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488D6B44"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C34B32">
        <w:rPr>
          <w:rFonts w:ascii="Arial" w:hAnsi="Arial" w:cs="Arial"/>
          <w:iCs/>
          <w:sz w:val="16"/>
          <w:szCs w:val="28"/>
          <w:lang w:eastAsia="x-none"/>
        </w:rPr>
        <w:t>05</w:t>
      </w:r>
      <w:r w:rsidRPr="006C730D">
        <w:rPr>
          <w:rFonts w:ascii="Arial" w:hAnsi="Arial" w:cs="Arial"/>
          <w:iCs/>
          <w:sz w:val="16"/>
          <w:szCs w:val="28"/>
          <w:lang w:eastAsia="x-none"/>
        </w:rPr>
        <w:t>.</w:t>
      </w:r>
      <w:r w:rsidR="00C34B32">
        <w:rPr>
          <w:rFonts w:ascii="Arial" w:hAnsi="Arial" w:cs="Arial"/>
          <w:iCs/>
          <w:sz w:val="16"/>
          <w:szCs w:val="28"/>
          <w:lang w:eastAsia="x-none"/>
        </w:rPr>
        <w:t>10</w:t>
      </w:r>
      <w:r w:rsidRPr="006C730D">
        <w:rPr>
          <w:rFonts w:ascii="Arial" w:hAnsi="Arial" w:cs="Arial"/>
          <w:iCs/>
          <w:sz w:val="16"/>
          <w:szCs w:val="28"/>
          <w:lang w:eastAsia="x-none"/>
        </w:rPr>
        <w:t>.</w:t>
      </w:r>
      <w:r>
        <w:rPr>
          <w:rFonts w:ascii="Arial" w:hAnsi="Arial" w:cs="Arial"/>
          <w:iCs/>
          <w:sz w:val="16"/>
          <w:szCs w:val="28"/>
          <w:lang w:eastAsia="x-none"/>
        </w:rPr>
        <w:t>202</w:t>
      </w:r>
      <w:r w:rsidR="00436086">
        <w:rPr>
          <w:rFonts w:ascii="Arial" w:hAnsi="Arial" w:cs="Arial"/>
          <w:iCs/>
          <w:sz w:val="16"/>
          <w:szCs w:val="28"/>
          <w:lang w:eastAsia="x-none"/>
        </w:rPr>
        <w:t>3</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superwizyjnego,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Waldemar Kraska Sekretarz Stanu </w:t>
            </w:r>
          </w:p>
        </w:tc>
        <w:tc>
          <w:tcPr>
            <w:tcW w:w="2362" w:type="dxa"/>
            <w:shd w:val="clear" w:color="auto" w:fill="FFFFFF"/>
          </w:tcPr>
          <w:p w14:paraId="31A3A906" w14:textId="078C72F3" w:rsidR="00D95E2F" w:rsidRPr="00C570DA" w:rsidRDefault="00C34B32"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727100C4" w:rsidR="00D95E2F" w:rsidRPr="00C570DA" w:rsidRDefault="00C34B32"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r w:rsidR="009C329F" w:rsidRPr="00C570DA">
              <w:rPr>
                <w:rFonts w:ascii="Arial" w:hAnsi="Arial" w:cs="Arial"/>
                <w:color w:val="000000" w:themeColor="text1"/>
                <w:sz w:val="19"/>
                <w:szCs w:val="19"/>
              </w:rPr>
              <w:t>, projekt procedowany w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w:t>
            </w:r>
            <w:r w:rsidRPr="0020067E">
              <w:rPr>
                <w:rFonts w:ascii="Arial" w:hAnsi="Arial" w:cs="Arial"/>
                <w:sz w:val="19"/>
                <w:szCs w:val="19"/>
              </w:rPr>
              <w:lastRenderedPageBreak/>
              <w:t xml:space="preserve">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zakażenia i choroby zakaźne, w przypadku wystąpienia których lub podejrzenia wystąpienia </w:t>
            </w:r>
            <w:r w:rsidRPr="00C570DA">
              <w:rPr>
                <w:rFonts w:ascii="Arial" w:hAnsi="Arial" w:cs="Arial"/>
                <w:color w:val="000000" w:themeColor="text1"/>
                <w:sz w:val="19"/>
                <w:szCs w:val="19"/>
              </w:rPr>
              <w:lastRenderedPageBreak/>
              <w:t>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07771705" w:rsidR="00D95E2F" w:rsidRPr="00C570DA" w:rsidRDefault="00C34B32"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szczegółowy sposób i tryb sprowadzania z zagranicy produktów leczniczych, o których </w:t>
            </w:r>
            <w:r w:rsidRPr="00C570DA">
              <w:rPr>
                <w:rFonts w:ascii="Arial" w:hAnsi="Arial" w:cs="Arial"/>
                <w:color w:val="000000" w:themeColor="text1"/>
                <w:sz w:val="19"/>
                <w:szCs w:val="19"/>
              </w:rPr>
              <w:lastRenderedPageBreak/>
              <w:t>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C570DA">
              <w:rPr>
                <w:rFonts w:ascii="Arial" w:hAnsi="Arial" w:cs="Arial"/>
                <w:color w:val="000000" w:themeColor="text1"/>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Pan Maciej Miłkowski   Podsekretarz Stanu </w:t>
            </w:r>
          </w:p>
        </w:tc>
        <w:tc>
          <w:tcPr>
            <w:tcW w:w="2362" w:type="dxa"/>
            <w:shd w:val="clear" w:color="auto" w:fill="FFFFFF"/>
          </w:tcPr>
          <w:p w14:paraId="73E80623" w14:textId="60362975"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określa wymagania dla podmiotdw</w:t>
            </w:r>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6040DCA4" w:rsidR="00D95E2F" w:rsidRPr="00C570DA" w:rsidRDefault="00C34B3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produktów leczniczych wydawanych z przepisu lekarza, w przypadku których niedopuszczalna jest sprzedaż wysyłkowa, warunki wysył-kowej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6E4FC5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682CB5E2" w14:textId="1FE8A7C9" w:rsidR="00D95E2F" w:rsidRPr="00C570DA" w:rsidRDefault="00C34B3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FD3532" w:rsidRPr="00C570DA">
              <w:rPr>
                <w:rFonts w:ascii="Arial" w:hAnsi="Arial" w:cs="Arial"/>
                <w:color w:val="000000" w:themeColor="text1"/>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i format przekazywania danych pochodzących z urządzeń specjalistycznych funkcjonujących w IhiT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2857EFA" w:rsidR="00D95E2F" w:rsidRPr="00C570DA" w:rsidRDefault="00D95E2F"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t>
            </w:r>
            <w:r w:rsidR="000E5C0E" w:rsidRPr="00C570DA">
              <w:rPr>
                <w:rFonts w:ascii="Arial" w:hAnsi="Arial" w:cs="Arial"/>
                <w:color w:val="000000" w:themeColor="text1"/>
                <w:sz w:val="19"/>
                <w:szCs w:val="19"/>
              </w:rPr>
              <w:t>Waldemar Kraska, Sekretarz Stanu w Ministerstwie Zdrowia</w:t>
            </w:r>
          </w:p>
          <w:p w14:paraId="7E19F892" w14:textId="216D2EDB" w:rsidR="00D95E2F" w:rsidRPr="00C570DA" w:rsidRDefault="00D95E2F" w:rsidP="0020067E">
            <w:pPr>
              <w:autoSpaceDE w:val="0"/>
              <w:autoSpaceDN w:val="0"/>
              <w:adjustRightInd w:val="0"/>
              <w:spacing w:before="80" w:after="80"/>
              <w:rPr>
                <w:rFonts w:ascii="Arial" w:hAnsi="Arial" w:cs="Arial"/>
                <w:color w:val="000000" w:themeColor="text1"/>
                <w:sz w:val="19"/>
                <w:szCs w:val="19"/>
              </w:rPr>
            </w:pPr>
          </w:p>
        </w:tc>
        <w:tc>
          <w:tcPr>
            <w:tcW w:w="2362" w:type="dxa"/>
            <w:shd w:val="clear" w:color="auto" w:fill="FFFFFF"/>
          </w:tcPr>
          <w:p w14:paraId="5BD4438F" w14:textId="41EF5EDB" w:rsidR="00D95E2F" w:rsidRPr="00C570DA" w:rsidRDefault="00C34B32"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6223FF73" w:rsidR="00D95E2F" w:rsidRPr="00C570DA" w:rsidRDefault="00C34B32"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3509BD5D" w14:textId="4F5D0F92" w:rsidR="00D95E2F" w:rsidRPr="00C570DA" w:rsidRDefault="00C34B32" w:rsidP="0020067E">
            <w:pPr>
              <w:pStyle w:val="Tekstkomentarza"/>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72023F" w:rsidRPr="00C570DA">
              <w:rPr>
                <w:rFonts w:ascii="Arial" w:hAnsi="Arial" w:cs="Arial"/>
                <w:color w:val="000000" w:themeColor="text1"/>
                <w:sz w:val="19"/>
                <w:szCs w:val="19"/>
              </w:rPr>
              <w:t>pr</w:t>
            </w:r>
            <w:r w:rsidR="009C329F" w:rsidRPr="00C570DA">
              <w:rPr>
                <w:rFonts w:ascii="Arial" w:hAnsi="Arial" w:cs="Arial"/>
                <w:color w:val="000000" w:themeColor="text1"/>
                <w:sz w:val="19"/>
                <w:szCs w:val="19"/>
              </w:rPr>
              <w:t>ace wstrzymane</w:t>
            </w:r>
            <w:r w:rsidR="0072023F" w:rsidRPr="00C570DA">
              <w:rPr>
                <w:rFonts w:ascii="Arial" w:hAnsi="Arial" w:cs="Arial"/>
                <w:color w:val="000000" w:themeColor="text1"/>
                <w:sz w:val="19"/>
                <w:szCs w:val="19"/>
              </w:rPr>
              <w:t>.</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i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Maciej Miłkowski Podsekretarz Stanu</w:t>
            </w:r>
          </w:p>
        </w:tc>
        <w:tc>
          <w:tcPr>
            <w:tcW w:w="2362" w:type="dxa"/>
            <w:shd w:val="clear" w:color="auto" w:fill="FFFFFF"/>
          </w:tcPr>
          <w:p w14:paraId="7A8E0733" w14:textId="52277272" w:rsidR="00D95E2F" w:rsidRPr="00C570DA" w:rsidRDefault="00C34B32"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w w:val="10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3A1DE350"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lang w:val="pl-PL"/>
              </w:rPr>
              <w:t>Rezygnacja</w:t>
            </w:r>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B2B8A82" w14:textId="669220A9" w:rsidR="00ED3A67"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sidRPr="00C570DA">
              <w:rPr>
                <w:rFonts w:ascii="Arial" w:hAnsi="Arial" w:cs="Arial"/>
                <w:color w:val="000000" w:themeColor="text1"/>
                <w:sz w:val="19"/>
                <w:szCs w:val="19"/>
                <w:lang w:val="pl-PL"/>
              </w:rPr>
              <w:t>z prac nad projektem z uwagi na</w:t>
            </w:r>
            <w:r w:rsidR="00ED3A67">
              <w:rPr>
                <w:rFonts w:ascii="Arial" w:hAnsi="Arial" w:cs="Arial"/>
                <w:color w:val="000000" w:themeColor="text1"/>
                <w:sz w:val="19"/>
                <w:szCs w:val="19"/>
                <w:lang w:val="pl-PL"/>
              </w:rPr>
              <w:t xml:space="preserve"> zmianę koncepcji </w:t>
            </w:r>
            <w:r>
              <w:rPr>
                <w:rFonts w:ascii="Arial" w:hAnsi="Arial" w:cs="Arial"/>
                <w:color w:val="000000" w:themeColor="text1"/>
                <w:sz w:val="19"/>
                <w:szCs w:val="19"/>
                <w:lang w:val="pl-PL"/>
              </w:rPr>
              <w:t>zakładanych rozwiązań</w:t>
            </w:r>
            <w:r w:rsidR="00ED3A67">
              <w:rPr>
                <w:rFonts w:ascii="Arial" w:hAnsi="Arial" w:cs="Arial"/>
                <w:color w:val="000000" w:themeColor="text1"/>
                <w:sz w:val="19"/>
                <w:szCs w:val="19"/>
                <w:lang w:val="pl-PL"/>
              </w:rPr>
              <w:t>.</w:t>
            </w:r>
          </w:p>
          <w:p w14:paraId="428078B8" w14:textId="77777777" w:rsidR="00ED3A67" w:rsidRDefault="00ED3A67"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lang w:val="pl-PL"/>
              </w:rPr>
            </w:pPr>
          </w:p>
          <w:p w14:paraId="4CAEEBC4" w14:textId="6069AC87" w:rsidR="00D95E2F" w:rsidRPr="00C570DA" w:rsidRDefault="00D95E2F"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gromadzenie danych o diagnostyce raka płuc, sposobach leczenia indukcyjnego (przed leczeniem </w:t>
            </w:r>
            <w:r w:rsidRPr="00C570DA">
              <w:rPr>
                <w:rFonts w:ascii="Arial" w:hAnsi="Arial" w:cs="Arial"/>
                <w:color w:val="000000" w:themeColor="text1"/>
                <w:sz w:val="19"/>
                <w:szCs w:val="19"/>
              </w:rPr>
              <w:lastRenderedPageBreak/>
              <w:t>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0207F73F" w14:textId="72302C97" w:rsidR="00D95E2F" w:rsidRPr="00C570DA" w:rsidRDefault="001A362A"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w:t>
            </w:r>
            <w:r w:rsidR="0066148A" w:rsidRPr="00C570DA">
              <w:rPr>
                <w:rFonts w:ascii="Arial" w:hAnsi="Arial" w:cs="Arial"/>
                <w:color w:val="000000" w:themeColor="text1"/>
                <w:sz w:val="19"/>
                <w:szCs w:val="19"/>
              </w:rPr>
              <w:lastRenderedPageBreak/>
              <w:t xml:space="preserve">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8E82BA7" w:rsidR="00D95E2F" w:rsidRPr="00C570DA" w:rsidRDefault="001A362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52EC073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9C329F" w:rsidRPr="00C570DA">
              <w:rPr>
                <w:rFonts w:ascii="Arial" w:hAnsi="Arial" w:cs="Arial"/>
                <w:color w:val="000000" w:themeColor="text1"/>
                <w:sz w:val="19"/>
                <w:szCs w:val="19"/>
                <w:lang w:val="pl-PL"/>
              </w:rPr>
              <w:t>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7F201131"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3C11802D" w14:textId="16590FDB" w:rsidR="00D95E2F" w:rsidRPr="00C570DA" w:rsidRDefault="00C34B32"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okres, na jaki utworzono rejestr – w przypadku rejestru </w:t>
            </w:r>
            <w:r w:rsidRPr="00C570DA">
              <w:rPr>
                <w:rFonts w:ascii="Arial" w:hAnsi="Arial" w:cs="Arial"/>
                <w:color w:val="000000" w:themeColor="text1"/>
                <w:sz w:val="19"/>
                <w:szCs w:val="19"/>
              </w:rPr>
              <w:lastRenderedPageBreak/>
              <w:t>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444746BA" w:rsidR="00D95E2F" w:rsidRPr="00C570DA" w:rsidRDefault="001A362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eIDAS”), które jest stosowane od dnia 1 lipca 2016 r. Rozporządzenie eIDAS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lastRenderedPageBreak/>
              <w:t>Pan Waldemar Kraska Sekretarz Stanu</w:t>
            </w:r>
          </w:p>
        </w:tc>
        <w:tc>
          <w:tcPr>
            <w:tcW w:w="2362" w:type="dxa"/>
            <w:shd w:val="clear" w:color="auto" w:fill="FFFFFF"/>
          </w:tcPr>
          <w:p w14:paraId="5072FDB9" w14:textId="7607FB16" w:rsidR="00D95E2F" w:rsidRPr="00C570DA" w:rsidRDefault="001A362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zmianę koncepcji zmian w Systemie Monitorowania Zgrożeń</w:t>
            </w:r>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2DBBE2DD"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ze względu na zmianę koncepcji</w:t>
            </w:r>
            <w:r w:rsidR="001C7FA7">
              <w:rPr>
                <w:rFonts w:ascii="Arial" w:hAnsi="Arial" w:cs="Arial"/>
                <w:color w:val="000000" w:themeColor="text1"/>
                <w:sz w:val="19"/>
                <w:szCs w:val="19"/>
                <w:lang w:val="pl-PL"/>
              </w:rPr>
              <w:t xml:space="preserve"> zakładanych rozwiązań</w:t>
            </w:r>
            <w:r w:rsidR="00ED3A67" w:rsidRPr="00C570DA">
              <w:rPr>
                <w:rFonts w:ascii="Arial" w:hAnsi="Arial" w:cs="Arial"/>
                <w:color w:val="000000" w:themeColor="text1"/>
                <w:sz w:val="19"/>
                <w:szCs w:val="19"/>
                <w:lang w:val="pl-PL"/>
              </w:rPr>
              <w:t>.</w:t>
            </w:r>
            <w:r w:rsidR="00696171" w:rsidRPr="00C570DA">
              <w:rPr>
                <w:rFonts w:ascii="Arial" w:hAnsi="Arial" w:cs="Arial"/>
                <w:color w:val="000000" w:themeColor="text1"/>
                <w:sz w:val="19"/>
                <w:szCs w:val="19"/>
                <w:lang w:val="pl-PL"/>
              </w:rPr>
              <w:t xml:space="preserve">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FE799A">
            <w:pPr>
              <w:autoSpaceDE w:val="0"/>
              <w:autoSpaceDN w:val="0"/>
              <w:adjustRightInd w:val="0"/>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w:t>
            </w:r>
            <w:r w:rsidRPr="00C570DA">
              <w:rPr>
                <w:rFonts w:ascii="Arial" w:hAnsi="Arial" w:cs="Arial"/>
                <w:color w:val="000000" w:themeColor="text1"/>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0A24051A"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AEE9A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tryb i zakres badań lekarskich, o których mowa w § 1, 2 i 5, oraz częstotliwość badań okresowych, a także sposób </w:t>
            </w:r>
            <w:r w:rsidRPr="00C570DA">
              <w:rPr>
                <w:rFonts w:ascii="Arial" w:hAnsi="Arial" w:cs="Arial"/>
                <w:color w:val="000000" w:themeColor="text1"/>
                <w:sz w:val="19"/>
                <w:szCs w:val="19"/>
              </w:rPr>
              <w:lastRenderedPageBreak/>
              <w:t>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do rozporządzenia wynika z potrzeby podniesienia jakości przeprowadzonych badań profilaktycznych w Polsce, ponieważ od 1996 r. pojawiły się na stanowiskach pracy nowe czynniki szkodliwe, uciążliwe lub niebezpieczne dla zdrowia, dla których nie określono </w:t>
            </w:r>
            <w:r w:rsidRPr="00C570DA">
              <w:rPr>
                <w:rFonts w:ascii="Arial" w:hAnsi="Arial" w:cs="Arial"/>
                <w:color w:val="000000" w:themeColor="text1"/>
                <w:sz w:val="19"/>
                <w:szCs w:val="19"/>
              </w:rPr>
              <w:lastRenderedPageBreak/>
              <w:t>standardu badania lekarskiego. 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Sekretarz Stanu</w:t>
            </w:r>
          </w:p>
        </w:tc>
        <w:tc>
          <w:tcPr>
            <w:tcW w:w="2362" w:type="dxa"/>
            <w:shd w:val="clear" w:color="auto" w:fill="FFFFFF"/>
          </w:tcPr>
          <w:p w14:paraId="019D8796" w14:textId="66A5AE0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rPr>
              <w:t>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prowadzenia rejestru zakażeń i zachorowań na chorobę zakaźną, zgonów z powodu zakażenia lub choroby zakaźnej, ich podejrzeń oraz przypadków </w:t>
            </w:r>
            <w:r w:rsidRPr="00C570DA">
              <w:rPr>
                <w:rFonts w:ascii="Arial" w:hAnsi="Arial" w:cs="Arial"/>
                <w:color w:val="000000" w:themeColor="text1"/>
                <w:sz w:val="19"/>
                <w:szCs w:val="19"/>
              </w:rPr>
              <w:lastRenderedPageBreak/>
              <w:t>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wzory i terminy przekazywania raportów o zakażeniach i zachorowaniach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ma na celu opracowanie nowych przepisów dla całego zakresu upoważnienia ustawowego w związku z koniecznością dostosowania sposobu prowadzenia rejestrów do zmienionej w ciągu niemal 7 lat obowiązywania rozporządzenia </w:t>
            </w:r>
            <w:r w:rsidRPr="00C570DA">
              <w:rPr>
                <w:rFonts w:ascii="Arial" w:hAnsi="Arial" w:cs="Arial"/>
                <w:color w:val="000000" w:themeColor="text1"/>
                <w:sz w:val="19"/>
                <w:szCs w:val="19"/>
              </w:rPr>
              <w:lastRenderedPageBreak/>
              <w:t>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4C2B05B9" w:rsidR="00D95E2F" w:rsidRPr="00C570DA" w:rsidRDefault="001A362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396C41E8" w:rsidR="00D95E2F" w:rsidRPr="00C570DA" w:rsidRDefault="00C34B32"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 xml:space="preserve">przepisów rozporządzania Parlamentu Europejskiego i Rady (UE) nr 1169/2011 z dnia 25 października 2011 r. w sprawie przekazywania konsumentom informacji na temat żywności, zmiany rozporządzeń </w:t>
            </w:r>
            <w:r w:rsidRPr="00C570DA">
              <w:rPr>
                <w:rFonts w:ascii="Arial" w:eastAsia="Calibri" w:hAnsi="Arial" w:cs="Arial"/>
                <w:color w:val="000000" w:themeColor="text1"/>
                <w:sz w:val="19"/>
                <w:szCs w:val="19"/>
                <w:lang w:val="x-none" w:eastAsia="x-none"/>
              </w:rPr>
              <w:lastRenderedPageBreak/>
              <w:t>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074982A8" w14:textId="0E915D25" w:rsidR="00D95E2F" w:rsidRPr="00C570DA" w:rsidRDefault="00C34B3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6669CCD7" w:rsidR="00D95E2F" w:rsidRPr="00C570DA" w:rsidRDefault="001F352B"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lang w:val="pl-PL"/>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lang w:val="pl-PL"/>
              </w:rPr>
              <w:t>271</w:t>
            </w:r>
            <w:r w:rsidRPr="00C570DA">
              <w:rPr>
                <w:rFonts w:ascii="Arial" w:hAnsi="Arial" w:cs="Arial"/>
                <w:color w:val="000000" w:themeColor="text1"/>
                <w:sz w:val="19"/>
                <w:szCs w:val="19"/>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Pr="00C570DA">
              <w:rPr>
                <w:rFonts w:ascii="Arial" w:hAnsi="Arial" w:cs="Arial"/>
                <w:color w:val="000000" w:themeColor="text1"/>
                <w:sz w:val="19"/>
                <w:szCs w:val="19"/>
              </w:rPr>
              <w:pgNum/>
            </w:r>
            <w:r w:rsidRPr="00C570DA">
              <w:rPr>
                <w:rFonts w:ascii="Arial" w:hAnsi="Arial" w:cs="Arial"/>
                <w:color w:val="000000" w:themeColor="text1"/>
                <w:sz w:val="19"/>
                <w:szCs w:val="19"/>
              </w:rPr>
              <w:t>zgodnien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 rozporządzenie regulujące kwestie elektroniczje karty zgonu.</w:t>
            </w:r>
          </w:p>
        </w:tc>
        <w:tc>
          <w:tcPr>
            <w:tcW w:w="1842" w:type="dxa"/>
            <w:shd w:val="clear" w:color="auto" w:fill="FFFFFF"/>
          </w:tcPr>
          <w:p w14:paraId="4FE30CE6" w14:textId="7907118E"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11211BAA" w14:textId="48FDE8FE" w:rsidR="00D95E2F" w:rsidRPr="00C570DA" w:rsidRDefault="00C34B3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692E3A57" w:rsidR="00D95E2F" w:rsidRPr="00C570DA" w:rsidRDefault="00C34B3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4B74A241" w:rsidR="00D95E2F" w:rsidRPr="00C570DA" w:rsidRDefault="001A362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5BA6596B"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5DD18871" w14:textId="4A3A86B8" w:rsidR="00D95E2F" w:rsidRPr="00C570DA" w:rsidRDefault="00C34B3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val="pl-PL"/>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RhD-ujemnej,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4F997337"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C4949A7" w14:textId="043DC893"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r w:rsidR="00E57CFE" w:rsidRPr="00C570DA">
              <w:rPr>
                <w:rFonts w:ascii="Arial" w:hAnsi="Arial" w:cs="Arial"/>
                <w:color w:val="000000" w:themeColor="text1"/>
                <w:sz w:val="19"/>
                <w:szCs w:val="19"/>
                <w:lang w:eastAsia="x-none"/>
              </w:rPr>
              <w:t xml:space="preserve">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289F2D51"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w:t>
            </w:r>
            <w:r w:rsidR="001C7FA7">
              <w:rPr>
                <w:rFonts w:ascii="Arial" w:hAnsi="Arial" w:cs="Arial"/>
                <w:b/>
                <w:bCs/>
                <w:color w:val="FF0000"/>
                <w:sz w:val="19"/>
                <w:szCs w:val="19"/>
              </w:rPr>
              <w:t xml:space="preserve"> </w:t>
            </w:r>
            <w:r w:rsidRPr="00C924BE">
              <w:rPr>
                <w:rFonts w:ascii="Arial" w:hAnsi="Arial" w:cs="Arial"/>
                <w:b/>
                <w:bCs/>
                <w:color w:val="FF0000"/>
                <w:sz w:val="19"/>
                <w:szCs w:val="19"/>
              </w:rPr>
              <w:t>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4A1046B3" w:rsidR="00C924BE"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FECA861" w14:textId="41637F02" w:rsidR="00EE48A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W rozporządzeniu Ministra Zdrowia w sprawie świadczeń gwarantowanych z zakresu świadczeń pielęgnacych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6F47F64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podjęcie prac w ramach</w:t>
            </w:r>
            <w:r w:rsidR="00ED3A67" w:rsidRPr="00ED3A67">
              <w:rPr>
                <w:rFonts w:ascii="Arial" w:hAnsi="Arial" w:cs="Arial"/>
                <w:color w:val="000000" w:themeColor="text1"/>
                <w:sz w:val="19"/>
                <w:szCs w:val="19"/>
                <w:lang w:val="pl-PL"/>
              </w:rPr>
              <w:t xml:space="preserve"> zespołu przy Prezydencie RP, który ma wypracować model dziennej opieki nad pacjentem 75+</w:t>
            </w:r>
            <w:r w:rsidR="00E57CFE" w:rsidRPr="00C570DA">
              <w:rPr>
                <w:rFonts w:ascii="Arial" w:hAnsi="Arial" w:cs="Arial"/>
                <w:color w:val="000000" w:themeColor="text1"/>
                <w:sz w:val="19"/>
                <w:szCs w:val="19"/>
                <w:lang w:val="pl-PL"/>
              </w:rPr>
              <w:t xml:space="preserv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 xml:space="preserve">zakres i rodzaj danych przetwarzanych w rejestrze spośród </w:t>
            </w:r>
            <w:r w:rsidRPr="00C570DA">
              <w:rPr>
                <w:rFonts w:ascii="Arial" w:hAnsi="Arial" w:cs="Arial"/>
                <w:color w:val="000000" w:themeColor="text1"/>
                <w:sz w:val="19"/>
                <w:szCs w:val="19"/>
              </w:rPr>
              <w:lastRenderedPageBreak/>
              <w:t>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Ministra Zdrowia w sprawie rejestru przezcewnikowych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przezcewnikowej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zakresu i skali wskazań i przeciwwskazań do przezcewnikowej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analizowania dostępności chorych do przezcewnikowej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0A87A1B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F4B85" w:rsidRPr="00C570DA">
              <w:rPr>
                <w:rFonts w:ascii="Arial" w:hAnsi="Arial" w:cs="Arial"/>
                <w:color w:val="000000" w:themeColor="text1"/>
                <w:sz w:val="19"/>
                <w:szCs w:val="19"/>
                <w:lang w:val="pl-PL"/>
              </w:rPr>
              <w:t xml:space="preserve">z dalszych prac z uwagi, że </w:t>
            </w:r>
            <w:r w:rsidR="00BF4B85" w:rsidRPr="00C570DA">
              <w:rPr>
                <w:rFonts w:ascii="Arial" w:hAnsi="Arial" w:cs="Arial"/>
                <w:color w:val="000000" w:themeColor="text1"/>
                <w:sz w:val="19"/>
                <w:szCs w:val="19"/>
              </w:rPr>
              <w:t xml:space="preserve">projekt rozporządzenia w sprawie utworzenie rejestru przezcewnikowych operacji zastawek serca, został opracowany i wydany w drodze rozporządzenia Ministra Zdrowia z dnia 28 września 2021 r. w sprawie ogólnopolskiego kardiologiczno-kardiochirurgicznego rejestru przezcewnikowego </w:t>
            </w:r>
            <w:r w:rsidR="00BF4B85" w:rsidRPr="00C570DA">
              <w:rPr>
                <w:rFonts w:ascii="Arial" w:hAnsi="Arial" w:cs="Arial"/>
                <w:color w:val="000000" w:themeColor="text1"/>
                <w:sz w:val="19"/>
                <w:szCs w:val="19"/>
              </w:rPr>
              <w:lastRenderedPageBreak/>
              <w:t>leczenia zastawek serca "POL-TaVALVE"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tym dotyczących personelu medycznego i wyposażenia w sprzęt i aparaturę medyczną, mając na uwadze konieczność zapewnienia </w:t>
            </w:r>
            <w:r w:rsidRPr="00C570DA">
              <w:rPr>
                <w:rFonts w:ascii="Arial" w:hAnsi="Arial" w:cs="Arial"/>
                <w:color w:val="000000" w:themeColor="text1"/>
                <w:sz w:val="19"/>
                <w:szCs w:val="19"/>
              </w:rPr>
              <w:lastRenderedPageBreak/>
              <w:t>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Wprowadzono  także przepis, iż świadczeniodawca zapewnia pacjentom kompletny dostęp do </w:t>
            </w:r>
            <w:r w:rsidRPr="00C570DA">
              <w:rPr>
                <w:rFonts w:ascii="Arial" w:hAnsi="Arial" w:cs="Arial"/>
                <w:color w:val="000000" w:themeColor="text1"/>
                <w:sz w:val="19"/>
                <w:szCs w:val="19"/>
              </w:rPr>
              <w:lastRenderedPageBreak/>
              <w:t>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AOTMiT,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0E66D5E4"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w:t>
            </w:r>
            <w:r w:rsidRPr="00C570DA">
              <w:rPr>
                <w:rFonts w:ascii="Arial" w:hAnsi="Arial" w:cs="Arial"/>
                <w:color w:val="000000" w:themeColor="text1"/>
                <w:sz w:val="19"/>
                <w:szCs w:val="19"/>
              </w:rPr>
              <w:lastRenderedPageBreak/>
              <w:t>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zastępca kierownika centralnej sterylizatorni, starszy asystent zdrowia publicznego, asystent zdrowia publicznego, młodszy asystent zdrowia publicznego, inżynier biomedyczny i młodszy inżynier biomedyczny a także specjalista neurologopedii, specjalista surdologopedii, edukator do spraw stomii,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wprowadzenie zmian w nazwach stanowisk pracy np. - dotychczasowe stanowisko „kierownika zespołu techników elektroradiologii” zastąpiono stanowiskiem „kierownik zespołu elektroradiologii z uwagi na transformację kształcenia w tym zawodzie i obecność na runku pracy absolwentów studiów na kierunku elektroradiologia;</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kierownika komórki organizacyjnej – dodanie kwalifikacji innych profesjonalistów medycznych niż lekarz i pielęgniarka posiadających tytuł specjalisty w dziedzinach farmacji, diagnostyki laboratoryjnej, fizjoterapii i </w:t>
            </w:r>
            <w:r w:rsidRPr="00C570DA">
              <w:rPr>
                <w:rFonts w:ascii="Arial" w:hAnsi="Arial" w:cs="Arial"/>
                <w:color w:val="000000" w:themeColor="text1"/>
                <w:sz w:val="19"/>
                <w:szCs w:val="19"/>
              </w:rPr>
              <w:lastRenderedPageBreak/>
              <w:t>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lastRenderedPageBreak/>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53DFD38A" w14:textId="0679A9D7" w:rsidR="00557B6F" w:rsidRPr="00C570DA" w:rsidRDefault="00557B6F" w:rsidP="00557B6F">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1515</w:t>
            </w:r>
            <w:r w:rsidRPr="00C570DA">
              <w:rPr>
                <w:rFonts w:ascii="Arial" w:hAnsi="Arial" w:cs="Arial"/>
                <w:color w:val="000000" w:themeColor="text1"/>
                <w:sz w:val="19"/>
                <w:szCs w:val="19"/>
              </w:rPr>
              <w:t>.</w:t>
            </w:r>
          </w:p>
          <w:p w14:paraId="437BA14B" w14:textId="4CC33472" w:rsidR="00D95E2F" w:rsidRPr="00C570DA" w:rsidRDefault="002260B6"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r w:rsidRPr="00C570DA">
              <w:rPr>
                <w:rFonts w:ascii="Arial" w:hAnsi="Arial" w:cs="Arial"/>
                <w:color w:val="000000" w:themeColor="text1"/>
                <w:sz w:val="19"/>
                <w:szCs w:val="19"/>
                <w:u w:val="single"/>
              </w:rPr>
              <w:t>telekonsultacji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62DF835"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specjalstycznej zaistniała konieczność umożliwienia wykonania </w:t>
            </w:r>
            <w:r w:rsidRPr="00C570DA">
              <w:rPr>
                <w:rFonts w:ascii="Arial" w:hAnsi="Arial" w:cs="Arial"/>
                <w:color w:val="000000" w:themeColor="text1"/>
                <w:sz w:val="19"/>
                <w:szCs w:val="19"/>
                <w:u w:val="single"/>
              </w:rPr>
              <w:t>telekonsultacji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66386C32"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szczegółowy tryb i sposób powiadamiania, o którym mowa w </w:t>
            </w:r>
            <w:r w:rsidRPr="00C570DA">
              <w:rPr>
                <w:rFonts w:ascii="Arial" w:hAnsi="Arial" w:cs="Arial"/>
                <w:color w:val="000000" w:themeColor="text1"/>
                <w:sz w:val="19"/>
                <w:szCs w:val="19"/>
              </w:rPr>
              <w:lastRenderedPageBreak/>
              <w:t>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t>
            </w:r>
            <w:r w:rsidRPr="00C570DA">
              <w:rPr>
                <w:rFonts w:ascii="Arial" w:hAnsi="Arial" w:cs="Arial"/>
                <w:color w:val="000000" w:themeColor="text1"/>
                <w:sz w:val="19"/>
                <w:szCs w:val="19"/>
              </w:rPr>
              <w:lastRenderedPageBreak/>
              <w:t>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Inspektorat Farmaceutyczny</w:t>
            </w:r>
          </w:p>
        </w:tc>
        <w:tc>
          <w:tcPr>
            <w:tcW w:w="2362" w:type="dxa"/>
            <w:shd w:val="clear" w:color="auto" w:fill="FFFFFF"/>
          </w:tcPr>
          <w:p w14:paraId="6B576E62" w14:textId="7151EB23" w:rsidR="00D95E2F" w:rsidRPr="00C570DA" w:rsidRDefault="00C34B3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6E8A557A" w:rsidR="00D95E2F" w:rsidRPr="00C570DA" w:rsidRDefault="00C34B3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val="pl-PL"/>
              </w:rPr>
              <w:t xml:space="preserve">– </w:t>
            </w:r>
            <w:r w:rsidR="00FE1AFD" w:rsidRPr="00C570DA">
              <w:rPr>
                <w:rFonts w:ascii="Arial" w:hAnsi="Arial" w:cs="Arial"/>
                <w:color w:val="000000" w:themeColor="text1"/>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diagnostyczno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77AE97D2" w:rsidR="00D95E2F" w:rsidRPr="00C570DA"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na decyzję o prowadzeniu prac nad nowym modelem kopleksowej opieki onkologcznej</w:t>
            </w:r>
            <w:r w:rsidR="00FE1AFD" w:rsidRPr="00C570DA">
              <w:rPr>
                <w:rFonts w:ascii="Arial" w:hAnsi="Arial" w:cs="Arial"/>
                <w:color w:val="000000" w:themeColor="text1"/>
                <w:sz w:val="19"/>
                <w:szCs w:val="19"/>
                <w:lang w:val="pl-PL"/>
              </w:rPr>
              <w:t>.</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diagnostyczno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1A22A079" w:rsidR="00D95E2F" w:rsidRPr="00C570DA" w:rsidRDefault="001A362A"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na decyzję o prowadzeniu prac nad nowym modelem kopleksowej opieki onkologcznej</w:t>
            </w:r>
            <w:r w:rsidR="00ED3A67" w:rsidRPr="00C570DA">
              <w:rPr>
                <w:rFonts w:ascii="Arial" w:hAnsi="Arial" w:cs="Arial"/>
                <w:color w:val="000000" w:themeColor="text1"/>
                <w:sz w:val="19"/>
                <w:szCs w:val="19"/>
                <w:lang w:val="pl-PL"/>
              </w:rPr>
              <w:t>.</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pojęcie „poradni odpowiedzialnej” (poradnia przyszpitalna odpowiadajaca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5/ skorygowano niektóre zapisy dotyczące organizacji opieki, w szczególności dotyczące poziomów </w:t>
            </w:r>
            <w:r w:rsidRPr="00C570DA">
              <w:rPr>
                <w:rFonts w:ascii="Arial" w:hAnsi="Arial" w:cs="Arial"/>
                <w:color w:val="000000" w:themeColor="text1"/>
                <w:sz w:val="19"/>
                <w:szCs w:val="19"/>
              </w:rPr>
              <w:lastRenderedPageBreak/>
              <w:t>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0D637B39" w:rsidR="00D95E2F" w:rsidRPr="00C570DA" w:rsidRDefault="001A362A"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opracowanie </w:t>
            </w:r>
            <w:r w:rsidR="00ED3A67" w:rsidRPr="00ED3A67">
              <w:rPr>
                <w:rFonts w:ascii="Arial" w:hAnsi="Arial" w:cs="Arial"/>
                <w:color w:val="000000" w:themeColor="text1"/>
                <w:sz w:val="19"/>
                <w:szCs w:val="19"/>
                <w:lang w:val="pl-PL"/>
              </w:rPr>
              <w:t>program</w:t>
            </w:r>
            <w:r w:rsidR="00ED3A67">
              <w:rPr>
                <w:rFonts w:ascii="Arial" w:hAnsi="Arial" w:cs="Arial"/>
                <w:color w:val="000000" w:themeColor="text1"/>
                <w:sz w:val="19"/>
                <w:szCs w:val="19"/>
                <w:lang w:val="pl-PL"/>
              </w:rPr>
              <w:t>u</w:t>
            </w:r>
            <w:r w:rsidR="00ED3A67" w:rsidRPr="00ED3A67">
              <w:rPr>
                <w:rFonts w:ascii="Arial" w:hAnsi="Arial" w:cs="Arial"/>
                <w:color w:val="000000" w:themeColor="text1"/>
                <w:sz w:val="19"/>
                <w:szCs w:val="19"/>
                <w:lang w:val="pl-PL"/>
              </w:rPr>
              <w:t xml:space="preserve"> pilotażow</w:t>
            </w:r>
            <w:r w:rsidR="00ED3A67">
              <w:rPr>
                <w:rFonts w:ascii="Arial" w:hAnsi="Arial" w:cs="Arial"/>
                <w:color w:val="000000" w:themeColor="text1"/>
                <w:sz w:val="19"/>
                <w:szCs w:val="19"/>
                <w:lang w:val="pl-PL"/>
              </w:rPr>
              <w:t>ego</w:t>
            </w:r>
            <w:r w:rsidR="00ED3A67" w:rsidRPr="00ED3A67">
              <w:rPr>
                <w:rFonts w:ascii="Arial" w:hAnsi="Arial" w:cs="Arial"/>
                <w:color w:val="000000" w:themeColor="text1"/>
                <w:sz w:val="19"/>
                <w:szCs w:val="19"/>
                <w:lang w:val="pl-PL"/>
              </w:rPr>
              <w:t xml:space="preserve"> Krajowej Sieci Kardiologicznej</w:t>
            </w:r>
            <w:r w:rsidR="00ED3A67" w:rsidRPr="00C570DA">
              <w:rPr>
                <w:rFonts w:ascii="Arial" w:hAnsi="Arial" w:cs="Arial"/>
                <w:color w:val="000000" w:themeColor="text1"/>
                <w:sz w:val="19"/>
                <w:szCs w:val="19"/>
                <w:lang w:val="pl-PL"/>
              </w:rPr>
              <w:t>.</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zapotrzebowań na preparaty zawierające środki </w:t>
            </w:r>
            <w:r w:rsidRPr="00C570DA">
              <w:rPr>
                <w:rFonts w:ascii="Arial" w:hAnsi="Arial" w:cs="Arial"/>
                <w:color w:val="000000" w:themeColor="text1"/>
                <w:sz w:val="19"/>
                <w:szCs w:val="19"/>
              </w:rPr>
              <w:lastRenderedPageBreak/>
              <w:t>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Rp), dopuszcza się przepisanie takiej ilości tego środka lub substancji, która nie przekracza zapotrzebowania na maksymalnie 90 dni stosowania. Brakuje natomiast analogicznej </w:t>
            </w:r>
            <w:r w:rsidRPr="00C570DA">
              <w:rPr>
                <w:rFonts w:ascii="Arial" w:hAnsi="Arial" w:cs="Arial"/>
                <w:color w:val="000000" w:themeColor="text1"/>
                <w:sz w:val="19"/>
                <w:szCs w:val="19"/>
              </w:rPr>
              <w:lastRenderedPageBreak/>
              <w:t xml:space="preserve">regulacji w przypadku preparatów o kategorii dostępności Rp.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36FBDE39" w:rsidR="00D95E2F" w:rsidRPr="00C570DA" w:rsidRDefault="00D95E2F" w:rsidP="0020067E">
            <w:pPr>
              <w:pStyle w:val="Nagwek2"/>
              <w:spacing w:before="80" w:after="80"/>
              <w:ind w:left="34"/>
              <w:rPr>
                <w:rFonts w:ascii="Arial" w:hAnsi="Arial" w:cs="Arial"/>
                <w:b w:val="0"/>
                <w:bCs w:val="0"/>
                <w:color w:val="000000" w:themeColor="text1"/>
                <w:sz w:val="19"/>
                <w:szCs w:val="19"/>
              </w:rPr>
            </w:pPr>
            <w:r w:rsidRPr="00C570DA">
              <w:rPr>
                <w:rFonts w:ascii="Arial" w:eastAsia="Calibri" w:hAnsi="Arial" w:cs="Arial"/>
                <w:b w:val="0"/>
                <w:bCs w:val="0"/>
                <w:i w:val="0"/>
                <w:color w:val="000000" w:themeColor="text1"/>
                <w:sz w:val="19"/>
                <w:szCs w:val="19"/>
                <w:lang w:eastAsia="en-US"/>
              </w:rPr>
              <w:lastRenderedPageBreak/>
              <w:t>Pan Waldemar Kraska Sekretarz Stanu</w:t>
            </w:r>
          </w:p>
        </w:tc>
        <w:tc>
          <w:tcPr>
            <w:tcW w:w="2362" w:type="dxa"/>
            <w:shd w:val="clear" w:color="auto" w:fill="FFFFFF"/>
          </w:tcPr>
          <w:p w14:paraId="2B370A5F" w14:textId="70580DC0" w:rsidR="00D95E2F" w:rsidRPr="00C570DA" w:rsidRDefault="00C34B3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przeprowadzania konkursu, o którym mowa w ust. 1,</w:t>
            </w:r>
          </w:p>
          <w:p w14:paraId="41C9E86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skład oraz tryb i warunki powoływania i odwoływania komisji konkursowej,</w:t>
            </w:r>
          </w:p>
          <w:p w14:paraId="79E52B4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Maciej Miłkowski Pods</w:t>
            </w:r>
            <w:r w:rsidRPr="00C570DA">
              <w:rPr>
                <w:rFonts w:ascii="Arial" w:hAnsi="Arial" w:cs="Arial"/>
                <w:color w:val="000000" w:themeColor="text1"/>
                <w:sz w:val="19"/>
                <w:szCs w:val="19"/>
              </w:rPr>
              <w:t xml:space="preserve">ekretarz Stanu </w:t>
            </w:r>
          </w:p>
        </w:tc>
        <w:tc>
          <w:tcPr>
            <w:tcW w:w="2362" w:type="dxa"/>
            <w:shd w:val="clear" w:color="auto" w:fill="FFFFFF"/>
          </w:tcPr>
          <w:p w14:paraId="633796CB" w14:textId="16EF8176" w:rsidR="00D95E2F" w:rsidRPr="00C570DA" w:rsidRDefault="00C34B3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właściwość państwowego inspektora sanitarnego w zakresie </w:t>
            </w:r>
            <w:r w:rsidRPr="00C570DA">
              <w:rPr>
                <w:rFonts w:ascii="Arial" w:hAnsi="Arial" w:cs="Arial"/>
                <w:color w:val="000000" w:themeColor="text1"/>
                <w:sz w:val="19"/>
                <w:szCs w:val="19"/>
              </w:rPr>
              <w:lastRenderedPageBreak/>
              <w:t>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18CF2C0A" w14:textId="58F621F9" w:rsidR="006930F2" w:rsidRPr="00C570DA" w:rsidRDefault="006930F2" w:rsidP="006930F2">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1380</w:t>
            </w:r>
            <w:r w:rsidRPr="00C570DA">
              <w:rPr>
                <w:rFonts w:ascii="Arial" w:hAnsi="Arial" w:cs="Arial"/>
                <w:color w:val="000000" w:themeColor="text1"/>
                <w:sz w:val="19"/>
                <w:szCs w:val="19"/>
              </w:rPr>
              <w:t>.</w:t>
            </w:r>
          </w:p>
          <w:p w14:paraId="6114646B" w14:textId="4BFBE00D" w:rsidR="00763A08" w:rsidRPr="00C570DA" w:rsidRDefault="00763A08" w:rsidP="0020067E">
            <w:pPr>
              <w:tabs>
                <w:tab w:val="right" w:pos="0"/>
                <w:tab w:val="left" w:pos="34"/>
              </w:tabs>
              <w:spacing w:before="80" w:after="80"/>
              <w:ind w:left="34"/>
              <w:jc w:val="both"/>
              <w:rPr>
                <w:rFonts w:ascii="Arial" w:hAnsi="Arial" w:cs="Arial"/>
                <w:color w:val="000000" w:themeColor="text1"/>
                <w:sz w:val="19"/>
                <w:szCs w:val="19"/>
                <w:lang w:eastAsia="x-none"/>
              </w:rPr>
            </w:pP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0CADD0FD" w:rsidR="00D95E2F" w:rsidRPr="00C570DA" w:rsidRDefault="00C34B3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Piotr Bromber,</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5182A5E9"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dopuszczalne stężenia i natężenia </w:t>
            </w:r>
            <w:r w:rsidRPr="00C570DA">
              <w:rPr>
                <w:rFonts w:ascii="Arial" w:hAnsi="Arial" w:cs="Arial"/>
                <w:color w:val="000000" w:themeColor="text1"/>
                <w:sz w:val="19"/>
                <w:szCs w:val="19"/>
              </w:rPr>
              <w:lastRenderedPageBreak/>
              <w:t>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Wydanie projektowanego rozporządzenia ma na celu określenie czynników szkodliwych dla zdrowia </w:t>
            </w:r>
            <w:r w:rsidRPr="00C570DA">
              <w:rPr>
                <w:rFonts w:ascii="Arial" w:eastAsia="Calibri" w:hAnsi="Arial" w:cs="Arial"/>
                <w:color w:val="000000" w:themeColor="text1"/>
                <w:sz w:val="19"/>
                <w:szCs w:val="19"/>
                <w:lang w:eastAsia="en-US"/>
              </w:rPr>
              <w:lastRenderedPageBreak/>
              <w:t xml:space="preserve">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7E3463DA" w14:textId="74E696E1" w:rsidR="00D95E2F" w:rsidRPr="00C570DA" w:rsidRDefault="00C34B3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eastAsia="x-none"/>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xml:space="preserve">– mając na względzie rodzaj biologicznego czynnika </w:t>
            </w:r>
            <w:r w:rsidRPr="00C570DA">
              <w:rPr>
                <w:rFonts w:ascii="Arial" w:hAnsi="Arial" w:cs="Arial"/>
                <w:color w:val="000000" w:themeColor="text1"/>
                <w:sz w:val="19"/>
                <w:szCs w:val="19"/>
              </w:rPr>
              <w:lastRenderedPageBreak/>
              <w:t>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C570DA" w:rsidRDefault="00D95E2F" w:rsidP="006510DF">
            <w:pPr>
              <w:spacing w:before="80" w:after="80"/>
              <w:ind w:hanging="34"/>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6510DF"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3EFA7B76" w14:textId="5709AAA9" w:rsidR="00D95E2F" w:rsidRPr="00C570DA" w:rsidRDefault="00C34B3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lang w:eastAsia="x-none"/>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235A6C2D" w:rsidR="00D95E2F" w:rsidRPr="00C570DA" w:rsidRDefault="001A362A" w:rsidP="009F7D28">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w:t>
            </w:r>
            <w:r w:rsidRPr="00C570DA">
              <w:rPr>
                <w:rFonts w:ascii="Arial" w:hAnsi="Arial" w:cs="Arial"/>
                <w:color w:val="000000" w:themeColor="text1"/>
                <w:sz w:val="19"/>
                <w:szCs w:val="19"/>
              </w:rPr>
              <w:lastRenderedPageBreak/>
              <w:t xml:space="preserve">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t>
            </w:r>
            <w:r w:rsidRPr="00C570DA">
              <w:rPr>
                <w:rFonts w:ascii="Arial" w:hAnsi="Arial" w:cs="Arial"/>
                <w:color w:val="000000" w:themeColor="text1"/>
                <w:sz w:val="19"/>
                <w:szCs w:val="19"/>
              </w:rPr>
              <w:lastRenderedPageBreak/>
              <w:t>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C5B6235"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w:t>
            </w:r>
            <w:r w:rsidRPr="00C570DA">
              <w:rPr>
                <w:rFonts w:ascii="Arial" w:eastAsia="Calibri" w:hAnsi="Arial" w:cs="Arial"/>
                <w:color w:val="000000" w:themeColor="text1"/>
                <w:sz w:val="19"/>
                <w:szCs w:val="19"/>
                <w:lang w:eastAsia="en-US"/>
              </w:rPr>
              <w:lastRenderedPageBreak/>
              <w:t xml:space="preserve">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lastRenderedPageBreak/>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29D4D486" w:rsidR="009F7D28" w:rsidRPr="00C570DA" w:rsidRDefault="00C502EF"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zrealizowanie projektu wpisanego pod nr MZ 1367. </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w:t>
            </w:r>
            <w:r w:rsidRPr="00C570DA">
              <w:rPr>
                <w:rFonts w:ascii="Arial" w:eastAsia="Calibri" w:hAnsi="Arial" w:cs="Arial"/>
                <w:color w:val="000000" w:themeColor="text1"/>
                <w:sz w:val="19"/>
                <w:szCs w:val="19"/>
                <w:lang w:eastAsia="en-US"/>
              </w:rPr>
              <w:lastRenderedPageBreak/>
              <w:t>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b) kierującego akcją medyczną, osób wykonujących medyczne czynności ratunkowe oraz ratowników z jednostek </w:t>
            </w:r>
            <w:r w:rsidRPr="00C570DA">
              <w:rPr>
                <w:rFonts w:ascii="Arial" w:eastAsia="Calibri" w:hAnsi="Arial" w:cs="Arial"/>
                <w:color w:val="000000" w:themeColor="text1"/>
                <w:sz w:val="19"/>
                <w:szCs w:val="19"/>
                <w:lang w:eastAsia="en-US"/>
              </w:rPr>
              <w:lastRenderedPageBreak/>
              <w:t>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w:t>
            </w:r>
            <w:r w:rsidRPr="00C570DA">
              <w:rPr>
                <w:rFonts w:ascii="Arial" w:eastAsia="Calibri" w:hAnsi="Arial" w:cs="Arial"/>
                <w:color w:val="000000" w:themeColor="text1"/>
                <w:sz w:val="19"/>
                <w:szCs w:val="19"/>
                <w:lang w:eastAsia="en-US"/>
              </w:rPr>
              <w:lastRenderedPageBreak/>
              <w:t>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497F914" w14:textId="6EF42A27" w:rsidR="00BD4B3E" w:rsidRPr="00C570DA" w:rsidRDefault="00BD4B3E" w:rsidP="00BD4B3E">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w:t>
            </w:r>
            <w:r w:rsidRPr="00C570DA">
              <w:rPr>
                <w:rFonts w:ascii="Arial" w:hAnsi="Arial" w:cs="Arial"/>
                <w:color w:val="000000" w:themeColor="text1"/>
                <w:sz w:val="19"/>
                <w:szCs w:val="19"/>
              </w:rPr>
              <w:t>.</w:t>
            </w:r>
          </w:p>
          <w:p w14:paraId="2385BC7B" w14:textId="424D8FF1" w:rsidR="004B3D10" w:rsidRPr="00C570DA" w:rsidRDefault="004B3D10" w:rsidP="0020067E">
            <w:pPr>
              <w:tabs>
                <w:tab w:val="right" w:pos="0"/>
                <w:tab w:val="left" w:pos="34"/>
              </w:tabs>
              <w:spacing w:before="80" w:after="80"/>
              <w:ind w:left="34"/>
              <w:jc w:val="both"/>
              <w:rPr>
                <w:rFonts w:ascii="Arial" w:hAnsi="Arial" w:cs="Arial"/>
                <w:color w:val="000000" w:themeColor="text1"/>
                <w:sz w:val="19"/>
                <w:szCs w:val="19"/>
              </w:rPr>
            </w:pP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w:t>
            </w:r>
            <w:r w:rsidRPr="00C570DA">
              <w:rPr>
                <w:rFonts w:ascii="Arial" w:eastAsia="Calibri" w:hAnsi="Arial" w:cs="Arial"/>
                <w:color w:val="000000" w:themeColor="text1"/>
                <w:sz w:val="19"/>
                <w:szCs w:val="19"/>
                <w:lang w:eastAsia="en-US"/>
              </w:rPr>
              <w:lastRenderedPageBreak/>
              <w:t>przedstawiciela Funduszu może w ocenie projektodawcy stanowić duża wartość dodaną</w:t>
            </w:r>
          </w:p>
        </w:tc>
        <w:tc>
          <w:tcPr>
            <w:tcW w:w="1842" w:type="dxa"/>
            <w:shd w:val="clear" w:color="auto" w:fill="FFFFFF"/>
          </w:tcPr>
          <w:p w14:paraId="0EFDEBC1" w14:textId="4FB67BAD" w:rsidR="000027BF" w:rsidRPr="00C570DA" w:rsidRDefault="007061A9"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 Podsekretarz Stanu w Ministerstwie Zdrowia</w:t>
            </w:r>
          </w:p>
        </w:tc>
        <w:tc>
          <w:tcPr>
            <w:tcW w:w="2362" w:type="dxa"/>
            <w:shd w:val="clear" w:color="auto" w:fill="FFFFFF"/>
          </w:tcPr>
          <w:p w14:paraId="3E49F2D3" w14:textId="72CBB62E" w:rsidR="000027BF" w:rsidRPr="00C570DA" w:rsidRDefault="00C34B32"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xml:space="preserve">- uwzględniając skuteczność i bezpieczeństwo ich stosowania, sposób ich wytwarzania, oraz możliwości płatnicze podmiotu zobowiązanego do finansowania </w:t>
            </w:r>
            <w:r w:rsidRPr="00C570DA">
              <w:rPr>
                <w:rFonts w:ascii="Arial" w:hAnsi="Arial" w:cs="Arial"/>
                <w:color w:val="000000" w:themeColor="text1"/>
                <w:sz w:val="19"/>
                <w:szCs w:val="19"/>
              </w:rPr>
              <w:lastRenderedPageBreak/>
              <w:t>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NRA, określi, w drodze rozporządzenia, wzór </w:t>
            </w:r>
            <w:r w:rsidRPr="00C570DA">
              <w:rPr>
                <w:rFonts w:ascii="Arial" w:eastAsia="Calibri" w:hAnsi="Arial" w:cs="Arial"/>
                <w:color w:val="000000" w:themeColor="text1"/>
                <w:sz w:val="19"/>
                <w:szCs w:val="19"/>
                <w:lang w:eastAsia="en-US"/>
              </w:rPr>
              <w:lastRenderedPageBreak/>
              <w:t>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Rozporządzenie ma na celu umożliwienie maksymalnego zabezpieczenia dokumentu przed jego </w:t>
            </w:r>
            <w:r w:rsidRPr="00C570DA">
              <w:rPr>
                <w:rFonts w:ascii="Arial" w:eastAsia="Calibri" w:hAnsi="Arial" w:cs="Arial"/>
                <w:color w:val="000000" w:themeColor="text1"/>
                <w:sz w:val="19"/>
                <w:szCs w:val="19"/>
                <w:lang w:eastAsia="en-US"/>
              </w:rPr>
              <w:lastRenderedPageBreak/>
              <w:t>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Bromber,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w:t>
            </w:r>
            <w:r w:rsidRPr="00C570DA">
              <w:rPr>
                <w:rFonts w:ascii="Arial" w:eastAsia="Calibri" w:hAnsi="Arial" w:cs="Arial"/>
                <w:color w:val="000000" w:themeColor="text1"/>
                <w:sz w:val="19"/>
                <w:szCs w:val="19"/>
                <w:lang w:eastAsia="en-US"/>
              </w:rPr>
              <w:lastRenderedPageBreak/>
              <w:t>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uprawnień zawodowych określonych w art. 4, prawidłowe przygotowanie i </w:t>
            </w:r>
            <w:r w:rsidRPr="00C570DA">
              <w:rPr>
                <w:rFonts w:ascii="Arial" w:eastAsia="Calibri" w:hAnsi="Arial" w:cs="Arial"/>
                <w:color w:val="000000" w:themeColor="text1"/>
                <w:sz w:val="19"/>
                <w:szCs w:val="19"/>
                <w:lang w:eastAsia="en-US"/>
              </w:rPr>
              <w:lastRenderedPageBreak/>
              <w:t>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wykaz dziedzin farmacji, w których jest możliwe odbywanie </w:t>
            </w:r>
            <w:r w:rsidRPr="00C570DA">
              <w:rPr>
                <w:rFonts w:ascii="Arial" w:eastAsia="Calibri" w:hAnsi="Arial" w:cs="Arial"/>
                <w:color w:val="000000" w:themeColor="text1"/>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wzór oświadczenia, o którym mowa w art. 63 ust. 4, uwzględniając </w:t>
            </w:r>
            <w:r w:rsidRPr="00C570DA">
              <w:rPr>
                <w:rFonts w:ascii="Arial" w:eastAsia="Calibri" w:hAnsi="Arial" w:cs="Arial"/>
                <w:color w:val="000000" w:themeColor="text1"/>
                <w:sz w:val="19"/>
                <w:szCs w:val="19"/>
                <w:lang w:eastAsia="en-US"/>
              </w:rPr>
              <w:lastRenderedPageBreak/>
              <w:t>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C570DA">
              <w:rPr>
                <w:rFonts w:ascii="Arial" w:eastAsia="Calibri" w:hAnsi="Arial" w:cs="Arial"/>
                <w:color w:val="000000" w:themeColor="text1"/>
                <w:sz w:val="19"/>
                <w:szCs w:val="19"/>
                <w:lang w:eastAsia="en-US"/>
              </w:rPr>
              <w:lastRenderedPageBreak/>
              <w:t>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C570DA">
              <w:rPr>
                <w:rFonts w:ascii="Arial" w:eastAsia="Calibri" w:hAnsi="Arial" w:cs="Arial"/>
                <w:color w:val="000000" w:themeColor="text1"/>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C570DA" w:rsidRDefault="00153272"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w:t>
            </w:r>
          </w:p>
        </w:tc>
        <w:tc>
          <w:tcPr>
            <w:tcW w:w="2362" w:type="dxa"/>
            <w:shd w:val="clear" w:color="auto" w:fill="FFFFFF"/>
          </w:tcPr>
          <w:p w14:paraId="4A52D60D" w14:textId="35528B09" w:rsidR="001A071D" w:rsidRPr="00C570DA" w:rsidRDefault="00C34B32"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6CED2212" w14:textId="2F98FA8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warunków realizacji danego świadczenia gwarantowanego, w tym dotyczących personelu </w:t>
            </w:r>
            <w:r w:rsidRPr="00C570DA">
              <w:rPr>
                <w:rFonts w:ascii="Arial" w:eastAsia="Calibri" w:hAnsi="Arial" w:cs="Arial"/>
                <w:color w:val="000000" w:themeColor="text1"/>
                <w:sz w:val="19"/>
                <w:szCs w:val="19"/>
                <w:lang w:eastAsia="en-US"/>
              </w:rPr>
              <w:lastRenderedPageBreak/>
              <w:t>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(Cover test, test Hirschberga);</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239A8367" w:rsidR="00486646" w:rsidRPr="00C570DA" w:rsidRDefault="00486646"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Podsekretarz Stanu Pan Maciej Miłkowski</w:t>
            </w:r>
          </w:p>
        </w:tc>
        <w:tc>
          <w:tcPr>
            <w:tcW w:w="2362" w:type="dxa"/>
            <w:shd w:val="clear" w:color="auto" w:fill="FFFFFF"/>
          </w:tcPr>
          <w:p w14:paraId="14867E80" w14:textId="0DB853AB" w:rsidR="00486646" w:rsidRPr="00C570DA" w:rsidRDefault="00C34B32"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szkłojonomerowe (cement szkłojonomerowy,  cement szkłojonomerowy o zwiększonej gęstości; cement szkłojonomerowy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Na mocy przedmiotowego rozporządzenia od dnia 1 lipca 2021 r. zmianie ulegnie wysokość wynagrodzenia zasadniczego stażystów z kwoty 2900 zł brutto na </w:t>
            </w:r>
            <w:r w:rsidRPr="00C570DA">
              <w:rPr>
                <w:rFonts w:ascii="Arial" w:eastAsia="Calibri" w:hAnsi="Arial" w:cs="Arial"/>
                <w:color w:val="000000" w:themeColor="text1"/>
                <w:sz w:val="19"/>
                <w:szCs w:val="19"/>
                <w:lang w:eastAsia="en-US"/>
              </w:rPr>
              <w:lastRenderedPageBreak/>
              <w:t>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C570DA" w:rsidRDefault="00B91971" w:rsidP="006431D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4B3E0E43" w14:textId="6F5C7D05" w:rsidR="00B91971" w:rsidRPr="00C570DA" w:rsidRDefault="00C34B32" w:rsidP="006431DB">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5 października 2023 r. </w:t>
            </w:r>
            <w:r w:rsidR="00C26AC4" w:rsidRPr="00C570DA">
              <w:rPr>
                <w:rFonts w:ascii="Arial" w:hAnsi="Arial" w:cs="Arial"/>
                <w:color w:val="000000" w:themeColor="text1"/>
                <w:sz w:val="19"/>
                <w:szCs w:val="19"/>
              </w:rPr>
              <w:t>– prace wstrzymane.</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w:t>
            </w:r>
            <w:r w:rsidRPr="00C570DA">
              <w:rPr>
                <w:rFonts w:ascii="Arial" w:eastAsia="Calibri" w:hAnsi="Arial" w:cs="Arial"/>
                <w:color w:val="000000" w:themeColor="text1"/>
                <w:sz w:val="19"/>
                <w:szCs w:val="19"/>
                <w:lang w:eastAsia="en-US"/>
              </w:rPr>
              <w:lastRenderedPageBreak/>
              <w:t>bezpieczeństwa informacji medycznych przekazywanych drogą elektroniczną.</w:t>
            </w:r>
          </w:p>
        </w:tc>
        <w:tc>
          <w:tcPr>
            <w:tcW w:w="1842" w:type="dxa"/>
            <w:shd w:val="clear" w:color="auto" w:fill="FFFFFF"/>
          </w:tcPr>
          <w:p w14:paraId="1E36872D" w14:textId="6DB99E53" w:rsidR="00996DE6" w:rsidRPr="00C570DA" w:rsidRDefault="00996DE6" w:rsidP="00996DE6">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Waldemar Kraska Sekretarz Stanu</w:t>
            </w:r>
          </w:p>
        </w:tc>
        <w:tc>
          <w:tcPr>
            <w:tcW w:w="2362" w:type="dxa"/>
            <w:shd w:val="clear" w:color="auto" w:fill="FFFFFF"/>
          </w:tcPr>
          <w:p w14:paraId="2CEC9E2B" w14:textId="731A8614" w:rsidR="00996DE6" w:rsidRPr="00C570DA" w:rsidRDefault="00C34B32"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26AC4" w:rsidRPr="00C570DA">
              <w:rPr>
                <w:rFonts w:ascii="Arial" w:hAnsi="Arial" w:cs="Arial"/>
                <w:color w:val="000000" w:themeColor="text1"/>
                <w:sz w:val="19"/>
                <w:szCs w:val="19"/>
              </w:rPr>
              <w:t>– prace wstrzymane.</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C570DA" w:rsidRDefault="004438C8" w:rsidP="002312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27C47ED9" w14:textId="3EE2C268" w:rsidR="004438C8" w:rsidRPr="00C570DA" w:rsidRDefault="00C34B32"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 xml:space="preserve">sposób postępowania z produktami leczniczymi, o których mowa w ust. 2, stanowiącymi </w:t>
            </w:r>
            <w:r w:rsidRPr="00C570DA">
              <w:rPr>
                <w:rFonts w:ascii="Arial" w:eastAsia="Calibri" w:hAnsi="Arial" w:cs="Arial"/>
                <w:color w:val="000000" w:themeColor="text1"/>
                <w:sz w:val="19"/>
                <w:szCs w:val="19"/>
                <w:lang w:eastAsia="en-US"/>
              </w:rPr>
              <w:lastRenderedPageBreak/>
              <w:t>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C570DA" w:rsidRDefault="00D73218" w:rsidP="00D73218">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3456E903" w:rsidR="00D73218" w:rsidRPr="00C570DA" w:rsidRDefault="00C34B32"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984119" w:rsidRPr="00C570DA">
              <w:rPr>
                <w:rFonts w:ascii="Arial" w:hAnsi="Arial" w:cs="Arial"/>
                <w:color w:val="000000" w:themeColor="text1"/>
                <w:sz w:val="19"/>
                <w:szCs w:val="19"/>
              </w:rPr>
              <w:t>prace wstrzymane</w:t>
            </w:r>
            <w:r w:rsidR="00D73218" w:rsidRPr="00C570DA">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teoretycznej i umiejętności praktycznych niezbędnych do wykonywania zawodu w zakresie </w:t>
            </w:r>
            <w:r w:rsidRPr="00C570DA">
              <w:rPr>
                <w:rFonts w:ascii="Arial" w:eastAsia="Calibri" w:hAnsi="Arial" w:cs="Arial"/>
                <w:color w:val="000000" w:themeColor="text1"/>
                <w:sz w:val="19"/>
                <w:szCs w:val="19"/>
                <w:lang w:eastAsia="en-US"/>
              </w:rPr>
              <w:lastRenderedPageBreak/>
              <w:t>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3252E98D" w:rsidR="00984119" w:rsidRPr="00C570DA" w:rsidRDefault="00984119" w:rsidP="0098411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007275F1" w:rsidR="00984119" w:rsidRPr="00C570DA" w:rsidRDefault="00C34B32"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8C573A" w:rsidRPr="00C570DA">
              <w:rPr>
                <w:rFonts w:ascii="Arial" w:hAnsi="Arial" w:cs="Arial"/>
                <w:color w:val="000000" w:themeColor="text1"/>
                <w:sz w:val="19"/>
                <w:szCs w:val="19"/>
              </w:rPr>
              <w:t>prace wstrzymane</w:t>
            </w:r>
            <w:r w:rsidR="00984119" w:rsidRPr="00C570DA">
              <w:rPr>
                <w:rFonts w:ascii="Arial" w:hAnsi="Arial" w:cs="Arial"/>
                <w:color w:val="000000" w:themeColor="text1"/>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utworzenie rejestru medycznego gromadzącego dane o nowotworach hematologicznych. System teleinformatyczny do obsługi rejestru onkohematologicznego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24B7315E" w:rsidR="00CD3966" w:rsidRPr="00C570DA" w:rsidRDefault="00CD3966"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w:t>
            </w:r>
            <w:r w:rsidRPr="00C570DA">
              <w:rPr>
                <w:rFonts w:ascii="Arial" w:hAnsi="Arial" w:cs="Arial"/>
                <w:color w:val="000000" w:themeColor="text1"/>
                <w:sz w:val="19"/>
                <w:szCs w:val="19"/>
              </w:rPr>
              <w:t xml:space="preserve">ezygnacja z prac nad projektem z uwagi na </w:t>
            </w:r>
            <w:r w:rsidR="003A7A56">
              <w:rPr>
                <w:rFonts w:ascii="Arial" w:hAnsi="Arial" w:cs="Arial"/>
                <w:color w:val="000000" w:themeColor="text1"/>
                <w:sz w:val="19"/>
                <w:szCs w:val="19"/>
              </w:rPr>
              <w:t>realizację projektu MZ 1374</w:t>
            </w:r>
            <w:r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diagnostyczne poziomy referencyjne, o których mowa w ust. 1, mając na względzie konieczność zapewnienia ich aktualności oraz bezpieczeństwo pacjentów </w:t>
            </w:r>
            <w:r w:rsidRPr="00C570DA">
              <w:rPr>
                <w:rFonts w:ascii="Arial" w:eastAsia="Calibri" w:hAnsi="Arial" w:cs="Arial"/>
                <w:color w:val="000000" w:themeColor="text1"/>
                <w:sz w:val="19"/>
                <w:szCs w:val="19"/>
                <w:lang w:eastAsia="en-US"/>
              </w:rPr>
              <w:lastRenderedPageBreak/>
              <w:t>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Konieczność określenia diagnostycznych poziomów referencyjnych w prawie krajowym wynika bezpośrednio z art. 56 ust. 2 wdrażanej dyrektywy 2013/59/Euratom ustanawiającej podstawowe normy bezpieczeństwa w celu ochrony przed </w:t>
            </w:r>
            <w:r w:rsidRPr="00C570DA">
              <w:rPr>
                <w:rFonts w:ascii="Arial" w:hAnsi="Arial" w:cs="Arial"/>
                <w:color w:val="000000" w:themeColor="text1"/>
                <w:sz w:val="19"/>
                <w:szCs w:val="19"/>
              </w:rPr>
              <w:lastRenderedPageBreak/>
              <w:t>zagrożeniami wynikającymi z narażenia na działanie promieniowania jonizującego oraz uchylającej dyrektywy 89/618/Euratom, 90/641/Euratom, 96/29/Euratom, 97/43/Euratom i 2003/122/Euratom.</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1983655" w14:textId="663EA6BC"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2626</w:t>
            </w:r>
            <w:r w:rsidRPr="00C570DA">
              <w:rPr>
                <w:rFonts w:ascii="Arial" w:hAnsi="Arial" w:cs="Arial"/>
                <w:color w:val="000000" w:themeColor="text1"/>
                <w:sz w:val="19"/>
                <w:szCs w:val="19"/>
              </w:rPr>
              <w:t>.</w:t>
            </w:r>
          </w:p>
          <w:p w14:paraId="0E806C10" w14:textId="7C90945A"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23F46C7A" w14:textId="5732DDFB"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2477</w:t>
            </w:r>
            <w:r w:rsidRPr="00C570DA">
              <w:rPr>
                <w:rFonts w:ascii="Arial" w:hAnsi="Arial" w:cs="Arial"/>
                <w:color w:val="000000" w:themeColor="text1"/>
                <w:sz w:val="19"/>
                <w:szCs w:val="19"/>
              </w:rPr>
              <w:t>.</w:t>
            </w:r>
          </w:p>
          <w:p w14:paraId="7239C0CA" w14:textId="674D8501"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lastRenderedPageBreak/>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w:t>
            </w:r>
            <w:r w:rsidRPr="00C570DA">
              <w:rPr>
                <w:rFonts w:ascii="Arial" w:hAnsi="Arial" w:cs="Arial"/>
                <w:color w:val="000000" w:themeColor="text1"/>
                <w:sz w:val="19"/>
                <w:szCs w:val="19"/>
              </w:rPr>
              <w:lastRenderedPageBreak/>
              <w:t>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w:t>
            </w:r>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w:t>
            </w:r>
            <w:r w:rsidRPr="00C570DA">
              <w:rPr>
                <w:rFonts w:ascii="Arial" w:hAnsi="Arial" w:cs="Arial"/>
                <w:color w:val="000000" w:themeColor="text1"/>
                <w:sz w:val="19"/>
                <w:szCs w:val="19"/>
              </w:rPr>
              <w:lastRenderedPageBreak/>
              <w:t xml:space="preserve">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 Inspektor Saitarny </w:t>
            </w:r>
          </w:p>
        </w:tc>
        <w:tc>
          <w:tcPr>
            <w:tcW w:w="2362" w:type="dxa"/>
            <w:shd w:val="clear" w:color="auto" w:fill="FFFFFF"/>
          </w:tcPr>
          <w:p w14:paraId="0D1F95D1" w14:textId="5DE3E12D" w:rsidR="009B5DD5" w:rsidRPr="00C570DA" w:rsidRDefault="00C34B3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rozporzadzenia w </w:t>
            </w:r>
            <w:r w:rsidR="000177CA">
              <w:rPr>
                <w:rFonts w:ascii="Arial" w:hAnsi="Arial" w:cs="Arial"/>
                <w:color w:val="000000" w:themeColor="text1"/>
                <w:sz w:val="19"/>
                <w:szCs w:val="19"/>
              </w:rPr>
              <w:lastRenderedPageBreak/>
              <w:t xml:space="preserve">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odtytoniowych (w tym przewlekłej obturacyjnej choroby płuc POChP)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2D2C3A43" w:rsidR="004E4416" w:rsidRPr="00C570DA" w:rsidRDefault="003F48B6"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sidR="004F04EC">
              <w:rPr>
                <w:rFonts w:ascii="Arial" w:hAnsi="Arial" w:cs="Arial"/>
                <w:color w:val="000000" w:themeColor="text1"/>
                <w:sz w:val="19"/>
                <w:szCs w:val="19"/>
              </w:rPr>
              <w:t>1953</w:t>
            </w:r>
            <w:r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w:t>
            </w:r>
            <w:r w:rsidRPr="00C570DA">
              <w:rPr>
                <w:rFonts w:ascii="Arial" w:hAnsi="Arial" w:cs="Arial"/>
                <w:color w:val="000000" w:themeColor="text1"/>
                <w:sz w:val="19"/>
                <w:szCs w:val="19"/>
              </w:rPr>
              <w:lastRenderedPageBreak/>
              <w:t>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5915D9E0" w:rsidR="004E4416" w:rsidRPr="00C570DA" w:rsidRDefault="004F04EC"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Pr>
                <w:rFonts w:ascii="Arial" w:hAnsi="Arial" w:cs="Arial"/>
                <w:color w:val="000000" w:themeColor="text1"/>
                <w:sz w:val="19"/>
                <w:szCs w:val="19"/>
              </w:rPr>
              <w:t>195</w:t>
            </w:r>
            <w:r>
              <w:rPr>
                <w:rFonts w:ascii="Arial" w:hAnsi="Arial" w:cs="Arial"/>
                <w:color w:val="000000" w:themeColor="text1"/>
                <w:sz w:val="19"/>
                <w:szCs w:val="19"/>
              </w:rPr>
              <w:t>5</w:t>
            </w:r>
            <w:r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415EF4D3" w:rsidR="004E4416" w:rsidRPr="00C570DA" w:rsidRDefault="004F04EC"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Pr>
                <w:rFonts w:ascii="Arial" w:hAnsi="Arial" w:cs="Arial"/>
                <w:color w:val="000000" w:themeColor="text1"/>
                <w:sz w:val="19"/>
                <w:szCs w:val="19"/>
              </w:rPr>
              <w:t>195</w:t>
            </w:r>
            <w:r>
              <w:rPr>
                <w:rFonts w:ascii="Arial" w:hAnsi="Arial" w:cs="Arial"/>
                <w:color w:val="000000" w:themeColor="text1"/>
                <w:sz w:val="19"/>
                <w:szCs w:val="19"/>
              </w:rPr>
              <w:t>4</w:t>
            </w:r>
            <w:r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0418D23" w14:textId="5FBF8851" w:rsidR="000501DA" w:rsidRPr="00C570DA" w:rsidRDefault="00F82D4B"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w:t>
            </w:r>
            <w:r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EC7C633" w:rsidR="00C67E99" w:rsidRPr="00C570DA" w:rsidRDefault="001A362A"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F756F5" w:rsidRPr="00C570DA">
              <w:rPr>
                <w:rFonts w:ascii="Arial" w:hAnsi="Arial" w:cs="Arial"/>
                <w:color w:val="000000" w:themeColor="text1"/>
                <w:sz w:val="19"/>
                <w:szCs w:val="19"/>
              </w:rPr>
              <w:t xml:space="preserve">z </w:t>
            </w:r>
            <w:r>
              <w:rPr>
                <w:rFonts w:ascii="Arial" w:hAnsi="Arial" w:cs="Arial"/>
                <w:color w:val="000000" w:themeColor="text1"/>
                <w:sz w:val="19"/>
                <w:szCs w:val="19"/>
              </w:rPr>
              <w:t xml:space="preserve">dalszych </w:t>
            </w:r>
            <w:r w:rsidR="00F756F5" w:rsidRPr="00C570DA">
              <w:rPr>
                <w:rFonts w:ascii="Arial" w:hAnsi="Arial" w:cs="Arial"/>
                <w:color w:val="000000" w:themeColor="text1"/>
                <w:sz w:val="19"/>
                <w:szCs w:val="19"/>
              </w:rPr>
              <w:t xml:space="preserve">prac z uwagi na konieczność </w:t>
            </w:r>
            <w:r w:rsidR="00F756F5" w:rsidRPr="00F756F5">
              <w:rPr>
                <w:rFonts w:ascii="Arial" w:hAnsi="Arial" w:cs="Arial"/>
                <w:color w:val="000000" w:themeColor="text1"/>
                <w:sz w:val="19"/>
                <w:szCs w:val="19"/>
              </w:rPr>
              <w:t>konsultacji</w:t>
            </w:r>
            <w:r w:rsidR="00F756F5">
              <w:rPr>
                <w:rFonts w:ascii="Arial" w:hAnsi="Arial" w:cs="Arial"/>
                <w:color w:val="000000" w:themeColor="text1"/>
                <w:sz w:val="19"/>
                <w:szCs w:val="19"/>
              </w:rPr>
              <w:t xml:space="preserve"> </w:t>
            </w:r>
            <w:r w:rsidR="00022D5C">
              <w:rPr>
                <w:rFonts w:ascii="Arial" w:hAnsi="Arial" w:cs="Arial"/>
                <w:color w:val="000000" w:themeColor="text1"/>
                <w:sz w:val="19"/>
                <w:szCs w:val="19"/>
              </w:rPr>
              <w:t xml:space="preserve">z organami graniacznymi Państowj Inspekcji Sanitarnej </w:t>
            </w:r>
            <w:r w:rsidR="00F756F5">
              <w:rPr>
                <w:rFonts w:ascii="Arial" w:hAnsi="Arial" w:cs="Arial"/>
                <w:color w:val="000000" w:themeColor="text1"/>
                <w:sz w:val="19"/>
                <w:szCs w:val="19"/>
              </w:rPr>
              <w:t>w zakresie planowanych zmian</w:t>
            </w:r>
            <w:r w:rsidR="00F756F5" w:rsidRPr="00C570DA">
              <w:rPr>
                <w:rFonts w:ascii="Arial" w:hAnsi="Arial" w:cs="Arial"/>
                <w:color w:val="000000" w:themeColor="text1"/>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zakres i tryb współpracy z Biurem podmiotów leczniczych </w:t>
            </w:r>
            <w:r w:rsidRPr="00C570DA">
              <w:rPr>
                <w:rFonts w:ascii="Arial" w:eastAsia="Calibri" w:hAnsi="Arial" w:cs="Arial"/>
                <w:color w:val="000000" w:themeColor="text1"/>
                <w:sz w:val="19"/>
                <w:szCs w:val="19"/>
                <w:lang w:eastAsia="en-US"/>
              </w:rPr>
              <w:lastRenderedPageBreak/>
              <w:t>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jest spowodowana projektowaną ustawą o zmianie ustawy o zdrowiu publicznym oraz niektórych innych ustaw (UD85), zwanej dalej </w:t>
            </w:r>
            <w:r w:rsidRPr="00C570DA">
              <w:rPr>
                <w:rFonts w:ascii="Arial" w:hAnsi="Arial" w:cs="Arial"/>
                <w:color w:val="000000" w:themeColor="text1"/>
                <w:sz w:val="19"/>
                <w:szCs w:val="19"/>
              </w:rPr>
              <w:lastRenderedPageBreak/>
              <w:t>„ustawą”.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2B2B8288"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055E20C4" w14:textId="2DE7A2D1" w:rsidR="00F65590" w:rsidRPr="00C570DA" w:rsidRDefault="00C34B3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5 października 2023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69206F8D" w14:textId="73918790" w:rsidR="00F65590" w:rsidRPr="00C570DA" w:rsidRDefault="00C34B3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semestralnych kredytu na studia medyczne w sposób sprawny i </w:t>
            </w:r>
            <w:r w:rsidRPr="00C570DA">
              <w:rPr>
                <w:rFonts w:ascii="Arial" w:eastAsia="Calibri" w:hAnsi="Arial" w:cs="Arial"/>
                <w:color w:val="000000" w:themeColor="text1"/>
                <w:sz w:val="19"/>
                <w:szCs w:val="19"/>
                <w:lang w:eastAsia="en-US"/>
              </w:rPr>
              <w:lastRenderedPageBreak/>
              <w:t>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treści projektu rozporządzenia przewidziano, że umowa kredytu na studia medyczne będzie zawierana przez studenta z bankiem w terminie 14 </w:t>
            </w:r>
            <w:r w:rsidRPr="00C570DA">
              <w:rPr>
                <w:rFonts w:ascii="Arial" w:hAnsi="Arial" w:cs="Arial"/>
                <w:color w:val="000000" w:themeColor="text1"/>
                <w:sz w:val="19"/>
                <w:szCs w:val="19"/>
              </w:rPr>
              <w:lastRenderedPageBreak/>
              <w:t>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7DF2AF94" w:rsidR="00646C81" w:rsidRPr="00C570DA" w:rsidRDefault="00C34B3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7F0C61" w:rsidRPr="00C570DA">
              <w:rPr>
                <w:rFonts w:ascii="Arial" w:hAnsi="Arial" w:cs="Arial"/>
                <w:color w:val="000000" w:themeColor="text1"/>
                <w:sz w:val="19"/>
                <w:szCs w:val="19"/>
              </w:rPr>
              <w:t>prace wstrzymane</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w:t>
            </w:r>
            <w:r w:rsidRPr="00C570DA">
              <w:rPr>
                <w:rFonts w:ascii="Arial" w:hAnsi="Arial" w:cs="Arial"/>
                <w:color w:val="000000" w:themeColor="text1"/>
                <w:sz w:val="19"/>
                <w:szCs w:val="19"/>
              </w:rPr>
              <w:lastRenderedPageBreak/>
              <w:t>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i formy reklamy produktów leczniczych kierowanej do publicznej wiadomości, do osób uprawnionych do wystawiania </w:t>
            </w:r>
            <w:r w:rsidRPr="00C570DA">
              <w:rPr>
                <w:rFonts w:ascii="Arial" w:eastAsia="Calibri" w:hAnsi="Arial" w:cs="Arial"/>
                <w:color w:val="000000" w:themeColor="text1"/>
                <w:sz w:val="19"/>
                <w:szCs w:val="19"/>
                <w:lang w:eastAsia="en-US"/>
              </w:rPr>
              <w:lastRenderedPageBreak/>
              <w:t>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3FFA829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zasadności przeprowadzania badania w postaci rtg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i umiejętności niezbędnych do wykonywania określonych </w:t>
            </w:r>
            <w:r w:rsidRPr="00C570DA">
              <w:rPr>
                <w:rFonts w:ascii="Arial" w:eastAsia="Calibri" w:hAnsi="Arial" w:cs="Arial"/>
                <w:color w:val="000000" w:themeColor="text1"/>
                <w:sz w:val="19"/>
                <w:szCs w:val="19"/>
                <w:lang w:eastAsia="en-US"/>
              </w:rPr>
              <w:lastRenderedPageBreak/>
              <w:t>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w:t>
            </w:r>
            <w:r w:rsidRPr="00C570DA">
              <w:rPr>
                <w:rFonts w:ascii="Arial" w:hAnsi="Arial" w:cs="Arial"/>
                <w:color w:val="000000" w:themeColor="text1"/>
                <w:sz w:val="19"/>
                <w:szCs w:val="19"/>
              </w:rPr>
              <w:lastRenderedPageBreak/>
              <w:t xml:space="preserve">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375E8645" w14:textId="4E8E2577" w:rsidR="009B3F3C" w:rsidRPr="00C570DA" w:rsidRDefault="00C34B3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871824" w:rsidRPr="00C570DA">
              <w:rPr>
                <w:rFonts w:ascii="Arial" w:hAnsi="Arial" w:cs="Arial"/>
                <w:color w:val="000000" w:themeColor="text1"/>
                <w:sz w:val="19"/>
                <w:szCs w:val="19"/>
              </w:rPr>
              <w:t xml:space="preserve">projekt na etapie </w:t>
            </w:r>
            <w:r w:rsidR="0024299B" w:rsidRPr="00C570DA">
              <w:rPr>
                <w:rFonts w:ascii="Arial" w:hAnsi="Arial" w:cs="Arial"/>
                <w:color w:val="000000" w:themeColor="text1"/>
                <w:sz w:val="19"/>
                <w:szCs w:val="19"/>
              </w:rPr>
              <w:t>UW</w:t>
            </w:r>
            <w:r w:rsidR="00871824" w:rsidRPr="00C570DA">
              <w:rPr>
                <w:rFonts w:ascii="Arial" w:hAnsi="Arial" w:cs="Arial"/>
                <w:color w:val="000000" w:themeColor="text1"/>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 xml:space="preserve">rt. 148 ust. 3 ustawy z dnia 27 sierpnia 2004 r. o świadczeniach opieki </w:t>
            </w:r>
            <w:r w:rsidRPr="00547A03">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szczegółowe kryteria wyboru ofert, </w:t>
            </w:r>
            <w:r w:rsidRPr="00C570DA">
              <w:rPr>
                <w:rFonts w:ascii="Arial" w:eastAsia="Calibri" w:hAnsi="Arial" w:cs="Arial"/>
                <w:color w:val="000000" w:themeColor="text1"/>
                <w:sz w:val="19"/>
                <w:szCs w:val="19"/>
                <w:lang w:eastAsia="en-US"/>
              </w:rPr>
              <w:lastRenderedPageBreak/>
              <w:t>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Projektowana zmiana jest związana z wdrażaniem reformy opieki psychiatrycznej dla dzieci i młodzieży i </w:t>
            </w:r>
            <w:r w:rsidRPr="00C570DA">
              <w:rPr>
                <w:rFonts w:ascii="Arial" w:hAnsi="Arial" w:cs="Arial"/>
                <w:color w:val="000000" w:themeColor="text1"/>
                <w:sz w:val="19"/>
                <w:szCs w:val="19"/>
              </w:rPr>
              <w:lastRenderedPageBreak/>
              <w:t xml:space="preserve">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 Sekretarz Stanu </w:t>
            </w:r>
            <w:r w:rsidRPr="00C570DA">
              <w:rPr>
                <w:rFonts w:ascii="Arial" w:eastAsia="Calibri" w:hAnsi="Arial" w:cs="Arial"/>
                <w:color w:val="000000" w:themeColor="text1"/>
                <w:sz w:val="19"/>
                <w:szCs w:val="19"/>
                <w:lang w:eastAsia="en-US"/>
              </w:rPr>
              <w:lastRenderedPageBreak/>
              <w:t>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zakres danych dotyczących przebiegu szkolenia specjalizacyjnego zawartych w EKS, wraz ze wskazaniem danych wprowadzanych do EKS przez </w:t>
            </w:r>
            <w:r w:rsidRPr="00C570DA">
              <w:rPr>
                <w:rFonts w:ascii="Arial" w:eastAsia="Calibri" w:hAnsi="Arial" w:cs="Arial"/>
                <w:color w:val="000000" w:themeColor="text1"/>
                <w:sz w:val="19"/>
                <w:szCs w:val="19"/>
                <w:lang w:eastAsia="en-US"/>
              </w:rPr>
              <w:lastRenderedPageBreak/>
              <w:t>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szczegółowy sposób i tryb przeprowadzania PESoz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PESoz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PESoz, uwzględniając koszty przeprowadzania PESoz, nie wyższej niż 25% przeciętnego miesięcznego wynagrodzenia w sektorze przedsiębiorstw bez wypłat nagród z zysku za ubiegły rok, ogłaszanego, w drodze obwieszczenia, przez Prezesa Głównego Urzędu Statystycznego w Dzienniku Urzędowym </w:t>
            </w:r>
            <w:r w:rsidRPr="00C570DA">
              <w:rPr>
                <w:rFonts w:ascii="Arial" w:eastAsia="Calibri" w:hAnsi="Arial" w:cs="Arial"/>
                <w:color w:val="000000" w:themeColor="text1"/>
                <w:sz w:val="19"/>
                <w:szCs w:val="19"/>
                <w:lang w:eastAsia="en-US"/>
              </w:rPr>
              <w:lastRenderedPageBreak/>
              <w:t>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w:t>
            </w:r>
            <w:r w:rsidRPr="00C570DA">
              <w:rPr>
                <w:rFonts w:ascii="Arial" w:hAnsi="Arial" w:cs="Arial"/>
                <w:color w:val="000000" w:themeColor="text1"/>
                <w:sz w:val="19"/>
                <w:szCs w:val="19"/>
              </w:rPr>
              <w:lastRenderedPageBreak/>
              <w:t xml:space="preserve">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270C8063"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455A5BD9" w14:textId="3D5D413D" w:rsidR="009D7DF4" w:rsidRPr="00C570DA" w:rsidRDefault="00C34B32"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0F49A0C" w14:textId="3B3C2C14"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2503</w:t>
            </w:r>
            <w:r w:rsidRPr="00C570DA">
              <w:rPr>
                <w:rFonts w:ascii="Arial" w:hAnsi="Arial" w:cs="Arial"/>
                <w:color w:val="000000" w:themeColor="text1"/>
                <w:sz w:val="19"/>
                <w:szCs w:val="19"/>
              </w:rPr>
              <w:t>.</w:t>
            </w:r>
          </w:p>
          <w:p w14:paraId="74FE8EE4" w14:textId="22C6B772" w:rsidR="00D42447" w:rsidRPr="00C570DA" w:rsidRDefault="00D42447" w:rsidP="00D42447">
            <w:pPr>
              <w:jc w:val="both"/>
              <w:rPr>
                <w:rFonts w:ascii="Arial" w:hAnsi="Arial" w:cs="Arial"/>
                <w:color w:val="000000" w:themeColor="text1"/>
                <w:sz w:val="19"/>
                <w:szCs w:val="19"/>
              </w:rPr>
            </w:pP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6B25AA6A"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583B2C0" w14:textId="392D209E" w:rsidR="00943D01" w:rsidRPr="00C570DA" w:rsidRDefault="00C34B32" w:rsidP="00943D01">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943D01" w:rsidRPr="00C570DA">
              <w:rPr>
                <w:rFonts w:ascii="Arial" w:hAnsi="Arial" w:cs="Arial"/>
                <w:color w:val="000000" w:themeColor="text1"/>
                <w:sz w:val="19"/>
                <w:szCs w:val="19"/>
              </w:rPr>
              <w:t xml:space="preserve">– projekt na </w:t>
            </w:r>
            <w:r w:rsidR="00C502EF">
              <w:rPr>
                <w:rFonts w:ascii="Arial" w:hAnsi="Arial" w:cs="Arial"/>
                <w:color w:val="000000" w:themeColor="text1"/>
                <w:sz w:val="19"/>
                <w:szCs w:val="19"/>
              </w:rPr>
              <w:t xml:space="preserve">etapie </w:t>
            </w:r>
            <w:r w:rsidR="00157125">
              <w:rPr>
                <w:rFonts w:ascii="Arial" w:hAnsi="Arial" w:cs="Arial"/>
                <w:color w:val="000000" w:themeColor="text1"/>
                <w:sz w:val="19"/>
                <w:szCs w:val="19"/>
              </w:rPr>
              <w:t xml:space="preserve">kierowania na KP.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drodze rozporządzenia, nadaje Funduszowi statut, określając w szczególności strukturę organizacyjną Funduszu, w tym centrali i oddziałów wojewódzkich </w:t>
            </w:r>
            <w:r w:rsidRPr="00C570DA">
              <w:rPr>
                <w:rFonts w:ascii="Arial" w:eastAsia="Calibri" w:hAnsi="Arial" w:cs="Arial"/>
                <w:color w:val="000000" w:themeColor="text1"/>
                <w:sz w:val="19"/>
                <w:szCs w:val="19"/>
                <w:lang w:eastAsia="en-US"/>
              </w:rPr>
              <w:lastRenderedPageBreak/>
              <w:t>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w:t>
            </w:r>
            <w:r w:rsidRPr="00C570DA">
              <w:rPr>
                <w:rFonts w:ascii="Arial" w:eastAsia="Calibri" w:hAnsi="Arial" w:cs="Arial"/>
                <w:color w:val="000000" w:themeColor="text1"/>
                <w:sz w:val="19"/>
                <w:szCs w:val="19"/>
                <w:lang w:eastAsia="en-US"/>
              </w:rPr>
              <w:lastRenderedPageBreak/>
              <w:t>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w:t>
            </w:r>
            <w:r w:rsidRPr="00C570DA">
              <w:rPr>
                <w:rFonts w:ascii="Arial" w:hAnsi="Arial" w:cs="Arial"/>
                <w:color w:val="000000" w:themeColor="text1"/>
                <w:sz w:val="19"/>
                <w:szCs w:val="19"/>
              </w:rPr>
              <w:lastRenderedPageBreak/>
              <w:t xml:space="preserve">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17 ust. 26 ustawy z dnia 5 grudnia 1996 r. o </w:t>
            </w:r>
            <w:r w:rsidRPr="004A5A3D">
              <w:rPr>
                <w:rFonts w:ascii="Arial" w:eastAsia="Calibri" w:hAnsi="Arial" w:cs="Arial"/>
                <w:color w:val="000000"/>
                <w:sz w:val="19"/>
                <w:szCs w:val="19"/>
                <w:lang w:eastAsia="en-US"/>
              </w:rPr>
              <w:lastRenderedPageBreak/>
              <w:t>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Naczelnej Rady Lekarskiej, określi, w drodze rozporządzenia, rodzaje </w:t>
            </w:r>
            <w:r w:rsidRPr="00C570DA">
              <w:rPr>
                <w:rFonts w:ascii="Arial" w:eastAsia="Calibri" w:hAnsi="Arial" w:cs="Arial"/>
                <w:color w:val="000000" w:themeColor="text1"/>
                <w:sz w:val="19"/>
                <w:szCs w:val="19"/>
                <w:lang w:eastAsia="en-US"/>
              </w:rPr>
              <w:lastRenderedPageBreak/>
              <w:t>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będzie określać nowy katalog umiejętności zawodowych lekarza i lekarza dentysty, a także </w:t>
            </w:r>
            <w:r w:rsidRPr="00C570DA">
              <w:rPr>
                <w:rFonts w:ascii="Arial" w:hAnsi="Arial" w:cs="Arial"/>
                <w:color w:val="000000" w:themeColor="text1"/>
                <w:sz w:val="19"/>
                <w:szCs w:val="19"/>
              </w:rPr>
              <w:lastRenderedPageBreak/>
              <w:t>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Bromber,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7DD9F9C" w14:textId="4F9E5C17" w:rsidR="00151B94" w:rsidRPr="00C570DA" w:rsidRDefault="004B25D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1189</w:t>
            </w:r>
            <w:r w:rsidRPr="00C570DA">
              <w:rPr>
                <w:rFonts w:ascii="Arial" w:hAnsi="Arial" w:cs="Arial"/>
                <w:color w:val="000000" w:themeColor="text1"/>
                <w:sz w:val="19"/>
                <w:szCs w:val="19"/>
              </w:rPr>
              <w:t xml:space="preserve">.  </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77308B2F"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zasady prowadzenia programu pilotażowego elektronicznej rejestracji na niektóre świadczenia opieki zdrowotnej z zakresu ambulatoryjnej opieki specjalistycznej, którego celem </w:t>
            </w:r>
            <w:r w:rsidRPr="00C570DA">
              <w:rPr>
                <w:rFonts w:ascii="Arial" w:hAnsi="Arial" w:cs="Arial"/>
                <w:color w:val="000000" w:themeColor="text1"/>
                <w:sz w:val="19"/>
                <w:szCs w:val="19"/>
              </w:rPr>
              <w:lastRenderedPageBreak/>
              <w:t>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 xml:space="preserve">art. 3 ust. 4 pkt 2 ustawy z dnia 5 grudnia 2008 r. o zapobieganiu oraz zwalczaniu </w:t>
            </w:r>
            <w:r w:rsidRPr="002127AB">
              <w:rPr>
                <w:rFonts w:ascii="Arial" w:eastAsia="Calibri" w:hAnsi="Arial" w:cs="Arial"/>
                <w:color w:val="000000"/>
                <w:sz w:val="19"/>
                <w:szCs w:val="19"/>
                <w:lang w:eastAsia="en-US"/>
              </w:rPr>
              <w:lastRenderedPageBreak/>
              <w:t>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Zniesienie wymogu tłumaczenia zaświadczenia o odbytych szczepieniach w celu kontynuacji szczepienia przeciwko COVID-19 i </w:t>
            </w:r>
            <w:r w:rsidRPr="00C570DA">
              <w:rPr>
                <w:rFonts w:ascii="Arial" w:hAnsi="Arial" w:cs="Arial"/>
                <w:color w:val="000000" w:themeColor="text1"/>
                <w:sz w:val="19"/>
                <w:szCs w:val="19"/>
              </w:rPr>
              <w:lastRenderedPageBreak/>
              <w:t>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poliomyelitis i wzw A w drodze szczepień, w tym również dla części ww. chorób poprzez szczepienia poekspozycyjne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sprawuje nadzór również w zakresie wynikającym z odrębnych przepisów nad PAN, instytutami PAN, instytutami badawczymi, instytutami Sieci Łukasiewicz, Centrum Łukasiewicz, instytutami międzynarodowymi, NAWA, NCBiR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wprowadzenie do algorytmu do składnika projektowego liczby projektów badawczych zlecanych </w:t>
            </w:r>
            <w:r w:rsidR="000152CB" w:rsidRPr="00C570DA">
              <w:rPr>
                <w:rFonts w:ascii="Arial" w:hAnsi="Arial" w:cs="Arial"/>
                <w:color w:val="000000" w:themeColor="text1"/>
                <w:sz w:val="19"/>
                <w:szCs w:val="19"/>
              </w:rPr>
              <w:lastRenderedPageBreak/>
              <w:t>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uwzględnienie liczby lekarzy realizujących szkolenie specjalizacyjne w trybie pozarezydenckim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Hippel-Lindau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75B2E084" w:rsidR="00464D25" w:rsidRPr="00C570DA" w:rsidRDefault="00C34B32"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464D25" w:rsidRPr="00C570DA">
              <w:rPr>
                <w:rFonts w:ascii="Arial" w:hAnsi="Arial" w:cs="Arial"/>
                <w:color w:val="000000" w:themeColor="text1"/>
                <w:sz w:val="19"/>
                <w:szCs w:val="19"/>
              </w:rPr>
              <w:t>prace na etapie UW.</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Poprawa stanu epidemiologicznego skutkującą zmniejszeniem gwałtownego rozprzestrzeniania się zakażeń tym wirusem oraz zmniejszenie jego agresywności, co przyczyniło się również do zmniejszenia liczby osób hospitalizowanych, za zasadne uznaje się odstąpienie od </w:t>
            </w:r>
            <w:r w:rsidRPr="00C570DA">
              <w:rPr>
                <w:rFonts w:ascii="Arial" w:hAnsi="Arial" w:cs="Arial"/>
                <w:color w:val="000000" w:themeColor="text1"/>
                <w:sz w:val="19"/>
                <w:szCs w:val="19"/>
              </w:rPr>
              <w:lastRenderedPageBreak/>
              <w:t>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6880E61D" w:rsidR="00134D15" w:rsidRPr="00C570DA" w:rsidRDefault="00C34B32"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DD01FF">
              <w:rPr>
                <w:rFonts w:ascii="Arial" w:hAnsi="Arial" w:cs="Arial"/>
                <w:color w:val="000000" w:themeColor="text1"/>
                <w:sz w:val="19"/>
                <w:szCs w:val="19"/>
              </w:rPr>
              <w:t>rozporządzenie na etapie publiakcji w Dz. U</w:t>
            </w:r>
            <w:r w:rsidR="00AB2BB0" w:rsidRPr="00C570DA">
              <w:rPr>
                <w:rFonts w:ascii="Arial" w:hAnsi="Arial" w:cs="Arial"/>
                <w:color w:val="000000" w:themeColor="text1"/>
                <w:sz w:val="19"/>
                <w:szCs w:val="19"/>
              </w:rPr>
              <w:t xml:space="preserve">.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31d u ustawy z dnia 27 sierpnia 2004 r. o świadczeniach opieki </w:t>
            </w:r>
            <w:r w:rsidRPr="004A5A3D">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rozporządzeń, w poszczególnych zakresach, o których mowa w art. 15 ust. 2 pkt 1-</w:t>
            </w:r>
            <w:r w:rsidRPr="00C570DA">
              <w:rPr>
                <w:rFonts w:ascii="Arial" w:eastAsia="Calibri" w:hAnsi="Arial" w:cs="Arial"/>
                <w:color w:val="000000" w:themeColor="text1"/>
                <w:sz w:val="19"/>
                <w:szCs w:val="19"/>
                <w:lang w:eastAsia="en-US"/>
              </w:rPr>
              <w:lastRenderedPageBreak/>
              <w:t>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Założeniem i celem programu badań przesiewowych raka jelita grubego, jest poprawa jakości i efektywności wykrycia </w:t>
            </w:r>
            <w:r w:rsidRPr="00C570DA">
              <w:rPr>
                <w:rFonts w:ascii="Arial" w:hAnsi="Arial" w:cs="Arial"/>
                <w:color w:val="000000" w:themeColor="text1"/>
                <w:sz w:val="19"/>
                <w:szCs w:val="19"/>
              </w:rPr>
              <w:lastRenderedPageBreak/>
              <w:t>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 xml:space="preserve">art. 46 ust. 2 i 4 ustawy z dnia 5 grudnia 2008 r. o zapobieganiu oraz </w:t>
            </w:r>
            <w:r w:rsidRPr="00134D15">
              <w:rPr>
                <w:rFonts w:ascii="Arial" w:eastAsia="Calibri" w:hAnsi="Arial" w:cs="Arial"/>
                <w:color w:val="000000"/>
                <w:sz w:val="19"/>
                <w:szCs w:val="19"/>
                <w:lang w:eastAsia="en-US"/>
              </w:rPr>
              <w:lastRenderedPageBreak/>
              <w:t>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2. Jeżeli zagrożenie epidemiczne lub epidemia występuje na obszarze więcej niż jednego województwa, stan zagrożenia epidemicznego lub </w:t>
            </w:r>
            <w:r w:rsidRPr="00C570DA">
              <w:rPr>
                <w:rFonts w:ascii="Arial" w:eastAsia="Calibri" w:hAnsi="Arial" w:cs="Arial"/>
                <w:color w:val="000000" w:themeColor="text1"/>
                <w:sz w:val="19"/>
                <w:szCs w:val="19"/>
                <w:lang w:eastAsia="en-US"/>
              </w:rPr>
              <w:lastRenderedPageBreak/>
              <w:t>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drogi szerzenia się zakażeń i chorób zakaźnych oraz </w:t>
            </w:r>
            <w:r w:rsidRPr="00C570DA">
              <w:rPr>
                <w:rFonts w:ascii="Arial" w:eastAsia="Calibri" w:hAnsi="Arial" w:cs="Arial"/>
                <w:color w:val="000000" w:themeColor="text1"/>
                <w:sz w:val="19"/>
                <w:szCs w:val="19"/>
                <w:lang w:eastAsia="en-US"/>
              </w:rPr>
              <w:lastRenderedPageBreak/>
              <w:t>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Regulacja utrzymuje konieczność posiadania przez osoby zobowiązane </w:t>
            </w:r>
            <w:r w:rsidRPr="00C570DA">
              <w:rPr>
                <w:rFonts w:ascii="Arial" w:hAnsi="Arial" w:cs="Arial"/>
                <w:color w:val="000000" w:themeColor="text1"/>
                <w:sz w:val="19"/>
                <w:szCs w:val="19"/>
              </w:rPr>
              <w:lastRenderedPageBreak/>
              <w:t>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celu nieprzerwanego zabezpieczenia dostępności do testów antygenowych w kierunku koronowirusa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Jedynym narzędziem umożliwiającym realizację celu projektowanej regulacji jest podjęcie inicjatywy legislacyjnej. Nie jest możliwe uzyskanie oczekiwanego skutku przez działania pozalegislacyjne.</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7C76E48" w14:textId="52B52E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2683</w:t>
            </w:r>
            <w:r w:rsidRPr="00C570DA">
              <w:rPr>
                <w:rFonts w:ascii="Arial" w:hAnsi="Arial" w:cs="Arial"/>
                <w:color w:val="000000" w:themeColor="text1"/>
                <w:sz w:val="19"/>
                <w:szCs w:val="19"/>
              </w:rPr>
              <w:t>.</w:t>
            </w:r>
          </w:p>
          <w:p w14:paraId="43712EC0" w14:textId="51710486"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w:t>
            </w:r>
            <w:r w:rsidRPr="00C570DA">
              <w:rPr>
                <w:rFonts w:ascii="Arial" w:eastAsia="Calibri" w:hAnsi="Arial" w:cs="Arial"/>
                <w:color w:val="000000" w:themeColor="text1"/>
                <w:sz w:val="19"/>
                <w:szCs w:val="19"/>
                <w:lang w:eastAsia="en-US"/>
              </w:rPr>
              <w:lastRenderedPageBreak/>
              <w:t xml:space="preserve">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zawiera zmianę wysokości opłaty za kurs reedukacyjny w zakresie problematyki przeciwalkoholowej i przeciwdziałania narkomanii, którym mowa w art. 98 ust. </w:t>
            </w:r>
            <w:r w:rsidRPr="00C570DA">
              <w:rPr>
                <w:rFonts w:ascii="Arial" w:hAnsi="Arial" w:cs="Arial"/>
                <w:color w:val="000000" w:themeColor="text1"/>
                <w:sz w:val="19"/>
                <w:szCs w:val="19"/>
              </w:rPr>
              <w:lastRenderedPageBreak/>
              <w:t>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5359D27" w14:textId="3EFAF8DB"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2759</w:t>
            </w:r>
            <w:r w:rsidRPr="00C570DA">
              <w:rPr>
                <w:rFonts w:ascii="Arial" w:hAnsi="Arial" w:cs="Arial"/>
                <w:color w:val="000000" w:themeColor="text1"/>
                <w:sz w:val="19"/>
                <w:szCs w:val="19"/>
              </w:rPr>
              <w:t>.</w:t>
            </w:r>
          </w:p>
          <w:p w14:paraId="5C4574A1" w14:textId="0BCB66D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w:t>
            </w:r>
            <w:r w:rsidRPr="00C570DA">
              <w:rPr>
                <w:rFonts w:ascii="Arial" w:eastAsia="Calibri" w:hAnsi="Arial" w:cs="Arial"/>
                <w:color w:val="000000" w:themeColor="text1"/>
                <w:sz w:val="19"/>
                <w:szCs w:val="19"/>
                <w:lang w:eastAsia="en-US"/>
              </w:rPr>
              <w:lastRenderedPageBreak/>
              <w:t xml:space="preserve">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65053840" w14:textId="20121114" w:rsidR="00024753" w:rsidRPr="00C570DA" w:rsidRDefault="00024753" w:rsidP="00024753">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576</w:t>
            </w:r>
            <w:r w:rsidRPr="00C570DA">
              <w:rPr>
                <w:rFonts w:ascii="Arial" w:hAnsi="Arial" w:cs="Arial"/>
                <w:color w:val="000000" w:themeColor="text1"/>
                <w:sz w:val="19"/>
                <w:szCs w:val="19"/>
              </w:rPr>
              <w:t>.</w:t>
            </w:r>
          </w:p>
          <w:p w14:paraId="17B9D658" w14:textId="2B0474E5"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kategorie ekspozycji niezamierzonych i narażeń przypadkowych oraz kryteria kwalifikowania tych ekspozycji i narażeń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0706088C" w14:textId="0269482D"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2700</w:t>
            </w:r>
            <w:r w:rsidRPr="00C570DA">
              <w:rPr>
                <w:rFonts w:ascii="Arial" w:hAnsi="Arial" w:cs="Arial"/>
                <w:color w:val="000000" w:themeColor="text1"/>
                <w:sz w:val="19"/>
                <w:szCs w:val="19"/>
              </w:rPr>
              <w:t>.</w:t>
            </w:r>
          </w:p>
          <w:p w14:paraId="6ADEEECA" w14:textId="3D29C8B8"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062797" w14:textId="47FCAF91" w:rsidR="008066E8" w:rsidRPr="00C570DA" w:rsidRDefault="008066E8" w:rsidP="008066E8">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195</w:t>
            </w:r>
            <w:r w:rsidRPr="00C570DA">
              <w:rPr>
                <w:rFonts w:ascii="Arial" w:hAnsi="Arial" w:cs="Arial"/>
                <w:color w:val="000000" w:themeColor="text1"/>
                <w:sz w:val="19"/>
                <w:szCs w:val="19"/>
              </w:rPr>
              <w:t>.</w:t>
            </w:r>
          </w:p>
          <w:p w14:paraId="54D1B2FB" w14:textId="7CB06B02"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667339" w14:textId="443043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2805</w:t>
            </w:r>
            <w:r w:rsidRPr="00C570DA">
              <w:rPr>
                <w:rFonts w:ascii="Arial" w:hAnsi="Arial" w:cs="Arial"/>
                <w:color w:val="000000" w:themeColor="text1"/>
                <w:sz w:val="19"/>
                <w:szCs w:val="19"/>
              </w:rPr>
              <w:t>.</w:t>
            </w:r>
          </w:p>
          <w:p w14:paraId="2076E232" w14:textId="1C02A451" w:rsidR="002D6542" w:rsidRPr="00C570DA" w:rsidRDefault="00157125"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w:t>
            </w:r>
            <w:r w:rsidRPr="00C570DA">
              <w:rPr>
                <w:rFonts w:ascii="Arial" w:hAnsi="Arial" w:cs="Arial"/>
                <w:color w:val="000000" w:themeColor="text1"/>
                <w:sz w:val="19"/>
                <w:szCs w:val="19"/>
              </w:rPr>
              <w:lastRenderedPageBreak/>
              <w:t>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PESoz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PESoz oraz jego dokumentowania, a także zapewnienia zachowania </w:t>
            </w:r>
            <w:r w:rsidRPr="00C570DA">
              <w:rPr>
                <w:rFonts w:ascii="Arial" w:eastAsia="Calibri" w:hAnsi="Arial" w:cs="Arial"/>
                <w:color w:val="000000" w:themeColor="text1"/>
                <w:sz w:val="19"/>
                <w:szCs w:val="19"/>
                <w:lang w:eastAsia="en-US"/>
              </w:rPr>
              <w:lastRenderedPageBreak/>
              <w:t>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 za PESoz, uwzględniając koszty przeprowadzania PESoz,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8BAD733" w14:textId="1D283358" w:rsidR="002D6542" w:rsidRPr="00C570DA" w:rsidRDefault="0043608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36086">
              <w:rPr>
                <w:rFonts w:ascii="Arial" w:hAnsi="Arial" w:cs="Arial"/>
                <w:color w:val="000000" w:themeColor="text1"/>
                <w:sz w:val="19"/>
                <w:szCs w:val="19"/>
              </w:rPr>
              <w:t>2601</w:t>
            </w:r>
            <w:r>
              <w:rPr>
                <w:rFonts w:ascii="Arial" w:hAnsi="Arial" w:cs="Arial"/>
                <w:color w:val="000000" w:themeColor="text1"/>
                <w:sz w:val="19"/>
                <w:szCs w:val="19"/>
              </w:rPr>
              <w:t xml:space="preserve">. </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w:t>
            </w:r>
            <w:r w:rsidRPr="00C570DA">
              <w:rPr>
                <w:rFonts w:ascii="Arial" w:eastAsia="Calibri" w:hAnsi="Arial" w:cs="Arial"/>
                <w:color w:val="000000" w:themeColor="text1"/>
                <w:sz w:val="19"/>
                <w:szCs w:val="19"/>
                <w:lang w:eastAsia="en-US"/>
              </w:rPr>
              <w:lastRenderedPageBreak/>
              <w:t>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określenia maksymalnego poziomu zanieczyszczenia delta-9-tetrahydrokannabinolem oraz kwasem tetrahydrokannabinolowym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12A37A99" w:rsidR="00434BE4" w:rsidRPr="00C570DA" w:rsidRDefault="00024753"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z uwagi na podobny przedmiot regulacji zawarty w rozporządzeniu </w:t>
            </w:r>
            <w:r w:rsidRPr="00024753">
              <w:rPr>
                <w:rFonts w:ascii="Arial" w:hAnsi="Arial" w:cs="Arial"/>
                <w:color w:val="000000" w:themeColor="text1"/>
                <w:sz w:val="19"/>
                <w:szCs w:val="19"/>
              </w:rPr>
              <w:t>Komisji (UE) 2022/1393 z dnia 11 sierpnia 2022 r. zmieniającym rozporządzenie (WE)nr 2006/1881 w odniesieniu do najwyższych dopuszczalnych poziomów delta-9-tetrahydrokannabinolu(Δ9-THC) w nasionach konopi i produktach z nich uzyskanych</w:t>
            </w:r>
            <w:r>
              <w:rPr>
                <w:rFonts w:ascii="Arial" w:hAnsi="Arial" w:cs="Arial"/>
                <w:color w:val="000000" w:themeColor="text1"/>
                <w:sz w:val="19"/>
                <w:szCs w:val="19"/>
              </w:rPr>
              <w:t xml:space="preserve"> (Dz. Urz. UE L 211 z 12.08.2022, s. </w:t>
            </w:r>
            <w:r>
              <w:rPr>
                <w:rFonts w:ascii="Arial" w:hAnsi="Arial" w:cs="Arial"/>
                <w:color w:val="000000" w:themeColor="text1"/>
                <w:sz w:val="19"/>
                <w:szCs w:val="19"/>
              </w:rPr>
              <w:lastRenderedPageBreak/>
              <w:t>83)</w:t>
            </w:r>
            <w:r w:rsidRPr="00024753">
              <w:rPr>
                <w:rFonts w:ascii="Arial" w:hAnsi="Arial" w:cs="Arial"/>
                <w:color w:val="000000" w:themeColor="text1"/>
                <w:sz w:val="19"/>
                <w:szCs w:val="19"/>
              </w:rPr>
              <w:t>, które obowiązuje od 1 stycznia 2023 r.</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t>
            </w:r>
            <w:r w:rsidRPr="00C570DA">
              <w:rPr>
                <w:rFonts w:ascii="Arial" w:hAnsi="Arial" w:cs="Arial"/>
                <w:color w:val="000000" w:themeColor="text1"/>
                <w:sz w:val="19"/>
                <w:szCs w:val="19"/>
              </w:rPr>
              <w:lastRenderedPageBreak/>
              <w:t>w nazwach łacińskich czy także wnioski o uwzględnienie dodatkowych pozycji w danych wykazach. Wobec zasadności 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7E248436" w14:textId="4F7E0C66" w:rsidR="00B1329C" w:rsidRDefault="00C34B3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E202C3" w:rsidRPr="00C570DA">
              <w:rPr>
                <w:rFonts w:ascii="Arial" w:hAnsi="Arial" w:cs="Arial"/>
                <w:color w:val="000000" w:themeColor="text1"/>
                <w:sz w:val="19"/>
                <w:szCs w:val="19"/>
              </w:rPr>
              <w:t xml:space="preserve">– </w:t>
            </w:r>
            <w:r w:rsidR="00C82965" w:rsidRPr="00C570DA">
              <w:rPr>
                <w:rFonts w:ascii="Arial" w:hAnsi="Arial" w:cs="Arial"/>
                <w:color w:val="000000" w:themeColor="text1"/>
                <w:sz w:val="19"/>
                <w:szCs w:val="19"/>
              </w:rPr>
              <w:t xml:space="preserve">projekt na etapie </w:t>
            </w:r>
            <w:r w:rsidR="000417B6" w:rsidRPr="00C570DA">
              <w:rPr>
                <w:rFonts w:ascii="Arial" w:hAnsi="Arial" w:cs="Arial"/>
                <w:color w:val="000000" w:themeColor="text1"/>
                <w:sz w:val="19"/>
                <w:szCs w:val="19"/>
              </w:rPr>
              <w:t>UZ i KS</w:t>
            </w:r>
            <w:r w:rsidR="00C82965" w:rsidRPr="00C570DA">
              <w:rPr>
                <w:rFonts w:ascii="Arial" w:hAnsi="Arial" w:cs="Arial"/>
                <w:color w:val="000000" w:themeColor="text1"/>
                <w:sz w:val="19"/>
                <w:szCs w:val="19"/>
              </w:rPr>
              <w:t>.</w:t>
            </w:r>
          </w:p>
          <w:p w14:paraId="0BEFB09D" w14:textId="77777777" w:rsidR="003A7A56" w:rsidRDefault="003A7A56" w:rsidP="002D6542">
            <w:pPr>
              <w:tabs>
                <w:tab w:val="right" w:pos="0"/>
                <w:tab w:val="left" w:pos="34"/>
              </w:tabs>
              <w:spacing w:before="80" w:after="80"/>
              <w:jc w:val="both"/>
              <w:rPr>
                <w:rFonts w:ascii="Arial" w:hAnsi="Arial" w:cs="Arial"/>
                <w:color w:val="000000" w:themeColor="text1"/>
                <w:sz w:val="19"/>
                <w:szCs w:val="19"/>
              </w:rPr>
            </w:pPr>
          </w:p>
          <w:p w14:paraId="4D8E78EB" w14:textId="3AD68494" w:rsidR="003A7A56" w:rsidRPr="00C570DA" w:rsidRDefault="003A7A56"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Pr>
                <w:rFonts w:ascii="Arial" w:hAnsi="Arial" w:cs="Arial"/>
                <w:color w:val="000000" w:themeColor="text1"/>
                <w:sz w:val="19"/>
                <w:szCs w:val="19"/>
              </w:rPr>
              <w:t>z dalszych prac ze względu na uchylenie delegacji ustawowej</w:t>
            </w:r>
            <w:r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funkcjonowaniem określonych </w:t>
            </w:r>
            <w:r w:rsidRPr="00C570DA">
              <w:rPr>
                <w:rFonts w:ascii="Arial" w:eastAsia="Calibri" w:hAnsi="Arial" w:cs="Arial"/>
                <w:color w:val="000000" w:themeColor="text1"/>
                <w:sz w:val="19"/>
                <w:szCs w:val="19"/>
                <w:lang w:eastAsia="en-US"/>
              </w:rPr>
              <w:lastRenderedPageBreak/>
              <w:t>obiektów produkcyjnych, 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Wprowadzenie nowych kodów pozwalającego na identyfikację nowych grup osób, którzy uzyskali  prawo do 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pełnej informacji </w:t>
            </w:r>
            <w:r w:rsidRPr="00C570DA">
              <w:rPr>
                <w:rFonts w:ascii="Arial" w:eastAsia="Calibri" w:hAnsi="Arial" w:cs="Arial"/>
                <w:color w:val="000000" w:themeColor="text1"/>
                <w:sz w:val="19"/>
                <w:szCs w:val="19"/>
                <w:lang w:eastAsia="en-US"/>
              </w:rPr>
              <w:lastRenderedPageBreak/>
              <w:t>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prawidłowego i efektywnego przeprowadzenia PESDL oraz zapewnienia bezstronności pracy </w:t>
            </w:r>
            <w:r w:rsidRPr="00C570DA">
              <w:rPr>
                <w:rFonts w:ascii="Arial" w:eastAsia="Calibri" w:hAnsi="Arial" w:cs="Arial"/>
                <w:color w:val="000000" w:themeColor="text1"/>
                <w:sz w:val="19"/>
                <w:szCs w:val="19"/>
                <w:lang w:eastAsia="en-US"/>
              </w:rPr>
              <w:lastRenderedPageBreak/>
              <w:t>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wzór dyplomu, o którym mowa w art. 30z, uwzględniając konieczność 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wzór formularza zgłoszenia poważnego incydentu, 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Grzegorz Cessak – Prezes Urzędu Rejestracji Produktów Leczniczych, Wyrobów Medycznych i Produktów Biobójczych</w:t>
            </w:r>
          </w:p>
        </w:tc>
        <w:tc>
          <w:tcPr>
            <w:tcW w:w="2362" w:type="dxa"/>
            <w:shd w:val="clear" w:color="auto" w:fill="FFFFFF"/>
          </w:tcPr>
          <w:p w14:paraId="7FDBC51E" w14:textId="5DA0D517" w:rsidR="0016610A"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2682</w:t>
            </w:r>
            <w:r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Grzegorz Cessak – Prezes Urzędu Rejestracji Produktów Leczniczych, Wyrobów Medycznych i Produktów Biobójczych</w:t>
            </w:r>
          </w:p>
        </w:tc>
        <w:tc>
          <w:tcPr>
            <w:tcW w:w="2362" w:type="dxa"/>
            <w:shd w:val="clear" w:color="auto" w:fill="FFFFFF"/>
          </w:tcPr>
          <w:p w14:paraId="3BFE9B15" w14:textId="522AB865" w:rsidR="0016610A"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817</w:t>
            </w:r>
            <w:r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3) wzór dyplomu specjalisty, uwzględniając konieczność </w:t>
            </w:r>
            <w:r w:rsidRPr="00C570DA">
              <w:rPr>
                <w:rFonts w:ascii="Arial" w:eastAsia="Calibri" w:hAnsi="Arial" w:cs="Arial"/>
                <w:color w:val="000000" w:themeColor="text1"/>
                <w:sz w:val="19"/>
                <w:szCs w:val="19"/>
                <w:lang w:eastAsia="en-US"/>
              </w:rPr>
              <w:lastRenderedPageBreak/>
              <w:t>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wynagrodzenia za wykonanie czynności kontrolnych, o 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Wysokość opłat została określona na poziomie zbliżonym do rozporządzenia Ministra Zdrowia z dnia 16 lutego 2016 r. w sprawie wysokości opłat za złożenie zgłoszeń dotyczących wyrobów oraz wysokości opłaty za złożenie wniosku o 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Grzegorz Cessak – Prezes Urzędu Rejestracji Produktów Leczniczych, 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ewaluacji programu pilotażowego, trwającego 3 miesiące od dnia zakończenia etapu realizacji programu pilotażowego. Termin, w którym Narodowy Fundusz Zdrowia, 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0C117388" w:rsidR="00F06CD8"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2817</w:t>
            </w:r>
            <w:r w:rsidRPr="00C570DA">
              <w:rPr>
                <w:rFonts w:ascii="Arial" w:hAnsi="Arial" w:cs="Arial"/>
                <w:color w:val="000000" w:themeColor="text1"/>
                <w:sz w:val="19"/>
                <w:szCs w:val="19"/>
              </w:rPr>
              <w:t>.</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inne rodzaje działalności niż określone w ust. 2-4, </w:t>
            </w:r>
            <w:r w:rsidRPr="00C570DA">
              <w:rPr>
                <w:rFonts w:ascii="Arial" w:eastAsia="Calibri" w:hAnsi="Arial" w:cs="Arial"/>
                <w:color w:val="000000" w:themeColor="text1"/>
                <w:sz w:val="19"/>
                <w:szCs w:val="19"/>
                <w:lang w:eastAsia="en-US"/>
              </w:rPr>
              <w:lastRenderedPageBreak/>
              <w:t>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Eliminowany jest problem braku regulacji pozwalającej w skoordynowany sposób prowadzić za pośrednictwem aptek dystrybucję </w:t>
            </w:r>
            <w:r w:rsidRPr="00C570DA">
              <w:rPr>
                <w:rFonts w:ascii="Arial" w:hAnsi="Arial" w:cs="Arial"/>
                <w:color w:val="000000" w:themeColor="text1"/>
                <w:sz w:val="19"/>
                <w:szCs w:val="19"/>
              </w:rPr>
              <w:lastRenderedPageBreak/>
              <w:t>produktów leczniczych, wyrobów medycznych lub środków spożywczych specjalnego przeznaczenia żywieniowego w przypadku wystąpienia sytuacji kryzysowej wymagającej możliwie szybkiego, przeprowadzonego na dużą skalę, zaopatrzenia 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w:t>
            </w:r>
            <w:r w:rsidRPr="00C570DA">
              <w:rPr>
                <w:rFonts w:ascii="Arial" w:eastAsia="Calibri" w:hAnsi="Arial" w:cs="Arial"/>
                <w:color w:val="000000" w:themeColor="text1"/>
                <w:sz w:val="19"/>
                <w:szCs w:val="19"/>
                <w:lang w:eastAsia="en-US"/>
              </w:rPr>
              <w:lastRenderedPageBreak/>
              <w:t>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bezpieczeństwa lekowego i ochrony interesu ekonomicznego pacjentów, a także mechanizmów przeciwdziałania nadużyciom w procesie wystawiania </w:t>
            </w:r>
            <w:r w:rsidRPr="00C570DA">
              <w:rPr>
                <w:rFonts w:ascii="Arial" w:eastAsia="Calibri" w:hAnsi="Arial" w:cs="Arial"/>
                <w:color w:val="000000" w:themeColor="text1"/>
                <w:sz w:val="19"/>
                <w:szCs w:val="19"/>
                <w:lang w:eastAsia="en-US"/>
              </w:rPr>
              <w:lastRenderedPageBreak/>
              <w:t>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rozporządzenia jest dostosowanie przepisów rozporządzenia Minsire Zdrowia w 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F42949F" w14:textId="2B67E0F8" w:rsidR="009A33E6" w:rsidRPr="00C570DA" w:rsidRDefault="00436086" w:rsidP="002F3427">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w:t>
            </w:r>
            <w:r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został opracowany w związku z koniecznością wydłużenia okresu trwania programu pilotażowego dotyczącego leczenia ostrej fazy udaru niedokrwiennego za pomocą przezcewnikowej trombektomii mechanicznej naczyń domózgowych lub wewnątrzczaszkowych w celu wypracowania  celów zawartych w programie pilotażowym. Jednocześnie poszerzono listę realizatorów przedmiotowego programu pilotażowego w celu zabezpieczenia pacjentów w zabieg trombektomii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w:t>
            </w:r>
            <w:r w:rsidRPr="00C570DA">
              <w:rPr>
                <w:rFonts w:ascii="Arial" w:hAnsi="Arial" w:cs="Arial"/>
                <w:color w:val="000000" w:themeColor="text1"/>
                <w:sz w:val="19"/>
                <w:szCs w:val="19"/>
              </w:rPr>
              <w:lastRenderedPageBreak/>
              <w:t xml:space="preserve">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Określenie do wzoru oświadczenia nowowprowadzonej podstawy prawnej do korzystania ze świadczeń opieki zdrowotnej finansowanych ze środków 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F68A96F" w14:textId="30EAC9EB"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2710</w:t>
            </w:r>
            <w:r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11AA8211" w:rsidR="004A3480" w:rsidRPr="00C570DA" w:rsidRDefault="005B7221" w:rsidP="00D3500D">
            <w:pPr>
              <w:spacing w:before="80" w:after="80"/>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Katarzyna Sójka</w:t>
            </w:r>
            <w:r w:rsidR="006D6229" w:rsidRPr="00C570DA">
              <w:rPr>
                <w:rFonts w:ascii="Arial" w:eastAsia="Calibri" w:hAnsi="Arial" w:cs="Arial"/>
                <w:color w:val="000000" w:themeColor="text1"/>
                <w:sz w:val="19"/>
                <w:szCs w:val="19"/>
                <w:lang w:eastAsia="en-US"/>
              </w:rPr>
              <w:t xml:space="preserve"> Minister Zdrowia</w:t>
            </w:r>
          </w:p>
        </w:tc>
        <w:tc>
          <w:tcPr>
            <w:tcW w:w="2362" w:type="dxa"/>
            <w:shd w:val="clear" w:color="auto" w:fill="FFFFFF"/>
          </w:tcPr>
          <w:p w14:paraId="3CB8EEE7" w14:textId="0F8BBA41" w:rsidR="00371C3A" w:rsidRPr="00C570DA" w:rsidRDefault="00C34B32" w:rsidP="00371C3A">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371C3A" w:rsidRPr="00C570DA">
              <w:rPr>
                <w:rFonts w:ascii="Arial" w:hAnsi="Arial" w:cs="Arial"/>
                <w:color w:val="000000" w:themeColor="text1"/>
                <w:sz w:val="19"/>
                <w:szCs w:val="19"/>
              </w:rPr>
              <w:t xml:space="preserve">– projekt na etapie </w:t>
            </w:r>
            <w:r w:rsidR="00F25CCC">
              <w:rPr>
                <w:rFonts w:ascii="Arial" w:hAnsi="Arial" w:cs="Arial"/>
                <w:color w:val="000000" w:themeColor="text1"/>
                <w:sz w:val="19"/>
                <w:szCs w:val="19"/>
              </w:rPr>
              <w:t>UZ i KS</w:t>
            </w:r>
            <w:r w:rsidR="00371C3A" w:rsidRPr="00C570DA">
              <w:rPr>
                <w:rFonts w:ascii="Arial" w:hAnsi="Arial" w:cs="Arial"/>
                <w:color w:val="000000" w:themeColor="text1"/>
                <w:sz w:val="19"/>
                <w:szCs w:val="19"/>
              </w:rPr>
              <w:t>.</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63B1924D"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2319.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rodzaje elektronicznej dokumentacji medycznej, mając na uwadze </w:t>
            </w:r>
            <w:r w:rsidRPr="00C570DA">
              <w:rPr>
                <w:rFonts w:ascii="Arial" w:eastAsia="Calibri" w:hAnsi="Arial" w:cs="Arial"/>
                <w:color w:val="000000" w:themeColor="text1"/>
                <w:sz w:val="19"/>
                <w:szCs w:val="19"/>
                <w:lang w:eastAsia="en-US"/>
              </w:rPr>
              <w:lastRenderedPageBreak/>
              <w:t>konieczność zapewnienia realizacji prawa dostępu do dokumentacji medycznej oraz stopień przygotowania usługodawców do 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proponuje się rozszerzenie katalogu elektronicznej dokumentacji medycznej  o dodatkowe rodzaje dokumentacji medycznej, tj. </w:t>
            </w:r>
            <w:r w:rsidRPr="00C570DA">
              <w:rPr>
                <w:rFonts w:ascii="Arial" w:hAnsi="Arial" w:cs="Arial"/>
                <w:color w:val="000000" w:themeColor="text1"/>
                <w:sz w:val="19"/>
                <w:szCs w:val="19"/>
              </w:rPr>
              <w:lastRenderedPageBreak/>
              <w:t>kartę profilaktycznego badania ucznia oraz dokumentację indywidualną ucznia prowadzoną przez pielęgniarkę środowiska nauczania i wychowania lub higienistkę szkolną. Powyższe 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bieżącą analizę gromadzonych danych o zachorowaniach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2997EBD6" w:rsidR="004A3480"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661</w:t>
            </w:r>
            <w:r w:rsidRPr="00C570DA">
              <w:rPr>
                <w:rFonts w:ascii="Arial" w:hAnsi="Arial" w:cs="Arial"/>
                <w:color w:val="000000" w:themeColor="text1"/>
                <w:sz w:val="19"/>
                <w:szCs w:val="19"/>
              </w:rPr>
              <w:t xml:space="preserve">.  </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wprowadzanego programu pilotażowego leczenia gruźlicy wielolekoopornej (MDR-TB) jest poprawa leczenia gruźlicy wielolekoopornej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zmiany rozporządzenia jest konieczność skorygowania mechanizmu obniżania współczynników korygujących poprzez 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73182643"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2687</w:t>
            </w:r>
            <w:r w:rsidRPr="00C570DA">
              <w:rPr>
                <w:rFonts w:ascii="Arial" w:hAnsi="Arial" w:cs="Arial"/>
                <w:color w:val="000000" w:themeColor="text1"/>
                <w:sz w:val="19"/>
                <w:szCs w:val="19"/>
              </w:rPr>
              <w:t xml:space="preserve">.  </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Proponuje się 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9F1539E" w14:textId="3C9F6FCC"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2485</w:t>
            </w:r>
            <w:r w:rsidRPr="00C570DA">
              <w:rPr>
                <w:rFonts w:ascii="Arial" w:hAnsi="Arial" w:cs="Arial"/>
                <w:color w:val="000000" w:themeColor="text1"/>
                <w:sz w:val="19"/>
                <w:szCs w:val="19"/>
              </w:rPr>
              <w:t>.</w:t>
            </w:r>
          </w:p>
          <w:p w14:paraId="35DCC95A" w14:textId="5A21A52B" w:rsidR="00840162" w:rsidRPr="00C570DA" w:rsidRDefault="00840162" w:rsidP="00840162">
            <w:pPr>
              <w:jc w:val="both"/>
              <w:rPr>
                <w:rFonts w:ascii="Arial" w:hAnsi="Arial" w:cs="Arial"/>
                <w:color w:val="000000" w:themeColor="text1"/>
                <w:sz w:val="19"/>
                <w:szCs w:val="19"/>
              </w:rPr>
            </w:pP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w:t>
            </w:r>
            <w:r w:rsidRPr="00C570DA">
              <w:rPr>
                <w:rFonts w:ascii="Arial" w:eastAsia="Calibri" w:hAnsi="Arial" w:cs="Arial"/>
                <w:color w:val="000000" w:themeColor="text1"/>
                <w:sz w:val="19"/>
                <w:szCs w:val="19"/>
                <w:lang w:eastAsia="en-US"/>
              </w:rPr>
              <w:lastRenderedPageBreak/>
              <w:t xml:space="preserve">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Proponowane w projekcie rozporządzenia świadczenia są elementami wdrożenia w podstawowej opiece zdrowotnej opieki koordynowanej, zgodnie z art. 4 i 5 ustawy o podstawowej opiece zdrowotnej (Dz. U. z 2020 r. poz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70265F58"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5056DCB" w14:textId="692704FC" w:rsidR="00840162" w:rsidRPr="00C570DA" w:rsidRDefault="00C34B32" w:rsidP="0084016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840162" w:rsidRPr="00C570DA">
              <w:rPr>
                <w:rFonts w:ascii="Arial" w:hAnsi="Arial" w:cs="Arial"/>
                <w:color w:val="000000" w:themeColor="text1"/>
                <w:sz w:val="19"/>
                <w:szCs w:val="19"/>
              </w:rPr>
              <w:t xml:space="preserve">– projekt na etapie </w:t>
            </w:r>
            <w:r w:rsidR="00024753">
              <w:rPr>
                <w:rFonts w:ascii="Arial" w:hAnsi="Arial" w:cs="Arial"/>
                <w:color w:val="000000" w:themeColor="text1"/>
                <w:sz w:val="19"/>
                <w:szCs w:val="19"/>
              </w:rPr>
              <w:t>KP</w:t>
            </w:r>
            <w:r w:rsidR="00840162" w:rsidRPr="00C570DA">
              <w:rPr>
                <w:rFonts w:ascii="Arial" w:hAnsi="Arial" w:cs="Arial"/>
                <w:color w:val="000000" w:themeColor="text1"/>
                <w:sz w:val="19"/>
                <w:szCs w:val="19"/>
              </w:rPr>
              <w:t>.</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w:t>
            </w:r>
            <w:r w:rsidRPr="00C570DA">
              <w:rPr>
                <w:rFonts w:ascii="Arial" w:eastAsia="Calibri" w:hAnsi="Arial" w:cs="Arial"/>
                <w:color w:val="000000" w:themeColor="text1"/>
                <w:sz w:val="19"/>
                <w:szCs w:val="19"/>
                <w:lang w:eastAsia="en-US"/>
              </w:rPr>
              <w:lastRenderedPageBreak/>
              <w:t>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Hippel–Lindau). Aktualnie </w:t>
            </w:r>
            <w:r w:rsidRPr="00C570DA">
              <w:rPr>
                <w:rFonts w:ascii="Arial" w:hAnsi="Arial" w:cs="Arial"/>
                <w:color w:val="000000" w:themeColor="text1"/>
                <w:sz w:val="19"/>
                <w:szCs w:val="19"/>
              </w:rPr>
              <w:lastRenderedPageBreak/>
              <w:t>opieka nad rodzinami wysokiego, dziedzicznie uwarunkowanego ryzyka zachorowania na nowotwory złośliwe 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59C8EA91"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C502EF">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rozporzadzenia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47546FF" w14:textId="0B1D0E37" w:rsidR="00557B6F" w:rsidRPr="00C570DA" w:rsidRDefault="00557B6F" w:rsidP="00557B6F">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1528</w:t>
            </w:r>
            <w:r w:rsidRPr="00C570DA">
              <w:rPr>
                <w:rFonts w:ascii="Arial" w:hAnsi="Arial" w:cs="Arial"/>
                <w:color w:val="000000" w:themeColor="text1"/>
                <w:sz w:val="19"/>
                <w:szCs w:val="19"/>
              </w:rPr>
              <w:t>.</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 xml:space="preserve">rt. 34 ust. 5 ustawy z dnia 5 grudnia 2008 r. o zapobieganiu oraz zwalczaniu zakażeń i </w:t>
            </w:r>
            <w:r w:rsidRPr="004327BB">
              <w:rPr>
                <w:rFonts w:ascii="Arial" w:eastAsia="Calibri" w:hAnsi="Arial" w:cs="Arial"/>
                <w:color w:val="000000"/>
                <w:sz w:val="19"/>
                <w:szCs w:val="19"/>
                <w:lang w:eastAsia="en-US"/>
              </w:rPr>
              <w:lastRenderedPageBreak/>
              <w:t>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obejmuje obowiązkiem izolacji domowej osoby chore na ospę małpią do czasu ustania ich zakaźności. osoby, u których stwierdzono zakażenie lub chore oraz podejrzane o zakażenie </w:t>
            </w:r>
            <w:r w:rsidRPr="00C570DA">
              <w:rPr>
                <w:rFonts w:ascii="Arial" w:hAnsi="Arial" w:cs="Arial"/>
                <w:color w:val="000000" w:themeColor="text1"/>
                <w:sz w:val="19"/>
                <w:szCs w:val="19"/>
              </w:rPr>
              <w:lastRenderedPageBreak/>
              <w:t>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zmieniający rozporządzenie w sprawie programu pilotażowego w zakresie koordynowanej opieki medycznej nad chorymi z neurofibromatozami oraz pokrewnymi im rasopatiami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98EACFD" w:rsidR="00A538DE" w:rsidRPr="00C570DA" w:rsidRDefault="00696541" w:rsidP="00D57281">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42CBCCC0"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36E188C3" w14:textId="446BFAF6" w:rsidR="00A538DE" w:rsidRPr="00C570DA" w:rsidRDefault="003A7A56" w:rsidP="003A7A56">
            <w:pPr>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podjęcie prac nad nowym projektem rozporzadzenia z tej delegacji ustawowej. </w:t>
            </w: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31d ustawy z dnia 27 sierpnia 2004 r. o świadczeniach opieki zdrowotnej </w:t>
            </w:r>
            <w:r w:rsidRPr="004327BB">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rozporządzeń, w poszczególnych zakresach, o których mowa w Art. 15 ust. 2 pkt 1–8 i 10–13, wykazy świadczeń </w:t>
            </w:r>
            <w:r w:rsidRPr="00C570DA">
              <w:rPr>
                <w:rFonts w:ascii="Arial" w:eastAsia="Calibri" w:hAnsi="Arial" w:cs="Arial"/>
                <w:color w:val="000000" w:themeColor="text1"/>
                <w:sz w:val="19"/>
                <w:szCs w:val="19"/>
                <w:lang w:eastAsia="en-US"/>
              </w:rPr>
              <w:lastRenderedPageBreak/>
              <w:t xml:space="preserve">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Rozszerzenie kryterium kwalifikacji do świadczenia gwarantowanego z zakresu leczenia szpitalnego jakim jest terapia protonowa nowotworów zlokalizowanych poza narządem wzroku. Dzięki czemu zwiększy się </w:t>
            </w:r>
            <w:r w:rsidRPr="00C570DA">
              <w:rPr>
                <w:rFonts w:ascii="Arial" w:hAnsi="Arial" w:cs="Arial"/>
                <w:color w:val="000000" w:themeColor="text1"/>
                <w:sz w:val="19"/>
                <w:szCs w:val="19"/>
              </w:rPr>
              <w:lastRenderedPageBreak/>
              <w:t xml:space="preserve">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0173F838" w14:textId="0CE621DA" w:rsidR="00A538DE" w:rsidRPr="00C570DA" w:rsidRDefault="00BA0A8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80. </w:t>
            </w:r>
            <w:r w:rsidRPr="00C570DA">
              <w:rPr>
                <w:rFonts w:ascii="Arial" w:hAnsi="Arial" w:cs="Arial"/>
                <w:color w:val="000000" w:themeColor="text1"/>
                <w:sz w:val="19"/>
                <w:szCs w:val="19"/>
              </w:rPr>
              <w:t xml:space="preserve"> </w:t>
            </w: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w:t>
            </w:r>
            <w:r w:rsidRPr="00C570DA">
              <w:rPr>
                <w:rFonts w:ascii="Arial" w:eastAsia="Calibri" w:hAnsi="Arial" w:cs="Arial"/>
                <w:color w:val="000000" w:themeColor="text1"/>
                <w:sz w:val="19"/>
                <w:szCs w:val="19"/>
                <w:lang w:eastAsia="en-US"/>
              </w:rPr>
              <w:lastRenderedPageBreak/>
              <w:t>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7E1E973F" w14:textId="636D1F46" w:rsidR="00A538DE" w:rsidRPr="00C570DA" w:rsidRDefault="00696541"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744. </w:t>
            </w:r>
            <w:r w:rsidRPr="00C570DA">
              <w:rPr>
                <w:rFonts w:ascii="Arial" w:hAnsi="Arial" w:cs="Arial"/>
                <w:color w:val="000000" w:themeColor="text1"/>
                <w:sz w:val="19"/>
                <w:szCs w:val="19"/>
              </w:rPr>
              <w:t xml:space="preserve"> </w:t>
            </w: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16x  ust. 1 ustawy z dnia 5 grudnia 1996 r. o 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sposób kierowania na szkolenie i odbywania szkolenia </w:t>
            </w:r>
            <w:r w:rsidRPr="00C570DA">
              <w:rPr>
                <w:rFonts w:ascii="Arial" w:eastAsia="Calibri" w:hAnsi="Arial" w:cs="Arial"/>
                <w:color w:val="000000" w:themeColor="text1"/>
                <w:sz w:val="19"/>
                <w:szCs w:val="19"/>
                <w:lang w:eastAsia="en-US"/>
              </w:rPr>
              <w:lastRenderedPageBreak/>
              <w:t>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11) wysokość wynagrodzenia dla członków i przewodniczącego PKE i </w:t>
            </w:r>
            <w:r w:rsidRPr="00C570DA">
              <w:rPr>
                <w:rFonts w:ascii="Arial" w:eastAsia="Calibri" w:hAnsi="Arial" w:cs="Arial"/>
                <w:color w:val="000000" w:themeColor="text1"/>
                <w:sz w:val="19"/>
                <w:szCs w:val="19"/>
                <w:lang w:eastAsia="en-US"/>
              </w:rPr>
              <w:lastRenderedPageBreak/>
              <w:t>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18) tryb uznawania dorobku zawodowego i naukowego lekarzy dentystów posiadających stopień naukowy doktora za równoważny z odbytym szkoleniem specjalizacyjnym, w tym kryteria 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Potrzeba umożliwienia lekarzom posiadającym tytuł specjalisty w dziedzinie gastroenterologii dziecięcej odbywania szkolenia specjalizacyjnego w dziedzinie transplantologii. Ponadto w 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0FE9BA1C" w14:textId="79253D30" w:rsidR="00A538DE" w:rsidRPr="00C570DA" w:rsidRDefault="00DD01FF"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975. </w:t>
            </w:r>
            <w:r w:rsidRPr="00C570DA">
              <w:rPr>
                <w:rFonts w:ascii="Arial" w:hAnsi="Arial" w:cs="Arial"/>
                <w:color w:val="000000" w:themeColor="text1"/>
                <w:sz w:val="19"/>
                <w:szCs w:val="19"/>
              </w:rPr>
              <w:t xml:space="preserve"> </w:t>
            </w: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uwzględniając zróżnicowane właściwości substancji chemicznych, ich mieszanin, czynników lub procesów technologicznych o działaniu rakotwórczym lub mutagennym, ich 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4) wzory dokumentów dotyczących narażenia pracowników na substancje chemiczne, ich mieszaniny, czynniki lub procesy technologiczne o działaniu rakotwórczym lub mutagennym oraz sposób przechowywania i przekazywania tych dokumentów do podmiotów właściwych do </w:t>
            </w:r>
            <w:r w:rsidRPr="00C570DA">
              <w:rPr>
                <w:rFonts w:ascii="Arial" w:eastAsia="Calibri" w:hAnsi="Arial" w:cs="Arial"/>
                <w:color w:val="000000" w:themeColor="text1"/>
                <w:sz w:val="19"/>
                <w:szCs w:val="19"/>
                <w:lang w:eastAsia="en-US"/>
              </w:rPr>
              <w:lastRenderedPageBreak/>
              <w:t>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3E14DE20" w:rsidR="00A538DE" w:rsidRPr="00C570DA" w:rsidRDefault="001854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284. </w:t>
            </w:r>
            <w:r w:rsidRPr="00C570DA">
              <w:rPr>
                <w:rFonts w:ascii="Arial" w:hAnsi="Arial" w:cs="Arial"/>
                <w:color w:val="000000" w:themeColor="text1"/>
                <w:sz w:val="19"/>
                <w:szCs w:val="19"/>
              </w:rPr>
              <w:t xml:space="preserve"> </w:t>
            </w:r>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w:t>
            </w:r>
            <w:r w:rsidRPr="00C570DA">
              <w:rPr>
                <w:rFonts w:ascii="Arial" w:eastAsia="Calibri" w:hAnsi="Arial" w:cs="Arial"/>
                <w:color w:val="000000" w:themeColor="text1"/>
                <w:sz w:val="19"/>
                <w:szCs w:val="19"/>
                <w:lang w:eastAsia="en-US"/>
              </w:rPr>
              <w:lastRenderedPageBreak/>
              <w:t>oddalaniu się nieletnich z zakładu leczniczego oraz przeciwdziałania zachowaniom zagrażającym życiu lub zdrowiu lub powodującym niszczenie mienia, przestrzegania ich praw oraz sprawnego wykonywania orzeczeń, oraz uwzględniając konieczność zapewnienia prawidłowej realizacji 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24CF1BB5" w:rsidR="00A538DE" w:rsidRPr="00C570DA" w:rsidRDefault="00732091" w:rsidP="00A538DE">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2389.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A0F45B5" w14:textId="31AA803E" w:rsidR="00E55785" w:rsidRPr="00C570DA" w:rsidRDefault="00E55785" w:rsidP="00E55785">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00024753">
              <w:rPr>
                <w:rFonts w:ascii="Arial" w:hAnsi="Arial" w:cs="Arial"/>
                <w:color w:val="000000" w:themeColor="text1"/>
                <w:sz w:val="19"/>
                <w:szCs w:val="19"/>
              </w:rPr>
              <w:t>468</w:t>
            </w:r>
            <w:r>
              <w:rPr>
                <w:rFonts w:ascii="Arial" w:hAnsi="Arial" w:cs="Arial"/>
                <w:color w:val="000000" w:themeColor="text1"/>
                <w:sz w:val="19"/>
                <w:szCs w:val="19"/>
              </w:rPr>
              <w:t xml:space="preserve">. </w:t>
            </w:r>
          </w:p>
          <w:p w14:paraId="00D1F5FD" w14:textId="40E3465D"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zakłada praktyczne sprawdzenie efektywności wykrywania wad postawy u dzieci w wieku od 7. do 16. roku życia poprzez manualne badanie biomechaniki stóp oraz badanie podoskopowe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991A51A" w14:textId="27A4706B" w:rsidR="00E66FC8" w:rsidRPr="00C570DA" w:rsidRDefault="00E66FC8" w:rsidP="00E66FC8">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60. </w:t>
            </w:r>
          </w:p>
          <w:p w14:paraId="4C3E7F2E" w14:textId="2C2599FF"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78455E51"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r w:rsidR="00E66FC8">
              <w:rPr>
                <w:rFonts w:ascii="Arial" w:hAnsi="Arial" w:cs="Arial"/>
                <w:color w:val="000000" w:themeColor="text1"/>
                <w:sz w:val="19"/>
                <w:szCs w:val="19"/>
              </w:rPr>
              <w:t xml:space="preserve">. </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Zdrowia i Opieki Społecznej w porozumieniu z Ministrem Pracy i Polityki Socjalnej oraz właściwymi </w:t>
            </w:r>
            <w:r w:rsidRPr="00C570DA">
              <w:rPr>
                <w:rFonts w:ascii="Arial" w:hAnsi="Arial" w:cs="Arial"/>
                <w:color w:val="000000" w:themeColor="text1"/>
                <w:sz w:val="19"/>
                <w:szCs w:val="19"/>
              </w:rPr>
              <w:lastRenderedPageBreak/>
              <w:t>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2) zakaz albo ograniczenie stosowania, obrotu lub transportu materiałów i procesów 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Uaktualnienie nazw jednostek będących w wykazie jednostek uprawnionych do przeprowadzania badań materiałów i procesów technologicznych w celu ustalenia </w:t>
            </w:r>
            <w:r w:rsidRPr="00C570DA">
              <w:rPr>
                <w:rFonts w:ascii="Arial" w:hAnsi="Arial" w:cs="Arial"/>
                <w:color w:val="000000" w:themeColor="text1"/>
                <w:sz w:val="19"/>
                <w:szCs w:val="19"/>
              </w:rPr>
              <w:lastRenderedPageBreak/>
              <w:t>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 xml:space="preserve">i nauki określi, w drodze rozporządzenia, limit przyjęć na studia na kierunkach lekarskim i lekarsko-dentystycznym w poszczególnych uczelniach, uwzględniając możliwości dydaktyczne uczelni oraz </w:t>
            </w:r>
            <w:r w:rsidRPr="00C570DA">
              <w:rPr>
                <w:rFonts w:ascii="Arial" w:hAnsi="Arial" w:cs="Arial"/>
                <w:color w:val="000000" w:themeColor="text1"/>
                <w:sz w:val="19"/>
                <w:szCs w:val="19"/>
                <w:shd w:val="clear" w:color="auto" w:fill="FFFFFF"/>
              </w:rPr>
              <w:lastRenderedPageBreak/>
              <w:t>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Piotr Bromber,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03C23FC8" w:rsidR="009E507D" w:rsidRPr="00C570DA" w:rsidRDefault="005B7221" w:rsidP="009E507D">
            <w:pPr>
              <w:spacing w:before="80" w:after="80"/>
              <w:rPr>
                <w:rFonts w:ascii="Arial" w:hAnsi="Arial" w:cs="Arial"/>
                <w:color w:val="000000" w:themeColor="text1"/>
                <w:sz w:val="19"/>
                <w:szCs w:val="19"/>
              </w:rPr>
            </w:pPr>
            <w:r>
              <w:rPr>
                <w:rFonts w:ascii="Arial" w:eastAsia="Calibri" w:hAnsi="Arial" w:cs="Arial"/>
                <w:color w:val="000000" w:themeColor="text1"/>
                <w:sz w:val="19"/>
                <w:szCs w:val="19"/>
                <w:lang w:eastAsia="en-US"/>
              </w:rPr>
              <w:t>Katarzyna Sójka</w:t>
            </w:r>
            <w:r w:rsidRPr="00C570DA">
              <w:rPr>
                <w:rFonts w:ascii="Arial" w:eastAsia="Calibri" w:hAnsi="Arial" w:cs="Arial"/>
                <w:color w:val="000000" w:themeColor="text1"/>
                <w:sz w:val="19"/>
                <w:szCs w:val="19"/>
                <w:lang w:eastAsia="en-US"/>
              </w:rPr>
              <w:t xml:space="preserve"> </w:t>
            </w:r>
            <w:r w:rsidR="00C97A48" w:rsidRPr="00C570DA">
              <w:rPr>
                <w:rFonts w:ascii="Arial" w:hAnsi="Arial" w:cs="Arial"/>
                <w:color w:val="000000" w:themeColor="text1"/>
                <w:sz w:val="19"/>
                <w:szCs w:val="19"/>
              </w:rPr>
              <w:t>Minister Zdrowia</w:t>
            </w:r>
          </w:p>
        </w:tc>
        <w:tc>
          <w:tcPr>
            <w:tcW w:w="2362" w:type="dxa"/>
            <w:shd w:val="clear" w:color="auto" w:fill="FFFFFF"/>
          </w:tcPr>
          <w:p w14:paraId="51293A42" w14:textId="5AE4034E" w:rsidR="009E507D" w:rsidRPr="00C570DA"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organizację banku krwi oraz pracowni serologii lub pracowni immunologii transfuzjologicznej podmiotu leczniczego, a także sposób sprawowania nadzoru nad działaniem banku krwi oraz </w:t>
            </w:r>
            <w:r w:rsidRPr="00C570DA">
              <w:rPr>
                <w:rFonts w:ascii="Arial" w:hAnsi="Arial" w:cs="Arial"/>
                <w:color w:val="000000" w:themeColor="text1"/>
                <w:sz w:val="19"/>
                <w:szCs w:val="19"/>
                <w:shd w:val="clear" w:color="auto" w:fill="FFFFFF"/>
              </w:rPr>
              <w:lastRenderedPageBreak/>
              <w:t>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215BECC6"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886. </w:t>
            </w:r>
            <w:r w:rsidRPr="00C570DA">
              <w:rPr>
                <w:rFonts w:ascii="Arial" w:hAnsi="Arial" w:cs="Arial"/>
                <w:color w:val="000000" w:themeColor="text1"/>
                <w:sz w:val="19"/>
                <w:szCs w:val="19"/>
              </w:rPr>
              <w:t xml:space="preserve"> </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FE06079" w14:textId="3A1F5A99"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2813</w:t>
            </w:r>
            <w:r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 xml:space="preserve">rt. 71 ust. 3 pkt. 1 i 2 ustawy z dnia 6 </w:t>
            </w:r>
            <w:r w:rsidRPr="009E507D">
              <w:rPr>
                <w:rFonts w:ascii="Arial" w:hAnsi="Arial" w:cs="Arial"/>
                <w:sz w:val="19"/>
                <w:szCs w:val="19"/>
              </w:rPr>
              <w:lastRenderedPageBreak/>
              <w:t>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obejmuje uzupełnienie wykazu o substancję czynną wchodzącą w skład produktów leczniczych, które </w:t>
            </w:r>
            <w:r w:rsidRPr="00C570DA">
              <w:rPr>
                <w:rFonts w:ascii="Arial" w:hAnsi="Arial" w:cs="Arial"/>
                <w:color w:val="000000" w:themeColor="text1"/>
                <w:sz w:val="19"/>
                <w:szCs w:val="19"/>
              </w:rPr>
              <w:lastRenderedPageBreak/>
              <w:t xml:space="preserve">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Maciej Miłkowski Podsekretarz Stanu w </w:t>
            </w:r>
            <w:r w:rsidRPr="00C570DA">
              <w:rPr>
                <w:rFonts w:ascii="Arial" w:hAnsi="Arial" w:cs="Arial"/>
                <w:color w:val="000000" w:themeColor="text1"/>
                <w:sz w:val="19"/>
                <w:szCs w:val="19"/>
              </w:rPr>
              <w:lastRenderedPageBreak/>
              <w:t>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lastRenderedPageBreak/>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zmianę w rozporządzeniu w sprawie świadczeń gwarantowanych w AOS w zakresie wykonywanie przezskórnej biopsji 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35CCC95D" w14:textId="23AA72DA"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2678</w:t>
            </w:r>
            <w:r w:rsidRPr="00C570DA">
              <w:rPr>
                <w:rFonts w:ascii="Arial" w:hAnsi="Arial" w:cs="Arial"/>
                <w:color w:val="000000" w:themeColor="text1"/>
                <w:sz w:val="19"/>
                <w:szCs w:val="19"/>
              </w:rPr>
              <w:t>.</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w:t>
            </w:r>
            <w:r w:rsidRPr="00C570DA">
              <w:rPr>
                <w:rFonts w:ascii="Arial" w:hAnsi="Arial" w:cs="Arial"/>
                <w:color w:val="000000" w:themeColor="text1"/>
                <w:sz w:val="19"/>
                <w:szCs w:val="19"/>
                <w:shd w:val="clear" w:color="auto" w:fill="FFFFFF"/>
              </w:rPr>
              <w:lastRenderedPageBreak/>
              <w:t xml:space="preserve">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4772FBF5"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894. </w:t>
            </w:r>
            <w:r w:rsidRPr="00C570DA">
              <w:rPr>
                <w:rFonts w:ascii="Arial" w:hAnsi="Arial" w:cs="Arial"/>
                <w:color w:val="000000" w:themeColor="text1"/>
                <w:sz w:val="19"/>
                <w:szCs w:val="19"/>
              </w:rPr>
              <w:t xml:space="preserve"> </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4BA87BE" w14:textId="4E68F9F2"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893. </w:t>
            </w:r>
            <w:r w:rsidRPr="00C570DA">
              <w:rPr>
                <w:rFonts w:ascii="Arial" w:hAnsi="Arial" w:cs="Arial"/>
                <w:color w:val="000000" w:themeColor="text1"/>
                <w:sz w:val="19"/>
                <w:szCs w:val="19"/>
              </w:rPr>
              <w:t xml:space="preserve"> </w:t>
            </w: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Ogłoszone w Dz. U. z 2022 r. poz. 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Zmiana  wynika z konieczności zmin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Ogłoszone w Dz. U. z 2022 r. poz. 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tryb wydawania i przechowywania orzeczeń lekarskich do celów przewidzianych </w:t>
            </w:r>
            <w:r w:rsidRPr="00C570DA">
              <w:rPr>
                <w:rFonts w:ascii="Arial" w:hAnsi="Arial" w:cs="Arial"/>
                <w:color w:val="000000" w:themeColor="text1"/>
                <w:sz w:val="19"/>
                <w:szCs w:val="19"/>
                <w:shd w:val="clear" w:color="auto" w:fill="FFFFFF"/>
              </w:rPr>
              <w:lastRenderedPageBreak/>
              <w:t>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dodatkowe wymagania kwalifikacyjne, jakie powinni spełniać lekarze przeprowadzający badania, o których mowa w § 1, 2 i 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3C454158" w14:textId="18228E1C" w:rsidR="00BA0A87" w:rsidRPr="00C570DA" w:rsidRDefault="00BA0A87" w:rsidP="00BA0A87">
            <w:pPr>
              <w:rPr>
                <w:rFonts w:ascii="Arial" w:hAnsi="Arial" w:cs="Arial"/>
                <w:color w:val="000000" w:themeColor="text1"/>
                <w:sz w:val="19"/>
                <w:szCs w:val="19"/>
              </w:rPr>
            </w:pPr>
            <w:r>
              <w:rPr>
                <w:rFonts w:ascii="Arial" w:hAnsi="Arial" w:cs="Arial"/>
                <w:color w:val="000000" w:themeColor="text1"/>
                <w:sz w:val="19"/>
                <w:szCs w:val="19"/>
              </w:rPr>
              <w:t>Ogłoszone w Dz. U. z 2023 r. poz. 73</w:t>
            </w:r>
            <w:r w:rsidRPr="00C570DA">
              <w:rPr>
                <w:rFonts w:ascii="Arial" w:hAnsi="Arial" w:cs="Arial"/>
                <w:color w:val="000000" w:themeColor="text1"/>
                <w:sz w:val="19"/>
                <w:szCs w:val="19"/>
              </w:rPr>
              <w:t>.</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Potrzeba nowelizacji rozporządzenia</w:t>
            </w:r>
            <w:r w:rsidR="00211421" w:rsidRPr="00C570DA">
              <w:rPr>
                <w:rFonts w:ascii="Arial" w:hAnsi="Arial" w:cs="Arial"/>
                <w:color w:val="000000" w:themeColor="text1"/>
                <w:sz w:val="19"/>
                <w:szCs w:val="19"/>
              </w:rPr>
              <w:t xml:space="preserve"> rozporządzenia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11BAB422" w14:textId="131920EB"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2662</w:t>
            </w:r>
            <w:r w:rsidRPr="00C570DA">
              <w:rPr>
                <w:rFonts w:ascii="Arial" w:hAnsi="Arial" w:cs="Arial"/>
                <w:color w:val="000000" w:themeColor="text1"/>
                <w:sz w:val="19"/>
                <w:szCs w:val="19"/>
              </w:rPr>
              <w:t>.</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mając na względzie konieczność stworzenia stałego systemu </w:t>
            </w:r>
            <w:r w:rsidRPr="00C570DA">
              <w:rPr>
                <w:rFonts w:ascii="Arial" w:hAnsi="Arial" w:cs="Arial"/>
                <w:color w:val="000000" w:themeColor="text1"/>
                <w:sz w:val="19"/>
                <w:szCs w:val="19"/>
                <w:shd w:val="clear" w:color="auto" w:fill="FFFFFF"/>
              </w:rPr>
              <w:lastRenderedPageBreak/>
              <w:t>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0B20E5B5" w:rsidR="009E507D" w:rsidRPr="00C570DA"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5C070E">
              <w:rPr>
                <w:rFonts w:ascii="Arial" w:hAnsi="Arial" w:cs="Arial"/>
                <w:color w:val="000000" w:themeColor="text1"/>
                <w:sz w:val="19"/>
                <w:szCs w:val="19"/>
              </w:rPr>
              <w:t>– prace wstrzymane z uwagi na procedowanie projektu ustawy oznaczonego w Wykazie prac RM pod nr UD331</w:t>
            </w:r>
            <w:r w:rsidR="0067541E">
              <w:rPr>
                <w:rFonts w:ascii="Arial" w:hAnsi="Arial" w:cs="Arial"/>
                <w:color w:val="000000" w:themeColor="text1"/>
                <w:sz w:val="19"/>
                <w:szCs w:val="19"/>
              </w:rPr>
              <w:t xml:space="preserve">.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1B3436B9" w14:textId="4F441F8E"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2655</w:t>
            </w:r>
            <w:r w:rsidRPr="00C570DA">
              <w:rPr>
                <w:rFonts w:ascii="Arial" w:hAnsi="Arial" w:cs="Arial"/>
                <w:color w:val="000000" w:themeColor="text1"/>
                <w:sz w:val="19"/>
                <w:szCs w:val="19"/>
              </w:rPr>
              <w:t>.</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0609FD38" w14:textId="751E07C4"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2669</w:t>
            </w:r>
            <w:r w:rsidRPr="00C570DA">
              <w:rPr>
                <w:rFonts w:ascii="Arial" w:hAnsi="Arial" w:cs="Arial"/>
                <w:color w:val="000000" w:themeColor="text1"/>
                <w:sz w:val="19"/>
                <w:szCs w:val="19"/>
              </w:rPr>
              <w:t>.</w:t>
            </w:r>
          </w:p>
          <w:p w14:paraId="536BF994" w14:textId="46109AA8" w:rsidR="009E507D" w:rsidRPr="00C570DA" w:rsidRDefault="009E507D" w:rsidP="009E507D">
            <w:pPr>
              <w:rPr>
                <w:rFonts w:ascii="Arial" w:hAnsi="Arial" w:cs="Arial"/>
                <w:color w:val="000000" w:themeColor="text1"/>
                <w:sz w:val="19"/>
                <w:szCs w:val="19"/>
              </w:rPr>
            </w:pP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rolnictwa określi, w drodze rozporządzenia, wysokość opłat, o których mowa w art. 36 ust. 1a i 2a, oraz sposób ich uiszczania, a także sposób ustalania wysokości opłat w </w:t>
            </w:r>
            <w:r w:rsidRPr="00C570DA">
              <w:rPr>
                <w:rFonts w:ascii="Arial" w:hAnsi="Arial" w:cs="Arial"/>
                <w:color w:val="000000" w:themeColor="text1"/>
                <w:sz w:val="19"/>
                <w:szCs w:val="19"/>
                <w:shd w:val="clear" w:color="auto" w:fill="FFFFFF"/>
              </w:rPr>
              <w:lastRenderedPageBreak/>
              <w:t>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Ustalenie wysokości opłat za czynności związane z przeprowadzeniem wszystkich procedur przewidzianych w rozporządzeniu 2019/6, a w szczególności nowych dostępnych procedur, które nie zostały ujęte w </w:t>
            </w:r>
            <w:r w:rsidRPr="00C570DA">
              <w:rPr>
                <w:rFonts w:ascii="Arial" w:hAnsi="Arial" w:cs="Arial"/>
                <w:color w:val="000000" w:themeColor="text1"/>
                <w:sz w:val="19"/>
                <w:szCs w:val="19"/>
              </w:rPr>
              <w:lastRenderedPageBreak/>
              <w:t>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2) Aktualizacja i dostosowanie wysokości opłat do realnych kosztów poszczególnych czynności związanych z dopuszczeniem weterynaryjnego produktu leczniczego do obrotu, a w szczególności zapewnienie adekwatności wysokości opłat do 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5BE30C16" w14:textId="1A141B65" w:rsidR="00C97ED6" w:rsidRPr="00C570DA" w:rsidRDefault="00C97ED6" w:rsidP="00C97ED6">
            <w:pPr>
              <w:rPr>
                <w:rFonts w:ascii="Arial" w:hAnsi="Arial" w:cs="Arial"/>
                <w:color w:val="000000" w:themeColor="text1"/>
                <w:sz w:val="19"/>
                <w:szCs w:val="19"/>
              </w:rPr>
            </w:pPr>
            <w:r>
              <w:rPr>
                <w:rFonts w:ascii="Arial" w:hAnsi="Arial" w:cs="Arial"/>
                <w:color w:val="000000" w:themeColor="text1"/>
                <w:sz w:val="19"/>
                <w:szCs w:val="19"/>
              </w:rPr>
              <w:t>Ogłoszone w Dz. U. z 2023 r. poz. 680</w:t>
            </w:r>
            <w:r w:rsidRPr="00C570DA">
              <w:rPr>
                <w:rFonts w:ascii="Arial" w:hAnsi="Arial" w:cs="Arial"/>
                <w:color w:val="000000" w:themeColor="text1"/>
                <w:sz w:val="19"/>
                <w:szCs w:val="19"/>
              </w:rPr>
              <w:t>.</w:t>
            </w:r>
          </w:p>
          <w:p w14:paraId="675117B4" w14:textId="21873AAF" w:rsidR="009E507D" w:rsidRPr="00C570DA" w:rsidRDefault="009E507D" w:rsidP="009E507D">
            <w:pPr>
              <w:rPr>
                <w:rFonts w:ascii="Arial" w:hAnsi="Arial" w:cs="Arial"/>
                <w:color w:val="000000" w:themeColor="text1"/>
                <w:sz w:val="19"/>
                <w:szCs w:val="19"/>
              </w:rPr>
            </w:pP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272A15B4" w14:textId="1FB00C49" w:rsidR="00FF6204" w:rsidRPr="00C570DA" w:rsidRDefault="00FF6204" w:rsidP="00FF6204">
            <w:pPr>
              <w:rPr>
                <w:rFonts w:ascii="Arial" w:hAnsi="Arial" w:cs="Arial"/>
                <w:color w:val="000000" w:themeColor="text1"/>
                <w:sz w:val="19"/>
                <w:szCs w:val="19"/>
              </w:rPr>
            </w:pPr>
            <w:r>
              <w:rPr>
                <w:rFonts w:ascii="Arial" w:hAnsi="Arial" w:cs="Arial"/>
                <w:color w:val="000000" w:themeColor="text1"/>
                <w:sz w:val="19"/>
                <w:szCs w:val="19"/>
              </w:rPr>
              <w:t>Ogłoszone w Dz. U. z 2022 r. poz. 2676</w:t>
            </w:r>
            <w:r w:rsidRPr="00C570DA">
              <w:rPr>
                <w:rFonts w:ascii="Arial" w:hAnsi="Arial" w:cs="Arial"/>
                <w:color w:val="000000" w:themeColor="text1"/>
                <w:sz w:val="19"/>
                <w:szCs w:val="19"/>
              </w:rPr>
              <w:t>.</w:t>
            </w:r>
          </w:p>
          <w:p w14:paraId="09F2DDD3" w14:textId="1B9B12B9" w:rsidR="009E507D" w:rsidRPr="00C570DA" w:rsidRDefault="009E507D" w:rsidP="009E507D">
            <w:pPr>
              <w:rPr>
                <w:rFonts w:ascii="Arial" w:hAnsi="Arial" w:cs="Arial"/>
                <w:color w:val="000000" w:themeColor="text1"/>
                <w:sz w:val="19"/>
                <w:szCs w:val="19"/>
              </w:rPr>
            </w:pP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dziedziny ochrony zdrowia, w których posiadana specjalizacja I stopnia umożliwia uzyskanie tytułu specjalisty i dziedziny ochrony 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PESoz oraz jego dokumentowania, w tym skalę ocen ze wskazaniem, które z ocen według tej skali uznaje się za oceny pozytywne, a które za negatywne, sposób przeliczania na ocenę liczby </w:t>
            </w:r>
            <w:r w:rsidRPr="00C570DA">
              <w:rPr>
                <w:rFonts w:ascii="Arial" w:hAnsi="Arial" w:cs="Arial"/>
                <w:color w:val="000000" w:themeColor="text1"/>
                <w:sz w:val="19"/>
                <w:szCs w:val="19"/>
                <w:shd w:val="clear" w:color="auto" w:fill="FFFFFF"/>
              </w:rPr>
              <w:lastRenderedPageBreak/>
              <w:t>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PESoz oraz jego dokumentowania, a także 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7) wysokość opłaty za PESoz, uwzględniając koszty przeprowadzania PESoz,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10) tryb dokonywania przez dyrektora CEM wymiany dyplomu </w:t>
            </w:r>
            <w:r w:rsidRPr="00C570DA">
              <w:rPr>
                <w:rFonts w:ascii="Arial" w:hAnsi="Arial" w:cs="Arial"/>
                <w:color w:val="000000" w:themeColor="text1"/>
                <w:sz w:val="19"/>
                <w:szCs w:val="19"/>
                <w:shd w:val="clear" w:color="auto" w:fill="FFFFFF"/>
              </w:rPr>
              <w:lastRenderedPageBreak/>
              <w:t>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wprowadzenie nowej dziedziny mającej zastosowanie w ochronie zdrowia – psychoterapii, w której osoby zainteresowane będą mogły odbywać szkolenie specjalizacyjne. Powyższe przyczyni się do poprawy opieki w obszarze </w:t>
            </w:r>
            <w:r w:rsidRPr="00C570DA">
              <w:rPr>
                <w:rFonts w:ascii="Arial" w:hAnsi="Arial" w:cs="Arial"/>
                <w:color w:val="000000" w:themeColor="text1"/>
                <w:sz w:val="19"/>
                <w:szCs w:val="19"/>
              </w:rPr>
              <w:lastRenderedPageBreak/>
              <w:t>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07721E39" w14:textId="56290F82" w:rsidR="004B25D7" w:rsidRPr="00C570DA" w:rsidRDefault="004B25D7" w:rsidP="004B25D7">
            <w:pPr>
              <w:rPr>
                <w:rFonts w:ascii="Arial" w:hAnsi="Arial" w:cs="Arial"/>
                <w:color w:val="000000" w:themeColor="text1"/>
                <w:sz w:val="19"/>
                <w:szCs w:val="19"/>
              </w:rPr>
            </w:pPr>
            <w:r>
              <w:rPr>
                <w:rFonts w:ascii="Arial" w:hAnsi="Arial" w:cs="Arial"/>
                <w:color w:val="000000" w:themeColor="text1"/>
                <w:sz w:val="19"/>
                <w:szCs w:val="19"/>
              </w:rPr>
              <w:t>Ogłoszone w Dz. U. z 2023 r. poz. 1187</w:t>
            </w:r>
            <w:r w:rsidRPr="00C570DA">
              <w:rPr>
                <w:rFonts w:ascii="Arial" w:hAnsi="Arial" w:cs="Arial"/>
                <w:color w:val="000000" w:themeColor="text1"/>
                <w:sz w:val="19"/>
                <w:szCs w:val="19"/>
              </w:rPr>
              <w:t>.</w:t>
            </w:r>
          </w:p>
          <w:p w14:paraId="72E37B78" w14:textId="3A9F2C45" w:rsidR="009E507D" w:rsidRPr="00C570DA" w:rsidRDefault="009E507D" w:rsidP="009E507D">
            <w:pPr>
              <w:rPr>
                <w:rFonts w:ascii="Arial" w:hAnsi="Arial" w:cs="Arial"/>
                <w:color w:val="000000" w:themeColor="text1"/>
                <w:sz w:val="19"/>
                <w:szCs w:val="19"/>
              </w:rPr>
            </w:pP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0AC8EB7C" w14:textId="7509EF76" w:rsidR="009E507D" w:rsidRPr="00C570DA" w:rsidRDefault="00BA382B"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675</w:t>
            </w:r>
            <w:r w:rsidRPr="00C570DA">
              <w:rPr>
                <w:rFonts w:ascii="Arial" w:hAnsi="Arial" w:cs="Arial"/>
                <w:color w:val="000000" w:themeColor="text1"/>
                <w:sz w:val="19"/>
                <w:szCs w:val="19"/>
              </w:rPr>
              <w:t>.</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zakres uprawnień zawodowych określonych w art. 6, prawidłowe przygotowanie i 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przeprowadzania i potwierdzania pozytywnego złożenia </w:t>
            </w:r>
            <w:r w:rsidRPr="00C570DA">
              <w:rPr>
                <w:rFonts w:ascii="Arial" w:hAnsi="Arial" w:cs="Arial"/>
                <w:color w:val="000000" w:themeColor="text1"/>
                <w:sz w:val="19"/>
                <w:szCs w:val="19"/>
              </w:rPr>
              <w:lastRenderedPageBreak/>
              <w:t>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Piotr Bromber, Podsekretarz Stanu w Ministerstwie Zdrowia  </w:t>
            </w:r>
          </w:p>
        </w:tc>
        <w:tc>
          <w:tcPr>
            <w:tcW w:w="2362" w:type="dxa"/>
            <w:shd w:val="clear" w:color="auto" w:fill="FFFFFF"/>
          </w:tcPr>
          <w:p w14:paraId="522B0041" w14:textId="0A68A033" w:rsidR="009E507D" w:rsidRPr="00C570DA" w:rsidRDefault="00C97ED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690</w:t>
            </w:r>
            <w:r w:rsidRPr="00C570DA">
              <w:rPr>
                <w:rFonts w:ascii="Arial" w:hAnsi="Arial" w:cs="Arial"/>
                <w:color w:val="000000" w:themeColor="text1"/>
                <w:sz w:val="19"/>
                <w:szCs w:val="19"/>
              </w:rPr>
              <w:t>.</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1302640A"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2713</w:t>
            </w:r>
            <w:r w:rsidRPr="00C570DA">
              <w:rPr>
                <w:rFonts w:ascii="Arial" w:hAnsi="Arial" w:cs="Arial"/>
                <w:color w:val="000000" w:themeColor="text1"/>
                <w:sz w:val="19"/>
                <w:szCs w:val="19"/>
              </w:rPr>
              <w:t xml:space="preserve">.  </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uwzględniając konieczność weryfikacji celowości skierowania </w:t>
            </w:r>
            <w:r w:rsidRPr="00C570DA">
              <w:rPr>
                <w:rFonts w:ascii="Arial" w:hAnsi="Arial" w:cs="Arial"/>
                <w:color w:val="000000" w:themeColor="text1"/>
                <w:sz w:val="19"/>
                <w:szCs w:val="19"/>
                <w:shd w:val="clear" w:color="auto" w:fill="FFFFFF"/>
              </w:rPr>
              <w:lastRenderedPageBreak/>
              <w:t>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351AD478" w:rsidR="00B871DE"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399</w:t>
            </w:r>
            <w:r w:rsidRPr="00C570DA">
              <w:rPr>
                <w:rFonts w:ascii="Arial" w:hAnsi="Arial" w:cs="Arial"/>
                <w:color w:val="000000" w:themeColor="text1"/>
                <w:sz w:val="19"/>
                <w:szCs w:val="19"/>
              </w:rPr>
              <w:t>.</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pompa baklofenowa;</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8) endowaskularne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4925B325" w14:textId="09E6B62C" w:rsidR="00B871DE" w:rsidRPr="00C570DA"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693</w:t>
            </w:r>
            <w:r w:rsidRPr="00C570DA">
              <w:rPr>
                <w:rFonts w:ascii="Arial" w:hAnsi="Arial" w:cs="Arial"/>
                <w:color w:val="000000" w:themeColor="text1"/>
                <w:sz w:val="19"/>
                <w:szCs w:val="19"/>
              </w:rPr>
              <w:t>.</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administracji publicznej określi, w drodze rozporządzenia, wykaz granicznych stacji sanitarno-epidemiologicznych, uwzględniając w szczególności </w:t>
            </w:r>
            <w:r w:rsidRPr="00C570DA">
              <w:rPr>
                <w:rFonts w:ascii="Arial" w:hAnsi="Arial" w:cs="Arial"/>
                <w:color w:val="000000" w:themeColor="text1"/>
                <w:sz w:val="19"/>
                <w:szCs w:val="19"/>
                <w:shd w:val="clear" w:color="auto" w:fill="FFFFFF"/>
              </w:rPr>
              <w:lastRenderedPageBreak/>
              <w:t>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procedowany w związku z przejęciem dotychczasowej działalności prowadzonej przez Graniczną Stację Sanitarno-Epidemiologiczną w Świnoujściu przez Graniczną Stację Sanitarno-Epidemiologiczną w </w:t>
            </w:r>
            <w:r w:rsidRPr="00C570DA">
              <w:rPr>
                <w:rFonts w:ascii="Arial" w:hAnsi="Arial" w:cs="Arial"/>
                <w:color w:val="000000" w:themeColor="text1"/>
                <w:sz w:val="19"/>
                <w:szCs w:val="19"/>
              </w:rPr>
              <w:lastRenderedPageBreak/>
              <w:t>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0218771A" w14:textId="674EF22E"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2762</w:t>
            </w:r>
            <w:r w:rsidRPr="00C570DA">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4A9177A5" w14:textId="44B286DD" w:rsidR="00B871DE" w:rsidRPr="00C570DA"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3A7A56">
              <w:rPr>
                <w:rFonts w:ascii="Arial" w:hAnsi="Arial" w:cs="Arial"/>
                <w:color w:val="000000" w:themeColor="text1"/>
                <w:sz w:val="19"/>
                <w:szCs w:val="19"/>
              </w:rPr>
              <w:t xml:space="preserve">prace wstrzymane. </w:t>
            </w:r>
            <w:r w:rsidR="0067541E">
              <w:rPr>
                <w:rFonts w:ascii="Arial" w:hAnsi="Arial" w:cs="Arial"/>
                <w:color w:val="000000" w:themeColor="text1"/>
                <w:sz w:val="19"/>
                <w:szCs w:val="19"/>
              </w:rPr>
              <w:t xml:space="preserve">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lastRenderedPageBreak/>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71AA220B" w14:textId="01DF4BA2" w:rsidR="000177CA" w:rsidRPr="00C570DA"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2E6E59" w:rsidRPr="00C570DA">
              <w:rPr>
                <w:rFonts w:ascii="Arial" w:hAnsi="Arial" w:cs="Arial"/>
                <w:color w:val="000000" w:themeColor="text1"/>
                <w:sz w:val="19"/>
                <w:szCs w:val="19"/>
              </w:rPr>
              <w:t>–</w:t>
            </w:r>
            <w:r w:rsidR="002E6E59">
              <w:rPr>
                <w:rFonts w:ascii="Arial" w:hAnsi="Arial" w:cs="Arial"/>
                <w:color w:val="000000" w:themeColor="text1"/>
                <w:sz w:val="19"/>
                <w:szCs w:val="19"/>
              </w:rPr>
              <w:t xml:space="preserve"> </w:t>
            </w:r>
            <w:r w:rsidR="00144E99">
              <w:rPr>
                <w:rFonts w:ascii="Arial" w:hAnsi="Arial" w:cs="Arial"/>
                <w:color w:val="000000" w:themeColor="text1"/>
                <w:sz w:val="19"/>
                <w:szCs w:val="19"/>
              </w:rPr>
              <w:t xml:space="preserve">projekt </w:t>
            </w:r>
            <w:r w:rsidR="002260B6">
              <w:rPr>
                <w:rFonts w:ascii="Arial" w:hAnsi="Arial" w:cs="Arial"/>
                <w:color w:val="000000" w:themeColor="text1"/>
                <w:sz w:val="19"/>
                <w:szCs w:val="19"/>
              </w:rPr>
              <w:t xml:space="preserve">na etapie </w:t>
            </w:r>
            <w:r w:rsidR="00956838">
              <w:rPr>
                <w:rFonts w:ascii="Arial" w:hAnsi="Arial" w:cs="Arial"/>
                <w:color w:val="000000" w:themeColor="text1"/>
                <w:sz w:val="19"/>
                <w:szCs w:val="19"/>
              </w:rPr>
              <w:t>notyfikacji KE</w:t>
            </w:r>
            <w:r w:rsidR="002E6E59">
              <w:rPr>
                <w:rFonts w:ascii="Arial" w:hAnsi="Arial" w:cs="Arial"/>
                <w:color w:val="000000" w:themeColor="text1"/>
                <w:sz w:val="19"/>
                <w:szCs w:val="19"/>
              </w:rPr>
              <w:t>.</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rozporzadzenia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0055CA78" w:rsidR="002E6E59"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398</w:t>
            </w:r>
            <w:r w:rsidRPr="00C570DA">
              <w:rPr>
                <w:rFonts w:ascii="Arial" w:hAnsi="Arial" w:cs="Arial"/>
                <w:color w:val="000000" w:themeColor="text1"/>
                <w:sz w:val="19"/>
                <w:szCs w:val="19"/>
              </w:rPr>
              <w:t>.</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 xml:space="preserve">prowadzenie regulacji, która umożliwi odpowiednie zwiększenie ryczałtu PSZ na podstawie art. 136c ust. 4 ustawy z dnia 27 sierpnia 2004 r. o świadczeniach opieki zdrowotnej finansowanych ze środków publicznych świadczeniodawcom, którzy przekroczyli liczbę jednostek </w:t>
            </w:r>
            <w:r w:rsidRPr="00CA1ED5">
              <w:rPr>
                <w:rFonts w:ascii="Arial" w:hAnsi="Arial" w:cs="Arial"/>
                <w:color w:val="000000" w:themeColor="text1"/>
                <w:sz w:val="19"/>
                <w:szCs w:val="19"/>
              </w:rPr>
              <w:lastRenderedPageBreak/>
              <w:t>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9C3770B" w14:textId="4AA128DF"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rt. 136c ust. 6 pkt 1 ustawy z dnia 27 sierpnia 2004 r. o 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2253B686" w14:textId="0415414B"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2696</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39230689"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2781</w:t>
            </w:r>
            <w:r w:rsidRPr="00C570DA">
              <w:rPr>
                <w:rFonts w:ascii="Arial" w:hAnsi="Arial" w:cs="Arial"/>
                <w:color w:val="000000" w:themeColor="text1"/>
                <w:sz w:val="19"/>
                <w:szCs w:val="19"/>
              </w:rPr>
              <w:t>.</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 xml:space="preserve">art. 21 ust. 8 ustawy z dnia 5 grudnia 2008 r. o zapobieganiu oraz zwalczaniu zakażeń i </w:t>
            </w:r>
            <w:r w:rsidRPr="00CA1ED5">
              <w:rPr>
                <w:rFonts w:ascii="Arial" w:hAnsi="Arial" w:cs="Arial"/>
                <w:sz w:val="19"/>
                <w:szCs w:val="19"/>
              </w:rPr>
              <w:lastRenderedPageBreak/>
              <w:t>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xml:space="preserve">1) rodzaje niepożądanych odczynów poszczepiennych i </w:t>
            </w:r>
            <w:r w:rsidRPr="007A62DA">
              <w:rPr>
                <w:rFonts w:ascii="Arial" w:hAnsi="Arial" w:cs="Arial"/>
                <w:color w:val="000000" w:themeColor="text1"/>
                <w:sz w:val="19"/>
                <w:szCs w:val="19"/>
                <w:shd w:val="clear" w:color="auto" w:fill="FFFFFF"/>
              </w:rPr>
              <w:lastRenderedPageBreak/>
              <w:t>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4) sposób prowadzenia rejestru zgłoszeń niepożądanych odczynów poszczepiennych, udostępniania 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4AA8041D"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Prace nad rozporzadzeniem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w:t>
            </w:r>
            <w:r w:rsidRPr="00CA1ED5">
              <w:rPr>
                <w:rFonts w:ascii="Arial" w:hAnsi="Arial" w:cs="Arial"/>
                <w:color w:val="000000" w:themeColor="text1"/>
                <w:sz w:val="19"/>
                <w:szCs w:val="19"/>
              </w:rPr>
              <w:lastRenderedPageBreak/>
              <w:t>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Waldemar Kraska, Stanu w Ministerstwie Zdrowia</w:t>
            </w:r>
          </w:p>
        </w:tc>
        <w:tc>
          <w:tcPr>
            <w:tcW w:w="2362" w:type="dxa"/>
            <w:shd w:val="clear" w:color="auto" w:fill="FFFFFF"/>
          </w:tcPr>
          <w:p w14:paraId="72A916F8" w14:textId="4DA1238A"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2658</w:t>
            </w:r>
            <w:r w:rsidRPr="00C570DA">
              <w:rPr>
                <w:rFonts w:ascii="Arial" w:hAnsi="Arial" w:cs="Arial"/>
                <w:color w:val="000000" w:themeColor="text1"/>
                <w:sz w:val="19"/>
                <w:szCs w:val="19"/>
              </w:rPr>
              <w:t>.</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lastRenderedPageBreak/>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lastRenderedPageBreak/>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2AD3E480" w:rsidR="00AA5341" w:rsidRPr="00C570DA" w:rsidRDefault="00144E9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956</w:t>
            </w:r>
            <w:r w:rsidRPr="00C570DA">
              <w:rPr>
                <w:rFonts w:ascii="Arial" w:hAnsi="Arial" w:cs="Arial"/>
                <w:color w:val="000000" w:themeColor="text1"/>
                <w:sz w:val="19"/>
                <w:szCs w:val="19"/>
              </w:rPr>
              <w:t>.</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Piotr Bromber, Podsekretarz Stanu w Ministerstwie Zdrowia</w:t>
            </w:r>
          </w:p>
        </w:tc>
        <w:tc>
          <w:tcPr>
            <w:tcW w:w="2362" w:type="dxa"/>
            <w:shd w:val="clear" w:color="auto" w:fill="FFFFFF"/>
          </w:tcPr>
          <w:p w14:paraId="08C80835" w14:textId="3362F338" w:rsidR="00AA5341"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2814</w:t>
            </w:r>
            <w:r w:rsidRPr="00C570DA">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5F1ED421" w:rsidR="00AA5341" w:rsidRDefault="00AA5341" w:rsidP="000177CA">
            <w:pPr>
              <w:jc w:val="both"/>
              <w:rPr>
                <w:rFonts w:ascii="Arial" w:hAnsi="Arial" w:cs="Arial"/>
                <w:color w:val="000000" w:themeColor="text1"/>
                <w:sz w:val="19"/>
                <w:szCs w:val="19"/>
              </w:rPr>
            </w:pPr>
            <w:r>
              <w:rPr>
                <w:rFonts w:ascii="Arial" w:hAnsi="Arial" w:cs="Arial"/>
                <w:color w:val="000000" w:themeColor="text1"/>
                <w:sz w:val="19"/>
                <w:szCs w:val="19"/>
              </w:rPr>
              <w:t>Rozporzadzenie ma określić</w:t>
            </w:r>
            <w:r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Laboratory Practice),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3B6F2789" w:rsidR="00AA5341" w:rsidRPr="00C570DA"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w:t>
            </w:r>
            <w:r w:rsidR="002260B6">
              <w:rPr>
                <w:rFonts w:ascii="Arial" w:hAnsi="Arial" w:cs="Arial"/>
                <w:color w:val="000000" w:themeColor="text1"/>
                <w:sz w:val="19"/>
                <w:szCs w:val="19"/>
              </w:rPr>
              <w:t xml:space="preserve">projekt </w:t>
            </w:r>
            <w:r w:rsidR="00F948E7">
              <w:rPr>
                <w:rFonts w:ascii="Arial" w:hAnsi="Arial" w:cs="Arial"/>
                <w:color w:val="000000" w:themeColor="text1"/>
                <w:sz w:val="19"/>
                <w:szCs w:val="19"/>
              </w:rPr>
              <w:t xml:space="preserve">po </w:t>
            </w:r>
            <w:r w:rsidR="002260B6">
              <w:rPr>
                <w:rFonts w:ascii="Arial" w:hAnsi="Arial" w:cs="Arial"/>
                <w:color w:val="000000" w:themeColor="text1"/>
                <w:sz w:val="19"/>
                <w:szCs w:val="19"/>
              </w:rPr>
              <w:t xml:space="preserve">KP. </w:t>
            </w:r>
          </w:p>
        </w:tc>
      </w:tr>
      <w:tr w:rsidR="0094501C" w:rsidRPr="00F873E4" w14:paraId="6B5CAF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A3803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9D65B" w14:textId="1225D819"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1433</w:t>
            </w:r>
          </w:p>
        </w:tc>
        <w:tc>
          <w:tcPr>
            <w:tcW w:w="2268" w:type="dxa"/>
            <w:shd w:val="clear" w:color="auto" w:fill="FFFFFF"/>
          </w:tcPr>
          <w:p w14:paraId="642132F4" w14:textId="31FDB4E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 xml:space="preserve">rt. 118 ust. 7 ustawy z dnia 27 sierpnia 2004 r. o świadczeniach opieki zdrowotnej </w:t>
            </w:r>
            <w:r w:rsidRPr="00E937A9">
              <w:rPr>
                <w:rFonts w:ascii="Arial" w:hAnsi="Arial" w:cs="Arial"/>
                <w:sz w:val="19"/>
                <w:szCs w:val="19"/>
              </w:rPr>
              <w:lastRenderedPageBreak/>
              <w:t>finansowanych ze środków publicznych</w:t>
            </w:r>
          </w:p>
        </w:tc>
        <w:tc>
          <w:tcPr>
            <w:tcW w:w="3260" w:type="dxa"/>
            <w:shd w:val="clear" w:color="auto" w:fill="FFFFFF"/>
          </w:tcPr>
          <w:p w14:paraId="68ACA8EF" w14:textId="7BCA5ED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lastRenderedPageBreak/>
              <w:t xml:space="preserve">Minister właściwy do spraw zdrowia określi w drodze rozporządzenia koszty, których wysokość nie jest zależna od parametrów </w:t>
            </w:r>
            <w:r w:rsidRPr="00E937A9">
              <w:rPr>
                <w:rFonts w:ascii="Arial" w:hAnsi="Arial" w:cs="Arial"/>
                <w:color w:val="000000" w:themeColor="text1"/>
                <w:sz w:val="19"/>
                <w:szCs w:val="19"/>
                <w:shd w:val="clear" w:color="auto" w:fill="FFFFFF"/>
              </w:rPr>
              <w:lastRenderedPageBreak/>
              <w:t>wskazanych w ust. 3, biorąc pod uwagę czynniki i parametry wpływające na wysokość tych kosztów.</w:t>
            </w:r>
          </w:p>
        </w:tc>
        <w:tc>
          <w:tcPr>
            <w:tcW w:w="3545" w:type="dxa"/>
            <w:shd w:val="clear" w:color="auto" w:fill="FFFFFF"/>
          </w:tcPr>
          <w:p w14:paraId="42D9C10D" w14:textId="2A79A993"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lastRenderedPageBreak/>
              <w:t xml:space="preserve">W związku z planowanym wejściem w życie z dniem 1 stycznia 2023 r. aktualnie procedowanej ustawy o zmianie ustawy o zawodach lekarza i </w:t>
            </w:r>
            <w:r w:rsidRPr="00E937A9">
              <w:rPr>
                <w:rFonts w:ascii="Arial" w:hAnsi="Arial" w:cs="Arial"/>
                <w:color w:val="000000" w:themeColor="text1"/>
                <w:sz w:val="19"/>
                <w:szCs w:val="19"/>
              </w:rPr>
              <w:lastRenderedPageBreak/>
              <w:t>lekarza dentysty oraz niektórych innych ustaw, która przewiduje powierzenie Narodowemu Funduszowi Zdrowia finansowania zadań realizowanych przez zespoły ratownictwa medycznego, dotychczas finansowanych ze środków budżetu państwa z części, których dysponentami są poszczególni wojewodowie w niniejszym projekcie, włącza się do finansowania z planu finansowego centrali Funduszu koszty zadań zespołów ratownictwa medycznego, z wyłączeniem lotniczych zespołów ratownictwa medycznego, ustalone na zasadach określonych w ustawie z dnia 8 września 2006 r. o Państwowym Ratownictwie Medycznym</w:t>
            </w:r>
            <w:r>
              <w:rPr>
                <w:rFonts w:ascii="Arial" w:hAnsi="Arial" w:cs="Arial"/>
                <w:color w:val="000000" w:themeColor="text1"/>
                <w:sz w:val="19"/>
                <w:szCs w:val="19"/>
              </w:rPr>
              <w:t xml:space="preserve">. </w:t>
            </w:r>
          </w:p>
        </w:tc>
        <w:tc>
          <w:tcPr>
            <w:tcW w:w="1842" w:type="dxa"/>
            <w:shd w:val="clear" w:color="auto" w:fill="FFFFFF"/>
          </w:tcPr>
          <w:p w14:paraId="36CFDC9A" w14:textId="321CA5D4" w:rsidR="0094501C" w:rsidRPr="00AA5341" w:rsidRDefault="00E937A9"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Adam Niedzielski, Minister Zdrowia</w:t>
            </w:r>
          </w:p>
        </w:tc>
        <w:tc>
          <w:tcPr>
            <w:tcW w:w="2362" w:type="dxa"/>
            <w:shd w:val="clear" w:color="auto" w:fill="FFFFFF"/>
          </w:tcPr>
          <w:p w14:paraId="5F4EC15B" w14:textId="01196E27"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2818</w:t>
            </w:r>
            <w:r w:rsidRPr="00C570DA">
              <w:rPr>
                <w:rFonts w:ascii="Arial" w:hAnsi="Arial" w:cs="Arial"/>
                <w:color w:val="000000" w:themeColor="text1"/>
                <w:sz w:val="19"/>
                <w:szCs w:val="19"/>
              </w:rPr>
              <w:t>.</w:t>
            </w:r>
          </w:p>
        </w:tc>
      </w:tr>
      <w:tr w:rsidR="0094501C" w:rsidRPr="00F873E4" w14:paraId="2743FC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7F60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B8BE33" w14:textId="3D103543"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1434</w:t>
            </w:r>
          </w:p>
        </w:tc>
        <w:tc>
          <w:tcPr>
            <w:tcW w:w="2268" w:type="dxa"/>
            <w:shd w:val="clear" w:color="auto" w:fill="FFFFFF"/>
          </w:tcPr>
          <w:p w14:paraId="0C6580C6" w14:textId="4F32D73B" w:rsidR="0094501C" w:rsidRPr="00AA5341" w:rsidRDefault="00E937A9" w:rsidP="009E507D">
            <w:pPr>
              <w:jc w:val="both"/>
              <w:rPr>
                <w:rFonts w:ascii="Arial" w:hAnsi="Arial" w:cs="Arial"/>
                <w:sz w:val="19"/>
                <w:szCs w:val="19"/>
              </w:rPr>
            </w:pPr>
            <w:r w:rsidRPr="00E937A9">
              <w:rPr>
                <w:rFonts w:ascii="Arial" w:hAnsi="Arial" w:cs="Arial"/>
                <w:sz w:val="19"/>
                <w:szCs w:val="19"/>
              </w:rPr>
              <w:t>art. 39 ust. 5 pkt 1 ustawy z dnia 6 września 2001 r.  ̶  Prawo farmaceutyczne</w:t>
            </w:r>
          </w:p>
        </w:tc>
        <w:tc>
          <w:tcPr>
            <w:tcW w:w="3260" w:type="dxa"/>
            <w:shd w:val="clear" w:color="auto" w:fill="FFFFFF"/>
          </w:tcPr>
          <w:p w14:paraId="2D09E208" w14:textId="4A988EA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Rozporządzenie Ministra Zdrowia zmieniające rozporządzenie w sprawie wymagań Dobrej Praktyki Wytwarzania</w:t>
            </w:r>
          </w:p>
        </w:tc>
        <w:tc>
          <w:tcPr>
            <w:tcW w:w="3545" w:type="dxa"/>
            <w:shd w:val="clear" w:color="auto" w:fill="FFFFFF"/>
          </w:tcPr>
          <w:p w14:paraId="5725AF36" w14:textId="77777777" w:rsidR="00E937A9" w:rsidRDefault="00E937A9" w:rsidP="00E937A9">
            <w:pPr>
              <w:jc w:val="both"/>
              <w:rPr>
                <w:rFonts w:ascii="Arial" w:hAnsi="Arial" w:cs="Arial"/>
                <w:color w:val="000000" w:themeColor="text1"/>
                <w:sz w:val="19"/>
                <w:szCs w:val="19"/>
              </w:rPr>
            </w:pPr>
            <w:r>
              <w:rPr>
                <w:rFonts w:ascii="Arial" w:hAnsi="Arial" w:cs="Arial"/>
                <w:color w:val="000000" w:themeColor="text1"/>
                <w:sz w:val="19"/>
                <w:szCs w:val="19"/>
              </w:rPr>
              <w:t>Projekt procedowany w związku z:</w:t>
            </w:r>
          </w:p>
          <w:p w14:paraId="5DB9A464" w14:textId="7EB42DF9" w:rsidR="00E937A9" w:rsidRPr="00E937A9" w:rsidRDefault="00E937A9" w:rsidP="00E937A9">
            <w:pPr>
              <w:ind w:left="183" w:hanging="183"/>
              <w:jc w:val="both"/>
              <w:rPr>
                <w:rFonts w:ascii="Arial" w:hAnsi="Arial" w:cs="Arial"/>
                <w:color w:val="000000" w:themeColor="text1"/>
                <w:sz w:val="19"/>
                <w:szCs w:val="19"/>
              </w:rPr>
            </w:pPr>
            <w:r>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zmianą wytycznych Komisji Europejskiej dotyczących Dobrej Praktyki Wytwarzania badanych produktów leczniczych stosowanych u ludzi; </w:t>
            </w:r>
          </w:p>
          <w:p w14:paraId="35E47E66" w14:textId="071D543C" w:rsidR="00E937A9" w:rsidRPr="00E937A9"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dostosowaniem wymagań dotyczących zatrudniania Osoby Wykwalifikowanej do realizowanego w zakładzie krwiodawstwa wytwarzania; </w:t>
            </w:r>
          </w:p>
          <w:p w14:paraId="6F3105ED" w14:textId="10B18DFB" w:rsidR="0094501C"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potrzebą wdrożenia wytycznych Komisji Europejskiej dotyczących importu produktów leczniczych</w:t>
            </w:r>
            <w:r>
              <w:rPr>
                <w:rFonts w:ascii="Arial" w:hAnsi="Arial" w:cs="Arial"/>
                <w:color w:val="000000" w:themeColor="text1"/>
                <w:sz w:val="19"/>
                <w:szCs w:val="19"/>
              </w:rPr>
              <w:t xml:space="preserve">. </w:t>
            </w:r>
          </w:p>
        </w:tc>
        <w:tc>
          <w:tcPr>
            <w:tcW w:w="1842" w:type="dxa"/>
            <w:shd w:val="clear" w:color="auto" w:fill="FFFFFF"/>
          </w:tcPr>
          <w:p w14:paraId="46BD37B4" w14:textId="65AA0F4D"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Ewa Krajewska – Główny Inspektor Farmaceutyczny</w:t>
            </w:r>
          </w:p>
        </w:tc>
        <w:tc>
          <w:tcPr>
            <w:tcW w:w="2362" w:type="dxa"/>
            <w:shd w:val="clear" w:color="auto" w:fill="FFFFFF"/>
          </w:tcPr>
          <w:p w14:paraId="640ECFBA" w14:textId="3EC94230" w:rsidR="0094501C"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C5196A">
              <w:rPr>
                <w:rFonts w:ascii="Arial" w:hAnsi="Arial" w:cs="Arial"/>
                <w:color w:val="000000" w:themeColor="text1"/>
                <w:sz w:val="19"/>
                <w:szCs w:val="19"/>
              </w:rPr>
              <w:t xml:space="preserve">projekt </w:t>
            </w:r>
            <w:r w:rsidR="00D124DD">
              <w:rPr>
                <w:rFonts w:ascii="Arial" w:hAnsi="Arial" w:cs="Arial"/>
                <w:color w:val="000000" w:themeColor="text1"/>
                <w:sz w:val="19"/>
                <w:szCs w:val="19"/>
              </w:rPr>
              <w:t>na etapie</w:t>
            </w:r>
            <w:r w:rsidR="00C5196A">
              <w:rPr>
                <w:rFonts w:ascii="Arial" w:hAnsi="Arial" w:cs="Arial"/>
                <w:color w:val="000000" w:themeColor="text1"/>
                <w:sz w:val="19"/>
                <w:szCs w:val="19"/>
              </w:rPr>
              <w:t xml:space="preserve"> </w:t>
            </w:r>
            <w:r w:rsidR="003A7A56">
              <w:rPr>
                <w:rFonts w:ascii="Arial" w:hAnsi="Arial" w:cs="Arial"/>
                <w:color w:val="000000" w:themeColor="text1"/>
                <w:sz w:val="19"/>
                <w:szCs w:val="19"/>
              </w:rPr>
              <w:t>kierowania na KP</w:t>
            </w:r>
            <w:r w:rsidR="00C90039">
              <w:rPr>
                <w:rFonts w:ascii="Arial" w:hAnsi="Arial" w:cs="Arial"/>
                <w:color w:val="000000" w:themeColor="text1"/>
                <w:sz w:val="19"/>
                <w:szCs w:val="19"/>
              </w:rPr>
              <w:t>.</w:t>
            </w:r>
          </w:p>
        </w:tc>
      </w:tr>
      <w:tr w:rsidR="0094501C" w:rsidRPr="00F873E4" w14:paraId="42C585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C108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82D629" w14:textId="4CE8FDF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1435</w:t>
            </w:r>
          </w:p>
        </w:tc>
        <w:tc>
          <w:tcPr>
            <w:tcW w:w="2268" w:type="dxa"/>
            <w:shd w:val="clear" w:color="auto" w:fill="FFFFFF"/>
          </w:tcPr>
          <w:p w14:paraId="4A5EAD39" w14:textId="2B88C546" w:rsidR="0094501C" w:rsidRPr="00AA5341" w:rsidRDefault="00E937A9" w:rsidP="009E507D">
            <w:pPr>
              <w:jc w:val="both"/>
              <w:rPr>
                <w:rFonts w:ascii="Arial" w:hAnsi="Arial" w:cs="Arial"/>
                <w:sz w:val="19"/>
                <w:szCs w:val="19"/>
              </w:rPr>
            </w:pPr>
            <w:r w:rsidRPr="00E937A9">
              <w:rPr>
                <w:rFonts w:ascii="Arial" w:hAnsi="Arial" w:cs="Arial"/>
                <w:sz w:val="19"/>
                <w:szCs w:val="19"/>
              </w:rPr>
              <w:t>art. 7 ust. 4 ustawy z dnia 14 marca 1985 r. o Państwowej Inspekcji Sanitarnej</w:t>
            </w:r>
          </w:p>
        </w:tc>
        <w:tc>
          <w:tcPr>
            <w:tcW w:w="3260" w:type="dxa"/>
            <w:shd w:val="clear" w:color="auto" w:fill="FFFFFF"/>
          </w:tcPr>
          <w:p w14:paraId="2D2844BE" w14:textId="6E6B92B4" w:rsidR="0094501C" w:rsidRPr="00AA5341" w:rsidRDefault="00D71EFC" w:rsidP="00D71EFC">
            <w:pPr>
              <w:jc w:val="both"/>
              <w:rPr>
                <w:rFonts w:ascii="Arial" w:hAnsi="Arial" w:cs="Arial"/>
                <w:color w:val="000000" w:themeColor="text1"/>
                <w:sz w:val="19"/>
                <w:szCs w:val="19"/>
                <w:shd w:val="clear" w:color="auto" w:fill="FFFFFF"/>
              </w:rPr>
            </w:pPr>
            <w:r w:rsidRPr="00D71EFC">
              <w:rPr>
                <w:rFonts w:ascii="Arial" w:hAnsi="Arial" w:cs="Arial"/>
                <w:color w:val="000000" w:themeColor="text1"/>
                <w:sz w:val="19"/>
                <w:szCs w:val="19"/>
                <w:shd w:val="clear" w:color="auto" w:fill="FFFFFF"/>
              </w:rPr>
              <w:t>Organizację Głównego Inspektoratu Sanitarnego określa statut nadany w drodze rozporządzenia przez ministra właściwego do spraw zdrowia.</w:t>
            </w:r>
          </w:p>
        </w:tc>
        <w:tc>
          <w:tcPr>
            <w:tcW w:w="3545" w:type="dxa"/>
            <w:shd w:val="clear" w:color="auto" w:fill="FFFFFF"/>
          </w:tcPr>
          <w:p w14:paraId="7CE1E91D" w14:textId="08A16C21"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Projekt rozporządzenia przewiduje utworzenie Biura Zarządzania Projektami, które zapewni jednolite podejście oraz dobór odpowiedniej metodologii zarządzania, właściwej ze względu na specyfikę danego projektu.</w:t>
            </w:r>
          </w:p>
        </w:tc>
        <w:tc>
          <w:tcPr>
            <w:tcW w:w="1842" w:type="dxa"/>
            <w:shd w:val="clear" w:color="auto" w:fill="FFFFFF"/>
          </w:tcPr>
          <w:p w14:paraId="01B8F14E" w14:textId="128F5E9B" w:rsidR="0094501C" w:rsidRPr="00AA5341" w:rsidRDefault="00E937A9"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Sanitany </w:t>
            </w:r>
          </w:p>
        </w:tc>
        <w:tc>
          <w:tcPr>
            <w:tcW w:w="2362" w:type="dxa"/>
            <w:shd w:val="clear" w:color="auto" w:fill="FFFFFF"/>
          </w:tcPr>
          <w:p w14:paraId="2F0DE2E0" w14:textId="78C287A4"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2672</w:t>
            </w:r>
            <w:r w:rsidRPr="00C570DA">
              <w:rPr>
                <w:rFonts w:ascii="Arial" w:hAnsi="Arial" w:cs="Arial"/>
                <w:color w:val="000000" w:themeColor="text1"/>
                <w:sz w:val="19"/>
                <w:szCs w:val="19"/>
              </w:rPr>
              <w:t>.</w:t>
            </w:r>
          </w:p>
        </w:tc>
      </w:tr>
      <w:tr w:rsidR="0094501C" w:rsidRPr="00F873E4" w14:paraId="3127AEC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4B18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FA6561" w14:textId="6A1EC44C"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1436</w:t>
            </w:r>
          </w:p>
        </w:tc>
        <w:tc>
          <w:tcPr>
            <w:tcW w:w="2268" w:type="dxa"/>
            <w:shd w:val="clear" w:color="auto" w:fill="FFFFFF"/>
          </w:tcPr>
          <w:p w14:paraId="430FE09A" w14:textId="5879E454"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3284DC9" w14:textId="358B6AF8" w:rsidR="0094501C" w:rsidRPr="00AA5341" w:rsidRDefault="00163C88" w:rsidP="00163C88">
            <w:pPr>
              <w:jc w:val="both"/>
              <w:rPr>
                <w:rFonts w:ascii="Arial" w:hAnsi="Arial" w:cs="Arial"/>
                <w:color w:val="000000" w:themeColor="text1"/>
                <w:sz w:val="19"/>
                <w:szCs w:val="19"/>
                <w:shd w:val="clear" w:color="auto" w:fill="FFFFFF"/>
              </w:rPr>
            </w:pPr>
            <w:r w:rsidRPr="00163C88">
              <w:rPr>
                <w:rFonts w:ascii="Arial" w:hAnsi="Arial" w:cs="Arial"/>
                <w:color w:val="000000" w:themeColor="text1"/>
                <w:sz w:val="19"/>
                <w:szCs w:val="19"/>
                <w:shd w:val="clear" w:color="auto" w:fill="FFFFFF"/>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414ADC6" w14:textId="77777777" w:rsidR="00163C88" w:rsidRPr="00163C88"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 xml:space="preserve">Projekt rozporządzenia wprowadza zmiany do rozporządzenia Ministra Zdrowia z dnia 5 sierpnia 2016 r. w sprawie szczegółowych kryteriów wyboru ofert w postępowaniu w sprawie zawarcia umów o udzielanie świadczeń opieki zdrowotnej (Dz. U. poz. 1372, z późn. zm.), zwanego dalej „rozporządzeniem”, o charakterze porządkującym oraz uzupełniającym. Zmiany te są konsekwencją zmian wprowadzonych rozporządzeniem Ministra Zdrowia z dnia 11 października 2022 r. zmieniającym rozporządzenie w sprawie świadczeń gwarantowanych z zakresu opieki psychiatrycznej i leczenia uzależnień (Dz. U. poz. 2184), zwanego dalej „rozporządzeniem koszykowym”. </w:t>
            </w:r>
          </w:p>
          <w:p w14:paraId="4C3CE9B1" w14:textId="785B4717" w:rsidR="0094501C"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Dodatkowo w wyniku analiz przeprowadzonych w związku z planowanym ogłoszeniem przez Narodowy Fundusz Zdrowia, postępowań w sprawie zawarcia umów o udzielanie świadczeń opieki zdrowotnej, zidentyfikowano konieczność wprowadzenia odpowiednich zmian w kryteriach oceny ofert w rodzaju POMOC DORAŹNA I TRANSPORT SANITARNY w przedmiocie postępowania: Świadczenia udzielane przez zespół transportu medycznego.</w:t>
            </w:r>
          </w:p>
        </w:tc>
        <w:tc>
          <w:tcPr>
            <w:tcW w:w="1842" w:type="dxa"/>
            <w:shd w:val="clear" w:color="auto" w:fill="FFFFFF"/>
          </w:tcPr>
          <w:p w14:paraId="57DE04B0" w14:textId="0D5EF82E"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 Sekretarz Stanu w Ministerstwie Zdrowia</w:t>
            </w:r>
          </w:p>
        </w:tc>
        <w:tc>
          <w:tcPr>
            <w:tcW w:w="2362" w:type="dxa"/>
            <w:shd w:val="clear" w:color="auto" w:fill="FFFFFF"/>
          </w:tcPr>
          <w:p w14:paraId="181E8FB7" w14:textId="77777777" w:rsidR="0094501C" w:rsidRDefault="00A57BE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1160</w:t>
            </w:r>
            <w:r w:rsidRPr="00C570DA">
              <w:rPr>
                <w:rFonts w:ascii="Arial" w:hAnsi="Arial" w:cs="Arial"/>
                <w:color w:val="000000" w:themeColor="text1"/>
                <w:sz w:val="19"/>
                <w:szCs w:val="19"/>
              </w:rPr>
              <w:t>.</w:t>
            </w:r>
          </w:p>
          <w:p w14:paraId="1E0431C6" w14:textId="77777777" w:rsidR="0009004C" w:rsidRDefault="0009004C" w:rsidP="009E507D">
            <w:pPr>
              <w:rPr>
                <w:rFonts w:ascii="Arial" w:hAnsi="Arial" w:cs="Arial"/>
                <w:color w:val="000000" w:themeColor="text1"/>
                <w:sz w:val="19"/>
                <w:szCs w:val="19"/>
              </w:rPr>
            </w:pPr>
          </w:p>
          <w:p w14:paraId="7B66C886" w14:textId="58FAF4F2" w:rsidR="0009004C" w:rsidRPr="0009004C" w:rsidRDefault="0009004C" w:rsidP="009E507D">
            <w:pPr>
              <w:rPr>
                <w:rFonts w:ascii="Arial" w:hAnsi="Arial" w:cs="Arial"/>
                <w:b/>
                <w:bCs/>
                <w:i/>
                <w:iCs/>
                <w:color w:val="000000" w:themeColor="text1"/>
                <w:sz w:val="19"/>
                <w:szCs w:val="19"/>
              </w:rPr>
            </w:pPr>
            <w:r w:rsidRPr="0009004C">
              <w:rPr>
                <w:rFonts w:ascii="Arial" w:hAnsi="Arial" w:cs="Arial"/>
                <w:b/>
                <w:bCs/>
                <w:i/>
                <w:iCs/>
                <w:color w:val="000000" w:themeColor="text1"/>
                <w:sz w:val="19"/>
                <w:szCs w:val="19"/>
              </w:rPr>
              <w:t>[projekt połączony z MZ 1519]</w:t>
            </w:r>
          </w:p>
        </w:tc>
      </w:tr>
      <w:tr w:rsidR="0094501C" w:rsidRPr="00F873E4" w14:paraId="6A75DA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D0297D"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47B73" w14:textId="56313CC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1437</w:t>
            </w:r>
          </w:p>
        </w:tc>
        <w:tc>
          <w:tcPr>
            <w:tcW w:w="2268" w:type="dxa"/>
            <w:shd w:val="clear" w:color="auto" w:fill="FFFFFF"/>
          </w:tcPr>
          <w:p w14:paraId="4C90B8DA" w14:textId="05B3BA47" w:rsidR="0094501C" w:rsidRPr="00AA5341" w:rsidRDefault="00E937A9" w:rsidP="009E507D">
            <w:pPr>
              <w:jc w:val="both"/>
              <w:rPr>
                <w:rFonts w:ascii="Arial" w:hAnsi="Arial" w:cs="Arial"/>
                <w:sz w:val="19"/>
                <w:szCs w:val="19"/>
              </w:rPr>
            </w:pPr>
            <w:r w:rsidRPr="00E937A9">
              <w:rPr>
                <w:rFonts w:ascii="Arial" w:hAnsi="Arial" w:cs="Arial"/>
                <w:sz w:val="19"/>
                <w:szCs w:val="19"/>
              </w:rPr>
              <w:t>art. 87 ust. 11 ustawy z dnia 27 sierpnia 2004 r. o świadczeniach opieki zdrowotnej finansowanych ze środków publicznych</w:t>
            </w:r>
          </w:p>
        </w:tc>
        <w:tc>
          <w:tcPr>
            <w:tcW w:w="3260" w:type="dxa"/>
            <w:shd w:val="clear" w:color="auto" w:fill="FFFFFF"/>
          </w:tcPr>
          <w:p w14:paraId="6710675F" w14:textId="3E00A106" w:rsidR="0094501C" w:rsidRPr="00AA5341" w:rsidRDefault="00E937A9" w:rsidP="00E937A9">
            <w:pPr>
              <w:jc w:val="both"/>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 xml:space="preserve">Minister właściwy do spraw zdrowia w porozumieniu z ministrem właściwym do spraw zabezpieczenia społecznego, po zasięgnięciu opinii Prezesa Funduszu, Prezesa Zakładu Ubezpieczeń Społecznych i Prezesa Kasy Rolniczego Ubezpieczenia Społecznego, określi, w drodze </w:t>
            </w:r>
            <w:r w:rsidRPr="00E937A9">
              <w:rPr>
                <w:rFonts w:ascii="Arial" w:hAnsi="Arial" w:cs="Arial"/>
                <w:color w:val="000000" w:themeColor="text1"/>
                <w:sz w:val="19"/>
                <w:szCs w:val="19"/>
                <w:shd w:val="clear" w:color="auto" w:fill="FFFFFF"/>
              </w:rPr>
              <w:lastRenderedPageBreak/>
              <w:t>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7B5AA217" w14:textId="5AA1FC41" w:rsidR="0094501C" w:rsidRDefault="00E937A9"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Projekt dotyczy u</w:t>
            </w:r>
            <w:r w:rsidRPr="00E937A9">
              <w:rPr>
                <w:rFonts w:ascii="Arial" w:hAnsi="Arial" w:cs="Arial"/>
                <w:color w:val="000000" w:themeColor="text1"/>
                <w:sz w:val="19"/>
                <w:szCs w:val="19"/>
              </w:rPr>
              <w:t>względnieni</w:t>
            </w:r>
            <w:r>
              <w:rPr>
                <w:rFonts w:ascii="Arial" w:hAnsi="Arial" w:cs="Arial"/>
                <w:color w:val="000000" w:themeColor="text1"/>
                <w:sz w:val="19"/>
                <w:szCs w:val="19"/>
              </w:rPr>
              <w:t>a</w:t>
            </w:r>
            <w:r w:rsidRPr="00E937A9">
              <w:rPr>
                <w:rFonts w:ascii="Arial" w:hAnsi="Arial" w:cs="Arial"/>
                <w:color w:val="000000" w:themeColor="text1"/>
                <w:sz w:val="19"/>
                <w:szCs w:val="19"/>
              </w:rPr>
              <w:t xml:space="preserve"> w zestawie danych przekazywanych przez ZUS i KRUS do Funduszu zakresu informacji o osobach pobierających rentę rodzinną, które nie ukończyły 18. roku życia</w:t>
            </w:r>
          </w:p>
        </w:tc>
        <w:tc>
          <w:tcPr>
            <w:tcW w:w="1842" w:type="dxa"/>
            <w:shd w:val="clear" w:color="auto" w:fill="FFFFFF"/>
          </w:tcPr>
          <w:p w14:paraId="5F0952DA" w14:textId="77A4CB1F"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Sekretarz Stanu w Ministerstwie Zdrowia</w:t>
            </w:r>
          </w:p>
        </w:tc>
        <w:tc>
          <w:tcPr>
            <w:tcW w:w="2362" w:type="dxa"/>
            <w:shd w:val="clear" w:color="auto" w:fill="FFFFFF"/>
          </w:tcPr>
          <w:p w14:paraId="03BC50D6" w14:textId="71329DA6" w:rsidR="0094501C" w:rsidRDefault="002157C8"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1029</w:t>
            </w:r>
            <w:r w:rsidRPr="00C570DA">
              <w:rPr>
                <w:rFonts w:ascii="Arial" w:hAnsi="Arial" w:cs="Arial"/>
                <w:color w:val="000000" w:themeColor="text1"/>
                <w:sz w:val="19"/>
                <w:szCs w:val="19"/>
              </w:rPr>
              <w:t>.</w:t>
            </w:r>
          </w:p>
        </w:tc>
      </w:tr>
      <w:tr w:rsidR="0094501C" w:rsidRPr="00F873E4" w14:paraId="7359E2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C6F7B"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0D98AD" w14:textId="009CBB9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1438</w:t>
            </w:r>
          </w:p>
        </w:tc>
        <w:tc>
          <w:tcPr>
            <w:tcW w:w="2268" w:type="dxa"/>
            <w:shd w:val="clear" w:color="auto" w:fill="FFFFFF"/>
          </w:tcPr>
          <w:p w14:paraId="7DA6FA43" w14:textId="2F65A9C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76BBB8F"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B072CAD"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9DBDF3E" w14:textId="7D49A683" w:rsidR="0094501C" w:rsidRPr="00AA5341" w:rsidRDefault="00163C88" w:rsidP="00163C88">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100D96" w14:textId="0DE0CE19" w:rsidR="0094501C" w:rsidRDefault="00E920CF" w:rsidP="000177CA">
            <w:pPr>
              <w:jc w:val="both"/>
              <w:rPr>
                <w:rFonts w:ascii="Arial" w:hAnsi="Arial" w:cs="Arial"/>
                <w:color w:val="000000" w:themeColor="text1"/>
                <w:sz w:val="19"/>
                <w:szCs w:val="19"/>
              </w:rPr>
            </w:pPr>
            <w:r>
              <w:rPr>
                <w:rFonts w:ascii="Arial" w:hAnsi="Arial" w:cs="Arial"/>
                <w:color w:val="000000" w:themeColor="text1"/>
                <w:sz w:val="19"/>
                <w:szCs w:val="19"/>
              </w:rPr>
              <w:t>Z</w:t>
            </w:r>
            <w:r w:rsidRPr="00E920CF">
              <w:rPr>
                <w:rFonts w:ascii="Arial" w:hAnsi="Arial" w:cs="Arial"/>
                <w:color w:val="000000" w:themeColor="text1"/>
                <w:sz w:val="19"/>
                <w:szCs w:val="19"/>
              </w:rPr>
              <w:t>miany dotyczące rozporządzenia w sprawie świadczeń gwarantowanych z zakresu ambulatoryjnej opieki specjalistycznej. Wobec braku obecnie obowiązujących uregulowań, dotyczących tego zakresu świadczeń w sytuacji napływu specjalistów spoza UE, Minister Zdrowia postanowił uznać takie specjalizacje za równe statusem z lekarzami w trakcie specjalizacji w polskim systemie kształcenia podyplomowego</w:t>
            </w:r>
          </w:p>
        </w:tc>
        <w:tc>
          <w:tcPr>
            <w:tcW w:w="1842" w:type="dxa"/>
            <w:shd w:val="clear" w:color="auto" w:fill="FFFFFF"/>
          </w:tcPr>
          <w:p w14:paraId="29E618F2" w14:textId="1569F3B2"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7B57D380" w14:textId="0A1F4DB6" w:rsidR="0094501C"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1625A3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4A15C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3368BC" w14:textId="4DE31AD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1439</w:t>
            </w:r>
          </w:p>
        </w:tc>
        <w:tc>
          <w:tcPr>
            <w:tcW w:w="2268" w:type="dxa"/>
            <w:shd w:val="clear" w:color="auto" w:fill="FFFFFF"/>
          </w:tcPr>
          <w:p w14:paraId="1745D987" w14:textId="34AF4AFB" w:rsidR="0094501C" w:rsidRPr="00AA5341" w:rsidRDefault="00E920CF" w:rsidP="009E507D">
            <w:pPr>
              <w:jc w:val="both"/>
              <w:rPr>
                <w:rFonts w:ascii="Arial" w:hAnsi="Arial" w:cs="Arial"/>
                <w:sz w:val="19"/>
                <w:szCs w:val="19"/>
              </w:rPr>
            </w:pPr>
            <w:r>
              <w:rPr>
                <w:rFonts w:ascii="Arial" w:hAnsi="Arial" w:cs="Arial"/>
                <w:sz w:val="19"/>
                <w:szCs w:val="19"/>
              </w:rPr>
              <w:t>a</w:t>
            </w:r>
            <w:r w:rsidRPr="00E920CF">
              <w:rPr>
                <w:rFonts w:ascii="Arial" w:hAnsi="Arial" w:cs="Arial"/>
                <w:sz w:val="19"/>
                <w:szCs w:val="19"/>
              </w:rPr>
              <w:t>rt. 12 ust. 6 ustawy z dnia 1 lipca 2005 r. o pobieraniu, przechowywaniu i przeszczepianiu komórek, tkanek i narządów</w:t>
            </w:r>
          </w:p>
        </w:tc>
        <w:tc>
          <w:tcPr>
            <w:tcW w:w="3260" w:type="dxa"/>
            <w:shd w:val="clear" w:color="auto" w:fill="FFFFFF"/>
          </w:tcPr>
          <w:p w14:paraId="6DB6D2BA" w14:textId="4AD4542B"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 wymagania zdrowotne, jakim powinien odpowiadać kandydat na dawcę, wykaz badań lekarskich i pomocniczych badań diagnostycznych, jakim powinien podlegać kandydat na dawcę komórek, tkanek lub narządu, oraz przeciwwskazania do oddania komórek, tkanek lub narządu, uwzględniając stan zdrowia żywego dawcy.</w:t>
            </w:r>
          </w:p>
        </w:tc>
        <w:tc>
          <w:tcPr>
            <w:tcW w:w="3545" w:type="dxa"/>
            <w:shd w:val="clear" w:color="auto" w:fill="FFFFFF"/>
          </w:tcPr>
          <w:p w14:paraId="19BF1CBD" w14:textId="6FC9E63A"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do rozporządzenia, wykazu badań lekarskich, przeciwwskazań i wymagań zdrowotnych odrębnie dla kandydata na dawcę tkanek lub narządu (załącznik nr 1) oraz dla kandydata na dawcę dla komórek krwiotwórczych (załącznik nr 2).</w:t>
            </w:r>
          </w:p>
        </w:tc>
        <w:tc>
          <w:tcPr>
            <w:tcW w:w="1842" w:type="dxa"/>
            <w:shd w:val="clear" w:color="auto" w:fill="FFFFFF"/>
          </w:tcPr>
          <w:p w14:paraId="53BE392E" w14:textId="4BEDCF0C"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A46E3B" w14:textId="691142A1" w:rsidR="0094501C"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67CCE4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DFC2C4"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3FD73C" w14:textId="3981CB87"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1440</w:t>
            </w:r>
          </w:p>
        </w:tc>
        <w:tc>
          <w:tcPr>
            <w:tcW w:w="2268" w:type="dxa"/>
            <w:shd w:val="clear" w:color="auto" w:fill="FFFFFF"/>
          </w:tcPr>
          <w:p w14:paraId="7830E05A" w14:textId="23A14029" w:rsidR="0094501C" w:rsidRPr="00AA5341" w:rsidRDefault="00E920CF" w:rsidP="009E507D">
            <w:pPr>
              <w:jc w:val="both"/>
              <w:rPr>
                <w:rFonts w:ascii="Arial" w:hAnsi="Arial" w:cs="Arial"/>
                <w:sz w:val="19"/>
                <w:szCs w:val="19"/>
              </w:rPr>
            </w:pPr>
            <w:r w:rsidRPr="00E920CF">
              <w:rPr>
                <w:rFonts w:ascii="Arial" w:hAnsi="Arial" w:cs="Arial"/>
                <w:sz w:val="19"/>
                <w:szCs w:val="19"/>
              </w:rPr>
              <w:t>Art. 16a ust. 10 ustawy z dnia 1 lipca 2005 r. o pobieraniu, przechowywaniu i przeszczepianiu komórek, tkanek i narządów</w:t>
            </w:r>
          </w:p>
        </w:tc>
        <w:tc>
          <w:tcPr>
            <w:tcW w:w="3260" w:type="dxa"/>
            <w:shd w:val="clear" w:color="auto" w:fill="FFFFFF"/>
          </w:tcPr>
          <w:p w14:paraId="4C62477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w:t>
            </w:r>
          </w:p>
          <w:p w14:paraId="715BC1E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sposób organizacji ośrodka dawców szpiku,</w:t>
            </w:r>
          </w:p>
          <w:p w14:paraId="682A541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sposób pozyskiwania i badania potencjalnych dawców szpiku i komórek krwiotwórczych krwi obwodowej,</w:t>
            </w:r>
          </w:p>
          <w:p w14:paraId="3AE8F7C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3) tryb badania antygenów zgodności tkankowej lub zlecania tego badania właściwym podmiotom,</w:t>
            </w:r>
          </w:p>
          <w:p w14:paraId="16759B8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4) sposób postępowania z dokumentacją potencjalnych dawców szpiku i komórek krwiotwórczych krwi obwodowej,</w:t>
            </w:r>
          </w:p>
          <w:p w14:paraId="38DD546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5) tryb udostępniania szpiku i komórek krwiotwórczych krwi obwodowej,</w:t>
            </w:r>
          </w:p>
          <w:p w14:paraId="1DFBC7A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6) warunki transportu próbek do badań potencjalnych dawców szpiku i komórek krwiotwórczych krwi obwodowej,</w:t>
            </w:r>
          </w:p>
          <w:p w14:paraId="5F26985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7) sposób i warunki organizowania opieki nad dawcami szpiku lub komórek krwiotwórczych krwi obwodowej,</w:t>
            </w:r>
          </w:p>
          <w:p w14:paraId="66AF69E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8) tryb przekazywania danych, o których mowa w ust. 8, do rejestru szpiku i krwi pępowinowej,</w:t>
            </w:r>
          </w:p>
          <w:p w14:paraId="727E4EA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9) standardowe procedury operacyjne obowiązujące w ośrodku dawców szpiku</w:t>
            </w:r>
          </w:p>
          <w:p w14:paraId="061BC872" w14:textId="729D56E7"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uwzględniając w szczególności prawidłową realizację zadań, o których mowa w ust. 2, oraz zapewnienie bezpieczeństwa dawców i biorców.</w:t>
            </w:r>
          </w:p>
        </w:tc>
        <w:tc>
          <w:tcPr>
            <w:tcW w:w="3545" w:type="dxa"/>
            <w:shd w:val="clear" w:color="auto" w:fill="FFFFFF"/>
          </w:tcPr>
          <w:p w14:paraId="72E578AE" w14:textId="31CC990E"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Zmiana polega na wprowadzeniu, w załączniku nr 1 do rozporządzenia, kryteriów pozyskiwania i selekcji/wyboru potencjalnych dawców komórek krwiotwórczych</w:t>
            </w:r>
          </w:p>
        </w:tc>
        <w:tc>
          <w:tcPr>
            <w:tcW w:w="1842" w:type="dxa"/>
            <w:shd w:val="clear" w:color="auto" w:fill="FFFFFF"/>
          </w:tcPr>
          <w:p w14:paraId="395A9875" w14:textId="5D578676" w:rsidR="0094501C"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p w14:paraId="4B2E2673" w14:textId="77777777" w:rsidR="00E920CF" w:rsidRPr="00E920CF" w:rsidRDefault="00E920CF" w:rsidP="00E920CF">
            <w:pPr>
              <w:rPr>
                <w:rFonts w:ascii="Arial" w:hAnsi="Arial" w:cs="Arial"/>
                <w:sz w:val="19"/>
                <w:szCs w:val="19"/>
              </w:rPr>
            </w:pPr>
          </w:p>
          <w:p w14:paraId="5FA7F400" w14:textId="77777777" w:rsidR="00E920CF" w:rsidRDefault="00E920CF" w:rsidP="00E920CF">
            <w:pPr>
              <w:rPr>
                <w:rFonts w:ascii="Arial" w:hAnsi="Arial" w:cs="Arial"/>
                <w:color w:val="000000" w:themeColor="text1"/>
                <w:sz w:val="19"/>
                <w:szCs w:val="19"/>
              </w:rPr>
            </w:pPr>
          </w:p>
          <w:p w14:paraId="68539F0C" w14:textId="4485E4D1" w:rsidR="00E920CF" w:rsidRPr="00E920CF" w:rsidRDefault="00E920CF" w:rsidP="00E920CF">
            <w:pPr>
              <w:jc w:val="center"/>
              <w:rPr>
                <w:rFonts w:ascii="Arial" w:hAnsi="Arial" w:cs="Arial"/>
                <w:sz w:val="19"/>
                <w:szCs w:val="19"/>
              </w:rPr>
            </w:pPr>
          </w:p>
        </w:tc>
        <w:tc>
          <w:tcPr>
            <w:tcW w:w="2362" w:type="dxa"/>
            <w:shd w:val="clear" w:color="auto" w:fill="FFFFFF"/>
          </w:tcPr>
          <w:p w14:paraId="6B0988AA" w14:textId="735D58F9" w:rsidR="0094501C"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38D34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CC19"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9AABEF" w14:textId="670B6945"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1441</w:t>
            </w:r>
          </w:p>
        </w:tc>
        <w:tc>
          <w:tcPr>
            <w:tcW w:w="2268" w:type="dxa"/>
            <w:shd w:val="clear" w:color="auto" w:fill="FFFFFF"/>
          </w:tcPr>
          <w:p w14:paraId="2EC2A2ED" w14:textId="2F9CE39B" w:rsidR="0094501C" w:rsidRPr="00AA5341" w:rsidRDefault="00E920CF" w:rsidP="009E507D">
            <w:pPr>
              <w:jc w:val="both"/>
              <w:rPr>
                <w:rFonts w:ascii="Arial" w:hAnsi="Arial" w:cs="Arial"/>
                <w:sz w:val="19"/>
                <w:szCs w:val="19"/>
              </w:rPr>
            </w:pPr>
            <w:r w:rsidRPr="00E920CF">
              <w:rPr>
                <w:rFonts w:ascii="Arial" w:hAnsi="Arial" w:cs="Arial"/>
                <w:sz w:val="19"/>
                <w:szCs w:val="19"/>
              </w:rPr>
              <w:t>art. 144 ust. 6 ustawy z dnia 28 listopada 2014 r. – Prawo o aktach stanu cywilnego</w:t>
            </w:r>
          </w:p>
        </w:tc>
        <w:tc>
          <w:tcPr>
            <w:tcW w:w="3260" w:type="dxa"/>
            <w:shd w:val="clear" w:color="auto" w:fill="FFFFFF"/>
          </w:tcPr>
          <w:p w14:paraId="7BF1334A" w14:textId="3343CB51"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informatyzacji określi, w drodze rozporządzenia, wzór karty urodzenia, o której mowa w ust. 1, oraz wzór karty martwego urodzenia, o której mowa w ust. 2, w tym sporządzanych w postaci elektronicznej, uwzględniając przejrzystość i kompletność wymaganych danych.</w:t>
            </w:r>
          </w:p>
        </w:tc>
        <w:tc>
          <w:tcPr>
            <w:tcW w:w="3545" w:type="dxa"/>
            <w:shd w:val="clear" w:color="auto" w:fill="FFFFFF"/>
          </w:tcPr>
          <w:p w14:paraId="6F498BE0" w14:textId="0D5A64DF"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obowiązywania poszczególnych regulacji z dnia 1 stycznia 2023 r. na dzień 1 stycznia 2024 r</w:t>
            </w:r>
            <w:r>
              <w:rPr>
                <w:rFonts w:ascii="Arial" w:hAnsi="Arial" w:cs="Arial"/>
                <w:color w:val="000000" w:themeColor="text1"/>
                <w:sz w:val="19"/>
                <w:szCs w:val="19"/>
              </w:rPr>
              <w:t xml:space="preserve">. </w:t>
            </w:r>
          </w:p>
        </w:tc>
        <w:tc>
          <w:tcPr>
            <w:tcW w:w="1842" w:type="dxa"/>
            <w:shd w:val="clear" w:color="auto" w:fill="FFFFFF"/>
          </w:tcPr>
          <w:p w14:paraId="73880316" w14:textId="138E7468"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EB66CB" w14:textId="2834A37C"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2842</w:t>
            </w:r>
            <w:r w:rsidRPr="00C570DA">
              <w:rPr>
                <w:rFonts w:ascii="Arial" w:hAnsi="Arial" w:cs="Arial"/>
                <w:color w:val="000000" w:themeColor="text1"/>
                <w:sz w:val="19"/>
                <w:szCs w:val="19"/>
              </w:rPr>
              <w:t>.</w:t>
            </w:r>
          </w:p>
        </w:tc>
      </w:tr>
      <w:tr w:rsidR="0094501C" w:rsidRPr="00F873E4" w14:paraId="03479F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2CB0B5"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83ED1D" w14:textId="10F6E2C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1442</w:t>
            </w:r>
          </w:p>
        </w:tc>
        <w:tc>
          <w:tcPr>
            <w:tcW w:w="2268" w:type="dxa"/>
            <w:shd w:val="clear" w:color="auto" w:fill="FFFFFF"/>
          </w:tcPr>
          <w:p w14:paraId="0DE9DA80" w14:textId="352EA4DF" w:rsidR="0094501C" w:rsidRDefault="00E920CF" w:rsidP="009E507D">
            <w:pPr>
              <w:jc w:val="both"/>
              <w:rPr>
                <w:rFonts w:ascii="Arial" w:hAnsi="Arial" w:cs="Arial"/>
                <w:sz w:val="19"/>
                <w:szCs w:val="19"/>
              </w:rPr>
            </w:pPr>
            <w:r w:rsidRPr="00E920CF">
              <w:rPr>
                <w:rFonts w:ascii="Arial" w:hAnsi="Arial" w:cs="Arial"/>
                <w:sz w:val="19"/>
                <w:szCs w:val="19"/>
              </w:rPr>
              <w:t>art. 144 ust. 7 ustawy z dnia 28 listopada 2014 r. – Prawo o aktach stanu cywilnego</w:t>
            </w:r>
          </w:p>
          <w:p w14:paraId="082C57D1" w14:textId="00490FA5" w:rsidR="00E920CF" w:rsidRPr="00E920CF" w:rsidRDefault="00E920CF" w:rsidP="00E920CF">
            <w:pPr>
              <w:ind w:firstLine="708"/>
              <w:rPr>
                <w:rFonts w:ascii="Arial" w:hAnsi="Arial" w:cs="Arial"/>
                <w:sz w:val="19"/>
                <w:szCs w:val="19"/>
              </w:rPr>
            </w:pPr>
          </w:p>
        </w:tc>
        <w:tc>
          <w:tcPr>
            <w:tcW w:w="3260" w:type="dxa"/>
            <w:shd w:val="clear" w:color="auto" w:fill="FFFFFF"/>
          </w:tcPr>
          <w:p w14:paraId="28319E15" w14:textId="61C73CC9"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wewnętrznych i ministrem właściwym do spraw informatyzacji określi, w drodze rozporządzenia, wzór karty zgonu, o której mowa w ust. 3, w tym sporządzanej w postaci elektronicznej, uwzględniając zakres danych konieczny do sporządzenia aktu zgonu oraz umożliwienia pochówku osoby zmarłej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8A451A" w14:textId="43C18C9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z dnia 1 stycznia 2023 r. na dzień 1 stycznia 2024 r</w:t>
            </w:r>
          </w:p>
        </w:tc>
        <w:tc>
          <w:tcPr>
            <w:tcW w:w="1842" w:type="dxa"/>
            <w:shd w:val="clear" w:color="auto" w:fill="FFFFFF"/>
          </w:tcPr>
          <w:p w14:paraId="5D89B622" w14:textId="3A5C531E"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071D1F54" w14:textId="2B7AFFDE"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2839</w:t>
            </w:r>
            <w:r w:rsidRPr="00C570DA">
              <w:rPr>
                <w:rFonts w:ascii="Arial" w:hAnsi="Arial" w:cs="Arial"/>
                <w:color w:val="000000" w:themeColor="text1"/>
                <w:sz w:val="19"/>
                <w:szCs w:val="19"/>
              </w:rPr>
              <w:t>.</w:t>
            </w:r>
          </w:p>
        </w:tc>
      </w:tr>
      <w:tr w:rsidR="0094501C" w:rsidRPr="00F873E4" w14:paraId="386B25B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E00357"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ECDF65" w14:textId="051F08C4"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1443</w:t>
            </w:r>
          </w:p>
        </w:tc>
        <w:tc>
          <w:tcPr>
            <w:tcW w:w="2268" w:type="dxa"/>
            <w:shd w:val="clear" w:color="auto" w:fill="FFFFFF"/>
          </w:tcPr>
          <w:p w14:paraId="134307C7" w14:textId="6493427F" w:rsidR="0094501C" w:rsidRPr="00AA5341" w:rsidRDefault="00E920CF" w:rsidP="009E507D">
            <w:pPr>
              <w:jc w:val="both"/>
              <w:rPr>
                <w:rFonts w:ascii="Arial" w:hAnsi="Arial" w:cs="Arial"/>
                <w:sz w:val="19"/>
                <w:szCs w:val="19"/>
              </w:rPr>
            </w:pPr>
            <w:r w:rsidRPr="00E920CF">
              <w:rPr>
                <w:rFonts w:ascii="Arial" w:hAnsi="Arial" w:cs="Arial"/>
                <w:sz w:val="19"/>
                <w:szCs w:val="19"/>
              </w:rPr>
              <w:t>art. 20 ust. 2 ustawy z dnia 28 kwietnia 2011 r. o systemie informacji w ochronie zdrowia</w:t>
            </w:r>
          </w:p>
        </w:tc>
        <w:tc>
          <w:tcPr>
            <w:tcW w:w="3260" w:type="dxa"/>
            <w:shd w:val="clear" w:color="auto" w:fill="FFFFFF"/>
          </w:tcPr>
          <w:p w14:paraId="748A7C3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Likwidacja rejestrów medycznych, o których mowa w art. 19 ust. 1, następuje w drodze rozporządzenia. W rozporządzeniu minister właściwy do spraw zdrowia określa:</w:t>
            </w:r>
          </w:p>
          <w:p w14:paraId="7FCD4F7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1) termin likwidacji rejestru, jeżeli nie wynika on z przepisów o jego utworzeniu, oraz</w:t>
            </w:r>
          </w:p>
          <w:p w14:paraId="026E1BF1"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warunki organizacyjno-techniczne:</w:t>
            </w:r>
          </w:p>
          <w:p w14:paraId="5532975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a) zaprzestania przetwarzania danych zawartych w rejestrze,</w:t>
            </w:r>
          </w:p>
          <w:p w14:paraId="10E48D3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b) przechowywania danych zawartych w rejestrze lub przekazania tych danych wskazanym w rozporządzeniu podmiotom</w:t>
            </w:r>
          </w:p>
          <w:p w14:paraId="0D8E07DB" w14:textId="2B0A790F"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mając na uwadze konieczność zabezpieczenia danych przed utratą i nieuprawnionym dostępem oraz to, że stanowią materiały archiwalne w rozumieniu przepisów ustawy z dnia 14 lipca 1983 r. o narodowym zasobie archiwalnym i archiwach (Dz.U. z 2020 r. poz. 164).</w:t>
            </w:r>
          </w:p>
        </w:tc>
        <w:tc>
          <w:tcPr>
            <w:tcW w:w="3545" w:type="dxa"/>
            <w:shd w:val="clear" w:color="auto" w:fill="FFFFFF"/>
          </w:tcPr>
          <w:p w14:paraId="1CD016A1" w14:textId="5D33605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Likwidacja Krajowego Rejestru Pacjentów z COVID-19</w:t>
            </w:r>
            <w:r>
              <w:rPr>
                <w:rFonts w:ascii="Arial" w:hAnsi="Arial" w:cs="Arial"/>
                <w:color w:val="000000" w:themeColor="text1"/>
                <w:sz w:val="19"/>
                <w:szCs w:val="19"/>
              </w:rPr>
              <w:t xml:space="preserve"> </w:t>
            </w:r>
            <w:r w:rsidRPr="00E920CF">
              <w:rPr>
                <w:rFonts w:ascii="Arial" w:hAnsi="Arial" w:cs="Arial"/>
                <w:color w:val="000000" w:themeColor="text1"/>
                <w:sz w:val="19"/>
                <w:szCs w:val="19"/>
              </w:rPr>
              <w:t>podyktowana jest ustaniem potrzeby gromadzenia danych w tak szerokim zakresie jak wskazany w obecnie obowiązującym Rozporządzeniu</w:t>
            </w:r>
            <w:r>
              <w:rPr>
                <w:rFonts w:ascii="Arial" w:hAnsi="Arial" w:cs="Arial"/>
                <w:color w:val="000000" w:themeColor="text1"/>
                <w:sz w:val="19"/>
                <w:szCs w:val="19"/>
              </w:rPr>
              <w:t xml:space="preserve">. </w:t>
            </w:r>
          </w:p>
        </w:tc>
        <w:tc>
          <w:tcPr>
            <w:tcW w:w="1842" w:type="dxa"/>
            <w:shd w:val="clear" w:color="auto" w:fill="FFFFFF"/>
          </w:tcPr>
          <w:p w14:paraId="7600EF8F" w14:textId="30269851"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1CF32F52" w14:textId="76C29EE5"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2833</w:t>
            </w:r>
            <w:r w:rsidRPr="00C570DA">
              <w:rPr>
                <w:rFonts w:ascii="Arial" w:hAnsi="Arial" w:cs="Arial"/>
                <w:color w:val="000000" w:themeColor="text1"/>
                <w:sz w:val="19"/>
                <w:szCs w:val="19"/>
              </w:rPr>
              <w:t>.</w:t>
            </w:r>
          </w:p>
        </w:tc>
      </w:tr>
      <w:tr w:rsidR="0094501C" w:rsidRPr="00F873E4" w14:paraId="57CFA5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6D0D3"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A61289" w14:textId="202CA23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1444</w:t>
            </w:r>
          </w:p>
        </w:tc>
        <w:tc>
          <w:tcPr>
            <w:tcW w:w="2268" w:type="dxa"/>
            <w:shd w:val="clear" w:color="auto" w:fill="FFFFFF"/>
          </w:tcPr>
          <w:p w14:paraId="4021CA1E" w14:textId="0B05E8B7" w:rsidR="0094501C" w:rsidRPr="00AA5341" w:rsidRDefault="00E920CF" w:rsidP="009E507D">
            <w:pPr>
              <w:jc w:val="both"/>
              <w:rPr>
                <w:rFonts w:ascii="Arial" w:hAnsi="Arial" w:cs="Arial"/>
                <w:sz w:val="19"/>
                <w:szCs w:val="19"/>
              </w:rPr>
            </w:pPr>
            <w:r w:rsidRPr="00E920CF">
              <w:rPr>
                <w:rFonts w:ascii="Arial" w:hAnsi="Arial" w:cs="Arial"/>
                <w:sz w:val="19"/>
                <w:szCs w:val="19"/>
              </w:rPr>
              <w:t>art. 221g ustawy z dnia 26 czerwca 1974 r. – Kodeks pracy</w:t>
            </w:r>
          </w:p>
        </w:tc>
        <w:tc>
          <w:tcPr>
            <w:tcW w:w="3260" w:type="dxa"/>
            <w:shd w:val="clear" w:color="auto" w:fill="FFFFFF"/>
          </w:tcPr>
          <w:p w14:paraId="38151A3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Minister właściwy do spraw zdrowia w porozumieniu z ministrem</w:t>
            </w:r>
          </w:p>
          <w:p w14:paraId="1C9BE75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właściwym do spraw wewnętrznych oraz ministrem właściwym do spraw pracy</w:t>
            </w:r>
          </w:p>
          <w:p w14:paraId="2406849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określi, w drodze rozporządzenia:</w:t>
            </w:r>
          </w:p>
          <w:p w14:paraId="29187C9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1) warunki i metody przeprowadzania badań na obecność alkoholu w</w:t>
            </w:r>
          </w:p>
          <w:p w14:paraId="2B70F630"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organizmie pracownika oraz badań na obecność w organizmie pracownika</w:t>
            </w:r>
          </w:p>
          <w:p w14:paraId="27A16BE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środków działających podobnie do alkoholu przez pracodawcę oraz przez</w:t>
            </w:r>
          </w:p>
          <w:p w14:paraId="76B535EF"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 lub zlecanych</w:t>
            </w:r>
          </w:p>
          <w:p w14:paraId="20E31ACC"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przez ten organ,</w:t>
            </w:r>
          </w:p>
          <w:p w14:paraId="4387B915"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2) sposób dokumentowania badań przeprowadzanych lub zlecanych przez</w:t>
            </w:r>
          </w:p>
          <w:p w14:paraId="48D44494"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lastRenderedPageBreak/>
              <w:t>uprawniony organ powołany do ochrony porządku publicznego,</w:t>
            </w:r>
          </w:p>
          <w:p w14:paraId="1257B57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3) wykaz środków działających podobnie do alkoholu</w:t>
            </w:r>
          </w:p>
          <w:p w14:paraId="49D9459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 mając na uwadze metodykę przeprowadzania takich badań, konieczność</w:t>
            </w:r>
          </w:p>
          <w:p w14:paraId="2F4F5D8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zapewnienia ochrony życia i zdrowia pracowników lub innych osób lub ochrony</w:t>
            </w:r>
          </w:p>
          <w:p w14:paraId="12C44D0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mienia, a także konieczność sprawnego przeprowadzania badań i zagwarantowania</w:t>
            </w:r>
          </w:p>
          <w:p w14:paraId="0FCAD8FD"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wiarygodności wyników badania krwi i moczu przy jednoczesnym poszanowaniu</w:t>
            </w:r>
          </w:p>
          <w:p w14:paraId="73F3092B"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godności oraz innych dóbr osobistych pracownika i zasad ochrony danych</w:t>
            </w:r>
          </w:p>
          <w:p w14:paraId="2DA6CD5B" w14:textId="77777777" w:rsidR="0094501C"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osobowych.</w:t>
            </w:r>
          </w:p>
          <w:p w14:paraId="4F952C1C" w14:textId="77777777" w:rsidR="00163C88" w:rsidRPr="00163C88" w:rsidRDefault="00163C88" w:rsidP="00163C88">
            <w:pPr>
              <w:jc w:val="both"/>
              <w:rPr>
                <w:rFonts w:ascii="Arial" w:hAnsi="Arial" w:cs="Arial"/>
                <w:i/>
                <w:iCs/>
                <w:color w:val="000000" w:themeColor="text1"/>
                <w:sz w:val="19"/>
                <w:szCs w:val="19"/>
                <w:shd w:val="clear" w:color="auto" w:fill="FFFFFF"/>
              </w:rPr>
            </w:pPr>
          </w:p>
          <w:p w14:paraId="6B53AB26" w14:textId="215D7ED1" w:rsidR="00163C88" w:rsidRPr="00163C88" w:rsidRDefault="00163C88" w:rsidP="00163C88">
            <w:pPr>
              <w:jc w:val="both"/>
              <w:rPr>
                <w:rFonts w:ascii="Arial" w:hAnsi="Arial" w:cs="Arial"/>
                <w:b/>
                <w:bCs/>
                <w:color w:val="000000" w:themeColor="text1"/>
                <w:sz w:val="19"/>
                <w:szCs w:val="19"/>
                <w:shd w:val="clear" w:color="auto" w:fill="FFFFFF"/>
              </w:rPr>
            </w:pPr>
            <w:r w:rsidRPr="00163C88">
              <w:rPr>
                <w:rFonts w:ascii="Arial" w:hAnsi="Arial" w:cs="Arial"/>
                <w:b/>
                <w:bCs/>
                <w:color w:val="000000" w:themeColor="text1"/>
                <w:sz w:val="19"/>
                <w:szCs w:val="19"/>
                <w:shd w:val="clear" w:color="auto" w:fill="FFFFFF"/>
              </w:rPr>
              <w:t>[treść przepisu w wersji po uchwaleniu ustawy przez Sejm RP]</w:t>
            </w:r>
          </w:p>
        </w:tc>
        <w:tc>
          <w:tcPr>
            <w:tcW w:w="3545" w:type="dxa"/>
            <w:shd w:val="clear" w:color="auto" w:fill="FFFFFF"/>
          </w:tcPr>
          <w:p w14:paraId="03D9D13C" w14:textId="149C6CC1"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Projekt rozporządzenia Ministra Zdrowia w sprawie badań na obecność alkoholu lub środków działających podobnie do alkoholu w organizmie pracownika</w:t>
            </w:r>
          </w:p>
        </w:tc>
        <w:tc>
          <w:tcPr>
            <w:tcW w:w="1842" w:type="dxa"/>
            <w:shd w:val="clear" w:color="auto" w:fill="FFFFFF"/>
          </w:tcPr>
          <w:p w14:paraId="563CAB29" w14:textId="7A277384"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Maciej Miłkowski, Podsekretarz Stanu w Ministerstwie Zdrowia</w:t>
            </w:r>
          </w:p>
        </w:tc>
        <w:tc>
          <w:tcPr>
            <w:tcW w:w="2362" w:type="dxa"/>
            <w:shd w:val="clear" w:color="auto" w:fill="FFFFFF"/>
          </w:tcPr>
          <w:p w14:paraId="707F1EDB" w14:textId="3E8E7AFA" w:rsidR="0094501C" w:rsidRDefault="00C5196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317</w:t>
            </w:r>
            <w:r w:rsidRPr="00C570DA">
              <w:rPr>
                <w:rFonts w:ascii="Arial" w:hAnsi="Arial" w:cs="Arial"/>
                <w:color w:val="000000" w:themeColor="text1"/>
                <w:sz w:val="19"/>
                <w:szCs w:val="19"/>
              </w:rPr>
              <w:t>.</w:t>
            </w:r>
          </w:p>
        </w:tc>
      </w:tr>
      <w:tr w:rsidR="00295592" w:rsidRPr="00F873E4" w14:paraId="560BE4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85A048"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62A160" w14:textId="50621794"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1445</w:t>
            </w:r>
          </w:p>
        </w:tc>
        <w:tc>
          <w:tcPr>
            <w:tcW w:w="2268" w:type="dxa"/>
            <w:shd w:val="clear" w:color="auto" w:fill="FFFFFF"/>
          </w:tcPr>
          <w:p w14:paraId="70D5DB0E" w14:textId="70A76BA0" w:rsidR="00295592" w:rsidRPr="00E920CF" w:rsidRDefault="00295592" w:rsidP="009E507D">
            <w:pPr>
              <w:jc w:val="both"/>
              <w:rPr>
                <w:rFonts w:ascii="Arial" w:hAnsi="Arial" w:cs="Arial"/>
                <w:sz w:val="19"/>
                <w:szCs w:val="19"/>
              </w:rPr>
            </w:pPr>
            <w:r w:rsidRPr="00295592">
              <w:rPr>
                <w:rFonts w:ascii="Arial" w:hAnsi="Arial" w:cs="Arial"/>
                <w:sz w:val="19"/>
                <w:szCs w:val="19"/>
              </w:rPr>
              <w:t>art. 22 ust.</w:t>
            </w:r>
            <w:r w:rsidR="0076644A">
              <w:rPr>
                <w:rFonts w:ascii="Arial" w:hAnsi="Arial" w:cs="Arial"/>
                <w:sz w:val="19"/>
                <w:szCs w:val="19"/>
              </w:rPr>
              <w:t xml:space="preserve"> </w:t>
            </w:r>
            <w:r w:rsidRPr="00295592">
              <w:rPr>
                <w:rFonts w:ascii="Arial" w:hAnsi="Arial" w:cs="Arial"/>
                <w:sz w:val="19"/>
                <w:szCs w:val="19"/>
              </w:rPr>
              <w:t>5 ustawy z dnia 15 kwietnia 2011 r. o działalności leczniczej</w:t>
            </w:r>
          </w:p>
        </w:tc>
        <w:tc>
          <w:tcPr>
            <w:tcW w:w="3260" w:type="dxa"/>
            <w:shd w:val="clear" w:color="auto" w:fill="FFFFFF"/>
          </w:tcPr>
          <w:p w14:paraId="5741999A" w14:textId="6B10700C"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AAE89FB" w14:textId="66E2DBA5"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Projekt rozporządzenia wydłuża termin dostosowania do wymagań określonych w rozporządzeniu Ministra Zdrowia w sprawie standardu organizacyjnego opieki zdrowotnej w dziedzinie anestezjologii i intensywnej terapii,  podmiotów leczniczych prowadzących szpitale oraz podmiotów wykonujących działalność leczniczą w rodzaju ambulatoryjne świadczenia zdrowotne lub stacjonarne i całodobowe świadczenia zdrowotne inne niż szpitalne, do dnia 31 grudnia 2023 r. W obowiązującym stanie prawnym termin ten upływa w dniu 31 grudnia 2022 r. Konieczność wydłużenia terminu dostosowania wynika przede wszystkim ze zróżnicowanego poziomu standardu </w:t>
            </w:r>
            <w:r w:rsidRPr="00295592">
              <w:rPr>
                <w:rFonts w:ascii="Arial" w:hAnsi="Arial" w:cs="Arial"/>
                <w:color w:val="000000" w:themeColor="text1"/>
                <w:sz w:val="19"/>
                <w:szCs w:val="19"/>
              </w:rPr>
              <w:lastRenderedPageBreak/>
              <w:t>wyposażenia ww. podmiotów wykonujących działalność leczniczą, jak również dostępności personelu medycznego, co stwarza zagrożenie ograniczenia poziomu zabezpieczenia dostępu do świadczeń. Przyjęcie zaproponowanego rozwiązania pozwoli na kontynuację działań dostosowawczych w tym zakresie przez podmioty nie spełniające wymagań określonych w rozporządzeniu.</w:t>
            </w:r>
          </w:p>
        </w:tc>
        <w:tc>
          <w:tcPr>
            <w:tcW w:w="1842" w:type="dxa"/>
            <w:shd w:val="clear" w:color="auto" w:fill="FFFFFF"/>
          </w:tcPr>
          <w:p w14:paraId="64F01E46" w14:textId="0300BDC0"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6AC65731" w14:textId="79B3DCC9"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2841</w:t>
            </w:r>
            <w:r w:rsidRPr="00C570DA">
              <w:rPr>
                <w:rFonts w:ascii="Arial" w:hAnsi="Arial" w:cs="Arial"/>
                <w:color w:val="000000" w:themeColor="text1"/>
                <w:sz w:val="19"/>
                <w:szCs w:val="19"/>
              </w:rPr>
              <w:t>.</w:t>
            </w:r>
          </w:p>
        </w:tc>
      </w:tr>
      <w:tr w:rsidR="00295592" w:rsidRPr="00F873E4" w14:paraId="64D0949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B56B3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DF7A3E" w14:textId="719A8BDD"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1446</w:t>
            </w:r>
          </w:p>
        </w:tc>
        <w:tc>
          <w:tcPr>
            <w:tcW w:w="2268" w:type="dxa"/>
            <w:shd w:val="clear" w:color="auto" w:fill="FFFFFF"/>
          </w:tcPr>
          <w:p w14:paraId="57618532" w14:textId="05C9ACFF" w:rsidR="00295592" w:rsidRPr="00E920CF" w:rsidRDefault="00295592" w:rsidP="009E507D">
            <w:pPr>
              <w:jc w:val="both"/>
              <w:rPr>
                <w:rFonts w:ascii="Arial" w:hAnsi="Arial" w:cs="Arial"/>
                <w:sz w:val="19"/>
                <w:szCs w:val="19"/>
              </w:rPr>
            </w:pPr>
            <w:r w:rsidRPr="00295592">
              <w:rPr>
                <w:rFonts w:ascii="Arial" w:hAnsi="Arial" w:cs="Arial"/>
                <w:sz w:val="19"/>
                <w:szCs w:val="19"/>
              </w:rPr>
              <w:t>art. 38 ust. 7a ustawy z dnia 12 maja 2011 r. o refundacji leków, środków spożywczych specjalnego przeznaczenia żywieniowego oraz wyrobów medycznych</w:t>
            </w:r>
          </w:p>
        </w:tc>
        <w:tc>
          <w:tcPr>
            <w:tcW w:w="3260" w:type="dxa"/>
            <w:shd w:val="clear" w:color="auto" w:fill="FFFFFF"/>
          </w:tcPr>
          <w:p w14:paraId="533FC5DA" w14:textId="333D4CC5"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uproszczone wzory zlecenia na zaopatrzenie oraz uproszczone wzory zlecenia naprawy, uwzględniając specyfikę poszczególnych wyrobów medycznych oraz minimalny zakres danych zapewniający prawidłową realizację zleceń.</w:t>
            </w:r>
          </w:p>
        </w:tc>
        <w:tc>
          <w:tcPr>
            <w:tcW w:w="3545" w:type="dxa"/>
            <w:shd w:val="clear" w:color="auto" w:fill="FFFFFF"/>
          </w:tcPr>
          <w:p w14:paraId="2901AB09" w14:textId="77777777" w:rsidR="00295592" w:rsidRPr="00295592"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Uchylenie rozporządzenia ma związek ze zmianą rozporządzenia Ministra Zdrowia z  dnia 29 grudnia 2021 r. w sprawie zlecenia na zaopatrzenie w wyroby medyczne oraz zlecenia naprawy wyrobu medycznego (Dz. U. z 2021 r. poz. 2499), które na obowiązywać od 1 stycznia 2023 r. – w trakcie prac legislacyjnych. Biorąc pod uwagę funkcjonowanie systemu eZWM </w:t>
            </w:r>
          </w:p>
          <w:p w14:paraId="50960B3E" w14:textId="400B4B71" w:rsidR="00295592" w:rsidRPr="00E920CF"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i faktyczną realizacją zleceń w ponad 90% w postaci elektronicznej, nie ma potrzeby określenia uproszczonego wzoru zlecenia, który dotyczy zleceń w postaci papierowej. Dodatkowo ze względu na planowane uruchomienie systemu e-zlecenia od 1 lipca 2023 r. wersja papierowa zlecenia będzie mogła być stosowana tylko w sytuacji braku dostępu do systemu elektronicznego.</w:t>
            </w:r>
          </w:p>
        </w:tc>
        <w:tc>
          <w:tcPr>
            <w:tcW w:w="1842" w:type="dxa"/>
            <w:shd w:val="clear" w:color="auto" w:fill="FFFFFF"/>
          </w:tcPr>
          <w:p w14:paraId="273A3B91" w14:textId="31988D8C" w:rsidR="00295592" w:rsidRPr="00E920CF" w:rsidRDefault="0076644A" w:rsidP="009E507D">
            <w:pPr>
              <w:spacing w:before="80" w:after="80"/>
              <w:rPr>
                <w:rFonts w:ascii="Arial" w:hAnsi="Arial" w:cs="Arial"/>
                <w:color w:val="000000" w:themeColor="text1"/>
                <w:sz w:val="19"/>
                <w:szCs w:val="19"/>
              </w:rPr>
            </w:pPr>
            <w:r w:rsidRPr="0076644A">
              <w:rPr>
                <w:rFonts w:ascii="Arial" w:hAnsi="Arial" w:cs="Arial"/>
                <w:color w:val="000000" w:themeColor="text1"/>
                <w:sz w:val="19"/>
                <w:szCs w:val="19"/>
              </w:rPr>
              <w:t>Maciej Miłkowski – Podsekretarz Stanu w Ministerstwie Zdrowia</w:t>
            </w:r>
          </w:p>
        </w:tc>
        <w:tc>
          <w:tcPr>
            <w:tcW w:w="2362" w:type="dxa"/>
            <w:shd w:val="clear" w:color="auto" w:fill="FFFFFF"/>
          </w:tcPr>
          <w:p w14:paraId="000BEEB0" w14:textId="5D9131F2"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2835</w:t>
            </w:r>
            <w:r w:rsidRPr="00C570DA">
              <w:rPr>
                <w:rFonts w:ascii="Arial" w:hAnsi="Arial" w:cs="Arial"/>
                <w:color w:val="000000" w:themeColor="text1"/>
                <w:sz w:val="19"/>
                <w:szCs w:val="19"/>
              </w:rPr>
              <w:t>.</w:t>
            </w:r>
          </w:p>
        </w:tc>
      </w:tr>
      <w:tr w:rsidR="00295592" w:rsidRPr="00F873E4" w14:paraId="57022C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CEFC14"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A95047" w14:textId="17023606"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1447</w:t>
            </w:r>
          </w:p>
        </w:tc>
        <w:tc>
          <w:tcPr>
            <w:tcW w:w="2268" w:type="dxa"/>
            <w:shd w:val="clear" w:color="auto" w:fill="FFFFFF"/>
          </w:tcPr>
          <w:p w14:paraId="2879726F" w14:textId="6ED7FBFF" w:rsidR="00295592" w:rsidRPr="00E920CF" w:rsidRDefault="00295592" w:rsidP="009E507D">
            <w:pPr>
              <w:jc w:val="both"/>
              <w:rPr>
                <w:rFonts w:ascii="Arial" w:hAnsi="Arial" w:cs="Arial"/>
                <w:sz w:val="19"/>
                <w:szCs w:val="19"/>
              </w:rPr>
            </w:pPr>
            <w:r w:rsidRPr="00295592">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42B2F853" w14:textId="076C052D"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w:t>
            </w:r>
          </w:p>
          <w:p w14:paraId="560F3BC7" w14:textId="276D3524"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CA415A2" w14:textId="239C7056"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metody zapobiegania zakażeniu lub chorobie zakaźnej oraz lekooporności biologicznych czynników chorobotwórczych wywołujących te choroby,</w:t>
            </w:r>
          </w:p>
          <w:p w14:paraId="438E46F1" w14:textId="06455612"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lastRenderedPageBreak/>
              <w:t>(...)</w:t>
            </w:r>
          </w:p>
          <w:p w14:paraId="5627E078" w14:textId="707D066A"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mając na względzie zapewnienie poprawności rozpoznawania zakażeń i chorób zakaźnych, potrzeby nadzoru epidemiologicznego oraz ochronę zdrowia publicznego.</w:t>
            </w:r>
          </w:p>
        </w:tc>
        <w:tc>
          <w:tcPr>
            <w:tcW w:w="3545" w:type="dxa"/>
            <w:shd w:val="clear" w:color="auto" w:fill="FFFFFF"/>
          </w:tcPr>
          <w:p w14:paraId="52DB34C2" w14:textId="7859BE43"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Projekt ma na celu </w:t>
            </w:r>
            <w:r w:rsidRPr="00295592">
              <w:rPr>
                <w:rFonts w:ascii="Arial" w:hAnsi="Arial" w:cs="Arial"/>
                <w:color w:val="000000" w:themeColor="text1"/>
                <w:sz w:val="19"/>
                <w:szCs w:val="19"/>
              </w:rPr>
              <w:t>rozszerzanie szczepień populacyjnych, zgodnie z którym następuje włączenie kolejnych grup osób, tj. dzieci które ukończyły 6. miesiąc życia urodzonych, jako uprawnionych do szczepień przeciw COVID-19 realizowanych zgodnie z Narodowym Programem Szczepień przeciw COVID-19.</w:t>
            </w:r>
          </w:p>
        </w:tc>
        <w:tc>
          <w:tcPr>
            <w:tcW w:w="1842" w:type="dxa"/>
            <w:shd w:val="clear" w:color="auto" w:fill="FFFFFF"/>
          </w:tcPr>
          <w:p w14:paraId="046F4C59" w14:textId="451C388B" w:rsidR="00295592"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p w14:paraId="295C400F" w14:textId="77777777" w:rsidR="00295592" w:rsidRDefault="00295592" w:rsidP="00295592">
            <w:pPr>
              <w:rPr>
                <w:rFonts w:ascii="Arial" w:hAnsi="Arial" w:cs="Arial"/>
                <w:color w:val="000000" w:themeColor="text1"/>
                <w:sz w:val="19"/>
                <w:szCs w:val="19"/>
              </w:rPr>
            </w:pPr>
          </w:p>
          <w:p w14:paraId="3E83D629" w14:textId="3CD097CC" w:rsidR="00295592" w:rsidRPr="00295592" w:rsidRDefault="00295592" w:rsidP="00295592">
            <w:pPr>
              <w:jc w:val="center"/>
              <w:rPr>
                <w:rFonts w:ascii="Arial" w:hAnsi="Arial" w:cs="Arial"/>
                <w:sz w:val="19"/>
                <w:szCs w:val="19"/>
              </w:rPr>
            </w:pPr>
          </w:p>
        </w:tc>
        <w:tc>
          <w:tcPr>
            <w:tcW w:w="2362" w:type="dxa"/>
            <w:shd w:val="clear" w:color="auto" w:fill="FFFFFF"/>
          </w:tcPr>
          <w:p w14:paraId="62BBBB02" w14:textId="6B333A3A"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2627</w:t>
            </w:r>
            <w:r w:rsidRPr="00C570DA">
              <w:rPr>
                <w:rFonts w:ascii="Arial" w:hAnsi="Arial" w:cs="Arial"/>
                <w:color w:val="000000" w:themeColor="text1"/>
                <w:sz w:val="19"/>
                <w:szCs w:val="19"/>
              </w:rPr>
              <w:t>.</w:t>
            </w:r>
          </w:p>
        </w:tc>
      </w:tr>
      <w:tr w:rsidR="00295592" w:rsidRPr="00F873E4" w14:paraId="24C20C9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B1EBC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F6F15" w14:textId="4D27D57F"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1448</w:t>
            </w:r>
          </w:p>
        </w:tc>
        <w:tc>
          <w:tcPr>
            <w:tcW w:w="2268" w:type="dxa"/>
            <w:shd w:val="clear" w:color="auto" w:fill="FFFFFF"/>
          </w:tcPr>
          <w:p w14:paraId="15457C81" w14:textId="18751CDE" w:rsidR="00295592" w:rsidRPr="00E920CF" w:rsidRDefault="00295592" w:rsidP="009E507D">
            <w:pPr>
              <w:jc w:val="both"/>
              <w:rPr>
                <w:rFonts w:ascii="Arial" w:hAnsi="Arial" w:cs="Arial"/>
                <w:sz w:val="19"/>
                <w:szCs w:val="19"/>
              </w:rPr>
            </w:pPr>
            <w:r w:rsidRPr="00295592">
              <w:rPr>
                <w:rFonts w:ascii="Arial" w:hAnsi="Arial" w:cs="Arial"/>
                <w:sz w:val="19"/>
                <w:szCs w:val="19"/>
              </w:rPr>
              <w:t xml:space="preserve">art. 48e </w:t>
            </w:r>
            <w:r w:rsidR="0076644A">
              <w:rPr>
                <w:rFonts w:ascii="Arial" w:hAnsi="Arial" w:cs="Arial"/>
                <w:sz w:val="19"/>
                <w:szCs w:val="19"/>
              </w:rPr>
              <w:t xml:space="preserve">ust. 5 </w:t>
            </w:r>
            <w:r w:rsidRPr="00295592">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25C62EB7" w14:textId="0F133710"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EFAF1C1" w14:textId="61A5E537"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popraw</w:t>
            </w:r>
            <w:r>
              <w:rPr>
                <w:rFonts w:ascii="Arial" w:hAnsi="Arial" w:cs="Arial"/>
                <w:color w:val="000000" w:themeColor="text1"/>
                <w:sz w:val="19"/>
                <w:szCs w:val="19"/>
              </w:rPr>
              <w:t>ę</w:t>
            </w:r>
            <w:r w:rsidRPr="00295592">
              <w:rPr>
                <w:rFonts w:ascii="Arial" w:hAnsi="Arial" w:cs="Arial"/>
                <w:color w:val="000000" w:themeColor="text1"/>
                <w:sz w:val="19"/>
                <w:szCs w:val="19"/>
              </w:rPr>
              <w:t xml:space="preserve"> jakości, ciągłości i efektywności opieki nad pacjentem z wczesnym zapaleniem stawów w wieku od 18</w:t>
            </w:r>
            <w:r>
              <w:rPr>
                <w:rFonts w:ascii="Arial" w:hAnsi="Arial" w:cs="Arial"/>
                <w:color w:val="000000" w:themeColor="text1"/>
                <w:sz w:val="19"/>
                <w:szCs w:val="19"/>
              </w:rPr>
              <w:t>.</w:t>
            </w:r>
            <w:r w:rsidRPr="00295592">
              <w:rPr>
                <w:rFonts w:ascii="Arial" w:hAnsi="Arial" w:cs="Arial"/>
                <w:color w:val="000000" w:themeColor="text1"/>
                <w:sz w:val="19"/>
                <w:szCs w:val="19"/>
              </w:rPr>
              <w:t xml:space="preserve"> roku życia, przez zapewnienie kompleksowości działań niezbędnych do prawidłowej diagnostyki mającej na celu rozpoznanie choroby na jej wczesnym etapie, i rozpoczęcie terapii dla pacjentów z rozpoznaniem zapalenia stawów (szczególnie M02, M05, M06, M07, M13, M45, M46, L40) oraz monitorowanie opieki kompleksowej wielospecjalistycznej przez okres 12 miesięcy w celu oceny efektów klinicznych oraz uniknięcia odległych powikłań związanych z uszkodzeniem narządu ruchów i innych narządów oraz niepełnosprawności. Celem jest także ocena organizacyjna nowego modelu opieki nad tą grupą świadczeniobiorców</w:t>
            </w:r>
          </w:p>
        </w:tc>
        <w:tc>
          <w:tcPr>
            <w:tcW w:w="1842" w:type="dxa"/>
            <w:shd w:val="clear" w:color="auto" w:fill="FFFFFF"/>
          </w:tcPr>
          <w:p w14:paraId="3C1959B2" w14:textId="6D6603E6"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Maciej Miłkowski, Podsekretarz Stanu w Ministerstwie Zdrowia</w:t>
            </w:r>
          </w:p>
        </w:tc>
        <w:tc>
          <w:tcPr>
            <w:tcW w:w="2362" w:type="dxa"/>
            <w:shd w:val="clear" w:color="auto" w:fill="FFFFFF"/>
          </w:tcPr>
          <w:p w14:paraId="3392E0AD" w14:textId="1764B19D" w:rsidR="00295592"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295592" w:rsidRPr="00C570DA">
              <w:rPr>
                <w:rFonts w:ascii="Arial" w:hAnsi="Arial" w:cs="Arial"/>
                <w:color w:val="000000" w:themeColor="text1"/>
                <w:sz w:val="19"/>
                <w:szCs w:val="19"/>
              </w:rPr>
              <w:t>–</w:t>
            </w:r>
            <w:r w:rsidR="00295592">
              <w:rPr>
                <w:rFonts w:ascii="Arial" w:hAnsi="Arial" w:cs="Arial"/>
                <w:color w:val="000000" w:themeColor="text1"/>
                <w:sz w:val="19"/>
                <w:szCs w:val="19"/>
              </w:rPr>
              <w:t xml:space="preserve"> </w:t>
            </w:r>
            <w:r w:rsidR="005661A9">
              <w:rPr>
                <w:rFonts w:ascii="Arial" w:hAnsi="Arial" w:cs="Arial"/>
                <w:color w:val="000000" w:themeColor="text1"/>
                <w:sz w:val="19"/>
                <w:szCs w:val="19"/>
              </w:rPr>
              <w:t>rozporządzenie oczekuje na ogłoszenie w Dz. U</w:t>
            </w:r>
            <w:r w:rsidR="002260B6">
              <w:rPr>
                <w:rFonts w:ascii="Arial" w:hAnsi="Arial" w:cs="Arial"/>
                <w:color w:val="000000" w:themeColor="text1"/>
                <w:sz w:val="19"/>
                <w:szCs w:val="19"/>
              </w:rPr>
              <w:t xml:space="preserve">. </w:t>
            </w:r>
          </w:p>
        </w:tc>
      </w:tr>
      <w:tr w:rsidR="00295592" w:rsidRPr="00F873E4" w14:paraId="2612BA9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E0B3F"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426394" w14:textId="08041D01"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1449</w:t>
            </w:r>
          </w:p>
        </w:tc>
        <w:tc>
          <w:tcPr>
            <w:tcW w:w="2268" w:type="dxa"/>
            <w:shd w:val="clear" w:color="auto" w:fill="FFFFFF"/>
          </w:tcPr>
          <w:p w14:paraId="46F2E9A0" w14:textId="6BF872D7" w:rsidR="00295592" w:rsidRPr="00E920CF" w:rsidRDefault="00295592" w:rsidP="009E507D">
            <w:pPr>
              <w:jc w:val="both"/>
              <w:rPr>
                <w:rFonts w:ascii="Arial" w:hAnsi="Arial" w:cs="Arial"/>
                <w:sz w:val="19"/>
                <w:szCs w:val="19"/>
              </w:rPr>
            </w:pPr>
            <w:r w:rsidRPr="00295592">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6FF97630" w14:textId="20275EE1"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0381230" w14:textId="14C79DD4"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ma na celu dostosowanie przepisów § 12 ust. 8 załącznika do rozporządzenia, do nowego brzmienia przepisów art. 35 ustawy z dnia 27 sierpnia 2004 r. o świadczeniach opieki zdrowotnej finansowanych ze środków publicznych (Dz. U. z 2021 r. poz. 1285, z późn. zm.).</w:t>
            </w:r>
          </w:p>
        </w:tc>
        <w:tc>
          <w:tcPr>
            <w:tcW w:w="1842" w:type="dxa"/>
            <w:shd w:val="clear" w:color="auto" w:fill="FFFFFF"/>
          </w:tcPr>
          <w:p w14:paraId="121E93EE" w14:textId="62DE027B"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tc>
        <w:tc>
          <w:tcPr>
            <w:tcW w:w="2362" w:type="dxa"/>
            <w:shd w:val="clear" w:color="auto" w:fill="FFFFFF"/>
          </w:tcPr>
          <w:p w14:paraId="3A1DD8CB" w14:textId="5C2F4336" w:rsidR="00295592"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w:t>
            </w:r>
            <w:r w:rsidRPr="00C570DA">
              <w:rPr>
                <w:rFonts w:ascii="Arial" w:hAnsi="Arial" w:cs="Arial"/>
                <w:color w:val="000000" w:themeColor="text1"/>
                <w:sz w:val="19"/>
                <w:szCs w:val="19"/>
              </w:rPr>
              <w:t>.</w:t>
            </w:r>
          </w:p>
        </w:tc>
      </w:tr>
      <w:tr w:rsidR="00295592" w:rsidRPr="00F873E4" w14:paraId="4122CCC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B90F0D"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835392" w14:textId="4B989170"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1450</w:t>
            </w:r>
          </w:p>
        </w:tc>
        <w:tc>
          <w:tcPr>
            <w:tcW w:w="2268" w:type="dxa"/>
            <w:shd w:val="clear" w:color="auto" w:fill="FFFFFF"/>
          </w:tcPr>
          <w:p w14:paraId="7629C69A" w14:textId="4E391CFF" w:rsidR="00295592" w:rsidRPr="00E920CF" w:rsidRDefault="00295592" w:rsidP="009E507D">
            <w:pPr>
              <w:jc w:val="both"/>
              <w:rPr>
                <w:rFonts w:ascii="Arial" w:hAnsi="Arial" w:cs="Arial"/>
                <w:sz w:val="19"/>
                <w:szCs w:val="19"/>
              </w:rPr>
            </w:pPr>
            <w:r w:rsidRPr="00295592">
              <w:rPr>
                <w:rFonts w:ascii="Arial" w:hAnsi="Arial" w:cs="Arial"/>
                <w:sz w:val="19"/>
                <w:szCs w:val="19"/>
              </w:rPr>
              <w:t>art. 15l ustawy z dnia 5 grudnia 1996 r. o zawodach lekarza i lekarza dentysty</w:t>
            </w:r>
          </w:p>
        </w:tc>
        <w:tc>
          <w:tcPr>
            <w:tcW w:w="3260" w:type="dxa"/>
            <w:shd w:val="clear" w:color="auto" w:fill="FFFFFF"/>
          </w:tcPr>
          <w:p w14:paraId="665A9073"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B648A98"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lastRenderedPageBreak/>
              <w:t>1) program stażu podyplomowego lekarza i program stażu podyplomowego lekarza dentysty oraz sposób ich realizacji i czas odbywania, uwzględniający część stałą i część personalizowaną stażu,</w:t>
            </w:r>
          </w:p>
          <w:p w14:paraId="1B25C0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wzór oświadczenia, o którym mowa w art. 15c ust. 6,</w:t>
            </w:r>
          </w:p>
          <w:p w14:paraId="124E8CE9"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3) sposób organizacji stażu podyplomowego, w tym dyżurów medycznych, oraz warunki jego odbywania i zaliczania,</w:t>
            </w:r>
          </w:p>
          <w:p w14:paraId="6A8078B2"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4) szczegółowe zadania opiekuna i koordynatora,</w:t>
            </w:r>
          </w:p>
          <w:p w14:paraId="5DA32B64"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5) szczegółowy zakres kosztów i wysokość środków finansowych, o których mowa w art. 15i ust. 3,</w:t>
            </w:r>
          </w:p>
          <w:p w14:paraId="57C476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6) wzór umowy, o której mowa w art. 15a ust. 1</w:t>
            </w:r>
          </w:p>
          <w:p w14:paraId="3BB4F57C" w14:textId="26FAE25B"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uwzględniając konieczność uzyskania właściwych kwalifikacji zawodowych przez lekarzy stażystów, prawidłowej organizacji, przeprowadzania i finansowania oraz prowadzenia nadzoru nad stażem podyplomowym.</w:t>
            </w:r>
          </w:p>
        </w:tc>
        <w:tc>
          <w:tcPr>
            <w:tcW w:w="3545" w:type="dxa"/>
            <w:shd w:val="clear" w:color="auto" w:fill="FFFFFF"/>
          </w:tcPr>
          <w:p w14:paraId="283A737C" w14:textId="3C75CC1A"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Celem projektu jest </w:t>
            </w:r>
            <w:r w:rsidRPr="00295592">
              <w:rPr>
                <w:rFonts w:ascii="Arial" w:hAnsi="Arial" w:cs="Arial"/>
                <w:color w:val="000000" w:themeColor="text1"/>
                <w:sz w:val="19"/>
                <w:szCs w:val="19"/>
              </w:rPr>
              <w:t>wprowadzenie spersonalizowanej ścieżki kształcenia do stażu</w:t>
            </w:r>
            <w:r>
              <w:rPr>
                <w:rFonts w:ascii="Arial" w:hAnsi="Arial" w:cs="Arial"/>
                <w:color w:val="000000" w:themeColor="text1"/>
                <w:sz w:val="19"/>
                <w:szCs w:val="19"/>
              </w:rPr>
              <w:t xml:space="preserve"> </w:t>
            </w:r>
            <w:r w:rsidRPr="00295592">
              <w:rPr>
                <w:rFonts w:ascii="Arial" w:hAnsi="Arial" w:cs="Arial"/>
                <w:color w:val="000000" w:themeColor="text1"/>
                <w:sz w:val="19"/>
                <w:szCs w:val="19"/>
              </w:rPr>
              <w:t>podyplomowego</w:t>
            </w:r>
            <w:r>
              <w:rPr>
                <w:rFonts w:ascii="Arial" w:hAnsi="Arial" w:cs="Arial"/>
                <w:color w:val="000000" w:themeColor="text1"/>
                <w:sz w:val="19"/>
                <w:szCs w:val="19"/>
              </w:rPr>
              <w:t xml:space="preserve">. </w:t>
            </w:r>
            <w:r w:rsidRPr="00295592">
              <w:rPr>
                <w:rFonts w:ascii="Arial" w:hAnsi="Arial" w:cs="Arial"/>
                <w:color w:val="000000" w:themeColor="text1"/>
                <w:sz w:val="19"/>
                <w:szCs w:val="19"/>
              </w:rPr>
              <w:t xml:space="preserve"> </w:t>
            </w:r>
          </w:p>
        </w:tc>
        <w:tc>
          <w:tcPr>
            <w:tcW w:w="1842" w:type="dxa"/>
            <w:shd w:val="clear" w:color="auto" w:fill="FFFFFF"/>
          </w:tcPr>
          <w:p w14:paraId="656D22ED" w14:textId="483D4DE7"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Piotr Bromber Podsekretarz Stanu w Ministerstwie Zdrowia</w:t>
            </w:r>
          </w:p>
        </w:tc>
        <w:tc>
          <w:tcPr>
            <w:tcW w:w="2362" w:type="dxa"/>
            <w:shd w:val="clear" w:color="auto" w:fill="FFFFFF"/>
          </w:tcPr>
          <w:p w14:paraId="26E1D7DC" w14:textId="454E3E70" w:rsidR="00295592"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377</w:t>
            </w:r>
            <w:r w:rsidRPr="00C570DA">
              <w:rPr>
                <w:rFonts w:ascii="Arial" w:hAnsi="Arial" w:cs="Arial"/>
                <w:color w:val="000000" w:themeColor="text1"/>
                <w:sz w:val="19"/>
                <w:szCs w:val="19"/>
              </w:rPr>
              <w:t>.</w:t>
            </w:r>
          </w:p>
        </w:tc>
      </w:tr>
      <w:tr w:rsidR="00A7633F" w:rsidRPr="00F873E4" w14:paraId="4F8163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C7E625"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51BF8" w14:textId="0F4E82E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1</w:t>
            </w:r>
          </w:p>
        </w:tc>
        <w:tc>
          <w:tcPr>
            <w:tcW w:w="2268" w:type="dxa"/>
            <w:shd w:val="clear" w:color="auto" w:fill="FFFFFF"/>
          </w:tcPr>
          <w:p w14:paraId="599EBCC1" w14:textId="7676AE3E" w:rsidR="00A7633F" w:rsidRPr="00295592" w:rsidRDefault="00580460" w:rsidP="009E507D">
            <w:pPr>
              <w:jc w:val="both"/>
              <w:rPr>
                <w:rFonts w:ascii="Arial" w:hAnsi="Arial" w:cs="Arial"/>
                <w:sz w:val="19"/>
                <w:szCs w:val="19"/>
              </w:rPr>
            </w:pPr>
            <w:r w:rsidRPr="00580460">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1C91EE99" w14:textId="2C6AA338"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w:t>
            </w:r>
          </w:p>
          <w:p w14:paraId="257B2AF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sposób ustalania ryczałtu systemu zabezpieczenia,</w:t>
            </w:r>
          </w:p>
          <w:p w14:paraId="012D09B9" w14:textId="00F5F00F" w:rsidR="00FE799A" w:rsidRPr="00FE799A" w:rsidRDefault="00FE799A" w:rsidP="00FE799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9BC12C7" w14:textId="37DAC192" w:rsidR="00A7633F"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F292DE3" w14:textId="07261259" w:rsidR="00A7633F" w:rsidRDefault="00FE799A"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FE799A">
              <w:rPr>
                <w:rFonts w:ascii="Arial" w:hAnsi="Arial" w:cs="Arial"/>
                <w:color w:val="000000" w:themeColor="text1"/>
                <w:sz w:val="19"/>
                <w:szCs w:val="19"/>
              </w:rPr>
              <w:t>dostosowanie przepisów regulujących sposób ustalania prowizorycznego ryczałtu systemu podstawowego szpitalnego zabezpieczenia świadczeń opieki zdrowotnej, zwanego dalej „PSZ”, w sposób umożliwiający zwiększenie wysokości tego ryczałtu.</w:t>
            </w:r>
          </w:p>
        </w:tc>
        <w:tc>
          <w:tcPr>
            <w:tcW w:w="1842" w:type="dxa"/>
            <w:shd w:val="clear" w:color="auto" w:fill="FFFFFF"/>
          </w:tcPr>
          <w:p w14:paraId="69D2563F" w14:textId="6BA34C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4543A799" w14:textId="45399EDE" w:rsidR="00A7633F"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186</w:t>
            </w:r>
            <w:r w:rsidRPr="00C570DA">
              <w:rPr>
                <w:rFonts w:ascii="Arial" w:hAnsi="Arial" w:cs="Arial"/>
                <w:color w:val="000000" w:themeColor="text1"/>
                <w:sz w:val="19"/>
                <w:szCs w:val="19"/>
              </w:rPr>
              <w:t>.</w:t>
            </w:r>
          </w:p>
        </w:tc>
      </w:tr>
      <w:tr w:rsidR="00A7633F" w:rsidRPr="00F873E4" w14:paraId="74BC67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19B5E"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322BA9" w14:textId="0C941CB0"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2</w:t>
            </w:r>
          </w:p>
        </w:tc>
        <w:tc>
          <w:tcPr>
            <w:tcW w:w="2268" w:type="dxa"/>
            <w:shd w:val="clear" w:color="auto" w:fill="FFFFFF"/>
          </w:tcPr>
          <w:p w14:paraId="3DF0A423" w14:textId="47F8ED5E"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6EC1A2F2" w14:textId="53D5B120" w:rsidR="00A7633F" w:rsidRPr="00295592" w:rsidRDefault="00580460" w:rsidP="00580460">
            <w:pPr>
              <w:jc w:val="both"/>
              <w:rPr>
                <w:rFonts w:ascii="Arial" w:hAnsi="Arial" w:cs="Arial"/>
                <w:sz w:val="19"/>
                <w:szCs w:val="19"/>
              </w:rPr>
            </w:pPr>
            <w:r w:rsidRPr="00580460">
              <w:rPr>
                <w:rFonts w:ascii="Arial" w:hAnsi="Arial" w:cs="Arial"/>
                <w:sz w:val="19"/>
                <w:szCs w:val="19"/>
              </w:rPr>
              <w:lastRenderedPageBreak/>
              <w:t>opieki zdrowotnej finansowanych ze środków publicznych</w:t>
            </w:r>
          </w:p>
        </w:tc>
        <w:tc>
          <w:tcPr>
            <w:tcW w:w="3260" w:type="dxa"/>
            <w:shd w:val="clear" w:color="auto" w:fill="FFFFFF"/>
          </w:tcPr>
          <w:p w14:paraId="159512BB" w14:textId="0349CE68"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lastRenderedPageBreak/>
              <w:t xml:space="preserve">Minister właściwy do spraw zdrowia ustala, w drodze rozporządzenia, program pilotażowy, mając na uwadze poprawę efektywności </w:t>
            </w:r>
            <w:r w:rsidRPr="00FE799A">
              <w:rPr>
                <w:rFonts w:ascii="Arial" w:hAnsi="Arial" w:cs="Arial"/>
                <w:color w:val="000000" w:themeColor="text1"/>
                <w:sz w:val="19"/>
                <w:szCs w:val="19"/>
                <w:shd w:val="clear" w:color="auto" w:fill="FFFFFF"/>
              </w:rPr>
              <w:lastRenderedPageBreak/>
              <w:t>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FC4A4E" w14:textId="042A985C" w:rsidR="00A7633F"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Celem projektu rozporządzenia jest w</w:t>
            </w:r>
            <w:r w:rsidRPr="00FE799A">
              <w:rPr>
                <w:rFonts w:ascii="Arial" w:hAnsi="Arial" w:cs="Arial"/>
                <w:color w:val="000000" w:themeColor="text1"/>
                <w:sz w:val="19"/>
                <w:szCs w:val="19"/>
              </w:rPr>
              <w:t xml:space="preserve">ydłużenie terminu zakończenia pilotażu </w:t>
            </w:r>
            <w:r>
              <w:rPr>
                <w:rFonts w:ascii="Arial" w:hAnsi="Arial" w:cs="Arial"/>
                <w:color w:val="000000" w:themeColor="text1"/>
                <w:sz w:val="19"/>
                <w:szCs w:val="19"/>
              </w:rPr>
              <w:t>sieci onkologicznej do 31 marca 2023 r. J</w:t>
            </w:r>
            <w:r w:rsidRPr="00FE799A">
              <w:rPr>
                <w:rFonts w:ascii="Arial" w:hAnsi="Arial" w:cs="Arial"/>
                <w:color w:val="000000" w:themeColor="text1"/>
                <w:sz w:val="19"/>
                <w:szCs w:val="19"/>
              </w:rPr>
              <w:t xml:space="preserve">est </w:t>
            </w:r>
            <w:r>
              <w:rPr>
                <w:rFonts w:ascii="Arial" w:hAnsi="Arial" w:cs="Arial"/>
                <w:color w:val="000000" w:themeColor="text1"/>
                <w:sz w:val="19"/>
                <w:szCs w:val="19"/>
              </w:rPr>
              <w:t xml:space="preserve">to </w:t>
            </w:r>
            <w:r w:rsidRPr="00FE799A">
              <w:rPr>
                <w:rFonts w:ascii="Arial" w:hAnsi="Arial" w:cs="Arial"/>
                <w:color w:val="000000" w:themeColor="text1"/>
                <w:sz w:val="19"/>
                <w:szCs w:val="19"/>
              </w:rPr>
              <w:t xml:space="preserve">niezbędne w celu </w:t>
            </w:r>
            <w:r w:rsidRPr="00FE799A">
              <w:rPr>
                <w:rFonts w:ascii="Arial" w:hAnsi="Arial" w:cs="Arial"/>
                <w:color w:val="000000" w:themeColor="text1"/>
                <w:sz w:val="19"/>
                <w:szCs w:val="19"/>
              </w:rPr>
              <w:lastRenderedPageBreak/>
              <w:t>zapewnienia ciągłości pilotażu w województwach włączonych do programu pilotażowego do czasu wejścia w życie ustawy o Krajowej Sieci Onkologicznej, której celem jest wprowadzenie rozwiązań przetestowanych w ramach programu pilotażowego w całym kraju.</w:t>
            </w:r>
          </w:p>
        </w:tc>
        <w:tc>
          <w:tcPr>
            <w:tcW w:w="1842" w:type="dxa"/>
            <w:shd w:val="clear" w:color="auto" w:fill="FFFFFF"/>
          </w:tcPr>
          <w:p w14:paraId="73BB58EA" w14:textId="6E2633F1"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Waldemar Kraska, Podsekretarz Stanu w </w:t>
            </w:r>
            <w:r w:rsidRPr="00FE799A">
              <w:rPr>
                <w:rFonts w:ascii="Arial" w:hAnsi="Arial" w:cs="Arial"/>
                <w:color w:val="000000" w:themeColor="text1"/>
                <w:sz w:val="19"/>
                <w:szCs w:val="19"/>
              </w:rPr>
              <w:lastRenderedPageBreak/>
              <w:t>Ministerstwie Zdrowia</w:t>
            </w:r>
          </w:p>
        </w:tc>
        <w:tc>
          <w:tcPr>
            <w:tcW w:w="2362" w:type="dxa"/>
            <w:shd w:val="clear" w:color="auto" w:fill="FFFFFF"/>
          </w:tcPr>
          <w:p w14:paraId="754F0D41" w14:textId="4EE965C2" w:rsidR="00A7633F" w:rsidRDefault="00FE799A" w:rsidP="009E507D">
            <w:pPr>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w:t>
            </w:r>
            <w:r>
              <w:rPr>
                <w:rFonts w:ascii="Arial" w:hAnsi="Arial" w:cs="Arial"/>
                <w:color w:val="000000" w:themeColor="text1"/>
                <w:sz w:val="19"/>
                <w:szCs w:val="19"/>
              </w:rPr>
              <w:t>2821</w:t>
            </w:r>
            <w:r w:rsidRPr="00C570DA">
              <w:rPr>
                <w:rFonts w:ascii="Arial" w:hAnsi="Arial" w:cs="Arial"/>
                <w:color w:val="000000" w:themeColor="text1"/>
                <w:sz w:val="19"/>
                <w:szCs w:val="19"/>
              </w:rPr>
              <w:t>.</w:t>
            </w:r>
          </w:p>
        </w:tc>
      </w:tr>
      <w:tr w:rsidR="00A7633F" w:rsidRPr="00F873E4" w14:paraId="1DB0457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449B7F"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E39AB" w14:textId="602DED2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3</w:t>
            </w:r>
          </w:p>
        </w:tc>
        <w:tc>
          <w:tcPr>
            <w:tcW w:w="2268" w:type="dxa"/>
            <w:shd w:val="clear" w:color="auto" w:fill="FFFFFF"/>
          </w:tcPr>
          <w:p w14:paraId="295BD41B" w14:textId="7FB59BA4"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11C72992" w14:textId="42E4D6B1"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20926E5A" w14:textId="0DCD6333"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2CA041E5" w14:textId="03118CE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Rozporządzenie Ministra Zdrowia zmieniające rozporządzenie w sprawie programu pilotażowego w centrach zdrowia psychicznego - dokonano zmiany § 9 rozporządzenia dotyczącego zapewnienia odpowiedniej liczby łóżek na oddziale dziennym, poprzez doprecyzowanie przepisu zgodnie, z którym doprecyzowano, że warunek przepisu 9a rozporządzenia będzie spełniony także wówczas gdy do liczby miejsc oddziału dziennego psychiatrycznego część VIII kodu resortowego – 2700, doliczy się miejsca oddziału dziennego psychiatrycznego rehabilitacyjnego - kod 2702</w:t>
            </w:r>
            <w:r>
              <w:rPr>
                <w:rFonts w:ascii="Arial" w:hAnsi="Arial" w:cs="Arial"/>
                <w:color w:val="000000" w:themeColor="text1"/>
                <w:sz w:val="19"/>
                <w:szCs w:val="19"/>
              </w:rPr>
              <w:t xml:space="preserve">. </w:t>
            </w:r>
          </w:p>
        </w:tc>
        <w:tc>
          <w:tcPr>
            <w:tcW w:w="1842" w:type="dxa"/>
            <w:shd w:val="clear" w:color="auto" w:fill="FFFFFF"/>
          </w:tcPr>
          <w:p w14:paraId="1B0CC7CF" w14:textId="77777777" w:rsidR="00A7633F" w:rsidRPr="00295592" w:rsidRDefault="00A7633F" w:rsidP="009E507D">
            <w:pPr>
              <w:spacing w:before="80" w:after="80"/>
              <w:rPr>
                <w:rFonts w:ascii="Arial" w:hAnsi="Arial" w:cs="Arial"/>
                <w:color w:val="000000" w:themeColor="text1"/>
                <w:sz w:val="19"/>
                <w:szCs w:val="19"/>
              </w:rPr>
            </w:pPr>
          </w:p>
        </w:tc>
        <w:tc>
          <w:tcPr>
            <w:tcW w:w="2362" w:type="dxa"/>
            <w:shd w:val="clear" w:color="auto" w:fill="FFFFFF"/>
          </w:tcPr>
          <w:p w14:paraId="545A0CF7" w14:textId="670CF85C" w:rsidR="00A7633F" w:rsidRDefault="0075639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1288</w:t>
            </w:r>
            <w:r w:rsidRPr="00C570DA">
              <w:rPr>
                <w:rFonts w:ascii="Arial" w:hAnsi="Arial" w:cs="Arial"/>
                <w:color w:val="000000" w:themeColor="text1"/>
                <w:sz w:val="19"/>
                <w:szCs w:val="19"/>
              </w:rPr>
              <w:t>.</w:t>
            </w:r>
          </w:p>
        </w:tc>
      </w:tr>
      <w:tr w:rsidR="00A7633F" w:rsidRPr="00F873E4" w14:paraId="097A23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5435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7482F2" w14:textId="08FB0634"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1454</w:t>
            </w:r>
          </w:p>
        </w:tc>
        <w:tc>
          <w:tcPr>
            <w:tcW w:w="2268" w:type="dxa"/>
            <w:shd w:val="clear" w:color="auto" w:fill="FFFFFF"/>
          </w:tcPr>
          <w:p w14:paraId="3BD055CE" w14:textId="3229047B" w:rsidR="00A7633F" w:rsidRPr="00295592" w:rsidRDefault="00580460" w:rsidP="009E507D">
            <w:pPr>
              <w:jc w:val="both"/>
              <w:rPr>
                <w:rFonts w:ascii="Arial" w:hAnsi="Arial" w:cs="Arial"/>
                <w:sz w:val="19"/>
                <w:szCs w:val="19"/>
              </w:rPr>
            </w:pPr>
            <w:r w:rsidRPr="00580460">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42789C26" w14:textId="7B2FEED4"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280B2F41" w14:textId="3E44F9D1"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Projekt rozporządzenia nowelizuje rozporządzenie Ministra Zdrowia z dnia 29 grudnia 2021 r. w sprawie zlecenia na zaopatrzenie w wyroby medyczne oraz zlecenia naprawy wyrobu medycznego (Dz. U. z 2021 r. poz. 2499</w:t>
            </w:r>
            <w:r w:rsidR="006A1941">
              <w:rPr>
                <w:rFonts w:ascii="Arial" w:hAnsi="Arial" w:cs="Arial"/>
                <w:color w:val="000000" w:themeColor="text1"/>
                <w:sz w:val="19"/>
                <w:szCs w:val="19"/>
              </w:rPr>
              <w:t>, z późn. zm.</w:t>
            </w:r>
            <w:r w:rsidRPr="00FE799A">
              <w:rPr>
                <w:rFonts w:ascii="Arial" w:hAnsi="Arial" w:cs="Arial"/>
                <w:color w:val="000000" w:themeColor="text1"/>
                <w:sz w:val="19"/>
                <w:szCs w:val="19"/>
              </w:rPr>
              <w:t>), zwane dalej „rozporządzeniem”, wykonujące upoważnienie zawarte w art. 38 ust. 7 ustawy z dnia 12 maja 2011 r. o refundacji leków, środków spożywczych specjalnego przeznaczenia żywieniowego oraz wyrobów medycznych (Dz. U. z 2022 r. poz. 2555). Projektowana nowelizacja ma na celu dostosowanie danych zawartych w zleceniu do uruchomienia systemu e-</w:t>
            </w:r>
            <w:r w:rsidRPr="00FE799A">
              <w:rPr>
                <w:rFonts w:ascii="Arial" w:hAnsi="Arial" w:cs="Arial"/>
                <w:color w:val="000000" w:themeColor="text1"/>
                <w:sz w:val="19"/>
                <w:szCs w:val="19"/>
              </w:rPr>
              <w:lastRenderedPageBreak/>
              <w:t>zleceń oraz uporządkowanie informacji zawartych na zleceniu</w:t>
            </w:r>
          </w:p>
        </w:tc>
        <w:tc>
          <w:tcPr>
            <w:tcW w:w="1842" w:type="dxa"/>
            <w:shd w:val="clear" w:color="auto" w:fill="FFFFFF"/>
          </w:tcPr>
          <w:p w14:paraId="50209519" w14:textId="546D26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0D04BAAC" w14:textId="1CB2C727" w:rsidR="00A7633F" w:rsidRDefault="004F04EC"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1127</w:t>
            </w:r>
            <w:r w:rsidRPr="00C570DA">
              <w:rPr>
                <w:rFonts w:ascii="Arial" w:hAnsi="Arial" w:cs="Arial"/>
                <w:color w:val="000000" w:themeColor="text1"/>
                <w:sz w:val="19"/>
                <w:szCs w:val="19"/>
              </w:rPr>
              <w:t>.</w:t>
            </w:r>
          </w:p>
        </w:tc>
      </w:tr>
      <w:tr w:rsidR="00A7633F" w:rsidRPr="00F873E4" w14:paraId="18A9C7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DB1F6"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A10722" w14:textId="5825140B"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1455</w:t>
            </w:r>
          </w:p>
        </w:tc>
        <w:tc>
          <w:tcPr>
            <w:tcW w:w="2268" w:type="dxa"/>
            <w:shd w:val="clear" w:color="auto" w:fill="FFFFFF"/>
          </w:tcPr>
          <w:p w14:paraId="529B51E2" w14:textId="3ADE269D" w:rsidR="00A7633F" w:rsidRPr="00295592" w:rsidRDefault="00580460" w:rsidP="009E507D">
            <w:pPr>
              <w:jc w:val="both"/>
              <w:rPr>
                <w:rFonts w:ascii="Arial" w:hAnsi="Arial" w:cs="Arial"/>
                <w:sz w:val="19"/>
                <w:szCs w:val="19"/>
              </w:rPr>
            </w:pPr>
            <w:r w:rsidRPr="00580460">
              <w:rPr>
                <w:rFonts w:ascii="Arial" w:hAnsi="Arial" w:cs="Arial"/>
                <w:sz w:val="19"/>
                <w:szCs w:val="19"/>
              </w:rPr>
              <w:t>art. 14b ust. 3 ustawy z dnia 16 lipca 2020 r. o zmianie ustawy o zawodach lekarza i lekarza dentysty oraz niektórych innych ustaw</w:t>
            </w:r>
          </w:p>
        </w:tc>
        <w:tc>
          <w:tcPr>
            <w:tcW w:w="3260" w:type="dxa"/>
            <w:shd w:val="clear" w:color="auto" w:fill="FFFFFF"/>
          </w:tcPr>
          <w:p w14:paraId="2BA11D39" w14:textId="120760AA"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wzór dokumentu „Karta stażu podyplomowego lekarza” oraz wzór dokumentu „Karta stażu podyplomowego lekarza dentysty” obowiązujących w trakcie odbywania stażu podyplomowego rozpoczynającego się w okresie od dnia 1 stycznia 2023 r. do dnia 31 grudnia 2024 r., uwzględniając program stażu określony w przepisach wydanych na podstawie art. 15l ustawy zmienianej w art. 1, w brzmieniu nadanym niniejszą ustawą.</w:t>
            </w:r>
          </w:p>
        </w:tc>
        <w:tc>
          <w:tcPr>
            <w:tcW w:w="3545" w:type="dxa"/>
            <w:shd w:val="clear" w:color="auto" w:fill="FFFFFF"/>
          </w:tcPr>
          <w:p w14:paraId="5EEAF08B" w14:textId="6667DD4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W związku z przesunięciem wdrożenia rozwiązań polegających na prowadzeniu staży podyplomowych lekarzy i lekarzy dentystów w Systemie Monitorowania Kształcenia Pracowników Medycznych (SMK), powstała konieczność określenia nowych wzorów papierowych kart stażu podyplomowego dostosowanych do zmian w programie stażu, który zostanie określony w przepisach wydanych na podstawie art. 15l ustawy o zawodach lekarza i lekarza dentysty</w:t>
            </w:r>
            <w:r>
              <w:rPr>
                <w:rFonts w:ascii="Arial" w:hAnsi="Arial" w:cs="Arial"/>
                <w:color w:val="000000" w:themeColor="text1"/>
                <w:sz w:val="19"/>
                <w:szCs w:val="19"/>
              </w:rPr>
              <w:t xml:space="preserve">. </w:t>
            </w:r>
          </w:p>
        </w:tc>
        <w:tc>
          <w:tcPr>
            <w:tcW w:w="1842" w:type="dxa"/>
            <w:shd w:val="clear" w:color="auto" w:fill="FFFFFF"/>
          </w:tcPr>
          <w:p w14:paraId="761AE05B" w14:textId="30619A0D"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001DF76D" w14:textId="25E0F0AF" w:rsidR="00A7633F" w:rsidRDefault="00914E6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585</w:t>
            </w:r>
            <w:r w:rsidRPr="00C570DA">
              <w:rPr>
                <w:rFonts w:ascii="Arial" w:hAnsi="Arial" w:cs="Arial"/>
                <w:color w:val="000000" w:themeColor="text1"/>
                <w:sz w:val="19"/>
                <w:szCs w:val="19"/>
              </w:rPr>
              <w:t>.</w:t>
            </w:r>
          </w:p>
        </w:tc>
      </w:tr>
      <w:tr w:rsidR="00A7633F" w:rsidRPr="00F873E4" w14:paraId="115434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54C6E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ED811" w14:textId="167F422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1456</w:t>
            </w:r>
          </w:p>
        </w:tc>
        <w:tc>
          <w:tcPr>
            <w:tcW w:w="2268" w:type="dxa"/>
            <w:shd w:val="clear" w:color="auto" w:fill="FFFFFF"/>
          </w:tcPr>
          <w:p w14:paraId="5793E9B4" w14:textId="49D977FA" w:rsidR="00A7633F" w:rsidRPr="00295592" w:rsidRDefault="00580460" w:rsidP="009E507D">
            <w:pPr>
              <w:jc w:val="both"/>
              <w:rPr>
                <w:rFonts w:ascii="Arial" w:hAnsi="Arial" w:cs="Arial"/>
                <w:sz w:val="19"/>
                <w:szCs w:val="19"/>
              </w:rPr>
            </w:pPr>
            <w:r w:rsidRPr="00580460">
              <w:rPr>
                <w:rFonts w:ascii="Arial" w:hAnsi="Arial" w:cs="Arial"/>
                <w:sz w:val="19"/>
                <w:szCs w:val="19"/>
              </w:rPr>
              <w:t xml:space="preserve">art. 17 ust. 9 ustawy z dnia </w:t>
            </w:r>
            <w:r w:rsidR="00876134">
              <w:rPr>
                <w:rFonts w:ascii="Arial" w:hAnsi="Arial" w:cs="Arial"/>
                <w:sz w:val="19"/>
                <w:szCs w:val="19"/>
              </w:rPr>
              <w:t>9 marca 2023 r.</w:t>
            </w:r>
            <w:r w:rsidRPr="00580460">
              <w:rPr>
                <w:rFonts w:ascii="Arial" w:hAnsi="Arial" w:cs="Arial"/>
                <w:sz w:val="19"/>
                <w:szCs w:val="19"/>
              </w:rPr>
              <w:t xml:space="preserve"> o badaniach klinicznych produktów leczniczych stosowanych u ludzi</w:t>
            </w:r>
          </w:p>
        </w:tc>
        <w:tc>
          <w:tcPr>
            <w:tcW w:w="3260" w:type="dxa"/>
            <w:shd w:val="clear" w:color="auto" w:fill="FFFFFF"/>
          </w:tcPr>
          <w:p w14:paraId="43E96E70" w14:textId="5C0FED83"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określi, w drodze rozporządzenia, regulamin Naczelnej Komisji Bioetycznej</w:t>
            </w:r>
            <w:r>
              <w:rPr>
                <w:rFonts w:ascii="Arial" w:hAnsi="Arial" w:cs="Arial"/>
                <w:color w:val="000000" w:themeColor="text1"/>
                <w:sz w:val="19"/>
                <w:szCs w:val="19"/>
                <w:shd w:val="clear" w:color="auto" w:fill="FFFFFF"/>
              </w:rPr>
              <w:t xml:space="preserve"> </w:t>
            </w:r>
            <w:r w:rsidRPr="00876134">
              <w:rPr>
                <w:rFonts w:ascii="Arial" w:hAnsi="Arial" w:cs="Arial"/>
                <w:color w:val="000000" w:themeColor="text1"/>
                <w:sz w:val="19"/>
                <w:szCs w:val="19"/>
                <w:shd w:val="clear" w:color="auto" w:fill="FFFFFF"/>
              </w:rPr>
              <w:t>obejmujący:</w:t>
            </w:r>
          </w:p>
          <w:p w14:paraId="6D3EA5C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tryb pracy Naczelnej Komisji Bioetycznej,</w:t>
            </w:r>
          </w:p>
          <w:p w14:paraId="176B0DD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sposób wypłaty wynagrodzenia:</w:t>
            </w:r>
          </w:p>
          <w:p w14:paraId="00FE309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a) przewodniczącemu Naczelnej Komisji Bioetycznej i jego zastępcy,</w:t>
            </w:r>
          </w:p>
          <w:p w14:paraId="329B020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b) członkowi zespołu opiniującego, o którym mowa w art. 30 ust. 1,</w:t>
            </w:r>
          </w:p>
          <w:p w14:paraId="7FA8781D"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c) przedstawicielowi, o którym mowa w art. 30 ust. 3, i ekspertowi, o którym mowa w art. 30 ust. 4 i 5,</w:t>
            </w:r>
          </w:p>
          <w:p w14:paraId="7D14EC2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sposób prowadzenia szkoleń, o których mowa w art. 16 ust. 1 pkt 2</w:t>
            </w:r>
          </w:p>
          <w:p w14:paraId="60797CF3" w14:textId="26B38C53" w:rsidR="00FE799A" w:rsidRPr="00FE799A" w:rsidRDefault="00876134" w:rsidP="00876134">
            <w:pPr>
              <w:jc w:val="both"/>
              <w:rPr>
                <w:rFonts w:ascii="Arial" w:hAnsi="Arial" w:cs="Arial"/>
                <w:b/>
                <w:bCs/>
                <w:i/>
                <w:iCs/>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terminowość i transparentność działania Naczelnej Komisji Bioetycznej</w:t>
            </w:r>
          </w:p>
        </w:tc>
        <w:tc>
          <w:tcPr>
            <w:tcW w:w="3545" w:type="dxa"/>
            <w:shd w:val="clear" w:color="auto" w:fill="FFFFFF"/>
          </w:tcPr>
          <w:p w14:paraId="2FBB58F6" w14:textId="5403367C"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Rozporządzenie określa </w:t>
            </w:r>
            <w:r>
              <w:rPr>
                <w:rFonts w:ascii="Arial" w:hAnsi="Arial" w:cs="Arial"/>
                <w:color w:val="000000" w:themeColor="text1"/>
                <w:sz w:val="19"/>
                <w:szCs w:val="19"/>
              </w:rPr>
              <w:t xml:space="preserve">przede wszystkim </w:t>
            </w:r>
            <w:r w:rsidRPr="00FE799A">
              <w:rPr>
                <w:rFonts w:ascii="Arial" w:hAnsi="Arial" w:cs="Arial"/>
                <w:color w:val="000000" w:themeColor="text1"/>
                <w:sz w:val="19"/>
                <w:szCs w:val="19"/>
              </w:rPr>
              <w:t>szczegółowy tryb pracy Naczelnej Komisji Bioetycznej</w:t>
            </w:r>
            <w:r>
              <w:rPr>
                <w:rFonts w:ascii="Arial" w:hAnsi="Arial" w:cs="Arial"/>
                <w:color w:val="000000" w:themeColor="text1"/>
                <w:sz w:val="19"/>
                <w:szCs w:val="19"/>
              </w:rPr>
              <w:t xml:space="preserve">. </w:t>
            </w:r>
          </w:p>
        </w:tc>
        <w:tc>
          <w:tcPr>
            <w:tcW w:w="1842" w:type="dxa"/>
            <w:shd w:val="clear" w:color="auto" w:fill="FFFFFF"/>
          </w:tcPr>
          <w:p w14:paraId="4150914F" w14:textId="3CC7B127"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4AE36987" w14:textId="35067CE8" w:rsidR="00A7633F" w:rsidRDefault="00FC555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1702</w:t>
            </w:r>
            <w:r w:rsidRPr="00C570DA">
              <w:rPr>
                <w:rFonts w:ascii="Arial" w:hAnsi="Arial" w:cs="Arial"/>
                <w:color w:val="000000" w:themeColor="text1"/>
                <w:sz w:val="19"/>
                <w:szCs w:val="19"/>
              </w:rPr>
              <w:t>.</w:t>
            </w:r>
          </w:p>
        </w:tc>
      </w:tr>
      <w:tr w:rsidR="00A7633F" w:rsidRPr="00F873E4" w14:paraId="1BA580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7ABD34"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B9274B" w14:textId="3225729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1457</w:t>
            </w:r>
          </w:p>
        </w:tc>
        <w:tc>
          <w:tcPr>
            <w:tcW w:w="2268" w:type="dxa"/>
            <w:shd w:val="clear" w:color="auto" w:fill="FFFFFF"/>
          </w:tcPr>
          <w:p w14:paraId="7B2532F2" w14:textId="0CFFF313" w:rsidR="00A7633F" w:rsidRPr="00295592" w:rsidRDefault="00580460" w:rsidP="009E507D">
            <w:pPr>
              <w:jc w:val="both"/>
              <w:rPr>
                <w:rFonts w:ascii="Arial" w:hAnsi="Arial" w:cs="Arial"/>
                <w:sz w:val="19"/>
                <w:szCs w:val="19"/>
              </w:rPr>
            </w:pPr>
            <w:r w:rsidRPr="00580460">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DE79ADD"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92D1342"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5D2071C9" w14:textId="0148B84D" w:rsidR="00A7633F" w:rsidRPr="0076644A" w:rsidRDefault="00FE799A" w:rsidP="00FE799A">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0BA203C" w14:textId="1D17EAAB"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Zapewnienie dostępu do  szybkiej diagnozy i na podstawie jej wyników ustalenie zaleceń oraz terapii dla pacjentów z  zakażeniem wirusem grypy A+ B, SARS-CoV-2, RSV.  </w:t>
            </w:r>
          </w:p>
        </w:tc>
        <w:tc>
          <w:tcPr>
            <w:tcW w:w="1842" w:type="dxa"/>
            <w:shd w:val="clear" w:color="auto" w:fill="FFFFFF"/>
          </w:tcPr>
          <w:p w14:paraId="3F736D12" w14:textId="519AF34E"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Podsekretarz Stanu w Ministerstwie Zdrowia</w:t>
            </w:r>
          </w:p>
        </w:tc>
        <w:tc>
          <w:tcPr>
            <w:tcW w:w="2362" w:type="dxa"/>
            <w:shd w:val="clear" w:color="auto" w:fill="FFFFFF"/>
          </w:tcPr>
          <w:p w14:paraId="4A2C2C1F" w14:textId="36E6A56F" w:rsidR="00A7633F" w:rsidRDefault="004F7F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38</w:t>
            </w:r>
            <w:r w:rsidRPr="00C570DA">
              <w:rPr>
                <w:rFonts w:ascii="Arial" w:hAnsi="Arial" w:cs="Arial"/>
                <w:color w:val="000000" w:themeColor="text1"/>
                <w:sz w:val="19"/>
                <w:szCs w:val="19"/>
              </w:rPr>
              <w:t>.</w:t>
            </w:r>
          </w:p>
        </w:tc>
      </w:tr>
      <w:tr w:rsidR="00A7633F" w:rsidRPr="00F873E4" w14:paraId="3C6158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5579B7"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2B4D62" w14:textId="7104BBBC"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1458</w:t>
            </w:r>
          </w:p>
        </w:tc>
        <w:tc>
          <w:tcPr>
            <w:tcW w:w="2268" w:type="dxa"/>
            <w:shd w:val="clear" w:color="auto" w:fill="FFFFFF"/>
          </w:tcPr>
          <w:p w14:paraId="0C444B4C" w14:textId="6B2841D2" w:rsidR="00A7633F" w:rsidRPr="00295592" w:rsidRDefault="00580460" w:rsidP="009E507D">
            <w:pPr>
              <w:jc w:val="both"/>
              <w:rPr>
                <w:rFonts w:ascii="Arial" w:hAnsi="Arial" w:cs="Arial"/>
                <w:sz w:val="19"/>
                <w:szCs w:val="19"/>
              </w:rPr>
            </w:pPr>
            <w:r>
              <w:rPr>
                <w:rFonts w:ascii="Arial" w:hAnsi="Arial" w:cs="Arial"/>
                <w:sz w:val="19"/>
                <w:szCs w:val="19"/>
              </w:rPr>
              <w:t>a</w:t>
            </w:r>
            <w:r w:rsidRPr="00580460">
              <w:rPr>
                <w:rFonts w:ascii="Arial" w:hAnsi="Arial" w:cs="Arial"/>
                <w:sz w:val="19"/>
                <w:szCs w:val="19"/>
              </w:rPr>
              <w:t>rt. 34 ustawy z dnia 1 grudnia 2022 r. o zawodzie ratownika medycznego oraz samorządzie ratowników medycznych</w:t>
            </w:r>
          </w:p>
        </w:tc>
        <w:tc>
          <w:tcPr>
            <w:tcW w:w="3260" w:type="dxa"/>
            <w:shd w:val="clear" w:color="auto" w:fill="FFFFFF"/>
          </w:tcPr>
          <w:p w14:paraId="7A42F6E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w:t>
            </w:r>
          </w:p>
          <w:p w14:paraId="7607FDF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medycznych czynności ratunkowych, które mogą być udzielane przez ratownika medycznego samodzielnie lub na</w:t>
            </w:r>
          </w:p>
          <w:p w14:paraId="2BA781B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zlecenie lekarza,</w:t>
            </w:r>
          </w:p>
          <w:p w14:paraId="54291DB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xml:space="preserve">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w:t>
            </w:r>
            <w:r w:rsidRPr="00FE799A">
              <w:rPr>
                <w:rFonts w:ascii="Arial" w:hAnsi="Arial" w:cs="Arial"/>
                <w:color w:val="000000" w:themeColor="text1"/>
                <w:sz w:val="19"/>
                <w:szCs w:val="19"/>
                <w:shd w:val="clear" w:color="auto" w:fill="FFFFFF"/>
              </w:rPr>
              <w:lastRenderedPageBreak/>
              <w:t>jednostkami wojskowymi, dla których podmiotem tworzącym jest Minister Obrony Narodowej</w:t>
            </w:r>
          </w:p>
          <w:p w14:paraId="48666241"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kierując się zakresem wiedzy i umiejętności nabytych przez ratownika medycznego w ramach kształcenia na studiach</w:t>
            </w:r>
          </w:p>
          <w:p w14:paraId="330959E8" w14:textId="0A43C464" w:rsidR="00FE799A"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przygotowujących do wykonywania zawodu ratownika medycznego i kształcenia podyplomowego</w:t>
            </w:r>
            <w:r w:rsidR="009B5758">
              <w:rPr>
                <w:rFonts w:ascii="Arial" w:hAnsi="Arial" w:cs="Arial"/>
                <w:color w:val="000000" w:themeColor="text1"/>
                <w:sz w:val="19"/>
                <w:szCs w:val="19"/>
                <w:shd w:val="clear" w:color="auto" w:fill="FFFFFF"/>
              </w:rPr>
              <w:t xml:space="preserve">. </w:t>
            </w:r>
          </w:p>
        </w:tc>
        <w:tc>
          <w:tcPr>
            <w:tcW w:w="3545" w:type="dxa"/>
            <w:shd w:val="clear" w:color="auto" w:fill="FFFFFF"/>
          </w:tcPr>
          <w:p w14:paraId="21446FAF" w14:textId="78B7F05F" w:rsidR="00FE799A" w:rsidRPr="00FE799A"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P</w:t>
            </w:r>
            <w:r w:rsidRPr="00FE799A">
              <w:rPr>
                <w:rFonts w:ascii="Arial" w:hAnsi="Arial" w:cs="Arial"/>
                <w:color w:val="000000" w:themeColor="text1"/>
                <w:sz w:val="19"/>
                <w:szCs w:val="19"/>
              </w:rPr>
              <w:t>rojekt rozporządzenia powiela rozwiązania zawarte w rozporządzeniu z 2019 r.</w:t>
            </w:r>
          </w:p>
          <w:p w14:paraId="597D5AB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Zakres czynności do samodzielnego wykonania przez ratownika medycznego został rozszerzony o cewnikowanie pęcherza moczowego. </w:t>
            </w:r>
          </w:p>
          <w:p w14:paraId="390E565B"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Katalog leków dopuszczonych do samodzielnego podawania przez ratownika medycznego został rozszerzony o następujące preparaty:</w:t>
            </w:r>
          </w:p>
          <w:p w14:paraId="7613B127"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Methoxyflurane – lek przeciwbólowy w formie wziewnej, stosowany w ratownictwie do leczenia silnego bólu głównie urazowego, możliwy do samodzielnego dozowania przez pacjenta,</w:t>
            </w:r>
          </w:p>
          <w:p w14:paraId="6C802C0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lastRenderedPageBreak/>
              <w:t>– Tranexamic acid – lek o działaniu przeciwkrwotocznym.</w:t>
            </w:r>
          </w:p>
          <w:p w14:paraId="08CAF512" w14:textId="0C2653AD" w:rsidR="00A7633F"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W projekcie uwzględniono podawanie leków przez ratownika medycznego drogą donosową i dopoliczkową.</w:t>
            </w:r>
          </w:p>
        </w:tc>
        <w:tc>
          <w:tcPr>
            <w:tcW w:w="1842" w:type="dxa"/>
            <w:shd w:val="clear" w:color="auto" w:fill="FFFFFF"/>
          </w:tcPr>
          <w:p w14:paraId="6D287A92" w14:textId="38F3C078"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4F3145F" w14:textId="592503EF" w:rsidR="00A7633F" w:rsidRDefault="004B25D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1180</w:t>
            </w:r>
          </w:p>
        </w:tc>
      </w:tr>
      <w:tr w:rsidR="004F7F41" w:rsidRPr="00F873E4" w14:paraId="7B1DE7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040D41"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D42F7" w14:textId="764E1C2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1459</w:t>
            </w:r>
          </w:p>
        </w:tc>
        <w:tc>
          <w:tcPr>
            <w:tcW w:w="2268" w:type="dxa"/>
            <w:shd w:val="clear" w:color="auto" w:fill="FFFFFF"/>
          </w:tcPr>
          <w:p w14:paraId="207EDB18" w14:textId="7D37777C" w:rsidR="004F7F41" w:rsidRDefault="004F7F41" w:rsidP="009E507D">
            <w:pPr>
              <w:jc w:val="both"/>
              <w:rPr>
                <w:rFonts w:ascii="Arial" w:hAnsi="Arial" w:cs="Arial"/>
                <w:sz w:val="19"/>
                <w:szCs w:val="19"/>
              </w:rPr>
            </w:pPr>
            <w:r w:rsidRPr="004F7F41">
              <w:rPr>
                <w:rFonts w:ascii="Arial" w:hAnsi="Arial" w:cs="Arial"/>
                <w:sz w:val="19"/>
                <w:szCs w:val="19"/>
              </w:rPr>
              <w:t>art. 19b ust. 6 ustawy z dnia 5 grudnia 1996 r. o zawodach lekarza i lekarza dentysty</w:t>
            </w:r>
          </w:p>
        </w:tc>
        <w:tc>
          <w:tcPr>
            <w:tcW w:w="3260" w:type="dxa"/>
            <w:shd w:val="clear" w:color="auto" w:fill="FFFFFF"/>
          </w:tcPr>
          <w:p w14:paraId="2F14739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EA2E89B"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tryb postępowania w sprawach dokonywania wpisu do rejestru, wzory dokumentów: wniosku o wpis do rejestru, informacji o formie kształcenia, zaświadczenia o wpisie do rejestru oraz sposób prowadzenia rejestru, mając na względzie konieczność ujednolicenia dokumentacji dotyczącej prowadzenia ustawicznego rozwoju zawodowego;</w:t>
            </w:r>
          </w:p>
          <w:p w14:paraId="3DA7E7A2" w14:textId="0AC2551C"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wysokość opłaty, o której mowa w ust. 4, z uwzględnieniem kosztów związanych z postępowaniem w sprawie wpisu i zmian wpisu oraz związanych z prowadzeniem przez organ prowadzący rejestr kontroli prowadzenia kształcenia przez organizatora kształcenia.</w:t>
            </w:r>
          </w:p>
        </w:tc>
        <w:tc>
          <w:tcPr>
            <w:tcW w:w="3545" w:type="dxa"/>
            <w:shd w:val="clear" w:color="auto" w:fill="FFFFFF"/>
          </w:tcPr>
          <w:p w14:paraId="6D6E095E" w14:textId="1AFED39D"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Projekt rozporządzenia dostosowuje przepisy do przepisów obowiązujących w ustawie z dnia 5 grudnia 1996 r. o zawodach lekarza i lekarza dentysty zastępując określenie "kształcenie podyplomowe lekarzy i lekarzy dentystów" określeniem zgodnym z przepisami ww. ustawy, tj. "ustawiczny rozwój zawodowych lekarzy i lekarzy dentystów"  W pozostałym zakresie przepisy rozporządzenia nie ulegają zmianie.   </w:t>
            </w:r>
          </w:p>
        </w:tc>
        <w:tc>
          <w:tcPr>
            <w:tcW w:w="1842" w:type="dxa"/>
            <w:shd w:val="clear" w:color="auto" w:fill="FFFFFF"/>
          </w:tcPr>
          <w:p w14:paraId="316A3AFC" w14:textId="3D8CBB9E"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5365954F" w14:textId="1E4ABF9D" w:rsidR="004F7F41"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E71A7">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589299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248729"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21079" w14:textId="390661DA"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1460</w:t>
            </w:r>
          </w:p>
        </w:tc>
        <w:tc>
          <w:tcPr>
            <w:tcW w:w="2268" w:type="dxa"/>
            <w:shd w:val="clear" w:color="auto" w:fill="FFFFFF"/>
          </w:tcPr>
          <w:p w14:paraId="711EF754" w14:textId="60A9D00F" w:rsidR="004F7F41" w:rsidRDefault="004F7F41" w:rsidP="009E507D">
            <w:pPr>
              <w:jc w:val="both"/>
              <w:rPr>
                <w:rFonts w:ascii="Arial" w:hAnsi="Arial" w:cs="Arial"/>
                <w:sz w:val="19"/>
                <w:szCs w:val="19"/>
              </w:rPr>
            </w:pPr>
            <w:r w:rsidRPr="004F7F41">
              <w:rPr>
                <w:rFonts w:ascii="Arial" w:hAnsi="Arial" w:cs="Arial"/>
                <w:sz w:val="19"/>
                <w:szCs w:val="19"/>
              </w:rPr>
              <w:t>art. 21 ust. 17 ustawy z dnia 8 września 2006 r. o Państwowym Ratownictwie Medycznym</w:t>
            </w:r>
          </w:p>
        </w:tc>
        <w:tc>
          <w:tcPr>
            <w:tcW w:w="3260" w:type="dxa"/>
            <w:shd w:val="clear" w:color="auto" w:fill="FFFFFF"/>
          </w:tcPr>
          <w:p w14:paraId="67C7CE30"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773E065D"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zakres danych objętych planem,</w:t>
            </w:r>
          </w:p>
          <w:p w14:paraId="21871273"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ramowy wzór planu,</w:t>
            </w:r>
          </w:p>
          <w:p w14:paraId="55DB9892"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3) zakres danych podlegających upublicznieniu w Biuletynie Informacji Publicznej</w:t>
            </w:r>
          </w:p>
          <w:p w14:paraId="4C0337A4" w14:textId="64790E3A"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327A7E99" w14:textId="5E7BCC59"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lastRenderedPageBreak/>
              <w:t xml:space="preserve">W projekcie dokonuje się zmiany wynikających z uchylenia art. 21 ust. 1 pkt 1 ustawy z dnia 8 września 2006 r. o Państwowym Ratownictwie Medycznym oraz zmian legislacyjnych polegających na wskazaniu w objaśnieniach do tabel zamieszczonych </w:t>
            </w:r>
            <w:r w:rsidRPr="009E71A7">
              <w:rPr>
                <w:rFonts w:ascii="Arial" w:hAnsi="Arial" w:cs="Arial"/>
                <w:color w:val="000000" w:themeColor="text1"/>
                <w:sz w:val="19"/>
                <w:szCs w:val="19"/>
              </w:rPr>
              <w:lastRenderedPageBreak/>
              <w:t>załączniku do nowelizowanego rozporządzenia obecnie obowiązującego rozporządzenia Ministra Zdrowia z dnia 29 marca 2019 r. w sprawie szczegółowego zakresu danych objętych wpisem do rejestru podmiotów wykonujących działalność leczniczą oraz szczegółowego trybu postępowania w sprawach dokonywania wpisów, zmian w rejestrze oraz wykreśleń z tego rejestru (Dz. U. poz. 605), w miejsce uchylonego rozporządzenia Ministra Zdrowia z dnia 29 września 2011 r. w sprawie szczegółowego zakresu danych objętych wpisem do rejestru podmiotów wykonujących działalność leczniczą oraz szczegółowego trybu postępowania w sprawach dokonywania wpisów, zmian w rejestrze oraz wykreśleń z tego rejestru</w:t>
            </w:r>
            <w:r>
              <w:rPr>
                <w:rFonts w:ascii="Arial" w:hAnsi="Arial" w:cs="Arial"/>
                <w:color w:val="000000" w:themeColor="text1"/>
                <w:sz w:val="19"/>
                <w:szCs w:val="19"/>
              </w:rPr>
              <w:t xml:space="preserve">. </w:t>
            </w:r>
          </w:p>
        </w:tc>
        <w:tc>
          <w:tcPr>
            <w:tcW w:w="1842" w:type="dxa"/>
            <w:shd w:val="clear" w:color="auto" w:fill="FFFFFF"/>
          </w:tcPr>
          <w:p w14:paraId="20577C44" w14:textId="11EBC09B"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746F785" w14:textId="68FA2A84" w:rsidR="004F7F41" w:rsidRDefault="00C84E8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304</w:t>
            </w:r>
            <w:r w:rsidRPr="00C570DA">
              <w:rPr>
                <w:rFonts w:ascii="Arial" w:hAnsi="Arial" w:cs="Arial"/>
                <w:color w:val="000000" w:themeColor="text1"/>
                <w:sz w:val="19"/>
                <w:szCs w:val="19"/>
              </w:rPr>
              <w:t>.</w:t>
            </w:r>
          </w:p>
        </w:tc>
      </w:tr>
      <w:tr w:rsidR="004F7F41" w:rsidRPr="00F873E4" w14:paraId="1D322F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FB31B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AF8A4D" w14:textId="50A3EFD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1461</w:t>
            </w:r>
          </w:p>
        </w:tc>
        <w:tc>
          <w:tcPr>
            <w:tcW w:w="2268" w:type="dxa"/>
            <w:shd w:val="clear" w:color="auto" w:fill="FFFFFF"/>
          </w:tcPr>
          <w:p w14:paraId="5259B517" w14:textId="44DFCDA4"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53 ust. 3 ustawy z dnia 1 grudnia 2022 r. o zawodzie ratownika medycznego oraz samorządzie ratowników medycznych</w:t>
            </w:r>
          </w:p>
        </w:tc>
        <w:tc>
          <w:tcPr>
            <w:tcW w:w="3260" w:type="dxa"/>
            <w:shd w:val="clear" w:color="auto" w:fill="FFFFFF"/>
          </w:tcPr>
          <w:p w14:paraId="56851CC7" w14:textId="3BAB3AB3"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 wzór karty indywidualnej ratownika medycznego, kierując się zakresem wiedzy i umiejętności nabytych przez ratownika medycznego oraz uwzględniając konieczność zapewnienia realizacji prawa dostępu do tej karty oraz rzetelnego jej prowadzenia.</w:t>
            </w:r>
          </w:p>
        </w:tc>
        <w:tc>
          <w:tcPr>
            <w:tcW w:w="3545" w:type="dxa"/>
            <w:shd w:val="clear" w:color="auto" w:fill="FFFFFF"/>
          </w:tcPr>
          <w:p w14:paraId="398586F3" w14:textId="36B9C49B" w:rsidR="009E71A7" w:rsidRPr="009E71A7" w:rsidRDefault="009E71A7" w:rsidP="009E71A7">
            <w:pPr>
              <w:jc w:val="both"/>
              <w:rPr>
                <w:rFonts w:ascii="Arial" w:hAnsi="Arial" w:cs="Arial"/>
                <w:color w:val="000000" w:themeColor="text1"/>
                <w:sz w:val="19"/>
                <w:szCs w:val="19"/>
              </w:rPr>
            </w:pPr>
            <w:r>
              <w:rPr>
                <w:rFonts w:ascii="Arial" w:hAnsi="Arial" w:cs="Arial"/>
                <w:color w:val="000000" w:themeColor="text1"/>
                <w:sz w:val="19"/>
                <w:szCs w:val="19"/>
              </w:rPr>
              <w:t xml:space="preserve">Projekt rozporządzenia </w:t>
            </w:r>
            <w:r w:rsidRPr="009E71A7">
              <w:rPr>
                <w:rFonts w:ascii="Arial" w:hAnsi="Arial" w:cs="Arial"/>
                <w:color w:val="000000" w:themeColor="text1"/>
                <w:sz w:val="19"/>
                <w:szCs w:val="19"/>
              </w:rPr>
              <w:t>określa wzór karty indywidualnej ratownika medycznego.</w:t>
            </w:r>
          </w:p>
          <w:p w14:paraId="5296E2D5" w14:textId="77777777" w:rsidR="009E71A7" w:rsidRPr="009E71A7"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zasadzie projekt rozporządzenia powiela rozwiązania zawarte w rozporządzeniu z 2016 r. </w:t>
            </w:r>
          </w:p>
          <w:p w14:paraId="4BADEDF0" w14:textId="0188D4F5" w:rsidR="004F7F41"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Uzupełniono część II „Objawy” o hipotermię oraz porażenie prądem i piorunem. Część IV „Postępowanie z pacjentem” dostosowano do zakresu czynności, które ratownik medyczny może wykonywać poza systemem Państwowe Ratownictwo Medyczne. Ponadto niewielkiej zmianie uległa szata graficzna wzoru.</w:t>
            </w:r>
          </w:p>
        </w:tc>
        <w:tc>
          <w:tcPr>
            <w:tcW w:w="1842" w:type="dxa"/>
            <w:shd w:val="clear" w:color="auto" w:fill="FFFFFF"/>
          </w:tcPr>
          <w:p w14:paraId="6A8DDC63" w14:textId="296DFBC9"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F4CB7C0" w14:textId="4A978FA0" w:rsidR="004F7F41" w:rsidRDefault="005661A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1104</w:t>
            </w:r>
            <w:r w:rsidRPr="00C570DA">
              <w:rPr>
                <w:rFonts w:ascii="Arial" w:hAnsi="Arial" w:cs="Arial"/>
                <w:color w:val="000000" w:themeColor="text1"/>
                <w:sz w:val="19"/>
                <w:szCs w:val="19"/>
              </w:rPr>
              <w:t>.</w:t>
            </w:r>
          </w:p>
        </w:tc>
      </w:tr>
      <w:tr w:rsidR="004F7F41" w:rsidRPr="00F873E4" w14:paraId="5AB76C8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A3A597"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146B9F" w14:textId="318239B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1462</w:t>
            </w:r>
          </w:p>
        </w:tc>
        <w:tc>
          <w:tcPr>
            <w:tcW w:w="2268" w:type="dxa"/>
            <w:shd w:val="clear" w:color="auto" w:fill="FFFFFF"/>
          </w:tcPr>
          <w:p w14:paraId="18159330" w14:textId="77777777" w:rsidR="004F7F41" w:rsidRPr="004F7F41" w:rsidRDefault="004F7F41" w:rsidP="004F7F41">
            <w:pPr>
              <w:jc w:val="both"/>
              <w:rPr>
                <w:rFonts w:ascii="Arial" w:hAnsi="Arial" w:cs="Arial"/>
                <w:sz w:val="19"/>
                <w:szCs w:val="19"/>
              </w:rPr>
            </w:pPr>
            <w:r w:rsidRPr="004F7F41">
              <w:rPr>
                <w:rFonts w:ascii="Arial" w:hAnsi="Arial" w:cs="Arial"/>
                <w:sz w:val="19"/>
                <w:szCs w:val="19"/>
              </w:rPr>
              <w:t xml:space="preserve">art. 76 ustawy z dnia 10 grudnia 2020 r. </w:t>
            </w:r>
          </w:p>
          <w:p w14:paraId="63717D77" w14:textId="0EBC64B8" w:rsidR="004F7F41" w:rsidRDefault="004F7F41" w:rsidP="004F7F41">
            <w:pPr>
              <w:jc w:val="both"/>
              <w:rPr>
                <w:rFonts w:ascii="Arial" w:hAnsi="Arial" w:cs="Arial"/>
                <w:sz w:val="19"/>
                <w:szCs w:val="19"/>
              </w:rPr>
            </w:pPr>
            <w:r w:rsidRPr="004F7F41">
              <w:rPr>
                <w:rFonts w:ascii="Arial" w:hAnsi="Arial" w:cs="Arial"/>
                <w:sz w:val="19"/>
                <w:szCs w:val="19"/>
              </w:rPr>
              <w:t>o zawodzie farmaceuty</w:t>
            </w:r>
          </w:p>
        </w:tc>
        <w:tc>
          <w:tcPr>
            <w:tcW w:w="3260" w:type="dxa"/>
            <w:shd w:val="clear" w:color="auto" w:fill="FFFFFF"/>
          </w:tcPr>
          <w:p w14:paraId="0F5FA407"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63246BD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zakres problematyki kursów kwalifikacyjnych,</w:t>
            </w:r>
          </w:p>
          <w:p w14:paraId="074A2C5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2) sposób i tryb przeprowadzania postępowania kwalifikacyjnego na kurs kwalifikacyjny,</w:t>
            </w:r>
          </w:p>
          <w:p w14:paraId="4394BF0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odbywania i zaliczania kursu kwalifikacyjnego,</w:t>
            </w:r>
          </w:p>
          <w:p w14:paraId="3C71682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wzór zaświadczenia potwierdzającego odbycie kursu kwalifikacyjnego</w:t>
            </w:r>
          </w:p>
          <w:p w14:paraId="13E71BBE" w14:textId="65B6711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242015E0" w14:textId="38B9AF62"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Rozp</w:t>
            </w:r>
            <w:r>
              <w:rPr>
                <w:rFonts w:ascii="Arial" w:hAnsi="Arial" w:cs="Arial"/>
                <w:color w:val="000000" w:themeColor="text1"/>
                <w:sz w:val="19"/>
                <w:szCs w:val="19"/>
              </w:rPr>
              <w:t>orzadzenie</w:t>
            </w:r>
            <w:r w:rsidRPr="00AF3FC0">
              <w:rPr>
                <w:rFonts w:ascii="Arial" w:hAnsi="Arial" w:cs="Arial"/>
                <w:color w:val="000000" w:themeColor="text1"/>
                <w:sz w:val="19"/>
                <w:szCs w:val="19"/>
              </w:rPr>
              <w:t xml:space="preserve"> wprowadza możliwość przeprowadzania szczepienia ochronnego przeciw grypie dla osoby dorosłej, do którego jest uprawniony farmaceuta</w:t>
            </w:r>
            <w:r>
              <w:rPr>
                <w:rFonts w:ascii="Arial" w:hAnsi="Arial" w:cs="Arial"/>
                <w:color w:val="000000" w:themeColor="text1"/>
                <w:sz w:val="19"/>
                <w:szCs w:val="19"/>
              </w:rPr>
              <w:t xml:space="preserve">. </w:t>
            </w:r>
          </w:p>
        </w:tc>
        <w:tc>
          <w:tcPr>
            <w:tcW w:w="1842" w:type="dxa"/>
            <w:shd w:val="clear" w:color="auto" w:fill="FFFFFF"/>
          </w:tcPr>
          <w:p w14:paraId="7DF401A5" w14:textId="0D6E872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14F01DE4" w14:textId="7F27C59C" w:rsidR="004F7F41"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1001</w:t>
            </w:r>
            <w:r w:rsidRPr="00C570DA">
              <w:rPr>
                <w:rFonts w:ascii="Arial" w:hAnsi="Arial" w:cs="Arial"/>
                <w:color w:val="000000" w:themeColor="text1"/>
                <w:sz w:val="19"/>
                <w:szCs w:val="19"/>
              </w:rPr>
              <w:t>.</w:t>
            </w:r>
          </w:p>
        </w:tc>
      </w:tr>
      <w:tr w:rsidR="004F7F41" w:rsidRPr="00F873E4" w14:paraId="6F3ACB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16254"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F5FF0A" w14:textId="053770F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1463</w:t>
            </w:r>
          </w:p>
        </w:tc>
        <w:tc>
          <w:tcPr>
            <w:tcW w:w="2268" w:type="dxa"/>
            <w:shd w:val="clear" w:color="auto" w:fill="FFFFFF"/>
          </w:tcPr>
          <w:p w14:paraId="79460A41" w14:textId="11B38EAF"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10805D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rozporządzeń, w poszczególnych zakresach, o których mowa w art. 15 ust. 2 pkt 1-8 i 10-13, wykazy świadczeń gwarantowanych wraz z określeniem:</w:t>
            </w:r>
          </w:p>
          <w:p w14:paraId="3BD5349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poziomu lub sposobu finansowania danego świadczenia gwarantowanego, o którym mowa w art. 18, art. 33 i art. 41, mając na uwadze treść rekomendacji oraz uwzględniając kryteria określone w art. 31a ust. 1;</w:t>
            </w:r>
          </w:p>
          <w:p w14:paraId="0F0467E9" w14:textId="7D50629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71318B5" w14:textId="1A8EF749"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Nowelizacja związana z wdrażaniem reformy opieki psychiatrycznej dla dzieci i młodzieży i ma na celu usunięcie nieścisłości, doprecyzowanie przepisów, uwzględnienie postulatów ekspertów współpracujących z Ministerstwem Zdrowia dotyczących m. in. umożliwienia pełnienia dyżurów medycznych o w ośrodku III poziomu referencyjnego lekarzom po 3 roku specjalizacji z psychiatrii, doprecyzowania warunków realizacji świadczeń na oddziale dziennym, zastąpienia superwizji psychoterapii superwizją zespołową, uwzględnienia w świadczeniach gwarantowanych terapii rTMS. Koniecznym jest również doprecyzowanie przepisów odnoszących się do realizacji świadczeń dla osób z autyzmem dziecięcym.</w:t>
            </w:r>
          </w:p>
        </w:tc>
        <w:tc>
          <w:tcPr>
            <w:tcW w:w="1842" w:type="dxa"/>
            <w:shd w:val="clear" w:color="auto" w:fill="FFFFFF"/>
          </w:tcPr>
          <w:p w14:paraId="72A7A108" w14:textId="71640B2F"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3D9A279" w14:textId="53A37937" w:rsidR="004F7F41"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4B169D">
              <w:rPr>
                <w:rFonts w:ascii="Arial" w:hAnsi="Arial" w:cs="Arial"/>
                <w:color w:val="000000" w:themeColor="text1"/>
                <w:sz w:val="19"/>
                <w:szCs w:val="19"/>
              </w:rPr>
              <w:t>kierowania do UZ i KS</w:t>
            </w:r>
            <w:r w:rsidR="004F7F41">
              <w:rPr>
                <w:rFonts w:ascii="Arial" w:hAnsi="Arial" w:cs="Arial"/>
                <w:color w:val="000000" w:themeColor="text1"/>
                <w:sz w:val="19"/>
                <w:szCs w:val="19"/>
              </w:rPr>
              <w:t>.</w:t>
            </w:r>
          </w:p>
        </w:tc>
      </w:tr>
      <w:tr w:rsidR="004F7F41" w:rsidRPr="00F873E4" w14:paraId="281B5F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93C9D2"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B2770D" w14:textId="7D0AC04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1464</w:t>
            </w:r>
          </w:p>
        </w:tc>
        <w:tc>
          <w:tcPr>
            <w:tcW w:w="2268" w:type="dxa"/>
            <w:shd w:val="clear" w:color="auto" w:fill="FFFFFF"/>
          </w:tcPr>
          <w:p w14:paraId="408DE7A4" w14:textId="3F48D8FB" w:rsidR="004F7F41" w:rsidRDefault="004F7F41" w:rsidP="009E507D">
            <w:pPr>
              <w:jc w:val="both"/>
              <w:rPr>
                <w:rFonts w:ascii="Arial" w:hAnsi="Arial" w:cs="Arial"/>
                <w:sz w:val="19"/>
                <w:szCs w:val="19"/>
              </w:rPr>
            </w:pPr>
            <w:r w:rsidRPr="004F7F41">
              <w:rPr>
                <w:rFonts w:ascii="Arial" w:hAnsi="Arial" w:cs="Arial"/>
                <w:sz w:val="19"/>
                <w:szCs w:val="19"/>
              </w:rPr>
              <w:t>art. 116 ustawy z dnia 1 grudnia 2022 r. o zawodzie ratownika medycznego oraz samorządzie ratowników medycznych</w:t>
            </w:r>
          </w:p>
        </w:tc>
        <w:tc>
          <w:tcPr>
            <w:tcW w:w="3260" w:type="dxa"/>
            <w:shd w:val="clear" w:color="auto" w:fill="FFFFFF"/>
          </w:tcPr>
          <w:p w14:paraId="3323DDA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01FC3F7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formy ustawicznego rozwoju zawodowego, o których mowa w art. 93 pkt 2,</w:t>
            </w:r>
          </w:p>
          <w:p w14:paraId="451C921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liczbę punktów edukacyjnych za poszczególne formy ustawicznego rozwoju zawodowego oraz dokumenty potwierdzające ich realizację, a także liczbę punktów niezbędnych do dopełnienia obowiązku ustawicznego rozwoju zawodowego,</w:t>
            </w:r>
          </w:p>
          <w:p w14:paraId="741DB44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realizowania ustawicznego rozwoju zawodowego przez ratowników medycznych,</w:t>
            </w:r>
          </w:p>
          <w:p w14:paraId="329B026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zakres doskonalenia zawodowego ratowników medycznych,</w:t>
            </w:r>
          </w:p>
          <w:p w14:paraId="7FB8232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5) wzór wniosku o wpis na listę podmiotów uprawnionych do prowadzenia kursu doskonalącego oraz wzór wniosku o aktualizację wpisu,</w:t>
            </w:r>
          </w:p>
          <w:p w14:paraId="562A558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6) sposób potwierdzania zrealizowania przez ratownika medycznego poszczególnych form ustawicznego rozwoju zawodowego oraz potwierdzenia przez Krajową Radę dopełnienia obowiązku ustawicznego rozwoju zawodowego przez ratownika medycznego,</w:t>
            </w:r>
          </w:p>
          <w:p w14:paraId="31210B1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7) wzór karty ustawicznego rozwoju zawodowego</w:t>
            </w:r>
          </w:p>
          <w:p w14:paraId="1EFC6814" w14:textId="5BB45244"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celu zapewnienie jednolitości oraz przejrzystości wniosków, właściwej jakości ustawicznego rozwoju zawodowego oraz rzetelnego sposobu dokumentowania jego przebiegu.</w:t>
            </w:r>
          </w:p>
        </w:tc>
        <w:tc>
          <w:tcPr>
            <w:tcW w:w="3545" w:type="dxa"/>
            <w:shd w:val="clear" w:color="auto" w:fill="FFFFFF"/>
          </w:tcPr>
          <w:p w14:paraId="54319783" w14:textId="650D8A6D"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R</w:t>
            </w:r>
            <w:r w:rsidRPr="00AF3FC0">
              <w:rPr>
                <w:rFonts w:ascii="Arial" w:hAnsi="Arial" w:cs="Arial"/>
                <w:color w:val="000000" w:themeColor="text1"/>
                <w:sz w:val="19"/>
                <w:szCs w:val="19"/>
              </w:rPr>
              <w:t>ozporządzenia określa formy samokształcenia, w ramach ustawicznego rozwoju zawodowego, sposób i tryb odbywania doskonalenia zawodowego przez ratowników medycznych oraz zakres doskonalenia zawodowego ratowników medycznych</w:t>
            </w:r>
          </w:p>
        </w:tc>
        <w:tc>
          <w:tcPr>
            <w:tcW w:w="1842" w:type="dxa"/>
            <w:shd w:val="clear" w:color="auto" w:fill="FFFFFF"/>
          </w:tcPr>
          <w:p w14:paraId="0D8E6B0A" w14:textId="60AD2274"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2BAD0812" w14:textId="0DCF6D21" w:rsidR="004F7F41" w:rsidRDefault="00867C5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1800</w:t>
            </w:r>
            <w:r w:rsidRPr="00C570DA">
              <w:rPr>
                <w:rFonts w:ascii="Arial" w:hAnsi="Arial" w:cs="Arial"/>
                <w:color w:val="000000" w:themeColor="text1"/>
                <w:sz w:val="19"/>
                <w:szCs w:val="19"/>
              </w:rPr>
              <w:t>.</w:t>
            </w:r>
          </w:p>
        </w:tc>
      </w:tr>
      <w:tr w:rsidR="004F7F41" w:rsidRPr="00F873E4" w14:paraId="1141FA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CE2E8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DC05B3" w14:textId="2F1253A8"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1465</w:t>
            </w:r>
          </w:p>
        </w:tc>
        <w:tc>
          <w:tcPr>
            <w:tcW w:w="2268" w:type="dxa"/>
            <w:shd w:val="clear" w:color="auto" w:fill="FFFFFF"/>
          </w:tcPr>
          <w:p w14:paraId="00D38C42" w14:textId="4BAF582E" w:rsidR="004F7F41" w:rsidRDefault="004F7F41" w:rsidP="009E507D">
            <w:pPr>
              <w:jc w:val="both"/>
              <w:rPr>
                <w:rFonts w:ascii="Arial" w:hAnsi="Arial" w:cs="Arial"/>
                <w:sz w:val="19"/>
                <w:szCs w:val="19"/>
              </w:rPr>
            </w:pPr>
            <w:r w:rsidRPr="004F7F41">
              <w:rPr>
                <w:rFonts w:ascii="Arial" w:hAnsi="Arial" w:cs="Arial"/>
                <w:sz w:val="19"/>
                <w:szCs w:val="19"/>
              </w:rPr>
              <w:t>Art. 15a ust. 8 ustawy z dnia 15 lipca 2011 r. o zawodach pielęgniarki i położnej</w:t>
            </w:r>
          </w:p>
        </w:tc>
        <w:tc>
          <w:tcPr>
            <w:tcW w:w="3260" w:type="dxa"/>
            <w:shd w:val="clear" w:color="auto" w:fill="FFFFFF"/>
          </w:tcPr>
          <w:p w14:paraId="037DF23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Prezesa Narodowego Funduszu Zdrowia, Naczelnej Rady Pielęgniarek i Położnych, Naczelnej Rady Lekarskiej i Naczelnej Rady Aptekarskiej określi, w drodze rozporządzenia:</w:t>
            </w:r>
          </w:p>
          <w:p w14:paraId="11C17F86"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wykaz:</w:t>
            </w:r>
          </w:p>
          <w:p w14:paraId="4745E7D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a) substancji czynnych zawartych w lekach, o których mowa w ust. 1,</w:t>
            </w:r>
          </w:p>
          <w:p w14:paraId="5FDCB4E4"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b) środków spożywczych specjalnego przeznaczenia żywieniowego, o których mowa w ust. 1,</w:t>
            </w:r>
          </w:p>
          <w:p w14:paraId="3114841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c) wyrobów medycznych, o których mowa w ust. 1,</w:t>
            </w:r>
          </w:p>
          <w:p w14:paraId="7B1C4A7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wykaz badań diagnostycznych, o których mowa w ust. 6</w:t>
            </w:r>
          </w:p>
          <w:p w14:paraId="07615E1F"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3)(uchylony)</w:t>
            </w:r>
          </w:p>
          <w:p w14:paraId="3D6489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4)(uchylony)</w:t>
            </w:r>
          </w:p>
          <w:p w14:paraId="54F158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5)(uchylony)</w:t>
            </w:r>
          </w:p>
          <w:p w14:paraId="49D280F6"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6)(uchylony)</w:t>
            </w:r>
          </w:p>
          <w:p w14:paraId="4EB8667D" w14:textId="2BAA39A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biorąc pod uwagę niezbędne kwalifikacje oraz wymagany zakres umiejętności i obowiązków pielęgniarki i położnej.</w:t>
            </w:r>
          </w:p>
        </w:tc>
        <w:tc>
          <w:tcPr>
            <w:tcW w:w="3545" w:type="dxa"/>
            <w:shd w:val="clear" w:color="auto" w:fill="FFFFFF"/>
          </w:tcPr>
          <w:p w14:paraId="1340B131" w14:textId="75595FEA"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Projektowana regulacja ma na celu ujednolicenie przepisów określonych w rozporządzeniu Ministra zdrowia z dnia 24 września 2013 r. w sprawie świadczeń gwarantowanych z zakresu podstawowej opieki zdrowotnej oraz rozszerzenie wykazu substancji czynnych zawartych w lekach, wyrobów medycznych oraz wykazu badań diagnostycznych, które pielęgniarki i położne z odpowiednimi kwalifikacjami będą mogły  ordynować i zlecać.</w:t>
            </w:r>
          </w:p>
        </w:tc>
        <w:tc>
          <w:tcPr>
            <w:tcW w:w="1842" w:type="dxa"/>
            <w:shd w:val="clear" w:color="auto" w:fill="FFFFFF"/>
          </w:tcPr>
          <w:p w14:paraId="33DA5355" w14:textId="1161258C"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59BBB600" w14:textId="35398E1C" w:rsidR="004F7F41"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BA0069">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6FC14AB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7F28D"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0F3AC" w14:textId="066177A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1466</w:t>
            </w:r>
          </w:p>
        </w:tc>
        <w:tc>
          <w:tcPr>
            <w:tcW w:w="2268" w:type="dxa"/>
            <w:shd w:val="clear" w:color="auto" w:fill="FFFFFF"/>
          </w:tcPr>
          <w:p w14:paraId="07A0EF6B" w14:textId="14692938" w:rsidR="004F7F41" w:rsidRDefault="004F7F41" w:rsidP="009E507D">
            <w:pPr>
              <w:jc w:val="both"/>
              <w:rPr>
                <w:rFonts w:ascii="Arial" w:hAnsi="Arial" w:cs="Arial"/>
                <w:sz w:val="19"/>
                <w:szCs w:val="19"/>
              </w:rPr>
            </w:pPr>
            <w:r w:rsidRPr="004F7F41">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40D9EDB" w14:textId="206669E8"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994203B" w14:textId="1DBBAFFC"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Z</w:t>
            </w:r>
            <w:r w:rsidRPr="00AF3FC0">
              <w:rPr>
                <w:rFonts w:ascii="Arial" w:hAnsi="Arial" w:cs="Arial"/>
                <w:color w:val="000000" w:themeColor="text1"/>
                <w:sz w:val="19"/>
                <w:szCs w:val="19"/>
              </w:rPr>
              <w:t xml:space="preserve">miany </w:t>
            </w:r>
            <w:r>
              <w:rPr>
                <w:rFonts w:ascii="Arial" w:hAnsi="Arial" w:cs="Arial"/>
                <w:color w:val="000000" w:themeColor="text1"/>
                <w:sz w:val="19"/>
                <w:szCs w:val="19"/>
              </w:rPr>
              <w:t>wprowadzane rozporządzeniem dotyczą</w:t>
            </w:r>
            <w:r w:rsidRPr="00AF3FC0">
              <w:rPr>
                <w:rFonts w:ascii="Arial" w:hAnsi="Arial" w:cs="Arial"/>
                <w:color w:val="000000" w:themeColor="text1"/>
                <w:sz w:val="19"/>
                <w:szCs w:val="19"/>
              </w:rPr>
              <w:t xml:space="preserve"> okresu raportowania danych służących do pomiaru wskaźników realizacji programu pilotażowego przez centralny ośrodek koordynujący do Narodowego Funduszu Zdrowia, z raportowania comiesięcznego na raportowanie raz na trzy miesiące</w:t>
            </w:r>
            <w:r w:rsidR="00AC6F12">
              <w:rPr>
                <w:rFonts w:ascii="Arial" w:hAnsi="Arial" w:cs="Arial"/>
                <w:color w:val="000000" w:themeColor="text1"/>
                <w:sz w:val="19"/>
                <w:szCs w:val="19"/>
              </w:rPr>
              <w:t xml:space="preserve"> w programie piloteżowym</w:t>
            </w:r>
            <w:r w:rsidR="00AC6F12" w:rsidRPr="00AC6F12">
              <w:rPr>
                <w:rFonts w:ascii="Arial" w:hAnsi="Arial" w:cs="Arial"/>
                <w:color w:val="000000" w:themeColor="text1"/>
                <w:sz w:val="19"/>
                <w:szCs w:val="19"/>
              </w:rPr>
              <w:t xml:space="preserve"> leczenia gruźlicy wielolekoopornej w warunkach ambulatoryjnych</w:t>
            </w:r>
            <w:r w:rsidRPr="00AF3FC0">
              <w:rPr>
                <w:rFonts w:ascii="Arial" w:hAnsi="Arial" w:cs="Arial"/>
                <w:color w:val="000000" w:themeColor="text1"/>
                <w:sz w:val="19"/>
                <w:szCs w:val="19"/>
              </w:rPr>
              <w:t>.</w:t>
            </w:r>
          </w:p>
        </w:tc>
        <w:tc>
          <w:tcPr>
            <w:tcW w:w="1842" w:type="dxa"/>
            <w:shd w:val="clear" w:color="auto" w:fill="FFFFFF"/>
          </w:tcPr>
          <w:p w14:paraId="22A56E1F" w14:textId="0092FAC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3F7E6A50" w14:textId="0CDDA784" w:rsidR="004F7F41"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372</w:t>
            </w:r>
            <w:r w:rsidRPr="00C570DA">
              <w:rPr>
                <w:rFonts w:ascii="Arial" w:hAnsi="Arial" w:cs="Arial"/>
                <w:color w:val="000000" w:themeColor="text1"/>
                <w:sz w:val="19"/>
                <w:szCs w:val="19"/>
              </w:rPr>
              <w:t>.</w:t>
            </w:r>
          </w:p>
        </w:tc>
      </w:tr>
      <w:tr w:rsidR="004F7F41" w:rsidRPr="00F873E4" w14:paraId="317DAB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778DF0"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8D066E" w14:textId="2CFB85C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1467</w:t>
            </w:r>
          </w:p>
        </w:tc>
        <w:tc>
          <w:tcPr>
            <w:tcW w:w="2268" w:type="dxa"/>
            <w:shd w:val="clear" w:color="auto" w:fill="FFFFFF"/>
          </w:tcPr>
          <w:p w14:paraId="4F3C866C" w14:textId="28F98EBE" w:rsidR="004F7F41" w:rsidRDefault="004F7F41" w:rsidP="009E507D">
            <w:pPr>
              <w:jc w:val="both"/>
              <w:rPr>
                <w:rFonts w:ascii="Arial" w:hAnsi="Arial" w:cs="Arial"/>
                <w:sz w:val="19"/>
                <w:szCs w:val="19"/>
              </w:rPr>
            </w:pPr>
            <w:r w:rsidRPr="004F7F41">
              <w:rPr>
                <w:rFonts w:ascii="Arial" w:hAnsi="Arial" w:cs="Arial"/>
                <w:sz w:val="19"/>
                <w:szCs w:val="19"/>
              </w:rPr>
              <w:t>art. 35 ustawy z dnia 25 czerwca 2015 r. o leczeniu niepłodności</w:t>
            </w:r>
          </w:p>
        </w:tc>
        <w:tc>
          <w:tcPr>
            <w:tcW w:w="3260" w:type="dxa"/>
            <w:shd w:val="clear" w:color="auto" w:fill="FFFFFF"/>
          </w:tcPr>
          <w:p w14:paraId="0F782F40"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Minister właściwy do spraw zdrowia określi, w drodze rozporządzenia:</w:t>
            </w:r>
          </w:p>
          <w:p w14:paraId="10B96F0A"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lastRenderedPageBreak/>
              <w:t>1) sposób orzekania o stanie zdrowia kandydata na dawcę komórek rozrodczych w celu dawstwa partnerskiego i dawstwa innego niż partnerskie oraz o stanie zdrowia biorczyni komórek rozrodczych i zarodków,</w:t>
            </w:r>
          </w:p>
          <w:p w14:paraId="34E57C5E"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2) wykaz badań lekarskich i laboratoryjnych, jakim powinni podlegać kandydat na dawcę komórek rozrodczych w celu dawstwa partnerskiego i dawstwa innego niż partnerskie, z uwzględnieniem również dawstwa do bezpośredniego użycia, oraz w celu zabezpieczenia płodności na przyszłość, oraz biorczyni komórek rozrodczych i zarodków,</w:t>
            </w:r>
          </w:p>
          <w:p w14:paraId="62E102A7"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3) szczegółowe warunki pobierania komórek rozrodczych w celu zastosowania w procedurze medycznie wspomaganej prokreacji</w:t>
            </w:r>
          </w:p>
          <w:p w14:paraId="5FFDBC9E" w14:textId="6D2FBF12" w:rsidR="004F7F41" w:rsidRPr="00FE799A"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mając na uwadze bezpieczeństwo zdrowotne dawców, biorczyń oraz dzieci urodzonych w wyniku procedury medycznie wspomaganej prokreacji.</w:t>
            </w:r>
          </w:p>
        </w:tc>
        <w:tc>
          <w:tcPr>
            <w:tcW w:w="3545" w:type="dxa"/>
            <w:shd w:val="clear" w:color="auto" w:fill="FFFFFF"/>
          </w:tcPr>
          <w:p w14:paraId="25B1296D" w14:textId="4E267EB0" w:rsidR="00AF3FC0" w:rsidRPr="00AF3FC0"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Zmiana</w:t>
            </w:r>
            <w:r>
              <w:rPr>
                <w:rFonts w:ascii="Arial" w:hAnsi="Arial" w:cs="Arial"/>
                <w:color w:val="000000" w:themeColor="text1"/>
                <w:sz w:val="19"/>
                <w:szCs w:val="19"/>
              </w:rPr>
              <w:t xml:space="preserve"> zawarta w projekcie rozporządzenia dotyczy</w:t>
            </w:r>
            <w:r w:rsidRPr="00AF3FC0">
              <w:rPr>
                <w:rFonts w:ascii="Arial" w:hAnsi="Arial" w:cs="Arial"/>
                <w:color w:val="000000" w:themeColor="text1"/>
                <w:sz w:val="19"/>
                <w:szCs w:val="19"/>
              </w:rPr>
              <w:t xml:space="preserve"> dostosowania przepisów rozporządzenia do </w:t>
            </w:r>
            <w:r w:rsidRPr="00AF3FC0">
              <w:rPr>
                <w:rFonts w:ascii="Arial" w:hAnsi="Arial" w:cs="Arial"/>
                <w:color w:val="000000" w:themeColor="text1"/>
                <w:sz w:val="19"/>
                <w:szCs w:val="19"/>
              </w:rPr>
              <w:lastRenderedPageBreak/>
              <w:t>przepisów dyrektywy, która w omawianym zakresie została wadliwie implementowana.</w:t>
            </w:r>
          </w:p>
          <w:p w14:paraId="2439DC02" w14:textId="188EF7E4" w:rsidR="004F7F41"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 dot. §2 ust. 6 w zakresie terminu wykonywania badań u dawców</w:t>
            </w:r>
          </w:p>
        </w:tc>
        <w:tc>
          <w:tcPr>
            <w:tcW w:w="1842" w:type="dxa"/>
            <w:shd w:val="clear" w:color="auto" w:fill="FFFFFF"/>
          </w:tcPr>
          <w:p w14:paraId="5AB9EDB3" w14:textId="3AA897D5"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 xml:space="preserve">Waldemar Kraska, Sekretarz Stanu w </w:t>
            </w:r>
            <w:r w:rsidRPr="009E71A7">
              <w:rPr>
                <w:rFonts w:ascii="Arial" w:hAnsi="Arial" w:cs="Arial"/>
                <w:color w:val="000000" w:themeColor="text1"/>
                <w:sz w:val="19"/>
                <w:szCs w:val="19"/>
              </w:rPr>
              <w:lastRenderedPageBreak/>
              <w:t>Ministerstwie Zdrowia</w:t>
            </w:r>
          </w:p>
        </w:tc>
        <w:tc>
          <w:tcPr>
            <w:tcW w:w="2362" w:type="dxa"/>
            <w:shd w:val="clear" w:color="auto" w:fill="FFFFFF"/>
          </w:tcPr>
          <w:p w14:paraId="29E0D5FA" w14:textId="30A5CEEE" w:rsidR="004F7F41" w:rsidRDefault="00C34B32" w:rsidP="009E507D">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5 października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3F31B6">
              <w:rPr>
                <w:rFonts w:ascii="Arial" w:hAnsi="Arial" w:cs="Arial"/>
                <w:color w:val="000000" w:themeColor="text1"/>
                <w:sz w:val="19"/>
                <w:szCs w:val="19"/>
              </w:rPr>
              <w:t>KP</w:t>
            </w:r>
            <w:r w:rsidR="004F7F41">
              <w:rPr>
                <w:rFonts w:ascii="Arial" w:hAnsi="Arial" w:cs="Arial"/>
                <w:color w:val="000000" w:themeColor="text1"/>
                <w:sz w:val="19"/>
                <w:szCs w:val="19"/>
              </w:rPr>
              <w:t>.</w:t>
            </w:r>
          </w:p>
        </w:tc>
      </w:tr>
      <w:tr w:rsidR="00103B06" w:rsidRPr="00F873E4" w14:paraId="236AF3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BFFB0"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BCD2F7" w14:textId="22D8DF3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1468</w:t>
            </w:r>
          </w:p>
        </w:tc>
        <w:tc>
          <w:tcPr>
            <w:tcW w:w="2268" w:type="dxa"/>
            <w:shd w:val="clear" w:color="auto" w:fill="FFFFFF"/>
          </w:tcPr>
          <w:p w14:paraId="64F600E8" w14:textId="19061530" w:rsidR="00103B06" w:rsidRPr="004F7F41" w:rsidRDefault="00103B06" w:rsidP="009E507D">
            <w:pPr>
              <w:jc w:val="both"/>
              <w:rPr>
                <w:rFonts w:ascii="Arial" w:hAnsi="Arial" w:cs="Arial"/>
                <w:sz w:val="19"/>
                <w:szCs w:val="19"/>
              </w:rPr>
            </w:pPr>
            <w:r w:rsidRPr="00103B0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C8DA071" w14:textId="7520E0C1" w:rsidR="00103B06" w:rsidRPr="00002D6B" w:rsidRDefault="00AE21DF" w:rsidP="00002D6B">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050F8EC" w14:textId="23749F43" w:rsidR="00103B06" w:rsidRPr="00AF3FC0" w:rsidRDefault="0054039B" w:rsidP="00AF3FC0">
            <w:pPr>
              <w:jc w:val="both"/>
              <w:rPr>
                <w:rFonts w:ascii="Arial" w:hAnsi="Arial" w:cs="Arial"/>
                <w:color w:val="000000" w:themeColor="text1"/>
                <w:sz w:val="19"/>
                <w:szCs w:val="19"/>
              </w:rPr>
            </w:pPr>
            <w:r>
              <w:rPr>
                <w:rFonts w:ascii="Arial" w:hAnsi="Arial" w:cs="Arial"/>
                <w:color w:val="000000" w:themeColor="text1"/>
                <w:sz w:val="19"/>
                <w:szCs w:val="19"/>
              </w:rPr>
              <w:t>Projekt zakłada w</w:t>
            </w:r>
            <w:r w:rsidRPr="0054039B">
              <w:rPr>
                <w:rFonts w:ascii="Arial" w:hAnsi="Arial" w:cs="Arial"/>
                <w:color w:val="000000" w:themeColor="text1"/>
                <w:sz w:val="19"/>
                <w:szCs w:val="19"/>
              </w:rPr>
              <w:t>prowadzenie zmian w dotychczasowych zasadach realizacji programu pilotażowego w zakresie monitorowania dzieci i młodzieży z pierwotnymi i wtórnymi niedoborami odporności</w:t>
            </w:r>
            <w:r>
              <w:rPr>
                <w:rFonts w:ascii="Arial" w:hAnsi="Arial" w:cs="Arial"/>
                <w:color w:val="000000" w:themeColor="text1"/>
                <w:sz w:val="19"/>
                <w:szCs w:val="19"/>
              </w:rPr>
              <w:t xml:space="preserve">. </w:t>
            </w:r>
          </w:p>
        </w:tc>
        <w:tc>
          <w:tcPr>
            <w:tcW w:w="1842" w:type="dxa"/>
            <w:shd w:val="clear" w:color="auto" w:fill="FFFFFF"/>
          </w:tcPr>
          <w:p w14:paraId="6D6A68D2" w14:textId="01986B1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Adam Niedzielski Minister Zdrowia</w:t>
            </w:r>
          </w:p>
        </w:tc>
        <w:tc>
          <w:tcPr>
            <w:tcW w:w="2362" w:type="dxa"/>
            <w:shd w:val="clear" w:color="auto" w:fill="FFFFFF"/>
          </w:tcPr>
          <w:p w14:paraId="2644407E" w14:textId="1C2AF34A" w:rsidR="00103B06"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871</w:t>
            </w:r>
            <w:r w:rsidRPr="00C570DA">
              <w:rPr>
                <w:rFonts w:ascii="Arial" w:hAnsi="Arial" w:cs="Arial"/>
                <w:color w:val="000000" w:themeColor="text1"/>
                <w:sz w:val="19"/>
                <w:szCs w:val="19"/>
              </w:rPr>
              <w:t>.</w:t>
            </w:r>
          </w:p>
        </w:tc>
      </w:tr>
      <w:tr w:rsidR="00103B06" w:rsidRPr="00F873E4" w14:paraId="722AF0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4FD84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8DC4E" w14:textId="7105B5C4"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1469</w:t>
            </w:r>
          </w:p>
        </w:tc>
        <w:tc>
          <w:tcPr>
            <w:tcW w:w="2268" w:type="dxa"/>
            <w:shd w:val="clear" w:color="auto" w:fill="FFFFFF"/>
          </w:tcPr>
          <w:p w14:paraId="3D98853C" w14:textId="5130CCB8" w:rsidR="00103B06" w:rsidRPr="004F7F41" w:rsidRDefault="00103B06" w:rsidP="009E507D">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55D85CB"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w:t>
            </w:r>
            <w:r w:rsidRPr="00C570DA">
              <w:rPr>
                <w:rFonts w:ascii="Arial" w:hAnsi="Arial" w:cs="Arial"/>
                <w:color w:val="000000" w:themeColor="text1"/>
                <w:sz w:val="19"/>
                <w:szCs w:val="19"/>
              </w:rPr>
              <w:lastRenderedPageBreak/>
              <w:t xml:space="preserve">gwarantowanych wraz z określeniem: </w:t>
            </w:r>
          </w:p>
          <w:p w14:paraId="4FE2A7D1"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1F3C3407" w14:textId="454CEC6B" w:rsidR="00103B06" w:rsidRPr="00002D6B" w:rsidRDefault="00AE21DF" w:rsidP="00AE21DF">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3A4B33A" w14:textId="77777777" w:rsidR="00103B06" w:rsidRPr="00AF3FC0" w:rsidRDefault="00103B06" w:rsidP="00AF3FC0">
            <w:pPr>
              <w:jc w:val="both"/>
              <w:rPr>
                <w:rFonts w:ascii="Arial" w:hAnsi="Arial" w:cs="Arial"/>
                <w:color w:val="000000" w:themeColor="text1"/>
                <w:sz w:val="19"/>
                <w:szCs w:val="19"/>
              </w:rPr>
            </w:pPr>
          </w:p>
        </w:tc>
        <w:tc>
          <w:tcPr>
            <w:tcW w:w="1842" w:type="dxa"/>
            <w:shd w:val="clear" w:color="auto" w:fill="FFFFFF"/>
          </w:tcPr>
          <w:p w14:paraId="407CAB3C" w14:textId="7B066AA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Maciej Miłkowski – Podsekretarz Stanu w Ministerstwie Zdrowia</w:t>
            </w:r>
          </w:p>
        </w:tc>
        <w:tc>
          <w:tcPr>
            <w:tcW w:w="2362" w:type="dxa"/>
            <w:shd w:val="clear" w:color="auto" w:fill="FFFFFF"/>
          </w:tcPr>
          <w:p w14:paraId="09C1FD9C" w14:textId="793C742E" w:rsidR="00103B06"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E917FC">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7E6A8A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87361A"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334B01" w14:textId="1C70470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1470</w:t>
            </w:r>
          </w:p>
        </w:tc>
        <w:tc>
          <w:tcPr>
            <w:tcW w:w="2268" w:type="dxa"/>
            <w:shd w:val="clear" w:color="auto" w:fill="FFFFFF"/>
          </w:tcPr>
          <w:p w14:paraId="66D141BF" w14:textId="539E338F" w:rsidR="00103B06" w:rsidRPr="004F7F41" w:rsidRDefault="00103B06" w:rsidP="009E507D">
            <w:pPr>
              <w:jc w:val="both"/>
              <w:rPr>
                <w:rFonts w:ascii="Arial" w:hAnsi="Arial" w:cs="Arial"/>
                <w:sz w:val="19"/>
                <w:szCs w:val="19"/>
              </w:rPr>
            </w:pPr>
            <w:r w:rsidRPr="00103B06">
              <w:rPr>
                <w:rFonts w:ascii="Arial" w:hAnsi="Arial" w:cs="Arial"/>
                <w:sz w:val="19"/>
                <w:szCs w:val="19"/>
              </w:rPr>
              <w:t>Art. 29 ust. 3 ustawy z dnia 1 lipca 2005 r. o pobieraniu, przechowywaniu i przeszczepianiu komórek, tkanek i narządów</w:t>
            </w:r>
          </w:p>
        </w:tc>
        <w:tc>
          <w:tcPr>
            <w:tcW w:w="3260" w:type="dxa"/>
            <w:shd w:val="clear" w:color="auto" w:fill="FFFFFF"/>
          </w:tcPr>
          <w:p w14:paraId="04D43B2B" w14:textId="10C7E682"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Minister właściwy do spraw zdrowia określi, w drodze rozporządzenia, wymagania, jakie powinien spełniać system zapewnienia jakości, o którym mowa w ust. 1, w szczególności wymagania dla przechowywania tkanek i komórek, rejestrowania danych dawców oraz konieczność utworzenia standardowych procedur operacyjnych, uwzględniając dokumenty, o których mowa w ust. 2.</w:t>
            </w:r>
          </w:p>
        </w:tc>
        <w:tc>
          <w:tcPr>
            <w:tcW w:w="3545" w:type="dxa"/>
            <w:shd w:val="clear" w:color="auto" w:fill="FFFFFF"/>
          </w:tcPr>
          <w:p w14:paraId="5CEEA0FC" w14:textId="22391A3D"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Zmiana wynika z potrzeby likwidacji wymogu uwzględniania wyniku badania PCR w kierunku SARS-CoV-2 dla dawców komórek lub tkanek, co znacznie ułatwi koordynację pobrań oraz zwiększy ich liczbę na etapie kwalifikacji, jak również zmniejszy liczbę pobrań zakończonych utylizacją.</w:t>
            </w:r>
          </w:p>
        </w:tc>
        <w:tc>
          <w:tcPr>
            <w:tcW w:w="1842" w:type="dxa"/>
            <w:shd w:val="clear" w:color="auto" w:fill="FFFFFF"/>
          </w:tcPr>
          <w:p w14:paraId="49A2BE82" w14:textId="36BC8537"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3736EB3" w14:textId="3F24322A" w:rsidR="00103B06" w:rsidRDefault="006965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721</w:t>
            </w:r>
            <w:r w:rsidRPr="00C570DA">
              <w:rPr>
                <w:rFonts w:ascii="Arial" w:hAnsi="Arial" w:cs="Arial"/>
                <w:color w:val="000000" w:themeColor="text1"/>
                <w:sz w:val="19"/>
                <w:szCs w:val="19"/>
              </w:rPr>
              <w:t>.</w:t>
            </w:r>
          </w:p>
        </w:tc>
      </w:tr>
      <w:tr w:rsidR="00103B06" w:rsidRPr="00F873E4" w14:paraId="73933A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06E8B1"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198C57" w14:textId="109E99B7"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1471</w:t>
            </w:r>
          </w:p>
        </w:tc>
        <w:tc>
          <w:tcPr>
            <w:tcW w:w="2268" w:type="dxa"/>
            <w:shd w:val="clear" w:color="auto" w:fill="FFFFFF"/>
          </w:tcPr>
          <w:p w14:paraId="1429CEBC" w14:textId="4591C5E2" w:rsidR="00103B06" w:rsidRPr="004F7F41" w:rsidRDefault="00103B06" w:rsidP="00103B06">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27 ust.</w:t>
            </w:r>
            <w:r w:rsidR="0054039B">
              <w:rPr>
                <w:rFonts w:ascii="Arial" w:hAnsi="Arial" w:cs="Arial"/>
                <w:sz w:val="19"/>
                <w:szCs w:val="19"/>
              </w:rPr>
              <w:t xml:space="preserve"> </w:t>
            </w:r>
            <w:r w:rsidRPr="00103B06">
              <w:rPr>
                <w:rFonts w:ascii="Arial" w:hAnsi="Arial" w:cs="Arial"/>
                <w:sz w:val="19"/>
                <w:szCs w:val="19"/>
              </w:rPr>
              <w:t>9 ustawy z dnia 5 grudnia 2008 r. o zapobieganiu oraz zwalczaniu zakażeń i chorób zakaźnych u ludzi</w:t>
            </w:r>
          </w:p>
        </w:tc>
        <w:tc>
          <w:tcPr>
            <w:tcW w:w="3260" w:type="dxa"/>
            <w:shd w:val="clear" w:color="auto" w:fill="FFFFFF"/>
          </w:tcPr>
          <w:p w14:paraId="73D3562E"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D9E160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04BFD301"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sposób dokonywania zgłoszeń podejrzenia lub rozpoznania </w:t>
            </w:r>
            <w:r w:rsidRPr="00C570DA">
              <w:rPr>
                <w:rFonts w:ascii="Arial" w:eastAsia="Calibri" w:hAnsi="Arial" w:cs="Arial"/>
                <w:color w:val="000000" w:themeColor="text1"/>
                <w:sz w:val="19"/>
                <w:szCs w:val="19"/>
                <w:lang w:eastAsia="en-US"/>
              </w:rPr>
              <w:lastRenderedPageBreak/>
              <w:t>zakażenia, choroby zakaźnej lub zgonu z powodu zakażenia lub choroby zakaźnej, o których mowa w ust. 1, oraz właściwych państwowych inspektorów sanitarnych, którym są przekazywane te zgłoszenia,</w:t>
            </w:r>
          </w:p>
          <w:p w14:paraId="4E0E734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22ECAFB5" w14:textId="1B694130" w:rsidR="00103B06" w:rsidRPr="00002D6B" w:rsidRDefault="00DF1514" w:rsidP="00DF1514">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6807A380"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Celem zmian jest wprowadzenie obowiązku sprawozdawania zachorowań wywołanych wirusami grypy sezonowej oraz RSV, w przypadku gdy ich rozpoznanie zostało potwierdzone dodatnim wynikiem szybkiego testu antygenowego lub badań laboratoryjnych mających na celu izolację wirusa lub wykrycie kwasu nukleinowego tych wirusów.</w:t>
            </w:r>
          </w:p>
          <w:p w14:paraId="08186688"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 xml:space="preserve">Projektowana zmiana jest spowodowana obecną sytuacją epidemiologiczną, w której obserwuje się wysoką liczbę przypadków infekcji górnych dróg oddechowych spowodowanych wirusem grypy sezonowej, wirusem RSV oraz innymi wirusami powodującymi infekcje górnych dróg oddechowych. Obecnie są dostępne metody szybkiej diagnostyki umożliwiającej ustalenie etiologii wybranych chorób infekcyjnych układu oddechowego poprzez zastosowanie szybkich testów antygenowych, którą pozwalają na równoczesną diagnostykę różnicową zakażeń spowodowanych wirusami grypy sezonowej, RSV oraz SARS-CoV-2. </w:t>
            </w:r>
          </w:p>
          <w:p w14:paraId="6D1D6913" w14:textId="2B221AA4"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Objęte rozporządzeniem wirusy stanowią istotny problem kliniczny oraz epidemiologiczny. Pomimo stabilizacji sytuacji epidemiologicznej spowodowanej zakażeniami wirusem SARS-CoV-2, oraz odwołania z dniem 28 marca 2022 r. stanu epidemii i zniesienia prawnego obowiązku izolacji osób zakażonych, oraz obowiązku odbywania kwarantanny, wirus SARS-CoV-2 – w szczególności w okresie jesienno-zimowym  – powoduje znaczącą liczbę zachorowań. Wirus RSV stanowi natomiast istotną przyczynę zakażeń górnych i dolnych dróg oddechowych, w tym zapaleń płuc i hospitalizacji dzieci do 5. roku życia. Wirusy grypy mogą powodować istotne powikłania, a w przypadku ich rozpoznania możliwe jest zastosowania leczenia przyczynowego z wykorzystaniem leków antywirusowych.</w:t>
            </w:r>
          </w:p>
        </w:tc>
        <w:tc>
          <w:tcPr>
            <w:tcW w:w="1842" w:type="dxa"/>
            <w:shd w:val="clear" w:color="auto" w:fill="FFFFFF"/>
          </w:tcPr>
          <w:p w14:paraId="1C54F232" w14:textId="6A970AD9"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01DC180C" w14:textId="0A36A123"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348</w:t>
            </w:r>
            <w:r w:rsidRPr="00C570DA">
              <w:rPr>
                <w:rFonts w:ascii="Arial" w:hAnsi="Arial" w:cs="Arial"/>
                <w:color w:val="000000" w:themeColor="text1"/>
                <w:sz w:val="19"/>
                <w:szCs w:val="19"/>
              </w:rPr>
              <w:t>.</w:t>
            </w:r>
          </w:p>
        </w:tc>
      </w:tr>
      <w:tr w:rsidR="00103B06" w:rsidRPr="00F873E4" w14:paraId="7222FDB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1F8F42"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C7BC5A" w14:textId="76C9B40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1472</w:t>
            </w:r>
          </w:p>
        </w:tc>
        <w:tc>
          <w:tcPr>
            <w:tcW w:w="2268" w:type="dxa"/>
            <w:shd w:val="clear" w:color="auto" w:fill="FFFFFF"/>
          </w:tcPr>
          <w:p w14:paraId="0191BFB0" w14:textId="451A33DE" w:rsidR="00103B06" w:rsidRPr="004F7F41" w:rsidRDefault="0054039B" w:rsidP="009E507D">
            <w:pPr>
              <w:jc w:val="both"/>
              <w:rPr>
                <w:rFonts w:ascii="Arial" w:hAnsi="Arial" w:cs="Arial"/>
                <w:sz w:val="19"/>
                <w:szCs w:val="19"/>
              </w:rPr>
            </w:pPr>
            <w:r>
              <w:rPr>
                <w:rFonts w:ascii="Arial" w:hAnsi="Arial" w:cs="Arial"/>
                <w:sz w:val="19"/>
                <w:szCs w:val="19"/>
              </w:rPr>
              <w:t>art. 3</w:t>
            </w:r>
            <w:r w:rsidRPr="0054039B">
              <w:rPr>
                <w:rFonts w:ascii="Arial" w:hAnsi="Arial" w:cs="Arial"/>
                <w:sz w:val="19"/>
                <w:szCs w:val="19"/>
              </w:rPr>
              <w:t xml:space="preserve"> </w:t>
            </w:r>
            <w:r w:rsidR="00DF1514">
              <w:rPr>
                <w:rFonts w:ascii="Arial" w:hAnsi="Arial" w:cs="Arial"/>
                <w:sz w:val="19"/>
                <w:szCs w:val="19"/>
              </w:rPr>
              <w:t xml:space="preserve">ust. 2 </w:t>
            </w:r>
            <w:r w:rsidRPr="0054039B">
              <w:rPr>
                <w:rFonts w:ascii="Arial" w:hAnsi="Arial" w:cs="Arial"/>
                <w:sz w:val="19"/>
                <w:szCs w:val="19"/>
              </w:rPr>
              <w:t>ustawy z dnia 5 grudnia 2008 r. o zapobieganiu oraz zwalczaniu zakażeń i chorób zakaźnych u ludzi</w:t>
            </w:r>
          </w:p>
        </w:tc>
        <w:tc>
          <w:tcPr>
            <w:tcW w:w="3260" w:type="dxa"/>
            <w:shd w:val="clear" w:color="auto" w:fill="FFFFFF"/>
          </w:tcPr>
          <w:p w14:paraId="4F736122" w14:textId="53D5CB7E"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186236E9" w14:textId="54144CAC"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Umożliwienie drożenia procedur podjętych w razie wystąpienia niebezpieczeństwa szerzenia się zakażenia lub choroby zakaźnej innej niż wymienione w wykazie stanowiącym załącznik do ustawy, tj. zakażeń wirusem syncytialnym układu oddechowego (RSV).</w:t>
            </w:r>
          </w:p>
        </w:tc>
        <w:tc>
          <w:tcPr>
            <w:tcW w:w="1842" w:type="dxa"/>
            <w:shd w:val="clear" w:color="auto" w:fill="FFFFFF"/>
          </w:tcPr>
          <w:p w14:paraId="0AE15A9F" w14:textId="0CE397D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25E2E4D" w14:textId="2740F4D4"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354</w:t>
            </w:r>
            <w:r w:rsidRPr="00C570DA">
              <w:rPr>
                <w:rFonts w:ascii="Arial" w:hAnsi="Arial" w:cs="Arial"/>
                <w:color w:val="000000" w:themeColor="text1"/>
                <w:sz w:val="19"/>
                <w:szCs w:val="19"/>
              </w:rPr>
              <w:t>.</w:t>
            </w:r>
          </w:p>
        </w:tc>
      </w:tr>
      <w:tr w:rsidR="00103B06" w:rsidRPr="00F873E4" w14:paraId="2A97014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035178"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59485B" w14:textId="51F51EAF"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1473</w:t>
            </w:r>
          </w:p>
        </w:tc>
        <w:tc>
          <w:tcPr>
            <w:tcW w:w="2268" w:type="dxa"/>
            <w:shd w:val="clear" w:color="auto" w:fill="FFFFFF"/>
          </w:tcPr>
          <w:p w14:paraId="4D3983C7" w14:textId="50D934A4"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45 ust. 5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548476CF" w14:textId="77777777" w:rsidR="006A1941"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po zasięgnięciu opinii Rzecznika Praw Pacjenta, określi, w drodze rozporządzenia, sposób ustalania wysokości świadczenia kompensacyjnego z tytułu uszkodzenia ciała lub rozstroju zdrowia albo</w:t>
            </w:r>
          </w:p>
          <w:p w14:paraId="32815664" w14:textId="78CEC31B" w:rsidR="0054039B" w:rsidRPr="00002D6B"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śmierci uczestnika badania klinicznego, kierując się koniecznością przejrzystości w ustalaniu wysokości świadczenia kompensacyjnego oraz zapewnienia ochrony interesów osób uprawnionych do złożenia wniosku o przyznanie świadczenia kompensacyjnego.</w:t>
            </w:r>
          </w:p>
        </w:tc>
        <w:tc>
          <w:tcPr>
            <w:tcW w:w="3545" w:type="dxa"/>
            <w:shd w:val="clear" w:color="auto" w:fill="FFFFFF"/>
          </w:tcPr>
          <w:p w14:paraId="299EA5A6" w14:textId="7E73DABA"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 xml:space="preserve">Projekt określa </w:t>
            </w:r>
            <w:r w:rsidRPr="0054039B">
              <w:rPr>
                <w:rFonts w:ascii="Arial" w:hAnsi="Arial" w:cs="Arial"/>
                <w:color w:val="000000" w:themeColor="text1"/>
                <w:sz w:val="19"/>
                <w:szCs w:val="19"/>
              </w:rPr>
              <w:t>sposób ustalania wysokości świadczenia</w:t>
            </w:r>
            <w:r>
              <w:rPr>
                <w:rFonts w:ascii="Arial" w:hAnsi="Arial" w:cs="Arial"/>
                <w:color w:val="000000" w:themeColor="text1"/>
                <w:sz w:val="19"/>
                <w:szCs w:val="19"/>
              </w:rPr>
              <w:t xml:space="preserve"> </w:t>
            </w:r>
            <w:r w:rsidRPr="0054039B">
              <w:rPr>
                <w:rFonts w:ascii="Arial" w:hAnsi="Arial" w:cs="Arial"/>
                <w:color w:val="000000" w:themeColor="text1"/>
                <w:sz w:val="19"/>
                <w:szCs w:val="19"/>
              </w:rPr>
              <w:t>kompensacyjnego z tytułu uszkodzenia ciała lub rozstroju zdrowia albo śmierci</w:t>
            </w:r>
          </w:p>
          <w:p w14:paraId="0B57AED0" w14:textId="43B4FFB9" w:rsid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uczestnika badania klinicznego</w:t>
            </w:r>
            <w:r>
              <w:rPr>
                <w:rFonts w:ascii="Arial" w:hAnsi="Arial" w:cs="Arial"/>
                <w:color w:val="000000" w:themeColor="text1"/>
                <w:sz w:val="19"/>
                <w:szCs w:val="19"/>
              </w:rPr>
              <w:t xml:space="preserve">. </w:t>
            </w:r>
          </w:p>
          <w:p w14:paraId="0891F706" w14:textId="6E8F9C79"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P</w:t>
            </w:r>
            <w:r w:rsidRPr="0054039B">
              <w:rPr>
                <w:rFonts w:ascii="Arial" w:hAnsi="Arial" w:cs="Arial"/>
                <w:color w:val="000000" w:themeColor="text1"/>
                <w:sz w:val="19"/>
                <w:szCs w:val="19"/>
              </w:rPr>
              <w:t>rzyjęto, że Rzecznik Praw Pacjenta, który będzie prowadził postępowanie o świadczenie kompensacyjne</w:t>
            </w:r>
            <w:r>
              <w:rPr>
                <w:rFonts w:ascii="Arial" w:hAnsi="Arial" w:cs="Arial"/>
                <w:color w:val="000000" w:themeColor="text1"/>
                <w:sz w:val="19"/>
                <w:szCs w:val="19"/>
              </w:rPr>
              <w:t xml:space="preserve"> i</w:t>
            </w:r>
            <w:r w:rsidRPr="0054039B">
              <w:rPr>
                <w:rFonts w:ascii="Arial" w:hAnsi="Arial" w:cs="Arial"/>
                <w:color w:val="000000" w:themeColor="text1"/>
                <w:sz w:val="19"/>
                <w:szCs w:val="19"/>
              </w:rPr>
              <w:t xml:space="preserve"> będzie obowiązany ustalić wysokość świadczenia kompensacyjnego biorąc pod uwagę następujące elementy:</w:t>
            </w:r>
          </w:p>
          <w:p w14:paraId="62BE61C4"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1) stopień pogorszenia zdrowia (poziom uszkodzenia ciała) powstały w wyniku uczestniczenia w badaniu klinicznym;</w:t>
            </w:r>
          </w:p>
          <w:p w14:paraId="3CB98C12"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2)</w:t>
            </w:r>
            <w:r w:rsidRPr="0054039B">
              <w:rPr>
                <w:rFonts w:ascii="Arial" w:hAnsi="Arial" w:cs="Arial"/>
                <w:color w:val="000000" w:themeColor="text1"/>
                <w:sz w:val="19"/>
                <w:szCs w:val="19"/>
              </w:rPr>
              <w:tab/>
              <w:t>pogorszenie jakości życia polegające na:</w:t>
            </w:r>
          </w:p>
          <w:p w14:paraId="353F6FA6"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a)</w:t>
            </w:r>
            <w:r w:rsidRPr="0054039B">
              <w:rPr>
                <w:rFonts w:ascii="Arial" w:hAnsi="Arial" w:cs="Arial"/>
                <w:color w:val="000000" w:themeColor="text1"/>
                <w:sz w:val="19"/>
                <w:szCs w:val="19"/>
              </w:rPr>
              <w:tab/>
              <w:t>konieczności zapewnienia opieki osób trzecich,</w:t>
            </w:r>
          </w:p>
          <w:p w14:paraId="5DAAF65D"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b)</w:t>
            </w:r>
            <w:r w:rsidRPr="0054039B">
              <w:rPr>
                <w:rFonts w:ascii="Arial" w:hAnsi="Arial" w:cs="Arial"/>
                <w:color w:val="000000" w:themeColor="text1"/>
                <w:sz w:val="19"/>
                <w:szCs w:val="19"/>
              </w:rPr>
              <w:tab/>
              <w:t>braku możliwości wykonywania pracy i zarobkowania lub brak możliwości nauki;</w:t>
            </w:r>
          </w:p>
          <w:p w14:paraId="26DBFFCA" w14:textId="4B1CE682"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3)</w:t>
            </w:r>
            <w:r w:rsidRPr="0054039B">
              <w:rPr>
                <w:rFonts w:ascii="Arial" w:hAnsi="Arial" w:cs="Arial"/>
                <w:color w:val="000000" w:themeColor="text1"/>
                <w:sz w:val="19"/>
                <w:szCs w:val="19"/>
              </w:rPr>
              <w:tab/>
              <w:t>uciążliwość leczenia pozostająca w związku badaniem klinicznym</w:t>
            </w:r>
            <w:r>
              <w:rPr>
                <w:rFonts w:ascii="Arial" w:hAnsi="Arial" w:cs="Arial"/>
                <w:color w:val="000000" w:themeColor="text1"/>
                <w:sz w:val="19"/>
                <w:szCs w:val="19"/>
              </w:rPr>
              <w:t xml:space="preserve">. </w:t>
            </w:r>
          </w:p>
        </w:tc>
        <w:tc>
          <w:tcPr>
            <w:tcW w:w="1842" w:type="dxa"/>
            <w:shd w:val="clear" w:color="auto" w:fill="FFFFFF"/>
          </w:tcPr>
          <w:p w14:paraId="60F0AA78" w14:textId="7DAACF83"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BC89F61" w14:textId="435CCAC1" w:rsidR="00103B06"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5661A9">
              <w:rPr>
                <w:rFonts w:ascii="Arial" w:hAnsi="Arial" w:cs="Arial"/>
                <w:color w:val="000000" w:themeColor="text1"/>
                <w:sz w:val="19"/>
                <w:szCs w:val="19"/>
              </w:rPr>
              <w:t xml:space="preserve">KP. </w:t>
            </w:r>
          </w:p>
        </w:tc>
      </w:tr>
      <w:tr w:rsidR="00103B06" w:rsidRPr="00F873E4" w14:paraId="6F2378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CE5E1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FC1F54" w14:textId="2D71FAA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1474</w:t>
            </w:r>
          </w:p>
        </w:tc>
        <w:tc>
          <w:tcPr>
            <w:tcW w:w="2268" w:type="dxa"/>
            <w:shd w:val="clear" w:color="auto" w:fill="FFFFFF"/>
          </w:tcPr>
          <w:p w14:paraId="1C4A88DF" w14:textId="1BC2C6E6"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55</w:t>
            </w:r>
            <w:r w:rsidRPr="0054039B">
              <w:rPr>
                <w:rFonts w:ascii="Arial" w:hAnsi="Arial" w:cs="Arial"/>
                <w:sz w:val="19"/>
                <w:szCs w:val="19"/>
              </w:rPr>
              <w:t xml:space="preserve"> ust. </w:t>
            </w:r>
            <w:r>
              <w:rPr>
                <w:rFonts w:ascii="Arial" w:hAnsi="Arial" w:cs="Arial"/>
                <w:sz w:val="19"/>
                <w:szCs w:val="19"/>
              </w:rPr>
              <w:t>13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16C172B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165A1E4A"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Komisji określający jej szczegółowy tryb pracy oraz organizację,</w:t>
            </w:r>
          </w:p>
          <w:p w14:paraId="1A48A78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wysokość wynagrodzenia członków Komisji</w:t>
            </w:r>
          </w:p>
          <w:p w14:paraId="7271A50E" w14:textId="704F5A5A" w:rsidR="0054039B"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Komisji.</w:t>
            </w:r>
          </w:p>
        </w:tc>
        <w:tc>
          <w:tcPr>
            <w:tcW w:w="3545" w:type="dxa"/>
            <w:shd w:val="clear" w:color="auto" w:fill="FFFFFF"/>
          </w:tcPr>
          <w:p w14:paraId="3249CE61" w14:textId="77A261A3"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Pr</w:t>
            </w:r>
            <w:r>
              <w:rPr>
                <w:rFonts w:ascii="Arial" w:hAnsi="Arial" w:cs="Arial"/>
                <w:color w:val="000000" w:themeColor="text1"/>
                <w:sz w:val="19"/>
                <w:szCs w:val="19"/>
              </w:rPr>
              <w:t xml:space="preserve">ojekt </w:t>
            </w:r>
            <w:r w:rsidRPr="00AE21DF">
              <w:rPr>
                <w:rFonts w:ascii="Arial" w:hAnsi="Arial" w:cs="Arial"/>
                <w:color w:val="000000" w:themeColor="text1"/>
                <w:sz w:val="19"/>
                <w:szCs w:val="19"/>
              </w:rPr>
              <w:t>określa regulamin Komisji Odwoławczej, zwanej dalej „Komisją”, uregulowane zostały obowiązki członków Komisji, zadania przewodniczącego Komisji, sposób wyboru i odwołania przewodniczącego i zastępcy przewodniczącego Komisji a także tryb przeprowadzania posiedzeń Komisji.</w:t>
            </w:r>
          </w:p>
          <w:p w14:paraId="0CD60652" w14:textId="547F37BA"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Komisji przysługuje wynagrodzenie za udział w każdym posiedzeniu w wysokości 900 zł, z uwzględnieniem miesięcznego limitu wynagrodzenia, o którym mowa w art. 55 ust. 10 ustawy.</w:t>
            </w:r>
          </w:p>
        </w:tc>
        <w:tc>
          <w:tcPr>
            <w:tcW w:w="1842" w:type="dxa"/>
            <w:shd w:val="clear" w:color="auto" w:fill="FFFFFF"/>
          </w:tcPr>
          <w:p w14:paraId="09BD3190" w14:textId="4F523A6F"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A231683" w14:textId="4892A210" w:rsidR="00103B06"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5661A9">
              <w:rPr>
                <w:rFonts w:ascii="Arial" w:hAnsi="Arial" w:cs="Arial"/>
                <w:color w:val="000000" w:themeColor="text1"/>
                <w:sz w:val="19"/>
                <w:szCs w:val="19"/>
              </w:rPr>
              <w:t xml:space="preserve">KP. </w:t>
            </w:r>
          </w:p>
        </w:tc>
      </w:tr>
      <w:tr w:rsidR="00103B06" w:rsidRPr="00F873E4" w14:paraId="60BCF3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84CA6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554EA5" w14:textId="1C3DB2C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1475</w:t>
            </w:r>
          </w:p>
        </w:tc>
        <w:tc>
          <w:tcPr>
            <w:tcW w:w="2268" w:type="dxa"/>
            <w:shd w:val="clear" w:color="auto" w:fill="FFFFFF"/>
          </w:tcPr>
          <w:p w14:paraId="74B6F47E" w14:textId="0C082513" w:rsidR="00103B06" w:rsidRPr="004F7F41" w:rsidRDefault="0054039B" w:rsidP="009E507D">
            <w:pPr>
              <w:jc w:val="both"/>
              <w:rPr>
                <w:rFonts w:ascii="Arial" w:hAnsi="Arial" w:cs="Arial"/>
                <w:sz w:val="19"/>
                <w:szCs w:val="19"/>
              </w:rPr>
            </w:pPr>
            <w:r w:rsidRPr="0054039B">
              <w:rPr>
                <w:rFonts w:ascii="Arial" w:hAnsi="Arial" w:cs="Arial"/>
                <w:sz w:val="19"/>
                <w:szCs w:val="19"/>
              </w:rPr>
              <w:t>art. 4</w:t>
            </w:r>
            <w:r>
              <w:rPr>
                <w:rFonts w:ascii="Arial" w:hAnsi="Arial" w:cs="Arial"/>
                <w:sz w:val="19"/>
                <w:szCs w:val="19"/>
              </w:rPr>
              <w:t>9</w:t>
            </w:r>
            <w:r w:rsidRPr="0054039B">
              <w:rPr>
                <w:rFonts w:ascii="Arial" w:hAnsi="Arial" w:cs="Arial"/>
                <w:sz w:val="19"/>
                <w:szCs w:val="19"/>
              </w:rPr>
              <w:t xml:space="preserve"> ust. </w:t>
            </w:r>
            <w:r>
              <w:rPr>
                <w:rFonts w:ascii="Arial" w:hAnsi="Arial" w:cs="Arial"/>
                <w:sz w:val="19"/>
                <w:szCs w:val="19"/>
              </w:rPr>
              <w:t>1</w:t>
            </w:r>
            <w:r w:rsidR="00344B7D">
              <w:rPr>
                <w:rFonts w:ascii="Arial" w:hAnsi="Arial" w:cs="Arial"/>
                <w:sz w:val="19"/>
                <w:szCs w:val="19"/>
              </w:rPr>
              <w:t>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4D68A718"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42DF114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Zespołu określający jego szczegółowy tryb pracy oraz organizację,</w:t>
            </w:r>
          </w:p>
          <w:p w14:paraId="02A65DD6"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szczegółowe zadania sekretarza Zespołu,</w:t>
            </w:r>
          </w:p>
          <w:p w14:paraId="436A7F1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wysokość wynagrodzenia członków Zespołu</w:t>
            </w:r>
          </w:p>
          <w:p w14:paraId="29CE7CD6" w14:textId="255DC84B" w:rsidR="00344B7D"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Zespołu.</w:t>
            </w:r>
            <w:r>
              <w:rPr>
                <w:rFonts w:ascii="Arial" w:hAnsi="Arial" w:cs="Arial"/>
                <w:i/>
                <w:iCs/>
                <w:color w:val="000000" w:themeColor="text1"/>
                <w:sz w:val="19"/>
                <w:szCs w:val="19"/>
                <w:shd w:val="clear" w:color="auto" w:fill="FFFFFF"/>
              </w:rPr>
              <w:t xml:space="preserve"> </w:t>
            </w:r>
          </w:p>
        </w:tc>
        <w:tc>
          <w:tcPr>
            <w:tcW w:w="3545" w:type="dxa"/>
            <w:shd w:val="clear" w:color="auto" w:fill="FFFFFF"/>
          </w:tcPr>
          <w:p w14:paraId="7B563B01"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przepisach projektu rozporządzenia określających regulamin Zespołu do spraw Świadczeń z Funduszu Kompensacyjnego Badań Klinicznych, uregulowane zostały obowiązki członków Zespołu, zadania sekretarza Zespołu, tryb sporządzania opinii przez Zespół.</w:t>
            </w:r>
          </w:p>
          <w:p w14:paraId="36228515"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Zespołu przysługuje wynagrodzenie za udział w sporządzeniu opinii w wysokości:</w:t>
            </w:r>
          </w:p>
          <w:p w14:paraId="655849DF"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1)</w:t>
            </w:r>
            <w:r w:rsidRPr="00AE21DF">
              <w:rPr>
                <w:rFonts w:ascii="Arial" w:hAnsi="Arial" w:cs="Arial"/>
                <w:color w:val="000000" w:themeColor="text1"/>
                <w:sz w:val="19"/>
                <w:szCs w:val="19"/>
              </w:rPr>
              <w:tab/>
              <w:t>sprawozdawcy – 800 zł;</w:t>
            </w:r>
          </w:p>
          <w:p w14:paraId="0716E8A6"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2)</w:t>
            </w:r>
            <w:r w:rsidRPr="00AE21DF">
              <w:rPr>
                <w:rFonts w:ascii="Arial" w:hAnsi="Arial" w:cs="Arial"/>
                <w:color w:val="000000" w:themeColor="text1"/>
                <w:sz w:val="19"/>
                <w:szCs w:val="19"/>
              </w:rPr>
              <w:tab/>
              <w:t>pozostałym członkom Zespołu – 500 zł;</w:t>
            </w:r>
          </w:p>
          <w:p w14:paraId="14E7ECB8"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3)</w:t>
            </w:r>
            <w:r w:rsidRPr="00AE21DF">
              <w:rPr>
                <w:rFonts w:ascii="Arial" w:hAnsi="Arial" w:cs="Arial"/>
                <w:color w:val="000000" w:themeColor="text1"/>
                <w:sz w:val="19"/>
                <w:szCs w:val="19"/>
              </w:rPr>
              <w:tab/>
              <w:t>w przypadku sporządzenia opinii uzupełniającej przez członka niebiorącego udziału w sporządzeniu pierwotnej opinii – 400 zł;</w:t>
            </w:r>
          </w:p>
          <w:p w14:paraId="2070FC1A"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4)</w:t>
            </w:r>
            <w:r w:rsidRPr="00AE21DF">
              <w:rPr>
                <w:rFonts w:ascii="Arial" w:hAnsi="Arial" w:cs="Arial"/>
                <w:color w:val="000000" w:themeColor="text1"/>
                <w:sz w:val="19"/>
                <w:szCs w:val="19"/>
              </w:rPr>
              <w:tab/>
              <w:t>w przypadku sporządzenia kolejnej opinii – 500 zł</w:t>
            </w:r>
          </w:p>
          <w:p w14:paraId="7197E958" w14:textId="29844032"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 z uwzględnieniem miesięcznego limitu wynagrodzenia, o którym mowa w art. 49 ust. 11 ustawy.</w:t>
            </w:r>
          </w:p>
        </w:tc>
        <w:tc>
          <w:tcPr>
            <w:tcW w:w="1842" w:type="dxa"/>
            <w:shd w:val="clear" w:color="auto" w:fill="FFFFFF"/>
          </w:tcPr>
          <w:p w14:paraId="6BDFB95F" w14:textId="6735760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0D75AA4" w14:textId="5C9B6AE7" w:rsidR="00103B06" w:rsidRDefault="003F48B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2097</w:t>
            </w:r>
            <w:r w:rsidRPr="00C570DA">
              <w:rPr>
                <w:rFonts w:ascii="Arial" w:hAnsi="Arial" w:cs="Arial"/>
                <w:color w:val="000000" w:themeColor="text1"/>
                <w:sz w:val="19"/>
                <w:szCs w:val="19"/>
              </w:rPr>
              <w:t>.</w:t>
            </w:r>
          </w:p>
        </w:tc>
      </w:tr>
      <w:tr w:rsidR="00103B06" w:rsidRPr="00F873E4" w14:paraId="500B62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E5156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2F69F" w14:textId="2A4ECA6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1476</w:t>
            </w:r>
          </w:p>
        </w:tc>
        <w:tc>
          <w:tcPr>
            <w:tcW w:w="2268" w:type="dxa"/>
            <w:shd w:val="clear" w:color="auto" w:fill="FFFFFF"/>
          </w:tcPr>
          <w:p w14:paraId="176C0250" w14:textId="60A0D623"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32</w:t>
            </w:r>
            <w:r w:rsidRPr="0054039B">
              <w:rPr>
                <w:rFonts w:ascii="Arial" w:hAnsi="Arial" w:cs="Arial"/>
                <w:sz w:val="19"/>
                <w:szCs w:val="19"/>
              </w:rPr>
              <w:t xml:space="preserve"> ust. </w:t>
            </w:r>
            <w:r>
              <w:rPr>
                <w:rFonts w:ascii="Arial" w:hAnsi="Arial" w:cs="Arial"/>
                <w:sz w:val="19"/>
                <w:szCs w:val="19"/>
              </w:rPr>
              <w:t>7</w:t>
            </w:r>
            <w:r w:rsidRPr="0054039B">
              <w:rPr>
                <w:rFonts w:ascii="Arial" w:hAnsi="Arial" w:cs="Arial"/>
                <w:sz w:val="19"/>
                <w:szCs w:val="19"/>
              </w:rPr>
              <w:t xml:space="preserve">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25A174A8" w14:textId="26265D03" w:rsidR="00344B7D"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określi, w drodze rozporządzenia, wzór oświadczenia, biorąc pod uwagę zapewnienie przejrzystości działania zespołu opiniującego oraz przedstawicieli, o których mowa w art. 30 ust. 3, i ekspertów, o których mowa w art. 30 ust. 4 i 5.</w:t>
            </w:r>
          </w:p>
        </w:tc>
        <w:tc>
          <w:tcPr>
            <w:tcW w:w="3545" w:type="dxa"/>
            <w:shd w:val="clear" w:color="auto" w:fill="FFFFFF"/>
          </w:tcPr>
          <w:p w14:paraId="3E051059" w14:textId="5F647676" w:rsidR="00103B06" w:rsidRPr="00AF3FC0" w:rsidRDefault="00AE21DF" w:rsidP="00AF3FC0">
            <w:pPr>
              <w:jc w:val="both"/>
              <w:rPr>
                <w:rFonts w:ascii="Arial" w:hAnsi="Arial" w:cs="Arial"/>
                <w:color w:val="000000" w:themeColor="text1"/>
                <w:sz w:val="19"/>
                <w:szCs w:val="19"/>
              </w:rPr>
            </w:pPr>
            <w:r>
              <w:rPr>
                <w:rFonts w:ascii="Arial" w:hAnsi="Arial" w:cs="Arial"/>
                <w:color w:val="000000" w:themeColor="text1"/>
                <w:sz w:val="19"/>
                <w:szCs w:val="19"/>
              </w:rPr>
              <w:t xml:space="preserve">Projekt zakłada określenie wzoru oświadczenia </w:t>
            </w:r>
            <w:r w:rsidRPr="00AE21DF">
              <w:rPr>
                <w:rFonts w:ascii="Arial" w:hAnsi="Arial" w:cs="Arial"/>
                <w:color w:val="000000" w:themeColor="text1"/>
                <w:sz w:val="19"/>
                <w:szCs w:val="19"/>
              </w:rPr>
              <w:t xml:space="preserve">o braku okoliczności określonych w </w:t>
            </w:r>
            <w:r>
              <w:rPr>
                <w:rFonts w:ascii="Arial" w:hAnsi="Arial" w:cs="Arial"/>
                <w:color w:val="000000" w:themeColor="text1"/>
                <w:sz w:val="19"/>
                <w:szCs w:val="19"/>
              </w:rPr>
              <w:t xml:space="preserve">art. 33 </w:t>
            </w:r>
            <w:r w:rsidRPr="00AE21DF">
              <w:rPr>
                <w:rFonts w:ascii="Arial" w:hAnsi="Arial" w:cs="Arial"/>
                <w:color w:val="000000" w:themeColor="text1"/>
                <w:sz w:val="19"/>
                <w:szCs w:val="19"/>
              </w:rPr>
              <w:t>ust. 1</w:t>
            </w:r>
            <w:r>
              <w:rPr>
                <w:rFonts w:ascii="Arial" w:hAnsi="Arial" w:cs="Arial"/>
                <w:color w:val="000000" w:themeColor="text1"/>
                <w:sz w:val="19"/>
                <w:szCs w:val="19"/>
              </w:rPr>
              <w:t xml:space="preserve"> ustawy. W</w:t>
            </w:r>
            <w:r w:rsidRPr="00AE21DF">
              <w:rPr>
                <w:rFonts w:ascii="Arial" w:hAnsi="Arial" w:cs="Arial"/>
                <w:color w:val="000000" w:themeColor="text1"/>
                <w:sz w:val="19"/>
                <w:szCs w:val="19"/>
              </w:rPr>
              <w:t>zór oświadczenia będzie zawierał informacje dotyczące imienia i nazwiska składającego oświadczenie, oświadczenie o niezachodzeniu przesłanek, o których mowa 32 ust. 6 pkt.2 ustawy oraz informacji, że zgodnie z posiadaną przez składającego oświadczenie wiedzą także jego małżonek, rodzeństwo, krewni i powinowaci do drugiego stopnia, osoby związane z nim z tytułu przysposobienia, opieki lub kurateli oraz osoby pozostające z nim we wspólnym pożyciu nie spełniają kryteriów, o których mowa w art. 32 ust. 1 ustawy</w:t>
            </w:r>
          </w:p>
        </w:tc>
        <w:tc>
          <w:tcPr>
            <w:tcW w:w="1842" w:type="dxa"/>
            <w:shd w:val="clear" w:color="auto" w:fill="FFFFFF"/>
          </w:tcPr>
          <w:p w14:paraId="6350EC77" w14:textId="73BA005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28C6BAC" w14:textId="39F92A88" w:rsidR="00103B06" w:rsidRDefault="003F31B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1484</w:t>
            </w:r>
            <w:r w:rsidRPr="00C570DA">
              <w:rPr>
                <w:rFonts w:ascii="Arial" w:hAnsi="Arial" w:cs="Arial"/>
                <w:color w:val="000000" w:themeColor="text1"/>
                <w:sz w:val="19"/>
                <w:szCs w:val="19"/>
              </w:rPr>
              <w:t>.</w:t>
            </w:r>
          </w:p>
        </w:tc>
      </w:tr>
      <w:tr w:rsidR="001F352B" w:rsidRPr="00F873E4" w14:paraId="0616F6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2793D2"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5EBE26" w14:textId="35E9F363"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1477</w:t>
            </w:r>
          </w:p>
        </w:tc>
        <w:tc>
          <w:tcPr>
            <w:tcW w:w="2268" w:type="dxa"/>
            <w:shd w:val="clear" w:color="auto" w:fill="FFFFFF"/>
          </w:tcPr>
          <w:p w14:paraId="5FB18FFE" w14:textId="6B628083" w:rsidR="001F352B" w:rsidRPr="0054039B" w:rsidRDefault="001F352B" w:rsidP="009E507D">
            <w:pPr>
              <w:jc w:val="both"/>
              <w:rPr>
                <w:rFonts w:ascii="Arial" w:hAnsi="Arial" w:cs="Arial"/>
                <w:sz w:val="19"/>
                <w:szCs w:val="19"/>
              </w:rPr>
            </w:pPr>
            <w:r w:rsidRPr="001F352B">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07EE5759" w14:textId="638E4D3F"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w:t>
            </w:r>
            <w:r w:rsidR="00705C12">
              <w:rPr>
                <w:rFonts w:ascii="Arial" w:hAnsi="Arial" w:cs="Arial"/>
                <w:color w:val="000000" w:themeColor="text1"/>
                <w:sz w:val="19"/>
                <w:szCs w:val="19"/>
                <w:shd w:val="clear" w:color="auto" w:fill="FFFFFF"/>
              </w:rPr>
              <w:t>a</w:t>
            </w:r>
            <w:r w:rsidRPr="001F352B">
              <w:rPr>
                <w:rFonts w:ascii="Arial" w:hAnsi="Arial" w:cs="Arial"/>
                <w:color w:val="000000" w:themeColor="text1"/>
                <w:sz w:val="19"/>
                <w:szCs w:val="19"/>
                <w:shd w:val="clear" w:color="auto" w:fill="FFFFFF"/>
              </w:rPr>
              <w:t xml:space="preserve">rt. 15 ust. 2 pkt 1–8 i 10–13, wykazy świadczeń gwarantowanych wraz z określeniem: </w:t>
            </w:r>
          </w:p>
          <w:p w14:paraId="5D99AA9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20EE9BB7" w14:textId="77777777" w:rsid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90B1D50" w14:textId="77777777" w:rsidR="001F352B" w:rsidRDefault="001F352B" w:rsidP="001F352B">
            <w:pPr>
              <w:jc w:val="both"/>
              <w:rPr>
                <w:rFonts w:ascii="Arial" w:hAnsi="Arial" w:cs="Arial"/>
                <w:color w:val="000000" w:themeColor="text1"/>
                <w:sz w:val="19"/>
                <w:szCs w:val="19"/>
                <w:shd w:val="clear" w:color="auto" w:fill="FFFFFF"/>
              </w:rPr>
            </w:pPr>
          </w:p>
          <w:p w14:paraId="39EDFB76" w14:textId="423CD1A4" w:rsidR="001F352B" w:rsidRPr="001F352B" w:rsidRDefault="001F352B" w:rsidP="001F352B">
            <w:pPr>
              <w:jc w:val="both"/>
              <w:rPr>
                <w:rFonts w:ascii="Arial" w:hAnsi="Arial" w:cs="Arial"/>
                <w:b/>
                <w:bCs/>
                <w:i/>
                <w:iCs/>
                <w:color w:val="000000" w:themeColor="text1"/>
                <w:sz w:val="19"/>
                <w:szCs w:val="19"/>
                <w:shd w:val="clear" w:color="auto" w:fill="FFFFFF"/>
              </w:rPr>
            </w:pPr>
            <w:r w:rsidRPr="001F352B">
              <w:rPr>
                <w:rFonts w:ascii="Arial" w:hAnsi="Arial" w:cs="Arial"/>
                <w:b/>
                <w:bCs/>
                <w:i/>
                <w:iCs/>
                <w:color w:val="000000" w:themeColor="text1"/>
                <w:sz w:val="19"/>
                <w:szCs w:val="19"/>
                <w:shd w:val="clear" w:color="auto" w:fill="FFFFFF"/>
              </w:rPr>
              <w:lastRenderedPageBreak/>
              <w:t>[dot. lecznictwa szpitalnego]</w:t>
            </w:r>
          </w:p>
        </w:tc>
        <w:tc>
          <w:tcPr>
            <w:tcW w:w="3545" w:type="dxa"/>
            <w:shd w:val="clear" w:color="auto" w:fill="FFFFFF"/>
          </w:tcPr>
          <w:p w14:paraId="46E6528E"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Zapewnienie dostępności do świadczeń:</w:t>
            </w:r>
          </w:p>
          <w:p w14:paraId="0CF9E0CA"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1) elektrochemioterapii (ECT), </w:t>
            </w:r>
          </w:p>
          <w:p w14:paraId="79D49ED4" w14:textId="693158A2" w:rsid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2) embolizacji tętniaków wewnątrzczaszkowych za pomocą wewnątrzworkowego urządzenia do embolizacji tętniaków wewnątrzczaszkowych (flow disruptor)</w:t>
            </w:r>
          </w:p>
        </w:tc>
        <w:tc>
          <w:tcPr>
            <w:tcW w:w="1842" w:type="dxa"/>
            <w:shd w:val="clear" w:color="auto" w:fill="FFFFFF"/>
          </w:tcPr>
          <w:p w14:paraId="6CDE175C" w14:textId="0C8B7B6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1F331770" w14:textId="750B91A7"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978</w:t>
            </w:r>
            <w:r w:rsidRPr="00C570DA">
              <w:rPr>
                <w:rFonts w:ascii="Arial" w:hAnsi="Arial" w:cs="Arial"/>
                <w:color w:val="000000" w:themeColor="text1"/>
                <w:sz w:val="19"/>
                <w:szCs w:val="19"/>
              </w:rPr>
              <w:t>.</w:t>
            </w:r>
          </w:p>
        </w:tc>
      </w:tr>
      <w:tr w:rsidR="001F352B" w:rsidRPr="00F873E4" w14:paraId="2907D59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F968CC"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364CBF" w14:textId="674B9109"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1478</w:t>
            </w:r>
          </w:p>
        </w:tc>
        <w:tc>
          <w:tcPr>
            <w:tcW w:w="2268" w:type="dxa"/>
            <w:shd w:val="clear" w:color="auto" w:fill="FFFFFF"/>
          </w:tcPr>
          <w:p w14:paraId="282B3825" w14:textId="58EC741F" w:rsidR="001F352B" w:rsidRPr="0054039B" w:rsidRDefault="001F352B" w:rsidP="009E507D">
            <w:pPr>
              <w:jc w:val="both"/>
              <w:rPr>
                <w:rFonts w:ascii="Arial" w:hAnsi="Arial" w:cs="Arial"/>
                <w:sz w:val="19"/>
                <w:szCs w:val="19"/>
              </w:rPr>
            </w:pPr>
            <w:r w:rsidRPr="001F352B">
              <w:rPr>
                <w:rFonts w:ascii="Arial" w:hAnsi="Arial" w:cs="Arial"/>
                <w:sz w:val="19"/>
                <w:szCs w:val="19"/>
              </w:rPr>
              <w:t>art. 95 ust. 4 ustawy z dnia 6 września 2001 r. – Prawo farmaceutyczne</w:t>
            </w:r>
          </w:p>
        </w:tc>
        <w:tc>
          <w:tcPr>
            <w:tcW w:w="3260" w:type="dxa"/>
            <w:shd w:val="clear" w:color="auto" w:fill="FFFFFF"/>
          </w:tcPr>
          <w:p w14:paraId="598793A8"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określa, w drodze rozporządzenia, podstawowe warunki prowadzenia apteki, uwzględniając w szczególności:</w:t>
            </w:r>
          </w:p>
          <w:p w14:paraId="41387F5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warunki przechowywania produktów leczniczych i wyrobów medycznych;</w:t>
            </w:r>
          </w:p>
          <w:p w14:paraId="2F79978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warunki sporządzania leków recepturowych i aptecznych, w tym w warunkach aseptycznych;</w:t>
            </w:r>
          </w:p>
          <w:p w14:paraId="66B7D47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warunki sporządzania produktów leczniczych homeopatycznych;</w:t>
            </w:r>
          </w:p>
          <w:p w14:paraId="355F983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prowadzenie dokumentacji w szczególności zakupywanych, sprzedawanych, sporządzanych, wstrzymywanych i wycofywanych z obrotu produktów leczniczych lub wyrobów medycznych;</w:t>
            </w:r>
          </w:p>
          <w:p w14:paraId="2F5EBFB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5) szczegółowe zasady powierzania zastępstwa kierownika apteki na czas określony i powiadamiania wojewódzkiego inspektora farmaceutycznego i okręgowej izby aptekarskiej;</w:t>
            </w:r>
          </w:p>
          <w:p w14:paraId="60EE55A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6) sposób i tryb przeprowadzania kontroli przyjmowania do apteki produktów leczniczych i wyrobów medycznych;</w:t>
            </w:r>
          </w:p>
          <w:p w14:paraId="3258D70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7) tryb zwalniania z prowadzenia środków odurzających grupy I-N i substancji psychotropowych grupy II-P;</w:t>
            </w:r>
          </w:p>
          <w:p w14:paraId="1D15A78E" w14:textId="153D64C9"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8) warunki i tryb przekazywania przez kierownika apteki określonych informacji o obrocie i stanie posiadania określonych produktów leczniczych i wyrobów medycznych.</w:t>
            </w:r>
          </w:p>
        </w:tc>
        <w:tc>
          <w:tcPr>
            <w:tcW w:w="3545" w:type="dxa"/>
            <w:shd w:val="clear" w:color="auto" w:fill="FFFFFF"/>
          </w:tcPr>
          <w:p w14:paraId="62C9AA55" w14:textId="2B4664C9"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przewiduje wydłużenie okresu na dostosowanie się do wymogów związanych z monitorowaniem temperatury i wilgotności w określonych pomieszczeniach i urządzeniach w aptece z 12 na 36 miesięcy, licząc od dnia wejścia w życie rozporządzenia zmienianego.</w:t>
            </w:r>
          </w:p>
        </w:tc>
        <w:tc>
          <w:tcPr>
            <w:tcW w:w="1842" w:type="dxa"/>
            <w:shd w:val="clear" w:color="auto" w:fill="FFFFFF"/>
          </w:tcPr>
          <w:p w14:paraId="6D985E1C" w14:textId="4CC15E56"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Ewa Krajewska – Główny Inspektor Farmaceutyczny</w:t>
            </w:r>
          </w:p>
        </w:tc>
        <w:tc>
          <w:tcPr>
            <w:tcW w:w="2362" w:type="dxa"/>
            <w:shd w:val="clear" w:color="auto" w:fill="FFFFFF"/>
          </w:tcPr>
          <w:p w14:paraId="095F5335" w14:textId="4B04D08E" w:rsidR="001F352B"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785</w:t>
            </w:r>
            <w:r w:rsidRPr="00C570DA">
              <w:rPr>
                <w:rFonts w:ascii="Arial" w:hAnsi="Arial" w:cs="Arial"/>
                <w:color w:val="000000" w:themeColor="text1"/>
                <w:sz w:val="19"/>
                <w:szCs w:val="19"/>
              </w:rPr>
              <w:t>.</w:t>
            </w:r>
          </w:p>
        </w:tc>
      </w:tr>
      <w:tr w:rsidR="001F352B" w:rsidRPr="00F873E4" w14:paraId="781ED2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C12A5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8245BE" w14:textId="220A375C"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1479</w:t>
            </w:r>
          </w:p>
        </w:tc>
        <w:tc>
          <w:tcPr>
            <w:tcW w:w="2268" w:type="dxa"/>
            <w:shd w:val="clear" w:color="auto" w:fill="FFFFFF"/>
          </w:tcPr>
          <w:p w14:paraId="71BA4058" w14:textId="403B2F56" w:rsidR="001F352B" w:rsidRPr="0054039B" w:rsidRDefault="001F352B" w:rsidP="009E507D">
            <w:pPr>
              <w:jc w:val="both"/>
              <w:rPr>
                <w:rFonts w:ascii="Arial" w:hAnsi="Arial" w:cs="Arial"/>
                <w:sz w:val="19"/>
                <w:szCs w:val="19"/>
              </w:rPr>
            </w:pPr>
            <w:r w:rsidRPr="001F352B">
              <w:rPr>
                <w:rFonts w:ascii="Arial" w:hAnsi="Arial" w:cs="Arial"/>
                <w:sz w:val="19"/>
                <w:szCs w:val="19"/>
              </w:rPr>
              <w:t>art. 231 ust. 3 ustawy z dnia 1 grudnia 2022 r. o zawodzie ratownika medycznego oraz samorządzie ratowników medycznych</w:t>
            </w:r>
          </w:p>
        </w:tc>
        <w:tc>
          <w:tcPr>
            <w:tcW w:w="3260" w:type="dxa"/>
            <w:shd w:val="clear" w:color="auto" w:fill="FFFFFF"/>
          </w:tcPr>
          <w:p w14:paraId="11436443" w14:textId="476C6C2A" w:rsidR="001F352B" w:rsidRPr="001F352B" w:rsidRDefault="001F352B" w:rsidP="00344B7D">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 wysokość opłaty za wpis do spisu ratowników medycznych, o której mowa w ust. 1, mając na uwadze koszty związane z dokonaniem wpisu</w:t>
            </w:r>
            <w:r>
              <w:rPr>
                <w:rFonts w:ascii="Arial" w:hAnsi="Arial" w:cs="Arial"/>
                <w:color w:val="000000" w:themeColor="text1"/>
                <w:sz w:val="19"/>
                <w:szCs w:val="19"/>
                <w:shd w:val="clear" w:color="auto" w:fill="FFFFFF"/>
              </w:rPr>
              <w:t xml:space="preserve">. </w:t>
            </w:r>
          </w:p>
        </w:tc>
        <w:tc>
          <w:tcPr>
            <w:tcW w:w="3545" w:type="dxa"/>
            <w:shd w:val="clear" w:color="auto" w:fill="FFFFFF"/>
          </w:tcPr>
          <w:p w14:paraId="616A0E38" w14:textId="39393C31"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wysokość opłaty za wpis do spisu ratowników medycznych, która będzie wynosiła 10 zł.</w:t>
            </w:r>
          </w:p>
        </w:tc>
        <w:tc>
          <w:tcPr>
            <w:tcW w:w="1842" w:type="dxa"/>
            <w:shd w:val="clear" w:color="auto" w:fill="FFFFFF"/>
          </w:tcPr>
          <w:p w14:paraId="3CB056CE" w14:textId="603C9E6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Piotr Bromber  – Podsekretarz Stanu w Ministerstwie Zdrowia</w:t>
            </w:r>
          </w:p>
        </w:tc>
        <w:tc>
          <w:tcPr>
            <w:tcW w:w="2362" w:type="dxa"/>
            <w:shd w:val="clear" w:color="auto" w:fill="FFFFFF"/>
          </w:tcPr>
          <w:p w14:paraId="53FEFC38" w14:textId="224DB0C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954</w:t>
            </w:r>
            <w:r w:rsidRPr="00C570DA">
              <w:rPr>
                <w:rFonts w:ascii="Arial" w:hAnsi="Arial" w:cs="Arial"/>
                <w:color w:val="000000" w:themeColor="text1"/>
                <w:sz w:val="19"/>
                <w:szCs w:val="19"/>
              </w:rPr>
              <w:t>.</w:t>
            </w:r>
          </w:p>
        </w:tc>
      </w:tr>
      <w:tr w:rsidR="001F352B" w:rsidRPr="00F873E4" w14:paraId="23F354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E05A7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FC162D" w14:textId="4AACE6BE"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1480</w:t>
            </w:r>
          </w:p>
        </w:tc>
        <w:tc>
          <w:tcPr>
            <w:tcW w:w="2268" w:type="dxa"/>
            <w:shd w:val="clear" w:color="auto" w:fill="FFFFFF"/>
          </w:tcPr>
          <w:p w14:paraId="02EB68A2" w14:textId="76E8CBDB"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11 ust. 2  ustawy z dnia 22 sierpnia 1997 r. o publicznej służbie krwi</w:t>
            </w:r>
          </w:p>
        </w:tc>
        <w:tc>
          <w:tcPr>
            <w:tcW w:w="3260" w:type="dxa"/>
            <w:shd w:val="clear" w:color="auto" w:fill="FFFFFF"/>
          </w:tcPr>
          <w:p w14:paraId="1C19CFBE" w14:textId="49D6D4EC" w:rsidR="001F352B" w:rsidRPr="001F352B" w:rsidRDefault="00705C12" w:rsidP="00344B7D">
            <w:pPr>
              <w:jc w:val="both"/>
              <w:rPr>
                <w:rFonts w:ascii="Arial" w:hAnsi="Arial" w:cs="Arial"/>
                <w:color w:val="000000" w:themeColor="text1"/>
                <w:sz w:val="19"/>
                <w:szCs w:val="19"/>
                <w:shd w:val="clear" w:color="auto" w:fill="FFFFFF"/>
              </w:rPr>
            </w:pPr>
            <w:r w:rsidRPr="00705C12">
              <w:rPr>
                <w:rFonts w:ascii="Arial" w:hAnsi="Arial" w:cs="Arial"/>
                <w:color w:val="000000" w:themeColor="text1"/>
                <w:sz w:val="19"/>
                <w:szCs w:val="19"/>
                <w:shd w:val="clear" w:color="auto" w:fill="FFFFFF"/>
              </w:rPr>
              <w:t>Minister właściwy do spraw zdrowia, na wniosek Instytutu, określi, w drodze rozporządzenia, rzadkie grupy krwi, rodzaje osocza i surowic diagnostycznych, których uzyskanie wymaga przed pobraniem krwi lub jej składników wykonania zabiegu uodpornienia dawcy lub innych zabiegów, oraz wysokość rekompensaty, o której mowa w ust. 1, uwzględniając częstotliwość występowania w populacji poszczególnych antygenów krwinek czerwonych oraz wiedzę medyczną w tym zakresie.</w:t>
            </w:r>
          </w:p>
        </w:tc>
        <w:tc>
          <w:tcPr>
            <w:tcW w:w="3545" w:type="dxa"/>
            <w:shd w:val="clear" w:color="auto" w:fill="FFFFFF"/>
          </w:tcPr>
          <w:p w14:paraId="25436B0B" w14:textId="1C343368"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Waloryzacja stawki dla dawcy, który został poddany zabiegowi uodpornienia lub innym zabiegom poprzedzającym pobranie krwi lub jej składników w celu uzyskania surowic diagnostycznych lub osocza przysługuje rekompensata finansowa</w:t>
            </w:r>
          </w:p>
        </w:tc>
        <w:tc>
          <w:tcPr>
            <w:tcW w:w="1842" w:type="dxa"/>
            <w:shd w:val="clear" w:color="auto" w:fill="FFFFFF"/>
          </w:tcPr>
          <w:p w14:paraId="266E4643" w14:textId="59ADC62C"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6F8A33D5" w14:textId="4BB6E502" w:rsidR="001F352B"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w:t>
            </w:r>
            <w:r w:rsidR="00CC7104">
              <w:rPr>
                <w:rFonts w:ascii="Arial" w:hAnsi="Arial" w:cs="Arial"/>
                <w:color w:val="000000" w:themeColor="text1"/>
                <w:sz w:val="19"/>
                <w:szCs w:val="19"/>
              </w:rPr>
              <w:t xml:space="preserve">projekt na etapie </w:t>
            </w:r>
            <w:r w:rsidR="005661A9">
              <w:rPr>
                <w:rFonts w:ascii="Arial" w:hAnsi="Arial" w:cs="Arial"/>
                <w:color w:val="000000" w:themeColor="text1"/>
                <w:sz w:val="19"/>
                <w:szCs w:val="19"/>
              </w:rPr>
              <w:t xml:space="preserve">kierowania na KP. </w:t>
            </w:r>
          </w:p>
        </w:tc>
      </w:tr>
      <w:tr w:rsidR="001F352B" w:rsidRPr="00F873E4" w14:paraId="40579C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DB95E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136EC1" w14:textId="4F2190BF"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1481</w:t>
            </w:r>
          </w:p>
        </w:tc>
        <w:tc>
          <w:tcPr>
            <w:tcW w:w="2268" w:type="dxa"/>
            <w:shd w:val="clear" w:color="auto" w:fill="FFFFFF"/>
          </w:tcPr>
          <w:p w14:paraId="7F8CAACA" w14:textId="0AD342AB" w:rsidR="001F352B" w:rsidRPr="0054039B" w:rsidRDefault="001F352B" w:rsidP="009E507D">
            <w:pPr>
              <w:jc w:val="both"/>
              <w:rPr>
                <w:rFonts w:ascii="Arial" w:hAnsi="Arial" w:cs="Arial"/>
                <w:sz w:val="19"/>
                <w:szCs w:val="19"/>
              </w:rPr>
            </w:pPr>
            <w:r w:rsidRPr="001F352B">
              <w:rPr>
                <w:rFonts w:ascii="Arial" w:hAnsi="Arial" w:cs="Arial"/>
                <w:sz w:val="19"/>
                <w:szCs w:val="19"/>
              </w:rPr>
              <w:t xml:space="preserve">art. 34 ustawy z dnia </w:t>
            </w:r>
            <w:r w:rsidR="00F77715">
              <w:rPr>
                <w:rFonts w:ascii="Arial" w:hAnsi="Arial" w:cs="Arial"/>
                <w:sz w:val="19"/>
                <w:szCs w:val="19"/>
              </w:rPr>
              <w:t>9 marca 2023 r.</w:t>
            </w:r>
            <w:r w:rsidRPr="001F352B">
              <w:rPr>
                <w:rFonts w:ascii="Arial" w:hAnsi="Arial" w:cs="Arial"/>
                <w:sz w:val="19"/>
                <w:szCs w:val="19"/>
              </w:rPr>
              <w:t xml:space="preserve"> o Krajowej Sieci Onkologicznej</w:t>
            </w:r>
          </w:p>
        </w:tc>
        <w:tc>
          <w:tcPr>
            <w:tcW w:w="3260" w:type="dxa"/>
            <w:shd w:val="clear" w:color="auto" w:fill="FFFFFF"/>
          </w:tcPr>
          <w:p w14:paraId="6AABF633"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Minister właściwy do spraw zdrowia określi, w drodze rozporządzenia, statut Rady, określający:</w:t>
            </w:r>
          </w:p>
          <w:p w14:paraId="6210E582"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1) organizację i tryb jej działania, sposób i tryb udzielania opinii, uwzględniając konieczność sprawnego wypełniania</w:t>
            </w:r>
          </w:p>
          <w:p w14:paraId="3D41840B"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zadań przez Radę;</w:t>
            </w:r>
          </w:p>
          <w:p w14:paraId="52810EED" w14:textId="15736F58" w:rsidR="00705C12" w:rsidRPr="00705C12" w:rsidRDefault="00F77715" w:rsidP="00F77715">
            <w:pPr>
              <w:jc w:val="both"/>
              <w:rPr>
                <w:rFonts w:ascii="Arial" w:hAnsi="Arial" w:cs="Arial"/>
                <w:b/>
                <w:bCs/>
                <w:i/>
                <w:iCs/>
                <w:color w:val="000000" w:themeColor="text1"/>
                <w:sz w:val="19"/>
                <w:szCs w:val="19"/>
                <w:shd w:val="clear" w:color="auto" w:fill="FFFFFF"/>
              </w:rPr>
            </w:pPr>
            <w:r w:rsidRPr="00F77715">
              <w:rPr>
                <w:rFonts w:ascii="Arial" w:hAnsi="Arial" w:cs="Arial"/>
                <w:color w:val="000000" w:themeColor="text1"/>
                <w:sz w:val="19"/>
                <w:szCs w:val="19"/>
                <w:shd w:val="clear" w:color="auto" w:fill="FFFFFF"/>
              </w:rPr>
              <w:t>2) wysokość wynagrodzenia członków Rady, uwzględniając zakres ich zadań</w:t>
            </w:r>
          </w:p>
        </w:tc>
        <w:tc>
          <w:tcPr>
            <w:tcW w:w="3545" w:type="dxa"/>
            <w:shd w:val="clear" w:color="auto" w:fill="FFFFFF"/>
          </w:tcPr>
          <w:p w14:paraId="3C268A91" w14:textId="0449DD3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ustawy przewiduje utworzenie Krajowej Rady Onkologicznej, która będzie pełnić funkcję opiniodawczo-doradczą dla ministra właściwego do spraw zdrowia oraz Prezesa Narodowego Funduszu Zdrowia.</w:t>
            </w:r>
            <w:r w:rsidR="00705C12">
              <w:rPr>
                <w:rFonts w:ascii="Arial" w:hAnsi="Arial" w:cs="Arial"/>
                <w:color w:val="000000" w:themeColor="text1"/>
                <w:sz w:val="19"/>
                <w:szCs w:val="19"/>
              </w:rPr>
              <w:t xml:space="preserve"> Projekt rozporządzenia ma określić organizację Rady oraz wysokość wynagordzenia jej członków. </w:t>
            </w:r>
          </w:p>
        </w:tc>
        <w:tc>
          <w:tcPr>
            <w:tcW w:w="1842" w:type="dxa"/>
            <w:shd w:val="clear" w:color="auto" w:fill="FFFFFF"/>
          </w:tcPr>
          <w:p w14:paraId="2D9EA8CE" w14:textId="43FAA951"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3ABEAF4B" w14:textId="6F647DC3" w:rsidR="001F352B" w:rsidRDefault="006930F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1404</w:t>
            </w:r>
            <w:r w:rsidRPr="00C570DA">
              <w:rPr>
                <w:rFonts w:ascii="Arial" w:hAnsi="Arial" w:cs="Arial"/>
                <w:color w:val="000000" w:themeColor="text1"/>
                <w:sz w:val="19"/>
                <w:szCs w:val="19"/>
              </w:rPr>
              <w:t>.</w:t>
            </w:r>
          </w:p>
        </w:tc>
      </w:tr>
      <w:tr w:rsidR="001F352B" w:rsidRPr="00F873E4" w14:paraId="349C12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3FA7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FDD983" w14:textId="7A000527"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1482</w:t>
            </w:r>
          </w:p>
        </w:tc>
        <w:tc>
          <w:tcPr>
            <w:tcW w:w="2268" w:type="dxa"/>
            <w:shd w:val="clear" w:color="auto" w:fill="FFFFFF"/>
          </w:tcPr>
          <w:p w14:paraId="288E6EB4" w14:textId="31D5A811" w:rsidR="001F352B" w:rsidRPr="0054039B" w:rsidRDefault="001F352B" w:rsidP="009E507D">
            <w:pPr>
              <w:jc w:val="both"/>
              <w:rPr>
                <w:rFonts w:ascii="Arial" w:hAnsi="Arial" w:cs="Arial"/>
                <w:sz w:val="19"/>
                <w:szCs w:val="19"/>
              </w:rPr>
            </w:pPr>
            <w:r w:rsidRPr="001F352B">
              <w:rPr>
                <w:rFonts w:ascii="Arial" w:hAnsi="Arial" w:cs="Arial"/>
                <w:sz w:val="19"/>
                <w:szCs w:val="19"/>
              </w:rPr>
              <w:t>art. 51 ustawy z dnia 1 grudnia 2022 r. o zawodzie ratownika medycznego oraz samorządzie ratowników medycznych</w:t>
            </w:r>
          </w:p>
        </w:tc>
        <w:tc>
          <w:tcPr>
            <w:tcW w:w="3260" w:type="dxa"/>
            <w:shd w:val="clear" w:color="auto" w:fill="FFFFFF"/>
          </w:tcPr>
          <w:p w14:paraId="3C8B3F36"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po zasięgnięciu opinii Krajowej Rady, określi, w drodze rozporządzenia,</w:t>
            </w:r>
          </w:p>
          <w:p w14:paraId="4504C0C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skład komisji oraz wymagania dotyczące osób wchodzących w skład komisji, tryb orzekania o niezdolności do wykonywania </w:t>
            </w:r>
            <w:r w:rsidRPr="001F352B">
              <w:rPr>
                <w:rFonts w:ascii="Arial" w:hAnsi="Arial" w:cs="Arial"/>
                <w:color w:val="000000" w:themeColor="text1"/>
                <w:sz w:val="19"/>
                <w:szCs w:val="19"/>
                <w:shd w:val="clear" w:color="auto" w:fill="FFFFFF"/>
              </w:rPr>
              <w:lastRenderedPageBreak/>
              <w:t>zawodu oraz szczegółowy sposób i tryb postępowania w sprawach zawieszania prawa wykonywania zawodu albo ograniczenia wykonywania określonych czynności zawodowych, mając na względzie zapewnienie prawidłowego wykonywania</w:t>
            </w:r>
          </w:p>
          <w:p w14:paraId="7B39A962" w14:textId="62636030"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zawodu oraz ochronę praw osób, wobec których wszczęto postępowanie.</w:t>
            </w:r>
          </w:p>
        </w:tc>
        <w:tc>
          <w:tcPr>
            <w:tcW w:w="3545" w:type="dxa"/>
            <w:shd w:val="clear" w:color="auto" w:fill="FFFFFF"/>
          </w:tcPr>
          <w:p w14:paraId="6E240511" w14:textId="6747275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 xml:space="preserve">Projekt rozporządzenia określa skład komisji lekarskiej oraz wymagania dotyczące osób wchodzących w skład tej komisji, tryb orzekania o niezdolności do wykonywania zawodu oraz szczegółowy sposób i tryb postępowania w sprawach zawieszania prawa wykonywania zawodu albo </w:t>
            </w:r>
            <w:r w:rsidRPr="001F352B">
              <w:rPr>
                <w:rFonts w:ascii="Arial" w:hAnsi="Arial" w:cs="Arial"/>
                <w:color w:val="000000" w:themeColor="text1"/>
                <w:sz w:val="19"/>
                <w:szCs w:val="19"/>
              </w:rPr>
              <w:lastRenderedPageBreak/>
              <w:t>ograniczenia wykonywania określonych czynności zawodowych ratownika medycznego</w:t>
            </w:r>
          </w:p>
        </w:tc>
        <w:tc>
          <w:tcPr>
            <w:tcW w:w="1842" w:type="dxa"/>
            <w:shd w:val="clear" w:color="auto" w:fill="FFFFFF"/>
          </w:tcPr>
          <w:p w14:paraId="76E34FBD" w14:textId="48FED8D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lastRenderedPageBreak/>
              <w:t>Piotr Bromber  – Podsekretarz Stanu w Ministerstwie Zdrowia</w:t>
            </w:r>
          </w:p>
        </w:tc>
        <w:tc>
          <w:tcPr>
            <w:tcW w:w="2362" w:type="dxa"/>
            <w:shd w:val="clear" w:color="auto" w:fill="FFFFFF"/>
          </w:tcPr>
          <w:p w14:paraId="0976FB87" w14:textId="352FDEC2" w:rsidR="001F352B"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UZ i KS</w:t>
            </w:r>
            <w:r w:rsidR="001F352B">
              <w:rPr>
                <w:rFonts w:ascii="Arial" w:hAnsi="Arial" w:cs="Arial"/>
                <w:color w:val="000000" w:themeColor="text1"/>
                <w:sz w:val="19"/>
                <w:szCs w:val="19"/>
              </w:rPr>
              <w:t>.</w:t>
            </w:r>
          </w:p>
        </w:tc>
      </w:tr>
      <w:tr w:rsidR="001F352B" w:rsidRPr="00F873E4" w14:paraId="5254D69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D715C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16B4B1C" w14:textId="44CCBDDD"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1483</w:t>
            </w:r>
          </w:p>
        </w:tc>
        <w:tc>
          <w:tcPr>
            <w:tcW w:w="2268" w:type="dxa"/>
            <w:shd w:val="clear" w:color="auto" w:fill="FFFFFF"/>
          </w:tcPr>
          <w:p w14:paraId="7C2D4683" w14:textId="1A40A0BD" w:rsidR="001F352B" w:rsidRPr="0054039B" w:rsidRDefault="001F352B" w:rsidP="009E507D">
            <w:pPr>
              <w:jc w:val="both"/>
              <w:rPr>
                <w:rFonts w:ascii="Arial" w:hAnsi="Arial" w:cs="Arial"/>
                <w:sz w:val="19"/>
                <w:szCs w:val="19"/>
              </w:rPr>
            </w:pPr>
            <w:r w:rsidRPr="001F352B">
              <w:rPr>
                <w:rFonts w:ascii="Arial" w:hAnsi="Arial" w:cs="Arial"/>
                <w:sz w:val="19"/>
                <w:szCs w:val="19"/>
              </w:rPr>
              <w:t>art. 203 ustawy z dnia 1 grudnia 2022 r. o zawodzie ratownika medycznego oraz samorządzie ratowników medycznych</w:t>
            </w:r>
          </w:p>
        </w:tc>
        <w:tc>
          <w:tcPr>
            <w:tcW w:w="3260" w:type="dxa"/>
            <w:shd w:val="clear" w:color="auto" w:fill="FFFFFF"/>
          </w:tcPr>
          <w:p w14:paraId="686639B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w porozumieniu z Ministrem Sprawiedliwości, po zasięgnięciu opinii</w:t>
            </w:r>
          </w:p>
          <w:p w14:paraId="34C1FF8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Krajowej Rady, określi, w drodze rozporządzenia, sposób i tryb wykonania prawomocnych orzeczeń sądów ratowników</w:t>
            </w:r>
          </w:p>
          <w:p w14:paraId="11756951"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medycznych, kierując się potrzebą respektowania praw uczestników postępowania, specyfiką, złożonością i czasochłonnością</w:t>
            </w:r>
          </w:p>
          <w:p w14:paraId="6FF70B85" w14:textId="6055F88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postępowań w przedmiocie odpowiedzialności zawodowej.</w:t>
            </w:r>
          </w:p>
        </w:tc>
        <w:tc>
          <w:tcPr>
            <w:tcW w:w="3545" w:type="dxa"/>
            <w:shd w:val="clear" w:color="auto" w:fill="FFFFFF"/>
          </w:tcPr>
          <w:p w14:paraId="7381D7F0" w14:textId="7C5B5C1C"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rozporządzenia określa sposób i tryb wykonywania prawomocnych orzeczeń sądów ratowników medycznych</w:t>
            </w:r>
          </w:p>
        </w:tc>
        <w:tc>
          <w:tcPr>
            <w:tcW w:w="1842" w:type="dxa"/>
            <w:shd w:val="clear" w:color="auto" w:fill="FFFFFF"/>
          </w:tcPr>
          <w:p w14:paraId="5745FE4F" w14:textId="0C453FA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Piotr Bromber  – Podsekretarz Stanu w Ministerstwie Zdrowia</w:t>
            </w:r>
          </w:p>
        </w:tc>
        <w:tc>
          <w:tcPr>
            <w:tcW w:w="2362" w:type="dxa"/>
            <w:shd w:val="clear" w:color="auto" w:fill="FFFFFF"/>
          </w:tcPr>
          <w:p w14:paraId="3339FABC" w14:textId="6A9284BB" w:rsidR="001F352B"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02F11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5060A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99DFC7" w14:textId="7CC15B96"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1484</w:t>
            </w:r>
          </w:p>
        </w:tc>
        <w:tc>
          <w:tcPr>
            <w:tcW w:w="2268" w:type="dxa"/>
            <w:shd w:val="clear" w:color="auto" w:fill="FFFFFF"/>
          </w:tcPr>
          <w:p w14:paraId="4D2ADD10" w14:textId="7A3153DA"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27b ust. 24 ustawy z dnia 8 września 2006 r. o Państwowym Ratownictwie Medycznym</w:t>
            </w:r>
          </w:p>
        </w:tc>
        <w:tc>
          <w:tcPr>
            <w:tcW w:w="3260" w:type="dxa"/>
            <w:shd w:val="clear" w:color="auto" w:fill="FFFFFF"/>
          </w:tcPr>
          <w:p w14:paraId="741B60C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w:t>
            </w:r>
          </w:p>
          <w:p w14:paraId="595C432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ramowe programy kursów, o których mowa w art. 27a ust. 2 pkt 7,</w:t>
            </w:r>
          </w:p>
          <w:p w14:paraId="4389041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kwalifikacje kadry dydaktycznej,</w:t>
            </w:r>
          </w:p>
          <w:p w14:paraId="7A6DABEE"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szczegółowy sposób przeprowadzania egzaminów kończących kursy, o których mowa w art. 27a ust. 2 pkt 7,</w:t>
            </w:r>
          </w:p>
          <w:p w14:paraId="5C69CCA9"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wzory zaświadczeń o ukończeniu kursów, o których mowa w art. 27a ust. 2 pkt 7</w:t>
            </w:r>
          </w:p>
          <w:p w14:paraId="006F8DC0" w14:textId="61DD4B54"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 mając na uwadze zapewnienie odpowiedniego indywidualnego rozwoju zawodowego, jednolitości odbywania kursów, szybkości i </w:t>
            </w:r>
            <w:r w:rsidRPr="001F352B">
              <w:rPr>
                <w:rFonts w:ascii="Arial" w:hAnsi="Arial" w:cs="Arial"/>
                <w:color w:val="000000" w:themeColor="text1"/>
                <w:sz w:val="19"/>
                <w:szCs w:val="19"/>
                <w:shd w:val="clear" w:color="auto" w:fill="FFFFFF"/>
              </w:rPr>
              <w:lastRenderedPageBreak/>
              <w:t>jednolitości postępowania oraz przygotowania do pracy na stanowiskach dyspozytora medycznego i wojewódzkiego koordynatora ratownictwa medycznego, a także jednolitych standardów postępowania dyspozytorów medycznych i wojewódzkich koordynatorów ratownictwa medycznego, przestrzegania obowiązujących procedur oraz przejrzystości dokumentowania i zatwierdzania realizacji obowiązku indywidualnego rozwoju zawodowego.</w:t>
            </w:r>
          </w:p>
        </w:tc>
        <w:tc>
          <w:tcPr>
            <w:tcW w:w="3545" w:type="dxa"/>
            <w:shd w:val="clear" w:color="auto" w:fill="FFFFFF"/>
          </w:tcPr>
          <w:p w14:paraId="66064943"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Projektowane rozporządzenie określa ramowy program kursów, sposób przeprowadzania egzaminów kończących kursy kwalifikacje kadry dydaktycznej,  oraz wzory zaświadczeń o odbyciu kursów uprawniających do pracy na stanowisku dyspozytora medycznego oraz na stanowisku wojewódzkiego koordynatora ratownictwa medycznego oraz kursu doskonalącego dla dyspozytora medycznego.</w:t>
            </w:r>
          </w:p>
          <w:p w14:paraId="1A3581C2"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Kursy te od dnia 1 stycznia 2024 r. będą prowadzone przez Krajowe Centrum Monitorowania Ratownictwa Medycznego.</w:t>
            </w:r>
          </w:p>
          <w:p w14:paraId="529DB78B" w14:textId="7134AD61" w:rsidR="001F352B" w:rsidRDefault="001F352B" w:rsidP="001F352B">
            <w:pPr>
              <w:jc w:val="both"/>
              <w:rPr>
                <w:rFonts w:ascii="Arial" w:hAnsi="Arial" w:cs="Arial"/>
                <w:color w:val="000000" w:themeColor="text1"/>
                <w:sz w:val="19"/>
                <w:szCs w:val="19"/>
              </w:rPr>
            </w:pPr>
          </w:p>
        </w:tc>
        <w:tc>
          <w:tcPr>
            <w:tcW w:w="1842" w:type="dxa"/>
            <w:shd w:val="clear" w:color="auto" w:fill="FFFFFF"/>
          </w:tcPr>
          <w:p w14:paraId="07974391" w14:textId="03CA3038"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lastRenderedPageBreak/>
              <w:t>Piotr Bromber  – Podsekretarz Stanu w Ministerstwie Zdrowia</w:t>
            </w:r>
          </w:p>
        </w:tc>
        <w:tc>
          <w:tcPr>
            <w:tcW w:w="2362" w:type="dxa"/>
            <w:shd w:val="clear" w:color="auto" w:fill="FFFFFF"/>
          </w:tcPr>
          <w:p w14:paraId="5107B81D" w14:textId="6008342D" w:rsidR="001F352B" w:rsidRDefault="00C34B3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w:t>
            </w:r>
            <w:r w:rsidR="00CC7104">
              <w:rPr>
                <w:rFonts w:ascii="Arial" w:hAnsi="Arial" w:cs="Arial"/>
                <w:color w:val="000000" w:themeColor="text1"/>
                <w:sz w:val="19"/>
                <w:szCs w:val="19"/>
              </w:rPr>
              <w:t>projekt na etapie kierowania na UZ i KS</w:t>
            </w:r>
            <w:r w:rsidR="001F352B">
              <w:rPr>
                <w:rFonts w:ascii="Arial" w:hAnsi="Arial" w:cs="Arial"/>
                <w:color w:val="000000" w:themeColor="text1"/>
                <w:sz w:val="19"/>
                <w:szCs w:val="19"/>
              </w:rPr>
              <w:t>.</w:t>
            </w:r>
          </w:p>
        </w:tc>
      </w:tr>
      <w:tr w:rsidR="001F352B" w:rsidRPr="00F873E4" w14:paraId="445BB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80C600"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8ADC4" w14:textId="3CF6B59A"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1485</w:t>
            </w:r>
          </w:p>
        </w:tc>
        <w:tc>
          <w:tcPr>
            <w:tcW w:w="2268" w:type="dxa"/>
            <w:shd w:val="clear" w:color="auto" w:fill="FFFFFF"/>
          </w:tcPr>
          <w:p w14:paraId="4D6F01C9" w14:textId="06D18093" w:rsidR="001F352B" w:rsidRPr="0054039B" w:rsidRDefault="001F352B" w:rsidP="009E507D">
            <w:pPr>
              <w:jc w:val="both"/>
              <w:rPr>
                <w:rFonts w:ascii="Arial" w:hAnsi="Arial" w:cs="Arial"/>
                <w:sz w:val="19"/>
                <w:szCs w:val="19"/>
              </w:rPr>
            </w:pPr>
            <w:r w:rsidRPr="001F352B">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36A44932" w14:textId="43A285FD" w:rsidR="001F352B" w:rsidRPr="001F352B" w:rsidRDefault="001F352B" w:rsidP="00344B7D">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391B8B68" w14:textId="77777777"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rozporządzenia został opracowany w związku z koniecznością zapewnienia zabezpieczenia pacjentów z województwa lubuskiego w dostęp do specjalistycznej procedury trombektomii mechanicznej naczyń domózgowych lub wewnątrzczaszkowych</w:t>
            </w:r>
            <w:r w:rsidR="00CA48CC">
              <w:rPr>
                <w:rFonts w:ascii="Arial" w:hAnsi="Arial" w:cs="Arial"/>
                <w:color w:val="000000" w:themeColor="text1"/>
                <w:sz w:val="19"/>
                <w:szCs w:val="19"/>
              </w:rPr>
              <w:t xml:space="preserve"> w zakresie </w:t>
            </w:r>
            <w:r w:rsidR="00CA48CC" w:rsidRPr="00CA48CC">
              <w:rPr>
                <w:rFonts w:ascii="Arial" w:hAnsi="Arial" w:cs="Arial"/>
                <w:color w:val="000000" w:themeColor="text1"/>
                <w:sz w:val="19"/>
                <w:szCs w:val="19"/>
              </w:rPr>
              <w:t>programu pilotażowego dotyczącego leczenia ostrej fazy udaru niedokrwiennego za pomocą przezcewnikowej trombektomii mechanicznej naczyń domózgowych lub wewnątrzczaszkowych</w:t>
            </w:r>
            <w:r w:rsidRPr="001F352B">
              <w:rPr>
                <w:rFonts w:ascii="Arial" w:hAnsi="Arial" w:cs="Arial"/>
                <w:color w:val="000000" w:themeColor="text1"/>
                <w:sz w:val="19"/>
                <w:szCs w:val="19"/>
              </w:rPr>
              <w:t>.</w:t>
            </w:r>
          </w:p>
          <w:p w14:paraId="5798E073" w14:textId="135B8575" w:rsidR="00CA48CC" w:rsidRDefault="00CA48CC" w:rsidP="00AF3FC0">
            <w:pPr>
              <w:jc w:val="both"/>
              <w:rPr>
                <w:rFonts w:ascii="Arial" w:hAnsi="Arial" w:cs="Arial"/>
                <w:color w:val="000000" w:themeColor="text1"/>
                <w:sz w:val="19"/>
                <w:szCs w:val="19"/>
              </w:rPr>
            </w:pPr>
          </w:p>
        </w:tc>
        <w:tc>
          <w:tcPr>
            <w:tcW w:w="1842" w:type="dxa"/>
            <w:shd w:val="clear" w:color="auto" w:fill="FFFFFF"/>
          </w:tcPr>
          <w:p w14:paraId="1EE77B17" w14:textId="7A7CBFE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3169D6A1" w14:textId="3708464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868</w:t>
            </w:r>
            <w:r w:rsidRPr="00C570DA">
              <w:rPr>
                <w:rFonts w:ascii="Arial" w:hAnsi="Arial" w:cs="Arial"/>
                <w:color w:val="000000" w:themeColor="text1"/>
                <w:sz w:val="19"/>
                <w:szCs w:val="19"/>
              </w:rPr>
              <w:t>.</w:t>
            </w:r>
          </w:p>
        </w:tc>
      </w:tr>
      <w:tr w:rsidR="00D27B52" w:rsidRPr="00F873E4" w14:paraId="13B591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47BF20"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7C290F" w14:textId="2160039A"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1486</w:t>
            </w:r>
          </w:p>
        </w:tc>
        <w:tc>
          <w:tcPr>
            <w:tcW w:w="2268" w:type="dxa"/>
            <w:shd w:val="clear" w:color="auto" w:fill="FFFFFF"/>
          </w:tcPr>
          <w:p w14:paraId="003FF6A6" w14:textId="728AD318"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136c ust. 6 pkt 1 ustawy z dnia 27 sierpnia 2004 r. o świadczeniach opieki zdrowotnej finansowanych ze środków publicznych </w:t>
            </w:r>
          </w:p>
        </w:tc>
        <w:tc>
          <w:tcPr>
            <w:tcW w:w="3260" w:type="dxa"/>
            <w:shd w:val="clear" w:color="auto" w:fill="FFFFFF"/>
          </w:tcPr>
          <w:p w14:paraId="4AE8BD1C"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5DABC665"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21E6E7C3" w14:textId="77777777" w:rsidR="00D27B52" w:rsidRPr="007A62DA" w:rsidRDefault="00D27B52" w:rsidP="00D27B52">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0E5FBBF" w14:textId="3255D9DD" w:rsidR="00D27B52" w:rsidRPr="00C570DA" w:rsidRDefault="00D27B52" w:rsidP="00D27B52">
            <w:pPr>
              <w:jc w:val="both"/>
              <w:rPr>
                <w:rFonts w:ascii="Arial" w:hAnsi="Arial" w:cs="Arial"/>
                <w:color w:val="000000" w:themeColor="text1"/>
                <w:sz w:val="19"/>
                <w:szCs w:val="19"/>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1F7A622" w14:textId="2EDE417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Projekt rozporządzenia zakłada </w:t>
            </w:r>
            <w:r w:rsidRPr="00D27B52">
              <w:rPr>
                <w:rFonts w:ascii="Arial" w:hAnsi="Arial" w:cs="Arial"/>
                <w:sz w:val="19"/>
                <w:szCs w:val="19"/>
              </w:rPr>
              <w:t xml:space="preserve">zastosowanie współczynników korygujących wartość ryczałtu systemu zabezpieczenia ze względu na posiadanie przez świadczeniodawcę certyfikatu akredytacyjnego również w odniesieniu do podmiotów, w których przypadku ważność takiego certyfikatu wygasła, jednak nie wcześniej niż 12 miesięcy przed rozpoczęciem aktualnego okresu rozliczeniowego, a </w:t>
            </w:r>
            <w:r w:rsidRPr="00D27B52">
              <w:rPr>
                <w:rFonts w:ascii="Arial" w:hAnsi="Arial" w:cs="Arial"/>
                <w:sz w:val="19"/>
                <w:szCs w:val="19"/>
              </w:rPr>
              <w:lastRenderedPageBreak/>
              <w:t>jednocześnie nie została zakończona procedura oceniająca prowadzona w związku z wnioskiem o odnowienie akredytacji.</w:t>
            </w:r>
          </w:p>
        </w:tc>
        <w:tc>
          <w:tcPr>
            <w:tcW w:w="1842" w:type="dxa"/>
            <w:shd w:val="clear" w:color="auto" w:fill="FFFFFF"/>
          </w:tcPr>
          <w:p w14:paraId="14AD1CC1" w14:textId="5F042B20"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034C6A5" w14:textId="2B82B42F" w:rsidR="00D27B52" w:rsidRDefault="00437E00"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749</w:t>
            </w:r>
            <w:r w:rsidRPr="00C570DA">
              <w:rPr>
                <w:rFonts w:ascii="Arial" w:hAnsi="Arial" w:cs="Arial"/>
                <w:color w:val="000000" w:themeColor="text1"/>
                <w:sz w:val="19"/>
                <w:szCs w:val="19"/>
              </w:rPr>
              <w:t>.</w:t>
            </w:r>
          </w:p>
        </w:tc>
      </w:tr>
      <w:tr w:rsidR="00D27B52" w:rsidRPr="00F873E4" w14:paraId="492BB8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D923E"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301B8F" w14:textId="1E6A16E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1487</w:t>
            </w:r>
          </w:p>
        </w:tc>
        <w:tc>
          <w:tcPr>
            <w:tcW w:w="2268" w:type="dxa"/>
            <w:shd w:val="clear" w:color="auto" w:fill="FFFFFF"/>
          </w:tcPr>
          <w:p w14:paraId="369DF7EB" w14:textId="52D12C10"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53CCA56" w14:textId="7E871BE2" w:rsidR="00D27B52" w:rsidRPr="00C570DA" w:rsidRDefault="00D27B52" w:rsidP="00D27B52">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682B2885" w14:textId="17AC7B79"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Celem projekt jest dokonanie zmiany, która u</w:t>
            </w:r>
            <w:r w:rsidRPr="00D27B52">
              <w:rPr>
                <w:rFonts w:ascii="Arial" w:hAnsi="Arial" w:cs="Arial"/>
                <w:sz w:val="19"/>
                <w:szCs w:val="19"/>
              </w:rPr>
              <w:t>możliwi podpisani</w:t>
            </w:r>
            <w:r>
              <w:rPr>
                <w:rFonts w:ascii="Arial" w:hAnsi="Arial" w:cs="Arial"/>
                <w:sz w:val="19"/>
                <w:szCs w:val="19"/>
              </w:rPr>
              <w:t>e</w:t>
            </w:r>
            <w:r w:rsidRPr="00D27B52">
              <w:rPr>
                <w:rFonts w:ascii="Arial" w:hAnsi="Arial" w:cs="Arial"/>
                <w:sz w:val="19"/>
                <w:szCs w:val="19"/>
              </w:rPr>
              <w:t xml:space="preserve"> umów na realizację programu pilotażowego opieki nad świadczeniobiorcą w ramach sieci kardiologicznej przez wszystkich świadczeniodawców z województwa dolnośląskiego, łódzkiego, małopolskiego, pomorskiego, śląskiego i wielkopolskiego spełniających warunki i zainteresowanych wzięciem w nim udziału. Wydłużenie czasu trwania etapu organizacyjnego programu pilotażowego do 31 marca 2023 r. umożliwi zawarcie umów przez wszystkich chętnych do jego realizacji, którzy spełniają warunki określone w przedmiotowym rozporządzeniu</w:t>
            </w:r>
            <w:r>
              <w:rPr>
                <w:rFonts w:ascii="Arial" w:hAnsi="Arial" w:cs="Arial"/>
                <w:sz w:val="19"/>
                <w:szCs w:val="19"/>
              </w:rPr>
              <w:t xml:space="preserve">. </w:t>
            </w:r>
          </w:p>
        </w:tc>
        <w:tc>
          <w:tcPr>
            <w:tcW w:w="1842" w:type="dxa"/>
            <w:shd w:val="clear" w:color="auto" w:fill="FFFFFF"/>
          </w:tcPr>
          <w:p w14:paraId="5ABE6A01" w14:textId="18CABBB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5F59396" w14:textId="67ED5759" w:rsidR="00D27B52" w:rsidRDefault="00E55785"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359</w:t>
            </w:r>
            <w:r w:rsidRPr="00C570DA">
              <w:rPr>
                <w:rFonts w:ascii="Arial" w:hAnsi="Arial" w:cs="Arial"/>
                <w:color w:val="000000" w:themeColor="text1"/>
                <w:sz w:val="19"/>
                <w:szCs w:val="19"/>
              </w:rPr>
              <w:t>.</w:t>
            </w:r>
          </w:p>
        </w:tc>
      </w:tr>
      <w:tr w:rsidR="00D27B52" w:rsidRPr="00F873E4" w14:paraId="532FC5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BB165D"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55B797" w14:textId="47E30EC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1488</w:t>
            </w:r>
          </w:p>
        </w:tc>
        <w:tc>
          <w:tcPr>
            <w:tcW w:w="2268" w:type="dxa"/>
            <w:shd w:val="clear" w:color="auto" w:fill="FFFFFF"/>
          </w:tcPr>
          <w:p w14:paraId="3570F279" w14:textId="6F91019F" w:rsidR="00D27B52" w:rsidRPr="001F352B" w:rsidRDefault="00D27B52" w:rsidP="00D27B52">
            <w:pPr>
              <w:jc w:val="both"/>
              <w:rPr>
                <w:rFonts w:ascii="Arial" w:hAnsi="Arial" w:cs="Arial"/>
                <w:sz w:val="19"/>
                <w:szCs w:val="19"/>
              </w:rPr>
            </w:pPr>
            <w:r w:rsidRPr="003373DE">
              <w:rPr>
                <w:rFonts w:ascii="Arial" w:hAnsi="Arial" w:cs="Arial"/>
                <w:sz w:val="19"/>
                <w:szCs w:val="19"/>
              </w:rPr>
              <w:t>art. 20 ust. 1 ustawy z dnia 28 kwietnia 2011 r. o systemie informacji w ochronie zdrowia</w:t>
            </w:r>
          </w:p>
        </w:tc>
        <w:tc>
          <w:tcPr>
            <w:tcW w:w="3260" w:type="dxa"/>
            <w:shd w:val="clear" w:color="auto" w:fill="FFFFFF"/>
          </w:tcPr>
          <w:p w14:paraId="6B859B28"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7F9E2B57"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71F19254"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5B8785BE"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7922B32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433F8C93"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7800C03C"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5) zakres i rodzaj danych przetwarzanych w rejestrze spośród danych określonych w art. 4 ust. 3,</w:t>
            </w:r>
          </w:p>
          <w:p w14:paraId="4FDBC006"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C62745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4912E4E6" w14:textId="35BBC411" w:rsidR="00D27B52" w:rsidRPr="00C570DA" w:rsidRDefault="00D27B52" w:rsidP="00D27B52">
            <w:pPr>
              <w:jc w:val="both"/>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74E41655" w14:textId="7EC1DBC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lastRenderedPageBreak/>
              <w:t>Celem projektu jest r</w:t>
            </w:r>
            <w:r w:rsidRPr="00D27B52">
              <w:rPr>
                <w:rFonts w:ascii="Arial" w:hAnsi="Arial" w:cs="Arial"/>
                <w:sz w:val="19"/>
                <w:szCs w:val="19"/>
              </w:rPr>
              <w:t>ozwiązywan</w:t>
            </w:r>
            <w:r>
              <w:rPr>
                <w:rFonts w:ascii="Arial" w:hAnsi="Arial" w:cs="Arial"/>
                <w:sz w:val="19"/>
                <w:szCs w:val="19"/>
              </w:rPr>
              <w:t>nie</w:t>
            </w:r>
            <w:r w:rsidRPr="00D27B52">
              <w:rPr>
                <w:rFonts w:ascii="Arial" w:hAnsi="Arial" w:cs="Arial"/>
                <w:sz w:val="19"/>
                <w:szCs w:val="19"/>
              </w:rPr>
              <w:t xml:space="preserve"> problem</w:t>
            </w:r>
            <w:r>
              <w:rPr>
                <w:rFonts w:ascii="Arial" w:hAnsi="Arial" w:cs="Arial"/>
                <w:sz w:val="19"/>
                <w:szCs w:val="19"/>
              </w:rPr>
              <w:t>u</w:t>
            </w:r>
            <w:r w:rsidRPr="00D27B52">
              <w:rPr>
                <w:rFonts w:ascii="Arial" w:hAnsi="Arial" w:cs="Arial"/>
                <w:sz w:val="19"/>
                <w:szCs w:val="19"/>
              </w:rPr>
              <w:t xml:space="preserve"> nadmiarowych danych, które są gromadzone i przetwarzane przez rejestr endoprotezoplastyk.</w:t>
            </w:r>
          </w:p>
        </w:tc>
        <w:tc>
          <w:tcPr>
            <w:tcW w:w="1842" w:type="dxa"/>
            <w:shd w:val="clear" w:color="auto" w:fill="FFFFFF"/>
          </w:tcPr>
          <w:p w14:paraId="6D399F5B" w14:textId="7B2ADD2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6A3563A" w14:textId="1C93D839" w:rsidR="00D27B52" w:rsidRDefault="00C34B32"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 xml:space="preserve">kierowania </w:t>
            </w:r>
            <w:r w:rsidR="001F7A0F">
              <w:rPr>
                <w:rFonts w:ascii="Arial" w:hAnsi="Arial" w:cs="Arial"/>
                <w:color w:val="000000" w:themeColor="text1"/>
                <w:sz w:val="19"/>
                <w:szCs w:val="19"/>
              </w:rPr>
              <w:t xml:space="preserve">na KP. </w:t>
            </w:r>
          </w:p>
        </w:tc>
      </w:tr>
      <w:tr w:rsidR="00287CBB" w:rsidRPr="00F873E4" w14:paraId="2A3BF3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440276"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1F6AB7" w14:textId="7B72CC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1489</w:t>
            </w:r>
          </w:p>
        </w:tc>
        <w:tc>
          <w:tcPr>
            <w:tcW w:w="2268" w:type="dxa"/>
            <w:shd w:val="clear" w:color="auto" w:fill="FFFFFF"/>
          </w:tcPr>
          <w:p w14:paraId="004DE672" w14:textId="07B7369D" w:rsidR="00287CBB" w:rsidRPr="003373DE" w:rsidRDefault="00287CBB" w:rsidP="00D27B52">
            <w:pPr>
              <w:jc w:val="both"/>
              <w:rPr>
                <w:rFonts w:ascii="Arial" w:hAnsi="Arial" w:cs="Arial"/>
                <w:sz w:val="19"/>
                <w:szCs w:val="19"/>
              </w:rPr>
            </w:pPr>
            <w:r w:rsidRPr="00287CBB">
              <w:rPr>
                <w:rFonts w:ascii="Arial" w:hAnsi="Arial" w:cs="Arial"/>
                <w:sz w:val="19"/>
                <w:szCs w:val="19"/>
              </w:rPr>
              <w:t xml:space="preserve">art. 13 ust. 3 ustawy z dnia </w:t>
            </w:r>
            <w:r w:rsidR="00876134">
              <w:rPr>
                <w:rFonts w:ascii="Arial" w:hAnsi="Arial" w:cs="Arial"/>
                <w:sz w:val="19"/>
                <w:szCs w:val="19"/>
              </w:rPr>
              <w:t>9 marca 2023 r.</w:t>
            </w:r>
            <w:r w:rsidRPr="00287CBB">
              <w:rPr>
                <w:rFonts w:ascii="Arial" w:hAnsi="Arial" w:cs="Arial"/>
                <w:sz w:val="19"/>
                <w:szCs w:val="19"/>
              </w:rPr>
              <w:t xml:space="preserve"> o Krajowej Sieci Onkologicznej</w:t>
            </w:r>
          </w:p>
        </w:tc>
        <w:tc>
          <w:tcPr>
            <w:tcW w:w="3260" w:type="dxa"/>
            <w:shd w:val="clear" w:color="auto" w:fill="FFFFFF"/>
          </w:tcPr>
          <w:p w14:paraId="478E4F8C" w14:textId="0F9E8A21" w:rsidR="00287CBB" w:rsidRPr="00876134" w:rsidRDefault="00876134" w:rsidP="00876134">
            <w:pPr>
              <w:jc w:val="both"/>
              <w:rPr>
                <w:rFonts w:ascii="Arial" w:eastAsia="Calibri" w:hAnsi="Arial" w:cs="Arial"/>
                <w:color w:val="000000" w:themeColor="text1"/>
                <w:sz w:val="19"/>
                <w:szCs w:val="19"/>
                <w:lang w:eastAsia="en-US"/>
              </w:rPr>
            </w:pPr>
            <w:r w:rsidRPr="00876134">
              <w:rPr>
                <w:rFonts w:ascii="Arial" w:eastAsia="Calibri" w:hAnsi="Arial" w:cs="Arial"/>
                <w:color w:val="000000" w:themeColor="text1"/>
                <w:sz w:val="19"/>
                <w:szCs w:val="19"/>
                <w:lang w:eastAsia="en-US"/>
              </w:rPr>
              <w:t>Minister właściwy do spraw zdrowia określi, w drodze rozporządzenia, szczegółowe kryteria warunkujące przynależność danego podmiotu wykonującego działalność leczniczą do danego poziomu zabezpieczenia opieki onkologicznej Krajowej Sieci Onkologicznej, o którym mowa w art. 3 ust. 2 pkt 1, na podstawie kryteriów, o których mowa w ust. 1, mając na uwadze konieczność zapewnienia ciągłości i kompleksowości udzielanych świadczeń opieki zdrowotnej w ramach danego poziomu zabezpieczenia opieki onkologicznej.</w:t>
            </w:r>
          </w:p>
        </w:tc>
        <w:tc>
          <w:tcPr>
            <w:tcW w:w="3545" w:type="dxa"/>
            <w:shd w:val="clear" w:color="auto" w:fill="FFFFFF"/>
          </w:tcPr>
          <w:p w14:paraId="398E872D" w14:textId="70801415" w:rsidR="00287CBB" w:rsidRDefault="00B43FCB" w:rsidP="00D27B52">
            <w:pPr>
              <w:jc w:val="both"/>
              <w:rPr>
                <w:rFonts w:ascii="Arial" w:hAnsi="Arial" w:cs="Arial"/>
                <w:sz w:val="19"/>
                <w:szCs w:val="19"/>
              </w:rPr>
            </w:pPr>
            <w:r>
              <w:rPr>
                <w:rFonts w:ascii="Arial" w:hAnsi="Arial" w:cs="Arial"/>
                <w:sz w:val="19"/>
                <w:szCs w:val="19"/>
              </w:rPr>
              <w:t xml:space="preserve">Celem projekt jest określenie </w:t>
            </w:r>
            <w:r w:rsidRPr="00B43FCB">
              <w:rPr>
                <w:rFonts w:ascii="Arial" w:hAnsi="Arial" w:cs="Arial"/>
                <w:sz w:val="19"/>
                <w:szCs w:val="19"/>
              </w:rPr>
              <w:t>szczegółowych kryteriów warunkujących przynależność podmiotu wykonującego działalność leczniczą do poziomu zabezpieczenia opieki onkologicznej Krajowej Sieci Onkologicznej – Specjalistycznych Ośrodków Leczenia Onkologicznego</w:t>
            </w:r>
            <w:r>
              <w:rPr>
                <w:rFonts w:ascii="Arial" w:hAnsi="Arial" w:cs="Arial"/>
                <w:sz w:val="19"/>
                <w:szCs w:val="19"/>
              </w:rPr>
              <w:t xml:space="preserve">. </w:t>
            </w:r>
          </w:p>
        </w:tc>
        <w:tc>
          <w:tcPr>
            <w:tcW w:w="1842" w:type="dxa"/>
            <w:shd w:val="clear" w:color="auto" w:fill="FFFFFF"/>
          </w:tcPr>
          <w:p w14:paraId="2BE49EFE" w14:textId="280937AC"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7CB44159" w14:textId="57669C6D" w:rsidR="00287CBB" w:rsidRDefault="00C34B32"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876134">
              <w:rPr>
                <w:rFonts w:ascii="Arial" w:hAnsi="Arial" w:cs="Arial"/>
                <w:color w:val="000000" w:themeColor="text1"/>
                <w:sz w:val="19"/>
                <w:szCs w:val="19"/>
              </w:rPr>
              <w:t>UZ i KS</w:t>
            </w:r>
            <w:r w:rsidR="00B43FCB">
              <w:rPr>
                <w:rFonts w:ascii="Arial" w:hAnsi="Arial" w:cs="Arial"/>
                <w:color w:val="000000" w:themeColor="text1"/>
                <w:sz w:val="19"/>
                <w:szCs w:val="19"/>
              </w:rPr>
              <w:t>.</w:t>
            </w:r>
          </w:p>
        </w:tc>
      </w:tr>
      <w:tr w:rsidR="00287CBB" w:rsidRPr="00F873E4" w14:paraId="40EF0EB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5D579"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1B583A" w14:textId="3F566D78"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1490</w:t>
            </w:r>
          </w:p>
        </w:tc>
        <w:tc>
          <w:tcPr>
            <w:tcW w:w="2268" w:type="dxa"/>
            <w:shd w:val="clear" w:color="auto" w:fill="FFFFFF"/>
          </w:tcPr>
          <w:p w14:paraId="0D1477AC" w14:textId="04C9FEB3" w:rsidR="00287CBB" w:rsidRPr="003373DE" w:rsidRDefault="00287CBB" w:rsidP="00D27B52">
            <w:pPr>
              <w:jc w:val="both"/>
              <w:rPr>
                <w:rFonts w:ascii="Arial" w:hAnsi="Arial" w:cs="Arial"/>
                <w:sz w:val="19"/>
                <w:szCs w:val="19"/>
              </w:rPr>
            </w:pPr>
            <w:r>
              <w:rPr>
                <w:rFonts w:ascii="Arial" w:hAnsi="Arial" w:cs="Arial"/>
                <w:sz w:val="19"/>
                <w:szCs w:val="19"/>
              </w:rPr>
              <w:t>a</w:t>
            </w:r>
            <w:r w:rsidRPr="00287CBB">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5D12EA74"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39B93E5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osoby uprawnionej,</w:t>
            </w:r>
          </w:p>
          <w:p w14:paraId="1299F73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pielęgniarki i położnej</w:t>
            </w:r>
          </w:p>
          <w:p w14:paraId="37AD976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 z określeniem limitów ich finansowania ze środków publicznych i wysokości udziału </w:t>
            </w:r>
            <w:r w:rsidRPr="00287CBB">
              <w:rPr>
                <w:rFonts w:ascii="Arial" w:eastAsia="Calibri" w:hAnsi="Arial" w:cs="Arial"/>
                <w:color w:val="000000" w:themeColor="text1"/>
                <w:sz w:val="19"/>
                <w:szCs w:val="19"/>
                <w:lang w:eastAsia="en-US"/>
              </w:rPr>
              <w:lastRenderedPageBreak/>
              <w:t>własnego świadczeniobiorcy w tym limicie i kryteria ich przyznawania,</w:t>
            </w:r>
          </w:p>
          <w:p w14:paraId="19961A8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okresy użytkowania oraz limity cen ich napraw</w:t>
            </w:r>
          </w:p>
          <w:p w14:paraId="653FC9B7" w14:textId="2E841A76"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B2A4F37" w14:textId="0A3D81FE" w:rsidR="00287CBB" w:rsidRDefault="00B43FCB" w:rsidP="00D27B52">
            <w:pPr>
              <w:jc w:val="both"/>
              <w:rPr>
                <w:rFonts w:ascii="Arial" w:hAnsi="Arial" w:cs="Arial"/>
                <w:sz w:val="19"/>
                <w:szCs w:val="19"/>
              </w:rPr>
            </w:pPr>
            <w:r>
              <w:rPr>
                <w:rFonts w:ascii="Arial" w:hAnsi="Arial" w:cs="Arial"/>
                <w:sz w:val="19"/>
                <w:szCs w:val="19"/>
              </w:rPr>
              <w:lastRenderedPageBreak/>
              <w:t>Projekt ma na celu dokonanie k</w:t>
            </w:r>
            <w:r w:rsidRPr="00B43FCB">
              <w:rPr>
                <w:rFonts w:ascii="Arial" w:hAnsi="Arial" w:cs="Arial"/>
                <w:sz w:val="19"/>
                <w:szCs w:val="19"/>
              </w:rPr>
              <w:t>orekt</w:t>
            </w:r>
            <w:r>
              <w:rPr>
                <w:rFonts w:ascii="Arial" w:hAnsi="Arial" w:cs="Arial"/>
                <w:sz w:val="19"/>
                <w:szCs w:val="19"/>
              </w:rPr>
              <w:t>y</w:t>
            </w:r>
            <w:r w:rsidRPr="00B43FCB">
              <w:rPr>
                <w:rFonts w:ascii="Arial" w:hAnsi="Arial" w:cs="Arial"/>
                <w:sz w:val="19"/>
                <w:szCs w:val="19"/>
              </w:rPr>
              <w:t xml:space="preserve"> wykazu wyrobów medycznych wydawanych na zlecenie w zakresie poz. 128</w:t>
            </w:r>
            <w:r>
              <w:rPr>
                <w:rFonts w:ascii="Arial" w:hAnsi="Arial" w:cs="Arial"/>
                <w:sz w:val="19"/>
                <w:szCs w:val="19"/>
              </w:rPr>
              <w:t>, tj.</w:t>
            </w:r>
            <w:r w:rsidRPr="00B43FCB">
              <w:rPr>
                <w:rFonts w:ascii="Arial" w:hAnsi="Arial" w:cs="Arial"/>
                <w:sz w:val="19"/>
                <w:szCs w:val="19"/>
              </w:rPr>
              <w:t xml:space="preserve"> dotyczącej wózka inwalidzkiego dziecięcego.</w:t>
            </w:r>
          </w:p>
        </w:tc>
        <w:tc>
          <w:tcPr>
            <w:tcW w:w="1842" w:type="dxa"/>
            <w:shd w:val="clear" w:color="auto" w:fill="FFFFFF"/>
          </w:tcPr>
          <w:p w14:paraId="012DD3BD" w14:textId="4A84A21F"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p>
        </w:tc>
        <w:tc>
          <w:tcPr>
            <w:tcW w:w="2362" w:type="dxa"/>
            <w:shd w:val="clear" w:color="auto" w:fill="FFFFFF"/>
          </w:tcPr>
          <w:p w14:paraId="26C099B1" w14:textId="5142AEF3" w:rsidR="00B43FCB" w:rsidRPr="00C570DA" w:rsidRDefault="00B43FCB" w:rsidP="00B43FCB">
            <w:pPr>
              <w:rPr>
                <w:rFonts w:ascii="Arial" w:hAnsi="Arial" w:cs="Arial"/>
                <w:color w:val="000000" w:themeColor="text1"/>
                <w:sz w:val="19"/>
                <w:szCs w:val="19"/>
              </w:rPr>
            </w:pPr>
            <w:r>
              <w:rPr>
                <w:rFonts w:ascii="Arial" w:hAnsi="Arial" w:cs="Arial"/>
                <w:color w:val="000000" w:themeColor="text1"/>
                <w:sz w:val="19"/>
                <w:szCs w:val="19"/>
              </w:rPr>
              <w:t>Ogłoszone w Dz. U. z 2023 r. poz. 443</w:t>
            </w:r>
            <w:r w:rsidRPr="00C570DA">
              <w:rPr>
                <w:rFonts w:ascii="Arial" w:hAnsi="Arial" w:cs="Arial"/>
                <w:color w:val="000000" w:themeColor="text1"/>
                <w:sz w:val="19"/>
                <w:szCs w:val="19"/>
              </w:rPr>
              <w:t>.</w:t>
            </w:r>
          </w:p>
          <w:p w14:paraId="5620BC92" w14:textId="51F3DF97" w:rsidR="00287CBB" w:rsidRDefault="00287CBB" w:rsidP="00D27B52">
            <w:pPr>
              <w:rPr>
                <w:rFonts w:ascii="Arial" w:hAnsi="Arial" w:cs="Arial"/>
                <w:color w:val="000000" w:themeColor="text1"/>
                <w:sz w:val="19"/>
                <w:szCs w:val="19"/>
              </w:rPr>
            </w:pPr>
          </w:p>
        </w:tc>
      </w:tr>
      <w:tr w:rsidR="00287CBB" w:rsidRPr="00F873E4" w14:paraId="5DC5152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E069CE"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47E76B" w14:textId="1EBFBA1C"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1491</w:t>
            </w:r>
          </w:p>
        </w:tc>
        <w:tc>
          <w:tcPr>
            <w:tcW w:w="2268" w:type="dxa"/>
            <w:shd w:val="clear" w:color="auto" w:fill="FFFFFF"/>
          </w:tcPr>
          <w:p w14:paraId="5485B6C8" w14:textId="6B4F236A" w:rsidR="00287CBB" w:rsidRPr="003373DE" w:rsidRDefault="00287CBB" w:rsidP="00D27B52">
            <w:pPr>
              <w:jc w:val="both"/>
              <w:rPr>
                <w:rFonts w:ascii="Arial" w:hAnsi="Arial" w:cs="Arial"/>
                <w:sz w:val="19"/>
                <w:szCs w:val="19"/>
              </w:rPr>
            </w:pPr>
            <w:r w:rsidRPr="00287CBB">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8C1F85D" w14:textId="7525E016" w:rsidR="00287CBB" w:rsidRPr="00C570DA" w:rsidRDefault="00287CBB" w:rsidP="00D27B52">
            <w:pPr>
              <w:jc w:val="both"/>
              <w:rPr>
                <w:rFonts w:ascii="Arial" w:eastAsia="Calibri" w:hAnsi="Arial" w:cs="Arial"/>
                <w:color w:val="000000" w:themeColor="text1"/>
                <w:sz w:val="19"/>
                <w:szCs w:val="19"/>
                <w:lang w:eastAsia="en-US"/>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w:t>
            </w:r>
          </w:p>
        </w:tc>
        <w:tc>
          <w:tcPr>
            <w:tcW w:w="3545" w:type="dxa"/>
            <w:shd w:val="clear" w:color="auto" w:fill="FFFFFF"/>
          </w:tcPr>
          <w:p w14:paraId="3461DC3B" w14:textId="238AC55F" w:rsidR="00287CBB" w:rsidRDefault="00B43FCB" w:rsidP="00D27B52">
            <w:pPr>
              <w:jc w:val="both"/>
              <w:rPr>
                <w:rFonts w:ascii="Arial" w:hAnsi="Arial" w:cs="Arial"/>
                <w:sz w:val="19"/>
                <w:szCs w:val="19"/>
              </w:rPr>
            </w:pPr>
            <w:r w:rsidRPr="00B43FCB">
              <w:rPr>
                <w:rFonts w:ascii="Arial" w:hAnsi="Arial" w:cs="Arial"/>
                <w:sz w:val="19"/>
                <w:szCs w:val="19"/>
              </w:rPr>
              <w:t>Celem programu pilotażowego jest ocena efektywności badania dermatoskopowego w dermatobusie w zwiększeniu wykrywalności zmian nowotworowych skóry. W projekcie rozporządzenia zaproponowano, by świadczenia, z zakresu ambulatoryjnej opieki specjalistycznej - dermatologia, z wyłączeniem pobierania wycinków do diagnostyki histopatologicznej, badań laboratoryjnych i mikrobiologicznych wykonywanych w medycznym laboratorium diagnostycznym wpisanym do ewidencji Krajowej Rady Diagnostów Laboratoryjnych, USG, elektrokoagulacji, kriochirurgii, światłolecznictwa terapeutycznego (kabina lub płyta emitująca promieniowanie UVA, UVB lub UVA1 do fototerapii lub fotochemioterapii), objęły świadczeniobiorców w rozumieniu ustawy z dnia 27 sierpnia 2004 r. o świadczeniach opieki zdrowotnej finansowanych ze środków publicznych, którzy ukończyli 18. rok życia, w celu wykrywania potencjalnych nowotworowych zmian skórnych.</w:t>
            </w:r>
          </w:p>
        </w:tc>
        <w:tc>
          <w:tcPr>
            <w:tcW w:w="1842" w:type="dxa"/>
            <w:shd w:val="clear" w:color="auto" w:fill="FFFFFF"/>
          </w:tcPr>
          <w:p w14:paraId="294A921C" w14:textId="04A99436"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2CD40B5F" w14:textId="10A74FC2" w:rsidR="00287CBB" w:rsidRDefault="00C34B32"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PW.</w:t>
            </w:r>
          </w:p>
        </w:tc>
      </w:tr>
      <w:tr w:rsidR="00287CBB" w:rsidRPr="00F873E4" w14:paraId="2F7E9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9996DA"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3CFB3F" w14:textId="182D03EE"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1492</w:t>
            </w:r>
          </w:p>
        </w:tc>
        <w:tc>
          <w:tcPr>
            <w:tcW w:w="2268" w:type="dxa"/>
            <w:shd w:val="clear" w:color="auto" w:fill="FFFFFF"/>
          </w:tcPr>
          <w:p w14:paraId="1A7F4F65" w14:textId="4D33CA45" w:rsidR="00287CBB" w:rsidRPr="003373DE" w:rsidRDefault="00287CBB" w:rsidP="00D27B52">
            <w:pPr>
              <w:jc w:val="both"/>
              <w:rPr>
                <w:rFonts w:ascii="Arial" w:hAnsi="Arial" w:cs="Arial"/>
                <w:sz w:val="19"/>
                <w:szCs w:val="19"/>
              </w:rPr>
            </w:pPr>
            <w:r>
              <w:rPr>
                <w:rFonts w:ascii="Arial" w:hAnsi="Arial" w:cs="Arial"/>
                <w:sz w:val="19"/>
                <w:szCs w:val="19"/>
              </w:rPr>
              <w:t>art</w:t>
            </w:r>
            <w:r w:rsidRPr="00287CBB">
              <w:rPr>
                <w:rFonts w:ascii="Arial" w:hAnsi="Arial" w:cs="Arial"/>
                <w:sz w:val="19"/>
                <w:szCs w:val="19"/>
              </w:rPr>
              <w:t xml:space="preserve">. 31d ustawy z dnia 27 sierpnia 2004 r. o świadczeniach opieki </w:t>
            </w:r>
            <w:r w:rsidRPr="00287CBB">
              <w:rPr>
                <w:rFonts w:ascii="Arial" w:hAnsi="Arial" w:cs="Arial"/>
                <w:sz w:val="19"/>
                <w:szCs w:val="19"/>
              </w:rPr>
              <w:lastRenderedPageBreak/>
              <w:t>zdrowotnej finansowanych ze środków publicznych</w:t>
            </w:r>
          </w:p>
        </w:tc>
        <w:tc>
          <w:tcPr>
            <w:tcW w:w="3260" w:type="dxa"/>
            <w:shd w:val="clear" w:color="auto" w:fill="FFFFFF"/>
          </w:tcPr>
          <w:p w14:paraId="72EA0457"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rozporządzeń, w poszczególnych zakresach, o </w:t>
            </w:r>
            <w:r w:rsidRPr="00C570DA">
              <w:rPr>
                <w:rFonts w:ascii="Arial" w:hAnsi="Arial" w:cs="Arial"/>
                <w:color w:val="000000" w:themeColor="text1"/>
                <w:sz w:val="19"/>
                <w:szCs w:val="19"/>
              </w:rPr>
              <w:lastRenderedPageBreak/>
              <w:t>których mowa w art. 15 ust. 2 pkt 1–8 i 10–13, wykazy świadczeń gwarantowanych wraz z określeniem:</w:t>
            </w:r>
          </w:p>
          <w:p w14:paraId="16B57E7C"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1158F50" w14:textId="4BC21EB5" w:rsidR="00287CBB" w:rsidRPr="00C570DA" w:rsidRDefault="00287CBB" w:rsidP="00287CBB">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27BDB0" w14:textId="10DB4322" w:rsidR="00287CBB" w:rsidRDefault="00B43FCB" w:rsidP="00D27B52">
            <w:pPr>
              <w:jc w:val="both"/>
              <w:rPr>
                <w:rFonts w:ascii="Arial" w:hAnsi="Arial" w:cs="Arial"/>
                <w:sz w:val="19"/>
                <w:szCs w:val="19"/>
              </w:rPr>
            </w:pPr>
            <w:r>
              <w:rPr>
                <w:rFonts w:ascii="Arial" w:hAnsi="Arial" w:cs="Arial"/>
                <w:sz w:val="19"/>
                <w:szCs w:val="19"/>
              </w:rPr>
              <w:lastRenderedPageBreak/>
              <w:t xml:space="preserve">Projekt przewiduje zmiany w rozporządzeniu Ministra Zdrowia dotyczącym </w:t>
            </w:r>
            <w:r w:rsidRPr="00B43FCB">
              <w:rPr>
                <w:rFonts w:ascii="Arial" w:hAnsi="Arial" w:cs="Arial"/>
                <w:sz w:val="19"/>
                <w:szCs w:val="19"/>
              </w:rPr>
              <w:t xml:space="preserve">świadczeń </w:t>
            </w:r>
            <w:r w:rsidRPr="00B43FCB">
              <w:rPr>
                <w:rFonts w:ascii="Arial" w:hAnsi="Arial" w:cs="Arial"/>
                <w:sz w:val="19"/>
                <w:szCs w:val="19"/>
              </w:rPr>
              <w:lastRenderedPageBreak/>
              <w:t>gwarantowanych z zakresu opieki psychiatrycznej i leczenia uzależnień</w:t>
            </w:r>
            <w:r>
              <w:rPr>
                <w:rFonts w:ascii="Arial" w:hAnsi="Arial" w:cs="Arial"/>
                <w:sz w:val="19"/>
                <w:szCs w:val="19"/>
              </w:rPr>
              <w:t xml:space="preserve">. Celem projektu jest </w:t>
            </w:r>
            <w:r w:rsidRPr="00B43FCB">
              <w:rPr>
                <w:rFonts w:ascii="Arial" w:hAnsi="Arial" w:cs="Arial"/>
                <w:sz w:val="19"/>
                <w:szCs w:val="19"/>
              </w:rPr>
              <w:t>zagwarantowani</w:t>
            </w:r>
            <w:r>
              <w:rPr>
                <w:rFonts w:ascii="Arial" w:hAnsi="Arial" w:cs="Arial"/>
                <w:sz w:val="19"/>
                <w:szCs w:val="19"/>
              </w:rPr>
              <w:t>e</w:t>
            </w:r>
            <w:r w:rsidRPr="00B43FCB">
              <w:rPr>
                <w:rFonts w:ascii="Arial" w:hAnsi="Arial" w:cs="Arial"/>
                <w:sz w:val="19"/>
                <w:szCs w:val="19"/>
              </w:rPr>
              <w:t xml:space="preserve"> pacjentom z autyzmem dziecięcym dostępu do szerokiego zakresu świadczeń</w:t>
            </w:r>
            <w:r>
              <w:rPr>
                <w:rFonts w:ascii="Arial" w:hAnsi="Arial" w:cs="Arial"/>
                <w:sz w:val="19"/>
                <w:szCs w:val="19"/>
              </w:rPr>
              <w:t xml:space="preserve">. </w:t>
            </w:r>
          </w:p>
        </w:tc>
        <w:tc>
          <w:tcPr>
            <w:tcW w:w="1842" w:type="dxa"/>
            <w:shd w:val="clear" w:color="auto" w:fill="FFFFFF"/>
          </w:tcPr>
          <w:p w14:paraId="36A4E9AC" w14:textId="78A77D1B"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 xml:space="preserve">Waldemar Kraska Sekretarz Stanu w </w:t>
            </w:r>
            <w:r w:rsidRPr="00BA0069">
              <w:rPr>
                <w:rFonts w:ascii="Arial" w:hAnsi="Arial" w:cs="Arial"/>
                <w:color w:val="000000" w:themeColor="text1"/>
                <w:sz w:val="19"/>
                <w:szCs w:val="19"/>
              </w:rPr>
              <w:lastRenderedPageBreak/>
              <w:t>Ministerstwie Zdrowia</w:t>
            </w:r>
          </w:p>
        </w:tc>
        <w:tc>
          <w:tcPr>
            <w:tcW w:w="2362" w:type="dxa"/>
            <w:shd w:val="clear" w:color="auto" w:fill="FFFFFF"/>
          </w:tcPr>
          <w:p w14:paraId="19218D5C" w14:textId="7FC9B112" w:rsidR="00914E62" w:rsidRPr="00C570DA" w:rsidRDefault="00914E62" w:rsidP="00914E62">
            <w:pPr>
              <w:rPr>
                <w:rFonts w:ascii="Arial" w:hAnsi="Arial" w:cs="Arial"/>
                <w:color w:val="000000" w:themeColor="text1"/>
                <w:sz w:val="19"/>
                <w:szCs w:val="19"/>
              </w:rPr>
            </w:pPr>
            <w:r>
              <w:rPr>
                <w:rFonts w:ascii="Arial" w:hAnsi="Arial" w:cs="Arial"/>
                <w:color w:val="000000" w:themeColor="text1"/>
                <w:sz w:val="19"/>
                <w:szCs w:val="19"/>
              </w:rPr>
              <w:lastRenderedPageBreak/>
              <w:t>Ogłoszone w Dz. U. z 2023 r. poz. 510</w:t>
            </w:r>
            <w:r w:rsidRPr="00C570DA">
              <w:rPr>
                <w:rFonts w:ascii="Arial" w:hAnsi="Arial" w:cs="Arial"/>
                <w:color w:val="000000" w:themeColor="text1"/>
                <w:sz w:val="19"/>
                <w:szCs w:val="19"/>
              </w:rPr>
              <w:t>.</w:t>
            </w:r>
          </w:p>
          <w:p w14:paraId="6FA53210" w14:textId="57D1727A" w:rsidR="00287CBB" w:rsidRDefault="00287CBB" w:rsidP="00D27B52">
            <w:pPr>
              <w:rPr>
                <w:rFonts w:ascii="Arial" w:hAnsi="Arial" w:cs="Arial"/>
                <w:color w:val="000000" w:themeColor="text1"/>
                <w:sz w:val="19"/>
                <w:szCs w:val="19"/>
              </w:rPr>
            </w:pPr>
          </w:p>
        </w:tc>
      </w:tr>
      <w:tr w:rsidR="00287CBB" w:rsidRPr="00F873E4" w14:paraId="0FD455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32DCF3"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530E19" w14:textId="308C07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1493</w:t>
            </w:r>
          </w:p>
        </w:tc>
        <w:tc>
          <w:tcPr>
            <w:tcW w:w="2268" w:type="dxa"/>
            <w:shd w:val="clear" w:color="auto" w:fill="FFFFFF"/>
          </w:tcPr>
          <w:p w14:paraId="4150BB49" w14:textId="553CDC69" w:rsidR="00287CBB" w:rsidRPr="003373DE" w:rsidRDefault="00287CBB" w:rsidP="00D27B52">
            <w:pPr>
              <w:jc w:val="both"/>
              <w:rPr>
                <w:rFonts w:ascii="Arial" w:hAnsi="Arial" w:cs="Arial"/>
                <w:sz w:val="19"/>
                <w:szCs w:val="19"/>
              </w:rPr>
            </w:pPr>
            <w:r w:rsidRPr="00287CBB">
              <w:rPr>
                <w:rFonts w:ascii="Arial" w:hAnsi="Arial" w:cs="Arial"/>
                <w:sz w:val="19"/>
                <w:szCs w:val="19"/>
              </w:rPr>
              <w:t>art. 61 ustawy z dnia 15 września 2022 r.  o medycynie laboratoryjnej</w:t>
            </w:r>
          </w:p>
        </w:tc>
        <w:tc>
          <w:tcPr>
            <w:tcW w:w="3260" w:type="dxa"/>
            <w:shd w:val="clear" w:color="auto" w:fill="FFFFFF"/>
          </w:tcPr>
          <w:p w14:paraId="68EBADC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w:t>
            </w:r>
          </w:p>
          <w:p w14:paraId="3476518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wykaz dziedzin medycyny laboratoryjnej, w których jest możliwe odbywanie szkolenia specjalizacyjnego, uwzględniając potrzebę zabezpieczenia dostępu do świadczeń zdrowotnych w określonym zakresie;</w:t>
            </w:r>
          </w:p>
          <w:p w14:paraId="3A21B421"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wykaz kodów specjalizacji w określonych dziedzinach medycyny laboratoryjnej, uwzględniając możliwość wyszukania danej dziedziny medycyny laboratoryjnej;</w:t>
            </w:r>
          </w:p>
          <w:p w14:paraId="3A082FE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wysokość wynagrodzenia za wykonanie czynności kontrolnych, o którym mowa w art. 37 ust. 11 pkt 1, uwzględniając nakład pracy związany z przeprowadzaniem czynności kontrolnych;</w:t>
            </w:r>
          </w:p>
          <w:p w14:paraId="6722898E"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lastRenderedPageBreak/>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38 ust. 1 i 2, uwzględniając potrzebę zabezpieczenia dostępu do świadczeń zdrowotnych w określonym zakresie;</w:t>
            </w:r>
          </w:p>
          <w:p w14:paraId="3304083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5) regulamin postępowania kwalifikacyjnego, uwzględniając konieczność prawidłowego przeprowadzenia postępowania kwalifikacyjnego;</w:t>
            </w:r>
          </w:p>
          <w:p w14:paraId="3CBC1AF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6) szczegółowy zakres informacji, o których mowa w art. 43 ust. 3, wprowadzanych do EKS przez kierownika specjalizacji, uwzględniając konieczność zapewnienia pełnej informacji niezbędnej do prowadzenia specjalizacji;</w:t>
            </w:r>
          </w:p>
          <w:p w14:paraId="17627E2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7) wzór oświadczenia, o którym mowa w art. 53 ust. 4, uwzględniając konieczność zapewnienia jednolitości i przejrzystości tego dokumentu;</w:t>
            </w:r>
          </w:p>
          <w:p w14:paraId="388E2F2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8) wysokość wynagrodzenia przewodniczącego Zespołu Egzaminacyjnego i członków Zespołu Egzaminacyjnego, o których mowa w art. 53 ust. 5 pkt 1, uwzględniając nakład pracy związany z przeprowadzaniem PESDL;</w:t>
            </w:r>
          </w:p>
          <w:p w14:paraId="41B4B41A"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9) szczegółowy sposób i tryb składania PESDL oraz ustalania jego wyników, uwzględniając </w:t>
            </w:r>
            <w:r w:rsidRPr="00287CBB">
              <w:rPr>
                <w:rFonts w:ascii="Arial" w:eastAsia="Calibri" w:hAnsi="Arial" w:cs="Arial"/>
                <w:color w:val="000000" w:themeColor="text1"/>
                <w:sz w:val="19"/>
                <w:szCs w:val="19"/>
                <w:lang w:eastAsia="en-US"/>
              </w:rPr>
              <w:lastRenderedPageBreak/>
              <w:t>konieczność prawidłowego i efektywnego przeprowadzenia PESDL;</w:t>
            </w:r>
          </w:p>
          <w:p w14:paraId="4C6E32B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10) wzór dyplomu specjalisty, uwzględniając konieczność zapewnienia przejrzystości dokumentu;</w:t>
            </w:r>
          </w:p>
          <w:p w14:paraId="3A9C9E8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11) tryb wydawania przez dyrektora CEM duplikatu albo odpisu dyplomu PESDL oraz sposób uiszczania opłaty za wydanie duplikatu lub odpisu dyplomu PESDL,</w:t>
            </w:r>
          </w:p>
          <w:p w14:paraId="257B5BA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08787DC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mając na celu zapewnienie sprawnej realizacji zadań przez CEM;</w:t>
            </w:r>
          </w:p>
          <w:p w14:paraId="512DB011" w14:textId="117ECA50"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13) wysokość opłaty, o której mowa w art. 51 ust. 1, uwzględniając koszty przeprowadzenia PESDL oraz wydania dyplomu potwierdzającego uzyskanie tytułu specjalisty.</w:t>
            </w:r>
          </w:p>
        </w:tc>
        <w:tc>
          <w:tcPr>
            <w:tcW w:w="3545" w:type="dxa"/>
            <w:shd w:val="clear" w:color="auto" w:fill="FFFFFF"/>
          </w:tcPr>
          <w:p w14:paraId="6EE178AA" w14:textId="06B722AA" w:rsidR="00B43FCB" w:rsidRPr="00B43FCB" w:rsidRDefault="00B43FCB" w:rsidP="00B43FCB">
            <w:pPr>
              <w:jc w:val="both"/>
              <w:rPr>
                <w:rFonts w:ascii="Arial" w:hAnsi="Arial" w:cs="Arial"/>
                <w:sz w:val="19"/>
                <w:szCs w:val="19"/>
              </w:rPr>
            </w:pPr>
            <w:r>
              <w:rPr>
                <w:rFonts w:ascii="Arial" w:hAnsi="Arial" w:cs="Arial"/>
                <w:sz w:val="19"/>
                <w:szCs w:val="19"/>
              </w:rPr>
              <w:lastRenderedPageBreak/>
              <w:t>C</w:t>
            </w:r>
            <w:r w:rsidRPr="00B43FCB">
              <w:rPr>
                <w:rFonts w:ascii="Arial" w:hAnsi="Arial" w:cs="Arial"/>
                <w:sz w:val="19"/>
                <w:szCs w:val="19"/>
              </w:rPr>
              <w:t xml:space="preserve">elem projektu rozporządzenia jest szczegółowe uregulowanie zagadnień związanych ze szkoleniem specjalizacyjnym w określonych dziedzinach medycyny laboratoryjnej, oraz wydaniem dyplomu potwierdzającego uzyskanie tytułu  specjalisty przez osobę wykonująca zawód diagnosty laboratoryjnego. </w:t>
            </w:r>
          </w:p>
          <w:p w14:paraId="5ADEF556" w14:textId="2395E9FE" w:rsidR="00B43FCB" w:rsidRPr="00B43FCB" w:rsidRDefault="00B43FCB" w:rsidP="00B43FCB">
            <w:pPr>
              <w:jc w:val="both"/>
              <w:rPr>
                <w:rFonts w:ascii="Arial" w:hAnsi="Arial" w:cs="Arial"/>
                <w:sz w:val="19"/>
                <w:szCs w:val="19"/>
              </w:rPr>
            </w:pPr>
            <w:r w:rsidRPr="00B43FCB">
              <w:rPr>
                <w:rFonts w:ascii="Arial" w:hAnsi="Arial" w:cs="Arial"/>
                <w:sz w:val="19"/>
                <w:szCs w:val="19"/>
              </w:rPr>
              <w:t xml:space="preserve">Projekt rozporządzenia określa </w:t>
            </w:r>
            <w:r>
              <w:rPr>
                <w:rFonts w:ascii="Arial" w:hAnsi="Arial" w:cs="Arial"/>
                <w:sz w:val="19"/>
                <w:szCs w:val="19"/>
              </w:rPr>
              <w:t xml:space="preserve">m.in. </w:t>
            </w:r>
            <w:r w:rsidRPr="00B43FCB">
              <w:rPr>
                <w:rFonts w:ascii="Arial" w:hAnsi="Arial" w:cs="Arial"/>
                <w:sz w:val="19"/>
                <w:szCs w:val="19"/>
              </w:rPr>
              <w:t>wykaz kodów specjalizacji (załącznik nr 1 do projektu rozporządzenia).</w:t>
            </w:r>
          </w:p>
          <w:p w14:paraId="60C86021" w14:textId="77777777" w:rsidR="00287CBB" w:rsidRDefault="00287CBB" w:rsidP="00D27B52">
            <w:pPr>
              <w:jc w:val="both"/>
              <w:rPr>
                <w:rFonts w:ascii="Arial" w:hAnsi="Arial" w:cs="Arial"/>
                <w:sz w:val="19"/>
                <w:szCs w:val="19"/>
              </w:rPr>
            </w:pPr>
          </w:p>
        </w:tc>
        <w:tc>
          <w:tcPr>
            <w:tcW w:w="1842" w:type="dxa"/>
            <w:shd w:val="clear" w:color="auto" w:fill="FFFFFF"/>
          </w:tcPr>
          <w:p w14:paraId="021CB7AC" w14:textId="0A048EDA"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22BEE142" w14:textId="2B498A59" w:rsidR="00287CBB" w:rsidRDefault="004B25D7"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1221</w:t>
            </w:r>
            <w:r w:rsidRPr="00C570DA">
              <w:rPr>
                <w:rFonts w:ascii="Arial" w:hAnsi="Arial" w:cs="Arial"/>
                <w:color w:val="000000" w:themeColor="text1"/>
                <w:sz w:val="19"/>
                <w:szCs w:val="19"/>
              </w:rPr>
              <w:t>.</w:t>
            </w:r>
          </w:p>
        </w:tc>
      </w:tr>
      <w:tr w:rsidR="00287CBB" w:rsidRPr="00F873E4" w14:paraId="4EA1BFC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5EF8F"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417CB" w14:textId="39272D6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1494</w:t>
            </w:r>
          </w:p>
        </w:tc>
        <w:tc>
          <w:tcPr>
            <w:tcW w:w="2268" w:type="dxa"/>
            <w:shd w:val="clear" w:color="auto" w:fill="FFFFFF"/>
          </w:tcPr>
          <w:p w14:paraId="42C18E3A" w14:textId="7B28A8FD" w:rsidR="00287CBB" w:rsidRPr="003373DE" w:rsidRDefault="00287CBB" w:rsidP="00D27B52">
            <w:pPr>
              <w:jc w:val="both"/>
              <w:rPr>
                <w:rFonts w:ascii="Arial" w:hAnsi="Arial" w:cs="Arial"/>
                <w:sz w:val="19"/>
                <w:szCs w:val="19"/>
              </w:rPr>
            </w:pPr>
            <w:r w:rsidRPr="00287CBB">
              <w:rPr>
                <w:rFonts w:ascii="Arial" w:hAnsi="Arial" w:cs="Arial"/>
                <w:sz w:val="19"/>
                <w:szCs w:val="19"/>
              </w:rPr>
              <w:t>art. 30 ust. 1 ustawy z dnia 6 listopada 2008 r. o prawach pacjenta i Rzeczniku Praw Pacjenta</w:t>
            </w:r>
          </w:p>
        </w:tc>
        <w:tc>
          <w:tcPr>
            <w:tcW w:w="3260" w:type="dxa"/>
            <w:shd w:val="clear" w:color="auto" w:fill="FFFFFF"/>
          </w:tcPr>
          <w:p w14:paraId="167A2BDA" w14:textId="7958C245"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w:t>
            </w:r>
            <w:r w:rsidRPr="00287CBB">
              <w:rPr>
                <w:rFonts w:ascii="Arial" w:eastAsia="Calibri" w:hAnsi="Arial" w:cs="Arial"/>
                <w:color w:val="000000" w:themeColor="text1"/>
                <w:sz w:val="19"/>
                <w:szCs w:val="19"/>
                <w:lang w:eastAsia="en-US"/>
              </w:rPr>
              <w:lastRenderedPageBreak/>
              <w:t>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7F1096F" w14:textId="6FC23D53" w:rsidR="00287CBB" w:rsidRDefault="00B43FCB" w:rsidP="00D27B52">
            <w:pPr>
              <w:jc w:val="both"/>
              <w:rPr>
                <w:rFonts w:ascii="Arial" w:hAnsi="Arial" w:cs="Arial"/>
                <w:sz w:val="19"/>
                <w:szCs w:val="19"/>
              </w:rPr>
            </w:pPr>
            <w:r>
              <w:rPr>
                <w:rFonts w:ascii="Arial" w:hAnsi="Arial" w:cs="Arial"/>
                <w:sz w:val="19"/>
                <w:szCs w:val="19"/>
              </w:rPr>
              <w:lastRenderedPageBreak/>
              <w:t xml:space="preserve">Celem projektu rozporządzenia jest </w:t>
            </w:r>
            <w:r w:rsidRPr="00B43FCB">
              <w:rPr>
                <w:rFonts w:ascii="Arial" w:hAnsi="Arial" w:cs="Arial"/>
                <w:sz w:val="19"/>
                <w:szCs w:val="19"/>
              </w:rPr>
              <w:t>rozszerzenie katalogu dokumentacji medycznej o Indywidualny Plan Opieki Medycznej.</w:t>
            </w:r>
            <w:r>
              <w:rPr>
                <w:rFonts w:ascii="Arial" w:hAnsi="Arial" w:cs="Arial"/>
                <w:sz w:val="19"/>
                <w:szCs w:val="19"/>
              </w:rPr>
              <w:t xml:space="preserve"> </w:t>
            </w:r>
            <w:r w:rsidRPr="00B43FCB">
              <w:rPr>
                <w:rFonts w:ascii="Arial" w:hAnsi="Arial" w:cs="Arial"/>
                <w:sz w:val="19"/>
                <w:szCs w:val="19"/>
              </w:rPr>
              <w:t xml:space="preserve">Przedmiotowa zmiana wynika z </w:t>
            </w:r>
            <w:r>
              <w:rPr>
                <w:rFonts w:ascii="Arial" w:hAnsi="Arial" w:cs="Arial"/>
                <w:sz w:val="19"/>
                <w:szCs w:val="19"/>
              </w:rPr>
              <w:t>wprowadzonych</w:t>
            </w:r>
            <w:r w:rsidRPr="00B43FCB">
              <w:rPr>
                <w:rFonts w:ascii="Arial" w:hAnsi="Arial" w:cs="Arial"/>
                <w:sz w:val="19"/>
                <w:szCs w:val="19"/>
              </w:rPr>
              <w:t xml:space="preserve"> </w:t>
            </w:r>
            <w:r>
              <w:rPr>
                <w:rFonts w:ascii="Arial" w:hAnsi="Arial" w:cs="Arial"/>
                <w:sz w:val="19"/>
                <w:szCs w:val="19"/>
              </w:rPr>
              <w:t xml:space="preserve">zmian </w:t>
            </w:r>
            <w:r w:rsidRPr="00B43FCB">
              <w:rPr>
                <w:rFonts w:ascii="Arial" w:hAnsi="Arial" w:cs="Arial"/>
                <w:sz w:val="19"/>
                <w:szCs w:val="19"/>
              </w:rPr>
              <w:t>w podstawowej opiece zdrowotnej opieki koordynowanej</w:t>
            </w:r>
            <w:r>
              <w:rPr>
                <w:rFonts w:ascii="Arial" w:hAnsi="Arial" w:cs="Arial"/>
                <w:sz w:val="19"/>
                <w:szCs w:val="19"/>
              </w:rPr>
              <w:t xml:space="preserve">. </w:t>
            </w:r>
          </w:p>
        </w:tc>
        <w:tc>
          <w:tcPr>
            <w:tcW w:w="1842" w:type="dxa"/>
            <w:shd w:val="clear" w:color="auto" w:fill="FFFFFF"/>
          </w:tcPr>
          <w:p w14:paraId="2503CCDB" w14:textId="0FDA0FBD"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1DD6A5C2" w14:textId="74716CB2" w:rsidR="00287CBB" w:rsidRDefault="001F7A0F"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1486</w:t>
            </w:r>
            <w:r w:rsidRPr="00C570DA">
              <w:rPr>
                <w:rFonts w:ascii="Arial" w:hAnsi="Arial" w:cs="Arial"/>
                <w:color w:val="000000" w:themeColor="text1"/>
                <w:sz w:val="19"/>
                <w:szCs w:val="19"/>
              </w:rPr>
              <w:t>.</w:t>
            </w:r>
          </w:p>
        </w:tc>
      </w:tr>
      <w:tr w:rsidR="00287CBB" w:rsidRPr="00F873E4" w14:paraId="3EBEFAF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0EF04D"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58128" w14:textId="7118F10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1495</w:t>
            </w:r>
          </w:p>
        </w:tc>
        <w:tc>
          <w:tcPr>
            <w:tcW w:w="2268" w:type="dxa"/>
            <w:shd w:val="clear" w:color="auto" w:fill="FFFFFF"/>
          </w:tcPr>
          <w:p w14:paraId="72D8A46F" w14:textId="0F35DE8D" w:rsidR="00287CBB" w:rsidRPr="003373DE" w:rsidRDefault="00287CBB" w:rsidP="00D27B52">
            <w:pPr>
              <w:jc w:val="both"/>
              <w:rPr>
                <w:rFonts w:ascii="Arial" w:hAnsi="Arial" w:cs="Arial"/>
                <w:sz w:val="19"/>
                <w:szCs w:val="19"/>
              </w:rPr>
            </w:pPr>
            <w:r w:rsidRPr="00287CBB">
              <w:rPr>
                <w:rFonts w:ascii="Arial" w:hAnsi="Arial" w:cs="Arial"/>
                <w:sz w:val="19"/>
                <w:szCs w:val="19"/>
              </w:rPr>
              <w:t>art. 13a ustawy z dnia 28 kwietnia 2011 r. o systemie informacji w ochronie zdrowia</w:t>
            </w:r>
          </w:p>
        </w:tc>
        <w:tc>
          <w:tcPr>
            <w:tcW w:w="3260" w:type="dxa"/>
            <w:shd w:val="clear" w:color="auto" w:fill="FFFFFF"/>
          </w:tcPr>
          <w:p w14:paraId="7C292C68" w14:textId="289AE35C"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52999C2C" w14:textId="3699B014" w:rsidR="00287CBB" w:rsidRDefault="00B43FCB" w:rsidP="00D27B52">
            <w:pPr>
              <w:jc w:val="both"/>
              <w:rPr>
                <w:rFonts w:ascii="Arial" w:hAnsi="Arial" w:cs="Arial"/>
                <w:sz w:val="19"/>
                <w:szCs w:val="19"/>
              </w:rPr>
            </w:pPr>
            <w:r w:rsidRPr="00B43FCB">
              <w:rPr>
                <w:rFonts w:ascii="Arial" w:hAnsi="Arial" w:cs="Arial"/>
                <w:sz w:val="19"/>
                <w:szCs w:val="19"/>
              </w:rPr>
              <w:t>Projektowane regulacje  ukierunkowane są na ich dostosowanie do reguł prowadzenia i przechowywania Indywidulanego Planu Opieki Medycznej</w:t>
            </w:r>
            <w:r>
              <w:rPr>
                <w:rFonts w:ascii="Arial" w:hAnsi="Arial" w:cs="Arial"/>
                <w:sz w:val="19"/>
                <w:szCs w:val="19"/>
              </w:rPr>
              <w:t xml:space="preserve">. </w:t>
            </w:r>
          </w:p>
        </w:tc>
        <w:tc>
          <w:tcPr>
            <w:tcW w:w="1842" w:type="dxa"/>
            <w:shd w:val="clear" w:color="auto" w:fill="FFFFFF"/>
          </w:tcPr>
          <w:p w14:paraId="6A0930B4" w14:textId="1BCB2F0E"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7D9E58BB" w14:textId="491704A3" w:rsidR="00287CBB" w:rsidRDefault="001F7A0F" w:rsidP="006930F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1485</w:t>
            </w:r>
            <w:r w:rsidRPr="00C570DA">
              <w:rPr>
                <w:rFonts w:ascii="Arial" w:hAnsi="Arial" w:cs="Arial"/>
                <w:color w:val="000000" w:themeColor="text1"/>
                <w:sz w:val="19"/>
                <w:szCs w:val="19"/>
              </w:rPr>
              <w:t>.</w:t>
            </w:r>
          </w:p>
        </w:tc>
      </w:tr>
      <w:tr w:rsidR="00E0619D" w:rsidRPr="00F873E4" w14:paraId="62CAE35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FE6F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9D1940" w14:textId="1B8AD78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1496</w:t>
            </w:r>
          </w:p>
        </w:tc>
        <w:tc>
          <w:tcPr>
            <w:tcW w:w="2268" w:type="dxa"/>
            <w:shd w:val="clear" w:color="auto" w:fill="FFFFFF"/>
          </w:tcPr>
          <w:p w14:paraId="54DEA5EF" w14:textId="4C7BFA9E"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88 ust. 9 ustawy z dnia 15 kwietnia 2011 r. o działalności leczniczej </w:t>
            </w:r>
          </w:p>
        </w:tc>
        <w:tc>
          <w:tcPr>
            <w:tcW w:w="3260" w:type="dxa"/>
            <w:shd w:val="clear" w:color="auto" w:fill="FFFFFF"/>
          </w:tcPr>
          <w:p w14:paraId="7C909B0F" w14:textId="6EC688B0" w:rsidR="00E0619D" w:rsidRPr="00287CBB" w:rsidRDefault="009A7E6D" w:rsidP="00D27B52">
            <w:pPr>
              <w:jc w:val="both"/>
              <w:rPr>
                <w:rFonts w:ascii="Arial" w:eastAsia="Calibri" w:hAnsi="Arial" w:cs="Arial"/>
                <w:color w:val="000000" w:themeColor="text1"/>
                <w:sz w:val="19"/>
                <w:szCs w:val="19"/>
                <w:lang w:eastAsia="en-US"/>
              </w:rPr>
            </w:pPr>
            <w:r w:rsidRPr="009A7E6D">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52999B77" w14:textId="5E7D1F26" w:rsidR="00E0619D" w:rsidRPr="00B43FCB" w:rsidRDefault="009A7E6D" w:rsidP="00D27B52">
            <w:pPr>
              <w:jc w:val="both"/>
              <w:rPr>
                <w:rFonts w:ascii="Arial" w:hAnsi="Arial" w:cs="Arial"/>
                <w:sz w:val="19"/>
                <w:szCs w:val="19"/>
              </w:rPr>
            </w:pPr>
            <w:r>
              <w:rPr>
                <w:rFonts w:ascii="Arial" w:hAnsi="Arial" w:cs="Arial"/>
                <w:sz w:val="19"/>
                <w:szCs w:val="19"/>
              </w:rPr>
              <w:t>Opracowana zmiana</w:t>
            </w:r>
            <w:r w:rsidRPr="009A7E6D">
              <w:rPr>
                <w:rFonts w:ascii="Arial" w:hAnsi="Arial" w:cs="Arial"/>
                <w:sz w:val="19"/>
                <w:szCs w:val="19"/>
              </w:rPr>
              <w:t xml:space="preserve"> wprowadza modyfikację miesięcznych stawek wynagrodzenia zasadniczego określonych w załączniku nr 1 do rozporządzenia. Obecne stawki wynagrodzenia zasadniczego wymagają podwyższenia w taki sposób, że będą uwzględniały wysokość minimalnego wynagrodzenia za pracę, a także średnioroczny wskaźnik wzrostu wynagrodzeń w państwowej sferze budżetowej.</w:t>
            </w:r>
          </w:p>
        </w:tc>
        <w:tc>
          <w:tcPr>
            <w:tcW w:w="1842" w:type="dxa"/>
            <w:shd w:val="clear" w:color="auto" w:fill="FFFFFF"/>
          </w:tcPr>
          <w:p w14:paraId="69EDF85F" w14:textId="73811527"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642BEC96" w14:textId="17D39BFC"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1156</w:t>
            </w:r>
            <w:r w:rsidRPr="00C570DA">
              <w:rPr>
                <w:rFonts w:ascii="Arial" w:hAnsi="Arial" w:cs="Arial"/>
                <w:color w:val="000000" w:themeColor="text1"/>
                <w:sz w:val="19"/>
                <w:szCs w:val="19"/>
              </w:rPr>
              <w:t>.</w:t>
            </w:r>
          </w:p>
          <w:p w14:paraId="695E540A" w14:textId="1CD64BF0" w:rsidR="00E0619D" w:rsidRDefault="00E0619D" w:rsidP="00D27B52">
            <w:pPr>
              <w:rPr>
                <w:rFonts w:ascii="Arial" w:hAnsi="Arial" w:cs="Arial"/>
                <w:color w:val="000000" w:themeColor="text1"/>
                <w:sz w:val="19"/>
                <w:szCs w:val="19"/>
              </w:rPr>
            </w:pPr>
          </w:p>
        </w:tc>
      </w:tr>
      <w:tr w:rsidR="00E0619D" w:rsidRPr="00F873E4" w14:paraId="137A785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2979F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8755B" w14:textId="696915B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1497</w:t>
            </w:r>
          </w:p>
        </w:tc>
        <w:tc>
          <w:tcPr>
            <w:tcW w:w="2268" w:type="dxa"/>
            <w:shd w:val="clear" w:color="auto" w:fill="FFFFFF"/>
          </w:tcPr>
          <w:p w14:paraId="2AFB1D98" w14:textId="36D0D189"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31d ustawy z dnia 27 sierpnia 2004 r. o świadczeniach opieki zdrowotnej </w:t>
            </w:r>
            <w:r w:rsidRPr="00E0619D">
              <w:rPr>
                <w:rFonts w:ascii="Arial" w:hAnsi="Arial" w:cs="Arial"/>
                <w:sz w:val="19"/>
                <w:szCs w:val="19"/>
              </w:rPr>
              <w:lastRenderedPageBreak/>
              <w:t>finansowanych ze środków publicznych</w:t>
            </w:r>
          </w:p>
        </w:tc>
        <w:tc>
          <w:tcPr>
            <w:tcW w:w="3260" w:type="dxa"/>
            <w:shd w:val="clear" w:color="auto" w:fill="FFFFFF"/>
          </w:tcPr>
          <w:p w14:paraId="49EBF7C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lastRenderedPageBreak/>
              <w:t xml:space="preserve">Minister właściwy do spraw zdrowia określi, w drodze rozporządzeń, w poszczególnych zakresach, o których mowa w art. 15 ust. 2 pkt 1–8 i 10–13, wykazy świadczeń </w:t>
            </w:r>
            <w:r w:rsidRPr="00052DB5">
              <w:rPr>
                <w:rFonts w:ascii="Arial" w:eastAsia="Calibri" w:hAnsi="Arial" w:cs="Arial"/>
                <w:color w:val="000000" w:themeColor="text1"/>
                <w:sz w:val="19"/>
                <w:szCs w:val="19"/>
                <w:lang w:eastAsia="en-US"/>
              </w:rPr>
              <w:lastRenderedPageBreak/>
              <w:t>gwarantowanych wraz z określeniem:</w:t>
            </w:r>
          </w:p>
          <w:p w14:paraId="7C8DBE6C"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EAB1B85" w14:textId="64CF1E5B"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4BAC37" w14:textId="4AF437F5"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Zmiana związana z wdrażaniem reformy opieki psychiatrycznej dla dzieci i młodzieży oraz ma na celu zapewnienie pacjentom ciągłości dostępu do świadcze</w:t>
            </w:r>
            <w:r>
              <w:rPr>
                <w:rFonts w:ascii="Arial" w:hAnsi="Arial" w:cs="Arial"/>
                <w:sz w:val="19"/>
                <w:szCs w:val="19"/>
              </w:rPr>
              <w:t xml:space="preserve">ń. </w:t>
            </w:r>
          </w:p>
        </w:tc>
        <w:tc>
          <w:tcPr>
            <w:tcW w:w="1842" w:type="dxa"/>
            <w:shd w:val="clear" w:color="auto" w:fill="FFFFFF"/>
          </w:tcPr>
          <w:p w14:paraId="431A66DD" w14:textId="3AE3491A"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4621A63" w14:textId="5D68211E" w:rsidR="00F721FC" w:rsidRPr="00C570DA" w:rsidRDefault="00F721FC" w:rsidP="00F721FC">
            <w:pPr>
              <w:rPr>
                <w:rFonts w:ascii="Arial" w:hAnsi="Arial" w:cs="Arial"/>
                <w:color w:val="000000" w:themeColor="text1"/>
                <w:sz w:val="19"/>
                <w:szCs w:val="19"/>
              </w:rPr>
            </w:pPr>
            <w:r>
              <w:rPr>
                <w:rFonts w:ascii="Arial" w:hAnsi="Arial" w:cs="Arial"/>
                <w:color w:val="000000" w:themeColor="text1"/>
                <w:sz w:val="19"/>
                <w:szCs w:val="19"/>
              </w:rPr>
              <w:t>Ogłoszone w Dz. U. z 2023 r. poz. 601</w:t>
            </w:r>
            <w:r w:rsidRPr="00C570DA">
              <w:rPr>
                <w:rFonts w:ascii="Arial" w:hAnsi="Arial" w:cs="Arial"/>
                <w:color w:val="000000" w:themeColor="text1"/>
                <w:sz w:val="19"/>
                <w:szCs w:val="19"/>
              </w:rPr>
              <w:t>.</w:t>
            </w:r>
          </w:p>
          <w:p w14:paraId="66E8FE8E" w14:textId="4940574E" w:rsidR="00E0619D" w:rsidRDefault="00E0619D" w:rsidP="00D27B52">
            <w:pPr>
              <w:rPr>
                <w:rFonts w:ascii="Arial" w:hAnsi="Arial" w:cs="Arial"/>
                <w:color w:val="000000" w:themeColor="text1"/>
                <w:sz w:val="19"/>
                <w:szCs w:val="19"/>
              </w:rPr>
            </w:pPr>
          </w:p>
        </w:tc>
      </w:tr>
      <w:tr w:rsidR="00E0619D" w:rsidRPr="00F873E4" w14:paraId="0D95791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31A649"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C51057" w14:textId="6A34BF20"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1498</w:t>
            </w:r>
          </w:p>
        </w:tc>
        <w:tc>
          <w:tcPr>
            <w:tcW w:w="2268" w:type="dxa"/>
            <w:shd w:val="clear" w:color="auto" w:fill="FFFFFF"/>
          </w:tcPr>
          <w:p w14:paraId="7910C0EE" w14:textId="4FFE3996"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12C656CF" w14:textId="5963B157"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FD0FD9" w14:textId="5CC1AC77" w:rsidR="00E0619D" w:rsidRPr="00B43FCB" w:rsidRDefault="00E0619D" w:rsidP="00D27B52">
            <w:pPr>
              <w:jc w:val="both"/>
              <w:rPr>
                <w:rFonts w:ascii="Arial" w:hAnsi="Arial" w:cs="Arial"/>
                <w:sz w:val="19"/>
                <w:szCs w:val="19"/>
              </w:rPr>
            </w:pPr>
            <w:r>
              <w:rPr>
                <w:rFonts w:ascii="Arial" w:hAnsi="Arial" w:cs="Arial"/>
                <w:sz w:val="19"/>
                <w:szCs w:val="19"/>
              </w:rPr>
              <w:t xml:space="preserve">Celem opracowania projektu rozporządzenia jest </w:t>
            </w:r>
            <w:r w:rsidRPr="00E0619D">
              <w:rPr>
                <w:rFonts w:ascii="Arial" w:hAnsi="Arial" w:cs="Arial"/>
                <w:sz w:val="19"/>
                <w:szCs w:val="19"/>
              </w:rPr>
              <w:t>wprowadzenie regulacji gwarantującej szpitalom, których poziom realizacji świadczeń w 2022 r. był niższy niż zakładany przy ustaleniu ryczałtu na 2022 r., wypłatę dodatkowych środków finansowych, zapewniających utrzymanie wielkości umowy ryczałtowej na dotychczasowym poziomie.</w:t>
            </w:r>
          </w:p>
        </w:tc>
        <w:tc>
          <w:tcPr>
            <w:tcW w:w="1842" w:type="dxa"/>
            <w:shd w:val="clear" w:color="auto" w:fill="FFFFFF"/>
          </w:tcPr>
          <w:p w14:paraId="5055F111" w14:textId="2188B885"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6431E1" w14:textId="54B07C95" w:rsidR="00796833" w:rsidRPr="00C570DA" w:rsidRDefault="00796833" w:rsidP="00796833">
            <w:pPr>
              <w:rPr>
                <w:rFonts w:ascii="Arial" w:hAnsi="Arial" w:cs="Arial"/>
                <w:color w:val="000000" w:themeColor="text1"/>
                <w:sz w:val="19"/>
                <w:szCs w:val="19"/>
              </w:rPr>
            </w:pPr>
            <w:r>
              <w:rPr>
                <w:rFonts w:ascii="Arial" w:hAnsi="Arial" w:cs="Arial"/>
                <w:color w:val="000000" w:themeColor="text1"/>
                <w:sz w:val="19"/>
                <w:szCs w:val="19"/>
              </w:rPr>
              <w:t>Ogłoszone w Dz. U. z 2023 r. poz. 837</w:t>
            </w:r>
            <w:r w:rsidRPr="00C570DA">
              <w:rPr>
                <w:rFonts w:ascii="Arial" w:hAnsi="Arial" w:cs="Arial"/>
                <w:color w:val="000000" w:themeColor="text1"/>
                <w:sz w:val="19"/>
                <w:szCs w:val="19"/>
              </w:rPr>
              <w:t>.</w:t>
            </w:r>
          </w:p>
          <w:p w14:paraId="0C0DEEF9" w14:textId="42D9C4EB" w:rsidR="00E0619D" w:rsidRDefault="00E0619D" w:rsidP="00D27B52">
            <w:pPr>
              <w:rPr>
                <w:rFonts w:ascii="Arial" w:hAnsi="Arial" w:cs="Arial"/>
                <w:color w:val="000000" w:themeColor="text1"/>
                <w:sz w:val="19"/>
                <w:szCs w:val="19"/>
              </w:rPr>
            </w:pPr>
          </w:p>
        </w:tc>
      </w:tr>
      <w:tr w:rsidR="00E0619D" w:rsidRPr="00F873E4" w14:paraId="2D2403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073C08"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96DD04" w14:textId="46C428E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1499</w:t>
            </w:r>
          </w:p>
        </w:tc>
        <w:tc>
          <w:tcPr>
            <w:tcW w:w="2268" w:type="dxa"/>
            <w:shd w:val="clear" w:color="auto" w:fill="FFFFFF"/>
          </w:tcPr>
          <w:p w14:paraId="4FA9C1B0" w14:textId="284A6E96" w:rsidR="00E0619D" w:rsidRPr="00287CBB" w:rsidRDefault="00E0619D" w:rsidP="00D27B52">
            <w:pPr>
              <w:jc w:val="both"/>
              <w:rPr>
                <w:rFonts w:ascii="Arial" w:hAnsi="Arial" w:cs="Arial"/>
                <w:sz w:val="19"/>
                <w:szCs w:val="19"/>
              </w:rPr>
            </w:pPr>
            <w:r w:rsidRPr="00E0619D">
              <w:rPr>
                <w:rFonts w:ascii="Arial" w:hAnsi="Arial" w:cs="Arial"/>
                <w:sz w:val="19"/>
                <w:szCs w:val="19"/>
              </w:rPr>
              <w:t>art. 65 ust. 7 z dnia 15 września 2022 r. o medycynie laboratoryjnej</w:t>
            </w:r>
          </w:p>
        </w:tc>
        <w:tc>
          <w:tcPr>
            <w:tcW w:w="3260" w:type="dxa"/>
            <w:shd w:val="clear" w:color="auto" w:fill="FFFFFF"/>
          </w:tcPr>
          <w:p w14:paraId="00C5BC7E"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3CDCEDC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wzór karty doskonalenia zawodowego diagnosty laboratoryjnego,</w:t>
            </w:r>
          </w:p>
          <w:p w14:paraId="029A3054"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xml:space="preserve">2) liczbę punktów edukacyjnych przyznanych za poszczególne formy ustawicznego rozwoju zawodowego, o których mowa w art. 29 ust. 2, oraz dokumenty potwierdzające ich realizację, a także liczbę punktów niezbędnych </w:t>
            </w:r>
            <w:r w:rsidRPr="00052DB5">
              <w:rPr>
                <w:rFonts w:ascii="Arial" w:eastAsia="Calibri" w:hAnsi="Arial" w:cs="Arial"/>
                <w:color w:val="000000" w:themeColor="text1"/>
                <w:sz w:val="19"/>
                <w:szCs w:val="19"/>
                <w:lang w:eastAsia="en-US"/>
              </w:rPr>
              <w:lastRenderedPageBreak/>
              <w:t>do wypełnienia obowiązku doskonalenia zawodowego</w:t>
            </w:r>
          </w:p>
          <w:p w14:paraId="3E7851AF" w14:textId="703CC753"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28E26AC3" w14:textId="02FF2B9D" w:rsidR="00E0619D" w:rsidRPr="00B43FCB" w:rsidRDefault="00E0619D" w:rsidP="00D27B52">
            <w:pPr>
              <w:jc w:val="both"/>
              <w:rPr>
                <w:rFonts w:ascii="Arial" w:hAnsi="Arial" w:cs="Arial"/>
                <w:sz w:val="19"/>
                <w:szCs w:val="19"/>
              </w:rPr>
            </w:pPr>
            <w:r>
              <w:rPr>
                <w:rFonts w:ascii="Arial" w:hAnsi="Arial" w:cs="Arial"/>
                <w:sz w:val="19"/>
                <w:szCs w:val="19"/>
              </w:rPr>
              <w:lastRenderedPageBreak/>
              <w:t xml:space="preserve">Celem projektu </w:t>
            </w:r>
            <w:r w:rsidRPr="00E0619D">
              <w:rPr>
                <w:rFonts w:ascii="Arial" w:hAnsi="Arial" w:cs="Arial"/>
                <w:sz w:val="19"/>
                <w:szCs w:val="19"/>
              </w:rPr>
              <w:t>jest określenie wzoru karty doskonalenia zawodowego diagnosty laboratoryjnego oraz liczby punktów edukacyjnych przyznanych za poszczególne formy ustawicznego rozwoju zawodowego oraz dokumenty potwierdzające ich realizację, a także liczbę punktów niezbędnych do wypełnienia obowiązku doskonalenia zawodowego.</w:t>
            </w:r>
          </w:p>
        </w:tc>
        <w:tc>
          <w:tcPr>
            <w:tcW w:w="1842" w:type="dxa"/>
            <w:shd w:val="clear" w:color="auto" w:fill="FFFFFF"/>
          </w:tcPr>
          <w:p w14:paraId="1126798F" w14:textId="4AAB58F8"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0C1217B4" w14:textId="34AE0CF0" w:rsidR="00E0619D" w:rsidRDefault="00C34B32"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972D1B">
              <w:rPr>
                <w:rFonts w:ascii="Arial" w:hAnsi="Arial" w:cs="Arial"/>
                <w:color w:val="000000" w:themeColor="text1"/>
                <w:sz w:val="19"/>
                <w:szCs w:val="19"/>
              </w:rPr>
              <w:t>UZ i KS</w:t>
            </w:r>
            <w:r w:rsidR="005661A9">
              <w:rPr>
                <w:rFonts w:ascii="Arial" w:hAnsi="Arial" w:cs="Arial"/>
                <w:color w:val="000000" w:themeColor="text1"/>
                <w:sz w:val="19"/>
                <w:szCs w:val="19"/>
              </w:rPr>
              <w:t xml:space="preserve">. </w:t>
            </w:r>
          </w:p>
        </w:tc>
      </w:tr>
      <w:tr w:rsidR="00E0619D" w:rsidRPr="00F873E4" w14:paraId="393B7F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E42F"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9B504" w14:textId="337AA0A1"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1500</w:t>
            </w:r>
          </w:p>
        </w:tc>
        <w:tc>
          <w:tcPr>
            <w:tcW w:w="2268" w:type="dxa"/>
            <w:shd w:val="clear" w:color="auto" w:fill="FFFFFF"/>
          </w:tcPr>
          <w:p w14:paraId="6D424167" w14:textId="5CFBD1BC"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1D3FC4A" w14:textId="35D1CA61"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1386262A"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Potrzeba nowelizacji wynika z projektowanej przez Narodowy Fundusz Zdrowia, zwany dalej „Funduszem”, zmiany planu finansowego Funduszu na 2023 r., zakładającej zwiększenie całkowitego budżetu na refundację wynikające z szacunków Funduszu, w związku z:</w:t>
            </w:r>
          </w:p>
          <w:p w14:paraId="1C72CA43"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1)</w:t>
            </w:r>
            <w:r w:rsidRPr="00052DB5">
              <w:rPr>
                <w:rFonts w:ascii="Arial" w:hAnsi="Arial" w:cs="Arial"/>
                <w:sz w:val="19"/>
                <w:szCs w:val="19"/>
              </w:rPr>
              <w:tab/>
              <w:t>procedowaną umową pomiędzy Ministrem Zdrowia i Prezesem Funduszu na finansowanie ze środków Funduszu Medycznego świadczeń w zakresie ratunkowego dostępu do technologii lekowych, której wartość jest większa od pierwotnie planowanej;</w:t>
            </w:r>
          </w:p>
          <w:p w14:paraId="7AC63E3C"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2)</w:t>
            </w:r>
            <w:r w:rsidRPr="00052DB5">
              <w:rPr>
                <w:rFonts w:ascii="Arial" w:hAnsi="Arial" w:cs="Arial"/>
                <w:sz w:val="19"/>
                <w:szCs w:val="19"/>
              </w:rPr>
              <w:tab/>
              <w:t>rozpoczęciem prac nad aneksowaniem umowy zwartej pomiędzy Ministrem Zdrowia i Prezesem Funduszu na finansowanie ze środków Funduszu Medycznego świadczeń w zakresie finansowania technologii lekowych o wysokiej wartości klinicznej oraz technologii lekowych o wysokim poziomie innowacyjności, której wartość nie była znana na etapie szacowania całkowitego budżetu na refundację na rok 2023;</w:t>
            </w:r>
          </w:p>
          <w:p w14:paraId="224E7218"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3)</w:t>
            </w:r>
            <w:r w:rsidRPr="00052DB5">
              <w:rPr>
                <w:rFonts w:ascii="Arial" w:hAnsi="Arial" w:cs="Arial"/>
                <w:sz w:val="19"/>
                <w:szCs w:val="19"/>
              </w:rPr>
              <w:tab/>
              <w:t xml:space="preserve">ustawą z dnia 1 grudnia 2022 r. o zmianie ustawy o Funduszu Medycznym oraz niektórych innych (Dz. U. poz. 2674), w której m.in. zwiększono limit środków pochodzących z Funduszu Medycznego na </w:t>
            </w:r>
            <w:r w:rsidRPr="00052DB5">
              <w:rPr>
                <w:rFonts w:ascii="Arial" w:hAnsi="Arial" w:cs="Arial"/>
                <w:sz w:val="19"/>
                <w:szCs w:val="19"/>
              </w:rPr>
              <w:lastRenderedPageBreak/>
              <w:t>finansowanie zadań wchodzących w skład całkowitego budżetu na refundację, takich jak ratunkowy dostęp do technologii lekowych oraz technologie lekowe o wysokiej wartości klinicznej i technologie lekowe o wysokim poziomie innowacyjności;</w:t>
            </w:r>
          </w:p>
          <w:p w14:paraId="5C825DB3" w14:textId="367BC495" w:rsidR="00E0619D" w:rsidRPr="00B43FCB" w:rsidRDefault="00052DB5" w:rsidP="00052DB5">
            <w:pPr>
              <w:jc w:val="both"/>
              <w:rPr>
                <w:rFonts w:ascii="Arial" w:hAnsi="Arial" w:cs="Arial"/>
                <w:sz w:val="19"/>
                <w:szCs w:val="19"/>
              </w:rPr>
            </w:pPr>
            <w:r w:rsidRPr="00052DB5">
              <w:rPr>
                <w:rFonts w:ascii="Arial" w:hAnsi="Arial" w:cs="Arial"/>
                <w:sz w:val="19"/>
                <w:szCs w:val="19"/>
              </w:rPr>
              <w:t>4)</w:t>
            </w:r>
            <w:r w:rsidRPr="00052DB5">
              <w:rPr>
                <w:rFonts w:ascii="Arial" w:hAnsi="Arial" w:cs="Arial"/>
                <w:sz w:val="19"/>
                <w:szCs w:val="19"/>
              </w:rPr>
              <w:tab/>
              <w:t>wysokością środków ujętych w planie finansowym Funduszu Medycznego na rok 2023 na finansowanie leków w ramach ratunkowego dostępu do technologii lekowych, większych od pierwotnie prognozowanych o 92 615 000 zł, oraz na technologie lekowe o wysokiej wartości klinicznej i technologie lekowe o wysokim poziomie innowacyjności, mniejszych od pierwotnie prognozowanych o 21 057 000 zł.</w:t>
            </w:r>
          </w:p>
        </w:tc>
        <w:tc>
          <w:tcPr>
            <w:tcW w:w="1842" w:type="dxa"/>
            <w:shd w:val="clear" w:color="auto" w:fill="FFFFFF"/>
          </w:tcPr>
          <w:p w14:paraId="10518C6C" w14:textId="0976BDB1"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lastRenderedPageBreak/>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590346B" w14:textId="1B174A98" w:rsidR="00C2309F" w:rsidRPr="00C570DA" w:rsidRDefault="00C2309F" w:rsidP="00C2309F">
            <w:pPr>
              <w:rPr>
                <w:rFonts w:ascii="Arial" w:hAnsi="Arial" w:cs="Arial"/>
                <w:color w:val="000000" w:themeColor="text1"/>
                <w:sz w:val="19"/>
                <w:szCs w:val="19"/>
              </w:rPr>
            </w:pPr>
            <w:r>
              <w:rPr>
                <w:rFonts w:ascii="Arial" w:hAnsi="Arial" w:cs="Arial"/>
                <w:color w:val="000000" w:themeColor="text1"/>
                <w:sz w:val="19"/>
                <w:szCs w:val="19"/>
              </w:rPr>
              <w:t>Ogłoszone w Dz. U. z 2023 r. poz. 949</w:t>
            </w:r>
            <w:r w:rsidRPr="00C570DA">
              <w:rPr>
                <w:rFonts w:ascii="Arial" w:hAnsi="Arial" w:cs="Arial"/>
                <w:color w:val="000000" w:themeColor="text1"/>
                <w:sz w:val="19"/>
                <w:szCs w:val="19"/>
              </w:rPr>
              <w:t>.</w:t>
            </w:r>
          </w:p>
          <w:p w14:paraId="2384D065" w14:textId="4A4649F6" w:rsidR="00E0619D" w:rsidRDefault="00E0619D" w:rsidP="00D27B52">
            <w:pPr>
              <w:rPr>
                <w:rFonts w:ascii="Arial" w:hAnsi="Arial" w:cs="Arial"/>
                <w:color w:val="000000" w:themeColor="text1"/>
                <w:sz w:val="19"/>
                <w:szCs w:val="19"/>
              </w:rPr>
            </w:pPr>
          </w:p>
        </w:tc>
      </w:tr>
      <w:tr w:rsidR="00E0619D" w:rsidRPr="00F873E4" w14:paraId="1EBA3A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BEDB1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E895D8" w14:textId="1B30256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1501</w:t>
            </w:r>
          </w:p>
        </w:tc>
        <w:tc>
          <w:tcPr>
            <w:tcW w:w="2268" w:type="dxa"/>
            <w:shd w:val="clear" w:color="auto" w:fill="FFFFFF"/>
          </w:tcPr>
          <w:p w14:paraId="65C93CAF" w14:textId="072E890C"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7429EEC5" w14:textId="384FA462"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07B9FCAC" w14:textId="77D04565" w:rsidR="00E0619D" w:rsidRPr="00B43FCB" w:rsidRDefault="00052DB5" w:rsidP="00052DB5">
            <w:pPr>
              <w:jc w:val="both"/>
              <w:rPr>
                <w:rFonts w:ascii="Arial" w:hAnsi="Arial" w:cs="Arial"/>
                <w:sz w:val="19"/>
                <w:szCs w:val="19"/>
              </w:rPr>
            </w:pPr>
            <w:r>
              <w:rPr>
                <w:rFonts w:ascii="Arial" w:hAnsi="Arial" w:cs="Arial"/>
                <w:sz w:val="19"/>
                <w:szCs w:val="19"/>
              </w:rPr>
              <w:t xml:space="preserve">Celem projekt jest przedłużenie </w:t>
            </w:r>
            <w:r w:rsidRPr="00052DB5">
              <w:rPr>
                <w:rFonts w:ascii="Arial" w:hAnsi="Arial" w:cs="Arial"/>
                <w:sz w:val="19"/>
                <w:szCs w:val="19"/>
              </w:rPr>
              <w:t>programu pilotażowego oddziaływań</w:t>
            </w:r>
            <w:r>
              <w:rPr>
                <w:rFonts w:ascii="Arial" w:hAnsi="Arial" w:cs="Arial"/>
                <w:sz w:val="19"/>
                <w:szCs w:val="19"/>
              </w:rPr>
              <w:t xml:space="preserve"> </w:t>
            </w:r>
            <w:r w:rsidRPr="00052DB5">
              <w:rPr>
                <w:rFonts w:ascii="Arial" w:hAnsi="Arial" w:cs="Arial"/>
                <w:sz w:val="19"/>
                <w:szCs w:val="19"/>
              </w:rPr>
              <w:t>terapeutycznych skierowanych do dzieci i młodzieży problemowo korzystających</w:t>
            </w:r>
            <w:r>
              <w:rPr>
                <w:rFonts w:ascii="Arial" w:hAnsi="Arial" w:cs="Arial"/>
                <w:sz w:val="19"/>
                <w:szCs w:val="19"/>
              </w:rPr>
              <w:t xml:space="preserve"> </w:t>
            </w:r>
            <w:r w:rsidRPr="00052DB5">
              <w:rPr>
                <w:rFonts w:ascii="Arial" w:hAnsi="Arial" w:cs="Arial"/>
                <w:sz w:val="19"/>
                <w:szCs w:val="19"/>
              </w:rPr>
              <w:t>z nowych technologii cyfrowych oraz ich rodzin</w:t>
            </w:r>
            <w:r>
              <w:rPr>
                <w:rFonts w:ascii="Arial" w:hAnsi="Arial" w:cs="Arial"/>
                <w:sz w:val="19"/>
                <w:szCs w:val="19"/>
              </w:rPr>
              <w:t xml:space="preserve">. </w:t>
            </w:r>
          </w:p>
        </w:tc>
        <w:tc>
          <w:tcPr>
            <w:tcW w:w="1842" w:type="dxa"/>
            <w:shd w:val="clear" w:color="auto" w:fill="FFFFFF"/>
          </w:tcPr>
          <w:p w14:paraId="051F04C4" w14:textId="6864C9AB"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E2D8B05" w14:textId="2C0CB49B"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1216</w:t>
            </w:r>
            <w:r w:rsidRPr="00C570DA">
              <w:rPr>
                <w:rFonts w:ascii="Arial" w:hAnsi="Arial" w:cs="Arial"/>
                <w:color w:val="000000" w:themeColor="text1"/>
                <w:sz w:val="19"/>
                <w:szCs w:val="19"/>
              </w:rPr>
              <w:t>.</w:t>
            </w:r>
          </w:p>
          <w:p w14:paraId="1206821D" w14:textId="2C13C9B2" w:rsidR="00E0619D" w:rsidRDefault="00E0619D" w:rsidP="00D27B52">
            <w:pPr>
              <w:rPr>
                <w:rFonts w:ascii="Arial" w:hAnsi="Arial" w:cs="Arial"/>
                <w:color w:val="000000" w:themeColor="text1"/>
                <w:sz w:val="19"/>
                <w:szCs w:val="19"/>
              </w:rPr>
            </w:pPr>
          </w:p>
        </w:tc>
      </w:tr>
      <w:tr w:rsidR="00E0619D" w:rsidRPr="00F873E4" w14:paraId="29E635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DFAEA3"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3B7CD3" w14:textId="405B3BB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1502</w:t>
            </w:r>
          </w:p>
        </w:tc>
        <w:tc>
          <w:tcPr>
            <w:tcW w:w="2268" w:type="dxa"/>
            <w:shd w:val="clear" w:color="auto" w:fill="FFFFFF"/>
          </w:tcPr>
          <w:p w14:paraId="0630B426" w14:textId="2DEE141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20 ust. 1 z dnia 28 kwietnia 2011 r. o systemie informacji w ochronie zdrowia</w:t>
            </w:r>
          </w:p>
        </w:tc>
        <w:tc>
          <w:tcPr>
            <w:tcW w:w="3260" w:type="dxa"/>
            <w:shd w:val="clear" w:color="auto" w:fill="FFFFFF"/>
          </w:tcPr>
          <w:p w14:paraId="00446C45"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BFA527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1)(uchylony)</w:t>
            </w:r>
          </w:p>
          <w:p w14:paraId="2D3A1F9C"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podmiot prowadzący rejestr,</w:t>
            </w:r>
          </w:p>
          <w:p w14:paraId="29DB620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okres, na jaki utworzono rejestr - w przypadku rejestru tworzonego na czas oznaczony,</w:t>
            </w:r>
          </w:p>
          <w:p w14:paraId="604BEBB9"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xml:space="preserve">3a) usługodawców lub podmioty prowadzące rejestry publiczne i rejestry medyczne oraz sposób i terminy przekazywania przez nich </w:t>
            </w:r>
            <w:r w:rsidRPr="00E0619D">
              <w:rPr>
                <w:rFonts w:ascii="Arial" w:eastAsia="Calibri" w:hAnsi="Arial" w:cs="Arial"/>
                <w:color w:val="000000" w:themeColor="text1"/>
                <w:sz w:val="19"/>
                <w:szCs w:val="19"/>
                <w:lang w:eastAsia="en-US"/>
              </w:rPr>
              <w:lastRenderedPageBreak/>
              <w:t>danych - w przypadku rejestrów medycznych, do których przekazywane są dane zgodnie z art. 19 ust. 8,</w:t>
            </w:r>
          </w:p>
          <w:p w14:paraId="5B9F01D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4) sposób prowadzenia rejestru,</w:t>
            </w:r>
          </w:p>
          <w:p w14:paraId="7E170CB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 zakres i rodzaj danych przetwarzanych w rejestrze spośród danych określonych w art. 4 ust. 3,</w:t>
            </w:r>
          </w:p>
          <w:p w14:paraId="5550BB3A"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152B709F"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6)(uchylony)</w:t>
            </w:r>
          </w:p>
          <w:p w14:paraId="157BD546" w14:textId="0558CC03"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4AB18C23" w14:textId="38E5CF2B"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W związku z wydłużeniem sanu zagrożenia epidemią COVID-19 niezbędne jest dalsze utrzymywanie rejestru, w którym gromadzone są dane niezbędne do monitorowania istotnych parametrów epidemicznych i klinicznych tego zjawiska</w:t>
            </w:r>
            <w:r>
              <w:rPr>
                <w:rFonts w:ascii="Arial" w:hAnsi="Arial" w:cs="Arial"/>
                <w:sz w:val="19"/>
                <w:szCs w:val="19"/>
              </w:rPr>
              <w:t xml:space="preserve">. </w:t>
            </w:r>
          </w:p>
        </w:tc>
        <w:tc>
          <w:tcPr>
            <w:tcW w:w="1842" w:type="dxa"/>
            <w:shd w:val="clear" w:color="auto" w:fill="FFFFFF"/>
          </w:tcPr>
          <w:p w14:paraId="1859ECEA" w14:textId="1AD27B7B"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C567026" w14:textId="393ABC0E" w:rsidR="00DE0C2E" w:rsidRPr="00C570DA" w:rsidRDefault="00DE0C2E" w:rsidP="00DE0C2E">
            <w:pPr>
              <w:rPr>
                <w:rFonts w:ascii="Arial" w:hAnsi="Arial" w:cs="Arial"/>
                <w:color w:val="000000" w:themeColor="text1"/>
                <w:sz w:val="19"/>
                <w:szCs w:val="19"/>
              </w:rPr>
            </w:pPr>
            <w:r>
              <w:rPr>
                <w:rFonts w:ascii="Arial" w:hAnsi="Arial" w:cs="Arial"/>
                <w:color w:val="000000" w:themeColor="text1"/>
                <w:sz w:val="19"/>
                <w:szCs w:val="19"/>
              </w:rPr>
              <w:t>Ogłoszone w Dz. U. z 2023 r. poz. 610</w:t>
            </w:r>
            <w:r w:rsidRPr="00C570DA">
              <w:rPr>
                <w:rFonts w:ascii="Arial" w:hAnsi="Arial" w:cs="Arial"/>
                <w:color w:val="000000" w:themeColor="text1"/>
                <w:sz w:val="19"/>
                <w:szCs w:val="19"/>
              </w:rPr>
              <w:t>.</w:t>
            </w:r>
          </w:p>
          <w:p w14:paraId="4CE28A73" w14:textId="6E805554" w:rsidR="00E0619D" w:rsidRDefault="00E0619D" w:rsidP="00D27B52">
            <w:pPr>
              <w:rPr>
                <w:rFonts w:ascii="Arial" w:hAnsi="Arial" w:cs="Arial"/>
                <w:color w:val="000000" w:themeColor="text1"/>
                <w:sz w:val="19"/>
                <w:szCs w:val="19"/>
              </w:rPr>
            </w:pPr>
          </w:p>
        </w:tc>
      </w:tr>
      <w:tr w:rsidR="00E0619D" w:rsidRPr="00F873E4" w14:paraId="1EA1373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EC2F5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1AFAB" w14:textId="01D7F51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1503</w:t>
            </w:r>
          </w:p>
        </w:tc>
        <w:tc>
          <w:tcPr>
            <w:tcW w:w="2268" w:type="dxa"/>
            <w:shd w:val="clear" w:color="auto" w:fill="FFFFFF"/>
          </w:tcPr>
          <w:p w14:paraId="0C1D0565" w14:textId="13B1DD1E" w:rsidR="00E0619D" w:rsidRPr="00287CBB" w:rsidRDefault="00E0619D" w:rsidP="00D27B52">
            <w:pPr>
              <w:jc w:val="both"/>
              <w:rPr>
                <w:rFonts w:ascii="Arial" w:hAnsi="Arial" w:cs="Arial"/>
                <w:sz w:val="19"/>
                <w:szCs w:val="19"/>
              </w:rPr>
            </w:pPr>
            <w:r w:rsidRPr="00E0619D">
              <w:rPr>
                <w:rFonts w:ascii="Arial" w:hAnsi="Arial" w:cs="Arial"/>
                <w:sz w:val="19"/>
                <w:szCs w:val="19"/>
              </w:rPr>
              <w:t>art. 14 ust. 7 ustawy z dnia 5 grudnia 2008 r. o zapobieganiu oraz zwalczaniu zakażeń i chorób zakaźnych u ludzi</w:t>
            </w:r>
          </w:p>
        </w:tc>
        <w:tc>
          <w:tcPr>
            <w:tcW w:w="3260" w:type="dxa"/>
            <w:shd w:val="clear" w:color="auto" w:fill="FFFFFF"/>
          </w:tcPr>
          <w:p w14:paraId="46866832"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2D5814B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listę czynników alarmowych,</w:t>
            </w:r>
          </w:p>
          <w:p w14:paraId="271E8B9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prowadzenia rejestru zakażeń szpitalnych i czynników alarmowych, udostępniania danych nim objętych oraz okres ich przechowywania,</w:t>
            </w:r>
          </w:p>
          <w:p w14:paraId="59DCF52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wzory oraz sposób sporządzania raportów o bieżącej sytuacji epidemiologicznej szpitala, o których mowa w ust. 1 pkt 5, oraz tryb i terminy ich przekazywania właściwemu państwowemu inspektorowi sanitarnemu</w:t>
            </w:r>
          </w:p>
          <w:p w14:paraId="5064B81A" w14:textId="0CB65501"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względzie zapewnienie skuteczności zapobiegania szerzeniu się zakażeń i chorób zakaźnych oraz cele nadzoru epidemiologicznego.</w:t>
            </w:r>
          </w:p>
        </w:tc>
        <w:tc>
          <w:tcPr>
            <w:tcW w:w="3545" w:type="dxa"/>
            <w:shd w:val="clear" w:color="auto" w:fill="FFFFFF"/>
          </w:tcPr>
          <w:p w14:paraId="42F79111" w14:textId="2A22F032" w:rsidR="00E0619D" w:rsidRPr="00B43FCB" w:rsidRDefault="00E0619D" w:rsidP="00D27B52">
            <w:pPr>
              <w:jc w:val="both"/>
              <w:rPr>
                <w:rFonts w:ascii="Arial" w:hAnsi="Arial" w:cs="Arial"/>
                <w:sz w:val="19"/>
                <w:szCs w:val="19"/>
              </w:rPr>
            </w:pPr>
            <w:r>
              <w:rPr>
                <w:rFonts w:ascii="Arial" w:hAnsi="Arial" w:cs="Arial"/>
                <w:sz w:val="19"/>
                <w:szCs w:val="19"/>
              </w:rPr>
              <w:t>Porcedowanie projektu rozporządzenia wynika z</w:t>
            </w:r>
            <w:r w:rsidRPr="00E0619D">
              <w:rPr>
                <w:rFonts w:ascii="Arial" w:hAnsi="Arial" w:cs="Arial"/>
                <w:sz w:val="19"/>
                <w:szCs w:val="19"/>
              </w:rPr>
              <w:t xml:space="preserve"> konieczności przetwarzania danych liczbowych dotyczących wykonanych badań mikrobiologicznych u pacjentów, u których udzielane są świadczenia szpitalne w celu wyliczenia wskaźnika badań mikrobiologicznych na łóżko dla danego oddziału i dla całego szpitala w danym miesiącu sprawozdawczym jak również narastająco w ciągu całego roku sprawozdawczego.</w:t>
            </w:r>
          </w:p>
        </w:tc>
        <w:tc>
          <w:tcPr>
            <w:tcW w:w="1842" w:type="dxa"/>
            <w:shd w:val="clear" w:color="auto" w:fill="FFFFFF"/>
          </w:tcPr>
          <w:p w14:paraId="2E8507ED" w14:textId="71A3D34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502309CF" w14:textId="5BEA642F" w:rsidR="00CC7104" w:rsidRPr="00C570DA" w:rsidRDefault="00CC7104" w:rsidP="00CC7104">
            <w:pPr>
              <w:rPr>
                <w:rFonts w:ascii="Arial" w:hAnsi="Arial" w:cs="Arial"/>
                <w:color w:val="000000" w:themeColor="text1"/>
                <w:sz w:val="19"/>
                <w:szCs w:val="19"/>
              </w:rPr>
            </w:pPr>
            <w:r>
              <w:rPr>
                <w:rFonts w:ascii="Arial" w:hAnsi="Arial" w:cs="Arial"/>
                <w:color w:val="000000" w:themeColor="text1"/>
                <w:sz w:val="19"/>
                <w:szCs w:val="19"/>
              </w:rPr>
              <w:t>Ogłoszone w Dz. U. z 2023 r. poz. 1041</w:t>
            </w:r>
            <w:r w:rsidRPr="00C570DA">
              <w:rPr>
                <w:rFonts w:ascii="Arial" w:hAnsi="Arial" w:cs="Arial"/>
                <w:color w:val="000000" w:themeColor="text1"/>
                <w:sz w:val="19"/>
                <w:szCs w:val="19"/>
              </w:rPr>
              <w:t>.</w:t>
            </w:r>
          </w:p>
          <w:p w14:paraId="408DE544" w14:textId="283D3B92" w:rsidR="00E0619D" w:rsidRDefault="00E0619D" w:rsidP="00D27B52">
            <w:pPr>
              <w:rPr>
                <w:rFonts w:ascii="Arial" w:hAnsi="Arial" w:cs="Arial"/>
                <w:color w:val="000000" w:themeColor="text1"/>
                <w:sz w:val="19"/>
                <w:szCs w:val="19"/>
              </w:rPr>
            </w:pPr>
          </w:p>
        </w:tc>
      </w:tr>
      <w:tr w:rsidR="00E0619D" w:rsidRPr="00F873E4" w14:paraId="13D645E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F84E8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E8E5BC" w14:textId="1E4FF026"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1504</w:t>
            </w:r>
          </w:p>
        </w:tc>
        <w:tc>
          <w:tcPr>
            <w:tcW w:w="2268" w:type="dxa"/>
            <w:shd w:val="clear" w:color="auto" w:fill="FFFFFF"/>
          </w:tcPr>
          <w:p w14:paraId="3FC23796" w14:textId="5B4D2561" w:rsidR="00E0619D" w:rsidRPr="00287CBB" w:rsidRDefault="00E0619D" w:rsidP="00D27B52">
            <w:pPr>
              <w:jc w:val="both"/>
              <w:rPr>
                <w:rFonts w:ascii="Arial" w:hAnsi="Arial" w:cs="Arial"/>
                <w:sz w:val="19"/>
                <w:szCs w:val="19"/>
              </w:rPr>
            </w:pPr>
            <w:r w:rsidRPr="00E0619D">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BB325B2"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62B9F9C0"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wykaz zalecanych szczepień ochronnych,</w:t>
            </w:r>
          </w:p>
          <w:p w14:paraId="13AF1DA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401186E1"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3) wzór Międzynarodowej Książeczki Szczepień oraz sposób jej wydawania i dokonywania w niej wpisów,</w:t>
            </w:r>
          </w:p>
          <w:p w14:paraId="7B703F3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4) sposób prowadzenia dokumentacji z wykonanych zalecanych szczepień ochronnych</w:t>
            </w:r>
          </w:p>
          <w:p w14:paraId="18DB4A9D" w14:textId="1C358316"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2FCA29B3" w14:textId="0AE92C3E" w:rsidR="00E0619D" w:rsidRPr="00B43FCB" w:rsidRDefault="00E0619D" w:rsidP="00D27B52">
            <w:pPr>
              <w:jc w:val="both"/>
              <w:rPr>
                <w:rFonts w:ascii="Arial" w:hAnsi="Arial" w:cs="Arial"/>
                <w:sz w:val="19"/>
                <w:szCs w:val="19"/>
              </w:rPr>
            </w:pPr>
            <w:r>
              <w:rPr>
                <w:rFonts w:ascii="Arial" w:hAnsi="Arial" w:cs="Arial"/>
                <w:sz w:val="19"/>
                <w:szCs w:val="19"/>
              </w:rPr>
              <w:t>Opracowanie projektu rozporządzeni wynika z potrzeby</w:t>
            </w:r>
            <w:r w:rsidRPr="00E0619D">
              <w:rPr>
                <w:rFonts w:ascii="Arial" w:hAnsi="Arial" w:cs="Arial"/>
                <w:sz w:val="19"/>
                <w:szCs w:val="19"/>
              </w:rPr>
              <w:t xml:space="preserve"> wprowadzenia narzędzia wykorzystywanego do monitorowania stanu zaszczepienia populacji obywateli Rzeczpospolitej Polskiej przeciw chorobom zakaźnym przeciw którym dostępne są szczepionki do realizacji szczepień zalecanych oraz konieczności wprowadzenia nadzoru nad wykorzystaniem szczepionek kupionych przez Ministra Zdrowia stosowanych do realizacji szczepień w ramach programów profilaktycznych, w tym Narodowej Strategii Onkologicznej tj. szczepień przeciw HPV.</w:t>
            </w:r>
          </w:p>
        </w:tc>
        <w:tc>
          <w:tcPr>
            <w:tcW w:w="1842" w:type="dxa"/>
            <w:shd w:val="clear" w:color="auto" w:fill="FFFFFF"/>
          </w:tcPr>
          <w:p w14:paraId="79AE887F" w14:textId="1A811B0D"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B7737D" w14:textId="0739DAEA" w:rsidR="00E0619D" w:rsidRDefault="00C34B32"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437E00">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24D3C3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3FC14B"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E73690" w14:textId="0CCEBBC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1505</w:t>
            </w:r>
          </w:p>
        </w:tc>
        <w:tc>
          <w:tcPr>
            <w:tcW w:w="2268" w:type="dxa"/>
            <w:shd w:val="clear" w:color="auto" w:fill="FFFFFF"/>
          </w:tcPr>
          <w:p w14:paraId="4024DD66" w14:textId="1C0735E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96 ust. 8 ustawy z dnia 27 sierpnia 2004 r. o świadczeniach opieki zdrowotnej finansowanych ze środków publicznych</w:t>
            </w:r>
          </w:p>
        </w:tc>
        <w:tc>
          <w:tcPr>
            <w:tcW w:w="3260" w:type="dxa"/>
            <w:shd w:val="clear" w:color="auto" w:fill="FFFFFF"/>
          </w:tcPr>
          <w:p w14:paraId="614E568A" w14:textId="5FEAE014"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5A9249E7" w14:textId="77777777" w:rsidR="00E0619D" w:rsidRPr="00E0619D" w:rsidRDefault="00E0619D" w:rsidP="00E0619D">
            <w:pPr>
              <w:jc w:val="both"/>
              <w:rPr>
                <w:rFonts w:ascii="Arial" w:hAnsi="Arial" w:cs="Arial"/>
                <w:sz w:val="19"/>
                <w:szCs w:val="19"/>
              </w:rPr>
            </w:pPr>
            <w:r w:rsidRPr="00E0619D">
              <w:rPr>
                <w:rFonts w:ascii="Arial" w:hAnsi="Arial" w:cs="Arial"/>
                <w:sz w:val="19"/>
                <w:szCs w:val="19"/>
              </w:rPr>
              <w:t>Projekt rozporządzenia zmienia strukturę organizacyjną centrali Funduszu poprzez:</w:t>
            </w:r>
          </w:p>
          <w:p w14:paraId="392A0B4B" w14:textId="0CCDF52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przekształcenie Departamentu Analiz i Innowacji w Biuro Partnerstwa Publicznego i Innowacji,</w:t>
            </w:r>
          </w:p>
          <w:p w14:paraId="1D001710" w14:textId="074CA7A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utworzenie Departamentu Analiz, Monitorowania Jakości i Optymalizacji Świadczeń</w:t>
            </w:r>
            <w:r>
              <w:rPr>
                <w:rFonts w:ascii="Arial" w:hAnsi="Arial" w:cs="Arial"/>
                <w:sz w:val="19"/>
                <w:szCs w:val="19"/>
              </w:rPr>
              <w:t xml:space="preserve">. </w:t>
            </w:r>
          </w:p>
          <w:p w14:paraId="155AC6B9" w14:textId="5218E3A2" w:rsidR="00E0619D" w:rsidRPr="00B43FCB" w:rsidRDefault="00E0619D" w:rsidP="00E0619D">
            <w:pPr>
              <w:jc w:val="both"/>
              <w:rPr>
                <w:rFonts w:ascii="Arial" w:hAnsi="Arial" w:cs="Arial"/>
                <w:sz w:val="19"/>
                <w:szCs w:val="19"/>
              </w:rPr>
            </w:pPr>
            <w:r w:rsidRPr="00E0619D">
              <w:rPr>
                <w:rFonts w:ascii="Arial" w:hAnsi="Arial" w:cs="Arial"/>
                <w:sz w:val="19"/>
                <w:szCs w:val="19"/>
              </w:rPr>
              <w:t>Zwiększenie zdolności operacyjnej Centrali Narodowego Funduszu Zdrowia do realizowania zadań w zakresie analiz, monitorowania jakości, dostosowywania sposobu rozliczania świadczeń do zmieniającego się otoczenia oraz współpracy z interesariuszami instytucjonalnymi.</w:t>
            </w:r>
          </w:p>
        </w:tc>
        <w:tc>
          <w:tcPr>
            <w:tcW w:w="1842" w:type="dxa"/>
            <w:shd w:val="clear" w:color="auto" w:fill="FFFFFF"/>
          </w:tcPr>
          <w:p w14:paraId="568671D6" w14:textId="3EE08B63"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15CAA6F6" w14:textId="57848245" w:rsidR="003A7A56" w:rsidRPr="00C570DA" w:rsidRDefault="003A7A56" w:rsidP="003A7A56">
            <w:pPr>
              <w:rPr>
                <w:rFonts w:ascii="Arial" w:hAnsi="Arial" w:cs="Arial"/>
                <w:color w:val="000000" w:themeColor="text1"/>
                <w:sz w:val="19"/>
                <w:szCs w:val="19"/>
              </w:rPr>
            </w:pPr>
            <w:r>
              <w:rPr>
                <w:rFonts w:ascii="Arial" w:hAnsi="Arial" w:cs="Arial"/>
                <w:color w:val="000000" w:themeColor="text1"/>
                <w:sz w:val="19"/>
                <w:szCs w:val="19"/>
              </w:rPr>
              <w:t>Ogłoszone w Dz. U. z 2023 r. poz. 1736</w:t>
            </w:r>
            <w:r w:rsidRPr="00C570DA">
              <w:rPr>
                <w:rFonts w:ascii="Arial" w:hAnsi="Arial" w:cs="Arial"/>
                <w:color w:val="000000" w:themeColor="text1"/>
                <w:sz w:val="19"/>
                <w:szCs w:val="19"/>
              </w:rPr>
              <w:t>.</w:t>
            </w:r>
          </w:p>
          <w:p w14:paraId="7EC9F548" w14:textId="31474263" w:rsidR="00E0619D" w:rsidRDefault="00E0619D" w:rsidP="00D27B52">
            <w:pPr>
              <w:rPr>
                <w:rFonts w:ascii="Arial" w:hAnsi="Arial" w:cs="Arial"/>
                <w:color w:val="000000" w:themeColor="text1"/>
                <w:sz w:val="19"/>
                <w:szCs w:val="19"/>
              </w:rPr>
            </w:pPr>
          </w:p>
        </w:tc>
      </w:tr>
      <w:tr w:rsidR="00E0619D" w:rsidRPr="00F873E4" w14:paraId="14D7DF0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FF29E"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8B6D45" w14:textId="1A3CA75F"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1506</w:t>
            </w:r>
          </w:p>
        </w:tc>
        <w:tc>
          <w:tcPr>
            <w:tcW w:w="2268" w:type="dxa"/>
            <w:shd w:val="clear" w:color="auto" w:fill="FFFFFF"/>
          </w:tcPr>
          <w:p w14:paraId="41EBA9B0" w14:textId="19FF2568"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92 ustawy z dnia 1 grudnia 2022 r. o zawodzie ratownika medycznego oraz </w:t>
            </w:r>
            <w:r w:rsidRPr="00E0619D">
              <w:rPr>
                <w:rFonts w:ascii="Arial" w:hAnsi="Arial" w:cs="Arial"/>
                <w:sz w:val="19"/>
                <w:szCs w:val="19"/>
              </w:rPr>
              <w:lastRenderedPageBreak/>
              <w:t>samorządzie ratowników medycznych</w:t>
            </w:r>
          </w:p>
        </w:tc>
        <w:tc>
          <w:tcPr>
            <w:tcW w:w="3260" w:type="dxa"/>
            <w:shd w:val="clear" w:color="auto" w:fill="FFFFFF"/>
          </w:tcPr>
          <w:p w14:paraId="2BAFE87E"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lastRenderedPageBreak/>
              <w:t>Minister właściwy do spraw zdrowia określi, w drodze rozporządzenia:</w:t>
            </w:r>
          </w:p>
          <w:p w14:paraId="16770590"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zakres problematyki kursów kwalifikacyjnych</w:t>
            </w:r>
          </w:p>
          <w:p w14:paraId="6F1D2C58"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lastRenderedPageBreak/>
              <w:t>2) sposób i tryb odbywania i zaliczania kursu kwalifikacyjnego</w:t>
            </w:r>
          </w:p>
          <w:p w14:paraId="4D3B0D4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wzór zaświadczenia potwierdzającego odbycie kursu kwalifikacyjnego</w:t>
            </w:r>
          </w:p>
          <w:p w14:paraId="08D99291" w14:textId="2A90CEF6"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uwzględniając zakres wiedzy i umiejętności niezbędnych do wykonywania określonych świadczeń opieki zdrowotnej przez ratownika medycznego, mając na celu potrzebę ujednolicenia zasad weryfikacji wiedzy i umiejętności zdobytych podczas kursu kwalifikacyjnego, a także potwierdzenia odbycia tego kursu</w:t>
            </w:r>
            <w:r>
              <w:rPr>
                <w:rFonts w:ascii="Arial" w:eastAsia="Calibri" w:hAnsi="Arial" w:cs="Arial"/>
                <w:color w:val="000000" w:themeColor="text1"/>
                <w:sz w:val="19"/>
                <w:szCs w:val="19"/>
                <w:lang w:eastAsia="en-US"/>
              </w:rPr>
              <w:t xml:space="preserve">. </w:t>
            </w:r>
          </w:p>
        </w:tc>
        <w:tc>
          <w:tcPr>
            <w:tcW w:w="3545" w:type="dxa"/>
            <w:shd w:val="clear" w:color="auto" w:fill="FFFFFF"/>
          </w:tcPr>
          <w:p w14:paraId="1DD87F0C" w14:textId="6DDC03F0"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Kurs kwalifikacyjny ma na celu uzyskanie przez ratownika medycznego dodatkowej wiedzy i umiejętności do udzielania określonych świadczeń zdrowotnych</w:t>
            </w:r>
            <w:r>
              <w:rPr>
                <w:rFonts w:ascii="Arial" w:hAnsi="Arial" w:cs="Arial"/>
                <w:sz w:val="19"/>
                <w:szCs w:val="19"/>
              </w:rPr>
              <w:t xml:space="preserve">. </w:t>
            </w:r>
          </w:p>
        </w:tc>
        <w:tc>
          <w:tcPr>
            <w:tcW w:w="1842" w:type="dxa"/>
            <w:shd w:val="clear" w:color="auto" w:fill="FFFFFF"/>
          </w:tcPr>
          <w:p w14:paraId="158EB5F2" w14:textId="7BFE0241"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1EE6BC70" w14:textId="18D91CC7" w:rsidR="00E0619D" w:rsidRDefault="00C34B32"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kierowania na UZ i KS</w:t>
            </w:r>
            <w:r w:rsidR="00DE0C2E">
              <w:rPr>
                <w:rFonts w:ascii="Arial" w:hAnsi="Arial" w:cs="Arial"/>
                <w:color w:val="000000" w:themeColor="text1"/>
                <w:sz w:val="19"/>
                <w:szCs w:val="19"/>
              </w:rPr>
              <w:t xml:space="preserve">. </w:t>
            </w:r>
          </w:p>
        </w:tc>
      </w:tr>
      <w:tr w:rsidR="00E0619D" w:rsidRPr="00F873E4" w14:paraId="27A7364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EADF2D"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809E2F" w14:textId="7153800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1507</w:t>
            </w:r>
          </w:p>
        </w:tc>
        <w:tc>
          <w:tcPr>
            <w:tcW w:w="2268" w:type="dxa"/>
            <w:shd w:val="clear" w:color="auto" w:fill="FFFFFF"/>
          </w:tcPr>
          <w:p w14:paraId="4F414CF0" w14:textId="11990E99" w:rsidR="00E0619D" w:rsidRPr="00287CBB" w:rsidRDefault="00E0619D" w:rsidP="00D27B52">
            <w:pPr>
              <w:jc w:val="both"/>
              <w:rPr>
                <w:rFonts w:ascii="Arial" w:hAnsi="Arial" w:cs="Arial"/>
                <w:sz w:val="19"/>
                <w:szCs w:val="19"/>
              </w:rPr>
            </w:pPr>
            <w:r w:rsidRPr="00E0619D">
              <w:rPr>
                <w:rFonts w:ascii="Arial" w:hAnsi="Arial" w:cs="Arial"/>
                <w:sz w:val="19"/>
                <w:szCs w:val="19"/>
              </w:rPr>
              <w:t>art. 3 ust. 2 ustawy z dnia 29 lipca 2005 r. o przeciwdziałaniu przemocy domowej</w:t>
            </w:r>
          </w:p>
        </w:tc>
        <w:tc>
          <w:tcPr>
            <w:tcW w:w="3260" w:type="dxa"/>
            <w:shd w:val="clear" w:color="auto" w:fill="FFFFFF"/>
          </w:tcPr>
          <w:p w14:paraId="17316131" w14:textId="47F446EC"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wzór zaświadczenia lekarskiego o przyczynach i rodzaju uszkodzeń ciała związanych z użyciem przemocy w rodzinie, uwzględniając przydatność zaświadczenia dla ochrony prawnej osoby dotkniętej przemocą w rodzinie.</w:t>
            </w:r>
          </w:p>
        </w:tc>
        <w:tc>
          <w:tcPr>
            <w:tcW w:w="3545" w:type="dxa"/>
            <w:shd w:val="clear" w:color="auto" w:fill="FFFFFF"/>
          </w:tcPr>
          <w:p w14:paraId="5C6A4BA6" w14:textId="07C0B9A0" w:rsidR="00E0619D" w:rsidRPr="00B43FCB" w:rsidRDefault="00E0619D" w:rsidP="00D27B52">
            <w:pPr>
              <w:jc w:val="both"/>
              <w:rPr>
                <w:rFonts w:ascii="Arial" w:hAnsi="Arial" w:cs="Arial"/>
                <w:sz w:val="19"/>
                <w:szCs w:val="19"/>
              </w:rPr>
            </w:pPr>
            <w:r w:rsidRPr="00E0619D">
              <w:rPr>
                <w:rFonts w:ascii="Arial" w:hAnsi="Arial" w:cs="Arial"/>
                <w:sz w:val="19"/>
                <w:szCs w:val="19"/>
              </w:rPr>
              <w:t>Proponowana zmiana rozporządzenia ma na celu dostosowanie sformułowań dotyczących przemocy domowej w taki sposób, w jaki dokonano tego w ustawie, zastępując dotychczas stosowane sformułowanie „przemoc w rodzinie” sformułowaniem „przemoc domowa”.</w:t>
            </w:r>
          </w:p>
        </w:tc>
        <w:tc>
          <w:tcPr>
            <w:tcW w:w="1842" w:type="dxa"/>
            <w:shd w:val="clear" w:color="auto" w:fill="FFFFFF"/>
          </w:tcPr>
          <w:p w14:paraId="74E4F7A4" w14:textId="2512D9E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106164F1" w14:textId="71726661" w:rsidR="005661A9" w:rsidRPr="00C570DA" w:rsidRDefault="005661A9" w:rsidP="005661A9">
            <w:pPr>
              <w:rPr>
                <w:rFonts w:ascii="Arial" w:hAnsi="Arial" w:cs="Arial"/>
                <w:color w:val="000000" w:themeColor="text1"/>
                <w:sz w:val="19"/>
                <w:szCs w:val="19"/>
              </w:rPr>
            </w:pPr>
            <w:r>
              <w:rPr>
                <w:rFonts w:ascii="Arial" w:hAnsi="Arial" w:cs="Arial"/>
                <w:color w:val="000000" w:themeColor="text1"/>
                <w:sz w:val="19"/>
                <w:szCs w:val="19"/>
              </w:rPr>
              <w:t>Ogłoszone w Dz. U. z 2023 r. poz. 1827</w:t>
            </w:r>
            <w:r w:rsidRPr="00C570DA">
              <w:rPr>
                <w:rFonts w:ascii="Arial" w:hAnsi="Arial" w:cs="Arial"/>
                <w:color w:val="000000" w:themeColor="text1"/>
                <w:sz w:val="19"/>
                <w:szCs w:val="19"/>
              </w:rPr>
              <w:t>.</w:t>
            </w:r>
          </w:p>
          <w:p w14:paraId="0EFD54B4" w14:textId="467BA478" w:rsidR="00E0619D" w:rsidRDefault="00E0619D" w:rsidP="00D27B52">
            <w:pPr>
              <w:rPr>
                <w:rFonts w:ascii="Arial" w:hAnsi="Arial" w:cs="Arial"/>
                <w:color w:val="000000" w:themeColor="text1"/>
                <w:sz w:val="19"/>
                <w:szCs w:val="19"/>
              </w:rPr>
            </w:pPr>
          </w:p>
        </w:tc>
      </w:tr>
      <w:tr w:rsidR="00E0619D" w:rsidRPr="00F873E4" w14:paraId="1CD479A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474545"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3923B6" w14:textId="2B64A009"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1508</w:t>
            </w:r>
          </w:p>
        </w:tc>
        <w:tc>
          <w:tcPr>
            <w:tcW w:w="2268" w:type="dxa"/>
            <w:shd w:val="clear" w:color="auto" w:fill="FFFFFF"/>
          </w:tcPr>
          <w:p w14:paraId="1D1BC713" w14:textId="0F7AF533" w:rsidR="00E0619D" w:rsidRPr="00287CBB" w:rsidRDefault="00E0619D" w:rsidP="00D27B52">
            <w:pPr>
              <w:jc w:val="both"/>
              <w:rPr>
                <w:rFonts w:ascii="Arial" w:hAnsi="Arial" w:cs="Arial"/>
                <w:sz w:val="19"/>
                <w:szCs w:val="19"/>
              </w:rPr>
            </w:pPr>
            <w:r w:rsidRPr="00E0619D">
              <w:rPr>
                <w:rFonts w:ascii="Arial" w:hAnsi="Arial" w:cs="Arial"/>
                <w:sz w:val="19"/>
                <w:szCs w:val="19"/>
              </w:rPr>
              <w:t>art. 143 ustawy z dnia 1 grudnia 2022 r. o zawodzie ratownika medycznego oraz samorządzie ratowników medycznych</w:t>
            </w:r>
          </w:p>
        </w:tc>
        <w:tc>
          <w:tcPr>
            <w:tcW w:w="3260" w:type="dxa"/>
            <w:shd w:val="clear" w:color="auto" w:fill="FFFFFF"/>
          </w:tcPr>
          <w:p w14:paraId="6BBFF5C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szczegółowy tryb postępowania</w:t>
            </w:r>
          </w:p>
          <w:p w14:paraId="4DB0E218" w14:textId="3E45A512"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w sprawach dotyczących dokonywania wpisów i zmian w rejestrze, o którym mowa w art. 137, w tym wykreśleń z tego rejestru, uwzględniając potrzebę zapewnienia ochrony, spójności i kompletności danych zawartych w rejestrze, o którym mowa w art. 137.</w:t>
            </w:r>
          </w:p>
        </w:tc>
        <w:tc>
          <w:tcPr>
            <w:tcW w:w="3545" w:type="dxa"/>
            <w:shd w:val="clear" w:color="auto" w:fill="FFFFFF"/>
          </w:tcPr>
          <w:p w14:paraId="15DE836B" w14:textId="03B42B25" w:rsidR="00E0619D" w:rsidRPr="00B43FCB" w:rsidRDefault="00E0619D" w:rsidP="00D27B52">
            <w:pPr>
              <w:jc w:val="both"/>
              <w:rPr>
                <w:rFonts w:ascii="Arial" w:hAnsi="Arial" w:cs="Arial"/>
                <w:sz w:val="19"/>
                <w:szCs w:val="19"/>
              </w:rPr>
            </w:pPr>
            <w:r w:rsidRPr="00E0619D">
              <w:rPr>
                <w:rFonts w:ascii="Arial" w:hAnsi="Arial" w:cs="Arial"/>
                <w:sz w:val="19"/>
                <w:szCs w:val="19"/>
              </w:rPr>
              <w:t>Rejestr będzie prowadzony w systemie teleinformatycznym, którego administratorem będzie Krajowa Rada Ratowników Medycznych Rejestr będzie narzędziem analitycznym, które pozwoli na uzyskanie zarówno informacji bieżącej o liczbie ratowników medycznych, sposobach wykonywania zawodu ratownika medycznego, jak również o potrzebach kadrowych w tym zawodzie w poszczególnych rejonach kraju.</w:t>
            </w:r>
          </w:p>
        </w:tc>
        <w:tc>
          <w:tcPr>
            <w:tcW w:w="1842" w:type="dxa"/>
            <w:shd w:val="clear" w:color="auto" w:fill="FFFFFF"/>
          </w:tcPr>
          <w:p w14:paraId="14646B67" w14:textId="6B4CB306"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6B79057D" w14:textId="794FA64E" w:rsidR="00E0619D" w:rsidRDefault="00C34B32"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301116" w:rsidRPr="00F873E4" w14:paraId="38E515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8BA06B"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961571" w14:textId="3739496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1509</w:t>
            </w:r>
          </w:p>
        </w:tc>
        <w:tc>
          <w:tcPr>
            <w:tcW w:w="2268" w:type="dxa"/>
            <w:shd w:val="clear" w:color="auto" w:fill="FFFFFF"/>
          </w:tcPr>
          <w:p w14:paraId="6DC17188" w14:textId="00864C6D" w:rsidR="00301116" w:rsidRPr="00E0619D" w:rsidRDefault="00FE4221" w:rsidP="00301116">
            <w:pPr>
              <w:jc w:val="both"/>
              <w:rPr>
                <w:rFonts w:ascii="Arial" w:hAnsi="Arial" w:cs="Arial"/>
                <w:sz w:val="19"/>
                <w:szCs w:val="19"/>
              </w:rPr>
            </w:pPr>
            <w:r>
              <w:rPr>
                <w:rFonts w:ascii="Arial" w:hAnsi="Arial" w:cs="Arial"/>
                <w:sz w:val="19"/>
                <w:szCs w:val="19"/>
              </w:rPr>
              <w:t>a</w:t>
            </w:r>
            <w:r w:rsidR="00301116" w:rsidRPr="00301116">
              <w:rPr>
                <w:rFonts w:ascii="Arial" w:hAnsi="Arial" w:cs="Arial"/>
                <w:sz w:val="19"/>
                <w:szCs w:val="19"/>
              </w:rPr>
              <w:t>rt. 105 ust. 4 ustawy z dnia 15 kwietnia 2011 r. o działalności leczniczej</w:t>
            </w:r>
          </w:p>
        </w:tc>
        <w:tc>
          <w:tcPr>
            <w:tcW w:w="3260" w:type="dxa"/>
            <w:shd w:val="clear" w:color="auto" w:fill="FFFFFF"/>
          </w:tcPr>
          <w:p w14:paraId="312D544F" w14:textId="1F328327"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Diagnostów Laboratoryjnych i </w:t>
            </w:r>
            <w:r w:rsidRPr="00301116">
              <w:rPr>
                <w:rFonts w:ascii="Arial" w:eastAsia="Calibri" w:hAnsi="Arial" w:cs="Arial"/>
                <w:color w:val="000000" w:themeColor="text1"/>
                <w:sz w:val="19"/>
                <w:szCs w:val="19"/>
                <w:lang w:eastAsia="en-US"/>
              </w:rPr>
              <w:lastRenderedPageBreak/>
              <w:t>Krajowej Rady Fizjoterapeutów, określi, w drodze rozporządzenia, szczegółowy zakres danych objętych wpisem do rejestru oraz szczegółowy tryb postępowania w sprawach dokonywania wpisów, zmian w rejestrze oraz wykreśleń z rejestru, uwzględniając potrzebę zapewnienia spójności i kompletności danych zawartych w rejestrze, a także koszty związane z postępowaniem w sprawie wpisu.</w:t>
            </w:r>
          </w:p>
        </w:tc>
        <w:tc>
          <w:tcPr>
            <w:tcW w:w="3545" w:type="dxa"/>
            <w:shd w:val="clear" w:color="auto" w:fill="FFFFFF"/>
          </w:tcPr>
          <w:p w14:paraId="330835BD" w14:textId="74ADC5BD" w:rsidR="00301116" w:rsidRPr="00E0619D" w:rsidRDefault="0041488F" w:rsidP="00301116">
            <w:pPr>
              <w:jc w:val="both"/>
              <w:rPr>
                <w:rFonts w:ascii="Arial" w:hAnsi="Arial" w:cs="Arial"/>
                <w:sz w:val="19"/>
                <w:szCs w:val="19"/>
              </w:rPr>
            </w:pPr>
            <w:r>
              <w:rPr>
                <w:rFonts w:ascii="Arial" w:hAnsi="Arial" w:cs="Arial"/>
                <w:sz w:val="19"/>
                <w:szCs w:val="19"/>
              </w:rPr>
              <w:lastRenderedPageBreak/>
              <w:t>Projekt rozporzadzenia zakłada d</w:t>
            </w:r>
            <w:r w:rsidRPr="0041488F">
              <w:rPr>
                <w:rFonts w:ascii="Arial" w:hAnsi="Arial" w:cs="Arial"/>
                <w:sz w:val="19"/>
                <w:szCs w:val="19"/>
              </w:rPr>
              <w:t xml:space="preserve">odanie w rejestrze podmiotów wykonujących działalność leczniczą odpowiednich rubryk i pól – ze wskazaniem zakresu danych – które </w:t>
            </w:r>
            <w:r w:rsidRPr="0041488F">
              <w:rPr>
                <w:rFonts w:ascii="Arial" w:hAnsi="Arial" w:cs="Arial"/>
                <w:sz w:val="19"/>
                <w:szCs w:val="19"/>
              </w:rPr>
              <w:lastRenderedPageBreak/>
              <w:t>będą uzupełniane w zakresie dotyczącym diagnostów laboratoryjnych.</w:t>
            </w:r>
          </w:p>
        </w:tc>
        <w:tc>
          <w:tcPr>
            <w:tcW w:w="1842" w:type="dxa"/>
            <w:shd w:val="clear" w:color="auto" w:fill="FFFFFF"/>
          </w:tcPr>
          <w:p w14:paraId="5D0261BC" w14:textId="64AEF7A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DF7BF06" w14:textId="7DED32CE" w:rsidR="003F48B6" w:rsidRPr="00C570DA" w:rsidRDefault="003F48B6" w:rsidP="003F48B6">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w:t>
            </w:r>
            <w:r>
              <w:rPr>
                <w:rFonts w:ascii="Arial" w:hAnsi="Arial" w:cs="Arial"/>
                <w:color w:val="000000" w:themeColor="text1"/>
                <w:sz w:val="19"/>
                <w:szCs w:val="19"/>
              </w:rPr>
              <w:t>2062</w:t>
            </w:r>
            <w:r w:rsidRPr="00C570DA">
              <w:rPr>
                <w:rFonts w:ascii="Arial" w:hAnsi="Arial" w:cs="Arial"/>
                <w:color w:val="000000" w:themeColor="text1"/>
                <w:sz w:val="19"/>
                <w:szCs w:val="19"/>
              </w:rPr>
              <w:t>.</w:t>
            </w:r>
          </w:p>
          <w:p w14:paraId="3F6C4D7A" w14:textId="0EAE40C7" w:rsidR="00301116" w:rsidRDefault="00301116" w:rsidP="00301116">
            <w:pPr>
              <w:rPr>
                <w:rFonts w:ascii="Arial" w:hAnsi="Arial" w:cs="Arial"/>
                <w:color w:val="000000" w:themeColor="text1"/>
                <w:sz w:val="19"/>
                <w:szCs w:val="19"/>
              </w:rPr>
            </w:pPr>
          </w:p>
        </w:tc>
      </w:tr>
      <w:tr w:rsidR="00301116" w:rsidRPr="00F873E4" w14:paraId="4E4F64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ADE1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C7DBD3" w14:textId="5BFB3D3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1510</w:t>
            </w:r>
          </w:p>
        </w:tc>
        <w:tc>
          <w:tcPr>
            <w:tcW w:w="2268" w:type="dxa"/>
            <w:shd w:val="clear" w:color="auto" w:fill="FFFFFF"/>
          </w:tcPr>
          <w:p w14:paraId="2548E69A" w14:textId="6E94CA80"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8C35737" w14:textId="0B54204E"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8F5DECD" w14:textId="56AD6A58" w:rsidR="00301116" w:rsidRPr="00E0619D" w:rsidRDefault="0041488F" w:rsidP="00301116">
            <w:pPr>
              <w:jc w:val="both"/>
              <w:rPr>
                <w:rFonts w:ascii="Arial" w:hAnsi="Arial" w:cs="Arial"/>
                <w:sz w:val="19"/>
                <w:szCs w:val="19"/>
              </w:rPr>
            </w:pPr>
            <w:r w:rsidRPr="0041488F">
              <w:rPr>
                <w:rFonts w:ascii="Arial" w:hAnsi="Arial" w:cs="Arial"/>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tc>
        <w:tc>
          <w:tcPr>
            <w:tcW w:w="1842" w:type="dxa"/>
            <w:shd w:val="clear" w:color="auto" w:fill="FFFFFF"/>
          </w:tcPr>
          <w:p w14:paraId="0B714833" w14:textId="29DA329D"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Podsekretarz Stanu w Ministerstwie Zdrowia</w:t>
            </w:r>
          </w:p>
        </w:tc>
        <w:tc>
          <w:tcPr>
            <w:tcW w:w="2362" w:type="dxa"/>
            <w:shd w:val="clear" w:color="auto" w:fill="FFFFFF"/>
          </w:tcPr>
          <w:p w14:paraId="63DFD553" w14:textId="79A3A9A1" w:rsidR="002157C8" w:rsidRPr="00C570DA" w:rsidRDefault="002157C8" w:rsidP="002157C8">
            <w:pPr>
              <w:rPr>
                <w:rFonts w:ascii="Arial" w:hAnsi="Arial" w:cs="Arial"/>
                <w:color w:val="000000" w:themeColor="text1"/>
                <w:sz w:val="19"/>
                <w:szCs w:val="19"/>
              </w:rPr>
            </w:pPr>
            <w:r>
              <w:rPr>
                <w:rFonts w:ascii="Arial" w:hAnsi="Arial" w:cs="Arial"/>
                <w:color w:val="000000" w:themeColor="text1"/>
                <w:sz w:val="19"/>
                <w:szCs w:val="19"/>
              </w:rPr>
              <w:t>Ogłoszone w Dz. U. z 2023 r. poz. 1052</w:t>
            </w:r>
            <w:r w:rsidRPr="00C570DA">
              <w:rPr>
                <w:rFonts w:ascii="Arial" w:hAnsi="Arial" w:cs="Arial"/>
                <w:color w:val="000000" w:themeColor="text1"/>
                <w:sz w:val="19"/>
                <w:szCs w:val="19"/>
              </w:rPr>
              <w:t>.</w:t>
            </w:r>
          </w:p>
          <w:p w14:paraId="13EB8B65" w14:textId="270E1F9F" w:rsidR="00301116" w:rsidRDefault="00301116" w:rsidP="00301116">
            <w:pPr>
              <w:rPr>
                <w:rFonts w:ascii="Arial" w:hAnsi="Arial" w:cs="Arial"/>
                <w:color w:val="000000" w:themeColor="text1"/>
                <w:sz w:val="19"/>
                <w:szCs w:val="19"/>
              </w:rPr>
            </w:pPr>
          </w:p>
        </w:tc>
      </w:tr>
      <w:tr w:rsidR="00301116" w:rsidRPr="00F873E4" w14:paraId="78E37D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AF3F5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CE763" w14:textId="26DB43CA"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1511</w:t>
            </w:r>
          </w:p>
        </w:tc>
        <w:tc>
          <w:tcPr>
            <w:tcW w:w="2268" w:type="dxa"/>
            <w:shd w:val="clear" w:color="auto" w:fill="FFFFFF"/>
          </w:tcPr>
          <w:p w14:paraId="33E57617" w14:textId="0149A67A"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4F021E2" w14:textId="61155B15"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B508032" w14:textId="0BC558B1" w:rsidR="00301116" w:rsidRPr="00E0619D" w:rsidRDefault="0041488F" w:rsidP="00301116">
            <w:pPr>
              <w:jc w:val="both"/>
              <w:rPr>
                <w:rFonts w:ascii="Arial" w:hAnsi="Arial" w:cs="Arial"/>
                <w:sz w:val="19"/>
                <w:szCs w:val="19"/>
              </w:rPr>
            </w:pPr>
            <w:r w:rsidRPr="0041488F">
              <w:rPr>
                <w:rFonts w:ascii="Arial" w:hAnsi="Arial" w:cs="Arial"/>
                <w:sz w:val="19"/>
                <w:szCs w:val="19"/>
              </w:rPr>
              <w:t xml:space="preserve">Wprowadzenie zmian w rozporządzeniu Ministra Zdrowia z dnia 14 czerwca 2021 r. w sprawie programu pilotażowego „Profilaktyka 40 PLUS” (Dz. U. poz. 1081, z późn. zm.), </w:t>
            </w:r>
            <w:r>
              <w:rPr>
                <w:rFonts w:ascii="Arial" w:hAnsi="Arial" w:cs="Arial"/>
                <w:sz w:val="19"/>
                <w:szCs w:val="19"/>
              </w:rPr>
              <w:t>które zakładają</w:t>
            </w:r>
            <w:r w:rsidRPr="0041488F">
              <w:rPr>
                <w:rFonts w:ascii="Arial" w:hAnsi="Arial" w:cs="Arial"/>
                <w:sz w:val="19"/>
                <w:szCs w:val="19"/>
              </w:rPr>
              <w:t xml:space="preserve"> wprowadzenie zmian w dotychczasowych zasadach realizacji programu pilotażowego polegających na obowiązku wykorzystania do realizacji programu pilotażowego centralnej elektronicznej rejestracji.</w:t>
            </w:r>
          </w:p>
        </w:tc>
        <w:tc>
          <w:tcPr>
            <w:tcW w:w="1842" w:type="dxa"/>
            <w:shd w:val="clear" w:color="auto" w:fill="FFFFFF"/>
          </w:tcPr>
          <w:p w14:paraId="2A52AE45" w14:textId="726286EE"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Sekretarz Stanu w Ministerstwie Zdrowia</w:t>
            </w:r>
          </w:p>
        </w:tc>
        <w:tc>
          <w:tcPr>
            <w:tcW w:w="2362" w:type="dxa"/>
            <w:shd w:val="clear" w:color="auto" w:fill="FFFFFF"/>
          </w:tcPr>
          <w:p w14:paraId="2B28979A" w14:textId="5810BF39"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1239</w:t>
            </w:r>
            <w:r w:rsidRPr="00C570DA">
              <w:rPr>
                <w:rFonts w:ascii="Arial" w:hAnsi="Arial" w:cs="Arial"/>
                <w:color w:val="000000" w:themeColor="text1"/>
                <w:sz w:val="19"/>
                <w:szCs w:val="19"/>
              </w:rPr>
              <w:t>.</w:t>
            </w:r>
          </w:p>
          <w:p w14:paraId="40F45812" w14:textId="6A3C6CD8" w:rsidR="00301116" w:rsidRDefault="00301116" w:rsidP="00301116">
            <w:pPr>
              <w:rPr>
                <w:rFonts w:ascii="Arial" w:hAnsi="Arial" w:cs="Arial"/>
                <w:color w:val="000000" w:themeColor="text1"/>
                <w:sz w:val="19"/>
                <w:szCs w:val="19"/>
              </w:rPr>
            </w:pPr>
          </w:p>
        </w:tc>
      </w:tr>
      <w:tr w:rsidR="00301116" w:rsidRPr="00F873E4" w14:paraId="29ABC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E73E30"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496511" w14:textId="3FD2DC0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1512</w:t>
            </w:r>
          </w:p>
        </w:tc>
        <w:tc>
          <w:tcPr>
            <w:tcW w:w="2268" w:type="dxa"/>
            <w:shd w:val="clear" w:color="auto" w:fill="FFFFFF"/>
          </w:tcPr>
          <w:p w14:paraId="4AB72EC4" w14:textId="14F8DF19" w:rsidR="00301116" w:rsidRPr="00E0619D" w:rsidRDefault="00301116" w:rsidP="00301116">
            <w:pPr>
              <w:jc w:val="both"/>
              <w:rPr>
                <w:rFonts w:ascii="Arial" w:hAnsi="Arial" w:cs="Arial"/>
                <w:sz w:val="19"/>
                <w:szCs w:val="19"/>
              </w:rPr>
            </w:pPr>
            <w:r w:rsidRPr="00301116">
              <w:rPr>
                <w:rFonts w:ascii="Arial" w:hAnsi="Arial" w:cs="Arial"/>
                <w:sz w:val="19"/>
                <w:szCs w:val="19"/>
              </w:rPr>
              <w:t>art. 6 ustawy z dnia 1 grudnia 2022 r. o zawodzie ratownika medycznego oraz samorządzie ratowników medycznych</w:t>
            </w:r>
          </w:p>
        </w:tc>
        <w:tc>
          <w:tcPr>
            <w:tcW w:w="3260" w:type="dxa"/>
            <w:shd w:val="clear" w:color="auto" w:fill="FFFFFF"/>
          </w:tcPr>
          <w:p w14:paraId="70576F7A"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w:t>
            </w:r>
          </w:p>
          <w:p w14:paraId="655C9F1E"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1) zakres znajomości języka polskiego w mowie i w piśmie niezbędny do wykonywania zawodu ratownika medycznego</w:t>
            </w:r>
          </w:p>
          <w:p w14:paraId="2D512F38"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2) sposób przeprowadzania egzaminu, o którym mowa w art. 3 ust. 1, oraz wzór zaświadczenia o </w:t>
            </w:r>
            <w:r w:rsidRPr="00301116">
              <w:rPr>
                <w:rFonts w:ascii="Arial" w:eastAsia="Calibri" w:hAnsi="Arial" w:cs="Arial"/>
                <w:color w:val="000000" w:themeColor="text1"/>
                <w:sz w:val="19"/>
                <w:szCs w:val="19"/>
                <w:lang w:eastAsia="en-US"/>
              </w:rPr>
              <w:lastRenderedPageBreak/>
              <w:t>pozytywnym złożeniu tego egzaminu</w:t>
            </w:r>
          </w:p>
          <w:p w14:paraId="1E8D51B6"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3) wysokość opłaty za egzamin, o którym mowa w art. 3 ust. 1</w:t>
            </w:r>
          </w:p>
          <w:p w14:paraId="7089FD20" w14:textId="2E8468D8"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uwzględniając zakres uprawnień zawodowych określonych w art. 33, prawidłowe przygotowanie i przebieg egzaminu, o którym mowa w art. 3 ust. 1, oraz koszty jego przeprowadzenia</w:t>
            </w:r>
          </w:p>
        </w:tc>
        <w:tc>
          <w:tcPr>
            <w:tcW w:w="3545" w:type="dxa"/>
            <w:shd w:val="clear" w:color="auto" w:fill="FFFFFF"/>
          </w:tcPr>
          <w:p w14:paraId="78C0B25A" w14:textId="3749FF90" w:rsidR="00301116" w:rsidRPr="00E0619D" w:rsidRDefault="0041488F" w:rsidP="00301116">
            <w:pPr>
              <w:jc w:val="both"/>
              <w:rPr>
                <w:rFonts w:ascii="Arial" w:hAnsi="Arial" w:cs="Arial"/>
                <w:sz w:val="19"/>
                <w:szCs w:val="19"/>
              </w:rPr>
            </w:pPr>
            <w:r w:rsidRPr="0041488F">
              <w:rPr>
                <w:rFonts w:ascii="Arial" w:hAnsi="Arial" w:cs="Arial"/>
                <w:sz w:val="19"/>
                <w:szCs w:val="19"/>
              </w:rPr>
              <w:lastRenderedPageBreak/>
              <w:t>Rozporządzenie ma celu wyeliminowanie ryzyka związanego z wykonywaniem zawodu ratownika medycznego przez osoby nieposiadające odpowiednich kwalifikacji zawodowych, w szczególności udzielaniu przez te osoby świadczeń zdrowotnych, w tym medycznych czynności ratunkowych</w:t>
            </w:r>
          </w:p>
        </w:tc>
        <w:tc>
          <w:tcPr>
            <w:tcW w:w="1842" w:type="dxa"/>
            <w:shd w:val="clear" w:color="auto" w:fill="FFFFFF"/>
          </w:tcPr>
          <w:p w14:paraId="13871F1C" w14:textId="09C8539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41C124C0" w14:textId="02A19948" w:rsidR="00301116"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UZ i KS</w:t>
            </w:r>
            <w:r w:rsidR="005A3478">
              <w:rPr>
                <w:rFonts w:ascii="Arial" w:hAnsi="Arial" w:cs="Arial"/>
                <w:color w:val="000000" w:themeColor="text1"/>
                <w:sz w:val="19"/>
                <w:szCs w:val="19"/>
              </w:rPr>
              <w:t>.</w:t>
            </w:r>
          </w:p>
        </w:tc>
      </w:tr>
      <w:tr w:rsidR="00301116" w:rsidRPr="00F873E4" w14:paraId="34E6904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E350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4749B" w14:textId="1C7B001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1513</w:t>
            </w:r>
          </w:p>
        </w:tc>
        <w:tc>
          <w:tcPr>
            <w:tcW w:w="2268" w:type="dxa"/>
            <w:shd w:val="clear" w:color="auto" w:fill="FFFFFF"/>
          </w:tcPr>
          <w:p w14:paraId="4E4A20D8" w14:textId="4C93B5F2"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4a ust. 13 ustawy z dnia 18 marca 2011 r. o Urzędzie Rejestracji Produktów Leczniczych, Wyrobów Medycznych i Produktów Biobójczych</w:t>
            </w:r>
          </w:p>
        </w:tc>
        <w:tc>
          <w:tcPr>
            <w:tcW w:w="3260" w:type="dxa"/>
            <w:shd w:val="clear" w:color="auto" w:fill="FFFFFF"/>
          </w:tcPr>
          <w:p w14:paraId="0CDAE3B3" w14:textId="4596FB2A"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szczegółowy zakres udzielanych przez Prezesa Urzędu porad naukowych, wysokość opłat pobieranych za ich udzielenie oraz wzór wniosku o udzielenie porady naukowej, uwzględniając zakres porad naukowych udzielanych w innych państwach członkowskich Unii Europejskiej i państwach członkowskich Europejskiego Porozumienia o Wolnym Handlu (EFTA) - stronach umowy o Europejskim Obszarze Gospodarczym o zbliżonym produkcie krajowym brutto na jednego mieszkańca, nakład pracy związanej z udzieleniem porady i poziom kosztów ponoszonych przez Urząd oraz konieczność weryfikacji ewentualnego wystąpienia okoliczności wymienionych w ust. 2.</w:t>
            </w:r>
          </w:p>
        </w:tc>
        <w:tc>
          <w:tcPr>
            <w:tcW w:w="3545" w:type="dxa"/>
            <w:shd w:val="clear" w:color="auto" w:fill="FFFFFF"/>
          </w:tcPr>
          <w:p w14:paraId="445E0CB7" w14:textId="73BDC96C" w:rsidR="00301116" w:rsidRPr="00E0619D" w:rsidRDefault="0041488F" w:rsidP="00301116">
            <w:pPr>
              <w:jc w:val="both"/>
              <w:rPr>
                <w:rFonts w:ascii="Arial" w:hAnsi="Arial" w:cs="Arial"/>
                <w:sz w:val="19"/>
                <w:szCs w:val="19"/>
              </w:rPr>
            </w:pPr>
            <w:r>
              <w:rPr>
                <w:rFonts w:ascii="Arial" w:hAnsi="Arial" w:cs="Arial"/>
                <w:sz w:val="19"/>
                <w:szCs w:val="19"/>
              </w:rPr>
              <w:t>O</w:t>
            </w:r>
            <w:r w:rsidRPr="0041488F">
              <w:rPr>
                <w:rFonts w:ascii="Arial" w:hAnsi="Arial" w:cs="Arial"/>
                <w:sz w:val="19"/>
                <w:szCs w:val="19"/>
              </w:rPr>
              <w:t>kreślono szczegółowy zakres udzielanych przez Prezesa Urzędu porad naukowych wraz z wysokością opłat określoną w odniesieniu do każdego z zakresów udzielanej porady. Określając wysokość opłat, uwzględniono nakład pracy związanej z udzieleniem porady i poziom kosztów ponoszonych przez Urząd. Określono także wzór wniosku o udzielenie porady naukowej w celu usprawnienia procedury związanej z jej udzieleniem</w:t>
            </w:r>
          </w:p>
        </w:tc>
        <w:tc>
          <w:tcPr>
            <w:tcW w:w="1842" w:type="dxa"/>
            <w:shd w:val="clear" w:color="auto" w:fill="FFFFFF"/>
          </w:tcPr>
          <w:p w14:paraId="671A9548" w14:textId="3BD8550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 Podsekretarz Stanu w Ministerstwie Zdrowia</w:t>
            </w:r>
          </w:p>
        </w:tc>
        <w:tc>
          <w:tcPr>
            <w:tcW w:w="2362" w:type="dxa"/>
            <w:shd w:val="clear" w:color="auto" w:fill="FFFFFF"/>
          </w:tcPr>
          <w:p w14:paraId="14216A8C" w14:textId="4FC629D1" w:rsidR="00557B6F" w:rsidRPr="00C570DA" w:rsidRDefault="00557B6F" w:rsidP="00557B6F">
            <w:pPr>
              <w:rPr>
                <w:rFonts w:ascii="Arial" w:hAnsi="Arial" w:cs="Arial"/>
                <w:color w:val="000000" w:themeColor="text1"/>
                <w:sz w:val="19"/>
                <w:szCs w:val="19"/>
              </w:rPr>
            </w:pPr>
            <w:r>
              <w:rPr>
                <w:rFonts w:ascii="Arial" w:hAnsi="Arial" w:cs="Arial"/>
                <w:color w:val="000000" w:themeColor="text1"/>
                <w:sz w:val="19"/>
                <w:szCs w:val="19"/>
              </w:rPr>
              <w:t>Ogłoszone w Dz. U. z 2023 r. poz. 1521</w:t>
            </w:r>
            <w:r w:rsidRPr="00C570DA">
              <w:rPr>
                <w:rFonts w:ascii="Arial" w:hAnsi="Arial" w:cs="Arial"/>
                <w:color w:val="000000" w:themeColor="text1"/>
                <w:sz w:val="19"/>
                <w:szCs w:val="19"/>
              </w:rPr>
              <w:t>.</w:t>
            </w:r>
          </w:p>
          <w:p w14:paraId="01DDCBF8" w14:textId="4D85768A" w:rsidR="00301116" w:rsidRDefault="00301116" w:rsidP="00301116">
            <w:pPr>
              <w:rPr>
                <w:rFonts w:ascii="Arial" w:hAnsi="Arial" w:cs="Arial"/>
                <w:color w:val="000000" w:themeColor="text1"/>
                <w:sz w:val="19"/>
                <w:szCs w:val="19"/>
              </w:rPr>
            </w:pPr>
          </w:p>
        </w:tc>
      </w:tr>
      <w:tr w:rsidR="00301116" w:rsidRPr="00F873E4" w14:paraId="0073643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4FA4E4"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75B943" w14:textId="71355416"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1514</w:t>
            </w:r>
          </w:p>
        </w:tc>
        <w:tc>
          <w:tcPr>
            <w:tcW w:w="2268" w:type="dxa"/>
            <w:shd w:val="clear" w:color="auto" w:fill="FFFFFF"/>
          </w:tcPr>
          <w:p w14:paraId="53511189" w14:textId="2F1C4B41" w:rsidR="00301116" w:rsidRPr="00E0619D" w:rsidRDefault="00301116" w:rsidP="00301116">
            <w:pPr>
              <w:jc w:val="both"/>
              <w:rPr>
                <w:rFonts w:ascii="Arial" w:hAnsi="Arial" w:cs="Arial"/>
                <w:sz w:val="19"/>
                <w:szCs w:val="19"/>
              </w:rPr>
            </w:pPr>
            <w:r w:rsidRPr="00301116">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749577BA" w14:textId="77777777" w:rsidR="00301116"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Minister właściwy do spraw zdrowia, po zasięgnięciu opinii Prezesa Głównego Urzędu Statystycznego, Prezesa Funduszu, Naczelnej Rady Lekarskiej i Naczelnej Rady Pielęgniarek i Położnych, określi, w drodze rozporządzenia, zakres niezbędnych informacji </w:t>
            </w:r>
            <w:r w:rsidRPr="005A3478">
              <w:rPr>
                <w:rFonts w:ascii="Arial" w:eastAsia="Calibri" w:hAnsi="Arial" w:cs="Arial"/>
                <w:color w:val="000000" w:themeColor="text1"/>
                <w:sz w:val="19"/>
                <w:szCs w:val="19"/>
                <w:lang w:eastAsia="en-US"/>
              </w:rPr>
              <w:lastRenderedPageBreak/>
              <w:t>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p w14:paraId="681A9892" w14:textId="43281AB5" w:rsidR="005A3478" w:rsidRPr="00E0619D" w:rsidRDefault="005A3478" w:rsidP="00301116">
            <w:pPr>
              <w:jc w:val="both"/>
              <w:rPr>
                <w:rFonts w:ascii="Arial" w:eastAsia="Calibri" w:hAnsi="Arial" w:cs="Arial"/>
                <w:color w:val="000000" w:themeColor="text1"/>
                <w:sz w:val="19"/>
                <w:szCs w:val="19"/>
                <w:lang w:eastAsia="en-US"/>
              </w:rPr>
            </w:pPr>
          </w:p>
        </w:tc>
        <w:tc>
          <w:tcPr>
            <w:tcW w:w="3545" w:type="dxa"/>
            <w:shd w:val="clear" w:color="auto" w:fill="FFFFFF"/>
          </w:tcPr>
          <w:p w14:paraId="0C1143F1" w14:textId="77777777" w:rsidR="00301116" w:rsidRDefault="00301116" w:rsidP="00301116">
            <w:pPr>
              <w:jc w:val="both"/>
              <w:rPr>
                <w:rFonts w:ascii="Arial" w:hAnsi="Arial" w:cs="Arial"/>
                <w:sz w:val="19"/>
                <w:szCs w:val="19"/>
              </w:rPr>
            </w:pPr>
            <w:r w:rsidRPr="00301116">
              <w:rPr>
                <w:rFonts w:ascii="Arial" w:hAnsi="Arial" w:cs="Arial"/>
                <w:sz w:val="19"/>
                <w:szCs w:val="19"/>
              </w:rPr>
              <w:lastRenderedPageBreak/>
              <w:t xml:space="preserve">Projekt rozporządzenia zmienia rozporządzenie Ministra Zdrowia z dnia 26 czerwca 2019 r. w sprawie zakresu niezbędnych informacji przetwarzanych przez świadczeniodawców, szczegółowego sposobu rejestrowania tych informacji oraz ich przekazywania podmiotom zobowiązanym do </w:t>
            </w:r>
            <w:r w:rsidRPr="00301116">
              <w:rPr>
                <w:rFonts w:ascii="Arial" w:hAnsi="Arial" w:cs="Arial"/>
                <w:sz w:val="19"/>
                <w:szCs w:val="19"/>
              </w:rPr>
              <w:lastRenderedPageBreak/>
              <w:t>finansowania świadczeń ze środków publicznych</w:t>
            </w:r>
            <w:r>
              <w:rPr>
                <w:rFonts w:ascii="Arial" w:hAnsi="Arial" w:cs="Arial"/>
                <w:sz w:val="19"/>
                <w:szCs w:val="19"/>
              </w:rPr>
              <w:t xml:space="preserve">. </w:t>
            </w:r>
          </w:p>
          <w:p w14:paraId="3AC356FF" w14:textId="7413DD5C" w:rsidR="00301116" w:rsidRPr="00301116" w:rsidRDefault="00301116" w:rsidP="00301116">
            <w:pPr>
              <w:jc w:val="both"/>
              <w:rPr>
                <w:rFonts w:ascii="Arial" w:hAnsi="Arial" w:cs="Arial"/>
                <w:sz w:val="19"/>
                <w:szCs w:val="19"/>
              </w:rPr>
            </w:pPr>
            <w:r>
              <w:rPr>
                <w:rFonts w:ascii="Arial" w:hAnsi="Arial" w:cs="Arial"/>
                <w:sz w:val="19"/>
                <w:szCs w:val="19"/>
              </w:rPr>
              <w:t xml:space="preserve">I. </w:t>
            </w:r>
            <w:r w:rsidRPr="00301116">
              <w:rPr>
                <w:rFonts w:ascii="Arial" w:hAnsi="Arial" w:cs="Arial"/>
                <w:sz w:val="19"/>
                <w:szCs w:val="19"/>
              </w:rPr>
              <w:t>W zakresie wyrobów medycznych</w:t>
            </w:r>
            <w:r>
              <w:rPr>
                <w:rFonts w:ascii="Arial" w:hAnsi="Arial" w:cs="Arial"/>
                <w:sz w:val="19"/>
                <w:szCs w:val="19"/>
              </w:rPr>
              <w:t>:</w:t>
            </w:r>
          </w:p>
          <w:p w14:paraId="72ED590A" w14:textId="67273FB0"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przepisy projektowanego rozporządzenia odzwierciedlają wykorzystywanie aplikacji przy wystawianiu zleceń na wyroby medyczne w postaci elektronicznej  oraz odnotowywania każdego etapu realizacji  tego zlecenia na bieżąco w aplikacji; </w:t>
            </w:r>
          </w:p>
          <w:p w14:paraId="167DBDC3" w14:textId="44E2FC91"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dostosowano zakres przetwarzanych  danych do zakresu wynikającego z  rozporządzenia w sprawie zleceń; </w:t>
            </w:r>
          </w:p>
          <w:p w14:paraId="70E58F52" w14:textId="30A56B67"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uproszczono dotychczasowy sposobu sposób rozliczania zleceń na wyroby medyczne i zleceń naprawy. Zestawienie refundacyjne wyrobów medycznych wynikających wynikające ze zrealizowanych zleceń na zaopatrzenie w wyroby medyczne - lub zleceń naprawy, będzie generowane przez system na podstawie danych wpisywanych przez świadczeniodawców do aplikacji Funduszu</w:t>
            </w:r>
            <w:r>
              <w:rPr>
                <w:rFonts w:ascii="Arial" w:hAnsi="Arial" w:cs="Arial"/>
                <w:sz w:val="19"/>
                <w:szCs w:val="19"/>
              </w:rPr>
              <w:t>;</w:t>
            </w:r>
          </w:p>
          <w:p w14:paraId="31B82072" w14:textId="04CE171D" w:rsidR="00301116" w:rsidRPr="00301116" w:rsidRDefault="00301116" w:rsidP="00301116">
            <w:pPr>
              <w:jc w:val="both"/>
              <w:rPr>
                <w:rFonts w:ascii="Arial" w:hAnsi="Arial" w:cs="Arial"/>
                <w:sz w:val="19"/>
                <w:szCs w:val="19"/>
              </w:rPr>
            </w:pPr>
            <w:r>
              <w:rPr>
                <w:rFonts w:ascii="Arial" w:hAnsi="Arial" w:cs="Arial"/>
                <w:sz w:val="19"/>
                <w:szCs w:val="19"/>
              </w:rPr>
              <w:t xml:space="preserve">- </w:t>
            </w:r>
            <w:r w:rsidRPr="00301116">
              <w:rPr>
                <w:rFonts w:ascii="Arial" w:hAnsi="Arial" w:cs="Arial"/>
                <w:sz w:val="19"/>
                <w:szCs w:val="19"/>
              </w:rPr>
              <w:t xml:space="preserve">nałożenieono na świadczeniodawców obowiązku świadczeniodawcy będą przekazywać do Funduszu przekazania do Funduszu kopiię dokumentu -   okazanego przez osobę, która uzyskała wyrób medyczny, -   uprawniającego do uzyskania świadczeń opieki zdrowotnej na podstawie przepisów o koordynacji, w przypadku gdy realizowane zlecenie zostało wystawione osobie uprawnionej do świadczeń na podstawie przepisów o koordynacji  </w:t>
            </w:r>
          </w:p>
          <w:p w14:paraId="7FC17F5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II.  Zmiany dotyczące informacji odnoszących się do list oczekujących. </w:t>
            </w:r>
          </w:p>
          <w:p w14:paraId="3D401DB4" w14:textId="4F750EF3" w:rsidR="00301116" w:rsidRPr="00301116" w:rsidRDefault="00301116" w:rsidP="00301116">
            <w:pPr>
              <w:jc w:val="both"/>
              <w:rPr>
                <w:rFonts w:ascii="Arial" w:hAnsi="Arial" w:cs="Arial"/>
                <w:sz w:val="19"/>
                <w:szCs w:val="19"/>
              </w:rPr>
            </w:pPr>
            <w:r>
              <w:rPr>
                <w:rFonts w:ascii="Arial" w:hAnsi="Arial" w:cs="Arial"/>
                <w:sz w:val="19"/>
                <w:szCs w:val="19"/>
              </w:rPr>
              <w:t>Z</w:t>
            </w:r>
            <w:r w:rsidRPr="00301116">
              <w:rPr>
                <w:rFonts w:ascii="Arial" w:hAnsi="Arial" w:cs="Arial"/>
                <w:sz w:val="19"/>
                <w:szCs w:val="19"/>
              </w:rPr>
              <w:t xml:space="preserve">mieniono sposób wyliczania średniego czasu oczekiwania – do czasu </w:t>
            </w:r>
            <w:r w:rsidRPr="00301116">
              <w:rPr>
                <w:rFonts w:ascii="Arial" w:hAnsi="Arial" w:cs="Arial"/>
                <w:sz w:val="19"/>
                <w:szCs w:val="19"/>
              </w:rPr>
              <w:lastRenderedPageBreak/>
              <w:t xml:space="preserve">oczekiwania nie są wliczane te dni oczekiwania, w których dłuższe oczekiwanie na świadczenie wynikało z przyczyn leżących po stronie świadczeniobiorcy (np. termin przełożono na jego wniosek). </w:t>
            </w:r>
          </w:p>
          <w:p w14:paraId="5FC0533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Ponadto w celu uzupełnienia danych publikowanych przez Fundusz w Informatorze o Terminach Leczenia, na podstawie której  świadczeniobiorcy dokonują wyboru świadczeniodawcy, dodatkowo publikowana będzie informacja określająca:</w:t>
            </w:r>
          </w:p>
          <w:p w14:paraId="7046249F"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1) przedział wiekowy dzieci, którym dany świadczeniodawca udziela świadczeń </w:t>
            </w:r>
          </w:p>
          <w:p w14:paraId="4DF7E351"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w przypadku świadczeniodawców, którzy w poradniach dla dorosłych udzielają świadczeń również dzieciom.; </w:t>
            </w:r>
          </w:p>
          <w:p w14:paraId="5F5C1724" w14:textId="39D8887F"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2) czy świadczeniodawca realizuje badania ze znieczuleniem  - w przypadku świadczeń gastroskopii i kolonoskopii.  </w:t>
            </w:r>
          </w:p>
        </w:tc>
        <w:tc>
          <w:tcPr>
            <w:tcW w:w="1842" w:type="dxa"/>
            <w:shd w:val="clear" w:color="auto" w:fill="FFFFFF"/>
          </w:tcPr>
          <w:p w14:paraId="6AF0B4D0" w14:textId="70AFD36A"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2F558F9E" w14:textId="008BFDD6" w:rsidR="00301116"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1245</w:t>
            </w:r>
            <w:r w:rsidRPr="00C570DA">
              <w:rPr>
                <w:rFonts w:ascii="Arial" w:hAnsi="Arial" w:cs="Arial"/>
                <w:color w:val="000000" w:themeColor="text1"/>
                <w:sz w:val="19"/>
                <w:szCs w:val="19"/>
              </w:rPr>
              <w:t>.</w:t>
            </w:r>
          </w:p>
        </w:tc>
      </w:tr>
      <w:tr w:rsidR="00301116" w:rsidRPr="00F873E4" w14:paraId="6BAE33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BA7AAC"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0FA6A" w14:textId="44B5B35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1515</w:t>
            </w:r>
          </w:p>
        </w:tc>
        <w:tc>
          <w:tcPr>
            <w:tcW w:w="2268" w:type="dxa"/>
            <w:shd w:val="clear" w:color="auto" w:fill="FFFFFF"/>
          </w:tcPr>
          <w:p w14:paraId="39939DDC" w14:textId="5C71C709" w:rsidR="00301116" w:rsidRPr="00E0619D" w:rsidRDefault="00301116" w:rsidP="00301116">
            <w:pPr>
              <w:jc w:val="both"/>
              <w:rPr>
                <w:rFonts w:ascii="Arial" w:hAnsi="Arial" w:cs="Arial"/>
                <w:sz w:val="19"/>
                <w:szCs w:val="19"/>
              </w:rPr>
            </w:pPr>
            <w:r w:rsidRPr="00301116">
              <w:rPr>
                <w:rFonts w:ascii="Arial" w:hAnsi="Arial" w:cs="Arial"/>
                <w:sz w:val="19"/>
                <w:szCs w:val="19"/>
              </w:rPr>
              <w:t>art. 7a ust. 5 ustawy z dnia 19 czerwca 1997 r. o zakazie stosowania wyrobów zawierających azbest</w:t>
            </w:r>
          </w:p>
        </w:tc>
        <w:tc>
          <w:tcPr>
            <w:tcW w:w="3260" w:type="dxa"/>
            <w:shd w:val="clear" w:color="auto" w:fill="FFFFFF"/>
          </w:tcPr>
          <w:p w14:paraId="6F1BC33B" w14:textId="19122132"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 wzór książeczki, sposób jej wypełniania i aktualizacji, uwzględniając czas zatrudnienia w warunkach narażenia zawodowego na działanie pyłów azbestu oraz szczegółowe parametry tego narażenia.</w:t>
            </w:r>
          </w:p>
        </w:tc>
        <w:tc>
          <w:tcPr>
            <w:tcW w:w="3545" w:type="dxa"/>
            <w:shd w:val="clear" w:color="auto" w:fill="FFFFFF"/>
          </w:tcPr>
          <w:p w14:paraId="171DA51F" w14:textId="0B300AF6" w:rsidR="00301116" w:rsidRPr="00E0619D" w:rsidRDefault="00301116" w:rsidP="00301116">
            <w:pPr>
              <w:jc w:val="both"/>
              <w:rPr>
                <w:rFonts w:ascii="Arial" w:hAnsi="Arial" w:cs="Arial"/>
                <w:sz w:val="19"/>
                <w:szCs w:val="19"/>
              </w:rPr>
            </w:pPr>
            <w:r>
              <w:rPr>
                <w:rFonts w:ascii="Arial" w:hAnsi="Arial" w:cs="Arial"/>
                <w:sz w:val="19"/>
                <w:szCs w:val="19"/>
              </w:rPr>
              <w:t xml:space="preserve">Projekt zakłada </w:t>
            </w:r>
            <w:r w:rsidRPr="00301116">
              <w:rPr>
                <w:rFonts w:ascii="Arial" w:hAnsi="Arial" w:cs="Arial"/>
                <w:sz w:val="19"/>
                <w:szCs w:val="19"/>
              </w:rPr>
              <w:t>ujednolicenie zasad związanych ze sposobem wystawiania skierowań, tj. umożliwienie wystawiania skierowania na leczenie uzdrowiskowe dla tej grupy pacjentów z wykorzystaniem systemu informatycznego – wystawianie skierowań w postaci elektronicznej</w:t>
            </w:r>
          </w:p>
        </w:tc>
        <w:tc>
          <w:tcPr>
            <w:tcW w:w="1842" w:type="dxa"/>
            <w:shd w:val="clear" w:color="auto" w:fill="FFFFFF"/>
          </w:tcPr>
          <w:p w14:paraId="6754654F" w14:textId="4082791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Sekretarz Stanu w Ministerstwie Zdrowia</w:t>
            </w:r>
          </w:p>
        </w:tc>
        <w:tc>
          <w:tcPr>
            <w:tcW w:w="2362" w:type="dxa"/>
            <w:shd w:val="clear" w:color="auto" w:fill="FFFFFF"/>
          </w:tcPr>
          <w:p w14:paraId="2BBF79BE" w14:textId="76B54FA4" w:rsidR="00301116"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kierowania na UZ i KS</w:t>
            </w:r>
            <w:r w:rsidR="005A3478">
              <w:rPr>
                <w:rFonts w:ascii="Arial" w:hAnsi="Arial" w:cs="Arial"/>
                <w:color w:val="000000" w:themeColor="text1"/>
                <w:sz w:val="19"/>
                <w:szCs w:val="19"/>
              </w:rPr>
              <w:t>.</w:t>
            </w:r>
          </w:p>
        </w:tc>
      </w:tr>
      <w:tr w:rsidR="00301116" w:rsidRPr="00F873E4" w14:paraId="2AA0DA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3BE29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1976B" w14:textId="5EC5CFDC"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1516</w:t>
            </w:r>
          </w:p>
        </w:tc>
        <w:tc>
          <w:tcPr>
            <w:tcW w:w="2268" w:type="dxa"/>
            <w:shd w:val="clear" w:color="auto" w:fill="FFFFFF"/>
          </w:tcPr>
          <w:p w14:paraId="09CAE3C7" w14:textId="6F9E3F29"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art. 41 ust. 5 ustawy z dnia 29 lipca 2005 r. o przeciwdziałaniu narkomanii                      </w:t>
            </w:r>
          </w:p>
        </w:tc>
        <w:tc>
          <w:tcPr>
            <w:tcW w:w="3260" w:type="dxa"/>
            <w:shd w:val="clear" w:color="auto" w:fill="FFFFFF"/>
          </w:tcPr>
          <w:p w14:paraId="0905ADC8"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w:t>
            </w:r>
          </w:p>
          <w:p w14:paraId="39E88A01"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1) szczegółowe warunki przechowywania przez apteki środków odurzających, substancji psychotropowych, prekursorów kategorii 1 i preparatów zawierających te środki lub substancje oraz sposób </w:t>
            </w:r>
            <w:r w:rsidRPr="005A3478">
              <w:rPr>
                <w:rFonts w:ascii="Arial" w:eastAsia="Calibri" w:hAnsi="Arial" w:cs="Arial"/>
                <w:color w:val="000000" w:themeColor="text1"/>
                <w:sz w:val="19"/>
                <w:szCs w:val="19"/>
                <w:lang w:eastAsia="en-US"/>
              </w:rPr>
              <w:lastRenderedPageBreak/>
              <w:t>prowadzenia dokumentacji w zakresie ich posiadania i obrotu, uwzględniając zabezpieczenie tych substancji przed dostępem osób trzecich;</w:t>
            </w:r>
          </w:p>
          <w:p w14:paraId="4790FF2B" w14:textId="2903129E" w:rsidR="00301116" w:rsidRPr="00E0619D"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2) szczegółowe warunki wystawiania recept i zapotrzebowań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099DF1A" w14:textId="7FE592A6" w:rsidR="00301116" w:rsidRPr="00E0619D" w:rsidRDefault="00301116" w:rsidP="00301116">
            <w:pPr>
              <w:jc w:val="both"/>
              <w:rPr>
                <w:rFonts w:ascii="Arial" w:hAnsi="Arial" w:cs="Arial"/>
                <w:sz w:val="19"/>
                <w:szCs w:val="19"/>
              </w:rPr>
            </w:pPr>
            <w:r>
              <w:rPr>
                <w:rFonts w:ascii="Arial" w:hAnsi="Arial" w:cs="Arial"/>
                <w:sz w:val="19"/>
                <w:szCs w:val="19"/>
              </w:rPr>
              <w:lastRenderedPageBreak/>
              <w:t>Projektowana z</w:t>
            </w:r>
            <w:r w:rsidRPr="00301116">
              <w:rPr>
                <w:rFonts w:ascii="Arial" w:hAnsi="Arial" w:cs="Arial"/>
                <w:sz w:val="19"/>
                <w:szCs w:val="19"/>
              </w:rPr>
              <w:t>miana polega na zwiększeniu nadzoru nad preskrypcją preparatów zawierających środki odurzające, substancje psychotropowe lub prekursory kategorii 1 poprzez zastrzeżenie, że recepta na ww. produkty lecznicze może być wystawiona wyłącznie w postaci elektronicznej</w:t>
            </w:r>
            <w:r>
              <w:rPr>
                <w:rFonts w:ascii="Arial" w:hAnsi="Arial" w:cs="Arial"/>
                <w:sz w:val="19"/>
                <w:szCs w:val="19"/>
              </w:rPr>
              <w:t xml:space="preserve">. </w:t>
            </w:r>
          </w:p>
        </w:tc>
        <w:tc>
          <w:tcPr>
            <w:tcW w:w="1842" w:type="dxa"/>
            <w:shd w:val="clear" w:color="auto" w:fill="FFFFFF"/>
          </w:tcPr>
          <w:p w14:paraId="4A10B10D" w14:textId="404FB77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Podsekretarz Stanu w Ministerstwie Zdrowia</w:t>
            </w:r>
          </w:p>
        </w:tc>
        <w:tc>
          <w:tcPr>
            <w:tcW w:w="2362" w:type="dxa"/>
            <w:shd w:val="clear" w:color="auto" w:fill="FFFFFF"/>
          </w:tcPr>
          <w:p w14:paraId="026FF22D" w14:textId="77870351" w:rsidR="00A13F81" w:rsidRPr="00C570DA" w:rsidRDefault="00A13F81" w:rsidP="00A13F81">
            <w:pPr>
              <w:rPr>
                <w:rFonts w:ascii="Arial" w:hAnsi="Arial" w:cs="Arial"/>
                <w:color w:val="000000" w:themeColor="text1"/>
                <w:sz w:val="19"/>
                <w:szCs w:val="19"/>
              </w:rPr>
            </w:pPr>
            <w:r>
              <w:rPr>
                <w:rFonts w:ascii="Arial" w:hAnsi="Arial" w:cs="Arial"/>
                <w:color w:val="000000" w:themeColor="text1"/>
                <w:sz w:val="19"/>
                <w:szCs w:val="19"/>
              </w:rPr>
              <w:t>Ogłoszone w Dz. U. z 2023 r. poz. 1368</w:t>
            </w:r>
            <w:r w:rsidRPr="00C570DA">
              <w:rPr>
                <w:rFonts w:ascii="Arial" w:hAnsi="Arial" w:cs="Arial"/>
                <w:color w:val="000000" w:themeColor="text1"/>
                <w:sz w:val="19"/>
                <w:szCs w:val="19"/>
              </w:rPr>
              <w:t>.</w:t>
            </w:r>
          </w:p>
          <w:p w14:paraId="7D6519EF" w14:textId="77C6030D" w:rsidR="00301116" w:rsidRDefault="00301116" w:rsidP="00301116">
            <w:pPr>
              <w:rPr>
                <w:rFonts w:ascii="Arial" w:hAnsi="Arial" w:cs="Arial"/>
                <w:color w:val="000000" w:themeColor="text1"/>
                <w:sz w:val="19"/>
                <w:szCs w:val="19"/>
              </w:rPr>
            </w:pPr>
          </w:p>
        </w:tc>
      </w:tr>
      <w:tr w:rsidR="00301116" w:rsidRPr="00F873E4" w14:paraId="4FF03D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00812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6879FC" w14:textId="2C84582D"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1517</w:t>
            </w:r>
          </w:p>
        </w:tc>
        <w:tc>
          <w:tcPr>
            <w:tcW w:w="2268" w:type="dxa"/>
            <w:shd w:val="clear" w:color="auto" w:fill="FFFFFF"/>
          </w:tcPr>
          <w:p w14:paraId="6D1C7BD4" w14:textId="08716AF6" w:rsidR="00301116" w:rsidRPr="00E0619D" w:rsidRDefault="00301116" w:rsidP="00301116">
            <w:pPr>
              <w:jc w:val="both"/>
              <w:rPr>
                <w:rFonts w:ascii="Arial" w:hAnsi="Arial" w:cs="Arial"/>
                <w:sz w:val="19"/>
                <w:szCs w:val="19"/>
              </w:rPr>
            </w:pPr>
            <w:r w:rsidRPr="00301116">
              <w:rPr>
                <w:rFonts w:ascii="Arial" w:hAnsi="Arial" w:cs="Arial"/>
                <w:sz w:val="19"/>
                <w:szCs w:val="19"/>
              </w:rPr>
              <w:t>art. 46 ust. 2 i 4 ustawy z dnia 5 grudnia 2008 r. o zapobieganiu oraz zwalczaniu zakażeń i chorób zakaźnych u ludzi</w:t>
            </w:r>
          </w:p>
        </w:tc>
        <w:tc>
          <w:tcPr>
            <w:tcW w:w="3260" w:type="dxa"/>
            <w:shd w:val="clear" w:color="auto" w:fill="FFFFFF"/>
          </w:tcPr>
          <w:p w14:paraId="32EE4321"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7992059A"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71EDE31F"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E2F17F8"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7FB75AB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820CFBD"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5DCE5FC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w:t>
            </w:r>
            <w:r w:rsidRPr="00C570DA">
              <w:rPr>
                <w:rFonts w:ascii="Arial" w:eastAsia="Calibri" w:hAnsi="Arial" w:cs="Arial"/>
                <w:color w:val="000000" w:themeColor="text1"/>
                <w:sz w:val="19"/>
                <w:szCs w:val="19"/>
                <w:lang w:eastAsia="en-US"/>
              </w:rPr>
              <w:lastRenderedPageBreak/>
              <w:t>funkcjonowaniem określonych obiektów produkcyjnych, usługowych, handlowych lub innych obiektów,</w:t>
            </w:r>
          </w:p>
          <w:p w14:paraId="513E02A7"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2F8AFF0"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78C77890" w14:textId="298259EA" w:rsidR="00301116" w:rsidRPr="00E0619D"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17691298" w14:textId="2E85B292" w:rsidR="00301116" w:rsidRPr="00E0619D" w:rsidRDefault="00301116" w:rsidP="00301116">
            <w:pPr>
              <w:jc w:val="both"/>
              <w:rPr>
                <w:rFonts w:ascii="Arial" w:hAnsi="Arial" w:cs="Arial"/>
                <w:sz w:val="19"/>
                <w:szCs w:val="19"/>
              </w:rPr>
            </w:pPr>
            <w:r w:rsidRPr="00301116">
              <w:rPr>
                <w:rFonts w:ascii="Arial" w:hAnsi="Arial" w:cs="Arial"/>
                <w:sz w:val="19"/>
                <w:szCs w:val="19"/>
              </w:rPr>
              <w:lastRenderedPageBreak/>
              <w:t>Projektowane rozporządzenie zakłada odwołanie stanu zagrożenia epidemicznego wprowadzonego z dniem 16 maja 2022 r. na podstawie rozporządzenia Ministra Zdrowia z dnia 12 maja 2022 r. w sprawie ogłoszenia na obszarze Rzeczypospolitej Polskiej stanu zagrożenia epidemiczneg</w:t>
            </w:r>
            <w:r>
              <w:rPr>
                <w:rFonts w:ascii="Arial" w:hAnsi="Arial" w:cs="Arial"/>
                <w:sz w:val="19"/>
                <w:szCs w:val="19"/>
              </w:rPr>
              <w:t xml:space="preserve">o. </w:t>
            </w:r>
          </w:p>
        </w:tc>
        <w:tc>
          <w:tcPr>
            <w:tcW w:w="1842" w:type="dxa"/>
            <w:shd w:val="clear" w:color="auto" w:fill="FFFFFF"/>
          </w:tcPr>
          <w:p w14:paraId="34FB0273" w14:textId="6050104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4220571" w14:textId="38C9618E"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1118</w:t>
            </w:r>
            <w:r w:rsidRPr="00C570DA">
              <w:rPr>
                <w:rFonts w:ascii="Arial" w:hAnsi="Arial" w:cs="Arial"/>
                <w:color w:val="000000" w:themeColor="text1"/>
                <w:sz w:val="19"/>
                <w:szCs w:val="19"/>
              </w:rPr>
              <w:t>.</w:t>
            </w:r>
          </w:p>
          <w:p w14:paraId="1C99B638" w14:textId="189C6D83" w:rsidR="00301116" w:rsidRDefault="00301116" w:rsidP="00301116">
            <w:pPr>
              <w:rPr>
                <w:rFonts w:ascii="Arial" w:hAnsi="Arial" w:cs="Arial"/>
                <w:color w:val="000000" w:themeColor="text1"/>
                <w:sz w:val="19"/>
                <w:szCs w:val="19"/>
              </w:rPr>
            </w:pPr>
          </w:p>
        </w:tc>
      </w:tr>
      <w:tr w:rsidR="00301116" w:rsidRPr="00F873E4" w14:paraId="21D81C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B8BFA9"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D8F8F" w14:textId="290E0559"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1518</w:t>
            </w:r>
          </w:p>
        </w:tc>
        <w:tc>
          <w:tcPr>
            <w:tcW w:w="2268" w:type="dxa"/>
            <w:shd w:val="clear" w:color="auto" w:fill="FFFFFF"/>
          </w:tcPr>
          <w:p w14:paraId="459940A2" w14:textId="7B56447B"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33zm ustawy z dnia 29 listopada 2000 r.  – Prawo atomowe</w:t>
            </w:r>
          </w:p>
        </w:tc>
        <w:tc>
          <w:tcPr>
            <w:tcW w:w="3260" w:type="dxa"/>
            <w:shd w:val="clear" w:color="auto" w:fill="FFFFFF"/>
          </w:tcPr>
          <w:p w14:paraId="23515EF8" w14:textId="024391B0"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w:t>
            </w:r>
          </w:p>
        </w:tc>
        <w:tc>
          <w:tcPr>
            <w:tcW w:w="3545" w:type="dxa"/>
            <w:shd w:val="clear" w:color="auto" w:fill="FFFFFF"/>
          </w:tcPr>
          <w:p w14:paraId="03B51AF3" w14:textId="2F9863B7" w:rsidR="00301116" w:rsidRPr="00E0619D" w:rsidRDefault="00301116" w:rsidP="00301116">
            <w:pPr>
              <w:jc w:val="both"/>
              <w:rPr>
                <w:rFonts w:ascii="Arial" w:hAnsi="Arial" w:cs="Arial"/>
                <w:sz w:val="19"/>
                <w:szCs w:val="19"/>
              </w:rPr>
            </w:pPr>
            <w:r w:rsidRPr="00301116">
              <w:rPr>
                <w:rFonts w:ascii="Arial" w:hAnsi="Arial" w:cs="Arial"/>
                <w:sz w:val="19"/>
                <w:szCs w:val="19"/>
              </w:rPr>
              <w:t>W związku z faktem, że termin przewidziany w §</w:t>
            </w:r>
            <w:r>
              <w:rPr>
                <w:rFonts w:ascii="Arial" w:hAnsi="Arial" w:cs="Arial"/>
                <w:sz w:val="19"/>
                <w:szCs w:val="19"/>
              </w:rPr>
              <w:t xml:space="preserve"> </w:t>
            </w:r>
            <w:r w:rsidRPr="00301116">
              <w:rPr>
                <w:rFonts w:ascii="Arial" w:hAnsi="Arial" w:cs="Arial"/>
                <w:sz w:val="19"/>
                <w:szCs w:val="19"/>
              </w:rPr>
              <w:t xml:space="preserve">5 ust. 1 rozporządzenia Ministra Zdrowia w sprawie formy i szczegółowego zakresu wzorcowych medycznych procedur radiologicznych dla standardowych ekspozycji medycznych oraz szczegółowych medycznych procedur radiologicznych, tj. termin na dostosowanie – przez komisje do spraw procedur i audytów klinicznych zewnętrznych – obowiązujących aktualnie procedur wzorcowych do wymagań </w:t>
            </w:r>
            <w:r>
              <w:rPr>
                <w:rFonts w:ascii="Arial" w:hAnsi="Arial" w:cs="Arial"/>
                <w:sz w:val="19"/>
                <w:szCs w:val="19"/>
              </w:rPr>
              <w:t xml:space="preserve">ww. </w:t>
            </w:r>
            <w:r w:rsidRPr="00301116">
              <w:rPr>
                <w:rFonts w:ascii="Arial" w:hAnsi="Arial" w:cs="Arial"/>
                <w:sz w:val="19"/>
                <w:szCs w:val="19"/>
              </w:rPr>
              <w:t>rozporządzania Ministra Zdrowia nie będzie dotrzymany, w konsekwencji czego termin przewidziany w §</w:t>
            </w:r>
            <w:r>
              <w:rPr>
                <w:rFonts w:ascii="Arial" w:hAnsi="Arial" w:cs="Arial"/>
                <w:sz w:val="19"/>
                <w:szCs w:val="19"/>
              </w:rPr>
              <w:t xml:space="preserve"> </w:t>
            </w:r>
            <w:r w:rsidRPr="00301116">
              <w:rPr>
                <w:rFonts w:ascii="Arial" w:hAnsi="Arial" w:cs="Arial"/>
                <w:sz w:val="19"/>
                <w:szCs w:val="19"/>
              </w:rPr>
              <w:t xml:space="preserve">5 ust. 2 </w:t>
            </w:r>
            <w:r>
              <w:rPr>
                <w:rFonts w:ascii="Arial" w:hAnsi="Arial" w:cs="Arial"/>
                <w:sz w:val="19"/>
                <w:szCs w:val="19"/>
              </w:rPr>
              <w:t>tego rozporzadzenia</w:t>
            </w:r>
            <w:r w:rsidRPr="00301116">
              <w:rPr>
                <w:rFonts w:ascii="Arial" w:hAnsi="Arial" w:cs="Arial"/>
                <w:sz w:val="19"/>
                <w:szCs w:val="19"/>
              </w:rPr>
              <w:t xml:space="preserve">, tj. termin na dostosowanie przez jednostki ochrony zdrowia obowiązujących w tych </w:t>
            </w:r>
            <w:r w:rsidRPr="00301116">
              <w:rPr>
                <w:rFonts w:ascii="Arial" w:hAnsi="Arial" w:cs="Arial"/>
                <w:sz w:val="19"/>
                <w:szCs w:val="19"/>
              </w:rPr>
              <w:lastRenderedPageBreak/>
              <w:t>jednostkach procedur szczegółowych do procedur wzorcowych zmienionych przez komisje (dostosowanych do wymagań nowego rozporządzenia) również nie może zostać dotrzymany</w:t>
            </w:r>
            <w:r>
              <w:rPr>
                <w:rFonts w:ascii="Arial" w:hAnsi="Arial" w:cs="Arial"/>
                <w:sz w:val="19"/>
                <w:szCs w:val="19"/>
              </w:rPr>
              <w:t>. K</w:t>
            </w:r>
            <w:r w:rsidRPr="00301116">
              <w:rPr>
                <w:rFonts w:ascii="Arial" w:hAnsi="Arial" w:cs="Arial"/>
                <w:sz w:val="19"/>
                <w:szCs w:val="19"/>
              </w:rPr>
              <w:t>onieczne jest odpowiednie przedłużenie ww. terminów.</w:t>
            </w:r>
          </w:p>
        </w:tc>
        <w:tc>
          <w:tcPr>
            <w:tcW w:w="1842" w:type="dxa"/>
            <w:shd w:val="clear" w:color="auto" w:fill="FFFFFF"/>
          </w:tcPr>
          <w:p w14:paraId="55D7A15C" w14:textId="56619AF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C563265" w14:textId="1C306738" w:rsidR="00301116" w:rsidRDefault="00557B6F" w:rsidP="00301116">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1556. </w:t>
            </w:r>
          </w:p>
        </w:tc>
      </w:tr>
      <w:tr w:rsidR="00301116" w:rsidRPr="00F873E4" w14:paraId="0D7587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AC659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C14FC8" w14:textId="22733FD2"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1519</w:t>
            </w:r>
          </w:p>
        </w:tc>
        <w:tc>
          <w:tcPr>
            <w:tcW w:w="2268" w:type="dxa"/>
            <w:shd w:val="clear" w:color="auto" w:fill="FFFFFF"/>
          </w:tcPr>
          <w:p w14:paraId="771E78E7" w14:textId="18269934"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67114089" w14:textId="5C947768" w:rsidR="00301116" w:rsidRPr="00E0619D" w:rsidRDefault="00CC7104" w:rsidP="00301116">
            <w:pPr>
              <w:jc w:val="both"/>
              <w:rPr>
                <w:rFonts w:ascii="Arial" w:eastAsia="Calibri" w:hAnsi="Arial" w:cs="Arial"/>
                <w:color w:val="000000" w:themeColor="text1"/>
                <w:sz w:val="19"/>
                <w:szCs w:val="19"/>
                <w:lang w:eastAsia="en-US"/>
              </w:rPr>
            </w:pPr>
            <w:r w:rsidRPr="00CC710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5A31C" w14:textId="6E99D764" w:rsidR="00301116" w:rsidRPr="00E0619D" w:rsidRDefault="00301116" w:rsidP="00301116">
            <w:pPr>
              <w:jc w:val="both"/>
              <w:rPr>
                <w:rFonts w:ascii="Arial" w:hAnsi="Arial" w:cs="Arial"/>
                <w:sz w:val="19"/>
                <w:szCs w:val="19"/>
              </w:rPr>
            </w:pPr>
            <w:r>
              <w:rPr>
                <w:rFonts w:ascii="Arial" w:hAnsi="Arial" w:cs="Arial"/>
                <w:sz w:val="19"/>
                <w:szCs w:val="19"/>
              </w:rPr>
              <w:t xml:space="preserve">Projektowana zmiana </w:t>
            </w:r>
            <w:r w:rsidRPr="00301116">
              <w:rPr>
                <w:rFonts w:ascii="Arial" w:hAnsi="Arial" w:cs="Arial"/>
                <w:sz w:val="19"/>
                <w:szCs w:val="19"/>
              </w:rPr>
              <w:t>umożliwi zakontraktowanie świadczenia „Nadzór telemetryczny nad pacjentami z implantowanymi urządzeniami wszczepialnymi” w ramach umowy w rodzaju świadczenia odrębnie kontraktowane w celu zapewnienia bezpiecznego, kompleksowego wsparcia dla pacjentów z niewydolnością serca, u których w ramach postępowania terapeutycznego wszczepiono stymulator lub kardiowerter-defibrylator serca wyposażony w funkcję, która umożliwia zdalne przekazywanie zgromadzonych danych.</w:t>
            </w:r>
          </w:p>
        </w:tc>
        <w:tc>
          <w:tcPr>
            <w:tcW w:w="1842" w:type="dxa"/>
            <w:shd w:val="clear" w:color="auto" w:fill="FFFFFF"/>
          </w:tcPr>
          <w:p w14:paraId="53AF2CC2" w14:textId="4BF10954"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C25785B" w14:textId="3C9C46EF"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1160</w:t>
            </w:r>
            <w:r w:rsidRPr="00C570DA">
              <w:rPr>
                <w:rFonts w:ascii="Arial" w:hAnsi="Arial" w:cs="Arial"/>
                <w:color w:val="000000" w:themeColor="text1"/>
                <w:sz w:val="19"/>
                <w:szCs w:val="19"/>
              </w:rPr>
              <w:t>.</w:t>
            </w:r>
          </w:p>
          <w:p w14:paraId="0254E22D" w14:textId="7E382D0E" w:rsidR="00301116" w:rsidRDefault="00301116" w:rsidP="00301116">
            <w:pPr>
              <w:rPr>
                <w:rFonts w:ascii="Arial" w:hAnsi="Arial" w:cs="Arial"/>
                <w:color w:val="000000" w:themeColor="text1"/>
                <w:sz w:val="19"/>
                <w:szCs w:val="19"/>
              </w:rPr>
            </w:pPr>
          </w:p>
        </w:tc>
      </w:tr>
      <w:tr w:rsidR="00301116" w:rsidRPr="00F873E4" w14:paraId="685186C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0E6EF"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85702" w14:textId="2E4927D7"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1520</w:t>
            </w:r>
          </w:p>
        </w:tc>
        <w:tc>
          <w:tcPr>
            <w:tcW w:w="2268" w:type="dxa"/>
            <w:shd w:val="clear" w:color="auto" w:fill="FFFFFF"/>
          </w:tcPr>
          <w:p w14:paraId="615ECF0D" w14:textId="3552CBDE" w:rsidR="00301116" w:rsidRPr="00E0619D" w:rsidRDefault="00301116" w:rsidP="005A3478">
            <w:pPr>
              <w:jc w:val="both"/>
              <w:rPr>
                <w:rFonts w:ascii="Arial" w:hAnsi="Arial" w:cs="Arial"/>
                <w:sz w:val="19"/>
                <w:szCs w:val="19"/>
              </w:rPr>
            </w:pPr>
            <w:r w:rsidRPr="00301116">
              <w:rPr>
                <w:rFonts w:ascii="Arial" w:hAnsi="Arial" w:cs="Arial"/>
                <w:sz w:val="19"/>
                <w:szCs w:val="19"/>
              </w:rPr>
              <w:t>art. 444 ust. 2 ustawy z dnia 20 lipca 2018 r. – Prawo o szkolnictwie wyższym i nauce</w:t>
            </w:r>
          </w:p>
        </w:tc>
        <w:tc>
          <w:tcPr>
            <w:tcW w:w="3260" w:type="dxa"/>
            <w:shd w:val="clear" w:color="auto" w:fill="FFFFFF"/>
          </w:tcPr>
          <w:p w14:paraId="0D3A1226" w14:textId="100B7985"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07D6E8EA" w14:textId="57ECA063" w:rsidR="00301116" w:rsidRPr="00E0619D" w:rsidRDefault="00301116" w:rsidP="00301116">
            <w:pPr>
              <w:jc w:val="both"/>
              <w:rPr>
                <w:rFonts w:ascii="Arial" w:hAnsi="Arial" w:cs="Arial"/>
                <w:sz w:val="19"/>
                <w:szCs w:val="19"/>
              </w:rPr>
            </w:pPr>
            <w:r>
              <w:rPr>
                <w:rFonts w:ascii="Arial" w:hAnsi="Arial" w:cs="Arial"/>
                <w:sz w:val="19"/>
                <w:szCs w:val="19"/>
              </w:rPr>
              <w:t>Projekt r</w:t>
            </w:r>
            <w:r w:rsidRPr="00301116">
              <w:rPr>
                <w:rFonts w:ascii="Arial" w:hAnsi="Arial" w:cs="Arial"/>
                <w:sz w:val="19"/>
                <w:szCs w:val="19"/>
              </w:rPr>
              <w:t>ozporządzenia określa limit przyjęć na studia na kierunkach lekarskim i lekarsko-dentystycznym w roku akademickim 2023/2024.</w:t>
            </w:r>
          </w:p>
        </w:tc>
        <w:tc>
          <w:tcPr>
            <w:tcW w:w="1842" w:type="dxa"/>
            <w:shd w:val="clear" w:color="auto" w:fill="FFFFFF"/>
          </w:tcPr>
          <w:p w14:paraId="5AB219D2" w14:textId="29844A6B"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Piotr Bromber, Podsekretarz Stanu w Ministerstwie Zdrowia</w:t>
            </w:r>
          </w:p>
        </w:tc>
        <w:tc>
          <w:tcPr>
            <w:tcW w:w="2362" w:type="dxa"/>
            <w:shd w:val="clear" w:color="auto" w:fill="FFFFFF"/>
          </w:tcPr>
          <w:p w14:paraId="6F9DD831" w14:textId="4B9BC644"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1322</w:t>
            </w:r>
            <w:r w:rsidRPr="00C570DA">
              <w:rPr>
                <w:rFonts w:ascii="Arial" w:hAnsi="Arial" w:cs="Arial"/>
                <w:color w:val="000000" w:themeColor="text1"/>
                <w:sz w:val="19"/>
                <w:szCs w:val="19"/>
              </w:rPr>
              <w:t>.</w:t>
            </w:r>
          </w:p>
          <w:p w14:paraId="7D956BB2" w14:textId="43FD832B" w:rsidR="00301116" w:rsidRDefault="00301116" w:rsidP="00301116">
            <w:pPr>
              <w:rPr>
                <w:rFonts w:ascii="Arial" w:hAnsi="Arial" w:cs="Arial"/>
                <w:color w:val="000000" w:themeColor="text1"/>
                <w:sz w:val="19"/>
                <w:szCs w:val="19"/>
              </w:rPr>
            </w:pPr>
          </w:p>
        </w:tc>
      </w:tr>
      <w:tr w:rsidR="00301116" w:rsidRPr="00F873E4" w14:paraId="2E4230D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E7ADB7"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00058B" w14:textId="2965FD08"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1521</w:t>
            </w:r>
          </w:p>
        </w:tc>
        <w:tc>
          <w:tcPr>
            <w:tcW w:w="2268" w:type="dxa"/>
            <w:shd w:val="clear" w:color="auto" w:fill="FFFFFF"/>
          </w:tcPr>
          <w:p w14:paraId="05E18AF4" w14:textId="66B5F0C7" w:rsidR="00301116" w:rsidRPr="00E0619D" w:rsidRDefault="00301116" w:rsidP="00301116">
            <w:pPr>
              <w:jc w:val="both"/>
              <w:rPr>
                <w:rFonts w:ascii="Arial" w:hAnsi="Arial" w:cs="Arial"/>
                <w:sz w:val="19"/>
                <w:szCs w:val="19"/>
              </w:rPr>
            </w:pPr>
            <w:r w:rsidRPr="00301116">
              <w:rPr>
                <w:rFonts w:ascii="Arial" w:hAnsi="Arial" w:cs="Arial"/>
                <w:sz w:val="19"/>
                <w:szCs w:val="19"/>
              </w:rPr>
              <w:t>art. 41 ust. 2 ustawy z dnia 15 lipca 2011 r. o zawodach pielęgniarki i położnej</w:t>
            </w:r>
          </w:p>
        </w:tc>
        <w:tc>
          <w:tcPr>
            <w:tcW w:w="3260" w:type="dxa"/>
            <w:shd w:val="clear" w:color="auto" w:fill="FFFFFF"/>
          </w:tcPr>
          <w:p w14:paraId="389C6405" w14:textId="01395BA3"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Minister właściwy do spraw zdrowia, po zasięgnięciu opinii Naczelnej Rady Pielęgniarek i Położnych, określi, w drodze rozporządzenia, wzory dokumentów, o których mowa w ust. 1, oraz szczegółowe rodzaje </w:t>
            </w:r>
            <w:r w:rsidRPr="005A3478">
              <w:rPr>
                <w:rFonts w:ascii="Arial" w:eastAsia="Calibri" w:hAnsi="Arial" w:cs="Arial"/>
                <w:color w:val="000000" w:themeColor="text1"/>
                <w:sz w:val="19"/>
                <w:szCs w:val="19"/>
                <w:lang w:eastAsia="en-US"/>
              </w:rPr>
              <w:lastRenderedPageBreak/>
              <w:t>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2B5E231" w14:textId="0809F4DD" w:rsidR="00301116" w:rsidRPr="00E0619D" w:rsidRDefault="00301116" w:rsidP="00301116">
            <w:pPr>
              <w:jc w:val="both"/>
              <w:rPr>
                <w:rFonts w:ascii="Arial" w:hAnsi="Arial" w:cs="Arial"/>
                <w:sz w:val="19"/>
                <w:szCs w:val="19"/>
              </w:rPr>
            </w:pPr>
            <w:r>
              <w:rPr>
                <w:rFonts w:ascii="Arial" w:hAnsi="Arial" w:cs="Arial"/>
                <w:sz w:val="19"/>
                <w:szCs w:val="19"/>
              </w:rPr>
              <w:lastRenderedPageBreak/>
              <w:t>Projekt rozporządzenia</w:t>
            </w:r>
            <w:r w:rsidRPr="00301116">
              <w:rPr>
                <w:rFonts w:ascii="Arial" w:hAnsi="Arial" w:cs="Arial"/>
                <w:sz w:val="19"/>
                <w:szCs w:val="19"/>
              </w:rPr>
              <w:t xml:space="preserve"> ma na celu umożliwienie wydawani</w:t>
            </w:r>
            <w:r>
              <w:rPr>
                <w:rFonts w:ascii="Arial" w:hAnsi="Arial" w:cs="Arial"/>
                <w:sz w:val="19"/>
                <w:szCs w:val="19"/>
              </w:rPr>
              <w:t>e</w:t>
            </w:r>
            <w:r w:rsidRPr="00301116">
              <w:rPr>
                <w:rFonts w:ascii="Arial" w:hAnsi="Arial" w:cs="Arial"/>
                <w:sz w:val="19"/>
                <w:szCs w:val="19"/>
              </w:rPr>
              <w:t xml:space="preserve"> dodatkowo pielęgniarce lub położnej, na jej wniosek, dokumentów: „Prawo wykonywania zawodu pielęgniarki”, „Prawo wykonywania zawodu </w:t>
            </w:r>
            <w:r w:rsidRPr="00301116">
              <w:rPr>
                <w:rFonts w:ascii="Arial" w:hAnsi="Arial" w:cs="Arial"/>
                <w:sz w:val="19"/>
                <w:szCs w:val="19"/>
              </w:rPr>
              <w:lastRenderedPageBreak/>
              <w:t>położnej”, „Ograniczone prawo wykonywania zawodu pielęgniarki” oraz „Ograniczone prawo wykonywania zawodu położnej”, również w formie dokumentu elektronicznego obsługiwanego przy użyciu oprogramowania aplikacji mObywatel. Dokument elektroniczny będzie zawierał dane osobowe pochodzące z rejestru publicznego (dane będą posiadały walor autentyczności), których administratorem jest właściwy organ samorządu zawodowego.</w:t>
            </w:r>
          </w:p>
        </w:tc>
        <w:tc>
          <w:tcPr>
            <w:tcW w:w="1842" w:type="dxa"/>
            <w:shd w:val="clear" w:color="auto" w:fill="FFFFFF"/>
          </w:tcPr>
          <w:p w14:paraId="76B34B7D" w14:textId="39D67EF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5763E482" w14:textId="0BC402CE" w:rsidR="00301116"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1F7A0F">
              <w:rPr>
                <w:rFonts w:ascii="Arial" w:hAnsi="Arial" w:cs="Arial"/>
                <w:color w:val="000000" w:themeColor="text1"/>
                <w:sz w:val="19"/>
                <w:szCs w:val="19"/>
              </w:rPr>
              <w:t>UW</w:t>
            </w:r>
            <w:r w:rsidR="005A3478">
              <w:rPr>
                <w:rFonts w:ascii="Arial" w:hAnsi="Arial" w:cs="Arial"/>
                <w:color w:val="000000" w:themeColor="text1"/>
                <w:sz w:val="19"/>
                <w:szCs w:val="19"/>
              </w:rPr>
              <w:t>.</w:t>
            </w:r>
          </w:p>
        </w:tc>
      </w:tr>
      <w:tr w:rsidR="00301116" w:rsidRPr="00F873E4" w14:paraId="53C1309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82FEB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7395B7" w14:textId="11399C7B"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1522</w:t>
            </w:r>
          </w:p>
        </w:tc>
        <w:tc>
          <w:tcPr>
            <w:tcW w:w="2268" w:type="dxa"/>
            <w:shd w:val="clear" w:color="auto" w:fill="FFFFFF"/>
          </w:tcPr>
          <w:p w14:paraId="29436D77" w14:textId="4BAAF7B5"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01B93127" w14:textId="3E7C1D0B"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389F57AC"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67F644A1" w14:textId="77777777" w:rsid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5EA343D" w14:textId="77777777" w:rsidR="00301116" w:rsidRDefault="00301116" w:rsidP="00301116">
            <w:pPr>
              <w:jc w:val="both"/>
              <w:rPr>
                <w:rFonts w:ascii="Arial" w:eastAsia="Calibri" w:hAnsi="Arial" w:cs="Arial"/>
                <w:color w:val="000000" w:themeColor="text1"/>
                <w:sz w:val="19"/>
                <w:szCs w:val="19"/>
                <w:lang w:eastAsia="en-US"/>
              </w:rPr>
            </w:pPr>
          </w:p>
          <w:p w14:paraId="1ACB3BEF" w14:textId="63E0F39C" w:rsidR="00301116" w:rsidRPr="00301116" w:rsidRDefault="00301116" w:rsidP="00301116">
            <w:pPr>
              <w:jc w:val="both"/>
              <w:rPr>
                <w:rFonts w:ascii="Arial" w:eastAsia="Calibri" w:hAnsi="Arial" w:cs="Arial"/>
                <w:b/>
                <w:bCs/>
                <w:i/>
                <w:iCs/>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01C7012A" w14:textId="57A87D67" w:rsidR="00301116" w:rsidRPr="00E0619D" w:rsidRDefault="00301116" w:rsidP="00301116">
            <w:pPr>
              <w:jc w:val="both"/>
              <w:rPr>
                <w:rFonts w:ascii="Arial" w:hAnsi="Arial" w:cs="Arial"/>
                <w:sz w:val="19"/>
                <w:szCs w:val="19"/>
              </w:rPr>
            </w:pPr>
            <w:r>
              <w:rPr>
                <w:rFonts w:ascii="Arial" w:hAnsi="Arial" w:cs="Arial"/>
                <w:sz w:val="19"/>
                <w:szCs w:val="19"/>
              </w:rPr>
              <w:t xml:space="preserve">Celem projektu jest </w:t>
            </w:r>
            <w:r w:rsidRPr="00301116">
              <w:rPr>
                <w:rFonts w:ascii="Arial" w:hAnsi="Arial" w:cs="Arial"/>
                <w:sz w:val="19"/>
                <w:szCs w:val="19"/>
              </w:rPr>
              <w:t>zwiększenie dostępności do świadczeń gwarantowanych dla pacjentów z rozpoznaniem stożka rogówki</w:t>
            </w:r>
            <w:r>
              <w:rPr>
                <w:rFonts w:ascii="Arial" w:hAnsi="Arial" w:cs="Arial"/>
                <w:sz w:val="19"/>
                <w:szCs w:val="19"/>
              </w:rPr>
              <w:t xml:space="preserve">. </w:t>
            </w:r>
          </w:p>
        </w:tc>
        <w:tc>
          <w:tcPr>
            <w:tcW w:w="1842" w:type="dxa"/>
            <w:shd w:val="clear" w:color="auto" w:fill="FFFFFF"/>
          </w:tcPr>
          <w:p w14:paraId="4A846AB8" w14:textId="3530A16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 Podsekretarz Stanu w Ministerstwie Zdrowia</w:t>
            </w:r>
          </w:p>
        </w:tc>
        <w:tc>
          <w:tcPr>
            <w:tcW w:w="2362" w:type="dxa"/>
            <w:shd w:val="clear" w:color="auto" w:fill="FFFFFF"/>
          </w:tcPr>
          <w:p w14:paraId="05073808" w14:textId="77777777" w:rsidR="00301116" w:rsidRDefault="001F7A0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1477</w:t>
            </w:r>
            <w:r w:rsidRPr="00C570DA">
              <w:rPr>
                <w:rFonts w:ascii="Arial" w:hAnsi="Arial" w:cs="Arial"/>
                <w:color w:val="000000" w:themeColor="text1"/>
                <w:sz w:val="19"/>
                <w:szCs w:val="19"/>
              </w:rPr>
              <w:t>.</w:t>
            </w:r>
          </w:p>
          <w:p w14:paraId="0DD92C94" w14:textId="77777777" w:rsidR="00FE4221" w:rsidRDefault="00FE4221" w:rsidP="00301116">
            <w:pPr>
              <w:rPr>
                <w:rFonts w:ascii="Arial" w:hAnsi="Arial" w:cs="Arial"/>
                <w:color w:val="000000" w:themeColor="text1"/>
                <w:sz w:val="19"/>
                <w:szCs w:val="19"/>
              </w:rPr>
            </w:pPr>
          </w:p>
          <w:p w14:paraId="54FEF31B" w14:textId="4F327F17" w:rsidR="00FE4221" w:rsidRPr="00FE4221" w:rsidRDefault="00FE4221" w:rsidP="00301116">
            <w:pPr>
              <w:rPr>
                <w:rFonts w:ascii="Arial" w:hAnsi="Arial" w:cs="Arial"/>
                <w:b/>
                <w:bCs/>
                <w:i/>
                <w:iCs/>
                <w:color w:val="000000" w:themeColor="text1"/>
                <w:sz w:val="19"/>
                <w:szCs w:val="19"/>
              </w:rPr>
            </w:pPr>
            <w:r w:rsidRPr="00FE4221">
              <w:rPr>
                <w:rFonts w:ascii="Arial" w:hAnsi="Arial" w:cs="Arial"/>
                <w:b/>
                <w:bCs/>
                <w:i/>
                <w:iCs/>
                <w:color w:val="000000" w:themeColor="text1"/>
                <w:sz w:val="19"/>
                <w:szCs w:val="19"/>
              </w:rPr>
              <w:t>[rozporządzenie połączone z MZ 1550]</w:t>
            </w:r>
          </w:p>
        </w:tc>
      </w:tr>
      <w:tr w:rsidR="0024510E" w:rsidRPr="00F873E4" w14:paraId="088594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6831C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4B8B12" w14:textId="708E27F9"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1523</w:t>
            </w:r>
          </w:p>
        </w:tc>
        <w:tc>
          <w:tcPr>
            <w:tcW w:w="2268" w:type="dxa"/>
            <w:shd w:val="clear" w:color="auto" w:fill="FFFFFF"/>
          </w:tcPr>
          <w:p w14:paraId="7E230648" w14:textId="5C3D5B22"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 xml:space="preserve">rt. 5 ustawy z dnia 6 listopada 2008 r. o </w:t>
            </w:r>
            <w:r w:rsidRPr="0024510E">
              <w:rPr>
                <w:rFonts w:ascii="Arial" w:hAnsi="Arial" w:cs="Arial"/>
                <w:sz w:val="19"/>
                <w:szCs w:val="19"/>
              </w:rPr>
              <w:lastRenderedPageBreak/>
              <w:t>akredytacji w ochronie zdrowia</w:t>
            </w:r>
          </w:p>
        </w:tc>
        <w:tc>
          <w:tcPr>
            <w:tcW w:w="3260" w:type="dxa"/>
            <w:shd w:val="clear" w:color="auto" w:fill="FFFFFF"/>
          </w:tcPr>
          <w:p w14:paraId="075979A9"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Minister właściwy do spraw zdrowia określi, w drodze rozporządzenia:</w:t>
            </w:r>
          </w:p>
          <w:p w14:paraId="0E9D0D7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1) szczegółowy sposób i tryb przeprowadzania procedury oceniającej,</w:t>
            </w:r>
          </w:p>
          <w:p w14:paraId="3A1AED4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szczegółowy sposób dokonywania oceny punktowej spełnienia standardów akredytacyjnych,</w:t>
            </w:r>
          </w:p>
          <w:p w14:paraId="360E26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wzór certyfikatu akredytacyjnego, o którym mowa w art. 3 ust. 3</w:t>
            </w:r>
          </w:p>
          <w:p w14:paraId="57DEFE9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bezstronności i rzetelności przeprowadzenia procedury oceniającej;</w:t>
            </w:r>
          </w:p>
          <w:p w14:paraId="20B4E2B5" w14:textId="20DA5C79"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wysokość opłaty, o której mowa w art. 4 ust. 1, uwzględniając koszty przygotowania i przeprowadzenia przeglądu podmiotu udzielającego świadczeń zdrowotnych oraz opracowania raportu, a także wielkość i rodzaj podmiotu udzielającego świadczeń zdrowotnych.</w:t>
            </w:r>
          </w:p>
        </w:tc>
        <w:tc>
          <w:tcPr>
            <w:tcW w:w="3545" w:type="dxa"/>
            <w:shd w:val="clear" w:color="auto" w:fill="FFFFFF"/>
          </w:tcPr>
          <w:p w14:paraId="5669F89E" w14:textId="28AADE18" w:rsidR="0024510E" w:rsidRDefault="0024510E" w:rsidP="00301116">
            <w:pPr>
              <w:jc w:val="both"/>
              <w:rPr>
                <w:rFonts w:ascii="Arial" w:hAnsi="Arial" w:cs="Arial"/>
                <w:sz w:val="19"/>
                <w:szCs w:val="19"/>
              </w:rPr>
            </w:pPr>
            <w:r w:rsidRPr="0024510E">
              <w:rPr>
                <w:rFonts w:ascii="Arial" w:hAnsi="Arial" w:cs="Arial"/>
                <w:sz w:val="19"/>
                <w:szCs w:val="19"/>
              </w:rPr>
              <w:lastRenderedPageBreak/>
              <w:t xml:space="preserve">Obecnie obwiązujący taryfikator opłat za przeprowadzenie procedury oceniającej nie uwzględnia sposobu </w:t>
            </w:r>
            <w:r w:rsidRPr="0024510E">
              <w:rPr>
                <w:rFonts w:ascii="Arial" w:hAnsi="Arial" w:cs="Arial"/>
                <w:sz w:val="19"/>
                <w:szCs w:val="19"/>
              </w:rPr>
              <w:lastRenderedPageBreak/>
              <w:t>wyliczenia opłaty za przeprowadzenie procedury oceniającej spełnienie standardów akredytacyjnych przez jednostki diagnostyki patomorfologicznej</w:t>
            </w:r>
            <w:r>
              <w:rPr>
                <w:rFonts w:ascii="Arial" w:hAnsi="Arial" w:cs="Arial"/>
                <w:sz w:val="19"/>
                <w:szCs w:val="19"/>
              </w:rPr>
              <w:t xml:space="preserve">, prze co należy dokonać odpowiedniej zmany w obowiązujących przepisach wykonawczych. </w:t>
            </w:r>
          </w:p>
        </w:tc>
        <w:tc>
          <w:tcPr>
            <w:tcW w:w="1842" w:type="dxa"/>
            <w:shd w:val="clear" w:color="auto" w:fill="FFFFFF"/>
          </w:tcPr>
          <w:p w14:paraId="3A73AE73" w14:textId="34D21DD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 xml:space="preserve">Waldemar Kraska - Podsekretarz Stanu w </w:t>
            </w:r>
            <w:r w:rsidRPr="00C2309F">
              <w:rPr>
                <w:rFonts w:ascii="Arial" w:hAnsi="Arial" w:cs="Arial"/>
                <w:color w:val="000000" w:themeColor="text1"/>
                <w:sz w:val="19"/>
                <w:szCs w:val="19"/>
              </w:rPr>
              <w:lastRenderedPageBreak/>
              <w:t>Ministerstwie Zdrowia</w:t>
            </w:r>
          </w:p>
        </w:tc>
        <w:tc>
          <w:tcPr>
            <w:tcW w:w="2362" w:type="dxa"/>
            <w:shd w:val="clear" w:color="auto" w:fill="FFFFFF"/>
          </w:tcPr>
          <w:p w14:paraId="02F83E95" w14:textId="6531659E" w:rsidR="0024510E" w:rsidRDefault="00C34B32" w:rsidP="00301116">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5 października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w:t>
            </w:r>
            <w:r w:rsidR="00C2309F">
              <w:rPr>
                <w:rFonts w:ascii="Arial" w:hAnsi="Arial" w:cs="Arial"/>
                <w:color w:val="000000" w:themeColor="text1"/>
                <w:sz w:val="19"/>
                <w:szCs w:val="19"/>
              </w:rPr>
              <w:lastRenderedPageBreak/>
              <w:t xml:space="preserve">projekt na etapie </w:t>
            </w:r>
            <w:r w:rsidR="00CC7104">
              <w:rPr>
                <w:rFonts w:ascii="Arial" w:hAnsi="Arial" w:cs="Arial"/>
                <w:color w:val="000000" w:themeColor="text1"/>
                <w:sz w:val="19"/>
                <w:szCs w:val="19"/>
              </w:rPr>
              <w:t>kierowania na KP</w:t>
            </w:r>
            <w:r w:rsidR="00C2309F">
              <w:rPr>
                <w:rFonts w:ascii="Arial" w:hAnsi="Arial" w:cs="Arial"/>
                <w:color w:val="000000" w:themeColor="text1"/>
                <w:sz w:val="19"/>
                <w:szCs w:val="19"/>
              </w:rPr>
              <w:t>.</w:t>
            </w:r>
          </w:p>
        </w:tc>
      </w:tr>
      <w:tr w:rsidR="0024510E" w:rsidRPr="00F873E4" w14:paraId="468CEB5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C07250"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EE4BEB" w14:textId="45583E28"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1524</w:t>
            </w:r>
          </w:p>
        </w:tc>
        <w:tc>
          <w:tcPr>
            <w:tcW w:w="2268" w:type="dxa"/>
            <w:shd w:val="clear" w:color="auto" w:fill="FFFFFF"/>
          </w:tcPr>
          <w:p w14:paraId="29E33CBB" w14:textId="7607210E"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D9D9AEB" w14:textId="7C8DF813"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724CD9B2" w14:textId="0B153ED4" w:rsidR="0024510E" w:rsidRDefault="0024510E" w:rsidP="0024510E">
            <w:pPr>
              <w:jc w:val="both"/>
              <w:rPr>
                <w:rFonts w:ascii="Arial" w:hAnsi="Arial" w:cs="Arial"/>
                <w:sz w:val="19"/>
                <w:szCs w:val="19"/>
              </w:rPr>
            </w:pPr>
            <w:r w:rsidRPr="0024510E">
              <w:rPr>
                <w:rFonts w:ascii="Arial" w:hAnsi="Arial" w:cs="Arial"/>
                <w:sz w:val="19"/>
                <w:szCs w:val="19"/>
              </w:rPr>
              <w:t>Celem programu</w:t>
            </w:r>
            <w:r>
              <w:rPr>
                <w:rFonts w:ascii="Arial" w:hAnsi="Arial" w:cs="Arial"/>
                <w:sz w:val="19"/>
                <w:szCs w:val="19"/>
              </w:rPr>
              <w:t xml:space="preserve"> </w:t>
            </w:r>
            <w:r w:rsidRPr="0024510E">
              <w:rPr>
                <w:rFonts w:ascii="Arial" w:hAnsi="Arial" w:cs="Arial"/>
                <w:sz w:val="19"/>
                <w:szCs w:val="19"/>
              </w:rPr>
              <w:t xml:space="preserve">pilotażowego </w:t>
            </w:r>
            <w:r>
              <w:rPr>
                <w:rFonts w:ascii="Arial" w:hAnsi="Arial" w:cs="Arial"/>
                <w:sz w:val="19"/>
                <w:szCs w:val="19"/>
              </w:rPr>
              <w:t>„</w:t>
            </w:r>
            <w:r w:rsidRPr="0024510E">
              <w:rPr>
                <w:rFonts w:ascii="Arial" w:hAnsi="Arial" w:cs="Arial"/>
                <w:sz w:val="19"/>
                <w:szCs w:val="19"/>
              </w:rPr>
              <w:t>Recepta na ruch</w:t>
            </w:r>
            <w:r>
              <w:rPr>
                <w:rFonts w:ascii="Arial" w:hAnsi="Arial" w:cs="Arial"/>
                <w:sz w:val="19"/>
                <w:szCs w:val="19"/>
              </w:rPr>
              <w:t>”</w:t>
            </w:r>
            <w:r w:rsidRPr="0024510E">
              <w:rPr>
                <w:rFonts w:ascii="Arial" w:hAnsi="Arial" w:cs="Arial"/>
                <w:sz w:val="19"/>
                <w:szCs w:val="19"/>
              </w:rPr>
              <w:t xml:space="preserve"> jest ocena organizacji i efektywności objęcia świadczeniobiorców diagnostyką i profilaktyką w zakresie najczęściej występujących problemów zdrowotnych, w przypadku których zalecana jest właściwie dobrana aktywność fizyczna, uzupełnioną o realizację indywidualnych programów treningowych i żywieniowych dostosowanych do możliwości i potrzeb pacjenta</w:t>
            </w:r>
            <w:r>
              <w:rPr>
                <w:rFonts w:ascii="Arial" w:hAnsi="Arial" w:cs="Arial"/>
                <w:sz w:val="19"/>
                <w:szCs w:val="19"/>
              </w:rPr>
              <w:t xml:space="preserve">. </w:t>
            </w:r>
          </w:p>
        </w:tc>
        <w:tc>
          <w:tcPr>
            <w:tcW w:w="1842" w:type="dxa"/>
            <w:shd w:val="clear" w:color="auto" w:fill="FFFFFF"/>
          </w:tcPr>
          <w:p w14:paraId="094887F0" w14:textId="062E8431"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3E93C8D8" w14:textId="2AAA033B" w:rsidR="0024510E"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w:t>
            </w:r>
            <w:r w:rsidR="003F48B6">
              <w:rPr>
                <w:rFonts w:ascii="Arial" w:hAnsi="Arial" w:cs="Arial"/>
                <w:color w:val="000000" w:themeColor="text1"/>
                <w:sz w:val="19"/>
                <w:szCs w:val="19"/>
              </w:rPr>
              <w:t>ponownie na etapie KP</w:t>
            </w:r>
            <w:r w:rsidR="00C2309F">
              <w:rPr>
                <w:rFonts w:ascii="Arial" w:hAnsi="Arial" w:cs="Arial"/>
                <w:color w:val="000000" w:themeColor="text1"/>
                <w:sz w:val="19"/>
                <w:szCs w:val="19"/>
              </w:rPr>
              <w:t>.</w:t>
            </w:r>
          </w:p>
        </w:tc>
      </w:tr>
      <w:tr w:rsidR="0024510E" w:rsidRPr="00F873E4" w14:paraId="7241E6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5649C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8700B" w14:textId="2343DF4F"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1525</w:t>
            </w:r>
          </w:p>
        </w:tc>
        <w:tc>
          <w:tcPr>
            <w:tcW w:w="2268" w:type="dxa"/>
            <w:shd w:val="clear" w:color="auto" w:fill="FFFFFF"/>
          </w:tcPr>
          <w:p w14:paraId="2ACF244C" w14:textId="330EAD51" w:rsidR="0024510E" w:rsidRDefault="0024510E" w:rsidP="00301116">
            <w:pPr>
              <w:jc w:val="both"/>
              <w:rPr>
                <w:rFonts w:ascii="Arial" w:hAnsi="Arial" w:cs="Arial"/>
                <w:sz w:val="19"/>
                <w:szCs w:val="19"/>
              </w:rPr>
            </w:pPr>
            <w:r w:rsidRPr="0024510E">
              <w:rPr>
                <w:rFonts w:ascii="Arial" w:hAnsi="Arial" w:cs="Arial"/>
                <w:sz w:val="19"/>
                <w:szCs w:val="19"/>
              </w:rPr>
              <w:t>art. 159 ust. 5 ustawy z  dnia 27 sierpnia 2004 r. o świadczeniach opieki zdrowotnej finansowanych ze środków publicznych</w:t>
            </w:r>
          </w:p>
        </w:tc>
        <w:tc>
          <w:tcPr>
            <w:tcW w:w="3260" w:type="dxa"/>
            <w:shd w:val="clear" w:color="auto" w:fill="FFFFFF"/>
          </w:tcPr>
          <w:p w14:paraId="67B04A54" w14:textId="4959A4B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Minister właściwy do spraw zdrowia określi, w drodze rozporządzenia, szczegółowe wymagania, jakim powinien odpowiadać lokal podmiotu wykonującego czynności z zakresu zaopatrzenia w wyroby </w:t>
            </w:r>
            <w:r w:rsidRPr="0024510E">
              <w:rPr>
                <w:rFonts w:ascii="Arial" w:eastAsia="Calibri" w:hAnsi="Arial" w:cs="Arial"/>
                <w:color w:val="000000" w:themeColor="text1"/>
                <w:sz w:val="19"/>
                <w:szCs w:val="19"/>
                <w:lang w:eastAsia="en-US"/>
              </w:rPr>
              <w:lastRenderedPageBreak/>
              <w:t>medyczne dostępne na zlecenie, w szczególności określając jego organizację i wyposażenie, uwzględniając rodzaj wykonywanych czynności oraz zapewnienie dostępności dla świadczeniobiorców.</w:t>
            </w:r>
          </w:p>
        </w:tc>
        <w:tc>
          <w:tcPr>
            <w:tcW w:w="3545" w:type="dxa"/>
            <w:shd w:val="clear" w:color="auto" w:fill="FFFFFF"/>
          </w:tcPr>
          <w:p w14:paraId="712066BC" w14:textId="38E1EF46" w:rsidR="0024510E" w:rsidRDefault="0024510E" w:rsidP="00301116">
            <w:pPr>
              <w:jc w:val="both"/>
              <w:rPr>
                <w:rFonts w:ascii="Arial" w:hAnsi="Arial" w:cs="Arial"/>
                <w:sz w:val="19"/>
                <w:szCs w:val="19"/>
              </w:rPr>
            </w:pPr>
            <w:r w:rsidRPr="0024510E">
              <w:rPr>
                <w:rFonts w:ascii="Arial" w:hAnsi="Arial" w:cs="Arial"/>
                <w:sz w:val="19"/>
                <w:szCs w:val="19"/>
              </w:rPr>
              <w:lastRenderedPageBreak/>
              <w:t xml:space="preserve">Projektowana nowelizacja </w:t>
            </w:r>
            <w:r>
              <w:rPr>
                <w:rFonts w:ascii="Arial" w:hAnsi="Arial" w:cs="Arial"/>
                <w:sz w:val="19"/>
                <w:szCs w:val="19"/>
              </w:rPr>
              <w:t xml:space="preserve">obowiązujących przepisów wykonawczych </w:t>
            </w:r>
            <w:r w:rsidRPr="0024510E">
              <w:rPr>
                <w:rFonts w:ascii="Arial" w:hAnsi="Arial" w:cs="Arial"/>
                <w:sz w:val="19"/>
                <w:szCs w:val="19"/>
              </w:rPr>
              <w:t xml:space="preserve">ma na celu dookreślić kwestię swobodnego dostępu dla pacjentów, w szczególności osób niepełnosprawnych z dysfunkcją </w:t>
            </w:r>
            <w:r w:rsidRPr="0024510E">
              <w:rPr>
                <w:rFonts w:ascii="Arial" w:hAnsi="Arial" w:cs="Arial"/>
                <w:sz w:val="19"/>
                <w:szCs w:val="19"/>
              </w:rPr>
              <w:lastRenderedPageBreak/>
              <w:t>narządu ruchu, do lokalu podmiotu wykonującego czynności z zakresu zaopatrzenia w wyroby medyczne dostępne na zlecenie.</w:t>
            </w:r>
          </w:p>
        </w:tc>
        <w:tc>
          <w:tcPr>
            <w:tcW w:w="1842" w:type="dxa"/>
            <w:shd w:val="clear" w:color="auto" w:fill="FFFFFF"/>
          </w:tcPr>
          <w:p w14:paraId="03121B8F" w14:textId="50DF5EDF"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8B7E7BB" w14:textId="663AAD6B" w:rsidR="0024510E"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01B98AA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22A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279DC5" w14:textId="2EF154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1526</w:t>
            </w:r>
          </w:p>
        </w:tc>
        <w:tc>
          <w:tcPr>
            <w:tcW w:w="2268" w:type="dxa"/>
            <w:shd w:val="clear" w:color="auto" w:fill="FFFFFF"/>
          </w:tcPr>
          <w:p w14:paraId="4FDC3740" w14:textId="7ED7530F"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13a ustawy z dnia 27 sierpnia 2004 r. o świadczeniach opieki zdrowotnej finansowanych ze środków publicznych</w:t>
            </w:r>
          </w:p>
        </w:tc>
        <w:tc>
          <w:tcPr>
            <w:tcW w:w="3260" w:type="dxa"/>
            <w:shd w:val="clear" w:color="auto" w:fill="FFFFFF"/>
          </w:tcPr>
          <w:p w14:paraId="4E40844A" w14:textId="6A0152CF"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w porozumieniu z Ministrem Sprawiedliwości oraz ministrem właściwym do spraw wewnętrznych określi, w drodze rozporządzenia, sposób i tryb finansowania z budżetu państwa świadczeń opieki zdrowotnej, o których mowa w art. 12 pkt 5 i 10-12 oraz art. 12a, uwzględniając zasady i sposób wydatkowania środków publicznych oraz konieczność zapewnienia skuteczności udzielania świadczeń opieki zdrowotnej.</w:t>
            </w:r>
          </w:p>
        </w:tc>
        <w:tc>
          <w:tcPr>
            <w:tcW w:w="3545" w:type="dxa"/>
            <w:shd w:val="clear" w:color="auto" w:fill="FFFFFF"/>
          </w:tcPr>
          <w:p w14:paraId="1C1FF642" w14:textId="3E42AA84" w:rsidR="0024510E" w:rsidRDefault="0024510E" w:rsidP="00301116">
            <w:pPr>
              <w:jc w:val="both"/>
              <w:rPr>
                <w:rFonts w:ascii="Arial" w:hAnsi="Arial" w:cs="Arial"/>
                <w:sz w:val="19"/>
                <w:szCs w:val="19"/>
              </w:rPr>
            </w:pPr>
            <w:r w:rsidRPr="0024510E">
              <w:rPr>
                <w:rFonts w:ascii="Arial" w:hAnsi="Arial" w:cs="Arial"/>
                <w:sz w:val="19"/>
                <w:szCs w:val="19"/>
              </w:rPr>
              <w:t xml:space="preserve">Od dnia 1 stycznia 2023 r. świadczenia </w:t>
            </w:r>
            <w:r>
              <w:rPr>
                <w:rFonts w:ascii="Arial" w:hAnsi="Arial" w:cs="Arial"/>
                <w:sz w:val="19"/>
                <w:szCs w:val="19"/>
              </w:rPr>
              <w:t>wysokospecjalistyczne</w:t>
            </w:r>
            <w:r w:rsidRPr="0024510E">
              <w:rPr>
                <w:rFonts w:ascii="Arial" w:hAnsi="Arial" w:cs="Arial"/>
                <w:sz w:val="19"/>
                <w:szCs w:val="19"/>
              </w:rPr>
              <w:t xml:space="preserve"> są finansowane ze środków finansowych Narodowego Funduszu Zdrowia (Ministerstwo Zdrowia nie przekazuje już na ten cel dotacji z budżetu państwa</w:t>
            </w:r>
            <w:r>
              <w:rPr>
                <w:rFonts w:ascii="Arial" w:hAnsi="Arial" w:cs="Arial"/>
                <w:sz w:val="19"/>
                <w:szCs w:val="19"/>
              </w:rPr>
              <w:t xml:space="preserve">), w związku z czym zachodzi potrzeba dostosowania przepisów wykonawczych. </w:t>
            </w:r>
          </w:p>
        </w:tc>
        <w:tc>
          <w:tcPr>
            <w:tcW w:w="1842" w:type="dxa"/>
            <w:shd w:val="clear" w:color="auto" w:fill="FFFFFF"/>
          </w:tcPr>
          <w:p w14:paraId="1137009F" w14:textId="2A1843E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1ADF14A" w14:textId="2CD565D8"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1265</w:t>
            </w:r>
            <w:r w:rsidRPr="00C570DA">
              <w:rPr>
                <w:rFonts w:ascii="Arial" w:hAnsi="Arial" w:cs="Arial"/>
                <w:color w:val="000000" w:themeColor="text1"/>
                <w:sz w:val="19"/>
                <w:szCs w:val="19"/>
              </w:rPr>
              <w:t>.</w:t>
            </w:r>
          </w:p>
          <w:p w14:paraId="061F818C" w14:textId="414B52A2" w:rsidR="0024510E" w:rsidRDefault="0024510E" w:rsidP="00301116">
            <w:pPr>
              <w:rPr>
                <w:rFonts w:ascii="Arial" w:hAnsi="Arial" w:cs="Arial"/>
                <w:color w:val="000000" w:themeColor="text1"/>
                <w:sz w:val="19"/>
                <w:szCs w:val="19"/>
              </w:rPr>
            </w:pPr>
          </w:p>
        </w:tc>
      </w:tr>
      <w:tr w:rsidR="0024510E" w:rsidRPr="00F873E4" w14:paraId="0DCEC5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D4AC37"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DFA804" w14:textId="5373F382"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1527</w:t>
            </w:r>
          </w:p>
        </w:tc>
        <w:tc>
          <w:tcPr>
            <w:tcW w:w="2268" w:type="dxa"/>
            <w:shd w:val="clear" w:color="auto" w:fill="FFFFFF"/>
          </w:tcPr>
          <w:p w14:paraId="043D5E39" w14:textId="128210F9" w:rsidR="0024510E" w:rsidRDefault="0024510E" w:rsidP="00301116">
            <w:pPr>
              <w:jc w:val="both"/>
              <w:rPr>
                <w:rFonts w:ascii="Arial" w:hAnsi="Arial" w:cs="Arial"/>
                <w:sz w:val="19"/>
                <w:szCs w:val="19"/>
              </w:rPr>
            </w:pPr>
            <w:r w:rsidRPr="0024510E">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1547019" w14:textId="382365C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5F5D3C2F" w14:textId="261AE9EB" w:rsidR="0024510E" w:rsidRDefault="0024510E" w:rsidP="00301116">
            <w:pPr>
              <w:jc w:val="both"/>
              <w:rPr>
                <w:rFonts w:ascii="Arial" w:hAnsi="Arial" w:cs="Arial"/>
                <w:sz w:val="19"/>
                <w:szCs w:val="19"/>
              </w:rPr>
            </w:pPr>
            <w:r w:rsidRPr="0024510E">
              <w:rPr>
                <w:rFonts w:ascii="Arial" w:hAnsi="Arial" w:cs="Arial"/>
                <w:sz w:val="19"/>
                <w:szCs w:val="19"/>
              </w:rPr>
              <w:t>Zwiększenie dostępności do świadczeń w ramach krajowej sieci kardiologicznej oraz możliwość przetestowania   standaryzacji ścieżki pacjenta pomiędzy opieką koordynowaną realizowaną w ramach świadczeń w POZ, a opieką realizowaną w ramach sieci kardiologicznej, z wykorzystaniem istniejącej infrastruktury i wsparcia procesu leczenia poprzez regulujące działania lekarzy POZ w zakresie czujności diagnostycznej.</w:t>
            </w:r>
          </w:p>
        </w:tc>
        <w:tc>
          <w:tcPr>
            <w:tcW w:w="1842" w:type="dxa"/>
            <w:shd w:val="clear" w:color="auto" w:fill="FFFFFF"/>
          </w:tcPr>
          <w:p w14:paraId="16DAAD65" w14:textId="4146308D" w:rsidR="0024510E" w:rsidRPr="00301116" w:rsidRDefault="005B722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w:t>
            </w:r>
            <w:r w:rsidR="00C2309F" w:rsidRPr="00C2309F">
              <w:rPr>
                <w:rFonts w:ascii="Arial" w:hAnsi="Arial" w:cs="Arial"/>
                <w:color w:val="000000" w:themeColor="text1"/>
                <w:sz w:val="19"/>
                <w:szCs w:val="19"/>
              </w:rPr>
              <w:t>, Minister Zdrowia</w:t>
            </w:r>
          </w:p>
        </w:tc>
        <w:tc>
          <w:tcPr>
            <w:tcW w:w="2362" w:type="dxa"/>
            <w:shd w:val="clear" w:color="auto" w:fill="FFFFFF"/>
          </w:tcPr>
          <w:p w14:paraId="7D83ED1D" w14:textId="5167D746"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1721</w:t>
            </w:r>
            <w:r w:rsidRPr="00C570DA">
              <w:rPr>
                <w:rFonts w:ascii="Arial" w:hAnsi="Arial" w:cs="Arial"/>
                <w:color w:val="000000" w:themeColor="text1"/>
                <w:sz w:val="19"/>
                <w:szCs w:val="19"/>
              </w:rPr>
              <w:t>.</w:t>
            </w:r>
          </w:p>
          <w:p w14:paraId="5E3AB8C2" w14:textId="42E24528" w:rsidR="0024510E" w:rsidRDefault="0024510E" w:rsidP="00301116">
            <w:pPr>
              <w:rPr>
                <w:rFonts w:ascii="Arial" w:hAnsi="Arial" w:cs="Arial"/>
                <w:color w:val="000000" w:themeColor="text1"/>
                <w:sz w:val="19"/>
                <w:szCs w:val="19"/>
              </w:rPr>
            </w:pPr>
          </w:p>
        </w:tc>
      </w:tr>
      <w:tr w:rsidR="0024510E" w:rsidRPr="00F873E4" w14:paraId="1E40213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5F41E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712400" w14:textId="21CC314A"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1528</w:t>
            </w:r>
          </w:p>
        </w:tc>
        <w:tc>
          <w:tcPr>
            <w:tcW w:w="2268" w:type="dxa"/>
            <w:shd w:val="clear" w:color="auto" w:fill="FFFFFF"/>
          </w:tcPr>
          <w:p w14:paraId="3B7ED410" w14:textId="7BF16D98" w:rsidR="0024510E" w:rsidRDefault="0024510E" w:rsidP="00301116">
            <w:pPr>
              <w:jc w:val="both"/>
              <w:rPr>
                <w:rFonts w:ascii="Arial" w:hAnsi="Arial" w:cs="Arial"/>
                <w:sz w:val="19"/>
                <w:szCs w:val="19"/>
              </w:rPr>
            </w:pPr>
            <w:r w:rsidRPr="0024510E">
              <w:rPr>
                <w:rFonts w:ascii="Arial" w:hAnsi="Arial" w:cs="Arial"/>
                <w:sz w:val="19"/>
                <w:szCs w:val="19"/>
              </w:rPr>
              <w:t>art. 34 ustawy z dnia 8 września 2006 r. o Państwowym Ratownictwie Medycznym</w:t>
            </w:r>
          </w:p>
        </w:tc>
        <w:tc>
          <w:tcPr>
            <w:tcW w:w="3260" w:type="dxa"/>
            <w:shd w:val="clear" w:color="auto" w:fill="FFFFFF"/>
          </w:tcPr>
          <w:p w14:paraId="3E771C5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7A86846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szczegółowe zadania szpitalnych oddziałów ratunkowych,</w:t>
            </w:r>
          </w:p>
          <w:p w14:paraId="15914A1E"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1a) szczegółowe warunki prowadzenia segregacji medycznej w szpitalnych oddziałach ratunkowych,</w:t>
            </w:r>
          </w:p>
          <w:p w14:paraId="01D5227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2) szczegółowe wymagania dotyczące lokalizacji szpitalnych oddziałów ratunkowych w strukturze szpitala oraz warunków technicznych,</w:t>
            </w:r>
          </w:p>
          <w:p w14:paraId="6897E03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minimalne wyposażenie, organizację oraz minimalne zasoby kadrowe szpitalnych oddziałów ratunkowych</w:t>
            </w:r>
          </w:p>
          <w:p w14:paraId="0B9A4F45" w14:textId="25822FB3"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7BDC9A9" w14:textId="23475ECB" w:rsidR="00C2309F" w:rsidRPr="00C2309F" w:rsidRDefault="00C2309F" w:rsidP="00C2309F">
            <w:pPr>
              <w:jc w:val="both"/>
              <w:rPr>
                <w:rFonts w:ascii="Arial" w:hAnsi="Arial" w:cs="Arial"/>
                <w:sz w:val="19"/>
                <w:szCs w:val="19"/>
              </w:rPr>
            </w:pPr>
            <w:r>
              <w:rPr>
                <w:rFonts w:ascii="Arial" w:hAnsi="Arial" w:cs="Arial"/>
                <w:sz w:val="19"/>
                <w:szCs w:val="19"/>
              </w:rPr>
              <w:lastRenderedPageBreak/>
              <w:t>Celem projektu jest u</w:t>
            </w:r>
            <w:r w:rsidRPr="00C2309F">
              <w:rPr>
                <w:rFonts w:ascii="Arial" w:hAnsi="Arial" w:cs="Arial"/>
                <w:sz w:val="19"/>
                <w:szCs w:val="19"/>
              </w:rPr>
              <w:t>możliwienie podmiotom leczniczym dostosowanie się do wymagań określonych w tym rozporządzeniu w zakresie:</w:t>
            </w:r>
          </w:p>
          <w:p w14:paraId="76EE42B7" w14:textId="6FD891A0" w:rsidR="00C2309F" w:rsidRPr="00C2309F" w:rsidRDefault="00C2309F" w:rsidP="00C2309F">
            <w:pPr>
              <w:jc w:val="both"/>
              <w:rPr>
                <w:rFonts w:ascii="Arial" w:hAnsi="Arial" w:cs="Arial"/>
                <w:sz w:val="19"/>
                <w:szCs w:val="19"/>
              </w:rPr>
            </w:pPr>
            <w:r w:rsidRPr="00C2309F">
              <w:rPr>
                <w:rFonts w:ascii="Arial" w:hAnsi="Arial" w:cs="Arial"/>
                <w:sz w:val="19"/>
                <w:szCs w:val="19"/>
              </w:rPr>
              <w:t xml:space="preserve">1) organizacji w szpitalu miejsca udzielania świadczeń nocnej i świątecznej opieki zdrowotnej; </w:t>
            </w:r>
          </w:p>
          <w:p w14:paraId="39DFBB4C" w14:textId="2D825D05" w:rsidR="0024510E" w:rsidRDefault="00C2309F" w:rsidP="00C2309F">
            <w:pPr>
              <w:jc w:val="both"/>
              <w:rPr>
                <w:rFonts w:ascii="Arial" w:hAnsi="Arial" w:cs="Arial"/>
                <w:sz w:val="19"/>
                <w:szCs w:val="19"/>
              </w:rPr>
            </w:pPr>
            <w:r w:rsidRPr="00C2309F">
              <w:rPr>
                <w:rFonts w:ascii="Arial" w:hAnsi="Arial" w:cs="Arial"/>
                <w:sz w:val="19"/>
                <w:szCs w:val="19"/>
              </w:rPr>
              <w:lastRenderedPageBreak/>
              <w:t>2) zapewnienia specjalisty medycyny ratunkowej na stanowisku ordynatora szpitalnego oddziału ratunkowego bądź jego kierownika.</w:t>
            </w:r>
          </w:p>
        </w:tc>
        <w:tc>
          <w:tcPr>
            <w:tcW w:w="1842" w:type="dxa"/>
            <w:shd w:val="clear" w:color="auto" w:fill="FFFFFF"/>
          </w:tcPr>
          <w:p w14:paraId="5721130C" w14:textId="243905B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Waldemar Kraska - Podsekretarz Stanu w Ministerstwie Zdrowia</w:t>
            </w:r>
          </w:p>
        </w:tc>
        <w:tc>
          <w:tcPr>
            <w:tcW w:w="2362" w:type="dxa"/>
            <w:shd w:val="clear" w:color="auto" w:fill="FFFFFF"/>
          </w:tcPr>
          <w:p w14:paraId="1697A585" w14:textId="17C75E84" w:rsidR="00C079F3" w:rsidRPr="00C570DA" w:rsidRDefault="00C079F3" w:rsidP="00C079F3">
            <w:pPr>
              <w:rPr>
                <w:rFonts w:ascii="Arial" w:hAnsi="Arial" w:cs="Arial"/>
                <w:color w:val="000000" w:themeColor="text1"/>
                <w:sz w:val="19"/>
                <w:szCs w:val="19"/>
              </w:rPr>
            </w:pPr>
            <w:r>
              <w:rPr>
                <w:rFonts w:ascii="Arial" w:hAnsi="Arial" w:cs="Arial"/>
                <w:color w:val="000000" w:themeColor="text1"/>
                <w:sz w:val="19"/>
                <w:szCs w:val="19"/>
              </w:rPr>
              <w:t>Ogłoszone w Dz. U. z 2023 r. poz. 1237</w:t>
            </w:r>
            <w:r w:rsidRPr="00C570DA">
              <w:rPr>
                <w:rFonts w:ascii="Arial" w:hAnsi="Arial" w:cs="Arial"/>
                <w:color w:val="000000" w:themeColor="text1"/>
                <w:sz w:val="19"/>
                <w:szCs w:val="19"/>
              </w:rPr>
              <w:t>.</w:t>
            </w:r>
          </w:p>
          <w:p w14:paraId="2AE4954B" w14:textId="0B3BF7A1" w:rsidR="0024510E" w:rsidRDefault="0024510E" w:rsidP="00301116">
            <w:pPr>
              <w:rPr>
                <w:rFonts w:ascii="Arial" w:hAnsi="Arial" w:cs="Arial"/>
                <w:color w:val="000000" w:themeColor="text1"/>
                <w:sz w:val="19"/>
                <w:szCs w:val="19"/>
              </w:rPr>
            </w:pPr>
          </w:p>
        </w:tc>
      </w:tr>
      <w:tr w:rsidR="0024510E" w:rsidRPr="00F873E4" w14:paraId="592A14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57321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28ACF0" w14:textId="315535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1529</w:t>
            </w:r>
          </w:p>
        </w:tc>
        <w:tc>
          <w:tcPr>
            <w:tcW w:w="2268" w:type="dxa"/>
            <w:shd w:val="clear" w:color="auto" w:fill="FFFFFF"/>
          </w:tcPr>
          <w:p w14:paraId="247F4935" w14:textId="151A07D5" w:rsidR="0024510E" w:rsidRDefault="0024510E" w:rsidP="00301116">
            <w:pPr>
              <w:jc w:val="both"/>
              <w:rPr>
                <w:rFonts w:ascii="Arial" w:hAnsi="Arial" w:cs="Arial"/>
                <w:sz w:val="19"/>
                <w:szCs w:val="19"/>
              </w:rPr>
            </w:pPr>
            <w:r w:rsidRPr="0024510E">
              <w:rPr>
                <w:rFonts w:ascii="Arial" w:hAnsi="Arial" w:cs="Arial"/>
                <w:sz w:val="19"/>
                <w:szCs w:val="19"/>
              </w:rPr>
              <w:t>art. 22 ust. 6 ustawy z dnia 1 lipca 2005 r. o pobieraniu, przechowywaniu i przeszczepianiu komórek, tkanek i narządów</w:t>
            </w:r>
          </w:p>
        </w:tc>
        <w:tc>
          <w:tcPr>
            <w:tcW w:w="3260" w:type="dxa"/>
            <w:shd w:val="clear" w:color="auto" w:fill="FFFFFF"/>
          </w:tcPr>
          <w:p w14:paraId="42283DD0" w14:textId="4B61F988"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wzory legitymacji i odznaki oraz sposób i tryb nadawania odznaki ,,Dawca Przeszczepu'' i "Zasłużony Dawca Przeszczepu" wraz ze sposobem dokumentowania ilości pobrań dla celów nadania tej odznaki, uwzględniając dane gromadzone przez Centrum Organizacyjno-Koordynacyjne do Spraw Transplantacji "Poltransplant" oraz propagowanie donacji tkanek, komórek i narządów.</w:t>
            </w:r>
          </w:p>
        </w:tc>
        <w:tc>
          <w:tcPr>
            <w:tcW w:w="3545" w:type="dxa"/>
            <w:shd w:val="clear" w:color="auto" w:fill="FFFFFF"/>
          </w:tcPr>
          <w:p w14:paraId="1CD819F3" w14:textId="43221C0C" w:rsidR="0024510E" w:rsidRDefault="00C2309F" w:rsidP="00301116">
            <w:pPr>
              <w:jc w:val="both"/>
              <w:rPr>
                <w:rFonts w:ascii="Arial" w:hAnsi="Arial" w:cs="Arial"/>
                <w:sz w:val="19"/>
                <w:szCs w:val="19"/>
              </w:rPr>
            </w:pPr>
            <w:r>
              <w:rPr>
                <w:rFonts w:ascii="Arial" w:hAnsi="Arial" w:cs="Arial"/>
                <w:sz w:val="19"/>
                <w:szCs w:val="19"/>
              </w:rPr>
              <w:t>Projekt zakłada rezygnację</w:t>
            </w:r>
            <w:r w:rsidRPr="00C2309F">
              <w:rPr>
                <w:rFonts w:ascii="Arial" w:hAnsi="Arial" w:cs="Arial"/>
                <w:sz w:val="19"/>
                <w:szCs w:val="19"/>
              </w:rPr>
              <w:t xml:space="preserve"> z uroczystego wręczenia odznaki „Zasłużony Dawca Przeszczepu” wraz z legitymacją przez Ministra Zdrowia lub osobę przez niego upoważnioną. Proponuje się zastąpienie uroczystości wręczenia odznak przesłaniem odznaki wraz z legitymacją przesyłką poleconą do dawcy, co pozwoli na ograniczenie kosztów związanych z organizacją uroczystości oraz usprawni proces przekazywania odznak dawcom</w:t>
            </w:r>
          </w:p>
        </w:tc>
        <w:tc>
          <w:tcPr>
            <w:tcW w:w="1842" w:type="dxa"/>
            <w:shd w:val="clear" w:color="auto" w:fill="FFFFFF"/>
          </w:tcPr>
          <w:p w14:paraId="29683A66" w14:textId="61EA7C3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E951A99" w14:textId="67983FCE" w:rsidR="0024510E"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UZ i KS.</w:t>
            </w:r>
          </w:p>
        </w:tc>
      </w:tr>
      <w:tr w:rsidR="0024510E" w:rsidRPr="00F873E4" w14:paraId="1F6534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AC59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C529B" w14:textId="133A7577"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1530</w:t>
            </w:r>
          </w:p>
        </w:tc>
        <w:tc>
          <w:tcPr>
            <w:tcW w:w="2268" w:type="dxa"/>
            <w:shd w:val="clear" w:color="auto" w:fill="FFFFFF"/>
          </w:tcPr>
          <w:p w14:paraId="5C19E93C" w14:textId="2F6DFFC8"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16 ust. 7 ustawy z dnia 22 sierpnia 1997 r. o publicznej służbie krwi</w:t>
            </w:r>
          </w:p>
        </w:tc>
        <w:tc>
          <w:tcPr>
            <w:tcW w:w="3260" w:type="dxa"/>
            <w:shd w:val="clear" w:color="auto" w:fill="FFFFFF"/>
          </w:tcPr>
          <w:p w14:paraId="3461781A"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1A493C0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kryteria dopuszczenia dawców krwi do oddawania krwi i jej składników,</w:t>
            </w:r>
          </w:p>
          <w:p w14:paraId="06900C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kryteria dyskwalifikacji stosowane wobec kandydatów na dawców krwi i dawców krwi,</w:t>
            </w:r>
          </w:p>
          <w:p w14:paraId="5F3369FD"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sposób informowania kandydata na dawcę krwi i dawcy krwi o dyskwalifikacji i jej przyczynie,</w:t>
            </w:r>
          </w:p>
          <w:p w14:paraId="5275EE3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4) wykaz badań kwalifikacyjnych i badań diagnostycznych, którym </w:t>
            </w:r>
            <w:r w:rsidRPr="0024510E">
              <w:rPr>
                <w:rFonts w:ascii="Arial" w:eastAsia="Calibri" w:hAnsi="Arial" w:cs="Arial"/>
                <w:color w:val="000000" w:themeColor="text1"/>
                <w:sz w:val="19"/>
                <w:szCs w:val="19"/>
                <w:lang w:eastAsia="en-US"/>
              </w:rPr>
              <w:lastRenderedPageBreak/>
              <w:t>poddaje się kandydata na dawcę krwi i dawcę krwi,</w:t>
            </w:r>
          </w:p>
          <w:p w14:paraId="1140B5F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5) przeciwwskazania do pobrania krwi i jej składników,</w:t>
            </w:r>
          </w:p>
          <w:p w14:paraId="7A923DA4"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6) dopuszczalną ilość oddawanej krwi i jej składników oraz częstotliwość ich oddawania,</w:t>
            </w:r>
          </w:p>
          <w:p w14:paraId="5753A62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7) szczegółowe warunki dopuszczenia do zabiegu uodpornienia lub innych zabiegów wykonywanych w celu uzyskania osocza lub surowic diagnostycznych,</w:t>
            </w:r>
          </w:p>
          <w:p w14:paraId="3F19FD76"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8) zakres informacji, które powinny być przekazane kandydatowi na dawcę krwi i dawcy krwi przed jej oddaniem, w szczególności dotyczących roli krwi w organizmie i jej znaczenia dla pacjenta, procedury pobrania krwi lub jej składników, konieczności przeprowadzenia badań kwalifikacyjnych i wywiadu medycznego, przebiegu pobrania krwi lub jej składników, możliwych następstw dla stanu zdrowia dawcy krwi, możliwości rezygnacji przez dawcę krwi z oddania krwi lub jej składników, możliwym sposobie wykorzystania krwi i jej składników, w tym o możliwości ich przetworzenia, umożliwiających wyrażenie zgody na oddanie krwi lub jej składników</w:t>
            </w:r>
          </w:p>
          <w:p w14:paraId="69159656" w14:textId="631D62CB"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mając na uwadze zapewnienie bezpieczeństwa dawcy krwi i biorcy krwi, skuteczności informowania kandydata na dawcę krwi i dawcy krwi o dyskwalifikacji oraz jednolitości danych zbieranych w ramach przeprowadzania wywiadu medycznego.</w:t>
            </w:r>
          </w:p>
        </w:tc>
        <w:tc>
          <w:tcPr>
            <w:tcW w:w="3545" w:type="dxa"/>
            <w:shd w:val="clear" w:color="auto" w:fill="FFFFFF"/>
          </w:tcPr>
          <w:p w14:paraId="1FACFD58" w14:textId="77777777" w:rsidR="0024510E" w:rsidRDefault="0024510E" w:rsidP="00301116">
            <w:pPr>
              <w:jc w:val="both"/>
              <w:rPr>
                <w:rFonts w:ascii="Arial" w:hAnsi="Arial" w:cs="Arial"/>
                <w:sz w:val="19"/>
                <w:szCs w:val="19"/>
              </w:rPr>
            </w:pPr>
            <w:r w:rsidRPr="0024510E">
              <w:rPr>
                <w:rFonts w:ascii="Arial" w:hAnsi="Arial" w:cs="Arial"/>
                <w:sz w:val="19"/>
                <w:szCs w:val="19"/>
              </w:rPr>
              <w:lastRenderedPageBreak/>
              <w:t>Projektowana zmiana rozporządzenia dopuszcza możliwość kwalifikacji oraz orzekania o stanie zdrowia kandydata na dawcę krwi lub dawcę krwi przez pielęgniarkę (zgodnie z ustawą z dnia 9 marca 2023 r. o Krajowej Sieci Onkologicznej (Dz. U. z 2023 r. poz. 650.) Powyższe rozwiązanie ma przyczynić się do zwiększenia możliwości kwalifikacji dawców, w przypadku ograniczonej liczby lekarzy np. w Oddziałach Terenowych czy mobilnych akcjach pobierania krwi.</w:t>
            </w:r>
          </w:p>
          <w:p w14:paraId="06A2C72C" w14:textId="77777777" w:rsidR="0024510E" w:rsidRPr="0024510E" w:rsidRDefault="0024510E" w:rsidP="0024510E">
            <w:pPr>
              <w:jc w:val="both"/>
              <w:rPr>
                <w:rFonts w:ascii="Arial" w:hAnsi="Arial" w:cs="Arial"/>
                <w:sz w:val="19"/>
                <w:szCs w:val="19"/>
              </w:rPr>
            </w:pPr>
            <w:r w:rsidRPr="0024510E">
              <w:rPr>
                <w:rFonts w:ascii="Arial" w:hAnsi="Arial" w:cs="Arial"/>
                <w:sz w:val="19"/>
                <w:szCs w:val="19"/>
              </w:rPr>
              <w:lastRenderedPageBreak/>
              <w:t xml:space="preserve">Pozostałe zmiany są aktualizacją przepisów w odniesieniu do aktualnego stanu wiedzy i mają na celu poprawę zrozumiałości, uszczegółowienie zapisów oraz rekomendacji dla pracowników publicznej służby krwi lub wprost wynikają z zaleceń określonych w dyrektywie  Komisji 2004/33/WE z dnia 22 marca 2004 r. wykonującej dyrektywę 2002/98/WE Parlamentu Europejskiego i Rady w zakresie niektórych wymagań technicznych dotyczących krwi i składników krwi (Dz. Urz. UE L 91 z 30.03.2004, str. 272, z późn. zm.), dalej jako "dyrekotywa 2004/33/WE", oraz procedowanymi zaleceniami „Guide to the preparation, use and quality assurance of Blood Components”, dalej: „the Blood Guide”. Projekt zmiany rozporządzenia nadal transponuje dyrektywę 2004/33/WE, która określa ogólne ramy w zakresie informacji udzielanych przyszłym krwiodawcom, informacji jakie muszą być uzyskane od krwiodawców oraz kryteria kwalifikacji dawców. Projekt rozporządzenia dookreśla i doprecyzowuje ww. zakres. </w:t>
            </w:r>
          </w:p>
          <w:p w14:paraId="7C353E86" w14:textId="2DBF848E" w:rsidR="0024510E" w:rsidRDefault="0024510E" w:rsidP="0024510E">
            <w:pPr>
              <w:jc w:val="both"/>
              <w:rPr>
                <w:rFonts w:ascii="Arial" w:hAnsi="Arial" w:cs="Arial"/>
                <w:sz w:val="19"/>
                <w:szCs w:val="19"/>
              </w:rPr>
            </w:pPr>
            <w:r w:rsidRPr="0024510E">
              <w:rPr>
                <w:rFonts w:ascii="Arial" w:hAnsi="Arial" w:cs="Arial"/>
                <w:sz w:val="19"/>
                <w:szCs w:val="19"/>
              </w:rPr>
              <w:t>Ponadto, w projekcie uwzględniono doprecyzowanie zapisów dotyczących częstości donacji krwi i poszczególnych jej składników oraz ilości pobieranego składnika, w celu dostosowania zapisów do aktualnych na świecie rekomendacji, między innymi w „the Blood Guide”.</w:t>
            </w:r>
          </w:p>
        </w:tc>
        <w:tc>
          <w:tcPr>
            <w:tcW w:w="1842" w:type="dxa"/>
            <w:shd w:val="clear" w:color="auto" w:fill="FFFFFF"/>
          </w:tcPr>
          <w:p w14:paraId="21ACA05B" w14:textId="77777777" w:rsidR="0024510E" w:rsidRPr="00301116" w:rsidRDefault="0024510E" w:rsidP="00301116">
            <w:pPr>
              <w:spacing w:before="80" w:after="80"/>
              <w:rPr>
                <w:rFonts w:ascii="Arial" w:hAnsi="Arial" w:cs="Arial"/>
                <w:color w:val="000000" w:themeColor="text1"/>
                <w:sz w:val="19"/>
                <w:szCs w:val="19"/>
              </w:rPr>
            </w:pPr>
          </w:p>
        </w:tc>
        <w:tc>
          <w:tcPr>
            <w:tcW w:w="2362" w:type="dxa"/>
            <w:shd w:val="clear" w:color="auto" w:fill="FFFFFF"/>
          </w:tcPr>
          <w:p w14:paraId="76907854" w14:textId="3679011B" w:rsidR="0024510E"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w:t>
            </w:r>
            <w:r w:rsidR="003F48B6">
              <w:rPr>
                <w:rFonts w:ascii="Arial" w:hAnsi="Arial" w:cs="Arial"/>
                <w:color w:val="000000" w:themeColor="text1"/>
                <w:sz w:val="19"/>
                <w:szCs w:val="19"/>
              </w:rPr>
              <w:t xml:space="preserve"> kierowania na</w:t>
            </w:r>
            <w:r w:rsidR="00C2309F">
              <w:rPr>
                <w:rFonts w:ascii="Arial" w:hAnsi="Arial" w:cs="Arial"/>
                <w:color w:val="000000" w:themeColor="text1"/>
                <w:sz w:val="19"/>
                <w:szCs w:val="19"/>
              </w:rPr>
              <w:t xml:space="preserve"> </w:t>
            </w:r>
            <w:r w:rsidR="003F48B6">
              <w:rPr>
                <w:rFonts w:ascii="Arial" w:hAnsi="Arial" w:cs="Arial"/>
                <w:color w:val="000000" w:themeColor="text1"/>
                <w:sz w:val="19"/>
                <w:szCs w:val="19"/>
              </w:rPr>
              <w:t>UZ i KS</w:t>
            </w:r>
            <w:r w:rsidR="00C2309F">
              <w:rPr>
                <w:rFonts w:ascii="Arial" w:hAnsi="Arial" w:cs="Arial"/>
                <w:color w:val="000000" w:themeColor="text1"/>
                <w:sz w:val="19"/>
                <w:szCs w:val="19"/>
              </w:rPr>
              <w:t xml:space="preserve">. </w:t>
            </w:r>
          </w:p>
        </w:tc>
      </w:tr>
      <w:tr w:rsidR="0024510E" w:rsidRPr="00F873E4" w14:paraId="039FBC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543A66"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1320D" w14:textId="2127994B"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1531</w:t>
            </w:r>
          </w:p>
        </w:tc>
        <w:tc>
          <w:tcPr>
            <w:tcW w:w="2268" w:type="dxa"/>
            <w:shd w:val="clear" w:color="auto" w:fill="FFFFFF"/>
          </w:tcPr>
          <w:p w14:paraId="14F9CBC8" w14:textId="2C0CE32E"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19 ust. 2 ustawy z dnia 22 sierpnia 1997 r. o publicznej służbie krwi</w:t>
            </w:r>
          </w:p>
        </w:tc>
        <w:tc>
          <w:tcPr>
            <w:tcW w:w="3260" w:type="dxa"/>
            <w:shd w:val="clear" w:color="auto" w:fill="FFFFFF"/>
          </w:tcPr>
          <w:p w14:paraId="4E0B6DD4" w14:textId="4647AC73" w:rsidR="0024510E" w:rsidRPr="00301116" w:rsidRDefault="0024510E" w:rsidP="00301116">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w:t>
            </w:r>
            <w:r w:rsidRPr="0024510E">
              <w:rPr>
                <w:rFonts w:ascii="Arial" w:eastAsia="Calibri" w:hAnsi="Arial" w:cs="Arial"/>
                <w:color w:val="000000" w:themeColor="text1"/>
                <w:sz w:val="19"/>
                <w:szCs w:val="19"/>
                <w:lang w:eastAsia="en-US"/>
              </w:rPr>
              <w:t>inister właściwy do spraw zdrowia, po zasięgnięciu opinii Instytutu Hematologii i Transfuzjologii, określa corocznie, do dnia 30 czerwca, w drodze rozporządzenia, wysokość opłat za krew i jej składniki wydawane przez jednostki organizacyjne publicznej służby krwi, obowiązujące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2781445F" w14:textId="17FA61AC" w:rsidR="0024510E" w:rsidRDefault="007F2DA6" w:rsidP="00301116">
            <w:pPr>
              <w:jc w:val="both"/>
              <w:rPr>
                <w:rFonts w:ascii="Arial" w:hAnsi="Arial" w:cs="Arial"/>
                <w:sz w:val="19"/>
                <w:szCs w:val="19"/>
              </w:rPr>
            </w:pPr>
            <w:r>
              <w:rPr>
                <w:rFonts w:ascii="Arial" w:hAnsi="Arial" w:cs="Arial"/>
                <w:sz w:val="19"/>
                <w:szCs w:val="19"/>
              </w:rPr>
              <w:t xml:space="preserve">Rozporzadzenie określi </w:t>
            </w:r>
            <w:r w:rsidRPr="007F2DA6">
              <w:rPr>
                <w:rFonts w:ascii="Arial" w:hAnsi="Arial" w:cs="Arial"/>
                <w:sz w:val="19"/>
                <w:szCs w:val="19"/>
              </w:rPr>
              <w:t xml:space="preserve">wysokość opłat za krew i jej składniki wydawane przez jednostki organizacyjne publicznej służby krwi, obowiązujące w </w:t>
            </w:r>
            <w:r>
              <w:rPr>
                <w:rFonts w:ascii="Arial" w:hAnsi="Arial" w:cs="Arial"/>
                <w:sz w:val="19"/>
                <w:szCs w:val="19"/>
              </w:rPr>
              <w:t xml:space="preserve">2024 r. </w:t>
            </w:r>
          </w:p>
        </w:tc>
        <w:tc>
          <w:tcPr>
            <w:tcW w:w="1842" w:type="dxa"/>
            <w:shd w:val="clear" w:color="auto" w:fill="FFFFFF"/>
          </w:tcPr>
          <w:p w14:paraId="2528A8A3" w14:textId="36CBB75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23DA2A91" w14:textId="05C4D6D1" w:rsidR="0024510E" w:rsidRDefault="001F7A0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1430</w:t>
            </w:r>
            <w:r w:rsidRPr="00C570DA">
              <w:rPr>
                <w:rFonts w:ascii="Arial" w:hAnsi="Arial" w:cs="Arial"/>
                <w:color w:val="000000" w:themeColor="text1"/>
                <w:sz w:val="19"/>
                <w:szCs w:val="19"/>
              </w:rPr>
              <w:t>.</w:t>
            </w:r>
          </w:p>
        </w:tc>
      </w:tr>
      <w:tr w:rsidR="0024510E" w:rsidRPr="00F873E4" w14:paraId="7D0D67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2C16C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724FFF" w14:textId="4E126466"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1532</w:t>
            </w:r>
          </w:p>
        </w:tc>
        <w:tc>
          <w:tcPr>
            <w:tcW w:w="2268" w:type="dxa"/>
            <w:shd w:val="clear" w:color="auto" w:fill="FFFFFF"/>
          </w:tcPr>
          <w:p w14:paraId="2C73BE9B" w14:textId="2DF63100" w:rsidR="0024510E" w:rsidRDefault="0024510E" w:rsidP="00301116">
            <w:pPr>
              <w:jc w:val="both"/>
              <w:rPr>
                <w:rFonts w:ascii="Arial" w:hAnsi="Arial" w:cs="Arial"/>
                <w:sz w:val="19"/>
                <w:szCs w:val="19"/>
              </w:rPr>
            </w:pPr>
            <w:r w:rsidRPr="0024510E">
              <w:rPr>
                <w:rFonts w:ascii="Arial" w:hAnsi="Arial" w:cs="Arial"/>
                <w:sz w:val="19"/>
                <w:szCs w:val="19"/>
              </w:rPr>
              <w:t>art. 38 ustawy z dnia 9 marca 2023 r. o Krajowej Sieci Onkologicznej</w:t>
            </w:r>
          </w:p>
        </w:tc>
        <w:tc>
          <w:tcPr>
            <w:tcW w:w="3260" w:type="dxa"/>
            <w:shd w:val="clear" w:color="auto" w:fill="FFFFFF"/>
          </w:tcPr>
          <w:p w14:paraId="6F641965" w14:textId="1423919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6E2F36C4" w14:textId="644A6431" w:rsidR="0024510E" w:rsidRDefault="007F2DA6" w:rsidP="00301116">
            <w:pPr>
              <w:jc w:val="both"/>
              <w:rPr>
                <w:rFonts w:ascii="Arial" w:hAnsi="Arial" w:cs="Arial"/>
                <w:sz w:val="19"/>
                <w:szCs w:val="19"/>
              </w:rPr>
            </w:pPr>
            <w:r>
              <w:rPr>
                <w:rFonts w:ascii="Arial" w:hAnsi="Arial" w:cs="Arial"/>
                <w:sz w:val="19"/>
                <w:szCs w:val="19"/>
              </w:rPr>
              <w:t>Cele projektu rozporzadzenia jest o</w:t>
            </w:r>
            <w:r w:rsidRPr="007F2DA6">
              <w:rPr>
                <w:rFonts w:ascii="Arial" w:hAnsi="Arial" w:cs="Arial"/>
                <w:sz w:val="19"/>
                <w:szCs w:val="19"/>
              </w:rPr>
              <w:t>kreślenie sposobu wyliczania wysokości ryczałtów dla Wojewódzkich Ośrodków Monitorujących oraz Krajowego Ośrodka Monitorującego oraz sposobu ustalania wysokości współczynników korygujących</w:t>
            </w:r>
            <w:r>
              <w:rPr>
                <w:rFonts w:ascii="Arial" w:hAnsi="Arial" w:cs="Arial"/>
                <w:sz w:val="19"/>
                <w:szCs w:val="19"/>
              </w:rPr>
              <w:t xml:space="preserve">. </w:t>
            </w:r>
          </w:p>
        </w:tc>
        <w:tc>
          <w:tcPr>
            <w:tcW w:w="1842" w:type="dxa"/>
            <w:shd w:val="clear" w:color="auto" w:fill="FFFFFF"/>
          </w:tcPr>
          <w:p w14:paraId="2454FFCE" w14:textId="211A108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6BE64C63" w14:textId="4A288172" w:rsidR="0024510E"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kierowania na UZ i KS</w:t>
            </w:r>
            <w:r w:rsidR="00C2309F">
              <w:rPr>
                <w:rFonts w:ascii="Arial" w:hAnsi="Arial" w:cs="Arial"/>
                <w:color w:val="000000" w:themeColor="text1"/>
                <w:sz w:val="19"/>
                <w:szCs w:val="19"/>
              </w:rPr>
              <w:t xml:space="preserve">. </w:t>
            </w:r>
          </w:p>
        </w:tc>
      </w:tr>
      <w:tr w:rsidR="0024510E" w:rsidRPr="00F873E4" w14:paraId="252CE17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1862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7A1430" w14:textId="50CC2441"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1533</w:t>
            </w:r>
          </w:p>
        </w:tc>
        <w:tc>
          <w:tcPr>
            <w:tcW w:w="2268" w:type="dxa"/>
            <w:shd w:val="clear" w:color="auto" w:fill="FFFFFF"/>
          </w:tcPr>
          <w:p w14:paraId="78653ABE" w14:textId="4F9AA4AB"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38 ust. 4 o refundacji leków, środków spożywczych specjalnego przeznaczenia żywieniowego oraz wyrobów medycznych</w:t>
            </w:r>
          </w:p>
        </w:tc>
        <w:tc>
          <w:tcPr>
            <w:tcW w:w="3260" w:type="dxa"/>
            <w:shd w:val="clear" w:color="auto" w:fill="FFFFFF"/>
          </w:tcPr>
          <w:p w14:paraId="006F2FE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48CAFC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6441081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2DDF85B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 z określeniem limitów ich finansowania ze środków </w:t>
            </w:r>
            <w:r w:rsidRPr="0024510E">
              <w:rPr>
                <w:rFonts w:ascii="Arial" w:eastAsia="Calibri" w:hAnsi="Arial" w:cs="Arial"/>
                <w:color w:val="000000" w:themeColor="text1"/>
                <w:sz w:val="19"/>
                <w:szCs w:val="19"/>
                <w:lang w:eastAsia="en-US"/>
              </w:rPr>
              <w:lastRenderedPageBreak/>
              <w:t>publicznych i wysokości udziału własnego świadczeniobiorcy w tym limicie i kryteria ich przyznawania,</w:t>
            </w:r>
          </w:p>
          <w:p w14:paraId="7318810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5E8B8BE6" w14:textId="0E1B16C8"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2A82E094" w14:textId="173789D4" w:rsidR="0024510E" w:rsidRDefault="007F2DA6" w:rsidP="007F2DA6">
            <w:pPr>
              <w:jc w:val="both"/>
              <w:rPr>
                <w:rFonts w:ascii="Arial" w:hAnsi="Arial" w:cs="Arial"/>
                <w:sz w:val="19"/>
                <w:szCs w:val="19"/>
              </w:rPr>
            </w:pPr>
            <w:r>
              <w:rPr>
                <w:rFonts w:ascii="Arial" w:hAnsi="Arial" w:cs="Arial"/>
                <w:sz w:val="19"/>
                <w:szCs w:val="19"/>
              </w:rPr>
              <w:lastRenderedPageBreak/>
              <w:t>Rozporządzenie m</w:t>
            </w:r>
            <w:r w:rsidRPr="007F2DA6">
              <w:rPr>
                <w:rFonts w:ascii="Arial" w:hAnsi="Arial" w:cs="Arial"/>
                <w:sz w:val="19"/>
                <w:szCs w:val="19"/>
              </w:rPr>
              <w:t>a na celu poszerzenie dostępu pacjentów do wyrobów medycznych na zlecenie, uwzględniając zarówno nowe pozycje, jak i dostosowując limity do realiów rynkowych</w:t>
            </w:r>
            <w:r>
              <w:rPr>
                <w:rFonts w:ascii="Arial" w:hAnsi="Arial" w:cs="Arial"/>
                <w:sz w:val="19"/>
                <w:szCs w:val="19"/>
              </w:rPr>
              <w:t xml:space="preserve"> </w:t>
            </w:r>
            <w:r w:rsidRPr="007F2DA6">
              <w:rPr>
                <w:rFonts w:ascii="Arial" w:hAnsi="Arial" w:cs="Arial"/>
                <w:sz w:val="19"/>
                <w:szCs w:val="19"/>
              </w:rPr>
              <w:t xml:space="preserve">zwiększenie dostępności do wyrobów medycznych oraz uszczegółowienie obowiązujących </w:t>
            </w:r>
            <w:r w:rsidRPr="007F2DA6">
              <w:rPr>
                <w:rFonts w:ascii="Arial" w:hAnsi="Arial" w:cs="Arial"/>
                <w:sz w:val="19"/>
                <w:szCs w:val="19"/>
              </w:rPr>
              <w:lastRenderedPageBreak/>
              <w:t>przepisów, co pozwoli na wyeliminowanie problemów interpretacyjnych</w:t>
            </w:r>
            <w:r>
              <w:rPr>
                <w:rFonts w:ascii="Arial" w:hAnsi="Arial" w:cs="Arial"/>
                <w:sz w:val="19"/>
                <w:szCs w:val="19"/>
              </w:rPr>
              <w:t xml:space="preserve">. </w:t>
            </w:r>
          </w:p>
        </w:tc>
        <w:tc>
          <w:tcPr>
            <w:tcW w:w="1842" w:type="dxa"/>
            <w:shd w:val="clear" w:color="auto" w:fill="FFFFFF"/>
          </w:tcPr>
          <w:p w14:paraId="79EE686D" w14:textId="1E8AC9E5"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4A29158F" w14:textId="4572372F" w:rsidR="0024510E"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1F7A0F">
              <w:rPr>
                <w:rFonts w:ascii="Arial" w:hAnsi="Arial" w:cs="Arial"/>
                <w:color w:val="000000" w:themeColor="text1"/>
                <w:sz w:val="19"/>
                <w:szCs w:val="19"/>
              </w:rPr>
              <w:t>KP</w:t>
            </w:r>
            <w:r w:rsidR="00C2309F">
              <w:rPr>
                <w:rFonts w:ascii="Arial" w:hAnsi="Arial" w:cs="Arial"/>
                <w:color w:val="000000" w:themeColor="text1"/>
                <w:sz w:val="19"/>
                <w:szCs w:val="19"/>
              </w:rPr>
              <w:t>.</w:t>
            </w:r>
          </w:p>
        </w:tc>
      </w:tr>
      <w:tr w:rsidR="0024510E" w:rsidRPr="00F873E4" w14:paraId="560DC6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83C33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60088" w14:textId="3DB612D0"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1534</w:t>
            </w:r>
          </w:p>
        </w:tc>
        <w:tc>
          <w:tcPr>
            <w:tcW w:w="2268" w:type="dxa"/>
            <w:shd w:val="clear" w:color="auto" w:fill="FFFFFF"/>
          </w:tcPr>
          <w:p w14:paraId="07AF478A" w14:textId="2806282B"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A581C6C" w14:textId="2814C3BC"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51474A47" w14:textId="054E71BB" w:rsidR="0024510E" w:rsidRDefault="007F2DA6" w:rsidP="00301116">
            <w:pPr>
              <w:jc w:val="both"/>
              <w:rPr>
                <w:rFonts w:ascii="Arial" w:hAnsi="Arial" w:cs="Arial"/>
                <w:sz w:val="19"/>
                <w:szCs w:val="19"/>
              </w:rPr>
            </w:pPr>
            <w:r>
              <w:rPr>
                <w:rFonts w:ascii="Arial" w:hAnsi="Arial" w:cs="Arial"/>
                <w:sz w:val="19"/>
                <w:szCs w:val="19"/>
              </w:rPr>
              <w:t>Celem projektu jest dokonanie zmian warunków</w:t>
            </w:r>
            <w:r w:rsidRPr="007F2DA6">
              <w:rPr>
                <w:rFonts w:ascii="Arial" w:hAnsi="Arial" w:cs="Arial"/>
                <w:sz w:val="19"/>
                <w:szCs w:val="19"/>
              </w:rPr>
              <w:t xml:space="preserve"> realizacji programu pilotażowego w zakresie kompleksowej opieki specjalistycznej nad świadczeniobiorcami leczonymi z powodu otyłości  KOS-BMI 30 PLUS</w:t>
            </w:r>
          </w:p>
        </w:tc>
        <w:tc>
          <w:tcPr>
            <w:tcW w:w="1842" w:type="dxa"/>
            <w:shd w:val="clear" w:color="auto" w:fill="FFFFFF"/>
          </w:tcPr>
          <w:p w14:paraId="36F966FA" w14:textId="08441E7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8F04EDA" w14:textId="46CC2E37" w:rsidR="0024510E"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079F3">
              <w:rPr>
                <w:rFonts w:ascii="Arial" w:hAnsi="Arial" w:cs="Arial"/>
                <w:color w:val="000000" w:themeColor="text1"/>
                <w:sz w:val="19"/>
                <w:szCs w:val="19"/>
              </w:rPr>
              <w:t>kierowania na UZ i KS</w:t>
            </w:r>
            <w:r w:rsidR="00CC7104">
              <w:rPr>
                <w:rFonts w:ascii="Arial" w:hAnsi="Arial" w:cs="Arial"/>
                <w:color w:val="000000" w:themeColor="text1"/>
                <w:sz w:val="19"/>
                <w:szCs w:val="19"/>
              </w:rPr>
              <w:t xml:space="preserve">. </w:t>
            </w:r>
          </w:p>
        </w:tc>
      </w:tr>
      <w:tr w:rsidR="00C2309F" w:rsidRPr="00F873E4" w14:paraId="293404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FBA09" w14:textId="77777777" w:rsidR="00C2309F" w:rsidRPr="0020067E" w:rsidRDefault="00C2309F"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C0E28F" w14:textId="307A09AB" w:rsidR="00C2309F" w:rsidRDefault="00C2309F" w:rsidP="00301116">
            <w:pPr>
              <w:spacing w:before="80" w:after="80"/>
              <w:rPr>
                <w:rFonts w:ascii="Arial" w:hAnsi="Arial" w:cs="Arial"/>
                <w:b/>
                <w:bCs/>
                <w:color w:val="FF0000"/>
                <w:sz w:val="19"/>
                <w:szCs w:val="19"/>
              </w:rPr>
            </w:pPr>
            <w:r>
              <w:rPr>
                <w:rFonts w:ascii="Arial" w:hAnsi="Arial" w:cs="Arial"/>
                <w:b/>
                <w:bCs/>
                <w:color w:val="FF0000"/>
                <w:sz w:val="19"/>
                <w:szCs w:val="19"/>
              </w:rPr>
              <w:t>MZ 1535</w:t>
            </w:r>
          </w:p>
        </w:tc>
        <w:tc>
          <w:tcPr>
            <w:tcW w:w="2268" w:type="dxa"/>
            <w:shd w:val="clear" w:color="auto" w:fill="FFFFFF"/>
          </w:tcPr>
          <w:p w14:paraId="22C04205" w14:textId="2A869A6C" w:rsidR="00C2309F" w:rsidRPr="0024510E" w:rsidRDefault="00C2309F" w:rsidP="00301116">
            <w:pPr>
              <w:jc w:val="both"/>
              <w:rPr>
                <w:rFonts w:ascii="Arial" w:hAnsi="Arial" w:cs="Arial"/>
                <w:sz w:val="19"/>
                <w:szCs w:val="19"/>
              </w:rPr>
            </w:pPr>
            <w:r w:rsidRPr="00C2309F">
              <w:rPr>
                <w:rFonts w:ascii="Arial" w:hAnsi="Arial" w:cs="Arial"/>
                <w:sz w:val="19"/>
                <w:szCs w:val="19"/>
              </w:rPr>
              <w:t>art. 16g ust. 4 ustawy z dnia 5 grudnia 1996 r. o zawodach lekarza i lekarza dentysty</w:t>
            </w:r>
          </w:p>
        </w:tc>
        <w:tc>
          <w:tcPr>
            <w:tcW w:w="3260" w:type="dxa"/>
            <w:shd w:val="clear" w:color="auto" w:fill="FFFFFF"/>
          </w:tcPr>
          <w:p w14:paraId="44B18AE4" w14:textId="0FA4E7B1" w:rsidR="00C2309F" w:rsidRPr="0024510E" w:rsidRDefault="00C2309F" w:rsidP="00301116">
            <w:pPr>
              <w:jc w:val="both"/>
              <w:rPr>
                <w:rFonts w:ascii="Arial" w:eastAsia="Calibri" w:hAnsi="Arial" w:cs="Arial"/>
                <w:color w:val="000000" w:themeColor="text1"/>
                <w:sz w:val="19"/>
                <w:szCs w:val="19"/>
                <w:lang w:eastAsia="en-US"/>
              </w:rPr>
            </w:pPr>
            <w:r w:rsidRPr="00C2309F">
              <w:rPr>
                <w:rFonts w:ascii="Arial" w:eastAsia="Calibri" w:hAnsi="Arial" w:cs="Arial"/>
                <w:color w:val="000000" w:themeColor="text1"/>
                <w:sz w:val="19"/>
                <w:szCs w:val="19"/>
                <w:lang w:eastAsia="en-US"/>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6A2A14D5" w14:textId="0D4AFC7D" w:rsidR="00C2309F" w:rsidRDefault="00C2309F" w:rsidP="00301116">
            <w:pPr>
              <w:jc w:val="both"/>
              <w:rPr>
                <w:rFonts w:ascii="Arial" w:hAnsi="Arial" w:cs="Arial"/>
                <w:sz w:val="19"/>
                <w:szCs w:val="19"/>
              </w:rPr>
            </w:pPr>
            <w:r w:rsidRPr="00C2309F">
              <w:rPr>
                <w:rFonts w:ascii="Arial" w:hAnsi="Arial" w:cs="Arial"/>
                <w:sz w:val="19"/>
                <w:szCs w:val="19"/>
              </w:rPr>
              <w:t xml:space="preserve">Proponuje się zaliczenie neurologii do katalogu dziedzin priorytetowych. Lekarze odbywający szkolenie specjalizacyjne w dziedzinie priorytetowej otrzymują wyższe wynagrodzenie, ponadto w dziedzinach priorytetowych Minister Zdrowia w porównaniu z innymi dziedzinami przyznaje stosunkowo więcej miejsc rezydenckich. Zatem przewiduje się, że dzięki uznaniu neurologii za priorytetową dziedzinę medycyny zwiększy się liczba lekarzy rozpoczynających szkolenie specjalizacyjne w dziedzinie neurologii, co w przyszłości doprowadzi do zwiększenia liczby lekarzy specjalistów w tej dziedzinie. Dzięki zwiększeniu liczby lekarzy neurologów pacjenci cierpiący na schorzenia neurologiczne będą mogli liczyć na lepszy dostęp do </w:t>
            </w:r>
            <w:r w:rsidRPr="00C2309F">
              <w:rPr>
                <w:rFonts w:ascii="Arial" w:hAnsi="Arial" w:cs="Arial"/>
                <w:sz w:val="19"/>
                <w:szCs w:val="19"/>
              </w:rPr>
              <w:lastRenderedPageBreak/>
              <w:t>lekarzy specjalistów oraz do specjalistycznych świadczeń neurologicznych</w:t>
            </w:r>
            <w:r>
              <w:rPr>
                <w:rFonts w:ascii="Arial" w:hAnsi="Arial" w:cs="Arial"/>
                <w:sz w:val="19"/>
                <w:szCs w:val="19"/>
              </w:rPr>
              <w:t xml:space="preserve">. </w:t>
            </w:r>
          </w:p>
        </w:tc>
        <w:tc>
          <w:tcPr>
            <w:tcW w:w="1842" w:type="dxa"/>
            <w:shd w:val="clear" w:color="auto" w:fill="FFFFFF"/>
          </w:tcPr>
          <w:p w14:paraId="6B6E1E92" w14:textId="445936AF" w:rsidR="00C2309F"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7A97B628" w14:textId="448A4F27" w:rsidR="00C2309F" w:rsidRDefault="00BD65D0"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1503</w:t>
            </w:r>
            <w:r w:rsidRPr="00C570DA">
              <w:rPr>
                <w:rFonts w:ascii="Arial" w:hAnsi="Arial" w:cs="Arial"/>
                <w:color w:val="000000" w:themeColor="text1"/>
                <w:sz w:val="19"/>
                <w:szCs w:val="19"/>
              </w:rPr>
              <w:t>.</w:t>
            </w:r>
          </w:p>
        </w:tc>
      </w:tr>
      <w:tr w:rsidR="00CC7104" w:rsidRPr="00F873E4" w14:paraId="0B8E2D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19BBF2"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4C178B" w14:textId="604E2848"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1536</w:t>
            </w:r>
          </w:p>
        </w:tc>
        <w:tc>
          <w:tcPr>
            <w:tcW w:w="2268" w:type="dxa"/>
            <w:shd w:val="clear" w:color="auto" w:fill="FFFFFF"/>
          </w:tcPr>
          <w:p w14:paraId="4030072A" w14:textId="6EDFCA34" w:rsidR="00CC7104" w:rsidRPr="00C2309F" w:rsidRDefault="00CC7104" w:rsidP="00301116">
            <w:pPr>
              <w:jc w:val="both"/>
              <w:rPr>
                <w:rFonts w:ascii="Arial" w:hAnsi="Arial" w:cs="Arial"/>
                <w:sz w:val="19"/>
                <w:szCs w:val="19"/>
              </w:rPr>
            </w:pPr>
            <w:r w:rsidRPr="00CC7104">
              <w:rPr>
                <w:rFonts w:ascii="Arial" w:hAnsi="Arial" w:cs="Arial"/>
                <w:sz w:val="19"/>
                <w:szCs w:val="19"/>
              </w:rPr>
              <w:t>art. 203 § 5 ustawy z dnia 6 czerwca 1997 r. – Kodeks postępowania karnego</w:t>
            </w:r>
          </w:p>
        </w:tc>
        <w:tc>
          <w:tcPr>
            <w:tcW w:w="3260" w:type="dxa"/>
            <w:shd w:val="clear" w:color="auto" w:fill="FFFFFF"/>
          </w:tcPr>
          <w:p w14:paraId="0D8F9DAB" w14:textId="31A87B68"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w porozumieniu z Ministrem Sprawiedliwości, określi, w drodze rozporządzenia, wykaz zakładów psychiatrycznych i zakładów leczenia odwykowego przeznaczonych do wykonywania obserwacji, w tym do wykonywania obserwacji osób pozbawionych wolności, oraz sposób finansowania obserwacji, a także warunki zabezpieczenia zakładów dla osób pozbawionych wolności, mając na uwadze potrzebę zapewnienia sprawnego toku postępowania.</w:t>
            </w:r>
          </w:p>
        </w:tc>
        <w:tc>
          <w:tcPr>
            <w:tcW w:w="3545" w:type="dxa"/>
            <w:shd w:val="clear" w:color="auto" w:fill="FFFFFF"/>
          </w:tcPr>
          <w:p w14:paraId="59A06091" w14:textId="443EE395" w:rsidR="00CC7104" w:rsidRPr="00C2309F" w:rsidRDefault="00524BF0" w:rsidP="00301116">
            <w:pPr>
              <w:jc w:val="both"/>
              <w:rPr>
                <w:rFonts w:ascii="Arial" w:hAnsi="Arial" w:cs="Arial"/>
                <w:sz w:val="19"/>
                <w:szCs w:val="19"/>
              </w:rPr>
            </w:pPr>
            <w:r>
              <w:rPr>
                <w:rFonts w:ascii="Arial" w:hAnsi="Arial" w:cs="Arial"/>
                <w:sz w:val="19"/>
                <w:szCs w:val="19"/>
              </w:rPr>
              <w:t>Celem projektu jest k</w:t>
            </w:r>
            <w:r w:rsidRPr="00524BF0">
              <w:rPr>
                <w:rFonts w:ascii="Arial" w:hAnsi="Arial" w:cs="Arial"/>
                <w:sz w:val="19"/>
                <w:szCs w:val="19"/>
              </w:rPr>
              <w:t>onieczność dostosowania wykazu zakładów psychiatrycznych i zakładów leczenia odwykowego przeznaczonych do wykonywania obserwacji osób pozbawionych wolności, do aktualnego stanu faktycznego w związku z likwidacją szpitala psychiatrycznego w Areszcie Śledczym we Wrocławiu.</w:t>
            </w:r>
          </w:p>
        </w:tc>
        <w:tc>
          <w:tcPr>
            <w:tcW w:w="1842" w:type="dxa"/>
            <w:shd w:val="clear" w:color="auto" w:fill="FFFFFF"/>
          </w:tcPr>
          <w:p w14:paraId="78A58465" w14:textId="5103761A"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Waldemar Kraska – Sekretarz Stanu w Ministerstwie Zdrowia</w:t>
            </w:r>
          </w:p>
        </w:tc>
        <w:tc>
          <w:tcPr>
            <w:tcW w:w="2362" w:type="dxa"/>
            <w:shd w:val="clear" w:color="auto" w:fill="FFFFFF"/>
          </w:tcPr>
          <w:p w14:paraId="00D52236" w14:textId="39F8BDCA" w:rsidR="00CC7104"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524BF0" w:rsidRPr="00C570DA">
              <w:rPr>
                <w:rFonts w:ascii="Arial" w:hAnsi="Arial" w:cs="Arial"/>
                <w:color w:val="000000" w:themeColor="text1"/>
                <w:sz w:val="19"/>
                <w:szCs w:val="19"/>
              </w:rPr>
              <w:t>–</w:t>
            </w:r>
            <w:r w:rsidR="00524BF0">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podpisu MZ</w:t>
            </w:r>
            <w:r w:rsidR="00524BF0">
              <w:rPr>
                <w:rFonts w:ascii="Arial" w:hAnsi="Arial" w:cs="Arial"/>
                <w:color w:val="000000" w:themeColor="text1"/>
                <w:sz w:val="19"/>
                <w:szCs w:val="19"/>
              </w:rPr>
              <w:t xml:space="preserve">. </w:t>
            </w:r>
          </w:p>
        </w:tc>
      </w:tr>
      <w:tr w:rsidR="00CC7104" w:rsidRPr="00F873E4" w14:paraId="019B1D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D3B0A"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2EB66A" w14:textId="208FA867"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1537</w:t>
            </w:r>
          </w:p>
        </w:tc>
        <w:tc>
          <w:tcPr>
            <w:tcW w:w="2268" w:type="dxa"/>
            <w:shd w:val="clear" w:color="auto" w:fill="FFFFFF"/>
          </w:tcPr>
          <w:p w14:paraId="5D18DACC" w14:textId="67B6BFDD" w:rsidR="00CC7104" w:rsidRPr="00C2309F" w:rsidRDefault="00CC7104" w:rsidP="00301116">
            <w:pPr>
              <w:jc w:val="both"/>
              <w:rPr>
                <w:rFonts w:ascii="Arial" w:hAnsi="Arial" w:cs="Arial"/>
                <w:sz w:val="19"/>
                <w:szCs w:val="19"/>
              </w:rPr>
            </w:pPr>
            <w:r w:rsidRPr="00CC7104">
              <w:rPr>
                <w:rFonts w:ascii="Arial" w:hAnsi="Arial" w:cs="Arial"/>
                <w:sz w:val="19"/>
                <w:szCs w:val="19"/>
              </w:rPr>
              <w:t>art. 16j ust. 5 ustawy z dnia 5 grudnia 1996 r. o zawodach lekarza i lekarza dentysty</w:t>
            </w:r>
          </w:p>
        </w:tc>
        <w:tc>
          <w:tcPr>
            <w:tcW w:w="3260" w:type="dxa"/>
            <w:shd w:val="clear" w:color="auto" w:fill="FFFFFF"/>
          </w:tcPr>
          <w:p w14:paraId="1D8E993B" w14:textId="23B17B7D"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 oraz biorąc pod uwagę wysokość najniższego wynagrodzenia zasadniczego określanego przepisami ustawy z dnia 8 czerwca 2017 r. o sposobie ustalania najniższego wynagrodzenia zasadniczego niektórych pracowników zatrudnionych w podmiotach leczniczych.</w:t>
            </w:r>
          </w:p>
        </w:tc>
        <w:tc>
          <w:tcPr>
            <w:tcW w:w="3545" w:type="dxa"/>
            <w:shd w:val="clear" w:color="auto" w:fill="FFFFFF"/>
          </w:tcPr>
          <w:p w14:paraId="02992D1A" w14:textId="694C0F64" w:rsidR="00CC7104" w:rsidRPr="00C2309F" w:rsidRDefault="00524BF0" w:rsidP="00301116">
            <w:pPr>
              <w:jc w:val="both"/>
              <w:rPr>
                <w:rFonts w:ascii="Arial" w:hAnsi="Arial" w:cs="Arial"/>
                <w:sz w:val="19"/>
                <w:szCs w:val="19"/>
              </w:rPr>
            </w:pPr>
            <w:r>
              <w:rPr>
                <w:rFonts w:ascii="Arial" w:hAnsi="Arial" w:cs="Arial"/>
                <w:sz w:val="19"/>
                <w:szCs w:val="19"/>
              </w:rPr>
              <w:t>Projekt ma na celu z</w:t>
            </w:r>
            <w:r w:rsidRPr="00524BF0">
              <w:rPr>
                <w:rFonts w:ascii="Arial" w:hAnsi="Arial" w:cs="Arial"/>
                <w:sz w:val="19"/>
                <w:szCs w:val="19"/>
              </w:rPr>
              <w:t>większenie wynagrodzeń zasadniczych lekarzy rezydentów z uwzględnieniem zwiększenia mnożników ustalających wynagrodzenia w priorytetowych dziedzinach medycyny. Wydanie rozporządzenia na podstawie art. 16j ust. 5 ustawy z dnia 5 grudnia 1996 r. o zawodach lekarza i lekarza dentysty</w:t>
            </w:r>
            <w:r>
              <w:rPr>
                <w:rFonts w:ascii="Arial" w:hAnsi="Arial" w:cs="Arial"/>
                <w:sz w:val="19"/>
                <w:szCs w:val="19"/>
              </w:rPr>
              <w:t xml:space="preserve">. </w:t>
            </w:r>
          </w:p>
        </w:tc>
        <w:tc>
          <w:tcPr>
            <w:tcW w:w="1842" w:type="dxa"/>
            <w:shd w:val="clear" w:color="auto" w:fill="FFFFFF"/>
          </w:tcPr>
          <w:p w14:paraId="4963E88E" w14:textId="5D736150"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Piotr Bromber, Podsekretarz Stanu w Ministerstwie Zdrowia</w:t>
            </w:r>
          </w:p>
        </w:tc>
        <w:tc>
          <w:tcPr>
            <w:tcW w:w="2362" w:type="dxa"/>
            <w:shd w:val="clear" w:color="auto" w:fill="FFFFFF"/>
          </w:tcPr>
          <w:p w14:paraId="365CDD90" w14:textId="5171AE2E" w:rsidR="00557B6F" w:rsidRPr="00C570DA" w:rsidRDefault="00557B6F" w:rsidP="00557B6F">
            <w:pPr>
              <w:rPr>
                <w:rFonts w:ascii="Arial" w:hAnsi="Arial" w:cs="Arial"/>
                <w:color w:val="000000" w:themeColor="text1"/>
                <w:sz w:val="19"/>
                <w:szCs w:val="19"/>
              </w:rPr>
            </w:pPr>
            <w:r>
              <w:rPr>
                <w:rFonts w:ascii="Arial" w:hAnsi="Arial" w:cs="Arial"/>
                <w:color w:val="000000" w:themeColor="text1"/>
                <w:sz w:val="19"/>
                <w:szCs w:val="19"/>
              </w:rPr>
              <w:t>Ogłoszone w Dz. U. z 2023 r. poz. 1535</w:t>
            </w:r>
            <w:r w:rsidRPr="00C570DA">
              <w:rPr>
                <w:rFonts w:ascii="Arial" w:hAnsi="Arial" w:cs="Arial"/>
                <w:color w:val="000000" w:themeColor="text1"/>
                <w:sz w:val="19"/>
                <w:szCs w:val="19"/>
              </w:rPr>
              <w:t>.</w:t>
            </w:r>
          </w:p>
          <w:p w14:paraId="18DD6C94" w14:textId="2FCBBEA0" w:rsidR="00CC7104" w:rsidRDefault="00CC7104" w:rsidP="00301116">
            <w:pPr>
              <w:rPr>
                <w:rFonts w:ascii="Arial" w:hAnsi="Arial" w:cs="Arial"/>
                <w:color w:val="000000" w:themeColor="text1"/>
                <w:sz w:val="19"/>
                <w:szCs w:val="19"/>
              </w:rPr>
            </w:pPr>
          </w:p>
        </w:tc>
      </w:tr>
      <w:tr w:rsidR="00CC7104" w:rsidRPr="00F873E4" w14:paraId="7F88AE8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7A37D"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A7A763" w14:textId="1B15300B"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1538</w:t>
            </w:r>
          </w:p>
        </w:tc>
        <w:tc>
          <w:tcPr>
            <w:tcW w:w="2268" w:type="dxa"/>
            <w:shd w:val="clear" w:color="auto" w:fill="FFFFFF"/>
          </w:tcPr>
          <w:p w14:paraId="06CD448E" w14:textId="707E1D97" w:rsidR="00CC7104" w:rsidRPr="00C2309F" w:rsidRDefault="00CC7104" w:rsidP="00CC7104">
            <w:pPr>
              <w:rPr>
                <w:rFonts w:ascii="Arial" w:hAnsi="Arial" w:cs="Arial"/>
                <w:sz w:val="19"/>
                <w:szCs w:val="19"/>
              </w:rPr>
            </w:pPr>
            <w:r w:rsidRPr="00CC7104">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0043F6A0" w14:textId="06C2C346"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w:t>
            </w:r>
          </w:p>
          <w:p w14:paraId="4A58FB91" w14:textId="77777777"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1) sposób ustalania ryczałtu systemu zabezpieczenia,</w:t>
            </w:r>
          </w:p>
          <w:p w14:paraId="52B7C04B" w14:textId="39AF4A70"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0BCBA8EC" w14:textId="6E58E492" w:rsidR="00CC7104" w:rsidRPr="00C2309F"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3A39721" w14:textId="2B4EAA5F" w:rsidR="00524BF0" w:rsidRPr="00524BF0" w:rsidRDefault="00524BF0" w:rsidP="00524BF0">
            <w:pPr>
              <w:jc w:val="both"/>
              <w:rPr>
                <w:rFonts w:ascii="Arial" w:hAnsi="Arial" w:cs="Arial"/>
                <w:sz w:val="19"/>
                <w:szCs w:val="19"/>
              </w:rPr>
            </w:pPr>
            <w:r w:rsidRPr="00524BF0">
              <w:rPr>
                <w:rFonts w:ascii="Arial" w:hAnsi="Arial" w:cs="Arial"/>
                <w:sz w:val="19"/>
                <w:szCs w:val="19"/>
              </w:rPr>
              <w:t>W projektowanym rozporządzeniu wprowadza się § 3a, który umożliwi odpowiednie zwiększenie ryczałtu PSZ w bieżącym okresie rozliczeniowym tym świadczeniodawcom, którzy - w związku ze zwiększonym zapotrzebowaniem na świadczenia opieki zdrowotnej w okresie popandemicznym - wykonali świadczenia w skali  przekraczającej liczbę jednostek sprawozdawczych, stanowiąca podstawę ustalenia wysokości ryczałtu. Proponowany przepis upoważni NFZ,  do odpowiedniego zwiększenia takim podmiotom kwot ryczałtu PSZ, na podstawie z art. 136c ust. 4 ustawy z dnia 27 sierpnia 2004 r. o świadczeniach opieki zdrowotnej finansowanych ze środków publicznych</w:t>
            </w:r>
            <w:r>
              <w:rPr>
                <w:rFonts w:ascii="Arial" w:hAnsi="Arial" w:cs="Arial"/>
                <w:sz w:val="19"/>
                <w:szCs w:val="19"/>
              </w:rPr>
              <w:t>,</w:t>
            </w:r>
            <w:r w:rsidRPr="00524BF0">
              <w:rPr>
                <w:rFonts w:ascii="Arial" w:hAnsi="Arial" w:cs="Arial"/>
                <w:sz w:val="19"/>
                <w:szCs w:val="19"/>
              </w:rPr>
              <w:t xml:space="preserve"> zgodnie z którym dokonanie odpowiedniej korekty wysokości ryczałtu, w trakcie okresu rozliczeniowego, jest dopuszczalne m. in. w uzasadnionych sytuacjach związanych ze zmianą zakresu działalności leczniczej świadczeniodawcy.</w:t>
            </w:r>
          </w:p>
          <w:p w14:paraId="1F1C1517" w14:textId="43C5E6F5" w:rsidR="00CC7104" w:rsidRPr="00C2309F" w:rsidRDefault="00524BF0" w:rsidP="00524BF0">
            <w:pPr>
              <w:jc w:val="both"/>
              <w:rPr>
                <w:rFonts w:ascii="Arial" w:hAnsi="Arial" w:cs="Arial"/>
                <w:sz w:val="19"/>
                <w:szCs w:val="19"/>
              </w:rPr>
            </w:pPr>
            <w:r w:rsidRPr="00524BF0">
              <w:rPr>
                <w:rFonts w:ascii="Arial" w:hAnsi="Arial" w:cs="Arial"/>
                <w:sz w:val="19"/>
                <w:szCs w:val="19"/>
              </w:rPr>
              <w:t>Ponadto w projekcie wprowadza się przepis przejściowy, na mocy którego liczba jednostek sprawozdawczych, obliczana dla danego świadczeniodawcy na bieżący okres rozliczeniowy, obejmujący 2023 r., będzie zostanie zwiększona o 2,35%.</w:t>
            </w:r>
          </w:p>
        </w:tc>
        <w:tc>
          <w:tcPr>
            <w:tcW w:w="1842" w:type="dxa"/>
            <w:shd w:val="clear" w:color="auto" w:fill="FFFFFF"/>
          </w:tcPr>
          <w:p w14:paraId="1361E568" w14:textId="79FEBCDE"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Maciej Miłkowski, Podsekretarz Stanu w Ministerstwie Zdrowia</w:t>
            </w:r>
          </w:p>
        </w:tc>
        <w:tc>
          <w:tcPr>
            <w:tcW w:w="2362" w:type="dxa"/>
            <w:shd w:val="clear" w:color="auto" w:fill="FFFFFF"/>
          </w:tcPr>
          <w:p w14:paraId="2DAA764A" w14:textId="25F3EC04" w:rsidR="00CC7104"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1248</w:t>
            </w:r>
            <w:r w:rsidRPr="00C570DA">
              <w:rPr>
                <w:rFonts w:ascii="Arial" w:hAnsi="Arial" w:cs="Arial"/>
                <w:color w:val="000000" w:themeColor="text1"/>
                <w:sz w:val="19"/>
                <w:szCs w:val="19"/>
              </w:rPr>
              <w:t>.</w:t>
            </w:r>
          </w:p>
        </w:tc>
      </w:tr>
      <w:tr w:rsidR="0079276D" w:rsidRPr="00F873E4" w14:paraId="3ECD8A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B7E75B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75E3C4" w14:textId="4380A255"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1539</w:t>
            </w:r>
          </w:p>
        </w:tc>
        <w:tc>
          <w:tcPr>
            <w:tcW w:w="2268" w:type="dxa"/>
            <w:shd w:val="clear" w:color="auto" w:fill="FFFFFF"/>
          </w:tcPr>
          <w:p w14:paraId="7EAF8F38" w14:textId="049D7FE5" w:rsidR="0079276D" w:rsidRPr="00CC7104" w:rsidRDefault="00A47BEC" w:rsidP="00CC7104">
            <w:pPr>
              <w:rPr>
                <w:rFonts w:ascii="Arial" w:hAnsi="Arial" w:cs="Arial"/>
                <w:sz w:val="19"/>
                <w:szCs w:val="19"/>
              </w:rPr>
            </w:pPr>
            <w:r>
              <w:rPr>
                <w:rFonts w:ascii="Arial" w:hAnsi="Arial" w:cs="Arial"/>
                <w:sz w:val="19"/>
                <w:szCs w:val="19"/>
              </w:rPr>
              <w:t xml:space="preserve">art. </w:t>
            </w:r>
            <w:r w:rsidRPr="00A47BEC">
              <w:rPr>
                <w:rFonts w:ascii="Arial" w:hAnsi="Arial" w:cs="Arial"/>
                <w:sz w:val="19"/>
                <w:szCs w:val="19"/>
              </w:rPr>
              <w:t>48e ustawy z dnia 27 sierpnia 2004 r. o świadczeniach opieki zdrowotnej finansowanych ze środków publicznych</w:t>
            </w:r>
          </w:p>
        </w:tc>
        <w:tc>
          <w:tcPr>
            <w:tcW w:w="3260" w:type="dxa"/>
            <w:shd w:val="clear" w:color="auto" w:fill="FFFFFF"/>
          </w:tcPr>
          <w:p w14:paraId="30166050" w14:textId="17B722FF"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24510E">
              <w:rPr>
                <w:rFonts w:ascii="Arial" w:eastAsia="Calibri" w:hAnsi="Arial" w:cs="Arial"/>
                <w:color w:val="000000" w:themeColor="text1"/>
                <w:sz w:val="19"/>
                <w:szCs w:val="19"/>
                <w:lang w:eastAsia="en-US"/>
              </w:rPr>
              <w:lastRenderedPageBreak/>
              <w:t>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6579B866" w14:textId="7D956DD7" w:rsidR="0079276D" w:rsidRPr="00524BF0" w:rsidRDefault="00B87301" w:rsidP="00524BF0">
            <w:pPr>
              <w:jc w:val="both"/>
              <w:rPr>
                <w:rFonts w:ascii="Arial" w:hAnsi="Arial" w:cs="Arial"/>
                <w:sz w:val="19"/>
                <w:szCs w:val="19"/>
              </w:rPr>
            </w:pPr>
            <w:r w:rsidRPr="00B87301">
              <w:rPr>
                <w:rFonts w:ascii="Arial" w:hAnsi="Arial" w:cs="Arial"/>
                <w:sz w:val="19"/>
                <w:szCs w:val="19"/>
              </w:rPr>
              <w:lastRenderedPageBreak/>
              <w:t>Projekt rozporządzenia Ministra Zdrowia w sprawie programu pilotażowego opieki nad pacjentem ze stopą cukrzycową z zespołem stopy cukrzycowej</w:t>
            </w:r>
            <w:r>
              <w:rPr>
                <w:rFonts w:ascii="Arial" w:hAnsi="Arial" w:cs="Arial"/>
                <w:sz w:val="19"/>
                <w:szCs w:val="19"/>
              </w:rPr>
              <w:t xml:space="preserve">. </w:t>
            </w:r>
            <w:r w:rsidRPr="00B87301">
              <w:rPr>
                <w:rFonts w:ascii="Arial" w:hAnsi="Arial" w:cs="Arial"/>
                <w:sz w:val="19"/>
                <w:szCs w:val="19"/>
              </w:rPr>
              <w:t xml:space="preserve">Celem programu pilotażowego jest sprawdzenie leczenia, prowadzonego przez zespół, </w:t>
            </w:r>
            <w:r w:rsidRPr="00B87301">
              <w:rPr>
                <w:rFonts w:ascii="Arial" w:hAnsi="Arial" w:cs="Arial"/>
                <w:sz w:val="19"/>
                <w:szCs w:val="19"/>
              </w:rPr>
              <w:lastRenderedPageBreak/>
              <w:t>w skład którego wchodzą zarówno specjaliści z oddziału zabiegowego (chirurgia ogólna) jak i zachowawczego (chorób wewnętrznych), co w razie pozytywnego efektu może zagwarantować powszechność przyjętego rozwiązania. Jednocześnie obowiązujące w tym względzie przepisy uniemożliwiają sumowanie świadczeń, realizowanych w trakcie jednej hospitalizacji na obu oddziałach. Dodatkową korzyścią proponowanego w projekcie planu leczenia będzie zagwarantowanie wizyt kontrolnych, w trakcie których oceniany będzie postęp gojenia.</w:t>
            </w:r>
          </w:p>
        </w:tc>
        <w:tc>
          <w:tcPr>
            <w:tcW w:w="1842" w:type="dxa"/>
            <w:shd w:val="clear" w:color="auto" w:fill="FFFFFF"/>
          </w:tcPr>
          <w:p w14:paraId="09A40B02" w14:textId="7678B5EE"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7546F90E" w14:textId="48F1C94B" w:rsidR="0079276D" w:rsidRDefault="00DB242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1353</w:t>
            </w:r>
            <w:r w:rsidRPr="00C570DA">
              <w:rPr>
                <w:rFonts w:ascii="Arial" w:hAnsi="Arial" w:cs="Arial"/>
                <w:color w:val="000000" w:themeColor="text1"/>
                <w:sz w:val="19"/>
                <w:szCs w:val="19"/>
              </w:rPr>
              <w:t>.</w:t>
            </w:r>
          </w:p>
        </w:tc>
      </w:tr>
      <w:tr w:rsidR="0079276D" w:rsidRPr="00F873E4" w14:paraId="047CF59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F0D7E6"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9750F8" w14:textId="7276E0A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1540</w:t>
            </w:r>
          </w:p>
        </w:tc>
        <w:tc>
          <w:tcPr>
            <w:tcW w:w="2268" w:type="dxa"/>
            <w:shd w:val="clear" w:color="auto" w:fill="FFFFFF"/>
          </w:tcPr>
          <w:p w14:paraId="490A1FB2" w14:textId="716724E4"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C3AE453"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5A56329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37DFE762"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BC5F3D" w14:textId="77777777" w:rsidR="00A126D3" w:rsidRDefault="00A126D3" w:rsidP="00A126D3">
            <w:pPr>
              <w:jc w:val="both"/>
              <w:rPr>
                <w:rFonts w:ascii="Arial" w:eastAsia="Calibri" w:hAnsi="Arial" w:cs="Arial"/>
                <w:color w:val="000000" w:themeColor="text1"/>
                <w:sz w:val="19"/>
                <w:szCs w:val="19"/>
                <w:lang w:eastAsia="en-US"/>
              </w:rPr>
            </w:pPr>
          </w:p>
          <w:p w14:paraId="246ED532" w14:textId="22243ACD" w:rsidR="00B87301"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programy zdrowotne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5E0E149C" w14:textId="362080A7" w:rsidR="00B87301" w:rsidRPr="00B87301" w:rsidRDefault="00B87301" w:rsidP="00B87301">
            <w:pPr>
              <w:jc w:val="both"/>
              <w:rPr>
                <w:rFonts w:ascii="Arial" w:hAnsi="Arial" w:cs="Arial"/>
                <w:sz w:val="19"/>
                <w:szCs w:val="19"/>
              </w:rPr>
            </w:pPr>
            <w:r>
              <w:rPr>
                <w:rFonts w:ascii="Arial" w:hAnsi="Arial" w:cs="Arial"/>
                <w:sz w:val="19"/>
                <w:szCs w:val="19"/>
              </w:rPr>
              <w:t>W rozporządzeniu p</w:t>
            </w:r>
            <w:r w:rsidRPr="00B87301">
              <w:rPr>
                <w:rFonts w:ascii="Arial" w:hAnsi="Arial" w:cs="Arial"/>
                <w:sz w:val="19"/>
                <w:szCs w:val="19"/>
              </w:rPr>
              <w:t>roponuje się przesunięcie górnej granicy wieku z 59 r.ż. do 64 r.ż. w przypadku programu raka szyjki macicy, oraz rozszerzenie granicy wieku z 50-69 r.ż. do 45-74 r.ż. dla programu profilaktyki raka piersi.</w:t>
            </w:r>
          </w:p>
          <w:p w14:paraId="4AF5975C" w14:textId="6E129BF6" w:rsidR="0079276D" w:rsidRPr="00524BF0" w:rsidRDefault="00B87301" w:rsidP="00B87301">
            <w:pPr>
              <w:jc w:val="both"/>
              <w:rPr>
                <w:rFonts w:ascii="Arial" w:hAnsi="Arial" w:cs="Arial"/>
                <w:sz w:val="19"/>
                <w:szCs w:val="19"/>
              </w:rPr>
            </w:pPr>
            <w:r>
              <w:rPr>
                <w:rFonts w:ascii="Arial" w:hAnsi="Arial" w:cs="Arial"/>
                <w:sz w:val="19"/>
                <w:szCs w:val="19"/>
              </w:rPr>
              <w:t>Projekt zawiera również u</w:t>
            </w:r>
            <w:r w:rsidRPr="00B87301">
              <w:rPr>
                <w:rFonts w:ascii="Arial" w:hAnsi="Arial" w:cs="Arial"/>
                <w:sz w:val="19"/>
                <w:szCs w:val="19"/>
              </w:rPr>
              <w:t>sunięcie z programu biopsji cienkoigłowej, w celu wykonywania wyłącznie biopsji gruboigłowej z określeniem typu histologicznego u kobiet, u których stwierdzono nieprawidłowości podczas badania mammograficznego lub USG piersi.</w:t>
            </w:r>
          </w:p>
        </w:tc>
        <w:tc>
          <w:tcPr>
            <w:tcW w:w="1842" w:type="dxa"/>
            <w:shd w:val="clear" w:color="auto" w:fill="FFFFFF"/>
          </w:tcPr>
          <w:p w14:paraId="4ABC871A" w14:textId="673580A1"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3D97D2C0" w14:textId="0968D8D1" w:rsidR="0079276D"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 xml:space="preserve">KP. </w:t>
            </w:r>
          </w:p>
        </w:tc>
      </w:tr>
      <w:tr w:rsidR="0079276D" w:rsidRPr="00F873E4" w14:paraId="19AF4E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FB40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AD779" w14:textId="7469834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1541</w:t>
            </w:r>
          </w:p>
        </w:tc>
        <w:tc>
          <w:tcPr>
            <w:tcW w:w="2268" w:type="dxa"/>
            <w:shd w:val="clear" w:color="auto" w:fill="FFFFFF"/>
          </w:tcPr>
          <w:p w14:paraId="68590FC0" w14:textId="002F711F"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15484F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427DDBE9"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16A4DDC"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639F76C" w14:textId="77777777" w:rsidR="00A126D3" w:rsidRDefault="00A126D3" w:rsidP="00A126D3">
            <w:pPr>
              <w:jc w:val="both"/>
              <w:rPr>
                <w:rFonts w:ascii="Arial" w:eastAsia="Calibri" w:hAnsi="Arial" w:cs="Arial"/>
                <w:color w:val="000000" w:themeColor="text1"/>
                <w:sz w:val="19"/>
                <w:szCs w:val="19"/>
                <w:lang w:eastAsia="en-US"/>
              </w:rPr>
            </w:pPr>
          </w:p>
          <w:p w14:paraId="3BBE2DF0" w14:textId="4A027B2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AOS</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09F52D54" w14:textId="769949F3" w:rsidR="0079276D" w:rsidRPr="00524BF0" w:rsidRDefault="00B87301" w:rsidP="00524BF0">
            <w:pPr>
              <w:jc w:val="both"/>
              <w:rPr>
                <w:rFonts w:ascii="Arial" w:hAnsi="Arial" w:cs="Arial"/>
                <w:sz w:val="19"/>
                <w:szCs w:val="19"/>
              </w:rPr>
            </w:pPr>
            <w:r>
              <w:rPr>
                <w:rFonts w:ascii="Arial" w:hAnsi="Arial" w:cs="Arial"/>
                <w:sz w:val="19"/>
                <w:szCs w:val="19"/>
              </w:rPr>
              <w:t xml:space="preserve">Projekt zmian w zakresie świadczeń gwarantowanych w ramach AOS: proponuje się </w:t>
            </w:r>
            <w:r w:rsidRPr="00B87301">
              <w:rPr>
                <w:rFonts w:ascii="Arial" w:hAnsi="Arial" w:cs="Arial"/>
                <w:sz w:val="19"/>
                <w:szCs w:val="19"/>
              </w:rPr>
              <w:t>dodaje nowe</w:t>
            </w:r>
            <w:r>
              <w:rPr>
                <w:rFonts w:ascii="Arial" w:hAnsi="Arial" w:cs="Arial"/>
                <w:sz w:val="19"/>
                <w:szCs w:val="19"/>
              </w:rPr>
              <w:t>go</w:t>
            </w:r>
            <w:r w:rsidRPr="00B87301">
              <w:rPr>
                <w:rFonts w:ascii="Arial" w:hAnsi="Arial" w:cs="Arial"/>
                <w:sz w:val="19"/>
                <w:szCs w:val="19"/>
              </w:rPr>
              <w:t xml:space="preserve"> świadczeni</w:t>
            </w:r>
            <w:r>
              <w:rPr>
                <w:rFonts w:ascii="Arial" w:hAnsi="Arial" w:cs="Arial"/>
                <w:sz w:val="19"/>
                <w:szCs w:val="19"/>
              </w:rPr>
              <w:t>a</w:t>
            </w:r>
            <w:r w:rsidRPr="00B87301">
              <w:rPr>
                <w:rFonts w:ascii="Arial" w:hAnsi="Arial" w:cs="Arial"/>
                <w:sz w:val="19"/>
                <w:szCs w:val="19"/>
              </w:rPr>
              <w:t xml:space="preserve"> opieki zdrowotnej</w:t>
            </w:r>
            <w:r>
              <w:rPr>
                <w:rFonts w:ascii="Arial" w:hAnsi="Arial" w:cs="Arial"/>
                <w:sz w:val="19"/>
                <w:szCs w:val="19"/>
              </w:rPr>
              <w:t xml:space="preserve"> pn. </w:t>
            </w:r>
            <w:r w:rsidRPr="00B87301">
              <w:rPr>
                <w:rFonts w:ascii="Arial" w:hAnsi="Arial" w:cs="Arial"/>
                <w:sz w:val="19"/>
                <w:szCs w:val="19"/>
              </w:rPr>
              <w:t xml:space="preserve"> „Badanie nasienia (seminogram)”.</w:t>
            </w:r>
          </w:p>
        </w:tc>
        <w:tc>
          <w:tcPr>
            <w:tcW w:w="1842" w:type="dxa"/>
            <w:shd w:val="clear" w:color="auto" w:fill="FFFFFF"/>
          </w:tcPr>
          <w:p w14:paraId="1DD89A87" w14:textId="63AC1F5F"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19ACEA90" w14:textId="75682CAC" w:rsidR="0079276D"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F53574">
              <w:rPr>
                <w:rFonts w:ascii="Arial" w:hAnsi="Arial" w:cs="Arial"/>
                <w:color w:val="000000" w:themeColor="text1"/>
                <w:sz w:val="19"/>
                <w:szCs w:val="19"/>
              </w:rPr>
              <w:t>KP</w:t>
            </w:r>
            <w:r w:rsidR="00A126D3">
              <w:rPr>
                <w:rFonts w:ascii="Arial" w:hAnsi="Arial" w:cs="Arial"/>
                <w:color w:val="000000" w:themeColor="text1"/>
                <w:sz w:val="19"/>
                <w:szCs w:val="19"/>
              </w:rPr>
              <w:t>.</w:t>
            </w:r>
          </w:p>
        </w:tc>
      </w:tr>
      <w:tr w:rsidR="0079276D" w:rsidRPr="00F873E4" w14:paraId="0A2A4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277B2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ABB785" w14:textId="7512E754"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1542</w:t>
            </w:r>
          </w:p>
        </w:tc>
        <w:tc>
          <w:tcPr>
            <w:tcW w:w="2268" w:type="dxa"/>
            <w:shd w:val="clear" w:color="auto" w:fill="FFFFFF"/>
          </w:tcPr>
          <w:p w14:paraId="08AC3FF0" w14:textId="4E924964" w:rsidR="0079276D" w:rsidRPr="00CC7104" w:rsidRDefault="00A47BEC" w:rsidP="00CC7104">
            <w:pPr>
              <w:rPr>
                <w:rFonts w:ascii="Arial" w:hAnsi="Arial" w:cs="Arial"/>
                <w:sz w:val="19"/>
                <w:szCs w:val="19"/>
              </w:rPr>
            </w:pPr>
            <w:r w:rsidRPr="00A47BEC">
              <w:rPr>
                <w:rFonts w:ascii="Arial" w:hAnsi="Arial" w:cs="Arial"/>
                <w:sz w:val="19"/>
                <w:szCs w:val="19"/>
              </w:rPr>
              <w:t>art. 27 ust. 9 ustawy z dnia 5 grudnia 2008 r. o zapobieganiu oraz zwalczaniu zakażeń i chorób zakaźnych u ludzi</w:t>
            </w:r>
          </w:p>
        </w:tc>
        <w:tc>
          <w:tcPr>
            <w:tcW w:w="3260" w:type="dxa"/>
            <w:shd w:val="clear" w:color="auto" w:fill="FFFFFF"/>
          </w:tcPr>
          <w:p w14:paraId="18F8AF5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76AC5E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763775C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8AE2FF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3) wzory formularzy zgłoszeń podejrzenia lub rozpoznania zakażenia, choroby zakaźnej lub zgonu z powodu zakażenia lub choroby zakaźnej</w:t>
            </w:r>
          </w:p>
          <w:p w14:paraId="531D8CC3" w14:textId="5D737E2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2FAE05FC" w14:textId="3E8F1F72" w:rsidR="0079276D" w:rsidRPr="00524BF0" w:rsidRDefault="00B87301" w:rsidP="00524BF0">
            <w:pPr>
              <w:jc w:val="both"/>
              <w:rPr>
                <w:rFonts w:ascii="Arial" w:hAnsi="Arial" w:cs="Arial"/>
                <w:sz w:val="19"/>
                <w:szCs w:val="19"/>
              </w:rPr>
            </w:pPr>
            <w:r w:rsidRPr="00B87301">
              <w:rPr>
                <w:rFonts w:ascii="Arial" w:hAnsi="Arial" w:cs="Arial"/>
                <w:sz w:val="19"/>
                <w:szCs w:val="19"/>
              </w:rPr>
              <w:lastRenderedPageBreak/>
              <w:t>Projekt rozporządzenia określa sposób i przesłanki dokonywani</w:t>
            </w:r>
            <w:r>
              <w:rPr>
                <w:rFonts w:ascii="Arial" w:hAnsi="Arial" w:cs="Arial"/>
                <w:sz w:val="19"/>
                <w:szCs w:val="19"/>
              </w:rPr>
              <w:t>a</w:t>
            </w:r>
            <w:r w:rsidRPr="00B87301">
              <w:rPr>
                <w:rFonts w:ascii="Arial" w:hAnsi="Arial" w:cs="Arial"/>
                <w:sz w:val="19"/>
                <w:szCs w:val="19"/>
              </w:rPr>
              <w:t xml:space="preserve"> przez lekarzy i felczerów zgłoszeń rozpoznań zakażeń wirusami grypy, RSV i SARS-CoV-2.</w:t>
            </w:r>
          </w:p>
        </w:tc>
        <w:tc>
          <w:tcPr>
            <w:tcW w:w="1842" w:type="dxa"/>
            <w:shd w:val="clear" w:color="auto" w:fill="FFFFFF"/>
          </w:tcPr>
          <w:p w14:paraId="422852AA" w14:textId="528EF725"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1FF80D7D" w14:textId="25B0E2A2" w:rsidR="0079276D"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45E3B39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91E62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37E946" w14:textId="767C7FCC"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1543</w:t>
            </w:r>
          </w:p>
        </w:tc>
        <w:tc>
          <w:tcPr>
            <w:tcW w:w="2268" w:type="dxa"/>
            <w:shd w:val="clear" w:color="auto" w:fill="FFFFFF"/>
          </w:tcPr>
          <w:p w14:paraId="12FCDA41" w14:textId="6D9AEB52" w:rsidR="0079276D" w:rsidRPr="00CC7104" w:rsidRDefault="00A47BEC" w:rsidP="00CC7104">
            <w:pPr>
              <w:rPr>
                <w:rFonts w:ascii="Arial" w:hAnsi="Arial" w:cs="Arial"/>
                <w:sz w:val="19"/>
                <w:szCs w:val="19"/>
              </w:rPr>
            </w:pPr>
            <w:r w:rsidRPr="00A47BEC">
              <w:rPr>
                <w:rFonts w:ascii="Arial" w:hAnsi="Arial" w:cs="Arial"/>
                <w:sz w:val="19"/>
                <w:szCs w:val="19"/>
              </w:rPr>
              <w:t>art. 29 ust. 7 ustawy z dnia 5 grudnia 2008 r. o zapobieganiu oraz zwalczaniu zakażeń i chorób zakaźnych u ludzi</w:t>
            </w:r>
          </w:p>
        </w:tc>
        <w:tc>
          <w:tcPr>
            <w:tcW w:w="3260" w:type="dxa"/>
            <w:shd w:val="clear" w:color="auto" w:fill="FFFFFF"/>
          </w:tcPr>
          <w:p w14:paraId="3A83180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523E936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biologiczne czynniki chorobotwórcze podlegające obowiązkowi zgłoszenia, o którym mowa w ust. 1, oraz przesłanki dokonywania zgłoszeń, z uwzględnieniem zgłoszeń wyników dodatnich i ujemnych,</w:t>
            </w:r>
          </w:p>
          <w:p w14:paraId="45A98061"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wyników badania w kierunku biologicznych czynników chorobotwórczych oraz właściwych państwowych inspektorów sanitarnych, którym są przekazywane te zgłoszenia,</w:t>
            </w:r>
          </w:p>
          <w:p w14:paraId="12AED84A"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wzory formularzy zgłoszeń wyników badania w kierunku biologicznych czynników chorobotwórczych</w:t>
            </w:r>
          </w:p>
          <w:p w14:paraId="094DAF75" w14:textId="58AC5A8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stopień zagrożenia czynnikami chorobotwórczymi, konieczność ochrony danych osobowych oraz stworzenia rozwiązań umożliwiających prowadzenie skutecznego nadzoru epidemiologicznego.</w:t>
            </w:r>
          </w:p>
        </w:tc>
        <w:tc>
          <w:tcPr>
            <w:tcW w:w="3545" w:type="dxa"/>
            <w:shd w:val="clear" w:color="auto" w:fill="FFFFFF"/>
          </w:tcPr>
          <w:p w14:paraId="0450DCB2" w14:textId="66063C86"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określa sposób dokonywani</w:t>
            </w:r>
            <w:r>
              <w:rPr>
                <w:rFonts w:ascii="Arial" w:hAnsi="Arial" w:cs="Arial"/>
                <w:sz w:val="19"/>
                <w:szCs w:val="19"/>
              </w:rPr>
              <w:t>a zgłoszeń</w:t>
            </w:r>
            <w:r w:rsidRPr="00B87301">
              <w:rPr>
                <w:rFonts w:ascii="Arial" w:hAnsi="Arial" w:cs="Arial"/>
                <w:sz w:val="19"/>
                <w:szCs w:val="19"/>
              </w:rPr>
              <w:t xml:space="preserve"> wyników badań w kierunku SARS-CoV-2.</w:t>
            </w:r>
          </w:p>
        </w:tc>
        <w:tc>
          <w:tcPr>
            <w:tcW w:w="1842" w:type="dxa"/>
            <w:shd w:val="clear" w:color="auto" w:fill="FFFFFF"/>
          </w:tcPr>
          <w:p w14:paraId="2D2F4D31" w14:textId="58A7DD97"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AB110F1" w14:textId="451CE11F" w:rsidR="0079276D"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7891D4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B637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F3D366" w14:textId="208F38A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1544</w:t>
            </w:r>
          </w:p>
        </w:tc>
        <w:tc>
          <w:tcPr>
            <w:tcW w:w="2268" w:type="dxa"/>
            <w:shd w:val="clear" w:color="auto" w:fill="FFFFFF"/>
          </w:tcPr>
          <w:p w14:paraId="3D01E3F8" w14:textId="35678BD3"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112 ust. 4 ustawy z dnia 6 września 2001 r. – Prawo farmaceutyczne</w:t>
            </w:r>
          </w:p>
        </w:tc>
        <w:tc>
          <w:tcPr>
            <w:tcW w:w="3260" w:type="dxa"/>
            <w:shd w:val="clear" w:color="auto" w:fill="FFFFFF"/>
          </w:tcPr>
          <w:p w14:paraId="0C937AF0" w14:textId="0EC238AA"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0DFF480" w14:textId="5838DA39" w:rsidR="0079276D" w:rsidRPr="00524BF0" w:rsidRDefault="00B87301" w:rsidP="00524BF0">
            <w:pPr>
              <w:jc w:val="both"/>
              <w:rPr>
                <w:rFonts w:ascii="Arial" w:hAnsi="Arial" w:cs="Arial"/>
                <w:sz w:val="19"/>
                <w:szCs w:val="19"/>
              </w:rPr>
            </w:pPr>
            <w:r>
              <w:rPr>
                <w:rFonts w:ascii="Arial" w:hAnsi="Arial" w:cs="Arial"/>
                <w:sz w:val="19"/>
                <w:szCs w:val="19"/>
              </w:rPr>
              <w:t>Projekt rozporządzenia p</w:t>
            </w:r>
            <w:r w:rsidRPr="00B87301">
              <w:rPr>
                <w:rFonts w:ascii="Arial" w:hAnsi="Arial" w:cs="Arial"/>
                <w:sz w:val="19"/>
                <w:szCs w:val="19"/>
              </w:rPr>
              <w:t>rzewiduje zmianę struktury organizacyjnej Głównego Inspektoratu Farmaceutycznego poprzez dokonanie podziału na część inspekcyjną oraz część dotyczącą realizacji zadań nadzorczych innych niż inspekcje. Wszyscy inspektorzy będą usytuowani w jednym departamencie – Departamencie Inspekcji Głównego Inspektoratu Farmaceutycznego. Ponadto zadania niezwiązane bezpośrednio z wykonywaniem inspekcji zostaną przeniesione z Departamentu Inspekcji do Spraw Wytwarzania do nowego departamentu – Departamentu Nadzoru Farmaceutycznego.</w:t>
            </w:r>
          </w:p>
        </w:tc>
        <w:tc>
          <w:tcPr>
            <w:tcW w:w="1842" w:type="dxa"/>
            <w:shd w:val="clear" w:color="auto" w:fill="FFFFFF"/>
          </w:tcPr>
          <w:p w14:paraId="7AB38586" w14:textId="2B8D93A0"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Farmaceutyczny </w:t>
            </w:r>
          </w:p>
        </w:tc>
        <w:tc>
          <w:tcPr>
            <w:tcW w:w="2362" w:type="dxa"/>
            <w:shd w:val="clear" w:color="auto" w:fill="FFFFFF"/>
          </w:tcPr>
          <w:p w14:paraId="54165A44" w14:textId="0A910B90" w:rsidR="0079276D" w:rsidRDefault="00A57BE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1499</w:t>
            </w:r>
            <w:r w:rsidRPr="00C570DA">
              <w:rPr>
                <w:rFonts w:ascii="Arial" w:hAnsi="Arial" w:cs="Arial"/>
                <w:color w:val="000000" w:themeColor="text1"/>
                <w:sz w:val="19"/>
                <w:szCs w:val="19"/>
              </w:rPr>
              <w:t>.</w:t>
            </w:r>
            <w:r w:rsidR="00DB242A">
              <w:rPr>
                <w:rFonts w:ascii="Arial" w:hAnsi="Arial" w:cs="Arial"/>
                <w:color w:val="000000" w:themeColor="text1"/>
                <w:sz w:val="19"/>
                <w:szCs w:val="19"/>
              </w:rPr>
              <w:t xml:space="preserve"> </w:t>
            </w:r>
          </w:p>
        </w:tc>
      </w:tr>
      <w:tr w:rsidR="0079276D" w:rsidRPr="00F873E4" w14:paraId="4AB052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D6F6A5"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C1106E" w14:textId="4F15AFFB"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1545</w:t>
            </w:r>
          </w:p>
        </w:tc>
        <w:tc>
          <w:tcPr>
            <w:tcW w:w="2268" w:type="dxa"/>
            <w:shd w:val="clear" w:color="auto" w:fill="FFFFFF"/>
          </w:tcPr>
          <w:p w14:paraId="43A0026F" w14:textId="2B80AB44" w:rsidR="0079276D" w:rsidRPr="00CC7104" w:rsidRDefault="00A47BEC" w:rsidP="00CC7104">
            <w:pPr>
              <w:rPr>
                <w:rFonts w:ascii="Arial" w:hAnsi="Arial" w:cs="Arial"/>
                <w:sz w:val="19"/>
                <w:szCs w:val="19"/>
              </w:rPr>
            </w:pPr>
            <w:r w:rsidRPr="00A47BEC">
              <w:rPr>
                <w:rFonts w:ascii="Arial" w:hAnsi="Arial" w:cs="Arial"/>
                <w:sz w:val="19"/>
                <w:szCs w:val="19"/>
              </w:rPr>
              <w:t>art. 15 ust. 2 pkt 2 ustawy z dnia 14 marca 1985 r. o Państwowej Inspekcji Sani</w:t>
            </w:r>
            <w:r>
              <w:rPr>
                <w:rFonts w:ascii="Arial" w:hAnsi="Arial" w:cs="Arial"/>
                <w:sz w:val="19"/>
                <w:szCs w:val="19"/>
              </w:rPr>
              <w:t>tarnej</w:t>
            </w:r>
          </w:p>
        </w:tc>
        <w:tc>
          <w:tcPr>
            <w:tcW w:w="3260" w:type="dxa"/>
            <w:shd w:val="clear" w:color="auto" w:fill="FFFFFF"/>
          </w:tcPr>
          <w:p w14:paraId="3654E42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71C27B65" w14:textId="3260A988"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6C8A3830" w14:textId="4D04C4DB"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legitymacji służbowej pracownika stacji sanitarno-epidemiologicznej.</w:t>
            </w:r>
          </w:p>
        </w:tc>
        <w:tc>
          <w:tcPr>
            <w:tcW w:w="3545" w:type="dxa"/>
            <w:shd w:val="clear" w:color="auto" w:fill="FFFFFF"/>
          </w:tcPr>
          <w:p w14:paraId="0D9A6E72" w14:textId="0EF8100F" w:rsidR="0079276D" w:rsidRPr="00524BF0" w:rsidRDefault="00B87301" w:rsidP="00524BF0">
            <w:pPr>
              <w:jc w:val="both"/>
              <w:rPr>
                <w:rFonts w:ascii="Arial" w:hAnsi="Arial" w:cs="Arial"/>
                <w:sz w:val="19"/>
                <w:szCs w:val="19"/>
              </w:rPr>
            </w:pPr>
            <w:r w:rsidRPr="00B87301">
              <w:rPr>
                <w:rFonts w:ascii="Arial" w:hAnsi="Arial" w:cs="Arial"/>
                <w:sz w:val="19"/>
                <w:szCs w:val="19"/>
              </w:rPr>
              <w:t>Projektowane rozporządzenie ma na celu zapewnienie bieżącej dostępności legitymacji służbowych dla pracowników stacji sanitarno-epidemiologicznych, poprzez zastąpienie we wzorze legitymacji indywidualnego znaku wodnego znakiem bieżącym, co istotnie skróci cykl produkcyjny legitymacji</w:t>
            </w:r>
          </w:p>
        </w:tc>
        <w:tc>
          <w:tcPr>
            <w:tcW w:w="1842" w:type="dxa"/>
            <w:shd w:val="clear" w:color="auto" w:fill="FFFFFF"/>
          </w:tcPr>
          <w:p w14:paraId="788BB931" w14:textId="4FCEBCEC"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234C8C55" w14:textId="3AAD8FF7" w:rsidR="0079276D" w:rsidRDefault="00F53574"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1922</w:t>
            </w:r>
            <w:r w:rsidRPr="00C570DA">
              <w:rPr>
                <w:rFonts w:ascii="Arial" w:hAnsi="Arial" w:cs="Arial"/>
                <w:color w:val="000000" w:themeColor="text1"/>
                <w:sz w:val="19"/>
                <w:szCs w:val="19"/>
              </w:rPr>
              <w:t>.</w:t>
            </w:r>
          </w:p>
        </w:tc>
      </w:tr>
      <w:tr w:rsidR="0079276D" w:rsidRPr="00F873E4" w14:paraId="76A13D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26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8B24" w14:textId="2343D101"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1546</w:t>
            </w:r>
          </w:p>
        </w:tc>
        <w:tc>
          <w:tcPr>
            <w:tcW w:w="2268" w:type="dxa"/>
            <w:shd w:val="clear" w:color="auto" w:fill="FFFFFF"/>
          </w:tcPr>
          <w:p w14:paraId="455E9A91" w14:textId="74DBB930" w:rsidR="0079276D" w:rsidRDefault="00A47BEC" w:rsidP="00CC7104">
            <w:pPr>
              <w:rPr>
                <w:rFonts w:ascii="Arial" w:hAnsi="Arial" w:cs="Arial"/>
                <w:sz w:val="19"/>
                <w:szCs w:val="19"/>
              </w:rPr>
            </w:pPr>
            <w:r w:rsidRPr="00A47BEC">
              <w:rPr>
                <w:rFonts w:ascii="Arial" w:hAnsi="Arial" w:cs="Arial"/>
                <w:sz w:val="19"/>
                <w:szCs w:val="19"/>
              </w:rPr>
              <w:t>art. 14 ust. 2 i 3 ustawy z dnia 25 sierpnia 2006 r. o bezpieczeństwie żywności i żywienia</w:t>
            </w:r>
          </w:p>
          <w:p w14:paraId="4E731E2F" w14:textId="77777777" w:rsidR="00A47BEC" w:rsidRDefault="00A47BEC" w:rsidP="00A47BEC">
            <w:pPr>
              <w:rPr>
                <w:rFonts w:ascii="Arial" w:hAnsi="Arial" w:cs="Arial"/>
                <w:sz w:val="19"/>
                <w:szCs w:val="19"/>
              </w:rPr>
            </w:pPr>
          </w:p>
          <w:p w14:paraId="7A80CDA6" w14:textId="77777777" w:rsidR="00A47BEC" w:rsidRPr="00A47BEC" w:rsidRDefault="00A47BEC" w:rsidP="00A47BEC">
            <w:pPr>
              <w:jc w:val="center"/>
              <w:rPr>
                <w:rFonts w:ascii="Arial" w:hAnsi="Arial" w:cs="Arial"/>
                <w:sz w:val="19"/>
                <w:szCs w:val="19"/>
              </w:rPr>
            </w:pPr>
          </w:p>
        </w:tc>
        <w:tc>
          <w:tcPr>
            <w:tcW w:w="3260" w:type="dxa"/>
            <w:shd w:val="clear" w:color="auto" w:fill="FFFFFF"/>
          </w:tcPr>
          <w:p w14:paraId="69A88DD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02563E1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maksymalne dopuszczalne poziomy zawartości w rozpuszczalnikach ekstrakcyjnych pierwiastków szkodliwych dla zdrowia,</w:t>
            </w:r>
          </w:p>
          <w:p w14:paraId="41978DD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wykaz substancji i materiałów dopuszczonych do stosowania jako rozpuszczalniki ekstrakcyjne, warunki ich stosowania oraz maksymalne dopuszczalne poziomy pozostałości w żywności lub składnikach żywności,</w:t>
            </w:r>
          </w:p>
          <w:p w14:paraId="6E28E9B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3) szczegółowe wymagania w zakresie oznakowania rozpuszczalników ekstrakcyjnych</w:t>
            </w:r>
          </w:p>
          <w:p w14:paraId="3299F674"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w:t>
            </w:r>
          </w:p>
          <w:p w14:paraId="5790A12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Minister właściwy do spraw zdrowia może określić w rozporządzeniu, o którym mowa w ust. 2:</w:t>
            </w:r>
          </w:p>
          <w:p w14:paraId="6283F77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wymagania dotyczące pobierania próbek i metod analitycznych stosowanych w trakcie urzędowej kontroli żywności do oznaczania parametrów właściwych dla rozpuszczalników ekstrakcyjnych,</w:t>
            </w:r>
          </w:p>
          <w:p w14:paraId="7BB8777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specyfikacje i kryteria czystości rozpuszczalników ekstrakcyjnych</w:t>
            </w:r>
          </w:p>
          <w:p w14:paraId="3A5E56E3" w14:textId="6ECB68F7"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51D9D56C" w14:textId="77777777" w:rsidR="00B87301" w:rsidRPr="00B87301" w:rsidRDefault="00B87301" w:rsidP="00B87301">
            <w:pPr>
              <w:jc w:val="both"/>
              <w:rPr>
                <w:rFonts w:ascii="Arial" w:hAnsi="Arial" w:cs="Arial"/>
                <w:sz w:val="19"/>
                <w:szCs w:val="19"/>
              </w:rPr>
            </w:pPr>
            <w:r w:rsidRPr="00B87301">
              <w:rPr>
                <w:rFonts w:ascii="Arial" w:hAnsi="Arial" w:cs="Arial"/>
                <w:sz w:val="19"/>
                <w:szCs w:val="19"/>
              </w:rPr>
              <w:lastRenderedPageBreak/>
              <w:t>Projekt rozporządzenia przewiduje wdrożenie przepisów dyrektywy Parlamentu Europejskiego i Rady 2009/32/WE z dnia 23 kwietnia 2009 r. w sprawie zbliżenia przepisów ustawowych państw członkowskich dotyczących rozpuszczalników do ekstrakcji stosowanych w produkcji środków spożywczych i składników żywności (Dz. Urz. UE L 141 z 06.06.2009, str. 3), wraz z jej późniejszymi zmianami.</w:t>
            </w:r>
          </w:p>
          <w:p w14:paraId="5038066D" w14:textId="2CDD746A" w:rsidR="0079276D" w:rsidRPr="00524BF0" w:rsidRDefault="00B87301" w:rsidP="00B87301">
            <w:pPr>
              <w:jc w:val="both"/>
              <w:rPr>
                <w:rFonts w:ascii="Arial" w:hAnsi="Arial" w:cs="Arial"/>
                <w:sz w:val="19"/>
                <w:szCs w:val="19"/>
              </w:rPr>
            </w:pPr>
            <w:r w:rsidRPr="00B87301">
              <w:rPr>
                <w:rFonts w:ascii="Arial" w:hAnsi="Arial" w:cs="Arial"/>
                <w:sz w:val="19"/>
                <w:szCs w:val="19"/>
              </w:rPr>
              <w:t xml:space="preserve">Projekt rozporządzenia określa wykaz substancji i materiałów dopuszczonych </w:t>
            </w:r>
            <w:r w:rsidRPr="00B87301">
              <w:rPr>
                <w:rFonts w:ascii="Arial" w:hAnsi="Arial" w:cs="Arial"/>
                <w:sz w:val="19"/>
                <w:szCs w:val="19"/>
              </w:rPr>
              <w:lastRenderedPageBreak/>
              <w:t>do stosowania w produkcji żywności jako rozpuszczalniki ekstrakcyjne, warunki stosowania rozpuszczalników ekstrakcyjnych, maksymalne dopuszczalne poziomy zawartości w rozpuszczalnikach ekstrakcyjnych pierwiastków szkodliwych dla zdrowia, maksymalne dopuszczalne poziomy pozostałości rozpuszczalników ekstrakcyjnych w żywności lub w składnikach żywności, szczegółowe wymagania w zakresie oznakowania rozpuszczalników ekstrakcyjnych oraz specyfikacje i kryteria czystości rozpuszczalników ekstrakcyjnych.</w:t>
            </w:r>
          </w:p>
        </w:tc>
        <w:tc>
          <w:tcPr>
            <w:tcW w:w="1842" w:type="dxa"/>
            <w:shd w:val="clear" w:color="auto" w:fill="FFFFFF"/>
          </w:tcPr>
          <w:p w14:paraId="105B53C6" w14:textId="1D1D41AD"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lastRenderedPageBreak/>
              <w:t>Główny Inspektor Sanitarny</w:t>
            </w:r>
          </w:p>
        </w:tc>
        <w:tc>
          <w:tcPr>
            <w:tcW w:w="2362" w:type="dxa"/>
            <w:shd w:val="clear" w:color="auto" w:fill="FFFFFF"/>
          </w:tcPr>
          <w:p w14:paraId="1AA9940C" w14:textId="7F4E94C2" w:rsidR="0079276D"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 xml:space="preserve">kierowania na </w:t>
            </w:r>
            <w:r w:rsidR="00BD65D0">
              <w:rPr>
                <w:rFonts w:ascii="Arial" w:hAnsi="Arial" w:cs="Arial"/>
                <w:color w:val="000000" w:themeColor="text1"/>
                <w:sz w:val="19"/>
                <w:szCs w:val="19"/>
              </w:rPr>
              <w:t>UZ i KS</w:t>
            </w:r>
            <w:r w:rsidR="00A126D3">
              <w:rPr>
                <w:rFonts w:ascii="Arial" w:hAnsi="Arial" w:cs="Arial"/>
                <w:color w:val="000000" w:themeColor="text1"/>
                <w:sz w:val="19"/>
                <w:szCs w:val="19"/>
              </w:rPr>
              <w:t>.</w:t>
            </w:r>
          </w:p>
        </w:tc>
      </w:tr>
      <w:tr w:rsidR="0079276D" w:rsidRPr="00F873E4" w14:paraId="605051A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2D424"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11178A" w14:textId="08D9096D"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1547</w:t>
            </w:r>
          </w:p>
        </w:tc>
        <w:tc>
          <w:tcPr>
            <w:tcW w:w="2268" w:type="dxa"/>
            <w:shd w:val="clear" w:color="auto" w:fill="FFFFFF"/>
          </w:tcPr>
          <w:p w14:paraId="58C0ADEC" w14:textId="0684E2DC" w:rsidR="0079276D" w:rsidRPr="00CC7104" w:rsidRDefault="00A47BEC" w:rsidP="00CC7104">
            <w:pPr>
              <w:rPr>
                <w:rFonts w:ascii="Arial" w:hAnsi="Arial" w:cs="Arial"/>
                <w:sz w:val="19"/>
                <w:szCs w:val="19"/>
              </w:rPr>
            </w:pPr>
            <w:r w:rsidRPr="00A47BEC">
              <w:rPr>
                <w:rFonts w:ascii="Arial" w:hAnsi="Arial" w:cs="Arial"/>
                <w:sz w:val="19"/>
                <w:szCs w:val="19"/>
              </w:rPr>
              <w:t>art. 190 ust. 3 ustawy z dnia 27 sierpnia 2004 r. o świadczeniach opieki zdrowotnej finansowanych ze środków publicznych</w:t>
            </w:r>
          </w:p>
        </w:tc>
        <w:tc>
          <w:tcPr>
            <w:tcW w:w="3260" w:type="dxa"/>
            <w:shd w:val="clear" w:color="auto" w:fill="FFFFFF"/>
          </w:tcPr>
          <w:p w14:paraId="7F55D4F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AD906D7"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zakres informacji zawartych w rocznych i okresowych sprawozdaniach z działalności Funduszu,</w:t>
            </w:r>
          </w:p>
          <w:p w14:paraId="12E8359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sprawozdania okresowego z działalności Funduszu oraz sposób i terminy jego przekazywania ministrowi właściwemu do spraw zdrowia,</w:t>
            </w:r>
          </w:p>
          <w:p w14:paraId="715D4A6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3) minimalny zakres zbiorczych informacji przekazywanych przez Fundusz wojewodom oraz marszałkom województw na podstawie art. 189a, sposób i terminy ich przekazywania oraz </w:t>
            </w:r>
            <w:r w:rsidRPr="004C04B0">
              <w:rPr>
                <w:rFonts w:ascii="Arial" w:eastAsia="Calibri" w:hAnsi="Arial" w:cs="Arial"/>
                <w:color w:val="000000" w:themeColor="text1"/>
                <w:sz w:val="19"/>
                <w:szCs w:val="19"/>
                <w:lang w:eastAsia="en-US"/>
              </w:rPr>
              <w:lastRenderedPageBreak/>
              <w:t>wzór budowy komunikatów elektronicznych służących do przekazywania tych informacji</w:t>
            </w:r>
          </w:p>
          <w:p w14:paraId="72DD17B0" w14:textId="22FD56F9"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zakres zadań wykonywanych przez te podmioty oraz konieczność zapewnienia jednolitości przekazywanych informacji.</w:t>
            </w:r>
          </w:p>
        </w:tc>
        <w:tc>
          <w:tcPr>
            <w:tcW w:w="3545" w:type="dxa"/>
            <w:shd w:val="clear" w:color="auto" w:fill="FFFFFF"/>
          </w:tcPr>
          <w:p w14:paraId="26E2BCCA" w14:textId="1E7DB637" w:rsidR="0079276D" w:rsidRPr="00524BF0" w:rsidRDefault="003055B8" w:rsidP="00524BF0">
            <w:pPr>
              <w:jc w:val="both"/>
              <w:rPr>
                <w:rFonts w:ascii="Arial" w:hAnsi="Arial" w:cs="Arial"/>
                <w:sz w:val="19"/>
                <w:szCs w:val="19"/>
              </w:rPr>
            </w:pPr>
            <w:r>
              <w:rPr>
                <w:rFonts w:ascii="Arial" w:hAnsi="Arial" w:cs="Arial"/>
                <w:sz w:val="19"/>
                <w:szCs w:val="19"/>
              </w:rPr>
              <w:lastRenderedPageBreak/>
              <w:t>Celem projektu jest w</w:t>
            </w:r>
            <w:r w:rsidRPr="003055B8">
              <w:rPr>
                <w:rFonts w:ascii="Arial" w:hAnsi="Arial" w:cs="Arial"/>
                <w:sz w:val="19"/>
                <w:szCs w:val="19"/>
              </w:rPr>
              <w:t>ydłużenie czasu, jaki Fundusz ma na sporządzenie sprawozdania okresowego z działalności Funduszu w celu zapewnienia czasu na zautomatyzowany proces przygotowania tego sprawozdania</w:t>
            </w:r>
            <w:r>
              <w:rPr>
                <w:rFonts w:ascii="Arial" w:hAnsi="Arial" w:cs="Arial"/>
                <w:sz w:val="19"/>
                <w:szCs w:val="19"/>
              </w:rPr>
              <w:t xml:space="preserve">. </w:t>
            </w:r>
          </w:p>
        </w:tc>
        <w:tc>
          <w:tcPr>
            <w:tcW w:w="1842" w:type="dxa"/>
            <w:shd w:val="clear" w:color="auto" w:fill="FFFFFF"/>
          </w:tcPr>
          <w:p w14:paraId="637162FA" w14:textId="237DC19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FEF099C" w14:textId="4E1B802E" w:rsidR="0079276D" w:rsidRDefault="001F2C36"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1857</w:t>
            </w:r>
            <w:r w:rsidRPr="00C570DA">
              <w:rPr>
                <w:rFonts w:ascii="Arial" w:hAnsi="Arial" w:cs="Arial"/>
                <w:color w:val="000000" w:themeColor="text1"/>
                <w:sz w:val="19"/>
                <w:szCs w:val="19"/>
              </w:rPr>
              <w:t>.</w:t>
            </w:r>
          </w:p>
        </w:tc>
      </w:tr>
      <w:tr w:rsidR="0079276D" w:rsidRPr="00F873E4" w14:paraId="5B6EA8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093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BC37D6" w14:textId="2960BC2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1548</w:t>
            </w:r>
          </w:p>
        </w:tc>
        <w:tc>
          <w:tcPr>
            <w:tcW w:w="2268" w:type="dxa"/>
            <w:shd w:val="clear" w:color="auto" w:fill="FFFFFF"/>
          </w:tcPr>
          <w:p w14:paraId="39B70C1F" w14:textId="3A6E91D9" w:rsidR="0079276D" w:rsidRPr="00CC7104" w:rsidRDefault="00A47BEC" w:rsidP="00CC7104">
            <w:pPr>
              <w:rPr>
                <w:rFonts w:ascii="Arial" w:hAnsi="Arial" w:cs="Arial"/>
                <w:sz w:val="19"/>
                <w:szCs w:val="19"/>
              </w:rPr>
            </w:pPr>
            <w:r w:rsidRPr="00A47BEC">
              <w:rPr>
                <w:rFonts w:ascii="Arial" w:hAnsi="Arial" w:cs="Arial"/>
                <w:sz w:val="19"/>
                <w:szCs w:val="19"/>
              </w:rPr>
              <w:t>art. 3 ust. 2 ustawy z dnia 5 grudnia 2008 r. o zapobieganiu oraz zwalczaniu zakażeń i chorób zakaźnych u ludzi</w:t>
            </w:r>
          </w:p>
        </w:tc>
        <w:tc>
          <w:tcPr>
            <w:tcW w:w="3260" w:type="dxa"/>
            <w:shd w:val="clear" w:color="auto" w:fill="FFFFFF"/>
          </w:tcPr>
          <w:p w14:paraId="3E58D302" w14:textId="06014186"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7EC5E7CF"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 xml:space="preserve">W projektowanym rozporządzeniu proponuje się określić zawody uprawnione do wykonania badania kwalifikacyjnego w celu wykluczenia przeciwwskazań do wykonania szczepienia oraz podania szczepionki. </w:t>
            </w:r>
          </w:p>
          <w:p w14:paraId="095AFDD1"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Badanie kwalifikacyjne, może przeprowadzić lekarz, a w przypadku badania osoby, która ukończyła 15 rok życia przed zalecanym szczepieniem ochronnym, również felczer, lekarz dentysta, pielęgniarka, położna, ratownik medyczny, fizjoterapeuta, diagnosta laboratoryjny lub farmaceuta.</w:t>
            </w:r>
          </w:p>
          <w:p w14:paraId="70A3D415" w14:textId="6B948058" w:rsidR="0079276D" w:rsidRPr="00524BF0" w:rsidRDefault="003055B8" w:rsidP="003055B8">
            <w:pPr>
              <w:jc w:val="both"/>
              <w:rPr>
                <w:rFonts w:ascii="Arial" w:hAnsi="Arial" w:cs="Arial"/>
                <w:sz w:val="19"/>
                <w:szCs w:val="19"/>
              </w:rPr>
            </w:pPr>
            <w:r w:rsidRPr="003055B8">
              <w:rPr>
                <w:rFonts w:ascii="Arial" w:hAnsi="Arial" w:cs="Arial"/>
                <w:sz w:val="19"/>
                <w:szCs w:val="19"/>
              </w:rPr>
              <w:t>Zalecane szczepienie ochronne przeciw COVID-19 przeprowadza lekarz, lekarz dentysta, felczer, pielęgniarka, położna, higienistka szkolna, ratownik medyczny, fizjoterapeuta, diagnosta laboratoryjny albo farmaceuta – posiadający kwalifikacje, określone w przepisach wydanych na podstawie art. 17 ust. 10 pkt 3 ustawy z dnia 5 grudnia 2008 r. o zapobieganiu oraz zwalczaniu zakażeń i chorób zakaźnych u ludzi albo przepisach wydanych na podstawie art. 76 ust. 1 ustawy z dnia 10 grudnia 2020 r. o zawodzie farmaceuty</w:t>
            </w:r>
            <w:r>
              <w:rPr>
                <w:rFonts w:ascii="Arial" w:hAnsi="Arial" w:cs="Arial"/>
                <w:sz w:val="19"/>
                <w:szCs w:val="19"/>
              </w:rPr>
              <w:t xml:space="preserve">. </w:t>
            </w:r>
          </w:p>
        </w:tc>
        <w:tc>
          <w:tcPr>
            <w:tcW w:w="1842" w:type="dxa"/>
            <w:shd w:val="clear" w:color="auto" w:fill="FFFFFF"/>
          </w:tcPr>
          <w:p w14:paraId="580C1A18" w14:textId="63D27F23"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6351FD48" w14:textId="3D5B089B" w:rsidR="0079276D" w:rsidRDefault="003A7A56" w:rsidP="00301116">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zmianę decyzji w zakresie konienoczści wydania rozporządzenia. </w:t>
            </w:r>
          </w:p>
        </w:tc>
      </w:tr>
      <w:tr w:rsidR="0079276D" w:rsidRPr="00F873E4" w14:paraId="03EDADE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0D54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92D2B8" w14:textId="077040D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1549</w:t>
            </w:r>
          </w:p>
        </w:tc>
        <w:tc>
          <w:tcPr>
            <w:tcW w:w="2268" w:type="dxa"/>
            <w:shd w:val="clear" w:color="auto" w:fill="FFFFFF"/>
          </w:tcPr>
          <w:p w14:paraId="71AAB315" w14:textId="42096199" w:rsidR="0079276D" w:rsidRPr="00CC7104" w:rsidRDefault="00A47BEC" w:rsidP="00CC7104">
            <w:pPr>
              <w:rPr>
                <w:rFonts w:ascii="Arial" w:hAnsi="Arial" w:cs="Arial"/>
                <w:sz w:val="19"/>
                <w:szCs w:val="19"/>
              </w:rPr>
            </w:pPr>
            <w:r w:rsidRPr="00A47BEC">
              <w:rPr>
                <w:rFonts w:ascii="Arial" w:hAnsi="Arial" w:cs="Arial"/>
                <w:sz w:val="19"/>
                <w:szCs w:val="19"/>
              </w:rPr>
              <w:t xml:space="preserve">art. 3 ust. 4 pkt 2 ustawy z dnia 5 grudnia 2008 r. o zapobieganiu oraz zwalczaniu </w:t>
            </w:r>
            <w:r w:rsidRPr="00A47BEC">
              <w:rPr>
                <w:rFonts w:ascii="Arial" w:hAnsi="Arial" w:cs="Arial"/>
                <w:sz w:val="19"/>
                <w:szCs w:val="19"/>
              </w:rPr>
              <w:lastRenderedPageBreak/>
              <w:t>zakażeń i chorób zakaźnych u ludzi</w:t>
            </w:r>
          </w:p>
        </w:tc>
        <w:tc>
          <w:tcPr>
            <w:tcW w:w="3260" w:type="dxa"/>
            <w:shd w:val="clear" w:color="auto" w:fill="FFFFFF"/>
          </w:tcPr>
          <w:p w14:paraId="685E538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Minister właściwy do spraw zdrowia może określić, w drodze rozporządzenia:</w:t>
            </w:r>
          </w:p>
          <w:p w14:paraId="05B71479" w14:textId="15669B15"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5B9922CC" w14:textId="77777777" w:rsid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2) metody zapobiegania zakażeniu lub chorobie zakaźnej oraz lekooporności biologicznych czynników chorobotwórczych wywołujących te choroby,</w:t>
            </w:r>
          </w:p>
          <w:p w14:paraId="7CAB699E" w14:textId="15136C13" w:rsidR="004C04B0" w:rsidRPr="004C04B0" w:rsidRDefault="004C04B0" w:rsidP="004C04B0">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3) (...)</w:t>
            </w:r>
          </w:p>
          <w:p w14:paraId="3CA52F74" w14:textId="46032C5C"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281A54AD" w14:textId="1146D1ED" w:rsidR="0079276D" w:rsidRPr="00524BF0" w:rsidRDefault="003055B8" w:rsidP="00524BF0">
            <w:pPr>
              <w:jc w:val="both"/>
              <w:rPr>
                <w:rFonts w:ascii="Arial" w:hAnsi="Arial" w:cs="Arial"/>
                <w:sz w:val="19"/>
                <w:szCs w:val="19"/>
              </w:rPr>
            </w:pPr>
            <w:r w:rsidRPr="003055B8">
              <w:rPr>
                <w:rFonts w:ascii="Arial" w:hAnsi="Arial" w:cs="Arial"/>
                <w:sz w:val="19"/>
                <w:szCs w:val="19"/>
              </w:rPr>
              <w:lastRenderedPageBreak/>
              <w:t xml:space="preserve">Celem projektowanej zmiany jest utrzymanie w mocy funkcjonującego obecnie systemu system EWP oraz unijnych cyfrowych zaświadczeń </w:t>
            </w:r>
            <w:r w:rsidRPr="003055B8">
              <w:rPr>
                <w:rFonts w:ascii="Arial" w:hAnsi="Arial" w:cs="Arial"/>
                <w:sz w:val="19"/>
                <w:szCs w:val="19"/>
              </w:rPr>
              <w:lastRenderedPageBreak/>
              <w:t>COVID (w projekcie rozporządzenia zwane jako Certyfikaty COVID), stanowiących istotne elementy działań skierowanych na zapobieganie zakażeniom COVID-19. Narzędzia te były i są wykorzystywane jako metody powstrzymywania rozprzestrzeniania się zakażeniom COVID-19.</w:t>
            </w:r>
          </w:p>
        </w:tc>
        <w:tc>
          <w:tcPr>
            <w:tcW w:w="1842" w:type="dxa"/>
            <w:shd w:val="clear" w:color="auto" w:fill="FFFFFF"/>
          </w:tcPr>
          <w:p w14:paraId="152F3B08" w14:textId="11D09134"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Adam Niedzielski – Minister Zdrowia</w:t>
            </w:r>
          </w:p>
        </w:tc>
        <w:tc>
          <w:tcPr>
            <w:tcW w:w="2362" w:type="dxa"/>
            <w:shd w:val="clear" w:color="auto" w:fill="FFFFFF"/>
          </w:tcPr>
          <w:p w14:paraId="4FF84EA3" w14:textId="55F606A7" w:rsidR="0079276D"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1254</w:t>
            </w:r>
            <w:r w:rsidRPr="00C570DA">
              <w:rPr>
                <w:rFonts w:ascii="Arial" w:hAnsi="Arial" w:cs="Arial"/>
                <w:color w:val="000000" w:themeColor="text1"/>
                <w:sz w:val="19"/>
                <w:szCs w:val="19"/>
              </w:rPr>
              <w:t>.</w:t>
            </w:r>
          </w:p>
        </w:tc>
      </w:tr>
      <w:tr w:rsidR="0079276D" w:rsidRPr="00F873E4" w14:paraId="6EEB11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88127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39DF43" w14:textId="6D68C97F"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1550</w:t>
            </w:r>
          </w:p>
        </w:tc>
        <w:tc>
          <w:tcPr>
            <w:tcW w:w="2268" w:type="dxa"/>
            <w:shd w:val="clear" w:color="auto" w:fill="FFFFFF"/>
          </w:tcPr>
          <w:p w14:paraId="4236DA5E" w14:textId="257F29E1"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58D85D2A"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F7B0C24"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2E8DB2E5"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0D14D1BD" w14:textId="77777777" w:rsidR="00A126D3" w:rsidRDefault="00A126D3" w:rsidP="00A126D3">
            <w:pPr>
              <w:jc w:val="both"/>
              <w:rPr>
                <w:rFonts w:ascii="Arial" w:eastAsia="Calibri" w:hAnsi="Arial" w:cs="Arial"/>
                <w:color w:val="000000" w:themeColor="text1"/>
                <w:sz w:val="19"/>
                <w:szCs w:val="19"/>
                <w:lang w:eastAsia="en-US"/>
              </w:rPr>
            </w:pPr>
          </w:p>
          <w:p w14:paraId="4D64177F" w14:textId="72BEEB4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13E64AB1" w14:textId="38D812A2" w:rsidR="0079276D" w:rsidRPr="00524BF0" w:rsidRDefault="003055B8" w:rsidP="00524BF0">
            <w:pPr>
              <w:jc w:val="both"/>
              <w:rPr>
                <w:rFonts w:ascii="Arial" w:hAnsi="Arial" w:cs="Arial"/>
                <w:sz w:val="19"/>
                <w:szCs w:val="19"/>
              </w:rPr>
            </w:pPr>
            <w:r w:rsidRPr="003055B8">
              <w:rPr>
                <w:rFonts w:ascii="Arial" w:hAnsi="Arial" w:cs="Arial"/>
                <w:sz w:val="19"/>
                <w:szCs w:val="19"/>
              </w:rPr>
              <w:t>Zmiany mają na celu zapewnienie dostępu do zabiegu leczenia nowotworów: błony śluzowej macicy oraz jelita grubego z wykorzystaniem systemu robotowego Da Vinci</w:t>
            </w:r>
            <w:r>
              <w:rPr>
                <w:rFonts w:ascii="Arial" w:hAnsi="Arial" w:cs="Arial"/>
                <w:sz w:val="19"/>
                <w:szCs w:val="19"/>
              </w:rPr>
              <w:t xml:space="preserve">. </w:t>
            </w:r>
          </w:p>
        </w:tc>
        <w:tc>
          <w:tcPr>
            <w:tcW w:w="1842" w:type="dxa"/>
            <w:shd w:val="clear" w:color="auto" w:fill="FFFFFF"/>
          </w:tcPr>
          <w:p w14:paraId="04CC1CD4" w14:textId="23BD4086"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Adam Niedzielski – Minister Zdrowia</w:t>
            </w:r>
          </w:p>
        </w:tc>
        <w:tc>
          <w:tcPr>
            <w:tcW w:w="2362" w:type="dxa"/>
            <w:shd w:val="clear" w:color="auto" w:fill="FFFFFF"/>
          </w:tcPr>
          <w:p w14:paraId="2EA4A8FF" w14:textId="77777777" w:rsidR="0079276D" w:rsidRDefault="00BD65D0"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1477</w:t>
            </w:r>
            <w:r w:rsidRPr="00C570DA">
              <w:rPr>
                <w:rFonts w:ascii="Arial" w:hAnsi="Arial" w:cs="Arial"/>
                <w:color w:val="000000" w:themeColor="text1"/>
                <w:sz w:val="19"/>
                <w:szCs w:val="19"/>
              </w:rPr>
              <w:t>.</w:t>
            </w:r>
          </w:p>
          <w:p w14:paraId="184D72A4" w14:textId="77777777" w:rsidR="00FE4221" w:rsidRDefault="00FE4221" w:rsidP="00301116">
            <w:pPr>
              <w:rPr>
                <w:rFonts w:ascii="Arial" w:hAnsi="Arial" w:cs="Arial"/>
                <w:color w:val="000000" w:themeColor="text1"/>
                <w:sz w:val="19"/>
                <w:szCs w:val="19"/>
              </w:rPr>
            </w:pPr>
          </w:p>
          <w:p w14:paraId="257AB128" w14:textId="7DD4E06E" w:rsidR="00FE4221" w:rsidRDefault="00FE4221" w:rsidP="00301116">
            <w:pPr>
              <w:rPr>
                <w:rFonts w:ascii="Arial" w:hAnsi="Arial" w:cs="Arial"/>
                <w:color w:val="000000" w:themeColor="text1"/>
                <w:sz w:val="19"/>
                <w:szCs w:val="19"/>
              </w:rPr>
            </w:pPr>
            <w:r w:rsidRPr="00FE4221">
              <w:rPr>
                <w:rFonts w:ascii="Arial" w:hAnsi="Arial" w:cs="Arial"/>
                <w:b/>
                <w:bCs/>
                <w:i/>
                <w:iCs/>
                <w:color w:val="000000" w:themeColor="text1"/>
                <w:sz w:val="19"/>
                <w:szCs w:val="19"/>
              </w:rPr>
              <w:t xml:space="preserve">[rozporządzenie połączone z MZ </w:t>
            </w:r>
            <w:r w:rsidR="003A7A56">
              <w:rPr>
                <w:rFonts w:ascii="Arial" w:hAnsi="Arial" w:cs="Arial"/>
                <w:b/>
                <w:bCs/>
                <w:i/>
                <w:iCs/>
                <w:color w:val="000000" w:themeColor="text1"/>
                <w:sz w:val="19"/>
                <w:szCs w:val="19"/>
              </w:rPr>
              <w:t>1522</w:t>
            </w:r>
            <w:r w:rsidRPr="00FE4221">
              <w:rPr>
                <w:rFonts w:ascii="Arial" w:hAnsi="Arial" w:cs="Arial"/>
                <w:b/>
                <w:bCs/>
                <w:i/>
                <w:iCs/>
                <w:color w:val="000000" w:themeColor="text1"/>
                <w:sz w:val="19"/>
                <w:szCs w:val="19"/>
              </w:rPr>
              <w:t>]</w:t>
            </w:r>
          </w:p>
        </w:tc>
      </w:tr>
      <w:tr w:rsidR="0079276D" w:rsidRPr="00F873E4" w14:paraId="193DBA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8F2D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E97866" w14:textId="7F1CEB6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1551</w:t>
            </w:r>
          </w:p>
        </w:tc>
        <w:tc>
          <w:tcPr>
            <w:tcW w:w="2268" w:type="dxa"/>
            <w:shd w:val="clear" w:color="auto" w:fill="FFFFFF"/>
          </w:tcPr>
          <w:p w14:paraId="6CBCCDC6" w14:textId="7A2C1F89" w:rsidR="0079276D" w:rsidRPr="00CC7104" w:rsidRDefault="00A47BEC" w:rsidP="00CC7104">
            <w:pPr>
              <w:rPr>
                <w:rFonts w:ascii="Arial" w:hAnsi="Arial" w:cs="Arial"/>
                <w:sz w:val="19"/>
                <w:szCs w:val="19"/>
              </w:rPr>
            </w:pPr>
            <w:r w:rsidRPr="00A47BEC">
              <w:rPr>
                <w:rFonts w:ascii="Arial" w:hAnsi="Arial" w:cs="Arial"/>
                <w:sz w:val="19"/>
                <w:szCs w:val="19"/>
              </w:rPr>
              <w:t xml:space="preserve">art. 48e ust. 5 ustawy z dnia 27 sierpnia 2004 r. o świadczeniach opieki zdrowotnej </w:t>
            </w:r>
            <w:r w:rsidRPr="00A47BEC">
              <w:rPr>
                <w:rFonts w:ascii="Arial" w:hAnsi="Arial" w:cs="Arial"/>
                <w:sz w:val="19"/>
                <w:szCs w:val="19"/>
              </w:rPr>
              <w:lastRenderedPageBreak/>
              <w:t>finansowanych ze środków publicznych</w:t>
            </w:r>
          </w:p>
        </w:tc>
        <w:tc>
          <w:tcPr>
            <w:tcW w:w="3260" w:type="dxa"/>
            <w:shd w:val="clear" w:color="auto" w:fill="FFFFFF"/>
          </w:tcPr>
          <w:p w14:paraId="222F1446" w14:textId="7574AA53"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uwadze poprawę efektywności </w:t>
            </w:r>
            <w:r w:rsidRPr="0024510E">
              <w:rPr>
                <w:rFonts w:ascii="Arial" w:eastAsia="Calibri" w:hAnsi="Arial" w:cs="Arial"/>
                <w:color w:val="000000" w:themeColor="text1"/>
                <w:sz w:val="19"/>
                <w:szCs w:val="19"/>
                <w:lang w:eastAsia="en-US"/>
              </w:rPr>
              <w:lastRenderedPageBreak/>
              <w:t>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3299847" w14:textId="26044DE6" w:rsidR="0079276D" w:rsidRPr="00524BF0" w:rsidRDefault="003055B8" w:rsidP="00524BF0">
            <w:pPr>
              <w:jc w:val="both"/>
              <w:rPr>
                <w:rFonts w:ascii="Arial" w:hAnsi="Arial" w:cs="Arial"/>
                <w:sz w:val="19"/>
                <w:szCs w:val="19"/>
              </w:rPr>
            </w:pPr>
            <w:r>
              <w:rPr>
                <w:rFonts w:ascii="Arial" w:hAnsi="Arial" w:cs="Arial"/>
                <w:sz w:val="19"/>
                <w:szCs w:val="19"/>
              </w:rPr>
              <w:lastRenderedPageBreak/>
              <w:t xml:space="preserve">Celem projektu jest ustanowienie </w:t>
            </w:r>
            <w:r w:rsidRPr="003055B8">
              <w:rPr>
                <w:rFonts w:ascii="Arial" w:hAnsi="Arial" w:cs="Arial"/>
                <w:sz w:val="19"/>
                <w:szCs w:val="19"/>
              </w:rPr>
              <w:t xml:space="preserve">programu pilotażowego wczesnego wykrywania zaburzeń otępiennych u świadczeniobiorców po 60 roku życia z </w:t>
            </w:r>
            <w:r w:rsidRPr="003055B8">
              <w:rPr>
                <w:rFonts w:ascii="Arial" w:hAnsi="Arial" w:cs="Arial"/>
                <w:sz w:val="19"/>
                <w:szCs w:val="19"/>
              </w:rPr>
              <w:lastRenderedPageBreak/>
              <w:t>podejrzeniem deficytu funkcji poznawczych</w:t>
            </w:r>
            <w:r>
              <w:rPr>
                <w:rFonts w:ascii="Arial" w:hAnsi="Arial" w:cs="Arial"/>
                <w:sz w:val="19"/>
                <w:szCs w:val="19"/>
              </w:rPr>
              <w:t xml:space="preserve">. </w:t>
            </w:r>
          </w:p>
        </w:tc>
        <w:tc>
          <w:tcPr>
            <w:tcW w:w="1842" w:type="dxa"/>
            <w:shd w:val="clear" w:color="auto" w:fill="FFFFFF"/>
          </w:tcPr>
          <w:p w14:paraId="6DC37CE9" w14:textId="1CDBB8F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7F9BDB6C" w14:textId="1C735E90" w:rsidR="0079276D"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PW. </w:t>
            </w:r>
          </w:p>
        </w:tc>
      </w:tr>
      <w:tr w:rsidR="00DB242A" w:rsidRPr="00F873E4" w14:paraId="58531D8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C3ED79"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7A2489" w14:textId="1DF3D03E"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1552</w:t>
            </w:r>
          </w:p>
        </w:tc>
        <w:tc>
          <w:tcPr>
            <w:tcW w:w="2268" w:type="dxa"/>
            <w:shd w:val="clear" w:color="auto" w:fill="FFFFFF"/>
          </w:tcPr>
          <w:p w14:paraId="5CD84CB2" w14:textId="185665D4" w:rsidR="00DB242A" w:rsidRPr="00A47BEC" w:rsidRDefault="005A73EE" w:rsidP="00CC7104">
            <w:pPr>
              <w:rPr>
                <w:rFonts w:ascii="Arial" w:hAnsi="Arial" w:cs="Arial"/>
                <w:sz w:val="19"/>
                <w:szCs w:val="19"/>
              </w:rPr>
            </w:pPr>
            <w:r w:rsidRPr="005A73E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10339F4" w14:textId="71634CA8"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23D3380F" w14:textId="18CE6A50" w:rsidR="00DB242A" w:rsidRDefault="005A73EE" w:rsidP="00524BF0">
            <w:pPr>
              <w:jc w:val="both"/>
              <w:rPr>
                <w:rFonts w:ascii="Arial" w:hAnsi="Arial" w:cs="Arial"/>
                <w:sz w:val="19"/>
                <w:szCs w:val="19"/>
              </w:rPr>
            </w:pPr>
            <w:r>
              <w:rPr>
                <w:rFonts w:ascii="Arial" w:hAnsi="Arial" w:cs="Arial"/>
                <w:sz w:val="19"/>
                <w:szCs w:val="19"/>
              </w:rPr>
              <w:t xml:space="preserve">Zmiana dotyczy </w:t>
            </w:r>
            <w:r w:rsidRPr="005A73EE">
              <w:rPr>
                <w:rFonts w:ascii="Arial" w:hAnsi="Arial" w:cs="Arial"/>
                <w:sz w:val="19"/>
                <w:szCs w:val="19"/>
              </w:rPr>
              <w:t>Programu pilotażowy oddziaływań terapeutycznych skierowanych do osób z doświadczeniem traumy oraz ich rodzin.</w:t>
            </w:r>
            <w:r>
              <w:rPr>
                <w:rFonts w:ascii="Arial" w:hAnsi="Arial" w:cs="Arial"/>
                <w:sz w:val="19"/>
                <w:szCs w:val="19"/>
              </w:rPr>
              <w:t xml:space="preserve"> </w:t>
            </w:r>
            <w:r w:rsidRPr="005A73EE">
              <w:rPr>
                <w:rFonts w:ascii="Arial" w:hAnsi="Arial" w:cs="Arial"/>
                <w:sz w:val="19"/>
                <w:szCs w:val="19"/>
              </w:rPr>
              <w:t>Proponuje się zmianę polegającą na włączeniu do katalogu dopuszczalnych rozpoznań - rozpoznania Z03. Rozpoznanie Z03 będzie miało zastosowanie się do rozpoznań wstępnych, które można zmienić po przeprowadzeniu badania i do osób, które nie będą kwalifikowały się do udziału w programie i powinny zgłosić się do innych form pomocy.</w:t>
            </w:r>
          </w:p>
        </w:tc>
        <w:tc>
          <w:tcPr>
            <w:tcW w:w="1842" w:type="dxa"/>
            <w:shd w:val="clear" w:color="auto" w:fill="FFFFFF"/>
          </w:tcPr>
          <w:p w14:paraId="791A5902" w14:textId="52DC69FF"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Maciej Miłkowski, Podsekretarz Stanu w Ministerstwie Zdrowia</w:t>
            </w:r>
          </w:p>
        </w:tc>
        <w:tc>
          <w:tcPr>
            <w:tcW w:w="2362" w:type="dxa"/>
            <w:shd w:val="clear" w:color="auto" w:fill="FFFFFF"/>
          </w:tcPr>
          <w:p w14:paraId="02D59F76" w14:textId="351D6DC9" w:rsidR="00DB242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557B6F">
              <w:rPr>
                <w:rFonts w:ascii="Arial" w:hAnsi="Arial" w:cs="Arial"/>
                <w:color w:val="000000" w:themeColor="text1"/>
                <w:sz w:val="19"/>
                <w:szCs w:val="19"/>
              </w:rPr>
              <w:t>UZ i KS</w:t>
            </w:r>
            <w:r w:rsidR="00D606F3">
              <w:rPr>
                <w:rFonts w:ascii="Arial" w:hAnsi="Arial" w:cs="Arial"/>
                <w:color w:val="000000" w:themeColor="text1"/>
                <w:sz w:val="19"/>
                <w:szCs w:val="19"/>
              </w:rPr>
              <w:t>.</w:t>
            </w:r>
          </w:p>
        </w:tc>
      </w:tr>
      <w:tr w:rsidR="00DB242A" w:rsidRPr="00F873E4" w14:paraId="0189C1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94953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42D1E98" w14:textId="6EC7391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1553</w:t>
            </w:r>
          </w:p>
        </w:tc>
        <w:tc>
          <w:tcPr>
            <w:tcW w:w="2268" w:type="dxa"/>
            <w:shd w:val="clear" w:color="auto" w:fill="FFFFFF"/>
          </w:tcPr>
          <w:p w14:paraId="61FB8F4C" w14:textId="4E496F05" w:rsidR="00DB242A" w:rsidRPr="00A47BEC" w:rsidRDefault="005A73EE" w:rsidP="00CC7104">
            <w:pPr>
              <w:rPr>
                <w:rFonts w:ascii="Arial" w:hAnsi="Arial" w:cs="Arial"/>
                <w:sz w:val="19"/>
                <w:szCs w:val="19"/>
              </w:rPr>
            </w:pPr>
            <w:r w:rsidRPr="005A73EE">
              <w:rPr>
                <w:rFonts w:ascii="Arial" w:hAnsi="Arial" w:cs="Arial"/>
                <w:sz w:val="19"/>
                <w:szCs w:val="19"/>
              </w:rPr>
              <w:t>art. 30 ust. 1 ustawy z dnia 6 listopada 2008 r. o prawach pacjenta i Rzeczniku Praw Pacjenta</w:t>
            </w:r>
          </w:p>
        </w:tc>
        <w:tc>
          <w:tcPr>
            <w:tcW w:w="3260" w:type="dxa"/>
            <w:shd w:val="clear" w:color="auto" w:fill="FFFFFF"/>
          </w:tcPr>
          <w:p w14:paraId="0AB54DE6" w14:textId="57463A8D"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w:t>
            </w:r>
            <w:r w:rsidRPr="005A73EE">
              <w:rPr>
                <w:rFonts w:ascii="Arial" w:eastAsia="Calibri" w:hAnsi="Arial" w:cs="Arial"/>
                <w:color w:val="000000" w:themeColor="text1"/>
                <w:sz w:val="19"/>
                <w:szCs w:val="19"/>
                <w:lang w:eastAsia="en-US"/>
              </w:rPr>
              <w:lastRenderedPageBreak/>
              <w:t>mającej istotne znaczenie dla szybkiego i skutecznego udzielania świadczeń zdrowotnych.</w:t>
            </w:r>
          </w:p>
        </w:tc>
        <w:tc>
          <w:tcPr>
            <w:tcW w:w="3545" w:type="dxa"/>
            <w:shd w:val="clear" w:color="auto" w:fill="FFFFFF"/>
          </w:tcPr>
          <w:p w14:paraId="687A2A9F" w14:textId="0AFF0E30" w:rsidR="00DB242A" w:rsidRDefault="005A73EE" w:rsidP="00524BF0">
            <w:pPr>
              <w:jc w:val="both"/>
              <w:rPr>
                <w:rFonts w:ascii="Arial" w:hAnsi="Arial" w:cs="Arial"/>
                <w:sz w:val="19"/>
                <w:szCs w:val="19"/>
              </w:rPr>
            </w:pPr>
            <w:r>
              <w:rPr>
                <w:rFonts w:ascii="Arial" w:hAnsi="Arial" w:cs="Arial"/>
                <w:sz w:val="19"/>
                <w:szCs w:val="19"/>
              </w:rPr>
              <w:lastRenderedPageBreak/>
              <w:t xml:space="preserve">Celem projektu jest </w:t>
            </w:r>
            <w:r w:rsidRPr="005A73EE">
              <w:rPr>
                <w:rFonts w:ascii="Arial" w:hAnsi="Arial" w:cs="Arial"/>
                <w:sz w:val="19"/>
                <w:szCs w:val="19"/>
              </w:rPr>
              <w:t>dostosowanie dokumentacji medycznej do sytuacji związanych z możliwością przekierowania pacjenta niebędącego w stanie nagłego zagrożenia zdrowotnego ze szpitalnego oddziału ratunkowego (SOR) do miejsc udzielania świadczeń zdrowotnych w ramach podstawowej opieki zdrowotnej, bez konieczności oczekiwania do lekarza dyżurnego SOR</w:t>
            </w:r>
            <w:r>
              <w:rPr>
                <w:rFonts w:ascii="Arial" w:hAnsi="Arial" w:cs="Arial"/>
                <w:sz w:val="19"/>
                <w:szCs w:val="19"/>
              </w:rPr>
              <w:t xml:space="preserve">. </w:t>
            </w:r>
          </w:p>
        </w:tc>
        <w:tc>
          <w:tcPr>
            <w:tcW w:w="1842" w:type="dxa"/>
            <w:shd w:val="clear" w:color="auto" w:fill="FFFFFF"/>
          </w:tcPr>
          <w:p w14:paraId="31C20D33" w14:textId="214D4FE5" w:rsidR="00DB242A" w:rsidRPr="00A47BEC" w:rsidRDefault="005B722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w:t>
            </w:r>
            <w:r w:rsidR="005A73EE" w:rsidRPr="005A73EE">
              <w:rPr>
                <w:rFonts w:ascii="Arial" w:hAnsi="Arial" w:cs="Arial"/>
                <w:color w:val="000000" w:themeColor="text1"/>
                <w:sz w:val="19"/>
                <w:szCs w:val="19"/>
              </w:rPr>
              <w:t xml:space="preserve"> – Minister  Zdrowia</w:t>
            </w:r>
          </w:p>
        </w:tc>
        <w:tc>
          <w:tcPr>
            <w:tcW w:w="2362" w:type="dxa"/>
            <w:shd w:val="clear" w:color="auto" w:fill="FFFFFF"/>
          </w:tcPr>
          <w:p w14:paraId="7C812588" w14:textId="186D3648" w:rsidR="00DB242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972D1B">
              <w:rPr>
                <w:rFonts w:ascii="Arial" w:hAnsi="Arial" w:cs="Arial"/>
                <w:color w:val="000000" w:themeColor="text1"/>
                <w:sz w:val="19"/>
                <w:szCs w:val="19"/>
              </w:rPr>
              <w:t>UZ i KS</w:t>
            </w:r>
            <w:r w:rsidR="00D606F3">
              <w:rPr>
                <w:rFonts w:ascii="Arial" w:hAnsi="Arial" w:cs="Arial"/>
                <w:color w:val="000000" w:themeColor="text1"/>
                <w:sz w:val="19"/>
                <w:szCs w:val="19"/>
              </w:rPr>
              <w:t>.</w:t>
            </w:r>
          </w:p>
        </w:tc>
      </w:tr>
      <w:tr w:rsidR="00DB242A" w:rsidRPr="00F873E4" w14:paraId="5606D0E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BC6783"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DBDABD" w14:textId="1618CAA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1554</w:t>
            </w:r>
          </w:p>
        </w:tc>
        <w:tc>
          <w:tcPr>
            <w:tcW w:w="2268" w:type="dxa"/>
            <w:shd w:val="clear" w:color="auto" w:fill="FFFFFF"/>
          </w:tcPr>
          <w:p w14:paraId="64636FCE" w14:textId="41727F65" w:rsidR="00DB242A" w:rsidRPr="00A47BEC" w:rsidRDefault="005A73EE" w:rsidP="00CC7104">
            <w:pPr>
              <w:rPr>
                <w:rFonts w:ascii="Arial" w:hAnsi="Arial" w:cs="Arial"/>
                <w:sz w:val="19"/>
                <w:szCs w:val="19"/>
              </w:rPr>
            </w:pPr>
            <w:r w:rsidRPr="005A73EE">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78468E0C"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określi, w drodze rozporządzenia:</w:t>
            </w:r>
          </w:p>
          <w:p w14:paraId="45C45526"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1) wykaz zalecanych szczepień ochronnych,</w:t>
            </w:r>
          </w:p>
          <w:p w14:paraId="18037723"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57FE3582"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3) wzór Międzynarodowej Książeczki Szczepień oraz sposób jej wydawania i dokonywania w niej wpisów,</w:t>
            </w:r>
          </w:p>
          <w:p w14:paraId="4E57941E"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4) sposób prowadzenia dokumentacji z wykonanych zalecanych szczepień ochronnych</w:t>
            </w:r>
          </w:p>
          <w:p w14:paraId="55C5284C" w14:textId="10DA1F37" w:rsidR="00DB242A" w:rsidRPr="0024510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07A7CC1F" w14:textId="3CE8841D" w:rsidR="00DB242A" w:rsidRDefault="005A73EE" w:rsidP="00524BF0">
            <w:pPr>
              <w:jc w:val="both"/>
              <w:rPr>
                <w:rFonts w:ascii="Arial" w:hAnsi="Arial" w:cs="Arial"/>
                <w:sz w:val="19"/>
                <w:szCs w:val="19"/>
              </w:rPr>
            </w:pPr>
            <w:r w:rsidRPr="005A73EE">
              <w:rPr>
                <w:rFonts w:ascii="Arial" w:hAnsi="Arial" w:cs="Arial"/>
                <w:sz w:val="19"/>
                <w:szCs w:val="19"/>
              </w:rPr>
              <w:t>Zmiana wykazu zalecanych szczepień ochronnych poprzez dodanie do niego szczepienia przeciw COVID-19, chorobie wywołanej wirusem SARS-CoV-2.</w:t>
            </w:r>
          </w:p>
        </w:tc>
        <w:tc>
          <w:tcPr>
            <w:tcW w:w="1842" w:type="dxa"/>
            <w:shd w:val="clear" w:color="auto" w:fill="FFFFFF"/>
          </w:tcPr>
          <w:p w14:paraId="4B4E72F0" w14:textId="517D5766"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1B9C4B70" w14:textId="099C3339" w:rsidR="00DB242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UW.</w:t>
            </w:r>
          </w:p>
        </w:tc>
      </w:tr>
      <w:tr w:rsidR="00DB242A" w:rsidRPr="00F873E4" w14:paraId="0F7C15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083B35"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D44A0E" w14:textId="0F26CB17"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1555</w:t>
            </w:r>
          </w:p>
        </w:tc>
        <w:tc>
          <w:tcPr>
            <w:tcW w:w="2268" w:type="dxa"/>
            <w:shd w:val="clear" w:color="auto" w:fill="FFFFFF"/>
          </w:tcPr>
          <w:p w14:paraId="1829C0D9" w14:textId="794EE074" w:rsidR="00DB242A" w:rsidRPr="00A47BEC" w:rsidRDefault="00DB242A" w:rsidP="00CC7104">
            <w:pPr>
              <w:rPr>
                <w:rFonts w:ascii="Arial" w:hAnsi="Arial" w:cs="Arial"/>
                <w:sz w:val="19"/>
                <w:szCs w:val="19"/>
              </w:rPr>
            </w:pPr>
            <w:r w:rsidRPr="00DB242A">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14D7FC6F" w14:textId="7F0ADBC2"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3CFBD942" w14:textId="34792299" w:rsidR="00DB242A" w:rsidRDefault="005A73EE" w:rsidP="00524BF0">
            <w:pPr>
              <w:jc w:val="both"/>
              <w:rPr>
                <w:rFonts w:ascii="Arial" w:hAnsi="Arial" w:cs="Arial"/>
                <w:sz w:val="19"/>
                <w:szCs w:val="19"/>
              </w:rPr>
            </w:pPr>
            <w:r>
              <w:rPr>
                <w:rFonts w:ascii="Arial" w:hAnsi="Arial" w:cs="Arial"/>
                <w:sz w:val="19"/>
                <w:szCs w:val="19"/>
              </w:rPr>
              <w:t>Celem zmian jest wydłużenie</w:t>
            </w:r>
            <w:r w:rsidRPr="005A73EE">
              <w:rPr>
                <w:rFonts w:ascii="Arial" w:hAnsi="Arial" w:cs="Arial"/>
                <w:sz w:val="19"/>
                <w:szCs w:val="19"/>
              </w:rPr>
              <w:t xml:space="preserve"> możliwości udzielania świadczeń opieki zdrowotnej w ramach programu pilotażowego</w:t>
            </w:r>
            <w:r>
              <w:rPr>
                <w:rFonts w:ascii="Arial" w:hAnsi="Arial" w:cs="Arial"/>
                <w:sz w:val="19"/>
                <w:szCs w:val="19"/>
              </w:rPr>
              <w:t xml:space="preserve"> </w:t>
            </w:r>
            <w:r w:rsidRPr="005A73EE">
              <w:rPr>
                <w:rFonts w:ascii="Arial" w:hAnsi="Arial" w:cs="Arial"/>
                <w:sz w:val="19"/>
                <w:szCs w:val="19"/>
              </w:rPr>
              <w:t>w centrach zdrowia psychicznego.</w:t>
            </w:r>
          </w:p>
        </w:tc>
        <w:tc>
          <w:tcPr>
            <w:tcW w:w="1842" w:type="dxa"/>
            <w:shd w:val="clear" w:color="auto" w:fill="FFFFFF"/>
          </w:tcPr>
          <w:p w14:paraId="24CA95E4" w14:textId="30E5FB03"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07A15847" w14:textId="41F497ED"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1982</w:t>
            </w:r>
            <w:r w:rsidRPr="00C570DA">
              <w:rPr>
                <w:rFonts w:ascii="Arial" w:hAnsi="Arial" w:cs="Arial"/>
                <w:color w:val="000000" w:themeColor="text1"/>
                <w:sz w:val="19"/>
                <w:szCs w:val="19"/>
              </w:rPr>
              <w:t>.</w:t>
            </w:r>
          </w:p>
          <w:p w14:paraId="0AE5084C" w14:textId="1220992F" w:rsidR="00DB242A" w:rsidRDefault="00DB242A" w:rsidP="00301116">
            <w:pPr>
              <w:rPr>
                <w:rFonts w:ascii="Arial" w:hAnsi="Arial" w:cs="Arial"/>
                <w:color w:val="000000" w:themeColor="text1"/>
                <w:sz w:val="19"/>
                <w:szCs w:val="19"/>
              </w:rPr>
            </w:pPr>
          </w:p>
        </w:tc>
      </w:tr>
      <w:tr w:rsidR="00DB242A" w:rsidRPr="00F873E4" w14:paraId="0829BE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6726D0"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48C490" w14:textId="51EE274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1556</w:t>
            </w:r>
          </w:p>
        </w:tc>
        <w:tc>
          <w:tcPr>
            <w:tcW w:w="2268" w:type="dxa"/>
            <w:shd w:val="clear" w:color="auto" w:fill="FFFFFF"/>
          </w:tcPr>
          <w:p w14:paraId="61A9C1B2" w14:textId="1936EEDC" w:rsidR="00DB242A" w:rsidRPr="00A47BEC" w:rsidRDefault="00DB242A" w:rsidP="00CC7104">
            <w:pPr>
              <w:rPr>
                <w:rFonts w:ascii="Arial" w:hAnsi="Arial" w:cs="Arial"/>
                <w:sz w:val="19"/>
                <w:szCs w:val="19"/>
              </w:rPr>
            </w:pPr>
            <w:r w:rsidRPr="00DB242A">
              <w:rPr>
                <w:rFonts w:ascii="Arial" w:hAnsi="Arial" w:cs="Arial"/>
                <w:sz w:val="19"/>
                <w:szCs w:val="19"/>
              </w:rPr>
              <w:t>art. 74 ust. 2 ustawy z dnia 15 lipca 2011 r. o zawodach pielęgniarki i położnej</w:t>
            </w:r>
          </w:p>
        </w:tc>
        <w:tc>
          <w:tcPr>
            <w:tcW w:w="3260" w:type="dxa"/>
            <w:shd w:val="clear" w:color="auto" w:fill="FFFFFF"/>
          </w:tcPr>
          <w:p w14:paraId="4878AD65" w14:textId="58CF23EA"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xml:space="preserve">Minister właściwy do spraw zdrowia, po zasięgnięciu opinii Naczelnej Rady Pielęgniarek i Położnych, określi, w drodze rozporządzenia, dziedziny pielęgniarstwa oraz dziedziny mające zastosowanie w ochronie zdrowia, w których może być prowadzona specjalizacja i kursy kwalifikacyjne, uwzględniając konieczność zapewnienia prawidłowego przebiegu kształcenia </w:t>
            </w:r>
            <w:r w:rsidRPr="005A73EE">
              <w:rPr>
                <w:rFonts w:ascii="Arial" w:eastAsia="Calibri" w:hAnsi="Arial" w:cs="Arial"/>
                <w:color w:val="000000" w:themeColor="text1"/>
                <w:sz w:val="19"/>
                <w:szCs w:val="19"/>
                <w:lang w:eastAsia="en-US"/>
              </w:rPr>
              <w:lastRenderedPageBreak/>
              <w:t>podyplomowego oraz przydatność poszczególnych rodzajów kształcenia podyplomowego w zakresie zapewnienia realizacji opieki zdrowotnej.</w:t>
            </w:r>
          </w:p>
        </w:tc>
        <w:tc>
          <w:tcPr>
            <w:tcW w:w="3545" w:type="dxa"/>
            <w:shd w:val="clear" w:color="auto" w:fill="FFFFFF"/>
          </w:tcPr>
          <w:p w14:paraId="58A0CC77" w14:textId="6C1C19D7" w:rsidR="00DB242A" w:rsidRDefault="005A73EE" w:rsidP="00524BF0">
            <w:pPr>
              <w:jc w:val="both"/>
              <w:rPr>
                <w:rFonts w:ascii="Arial" w:hAnsi="Arial" w:cs="Arial"/>
                <w:sz w:val="19"/>
                <w:szCs w:val="19"/>
              </w:rPr>
            </w:pPr>
            <w:r>
              <w:rPr>
                <w:rFonts w:ascii="Arial" w:hAnsi="Arial" w:cs="Arial"/>
                <w:sz w:val="19"/>
                <w:szCs w:val="19"/>
              </w:rPr>
              <w:lastRenderedPageBreak/>
              <w:t>W</w:t>
            </w:r>
            <w:r w:rsidRPr="005A73EE">
              <w:rPr>
                <w:rFonts w:ascii="Arial" w:hAnsi="Arial" w:cs="Arial"/>
                <w:sz w:val="19"/>
                <w:szCs w:val="19"/>
              </w:rPr>
              <w:t xml:space="preserve">prowadza zmiany polegające na rozszerzeniu wykazu dziedzin pielęgniarstwa, w których mogą być prowadzone szkolenia specjalizacyjne dla pielęgniarek posiadających tytuł magistra pielęgniarstwa. Wprowadzone rozwiązania umożliwią pielęgniarkom posiadającym tytuł magistra pielęgniarstwa, ukończenie szkolenia specjalizacyjnego w dziedzinie </w:t>
            </w:r>
            <w:r w:rsidRPr="005A73EE">
              <w:rPr>
                <w:rFonts w:ascii="Arial" w:hAnsi="Arial" w:cs="Arial"/>
                <w:sz w:val="19"/>
                <w:szCs w:val="19"/>
              </w:rPr>
              <w:lastRenderedPageBreak/>
              <w:t xml:space="preserve">pielęgniarstwa genetycznego oraz podniesienie swoich kwalifikacji.  </w:t>
            </w:r>
          </w:p>
        </w:tc>
        <w:tc>
          <w:tcPr>
            <w:tcW w:w="1842" w:type="dxa"/>
            <w:shd w:val="clear" w:color="auto" w:fill="FFFFFF"/>
          </w:tcPr>
          <w:p w14:paraId="2BD0C3BA" w14:textId="7A2E7B83"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02F18FE4" w14:textId="03FF859A" w:rsidR="00DB242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1F2C36">
              <w:rPr>
                <w:rFonts w:ascii="Arial" w:hAnsi="Arial" w:cs="Arial"/>
                <w:color w:val="000000" w:themeColor="text1"/>
                <w:sz w:val="19"/>
                <w:szCs w:val="19"/>
              </w:rPr>
              <w:t>UW</w:t>
            </w:r>
            <w:r w:rsidR="00D606F3">
              <w:rPr>
                <w:rFonts w:ascii="Arial" w:hAnsi="Arial" w:cs="Arial"/>
                <w:color w:val="000000" w:themeColor="text1"/>
                <w:sz w:val="19"/>
                <w:szCs w:val="19"/>
              </w:rPr>
              <w:t>.</w:t>
            </w:r>
          </w:p>
        </w:tc>
      </w:tr>
      <w:tr w:rsidR="00DB242A" w:rsidRPr="00F873E4" w14:paraId="397770B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7D0A9E"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0D31B5" w14:textId="7C957F1A"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1557</w:t>
            </w:r>
          </w:p>
        </w:tc>
        <w:tc>
          <w:tcPr>
            <w:tcW w:w="2268" w:type="dxa"/>
            <w:shd w:val="clear" w:color="auto" w:fill="FFFFFF"/>
          </w:tcPr>
          <w:p w14:paraId="4B38AC38" w14:textId="24852C8A" w:rsidR="00DB242A" w:rsidRPr="00A47BEC" w:rsidRDefault="00DB242A" w:rsidP="00CC7104">
            <w:pPr>
              <w:rPr>
                <w:rFonts w:ascii="Arial" w:hAnsi="Arial" w:cs="Arial"/>
                <w:sz w:val="19"/>
                <w:szCs w:val="19"/>
              </w:rPr>
            </w:pPr>
            <w:r w:rsidRPr="00DB242A">
              <w:rPr>
                <w:rFonts w:ascii="Arial" w:hAnsi="Arial" w:cs="Arial"/>
                <w:sz w:val="19"/>
                <w:szCs w:val="19"/>
              </w:rPr>
              <w:t>art. 10 ust. 4 ustawy  o medycynie laboratoryjnej</w:t>
            </w:r>
          </w:p>
        </w:tc>
        <w:tc>
          <w:tcPr>
            <w:tcW w:w="3260" w:type="dxa"/>
            <w:shd w:val="clear" w:color="auto" w:fill="FFFFFF"/>
          </w:tcPr>
          <w:p w14:paraId="5833B46A" w14:textId="25337E6B"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standardy jakości dla laboratoriów, kierując się potrzebą zapewnienia odpowiedniego poziomu i jakości czynności medycyny laboratoryjnej.</w:t>
            </w:r>
          </w:p>
        </w:tc>
        <w:tc>
          <w:tcPr>
            <w:tcW w:w="3545" w:type="dxa"/>
            <w:shd w:val="clear" w:color="auto" w:fill="FFFFFF"/>
          </w:tcPr>
          <w:p w14:paraId="529D18B4" w14:textId="29565EE5" w:rsidR="00DB242A" w:rsidRDefault="005A73EE" w:rsidP="00524BF0">
            <w:pPr>
              <w:jc w:val="both"/>
              <w:rPr>
                <w:rFonts w:ascii="Arial" w:hAnsi="Arial" w:cs="Arial"/>
                <w:sz w:val="19"/>
                <w:szCs w:val="19"/>
              </w:rPr>
            </w:pPr>
            <w:r>
              <w:rPr>
                <w:rFonts w:ascii="Arial" w:hAnsi="Arial" w:cs="Arial"/>
                <w:sz w:val="19"/>
                <w:szCs w:val="19"/>
              </w:rPr>
              <w:t>Celem projektu jest określenie</w:t>
            </w:r>
            <w:r w:rsidRPr="005A73EE">
              <w:rPr>
                <w:rFonts w:ascii="Arial" w:hAnsi="Arial" w:cs="Arial"/>
                <w:sz w:val="19"/>
                <w:szCs w:val="19"/>
              </w:rPr>
              <w:t xml:space="preserve"> nowych standardów jakości dla medycznych laboratoriów diagnostycznych</w:t>
            </w:r>
            <w:r>
              <w:rPr>
                <w:rFonts w:ascii="Arial" w:hAnsi="Arial" w:cs="Arial"/>
                <w:sz w:val="19"/>
                <w:szCs w:val="19"/>
              </w:rPr>
              <w:t xml:space="preserve">. </w:t>
            </w:r>
          </w:p>
        </w:tc>
        <w:tc>
          <w:tcPr>
            <w:tcW w:w="1842" w:type="dxa"/>
            <w:shd w:val="clear" w:color="auto" w:fill="FFFFFF"/>
          </w:tcPr>
          <w:p w14:paraId="6FC99531" w14:textId="48C5629D"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236D76E8" w14:textId="4BBB8A4B" w:rsidR="00DB242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kierowania na UZ i KS</w:t>
            </w:r>
            <w:r w:rsidR="00D606F3">
              <w:rPr>
                <w:rFonts w:ascii="Arial" w:hAnsi="Arial" w:cs="Arial"/>
                <w:color w:val="000000" w:themeColor="text1"/>
                <w:sz w:val="19"/>
                <w:szCs w:val="19"/>
              </w:rPr>
              <w:t xml:space="preserve">. </w:t>
            </w:r>
          </w:p>
        </w:tc>
      </w:tr>
      <w:tr w:rsidR="00DB242A" w:rsidRPr="00F873E4" w14:paraId="2DC0FFD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88AA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3BEF8D" w14:textId="624B26F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1558</w:t>
            </w:r>
          </w:p>
        </w:tc>
        <w:tc>
          <w:tcPr>
            <w:tcW w:w="2268" w:type="dxa"/>
            <w:shd w:val="clear" w:color="auto" w:fill="FFFFFF"/>
          </w:tcPr>
          <w:p w14:paraId="6E61C79E" w14:textId="3494BEB5" w:rsidR="00DB242A" w:rsidRPr="00A47BEC" w:rsidRDefault="00DB242A" w:rsidP="00CC7104">
            <w:pPr>
              <w:rPr>
                <w:rFonts w:ascii="Arial" w:hAnsi="Arial" w:cs="Arial"/>
                <w:sz w:val="19"/>
                <w:szCs w:val="19"/>
              </w:rPr>
            </w:pPr>
            <w:r w:rsidRPr="00DB242A">
              <w:rPr>
                <w:rFonts w:ascii="Arial" w:hAnsi="Arial" w:cs="Arial"/>
                <w:sz w:val="19"/>
                <w:szCs w:val="19"/>
              </w:rPr>
              <w:t>art. 9 ust. 2 ustawy z dnia 15 września 2023 r. o medycynie laboratoryjnej</w:t>
            </w:r>
          </w:p>
        </w:tc>
        <w:tc>
          <w:tcPr>
            <w:tcW w:w="3260" w:type="dxa"/>
            <w:shd w:val="clear" w:color="auto" w:fill="FFFFFF"/>
          </w:tcPr>
          <w:p w14:paraId="3833D89B" w14:textId="7C39EBE4"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wymagania, jakim powinno odpowiadać laboratorium, w tym warunki sanitarne pomieszczeń i urządzeń niezbędnych do zakresu wykonywanych badań laboratoryjnych oraz kwalifikacje personelu i kierownika laboratorium, kierując się potrzebą zapewnienia bezpieczeństwa zdrowotnego pacjentów.</w:t>
            </w:r>
          </w:p>
        </w:tc>
        <w:tc>
          <w:tcPr>
            <w:tcW w:w="3545" w:type="dxa"/>
            <w:shd w:val="clear" w:color="auto" w:fill="FFFFFF"/>
          </w:tcPr>
          <w:p w14:paraId="380994D7" w14:textId="03EAF408" w:rsidR="00DB242A" w:rsidRDefault="005A73EE" w:rsidP="00524BF0">
            <w:pPr>
              <w:jc w:val="both"/>
              <w:rPr>
                <w:rFonts w:ascii="Arial" w:hAnsi="Arial" w:cs="Arial"/>
                <w:sz w:val="19"/>
                <w:szCs w:val="19"/>
              </w:rPr>
            </w:pPr>
            <w:r w:rsidRPr="005A73EE">
              <w:rPr>
                <w:rFonts w:ascii="Arial" w:hAnsi="Arial" w:cs="Arial"/>
                <w:sz w:val="19"/>
                <w:szCs w:val="19"/>
              </w:rPr>
              <w:t>Projektowana regulacja wprowadza nieznaczne zmiany w stosunku do dotychczas obowiązującego rozporządzenia Ministra Zdrowia z dnia 3 marca 2004 r. w sprawie wymagań jakim powinno odpowiadać medyczne laboratorium diagnostyczne (Dz. U. poz. 408, z późn. zm.) wydanego na podstawie upoważnienia zawartego w ustawie z dnia 21 lipca 2001 r. o diagnostyce laboratoryjnej (Dz. U. z 2022 r. poz.134). Potrzeba jego wydania wynika z wejścia w życie nowej ustawy regulującej zagadnienia diagnostyki laboratoryjnej tj. ustawy z dnia 15 września 2022 r. o medycynie laboratoryjnej.</w:t>
            </w:r>
          </w:p>
        </w:tc>
        <w:tc>
          <w:tcPr>
            <w:tcW w:w="1842" w:type="dxa"/>
            <w:shd w:val="clear" w:color="auto" w:fill="FFFFFF"/>
          </w:tcPr>
          <w:p w14:paraId="629FD079" w14:textId="0F4BD095"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280DA007" w14:textId="66815C7E" w:rsidR="00DB242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kierowania na UZ i KS</w:t>
            </w:r>
            <w:r w:rsidR="00D606F3">
              <w:rPr>
                <w:rFonts w:ascii="Arial" w:hAnsi="Arial" w:cs="Arial"/>
                <w:color w:val="000000" w:themeColor="text1"/>
                <w:sz w:val="19"/>
                <w:szCs w:val="19"/>
              </w:rPr>
              <w:t>.</w:t>
            </w:r>
          </w:p>
        </w:tc>
      </w:tr>
      <w:tr w:rsidR="00A13F81" w:rsidRPr="00F873E4" w14:paraId="4F3B7A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AA41D0"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ABB510" w14:textId="2B446A76"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1559</w:t>
            </w:r>
          </w:p>
        </w:tc>
        <w:tc>
          <w:tcPr>
            <w:tcW w:w="2268" w:type="dxa"/>
            <w:shd w:val="clear" w:color="auto" w:fill="FFFFFF"/>
          </w:tcPr>
          <w:p w14:paraId="1A4DDAE4" w14:textId="5D91710F" w:rsidR="00A13F81" w:rsidRPr="00DB242A" w:rsidRDefault="00933B0A" w:rsidP="00CC7104">
            <w:pPr>
              <w:rPr>
                <w:rFonts w:ascii="Arial" w:hAnsi="Arial" w:cs="Arial"/>
                <w:sz w:val="19"/>
                <w:szCs w:val="19"/>
              </w:rPr>
            </w:pPr>
            <w:r w:rsidRPr="00933B0A">
              <w:rPr>
                <w:rFonts w:ascii="Arial" w:hAnsi="Arial" w:cs="Arial"/>
                <w:sz w:val="19"/>
                <w:szCs w:val="19"/>
              </w:rPr>
              <w:t xml:space="preserve">art. 48e </w:t>
            </w:r>
            <w:r>
              <w:rPr>
                <w:rFonts w:ascii="Arial" w:hAnsi="Arial" w:cs="Arial"/>
                <w:sz w:val="19"/>
                <w:szCs w:val="19"/>
              </w:rPr>
              <w:t xml:space="preserve">ust. 5 </w:t>
            </w:r>
            <w:r w:rsidRPr="00933B0A">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37D31985" w14:textId="69E1E9F1" w:rsidR="00A13F81" w:rsidRPr="005A73EE" w:rsidRDefault="00933B0A"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886E21A" w14:textId="547AD92D" w:rsidR="00A13F81" w:rsidRPr="005A73EE" w:rsidRDefault="00933B0A" w:rsidP="00524BF0">
            <w:pPr>
              <w:jc w:val="both"/>
              <w:rPr>
                <w:rFonts w:ascii="Arial" w:hAnsi="Arial" w:cs="Arial"/>
                <w:sz w:val="19"/>
                <w:szCs w:val="19"/>
              </w:rPr>
            </w:pPr>
            <w:r w:rsidRPr="00933B0A">
              <w:rPr>
                <w:rFonts w:ascii="Arial" w:hAnsi="Arial" w:cs="Arial"/>
                <w:sz w:val="19"/>
                <w:szCs w:val="19"/>
              </w:rPr>
              <w:t xml:space="preserve">W celu rozwiązania wskazanych problemów w opiece nad chorymi z nowotworami mieloidalnymi i limfoidalnymi konieczne jest wprowadzenie rozwiązań w organizacji opieki zdrowotnej prowadzących do poprawy efektów zdrowotnych przez zapewnienie ciągłości leczenia świadczeniobiorców pomiędzy grupami świadczeniodawców wraz z zapewnieniem szybkiej diagnostyki i </w:t>
            </w:r>
            <w:r w:rsidRPr="00933B0A">
              <w:rPr>
                <w:rFonts w:ascii="Arial" w:hAnsi="Arial" w:cs="Arial"/>
                <w:sz w:val="19"/>
                <w:szCs w:val="19"/>
              </w:rPr>
              <w:lastRenderedPageBreak/>
              <w:t>kompleksowej koordynowanej opieki nad tymi świadczeniobiorcami</w:t>
            </w:r>
            <w:r>
              <w:rPr>
                <w:rFonts w:ascii="Arial" w:hAnsi="Arial" w:cs="Arial"/>
                <w:sz w:val="19"/>
                <w:szCs w:val="19"/>
              </w:rPr>
              <w:t xml:space="preserve"> (</w:t>
            </w:r>
            <w:r w:rsidRPr="00933B0A">
              <w:rPr>
                <w:rFonts w:ascii="Arial" w:hAnsi="Arial" w:cs="Arial"/>
                <w:sz w:val="19"/>
                <w:szCs w:val="19"/>
              </w:rPr>
              <w:t>program pilotażow</w:t>
            </w:r>
            <w:r>
              <w:rPr>
                <w:rFonts w:ascii="Arial" w:hAnsi="Arial" w:cs="Arial"/>
                <w:sz w:val="19"/>
                <w:szCs w:val="19"/>
              </w:rPr>
              <w:t>y</w:t>
            </w:r>
            <w:r w:rsidRPr="00933B0A">
              <w:rPr>
                <w:rFonts w:ascii="Arial" w:hAnsi="Arial" w:cs="Arial"/>
                <w:sz w:val="19"/>
                <w:szCs w:val="19"/>
              </w:rPr>
              <w:t xml:space="preserve"> opieki nad świadczeniobiorcą w ramach krajowej sieci hematologicznej</w:t>
            </w:r>
            <w:r>
              <w:rPr>
                <w:rFonts w:ascii="Arial" w:hAnsi="Arial" w:cs="Arial"/>
                <w:sz w:val="19"/>
                <w:szCs w:val="19"/>
              </w:rPr>
              <w:t xml:space="preserve">). </w:t>
            </w:r>
          </w:p>
        </w:tc>
        <w:tc>
          <w:tcPr>
            <w:tcW w:w="1842" w:type="dxa"/>
            <w:shd w:val="clear" w:color="auto" w:fill="FFFFFF"/>
          </w:tcPr>
          <w:p w14:paraId="299CD0AB" w14:textId="30BBA073"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lastRenderedPageBreak/>
              <w:t>Maciej Miłkowski, Podsekretarz Stanu w Ministerstwie Zdrowia</w:t>
            </w:r>
          </w:p>
        </w:tc>
        <w:tc>
          <w:tcPr>
            <w:tcW w:w="2362" w:type="dxa"/>
            <w:shd w:val="clear" w:color="auto" w:fill="FFFFFF"/>
          </w:tcPr>
          <w:p w14:paraId="7FFE060F" w14:textId="4CD0795C" w:rsidR="00A13F81"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933B0A" w:rsidRPr="00C570DA">
              <w:rPr>
                <w:rFonts w:ascii="Arial" w:hAnsi="Arial" w:cs="Arial"/>
                <w:color w:val="000000" w:themeColor="text1"/>
                <w:sz w:val="19"/>
                <w:szCs w:val="19"/>
              </w:rPr>
              <w:t>–</w:t>
            </w:r>
            <w:r w:rsidR="00933B0A">
              <w:rPr>
                <w:rFonts w:ascii="Arial" w:hAnsi="Arial" w:cs="Arial"/>
                <w:color w:val="000000" w:themeColor="text1"/>
                <w:sz w:val="19"/>
                <w:szCs w:val="19"/>
              </w:rPr>
              <w:t xml:space="preserve"> projekt na etapie </w:t>
            </w:r>
            <w:r w:rsidR="00557B6F">
              <w:rPr>
                <w:rFonts w:ascii="Arial" w:hAnsi="Arial" w:cs="Arial"/>
                <w:color w:val="000000" w:themeColor="text1"/>
                <w:sz w:val="19"/>
                <w:szCs w:val="19"/>
              </w:rPr>
              <w:t>UZ i KS</w:t>
            </w:r>
            <w:r w:rsidR="00933B0A">
              <w:rPr>
                <w:rFonts w:ascii="Arial" w:hAnsi="Arial" w:cs="Arial"/>
                <w:color w:val="000000" w:themeColor="text1"/>
                <w:sz w:val="19"/>
                <w:szCs w:val="19"/>
              </w:rPr>
              <w:t>.</w:t>
            </w:r>
          </w:p>
        </w:tc>
      </w:tr>
      <w:tr w:rsidR="00A13F81" w:rsidRPr="00F873E4" w14:paraId="3C40A93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E57CF5"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F7A9F6" w14:textId="1F625117"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1560</w:t>
            </w:r>
          </w:p>
        </w:tc>
        <w:tc>
          <w:tcPr>
            <w:tcW w:w="2268" w:type="dxa"/>
            <w:shd w:val="clear" w:color="auto" w:fill="FFFFFF"/>
          </w:tcPr>
          <w:p w14:paraId="0083064E" w14:textId="101F01C4" w:rsidR="00A13F81" w:rsidRDefault="00933B0A" w:rsidP="00CC7104">
            <w:pPr>
              <w:rPr>
                <w:rFonts w:ascii="Arial" w:hAnsi="Arial" w:cs="Arial"/>
                <w:sz w:val="19"/>
                <w:szCs w:val="19"/>
              </w:rPr>
            </w:pPr>
            <w:r w:rsidRPr="00933B0A">
              <w:rPr>
                <w:rFonts w:ascii="Arial" w:hAnsi="Arial" w:cs="Arial"/>
                <w:sz w:val="19"/>
                <w:szCs w:val="19"/>
              </w:rPr>
              <w:t>art. 22 ust. 3 ustawy z dnia 26 października 1982 r. o wychowaniu w trzeźwości i przeciwdziałaniu alkoholizmowi</w:t>
            </w:r>
          </w:p>
          <w:p w14:paraId="383FE5A9" w14:textId="77777777" w:rsidR="00933B0A" w:rsidRPr="00933B0A" w:rsidRDefault="00933B0A" w:rsidP="00933B0A">
            <w:pPr>
              <w:ind w:firstLine="708"/>
              <w:rPr>
                <w:rFonts w:ascii="Arial" w:hAnsi="Arial" w:cs="Arial"/>
                <w:sz w:val="19"/>
                <w:szCs w:val="19"/>
              </w:rPr>
            </w:pPr>
          </w:p>
        </w:tc>
        <w:tc>
          <w:tcPr>
            <w:tcW w:w="3260" w:type="dxa"/>
            <w:shd w:val="clear" w:color="auto" w:fill="FFFFFF"/>
          </w:tcPr>
          <w:p w14:paraId="065A4D14" w14:textId="4A252B5D"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7DEE5AF" w14:textId="77777777" w:rsidR="00933B0A" w:rsidRPr="00933B0A" w:rsidRDefault="00933B0A" w:rsidP="00933B0A">
            <w:pPr>
              <w:jc w:val="both"/>
              <w:rPr>
                <w:rFonts w:ascii="Arial" w:hAnsi="Arial" w:cs="Arial"/>
                <w:sz w:val="19"/>
                <w:szCs w:val="19"/>
              </w:rPr>
            </w:pPr>
            <w:r w:rsidRPr="00933B0A">
              <w:rPr>
                <w:rFonts w:ascii="Arial" w:hAnsi="Arial" w:cs="Arial"/>
                <w:sz w:val="19"/>
                <w:szCs w:val="19"/>
              </w:rPr>
              <w:t>Objęcie odpowiednim leczeniem i wsparciem nie tylko członków rodziny osoby uzależnionej, ale także bliskich osoby uzależnionej</w:t>
            </w:r>
          </w:p>
          <w:p w14:paraId="514BBE8C" w14:textId="3D1E557F" w:rsidR="00A13F81" w:rsidRPr="005A73EE" w:rsidRDefault="00933B0A" w:rsidP="00933B0A">
            <w:pPr>
              <w:jc w:val="both"/>
              <w:rPr>
                <w:rFonts w:ascii="Arial" w:hAnsi="Arial" w:cs="Arial"/>
                <w:sz w:val="19"/>
                <w:szCs w:val="19"/>
              </w:rPr>
            </w:pPr>
            <w:r w:rsidRPr="00933B0A">
              <w:rPr>
                <w:rFonts w:ascii="Arial" w:hAnsi="Arial" w:cs="Arial"/>
                <w:sz w:val="19"/>
                <w:szCs w:val="19"/>
              </w:rPr>
              <w:t>uzupełniono katalog specjalistów</w:t>
            </w:r>
          </w:p>
        </w:tc>
        <w:tc>
          <w:tcPr>
            <w:tcW w:w="1842" w:type="dxa"/>
            <w:shd w:val="clear" w:color="auto" w:fill="FFFFFF"/>
          </w:tcPr>
          <w:p w14:paraId="61D9E93C" w14:textId="19D3A122"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Maciej Miłkowski, Podsekretarz Stanu w Ministerstwie Zdrowia</w:t>
            </w:r>
          </w:p>
        </w:tc>
        <w:tc>
          <w:tcPr>
            <w:tcW w:w="2362" w:type="dxa"/>
            <w:shd w:val="clear" w:color="auto" w:fill="FFFFFF"/>
          </w:tcPr>
          <w:p w14:paraId="7FD57D9B" w14:textId="6A3EB9E3" w:rsidR="00A13F81"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933B0A" w:rsidRPr="00C570DA">
              <w:rPr>
                <w:rFonts w:ascii="Arial" w:hAnsi="Arial" w:cs="Arial"/>
                <w:color w:val="000000" w:themeColor="text1"/>
                <w:sz w:val="19"/>
                <w:szCs w:val="19"/>
              </w:rPr>
              <w:t>–</w:t>
            </w:r>
            <w:r w:rsidR="00933B0A">
              <w:rPr>
                <w:rFonts w:ascii="Arial" w:hAnsi="Arial" w:cs="Arial"/>
                <w:color w:val="000000" w:themeColor="text1"/>
                <w:sz w:val="19"/>
                <w:szCs w:val="19"/>
              </w:rPr>
              <w:t xml:space="preserve"> projekt na etapie UW.</w:t>
            </w:r>
          </w:p>
        </w:tc>
      </w:tr>
      <w:tr w:rsidR="00A13F81" w:rsidRPr="00F873E4" w14:paraId="2316117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D7075F"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428D93" w14:textId="6B10F5F1"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1561</w:t>
            </w:r>
          </w:p>
        </w:tc>
        <w:tc>
          <w:tcPr>
            <w:tcW w:w="2268" w:type="dxa"/>
            <w:shd w:val="clear" w:color="auto" w:fill="FFFFFF"/>
          </w:tcPr>
          <w:p w14:paraId="7EB9E36E" w14:textId="77777777" w:rsidR="00933B0A" w:rsidRPr="00933B0A" w:rsidRDefault="00933B0A" w:rsidP="00933B0A">
            <w:pPr>
              <w:rPr>
                <w:rFonts w:ascii="Arial" w:hAnsi="Arial" w:cs="Arial"/>
                <w:sz w:val="19"/>
                <w:szCs w:val="19"/>
              </w:rPr>
            </w:pPr>
            <w:r w:rsidRPr="00933B0A">
              <w:rPr>
                <w:rFonts w:ascii="Arial" w:hAnsi="Arial" w:cs="Arial"/>
                <w:sz w:val="19"/>
                <w:szCs w:val="19"/>
              </w:rPr>
              <w:t xml:space="preserve">art. 444 ust. </w:t>
            </w:r>
          </w:p>
          <w:p w14:paraId="703DED82" w14:textId="3C56E467" w:rsidR="00A13F81" w:rsidRPr="00DB242A" w:rsidRDefault="00933B0A" w:rsidP="00933B0A">
            <w:pPr>
              <w:rPr>
                <w:rFonts w:ascii="Arial" w:hAnsi="Arial" w:cs="Arial"/>
                <w:sz w:val="19"/>
                <w:szCs w:val="19"/>
              </w:rPr>
            </w:pPr>
            <w:r w:rsidRPr="00933B0A">
              <w:rPr>
                <w:rFonts w:ascii="Arial" w:hAnsi="Arial" w:cs="Arial"/>
                <w:sz w:val="19"/>
                <w:szCs w:val="19"/>
              </w:rPr>
              <w:t>2 ustawy z dnia 20 lipca 2018 r. – Prawo o szkolnictwie wyższym i nauce</w:t>
            </w:r>
          </w:p>
        </w:tc>
        <w:tc>
          <w:tcPr>
            <w:tcW w:w="3260" w:type="dxa"/>
            <w:shd w:val="clear" w:color="auto" w:fill="FFFFFF"/>
          </w:tcPr>
          <w:p w14:paraId="12CD7B68" w14:textId="4EBA202A"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003FCE6" w14:textId="00F848AB" w:rsidR="00A13F81" w:rsidRPr="005A73EE" w:rsidRDefault="00933B0A" w:rsidP="00524BF0">
            <w:pPr>
              <w:jc w:val="both"/>
              <w:rPr>
                <w:rFonts w:ascii="Arial" w:hAnsi="Arial" w:cs="Arial"/>
                <w:sz w:val="19"/>
                <w:szCs w:val="19"/>
              </w:rPr>
            </w:pPr>
            <w:r>
              <w:rPr>
                <w:rFonts w:ascii="Arial" w:hAnsi="Arial" w:cs="Arial"/>
                <w:sz w:val="19"/>
                <w:szCs w:val="19"/>
              </w:rPr>
              <w:t>N</w:t>
            </w:r>
            <w:r w:rsidRPr="00933B0A">
              <w:rPr>
                <w:rFonts w:ascii="Arial" w:hAnsi="Arial" w:cs="Arial"/>
                <w:sz w:val="19"/>
                <w:szCs w:val="19"/>
              </w:rPr>
              <w:t>a podstawie decyzji Ministra Edukacji i Nauki następujące Uczelnie: Podhalańska Państwowa Uczelnia Zawodowa w Nowym Targu , Akademia Nauk Stosowanych w Nowym Sączu , Uniwersytet Warszawski , Społeczna Akademia Nauk w Łodzi , uzyskały pozwolenie na utworzenie jednolitych studiów magisterskich o profilu ogólnoakademickim na kierunku lekarskim i wystąpiły do Ministra Zdrowia o przyznanie 215 miejsc  na jednolite studia magisterskie prowadzone w formie studiów stacjonarnych w języku polskim na kierunku lekarskim, co zarekomendował również Minister Edukacji i Nauki..</w:t>
            </w:r>
          </w:p>
        </w:tc>
        <w:tc>
          <w:tcPr>
            <w:tcW w:w="1842" w:type="dxa"/>
            <w:shd w:val="clear" w:color="auto" w:fill="FFFFFF"/>
          </w:tcPr>
          <w:p w14:paraId="640A05A1" w14:textId="21C66DFA"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Piotr Bromber, Podsekretarz Stanu w Ministerstwie Zdrowia</w:t>
            </w:r>
          </w:p>
        </w:tc>
        <w:tc>
          <w:tcPr>
            <w:tcW w:w="2362" w:type="dxa"/>
            <w:shd w:val="clear" w:color="auto" w:fill="FFFFFF"/>
          </w:tcPr>
          <w:p w14:paraId="7AAD34C1" w14:textId="62A2E6A3"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2027</w:t>
            </w:r>
            <w:r w:rsidRPr="00C570DA">
              <w:rPr>
                <w:rFonts w:ascii="Arial" w:hAnsi="Arial" w:cs="Arial"/>
                <w:color w:val="000000" w:themeColor="text1"/>
                <w:sz w:val="19"/>
                <w:szCs w:val="19"/>
              </w:rPr>
              <w:t>.</w:t>
            </w:r>
          </w:p>
          <w:p w14:paraId="6F86D7EA" w14:textId="3132888C" w:rsidR="00A13F81" w:rsidRDefault="00A13F81" w:rsidP="00301116">
            <w:pPr>
              <w:rPr>
                <w:rFonts w:ascii="Arial" w:hAnsi="Arial" w:cs="Arial"/>
                <w:color w:val="000000" w:themeColor="text1"/>
                <w:sz w:val="19"/>
                <w:szCs w:val="19"/>
              </w:rPr>
            </w:pPr>
          </w:p>
        </w:tc>
      </w:tr>
      <w:tr w:rsidR="00A74355" w:rsidRPr="00F873E4" w14:paraId="4B43A6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3E7B0D"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03AD78" w14:textId="7473B407"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1562</w:t>
            </w:r>
          </w:p>
        </w:tc>
        <w:tc>
          <w:tcPr>
            <w:tcW w:w="2268" w:type="dxa"/>
            <w:shd w:val="clear" w:color="auto" w:fill="FFFFFF"/>
          </w:tcPr>
          <w:p w14:paraId="1C2295DC" w14:textId="1CE65275"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48e ust. 5 ustawy z dnia 27 sierpnia 2004 r. o świadczeniach opieki zdrowotnej finansowanych ze środków publicznych</w:t>
            </w:r>
          </w:p>
        </w:tc>
        <w:tc>
          <w:tcPr>
            <w:tcW w:w="3260" w:type="dxa"/>
            <w:shd w:val="clear" w:color="auto" w:fill="FFFFFF"/>
          </w:tcPr>
          <w:p w14:paraId="75DBD469" w14:textId="5277B324" w:rsidR="00A74355" w:rsidRPr="00933B0A" w:rsidRDefault="00A74355"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D70C8E4" w14:textId="77AB0C50" w:rsidR="00A74355" w:rsidRDefault="00A74355" w:rsidP="00524BF0">
            <w:pPr>
              <w:jc w:val="both"/>
              <w:rPr>
                <w:rFonts w:ascii="Arial" w:hAnsi="Arial" w:cs="Arial"/>
                <w:sz w:val="19"/>
                <w:szCs w:val="19"/>
              </w:rPr>
            </w:pPr>
            <w:r>
              <w:rPr>
                <w:rFonts w:ascii="Arial" w:hAnsi="Arial" w:cs="Arial"/>
                <w:sz w:val="19"/>
                <w:szCs w:val="19"/>
              </w:rPr>
              <w:t>Celem projektu rozporządzenia jest p</w:t>
            </w:r>
            <w:r w:rsidRPr="00A74355">
              <w:rPr>
                <w:rFonts w:ascii="Arial" w:hAnsi="Arial" w:cs="Arial"/>
                <w:sz w:val="19"/>
                <w:szCs w:val="19"/>
              </w:rPr>
              <w:t>rzedłużenie etapu realizacji programu pilotażowego</w:t>
            </w:r>
            <w:r>
              <w:t xml:space="preserve"> </w:t>
            </w:r>
            <w:r w:rsidRPr="00A74355">
              <w:rPr>
                <w:rFonts w:ascii="Arial" w:hAnsi="Arial" w:cs="Arial"/>
                <w:sz w:val="19"/>
                <w:szCs w:val="19"/>
              </w:rPr>
              <w:t>w zakresie koordynowanej opieki medycznej nad chorymi z neurofibromatozami oraz pokrewnymi im rasopatiami  do dnia 31 grudnia 2024 r.</w:t>
            </w:r>
            <w:r>
              <w:rPr>
                <w:rFonts w:ascii="Arial" w:hAnsi="Arial" w:cs="Arial"/>
                <w:sz w:val="19"/>
                <w:szCs w:val="19"/>
              </w:rPr>
              <w:t xml:space="preserve"> Dodakotwo, zakłada się zmianę wysokości stawek wskazanych w programie. </w:t>
            </w:r>
          </w:p>
        </w:tc>
        <w:tc>
          <w:tcPr>
            <w:tcW w:w="1842" w:type="dxa"/>
            <w:shd w:val="clear" w:color="auto" w:fill="FFFFFF"/>
          </w:tcPr>
          <w:p w14:paraId="3AD79956" w14:textId="526A683E"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Waldemar Kraska – Sekretarz Stanu w Ministerstwie Zdrowia</w:t>
            </w:r>
          </w:p>
        </w:tc>
        <w:tc>
          <w:tcPr>
            <w:tcW w:w="2362" w:type="dxa"/>
            <w:shd w:val="clear" w:color="auto" w:fill="FFFFFF"/>
          </w:tcPr>
          <w:p w14:paraId="0BE417A7" w14:textId="0C9CE7D7"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1780</w:t>
            </w:r>
            <w:r w:rsidRPr="00C570DA">
              <w:rPr>
                <w:rFonts w:ascii="Arial" w:hAnsi="Arial" w:cs="Arial"/>
                <w:color w:val="000000" w:themeColor="text1"/>
                <w:sz w:val="19"/>
                <w:szCs w:val="19"/>
              </w:rPr>
              <w:t>.</w:t>
            </w:r>
          </w:p>
          <w:p w14:paraId="7C224F28" w14:textId="6994C8B1" w:rsidR="00A74355" w:rsidRDefault="00A74355" w:rsidP="00301116">
            <w:pPr>
              <w:rPr>
                <w:rFonts w:ascii="Arial" w:hAnsi="Arial" w:cs="Arial"/>
                <w:color w:val="000000" w:themeColor="text1"/>
                <w:sz w:val="19"/>
                <w:szCs w:val="19"/>
              </w:rPr>
            </w:pPr>
          </w:p>
        </w:tc>
      </w:tr>
      <w:tr w:rsidR="00A74355" w:rsidRPr="00F873E4" w14:paraId="19B0CD9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B3C8D87"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0E6A0E" w14:textId="40715268"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1563</w:t>
            </w:r>
          </w:p>
        </w:tc>
        <w:tc>
          <w:tcPr>
            <w:tcW w:w="2268" w:type="dxa"/>
            <w:shd w:val="clear" w:color="auto" w:fill="FFFFFF"/>
          </w:tcPr>
          <w:p w14:paraId="6D077825" w14:textId="5C4A549A"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96a ust. 12 ustawy z dnia 6 września 2001 r. – Prawo farmaceutyczne</w:t>
            </w:r>
          </w:p>
        </w:tc>
        <w:tc>
          <w:tcPr>
            <w:tcW w:w="3260" w:type="dxa"/>
            <w:shd w:val="clear" w:color="auto" w:fill="FFFFFF"/>
          </w:tcPr>
          <w:p w14:paraId="6130D2AB"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w:t>
            </w:r>
          </w:p>
          <w:p w14:paraId="290EDEDC"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3A88779D"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185C6"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5855B832"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3) sposób przechowywania recept,</w:t>
            </w:r>
          </w:p>
          <w:p w14:paraId="6B884A00"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4) kody uprawnień dodatkowych pacjentów i wykaz dokumentów potwierdzających te uprawnienia,</w:t>
            </w:r>
          </w:p>
          <w:p w14:paraId="668BDB28"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5) identyfikatory oddziałów wojewódzkich Narodowego Funduszu Zdrowia,</w:t>
            </w:r>
          </w:p>
          <w:p w14:paraId="1E6382CC"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6) wymiary i wzory recept wystawianych w postaci papierowej</w:t>
            </w:r>
          </w:p>
          <w:p w14:paraId="52991435" w14:textId="6A9D89D9" w:rsidR="00A74355" w:rsidRPr="00933B0A"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lastRenderedPageBreak/>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3AE36117" w14:textId="77777777" w:rsidR="00A74355" w:rsidRPr="00A74355" w:rsidRDefault="00A74355" w:rsidP="00A74355">
            <w:pPr>
              <w:jc w:val="both"/>
              <w:rPr>
                <w:rFonts w:ascii="Arial" w:hAnsi="Arial" w:cs="Arial"/>
                <w:sz w:val="19"/>
                <w:szCs w:val="19"/>
              </w:rPr>
            </w:pPr>
            <w:r w:rsidRPr="00A74355">
              <w:rPr>
                <w:rFonts w:ascii="Arial" w:hAnsi="Arial" w:cs="Arial"/>
                <w:sz w:val="19"/>
                <w:szCs w:val="19"/>
              </w:rPr>
              <w:lastRenderedPageBreak/>
              <w:t>Konieczność wprowadzenia do zmienianego rozporządzenia nowego kodu uprawnienia dodatkowego pacjenta będącego ww. świadczeniobiorcą, który nie ukończył 18. roku życia. Zgodnie z ww. ustawą będzie to kod „DZ”. Koresponduje to z proponowaną w projektowanym rozporządzeniu zmianą.</w:t>
            </w:r>
          </w:p>
          <w:p w14:paraId="55A91D54" w14:textId="7C075E8F" w:rsidR="00A74355" w:rsidRDefault="00A74355" w:rsidP="00A74355">
            <w:pPr>
              <w:jc w:val="both"/>
              <w:rPr>
                <w:rFonts w:ascii="Arial" w:hAnsi="Arial" w:cs="Arial"/>
                <w:sz w:val="19"/>
                <w:szCs w:val="19"/>
              </w:rPr>
            </w:pPr>
            <w:r w:rsidRPr="00A74355">
              <w:rPr>
                <w:rFonts w:ascii="Arial" w:hAnsi="Arial" w:cs="Arial"/>
                <w:sz w:val="19"/>
                <w:szCs w:val="19"/>
              </w:rPr>
              <w:t>W zakresie już określonego w zmienianym rozporządzeniu kodu „S” odnoszącego się do pacjentów będących świadczeniobiorcami, obecnie po ukończeniu 75. roku życia (a docelowo 65. roku życia), w projekcie stosownie modyfikuje się Lp. 7 załącznika do zmienianego rozporządzenia w taki sposób, aby opis tego uprawnienia korelował, poprzez zawarte w nim odesłanie, z przepisem art. 43a ust. 1 ustawy z dnia 27 sierpnia 2004 r. o świadczeniach opieki zdrowotnej finansowanych ze środków publicznych</w:t>
            </w:r>
            <w:r>
              <w:rPr>
                <w:rFonts w:ascii="Arial" w:hAnsi="Arial" w:cs="Arial"/>
                <w:sz w:val="19"/>
                <w:szCs w:val="19"/>
              </w:rPr>
              <w:t xml:space="preserve">. </w:t>
            </w:r>
          </w:p>
        </w:tc>
        <w:tc>
          <w:tcPr>
            <w:tcW w:w="1842" w:type="dxa"/>
            <w:shd w:val="clear" w:color="auto" w:fill="FFFFFF"/>
          </w:tcPr>
          <w:p w14:paraId="53D704D1" w14:textId="10132990"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3D2117A5" w14:textId="18CE9B51"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1734</w:t>
            </w:r>
            <w:r w:rsidRPr="00C570DA">
              <w:rPr>
                <w:rFonts w:ascii="Arial" w:hAnsi="Arial" w:cs="Arial"/>
                <w:color w:val="000000" w:themeColor="text1"/>
                <w:sz w:val="19"/>
                <w:szCs w:val="19"/>
              </w:rPr>
              <w:t>.</w:t>
            </w:r>
          </w:p>
          <w:p w14:paraId="7AE0B5F1" w14:textId="7A76DD9F" w:rsidR="00A74355" w:rsidRDefault="00BD65D0" w:rsidP="00301116">
            <w:pPr>
              <w:rPr>
                <w:rFonts w:ascii="Arial" w:hAnsi="Arial" w:cs="Arial"/>
                <w:color w:val="000000" w:themeColor="text1"/>
                <w:sz w:val="19"/>
                <w:szCs w:val="19"/>
              </w:rPr>
            </w:pPr>
            <w:r>
              <w:rPr>
                <w:rFonts w:ascii="Arial" w:hAnsi="Arial" w:cs="Arial"/>
                <w:color w:val="000000" w:themeColor="text1"/>
                <w:sz w:val="19"/>
                <w:szCs w:val="19"/>
              </w:rPr>
              <w:t>.</w:t>
            </w:r>
          </w:p>
        </w:tc>
      </w:tr>
      <w:tr w:rsidR="00A74355" w:rsidRPr="00F873E4" w14:paraId="44E115C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587DF2"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E493A3" w14:textId="6B01EFFB"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1564</w:t>
            </w:r>
          </w:p>
        </w:tc>
        <w:tc>
          <w:tcPr>
            <w:tcW w:w="2268" w:type="dxa"/>
            <w:shd w:val="clear" w:color="auto" w:fill="FFFFFF"/>
          </w:tcPr>
          <w:p w14:paraId="3A00D59E" w14:textId="38BE3D72"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78 ust. 2 ustawy z dnia 6 września 2001 r. – Prawo farmaceutyczne</w:t>
            </w:r>
          </w:p>
        </w:tc>
        <w:tc>
          <w:tcPr>
            <w:tcW w:w="3260" w:type="dxa"/>
            <w:shd w:val="clear" w:color="auto" w:fill="FFFFFF"/>
          </w:tcPr>
          <w:p w14:paraId="4D0FDC8C" w14:textId="382C9759"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748CD201" w14:textId="0E322DED"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zastąpienie nieaktualnych odesłań referencją do aktualnie obowiązujących przepisów art. 34, 36, 65 i 72 ustawy z dnia 1 grudnia 2022 r. o zawodzie ratownika medycznego oraz samorządzie ratowników medycznych, które zasadniczo odpowiadają ww. uchylonym przez tę ustawę przepisom art. 11-11b ustawy z dnia 8 września 2006 r. o Państwowym Ratownictwie Medycznym.</w:t>
            </w:r>
          </w:p>
        </w:tc>
        <w:tc>
          <w:tcPr>
            <w:tcW w:w="1842" w:type="dxa"/>
            <w:shd w:val="clear" w:color="auto" w:fill="FFFFFF"/>
          </w:tcPr>
          <w:p w14:paraId="596166D3" w14:textId="0EE7B41B"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08B28D3D" w14:textId="3290D5DE" w:rsidR="00A74355"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 xml:space="preserve">kierowania na KP. </w:t>
            </w:r>
          </w:p>
        </w:tc>
      </w:tr>
      <w:tr w:rsidR="00A74355" w:rsidRPr="00F873E4" w14:paraId="7425424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54B310"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6638F1" w14:textId="3A70EC38"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1565</w:t>
            </w:r>
          </w:p>
        </w:tc>
        <w:tc>
          <w:tcPr>
            <w:tcW w:w="2268" w:type="dxa"/>
            <w:shd w:val="clear" w:color="auto" w:fill="FFFFFF"/>
          </w:tcPr>
          <w:p w14:paraId="6A65A1BE" w14:textId="2EB9B246" w:rsidR="00A74355" w:rsidRPr="00A74355" w:rsidRDefault="00A74355" w:rsidP="00A74355">
            <w:pPr>
              <w:rPr>
                <w:rFonts w:ascii="Arial" w:hAnsi="Arial" w:cs="Arial"/>
                <w:sz w:val="19"/>
                <w:szCs w:val="19"/>
              </w:rPr>
            </w:pPr>
            <w:r w:rsidRPr="00A74355">
              <w:rPr>
                <w:rFonts w:ascii="Arial" w:hAnsi="Arial" w:cs="Arial"/>
                <w:sz w:val="19"/>
                <w:szCs w:val="19"/>
              </w:rPr>
              <w:t xml:space="preserve">art. 31d ustawy z dnia 27 sierpnia 2004 r. </w:t>
            </w:r>
          </w:p>
          <w:p w14:paraId="24A33E02" w14:textId="57FAEBBC" w:rsidR="00A74355" w:rsidRPr="00933B0A" w:rsidRDefault="00A74355" w:rsidP="00A74355">
            <w:pPr>
              <w:rPr>
                <w:rFonts w:ascii="Arial" w:hAnsi="Arial" w:cs="Arial"/>
                <w:sz w:val="19"/>
                <w:szCs w:val="19"/>
              </w:rPr>
            </w:pPr>
            <w:r w:rsidRPr="00A74355">
              <w:rPr>
                <w:rFonts w:ascii="Arial" w:hAnsi="Arial" w:cs="Arial"/>
                <w:sz w:val="19"/>
                <w:szCs w:val="19"/>
              </w:rPr>
              <w:t>o świadczeniach opieki zdrowotnej finansowanych ze środków publicznych</w:t>
            </w:r>
          </w:p>
        </w:tc>
        <w:tc>
          <w:tcPr>
            <w:tcW w:w="3260" w:type="dxa"/>
            <w:shd w:val="clear" w:color="auto" w:fill="FFFFFF"/>
          </w:tcPr>
          <w:p w14:paraId="6FB43F51"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0EE043A"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625245F" w14:textId="77777777" w:rsidR="00A74355"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2) warunków realizacji danego świadczenia gwarantowanego, w tym dotyczących personelu medycznego i wyposażenia w sprzęt </w:t>
            </w:r>
            <w:r w:rsidRPr="00301116">
              <w:rPr>
                <w:rFonts w:ascii="Arial" w:eastAsia="Calibri" w:hAnsi="Arial" w:cs="Arial"/>
                <w:color w:val="000000" w:themeColor="text1"/>
                <w:sz w:val="19"/>
                <w:szCs w:val="19"/>
                <w:lang w:eastAsia="en-US"/>
              </w:rPr>
              <w:lastRenderedPageBreak/>
              <w:t>i aparaturę medyczną, mając na uwadze konieczność zapewnienia wysokiej jakości świadczeń opieki zdrowotnej oraz właściwego zabezpieczenia tych świadczeń.</w:t>
            </w:r>
          </w:p>
          <w:p w14:paraId="09F141BB" w14:textId="77777777" w:rsidR="00A74355" w:rsidRDefault="00A74355" w:rsidP="00A74355">
            <w:pPr>
              <w:jc w:val="both"/>
              <w:rPr>
                <w:rFonts w:ascii="Arial" w:eastAsia="Calibri" w:hAnsi="Arial" w:cs="Arial"/>
                <w:color w:val="000000" w:themeColor="text1"/>
                <w:sz w:val="19"/>
                <w:szCs w:val="19"/>
                <w:lang w:eastAsia="en-US"/>
              </w:rPr>
            </w:pPr>
          </w:p>
          <w:p w14:paraId="258E9F01" w14:textId="22FF1447" w:rsidR="00A74355" w:rsidRPr="00933B0A"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 xml:space="preserve">świadczenia </w:t>
            </w:r>
            <w:r w:rsidRPr="00A74355">
              <w:rPr>
                <w:rFonts w:ascii="Arial" w:eastAsia="Calibri" w:hAnsi="Arial" w:cs="Arial"/>
                <w:b/>
                <w:bCs/>
                <w:i/>
                <w:iCs/>
                <w:color w:val="000000" w:themeColor="text1"/>
                <w:sz w:val="19"/>
                <w:szCs w:val="19"/>
                <w:lang w:eastAsia="en-US"/>
              </w:rPr>
              <w:t>wysokospecjalistyczn</w:t>
            </w:r>
            <w:r>
              <w:rPr>
                <w:rFonts w:ascii="Arial" w:eastAsia="Calibri" w:hAnsi="Arial" w:cs="Arial"/>
                <w:b/>
                <w:bCs/>
                <w:i/>
                <w:iCs/>
                <w:color w:val="000000" w:themeColor="text1"/>
                <w:sz w:val="19"/>
                <w:szCs w:val="19"/>
                <w:lang w:eastAsia="en-US"/>
              </w:rPr>
              <w:t>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6B76BFC1" w14:textId="31B0F5B7" w:rsidR="00A74355" w:rsidRDefault="00A74355" w:rsidP="00524BF0">
            <w:pPr>
              <w:jc w:val="both"/>
              <w:rPr>
                <w:rFonts w:ascii="Arial" w:hAnsi="Arial" w:cs="Arial"/>
                <w:sz w:val="19"/>
                <w:szCs w:val="19"/>
              </w:rPr>
            </w:pPr>
            <w:r>
              <w:rPr>
                <w:rFonts w:ascii="Arial" w:hAnsi="Arial" w:cs="Arial"/>
                <w:sz w:val="19"/>
                <w:szCs w:val="19"/>
              </w:rPr>
              <w:lastRenderedPageBreak/>
              <w:t xml:space="preserve">Celem projektu jest </w:t>
            </w:r>
            <w:r w:rsidRPr="00A74355">
              <w:rPr>
                <w:rFonts w:ascii="Arial" w:hAnsi="Arial" w:cs="Arial"/>
                <w:sz w:val="19"/>
                <w:szCs w:val="19"/>
              </w:rPr>
              <w:t>wprowadzenie do wykazu świadczeń gwarantowanych świadczenia związanego z mechanicznym wspomaganiem serca pompą wspomagającą lewą komorę serca u pacjentów z ciężką niewydolnością serca niekwalifikujących się do transplantacji serca jako „terapia docelowa”, które dotychczas nie było dostępne dla pacjentów w ramach świadczeń opieki zdrowotnej finansowych ze środków publicznych, a mających znaczenie dla poprawy zdrowia i wydłużenia życia pacjentów.</w:t>
            </w:r>
          </w:p>
        </w:tc>
        <w:tc>
          <w:tcPr>
            <w:tcW w:w="1842" w:type="dxa"/>
            <w:shd w:val="clear" w:color="auto" w:fill="FFFFFF"/>
          </w:tcPr>
          <w:p w14:paraId="45A73983" w14:textId="27F91E0D"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3B562DBB" w14:textId="5FD0EA22" w:rsidR="00A74355"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557B6F">
              <w:rPr>
                <w:rFonts w:ascii="Arial" w:hAnsi="Arial" w:cs="Arial"/>
                <w:color w:val="000000" w:themeColor="text1"/>
                <w:sz w:val="19"/>
                <w:szCs w:val="19"/>
              </w:rPr>
              <w:t>UZ i KS</w:t>
            </w:r>
            <w:r w:rsidR="00A74355">
              <w:rPr>
                <w:rFonts w:ascii="Arial" w:hAnsi="Arial" w:cs="Arial"/>
                <w:color w:val="000000" w:themeColor="text1"/>
                <w:sz w:val="19"/>
                <w:szCs w:val="19"/>
              </w:rPr>
              <w:t>.</w:t>
            </w:r>
          </w:p>
        </w:tc>
      </w:tr>
      <w:tr w:rsidR="00A74355" w:rsidRPr="00F873E4" w14:paraId="603AB42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5B496E"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1CBABB" w14:textId="71E9E28C"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1566</w:t>
            </w:r>
          </w:p>
        </w:tc>
        <w:tc>
          <w:tcPr>
            <w:tcW w:w="2268" w:type="dxa"/>
            <w:shd w:val="clear" w:color="auto" w:fill="FFFFFF"/>
          </w:tcPr>
          <w:p w14:paraId="32AAF23F" w14:textId="24F8F00A" w:rsidR="00A74355" w:rsidRPr="00A74355" w:rsidRDefault="00A74355" w:rsidP="00A74355">
            <w:pPr>
              <w:rPr>
                <w:rFonts w:ascii="Arial" w:hAnsi="Arial" w:cs="Arial"/>
                <w:sz w:val="19"/>
                <w:szCs w:val="19"/>
              </w:rPr>
            </w:pPr>
            <w:r w:rsidRPr="00A74355">
              <w:rPr>
                <w:rFonts w:ascii="Arial" w:hAnsi="Arial" w:cs="Arial"/>
                <w:sz w:val="19"/>
                <w:szCs w:val="19"/>
              </w:rPr>
              <w:t xml:space="preserve">art. 31d ustawy z dnia 27 sierpnia 2004 r. </w:t>
            </w:r>
          </w:p>
          <w:p w14:paraId="1F347380" w14:textId="631C38CF" w:rsidR="00A74355" w:rsidRPr="00933B0A" w:rsidRDefault="00A74355" w:rsidP="00A74355">
            <w:pPr>
              <w:rPr>
                <w:rFonts w:ascii="Arial" w:hAnsi="Arial" w:cs="Arial"/>
                <w:sz w:val="19"/>
                <w:szCs w:val="19"/>
              </w:rPr>
            </w:pPr>
            <w:r w:rsidRPr="00A74355">
              <w:rPr>
                <w:rFonts w:ascii="Arial" w:hAnsi="Arial" w:cs="Arial"/>
                <w:sz w:val="19"/>
                <w:szCs w:val="19"/>
              </w:rPr>
              <w:t>o świadczeniach opieki zdrowotnej finansowanych ze środków publicznych</w:t>
            </w:r>
          </w:p>
        </w:tc>
        <w:tc>
          <w:tcPr>
            <w:tcW w:w="3260" w:type="dxa"/>
            <w:shd w:val="clear" w:color="auto" w:fill="FFFFFF"/>
          </w:tcPr>
          <w:p w14:paraId="716D2D4B"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46F8884"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45D4E394" w14:textId="77777777" w:rsidR="00A74355"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32B8461" w14:textId="77777777" w:rsidR="00A74355" w:rsidRDefault="00A74355" w:rsidP="00A74355">
            <w:pPr>
              <w:jc w:val="both"/>
              <w:rPr>
                <w:rFonts w:ascii="Arial" w:eastAsia="Calibri" w:hAnsi="Arial" w:cs="Arial"/>
                <w:color w:val="000000" w:themeColor="text1"/>
                <w:sz w:val="19"/>
                <w:szCs w:val="19"/>
                <w:lang w:eastAsia="en-US"/>
              </w:rPr>
            </w:pPr>
          </w:p>
          <w:p w14:paraId="3A3FA7A1" w14:textId="07822807" w:rsidR="00A74355" w:rsidRPr="00933B0A"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370E92D2" w14:textId="27A8EC04" w:rsidR="00A74355" w:rsidRDefault="00A74355" w:rsidP="00524BF0">
            <w:pPr>
              <w:jc w:val="both"/>
              <w:rPr>
                <w:rFonts w:ascii="Arial" w:hAnsi="Arial" w:cs="Arial"/>
                <w:sz w:val="19"/>
                <w:szCs w:val="19"/>
              </w:rPr>
            </w:pPr>
            <w:r>
              <w:rPr>
                <w:rFonts w:ascii="Arial" w:hAnsi="Arial" w:cs="Arial"/>
                <w:sz w:val="19"/>
                <w:szCs w:val="19"/>
              </w:rPr>
              <w:t xml:space="preserve">Projekt zakłada </w:t>
            </w:r>
            <w:r w:rsidRPr="00A74355">
              <w:rPr>
                <w:rFonts w:ascii="Arial" w:hAnsi="Arial" w:cs="Arial"/>
                <w:sz w:val="19"/>
                <w:szCs w:val="19"/>
              </w:rPr>
              <w:t>zwiększenie dostępności do nowych kardiologicznych świadczeń gwarantowanych, które dotychczas nie były dostępne dla pacjentów w ramach leczenia szpitalnego, a mają znaczący wpływ na jakości życia i stan zdrowia pacjentów z chorobami układu krążenia (3 świadczenia: Micra, TriClip, ILR)</w:t>
            </w:r>
            <w:r>
              <w:rPr>
                <w:rFonts w:ascii="Arial" w:hAnsi="Arial" w:cs="Arial"/>
                <w:sz w:val="19"/>
                <w:szCs w:val="19"/>
              </w:rPr>
              <w:t xml:space="preserve">. </w:t>
            </w:r>
          </w:p>
        </w:tc>
        <w:tc>
          <w:tcPr>
            <w:tcW w:w="1842" w:type="dxa"/>
            <w:shd w:val="clear" w:color="auto" w:fill="FFFFFF"/>
          </w:tcPr>
          <w:p w14:paraId="45235922" w14:textId="67CADA58"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781F34D4" w14:textId="2893CA5F" w:rsidR="00A74355"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UZ i KS</w:t>
            </w:r>
            <w:r w:rsidR="00A74355">
              <w:rPr>
                <w:rFonts w:ascii="Arial" w:hAnsi="Arial" w:cs="Arial"/>
                <w:color w:val="000000" w:themeColor="text1"/>
                <w:sz w:val="19"/>
                <w:szCs w:val="19"/>
              </w:rPr>
              <w:t>.</w:t>
            </w:r>
          </w:p>
        </w:tc>
      </w:tr>
      <w:tr w:rsidR="00A74355" w:rsidRPr="00F873E4" w14:paraId="37D63FE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26539F"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62D282" w14:textId="68CDA327"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1567</w:t>
            </w:r>
          </w:p>
        </w:tc>
        <w:tc>
          <w:tcPr>
            <w:tcW w:w="2268" w:type="dxa"/>
            <w:shd w:val="clear" w:color="auto" w:fill="FFFFFF"/>
          </w:tcPr>
          <w:p w14:paraId="47326D3D" w14:textId="67B25953"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34 ust. 5 ustawy z dnia 14 marca 1985 r. o Państwowej Inspekcji Sanitarnej</w:t>
            </w:r>
          </w:p>
        </w:tc>
        <w:tc>
          <w:tcPr>
            <w:tcW w:w="3260" w:type="dxa"/>
            <w:shd w:val="clear" w:color="auto" w:fill="FFFFFF"/>
          </w:tcPr>
          <w:p w14:paraId="44F91349"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 xml:space="preserve">Minister właściwy do spraw zdrowia określi, w drodze rozporządzenia, kwalifikacje rzeczoznawców, warunki, zakres i tryb przyznawania i cofania uprawnień rzeczoznawcy do spraw sanitarnohigienicznych, wysokość opłat ponoszonych w związku z przyznaniem uprawnienia </w:t>
            </w:r>
            <w:r w:rsidRPr="00A74355">
              <w:rPr>
                <w:rFonts w:ascii="Arial" w:eastAsia="Calibri" w:hAnsi="Arial" w:cs="Arial"/>
                <w:color w:val="000000" w:themeColor="text1"/>
                <w:sz w:val="19"/>
                <w:szCs w:val="19"/>
                <w:lang w:eastAsia="en-US"/>
              </w:rPr>
              <w:lastRenderedPageBreak/>
              <w:t>rzeczoznawcy, warunki i tryb działania oraz wynagradzania Komisji Kwalifikacyjnej, a także warunki i tryb uzgadniania przez rzeczoznawców dokumentacji projektowej, uwzględniając w szczególności:</w:t>
            </w:r>
          </w:p>
          <w:p w14:paraId="2265B69B"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 przy określaniu kwalifikacji - wykształcenie, praktykę zawodową oraz egzamin kwalifikacyjny;</w:t>
            </w:r>
          </w:p>
          <w:p w14:paraId="749596D9" w14:textId="331B1F0B" w:rsidR="00A74355" w:rsidRPr="00933B0A"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2) przy określeniu warunków, zakresu i trybu przyznawania i cofania uprawnień rzeczoznawcy - wykaz dokumentów niezbędnych do wszczęcia postępowania, zakres uprawnień rzeczoznawców oraz ich obowiązki.</w:t>
            </w:r>
          </w:p>
        </w:tc>
        <w:tc>
          <w:tcPr>
            <w:tcW w:w="3545" w:type="dxa"/>
            <w:shd w:val="clear" w:color="auto" w:fill="FFFFFF"/>
          </w:tcPr>
          <w:p w14:paraId="29C8F865" w14:textId="76842C03" w:rsidR="00A74355" w:rsidRDefault="00A74355" w:rsidP="00524BF0">
            <w:pPr>
              <w:jc w:val="both"/>
              <w:rPr>
                <w:rFonts w:ascii="Arial" w:hAnsi="Arial" w:cs="Arial"/>
                <w:sz w:val="19"/>
                <w:szCs w:val="19"/>
              </w:rPr>
            </w:pPr>
            <w:r>
              <w:rPr>
                <w:rFonts w:ascii="Arial" w:hAnsi="Arial" w:cs="Arial"/>
                <w:sz w:val="19"/>
                <w:szCs w:val="19"/>
              </w:rPr>
              <w:lastRenderedPageBreak/>
              <w:t xml:space="preserve">Celem projektu jest </w:t>
            </w:r>
            <w:r w:rsidRPr="00A74355">
              <w:rPr>
                <w:rFonts w:ascii="Arial" w:hAnsi="Arial" w:cs="Arial"/>
                <w:sz w:val="19"/>
                <w:szCs w:val="19"/>
              </w:rPr>
              <w:t>zwiększenie liczby osób, które będą mogły ubiegać się o dopuszczenie do egzaminu na rzeczoznawcę do spraw sanitarnohigienicznych</w:t>
            </w:r>
            <w:r>
              <w:rPr>
                <w:rFonts w:ascii="Arial" w:hAnsi="Arial" w:cs="Arial"/>
                <w:sz w:val="19"/>
                <w:szCs w:val="19"/>
              </w:rPr>
              <w:t xml:space="preserve">. </w:t>
            </w:r>
          </w:p>
        </w:tc>
        <w:tc>
          <w:tcPr>
            <w:tcW w:w="1842" w:type="dxa"/>
            <w:shd w:val="clear" w:color="auto" w:fill="FFFFFF"/>
          </w:tcPr>
          <w:p w14:paraId="1DEE1462" w14:textId="77777777" w:rsidR="00A74355" w:rsidRPr="00933B0A" w:rsidRDefault="00A74355" w:rsidP="00301116">
            <w:pPr>
              <w:spacing w:before="80" w:after="80"/>
              <w:rPr>
                <w:rFonts w:ascii="Arial" w:hAnsi="Arial" w:cs="Arial"/>
                <w:color w:val="000000" w:themeColor="text1"/>
                <w:sz w:val="19"/>
                <w:szCs w:val="19"/>
              </w:rPr>
            </w:pPr>
          </w:p>
        </w:tc>
        <w:tc>
          <w:tcPr>
            <w:tcW w:w="2362" w:type="dxa"/>
            <w:shd w:val="clear" w:color="auto" w:fill="FFFFFF"/>
          </w:tcPr>
          <w:p w14:paraId="5190B756" w14:textId="24028D2B" w:rsidR="00A74355"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UW.</w:t>
            </w:r>
          </w:p>
        </w:tc>
      </w:tr>
      <w:tr w:rsidR="00A74355" w:rsidRPr="00F873E4" w14:paraId="110F2C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201C9B"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F64072" w14:textId="0387FD76"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1568</w:t>
            </w:r>
          </w:p>
        </w:tc>
        <w:tc>
          <w:tcPr>
            <w:tcW w:w="2268" w:type="dxa"/>
            <w:shd w:val="clear" w:color="auto" w:fill="FFFFFF"/>
          </w:tcPr>
          <w:p w14:paraId="14526E90" w14:textId="77777777" w:rsidR="00A74355" w:rsidRPr="00A74355" w:rsidRDefault="00A74355" w:rsidP="00A74355">
            <w:pPr>
              <w:rPr>
                <w:rFonts w:ascii="Arial" w:hAnsi="Arial" w:cs="Arial"/>
                <w:sz w:val="19"/>
                <w:szCs w:val="19"/>
              </w:rPr>
            </w:pPr>
            <w:r w:rsidRPr="00A74355">
              <w:rPr>
                <w:rFonts w:ascii="Arial" w:hAnsi="Arial" w:cs="Arial"/>
                <w:sz w:val="19"/>
                <w:szCs w:val="19"/>
              </w:rPr>
              <w:t>art. 5 ust. 3 oraz art. 19 ust. 2 ustawy z</w:t>
            </w:r>
          </w:p>
          <w:p w14:paraId="39685491" w14:textId="77777777" w:rsidR="00A74355" w:rsidRPr="00A74355" w:rsidRDefault="00A74355" w:rsidP="00A74355">
            <w:pPr>
              <w:rPr>
                <w:rFonts w:ascii="Arial" w:hAnsi="Arial" w:cs="Arial"/>
                <w:sz w:val="19"/>
                <w:szCs w:val="19"/>
              </w:rPr>
            </w:pPr>
            <w:r w:rsidRPr="00A74355">
              <w:rPr>
                <w:rFonts w:ascii="Arial" w:hAnsi="Arial" w:cs="Arial"/>
                <w:sz w:val="19"/>
                <w:szCs w:val="19"/>
              </w:rPr>
              <w:t>dnia 28 lipca 2005 r. o lecznictwie</w:t>
            </w:r>
          </w:p>
          <w:p w14:paraId="728118BD" w14:textId="77777777" w:rsidR="00A74355" w:rsidRPr="00A74355" w:rsidRDefault="00A74355" w:rsidP="00A74355">
            <w:pPr>
              <w:rPr>
                <w:rFonts w:ascii="Arial" w:hAnsi="Arial" w:cs="Arial"/>
                <w:sz w:val="19"/>
                <w:szCs w:val="19"/>
              </w:rPr>
            </w:pPr>
            <w:r w:rsidRPr="00A74355">
              <w:rPr>
                <w:rFonts w:ascii="Arial" w:hAnsi="Arial" w:cs="Arial"/>
                <w:sz w:val="19"/>
                <w:szCs w:val="19"/>
              </w:rPr>
              <w:t>uzdrowiskowym, uzdrowiskach</w:t>
            </w:r>
          </w:p>
          <w:p w14:paraId="5D9EF13C" w14:textId="77777777" w:rsidR="00A74355" w:rsidRPr="00A74355" w:rsidRDefault="00A74355" w:rsidP="00A74355">
            <w:pPr>
              <w:rPr>
                <w:rFonts w:ascii="Arial" w:hAnsi="Arial" w:cs="Arial"/>
                <w:sz w:val="19"/>
                <w:szCs w:val="19"/>
              </w:rPr>
            </w:pPr>
            <w:r w:rsidRPr="00A74355">
              <w:rPr>
                <w:rFonts w:ascii="Arial" w:hAnsi="Arial" w:cs="Arial"/>
                <w:sz w:val="19"/>
                <w:szCs w:val="19"/>
              </w:rPr>
              <w:t>i obszarach ochrony uzdrowiskowej</w:t>
            </w:r>
          </w:p>
          <w:p w14:paraId="571342F5" w14:textId="35997E43" w:rsidR="00A74355" w:rsidRPr="00933B0A" w:rsidRDefault="00A74355" w:rsidP="00A74355">
            <w:pPr>
              <w:rPr>
                <w:rFonts w:ascii="Arial" w:hAnsi="Arial" w:cs="Arial"/>
                <w:sz w:val="19"/>
                <w:szCs w:val="19"/>
              </w:rPr>
            </w:pPr>
            <w:r w:rsidRPr="00A74355">
              <w:rPr>
                <w:rFonts w:ascii="Arial" w:hAnsi="Arial" w:cs="Arial"/>
                <w:sz w:val="19"/>
                <w:szCs w:val="19"/>
              </w:rPr>
              <w:t>oraz o gminach uzdrowiskowych</w:t>
            </w:r>
          </w:p>
        </w:tc>
        <w:tc>
          <w:tcPr>
            <w:tcW w:w="3260" w:type="dxa"/>
            <w:shd w:val="clear" w:color="auto" w:fill="FFFFFF"/>
          </w:tcPr>
          <w:p w14:paraId="7449E741" w14:textId="77777777" w:rsidR="00A74355"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09812681" w14:textId="77777777" w:rsidR="00A74355" w:rsidRDefault="00A74355" w:rsidP="00524BF0">
            <w:pPr>
              <w:jc w:val="both"/>
              <w:rPr>
                <w:rFonts w:ascii="Arial" w:eastAsia="Calibri" w:hAnsi="Arial" w:cs="Arial"/>
                <w:color w:val="000000" w:themeColor="text1"/>
                <w:sz w:val="19"/>
                <w:szCs w:val="19"/>
                <w:lang w:eastAsia="en-US"/>
              </w:rPr>
            </w:pPr>
          </w:p>
          <w:p w14:paraId="18FCA046" w14:textId="382AE17B"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 xml:space="preserve">Minister właściwy do spraw zdrowia określi, w drodze rozporządzenia, wymagania, jakim powinny odpowiadać zakłady i urządzenia lecznictwa uzdrowiskowego, kierując się bezpieczeństwem pacjenta i koniecznością zachowania standardów świadczeń </w:t>
            </w:r>
            <w:r w:rsidRPr="00A74355">
              <w:rPr>
                <w:rFonts w:ascii="Arial" w:eastAsia="Calibri" w:hAnsi="Arial" w:cs="Arial"/>
                <w:color w:val="000000" w:themeColor="text1"/>
                <w:sz w:val="19"/>
                <w:szCs w:val="19"/>
                <w:lang w:eastAsia="en-US"/>
              </w:rPr>
              <w:lastRenderedPageBreak/>
              <w:t>opieki zdrowotnej, a także wskazaniami nauki i praktyki.</w:t>
            </w:r>
          </w:p>
        </w:tc>
        <w:tc>
          <w:tcPr>
            <w:tcW w:w="3545" w:type="dxa"/>
            <w:shd w:val="clear" w:color="auto" w:fill="FFFFFF"/>
          </w:tcPr>
          <w:p w14:paraId="2E9D6D28" w14:textId="26B3AE27" w:rsidR="00A74355" w:rsidRDefault="00A74355" w:rsidP="00A74355">
            <w:pPr>
              <w:jc w:val="both"/>
              <w:rPr>
                <w:rFonts w:ascii="Arial" w:hAnsi="Arial" w:cs="Arial"/>
                <w:sz w:val="19"/>
                <w:szCs w:val="19"/>
              </w:rPr>
            </w:pPr>
            <w:r w:rsidRPr="00A74355">
              <w:rPr>
                <w:rFonts w:ascii="Arial" w:hAnsi="Arial" w:cs="Arial"/>
                <w:sz w:val="19"/>
                <w:szCs w:val="19"/>
              </w:rPr>
              <w:lastRenderedPageBreak/>
              <w:t>Proponuje się zastąpić obowiązujące rozporządzenie Ministra Zdrowia z dnia 2 kwietnia 2021 r. w sprawie</w:t>
            </w:r>
            <w:r>
              <w:rPr>
                <w:rFonts w:ascii="Arial" w:hAnsi="Arial" w:cs="Arial"/>
                <w:sz w:val="19"/>
                <w:szCs w:val="19"/>
              </w:rPr>
              <w:t xml:space="preserve"> </w:t>
            </w:r>
            <w:r w:rsidRPr="00A74355">
              <w:rPr>
                <w:rFonts w:ascii="Arial" w:hAnsi="Arial" w:cs="Arial"/>
                <w:sz w:val="19"/>
                <w:szCs w:val="19"/>
              </w:rPr>
              <w:t>określenia wymagań, jakim powinny odpowiadać zakłady i urządzenia lecznictwa uzdrowiskowego (Dz. U. z 2023</w:t>
            </w:r>
            <w:r>
              <w:rPr>
                <w:rFonts w:ascii="Arial" w:hAnsi="Arial" w:cs="Arial"/>
                <w:sz w:val="19"/>
                <w:szCs w:val="19"/>
              </w:rPr>
              <w:t xml:space="preserve"> </w:t>
            </w:r>
            <w:r w:rsidRPr="00A74355">
              <w:rPr>
                <w:rFonts w:ascii="Arial" w:hAnsi="Arial" w:cs="Arial"/>
                <w:sz w:val="19"/>
                <w:szCs w:val="19"/>
              </w:rPr>
              <w:t>r. poz. 161) nową regulacją celem aktualizacji systematyki całego dokumentu i proponowanych zapisów, jak również</w:t>
            </w:r>
            <w:r>
              <w:rPr>
                <w:rFonts w:ascii="Arial" w:hAnsi="Arial" w:cs="Arial"/>
                <w:sz w:val="19"/>
                <w:szCs w:val="19"/>
              </w:rPr>
              <w:t xml:space="preserve"> </w:t>
            </w:r>
            <w:r w:rsidRPr="00A74355">
              <w:rPr>
                <w:rFonts w:ascii="Arial" w:hAnsi="Arial" w:cs="Arial"/>
                <w:sz w:val="19"/>
                <w:szCs w:val="19"/>
              </w:rPr>
              <w:t>potrzebę dostosowania obowiązujących rozwiązań do rzeczywistych potrzeb i warunków udzielania świadczeń</w:t>
            </w:r>
            <w:r>
              <w:rPr>
                <w:rFonts w:ascii="Arial" w:hAnsi="Arial" w:cs="Arial"/>
                <w:sz w:val="19"/>
                <w:szCs w:val="19"/>
              </w:rPr>
              <w:t xml:space="preserve"> </w:t>
            </w:r>
            <w:r w:rsidRPr="00A74355">
              <w:rPr>
                <w:rFonts w:ascii="Arial" w:hAnsi="Arial" w:cs="Arial"/>
                <w:sz w:val="19"/>
                <w:szCs w:val="19"/>
              </w:rPr>
              <w:t>opieki zdrowotnej z zakresu lecznictwa uzdrowiskowego w zakładach lecznictwa uzdrowiskowego oraz przy</w:t>
            </w:r>
            <w:r>
              <w:rPr>
                <w:rFonts w:ascii="Arial" w:hAnsi="Arial" w:cs="Arial"/>
                <w:sz w:val="19"/>
                <w:szCs w:val="19"/>
              </w:rPr>
              <w:t xml:space="preserve"> </w:t>
            </w:r>
            <w:r w:rsidRPr="00A74355">
              <w:rPr>
                <w:rFonts w:ascii="Arial" w:hAnsi="Arial" w:cs="Arial"/>
                <w:sz w:val="19"/>
                <w:szCs w:val="19"/>
              </w:rPr>
              <w:t>wykorzystaniu urządzeń lecznictwa uzdrowiskowego, przy jednoczesnym zachowaniu wszelkich standardów i norm</w:t>
            </w:r>
            <w:r>
              <w:rPr>
                <w:rFonts w:ascii="Arial" w:hAnsi="Arial" w:cs="Arial"/>
                <w:sz w:val="19"/>
                <w:szCs w:val="19"/>
              </w:rPr>
              <w:t xml:space="preserve"> </w:t>
            </w:r>
            <w:r w:rsidRPr="00A74355">
              <w:rPr>
                <w:rFonts w:ascii="Arial" w:hAnsi="Arial" w:cs="Arial"/>
                <w:sz w:val="19"/>
                <w:szCs w:val="19"/>
              </w:rPr>
              <w:t>bezpieczeństwa pacjentów</w:t>
            </w:r>
            <w:r>
              <w:rPr>
                <w:rFonts w:ascii="Arial" w:hAnsi="Arial" w:cs="Arial"/>
                <w:sz w:val="19"/>
                <w:szCs w:val="19"/>
              </w:rPr>
              <w:t xml:space="preserve">. </w:t>
            </w:r>
          </w:p>
        </w:tc>
        <w:tc>
          <w:tcPr>
            <w:tcW w:w="1842" w:type="dxa"/>
            <w:shd w:val="clear" w:color="auto" w:fill="FFFFFF"/>
          </w:tcPr>
          <w:p w14:paraId="68715532" w14:textId="307873D0"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Waldemar Kraska – Sekretarz Stanu w Ministerstwie Zdrowia</w:t>
            </w:r>
          </w:p>
        </w:tc>
        <w:tc>
          <w:tcPr>
            <w:tcW w:w="2362" w:type="dxa"/>
            <w:shd w:val="clear" w:color="auto" w:fill="FFFFFF"/>
          </w:tcPr>
          <w:p w14:paraId="5EDE4BCF" w14:textId="24D8E888" w:rsidR="00A74355"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kierowania na UZ i KS</w:t>
            </w:r>
            <w:r w:rsidR="00A74355">
              <w:rPr>
                <w:rFonts w:ascii="Arial" w:hAnsi="Arial" w:cs="Arial"/>
                <w:color w:val="000000" w:themeColor="text1"/>
                <w:sz w:val="19"/>
                <w:szCs w:val="19"/>
              </w:rPr>
              <w:t>.</w:t>
            </w:r>
          </w:p>
        </w:tc>
      </w:tr>
      <w:tr w:rsidR="00A74355" w:rsidRPr="00F873E4" w14:paraId="773DC3E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C53DA5"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DAA39B" w14:textId="5DA95845"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1569</w:t>
            </w:r>
          </w:p>
        </w:tc>
        <w:tc>
          <w:tcPr>
            <w:tcW w:w="2268" w:type="dxa"/>
            <w:shd w:val="clear" w:color="auto" w:fill="FFFFFF"/>
          </w:tcPr>
          <w:p w14:paraId="42C341C8" w14:textId="5927AAA5" w:rsidR="00A74355" w:rsidRPr="00933B0A" w:rsidRDefault="00A74355" w:rsidP="00933B0A">
            <w:pPr>
              <w:rPr>
                <w:rFonts w:ascii="Arial" w:hAnsi="Arial" w:cs="Arial"/>
                <w:sz w:val="19"/>
                <w:szCs w:val="19"/>
              </w:rPr>
            </w:pPr>
            <w:r w:rsidRPr="00A74355">
              <w:rPr>
                <w:rFonts w:ascii="Arial" w:hAnsi="Arial" w:cs="Arial"/>
                <w:sz w:val="19"/>
                <w:szCs w:val="19"/>
              </w:rPr>
              <w:t>art. 5 ust. 6 ustawy z dnia 15 września 2022 r. o medycynie laboratoryjnej</w:t>
            </w:r>
          </w:p>
        </w:tc>
        <w:tc>
          <w:tcPr>
            <w:tcW w:w="3260" w:type="dxa"/>
            <w:shd w:val="clear" w:color="auto" w:fill="FFFFFF"/>
          </w:tcPr>
          <w:p w14:paraId="57BF72A4" w14:textId="11B1F48E"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po zasięgnięciu opinii Krajowej Rady Diagnostów Laboratoryjnych, zwanej dalej „Krajową Radą”, określi, w drodze rozporządzenia, wykaz zabiegów i czynności, o których mowa w ust. 5, oraz osób uprawnionych do ich wykonywania, uwzględniając bezpieczeństwo zdrowotne pacjenta oraz potrzebę zapewnienia odpowiedniej jakości badań laboratoryjnych.</w:t>
            </w:r>
          </w:p>
        </w:tc>
        <w:tc>
          <w:tcPr>
            <w:tcW w:w="3545" w:type="dxa"/>
            <w:shd w:val="clear" w:color="auto" w:fill="FFFFFF"/>
          </w:tcPr>
          <w:p w14:paraId="669DE760" w14:textId="7735446F" w:rsidR="00A74355" w:rsidRDefault="00A74355" w:rsidP="00524BF0">
            <w:pPr>
              <w:jc w:val="both"/>
              <w:rPr>
                <w:rFonts w:ascii="Arial" w:hAnsi="Arial" w:cs="Arial"/>
                <w:sz w:val="19"/>
                <w:szCs w:val="19"/>
              </w:rPr>
            </w:pPr>
            <w:r w:rsidRPr="00A74355">
              <w:rPr>
                <w:rFonts w:ascii="Arial" w:hAnsi="Arial" w:cs="Arial"/>
                <w:sz w:val="19"/>
                <w:szCs w:val="19"/>
              </w:rPr>
              <w:t>Projekt rozporządzenia określa wykaz zabiegów i czynności polegających na pobraniu od pacjenta materiału biologicznego do badań laboratoryjnych oraz kwalifikacje osób uprawionych do wykonywania poszczególnych zabiegów i czynności polegających na pobraniu od pacjenta materiału biologicznego do badań laboratoryjnych</w:t>
            </w:r>
            <w:r>
              <w:rPr>
                <w:rFonts w:ascii="Arial" w:hAnsi="Arial" w:cs="Arial"/>
                <w:sz w:val="19"/>
                <w:szCs w:val="19"/>
              </w:rPr>
              <w:t xml:space="preserve">. </w:t>
            </w:r>
          </w:p>
        </w:tc>
        <w:tc>
          <w:tcPr>
            <w:tcW w:w="1842" w:type="dxa"/>
            <w:shd w:val="clear" w:color="auto" w:fill="FFFFFF"/>
          </w:tcPr>
          <w:p w14:paraId="52C239FF" w14:textId="1B884BF0"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Piotr Bromber, Podsekretarz Stanu w Ministerstwie Zdrowia</w:t>
            </w:r>
          </w:p>
        </w:tc>
        <w:tc>
          <w:tcPr>
            <w:tcW w:w="2362" w:type="dxa"/>
            <w:shd w:val="clear" w:color="auto" w:fill="FFFFFF"/>
          </w:tcPr>
          <w:p w14:paraId="0037C99A" w14:textId="09BE1065" w:rsidR="00A74355"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PW. </w:t>
            </w:r>
          </w:p>
        </w:tc>
      </w:tr>
      <w:tr w:rsidR="00285B73" w:rsidRPr="00F873E4" w14:paraId="76F67F5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7C7F90D"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AA495A" w14:textId="0393079E"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1570</w:t>
            </w:r>
          </w:p>
        </w:tc>
        <w:tc>
          <w:tcPr>
            <w:tcW w:w="2268" w:type="dxa"/>
            <w:shd w:val="clear" w:color="auto" w:fill="FFFFFF"/>
          </w:tcPr>
          <w:p w14:paraId="68CCF588" w14:textId="4A162940" w:rsidR="00285B73" w:rsidRPr="00A74355" w:rsidRDefault="00285B73" w:rsidP="00933B0A">
            <w:pPr>
              <w:rPr>
                <w:rFonts w:ascii="Arial" w:hAnsi="Arial" w:cs="Arial"/>
                <w:sz w:val="19"/>
                <w:szCs w:val="19"/>
              </w:rPr>
            </w:pPr>
            <w:r>
              <w:rPr>
                <w:rFonts w:ascii="Arial" w:hAnsi="Arial" w:cs="Arial"/>
                <w:sz w:val="19"/>
                <w:szCs w:val="19"/>
              </w:rPr>
              <w:t>a</w:t>
            </w:r>
            <w:r w:rsidRPr="00285B73">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33D00C4C"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F749C5F"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479FBD68"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563210E7"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59BF4AC1"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19F45B91" w14:textId="1AA3A9FA" w:rsidR="00285B73" w:rsidRPr="00A74355"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4E699880" w14:textId="655EF8AB" w:rsidR="00285B73" w:rsidRPr="00A74355" w:rsidRDefault="00285B73" w:rsidP="00524BF0">
            <w:pPr>
              <w:jc w:val="both"/>
              <w:rPr>
                <w:rFonts w:ascii="Arial" w:hAnsi="Arial" w:cs="Arial"/>
                <w:sz w:val="19"/>
                <w:szCs w:val="19"/>
              </w:rPr>
            </w:pPr>
            <w:r>
              <w:rPr>
                <w:rFonts w:ascii="Arial" w:hAnsi="Arial" w:cs="Arial"/>
                <w:sz w:val="19"/>
                <w:szCs w:val="19"/>
              </w:rPr>
              <w:t>Projekt rozporzadzenia ma na celu k</w:t>
            </w:r>
            <w:r w:rsidRPr="00285B73">
              <w:rPr>
                <w:rFonts w:ascii="Arial" w:hAnsi="Arial" w:cs="Arial"/>
                <w:sz w:val="19"/>
                <w:szCs w:val="19"/>
              </w:rPr>
              <w:t>orekt</w:t>
            </w:r>
            <w:r>
              <w:rPr>
                <w:rFonts w:ascii="Arial" w:hAnsi="Arial" w:cs="Arial"/>
                <w:sz w:val="19"/>
                <w:szCs w:val="19"/>
              </w:rPr>
              <w:t>ę</w:t>
            </w:r>
            <w:r w:rsidRPr="00285B73">
              <w:rPr>
                <w:rFonts w:ascii="Arial" w:hAnsi="Arial" w:cs="Arial"/>
                <w:sz w:val="19"/>
                <w:szCs w:val="19"/>
              </w:rPr>
              <w:t xml:space="preserve"> wykazu wyrobów medycznych wydawanych na zlecenie w zakresie lp. 76 w załączniku do rozporządzenia dotyczącej soczewki kontaktowej miękkiej. 10% udział pacjenta w limicie nie był zamierzony przez projektodawcę przy nowelizacji rozporządzenia w 2022 r., a wysokość udziału pacjenta na poziomie 10% została zauważona po publikacji tekstu jednolitego rozporządzenia 22 marca br. (Dz.U. poz. 823). Narodowy Fundusz Zdrowia refunduje wyrób z udziałem 30% pacjenta w limicie.</w:t>
            </w:r>
          </w:p>
        </w:tc>
        <w:tc>
          <w:tcPr>
            <w:tcW w:w="1842" w:type="dxa"/>
            <w:shd w:val="clear" w:color="auto" w:fill="FFFFFF"/>
          </w:tcPr>
          <w:p w14:paraId="440C43A3" w14:textId="1B5AC833"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Maciej Miłkowski – Podsekretarz Stanu w Ministerstwie Zdrowia</w:t>
            </w:r>
          </w:p>
        </w:tc>
        <w:tc>
          <w:tcPr>
            <w:tcW w:w="2362" w:type="dxa"/>
            <w:shd w:val="clear" w:color="auto" w:fill="FFFFFF"/>
          </w:tcPr>
          <w:p w14:paraId="1555A87F" w14:textId="695B9C08" w:rsidR="001F2C36" w:rsidRPr="00C570DA" w:rsidRDefault="001F2C36" w:rsidP="001F2C36">
            <w:pPr>
              <w:rPr>
                <w:rFonts w:ascii="Arial" w:hAnsi="Arial" w:cs="Arial"/>
                <w:color w:val="000000" w:themeColor="text1"/>
                <w:sz w:val="19"/>
                <w:szCs w:val="19"/>
              </w:rPr>
            </w:pPr>
            <w:r>
              <w:rPr>
                <w:rFonts w:ascii="Arial" w:hAnsi="Arial" w:cs="Arial"/>
                <w:color w:val="000000" w:themeColor="text1"/>
                <w:sz w:val="19"/>
                <w:szCs w:val="19"/>
              </w:rPr>
              <w:t>Ogłoszone w Dz. U. z 2023 r. poz. 1826</w:t>
            </w:r>
            <w:r w:rsidRPr="00C570DA">
              <w:rPr>
                <w:rFonts w:ascii="Arial" w:hAnsi="Arial" w:cs="Arial"/>
                <w:color w:val="000000" w:themeColor="text1"/>
                <w:sz w:val="19"/>
                <w:szCs w:val="19"/>
              </w:rPr>
              <w:t>.</w:t>
            </w:r>
          </w:p>
          <w:p w14:paraId="258B9597" w14:textId="502ACF0B" w:rsidR="00285B73" w:rsidRDefault="00285B73" w:rsidP="00301116">
            <w:pPr>
              <w:rPr>
                <w:rFonts w:ascii="Arial" w:hAnsi="Arial" w:cs="Arial"/>
                <w:color w:val="000000" w:themeColor="text1"/>
                <w:sz w:val="19"/>
                <w:szCs w:val="19"/>
              </w:rPr>
            </w:pPr>
          </w:p>
        </w:tc>
      </w:tr>
      <w:tr w:rsidR="00285B73" w:rsidRPr="00F873E4" w14:paraId="1366F9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378FCB"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41EE2" w14:textId="54675E53"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1571</w:t>
            </w:r>
          </w:p>
        </w:tc>
        <w:tc>
          <w:tcPr>
            <w:tcW w:w="2268" w:type="dxa"/>
            <w:shd w:val="clear" w:color="auto" w:fill="FFFFFF"/>
          </w:tcPr>
          <w:p w14:paraId="0B71B087" w14:textId="4C51F5FD" w:rsidR="00285B73" w:rsidRPr="00A74355" w:rsidRDefault="00285B73" w:rsidP="00933B0A">
            <w:pPr>
              <w:rPr>
                <w:rFonts w:ascii="Arial" w:hAnsi="Arial" w:cs="Arial"/>
                <w:sz w:val="19"/>
                <w:szCs w:val="19"/>
              </w:rPr>
            </w:pPr>
            <w:r w:rsidRPr="00285B73">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58741B8" w14:textId="77777777" w:rsidR="00285B73" w:rsidRPr="00301116"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w:t>
            </w:r>
            <w:r w:rsidRPr="00301116">
              <w:rPr>
                <w:rFonts w:ascii="Arial" w:eastAsia="Calibri" w:hAnsi="Arial" w:cs="Arial"/>
                <w:color w:val="000000" w:themeColor="text1"/>
                <w:sz w:val="19"/>
                <w:szCs w:val="19"/>
                <w:lang w:eastAsia="en-US"/>
              </w:rPr>
              <w:lastRenderedPageBreak/>
              <w:t xml:space="preserve">gwarantowanych wraz z określeniem: </w:t>
            </w:r>
          </w:p>
          <w:p w14:paraId="10F10FFB" w14:textId="77777777" w:rsidR="00285B73" w:rsidRPr="00301116"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0AFEC563" w14:textId="77777777" w:rsidR="00285B73"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8DD827" w14:textId="77777777" w:rsidR="00285B73" w:rsidRPr="00A74355" w:rsidRDefault="00285B73" w:rsidP="00524BF0">
            <w:pPr>
              <w:jc w:val="both"/>
              <w:rPr>
                <w:rFonts w:ascii="Arial" w:eastAsia="Calibri" w:hAnsi="Arial" w:cs="Arial"/>
                <w:color w:val="000000" w:themeColor="text1"/>
                <w:sz w:val="19"/>
                <w:szCs w:val="19"/>
                <w:lang w:eastAsia="en-US"/>
              </w:rPr>
            </w:pPr>
          </w:p>
        </w:tc>
        <w:tc>
          <w:tcPr>
            <w:tcW w:w="3545" w:type="dxa"/>
            <w:shd w:val="clear" w:color="auto" w:fill="FFFFFF"/>
          </w:tcPr>
          <w:p w14:paraId="702F674F" w14:textId="6F398B87" w:rsidR="00285B73" w:rsidRPr="00285B73" w:rsidRDefault="00285B73" w:rsidP="00285B73">
            <w:pPr>
              <w:jc w:val="both"/>
              <w:rPr>
                <w:rFonts w:ascii="Arial" w:hAnsi="Arial" w:cs="Arial"/>
                <w:sz w:val="19"/>
                <w:szCs w:val="19"/>
              </w:rPr>
            </w:pPr>
            <w:r w:rsidRPr="00285B73">
              <w:rPr>
                <w:rFonts w:ascii="Arial" w:hAnsi="Arial" w:cs="Arial"/>
                <w:sz w:val="19"/>
                <w:szCs w:val="19"/>
              </w:rPr>
              <w:lastRenderedPageBreak/>
              <w:t xml:space="preserve">Wprowadzana zmiana </w:t>
            </w:r>
            <w:r>
              <w:rPr>
                <w:rFonts w:ascii="Arial" w:hAnsi="Arial" w:cs="Arial"/>
                <w:sz w:val="19"/>
                <w:szCs w:val="19"/>
              </w:rPr>
              <w:t xml:space="preserve">w zakresie świadczeń gwarantowanych z zakresu podstawowej opieki zdrowotnej </w:t>
            </w:r>
            <w:r w:rsidRPr="00285B73">
              <w:rPr>
                <w:rFonts w:ascii="Arial" w:hAnsi="Arial" w:cs="Arial"/>
                <w:sz w:val="19"/>
                <w:szCs w:val="19"/>
              </w:rPr>
              <w:t>ma na celu:</w:t>
            </w:r>
          </w:p>
          <w:p w14:paraId="659B47D2"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umożliwienie lekarzom udzielającym świadczeń z zakresu NiŚOZ </w:t>
            </w:r>
            <w:r w:rsidRPr="00285B73">
              <w:rPr>
                <w:rFonts w:ascii="Arial" w:hAnsi="Arial" w:cs="Arial"/>
                <w:sz w:val="19"/>
                <w:szCs w:val="19"/>
              </w:rPr>
              <w:lastRenderedPageBreak/>
              <w:t>diagnozowanie stanu zdrowia świadczeniobiorców i ustalanie terapii, w oparciu o wyniki badań diagnostycznych,</w:t>
            </w:r>
          </w:p>
          <w:p w14:paraId="111F2287"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przyspieszenie udzielenia świadczeń świadczeniobiorcom kierowanym ze szpitalnego oddziału ratunkowego do NiŚOZ, których stan zdrowia określono, jako nie zagrażający życiu oraz którym przydzielono w triage kolor niebieski lub zielony,</w:t>
            </w:r>
          </w:p>
          <w:p w14:paraId="727C4359"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objecie kompleksowymi świadczeniami opieki koordynowanej lekarza POZ z zakresu diabetologii świadczeniobiorców, u których zdiagnozowano stan przedcukrzycowy,</w:t>
            </w:r>
          </w:p>
          <w:p w14:paraId="243090EA"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objęcie kompleksowymi świadczeniami opieki koordynowanej lekarza POZ z zakresu endokrynologii świadczeniobiorców, u których zdiagnozowano nadczynność tarczycy,</w:t>
            </w:r>
          </w:p>
          <w:p w14:paraId="763423EA"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umożliwienie lekarzom POZ kompleksowego udzielania świadczeń świadczeniobiorcom z przewlekłą chorobą nerek, w tym wczesnego diagnozowania choroby, ustalania terapii lub, zaś w przypadku pacjentów, u których zdiagnozowano w zaawansowane stadia choroby, kierowanie na leczenie specjalistyczne</w:t>
            </w:r>
          </w:p>
          <w:p w14:paraId="13AA10FC" w14:textId="4952D014" w:rsidR="00285B73" w:rsidRPr="00A74355" w:rsidRDefault="00285B73" w:rsidP="00285B73">
            <w:pPr>
              <w:jc w:val="both"/>
              <w:rPr>
                <w:rFonts w:ascii="Arial" w:hAnsi="Arial" w:cs="Arial"/>
                <w:sz w:val="19"/>
                <w:szCs w:val="19"/>
              </w:rPr>
            </w:pPr>
            <w:r w:rsidRPr="00285B73">
              <w:rPr>
                <w:rFonts w:ascii="Arial" w:hAnsi="Arial" w:cs="Arial"/>
                <w:sz w:val="19"/>
                <w:szCs w:val="19"/>
              </w:rPr>
              <w:t>- umożliwienie lekarzom POZ wystawiania skierowania na Immunoglobuliny E całkowite (IgE);  Immunoglobuliny E swoiste (IgE) oraz tomografii komputerowej tętnic wieńcowych  przy wskazaniach do diagnostyki w kierunku choroby niedokrwiennej serca.</w:t>
            </w:r>
          </w:p>
        </w:tc>
        <w:tc>
          <w:tcPr>
            <w:tcW w:w="1842" w:type="dxa"/>
            <w:shd w:val="clear" w:color="auto" w:fill="FFFFFF"/>
          </w:tcPr>
          <w:p w14:paraId="7E5A4B97" w14:textId="05C8345F"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6912DAF6" w14:textId="01122DDD" w:rsidR="00285B73"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285B73" w:rsidRPr="00C570DA">
              <w:rPr>
                <w:rFonts w:ascii="Arial" w:hAnsi="Arial" w:cs="Arial"/>
                <w:color w:val="000000" w:themeColor="text1"/>
                <w:sz w:val="19"/>
                <w:szCs w:val="19"/>
              </w:rPr>
              <w:t>–</w:t>
            </w:r>
            <w:r w:rsidR="00285B73">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 xml:space="preserve">KP. </w:t>
            </w:r>
          </w:p>
        </w:tc>
      </w:tr>
      <w:tr w:rsidR="00285B73" w:rsidRPr="00F873E4" w14:paraId="55893E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A47C61"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445633" w14:textId="6CF5075D"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1572</w:t>
            </w:r>
          </w:p>
        </w:tc>
        <w:tc>
          <w:tcPr>
            <w:tcW w:w="2268" w:type="dxa"/>
            <w:shd w:val="clear" w:color="auto" w:fill="FFFFFF"/>
          </w:tcPr>
          <w:p w14:paraId="73ABCEDF" w14:textId="7AEF05BF" w:rsidR="00285B73" w:rsidRPr="00A74355" w:rsidRDefault="00285B73" w:rsidP="00933B0A">
            <w:pPr>
              <w:rPr>
                <w:rFonts w:ascii="Arial" w:hAnsi="Arial" w:cs="Arial"/>
                <w:sz w:val="19"/>
                <w:szCs w:val="19"/>
              </w:rPr>
            </w:pPr>
            <w:r w:rsidRPr="00285B73">
              <w:rPr>
                <w:rFonts w:ascii="Arial" w:hAnsi="Arial" w:cs="Arial"/>
                <w:sz w:val="19"/>
                <w:szCs w:val="19"/>
              </w:rPr>
              <w:t xml:space="preserve">art. 48e ust. 5 ustawy z dnia 27 sierpnia 2004 r. o świadczeniach opieki zdrowotnej </w:t>
            </w:r>
            <w:r w:rsidRPr="00285B73">
              <w:rPr>
                <w:rFonts w:ascii="Arial" w:hAnsi="Arial" w:cs="Arial"/>
                <w:sz w:val="19"/>
                <w:szCs w:val="19"/>
              </w:rPr>
              <w:lastRenderedPageBreak/>
              <w:t>finansowanych ze środków publicznych</w:t>
            </w:r>
          </w:p>
        </w:tc>
        <w:tc>
          <w:tcPr>
            <w:tcW w:w="3260" w:type="dxa"/>
            <w:shd w:val="clear" w:color="auto" w:fill="FFFFFF"/>
          </w:tcPr>
          <w:p w14:paraId="212C33E1" w14:textId="3EBA750D" w:rsidR="00285B73" w:rsidRPr="00A74355" w:rsidRDefault="00285B73"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uwadze poprawę efektywności </w:t>
            </w:r>
            <w:r w:rsidRPr="005A73EE">
              <w:rPr>
                <w:rFonts w:ascii="Arial" w:eastAsia="Calibri" w:hAnsi="Arial" w:cs="Arial"/>
                <w:color w:val="000000" w:themeColor="text1"/>
                <w:sz w:val="19"/>
                <w:szCs w:val="19"/>
                <w:lang w:eastAsia="en-US"/>
              </w:rPr>
              <w:lastRenderedPageBreak/>
              <w:t>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7CF03C0" w14:textId="4E8E8E72" w:rsidR="00285B73" w:rsidRPr="00A74355" w:rsidRDefault="00285B73" w:rsidP="00524BF0">
            <w:pPr>
              <w:jc w:val="both"/>
              <w:rPr>
                <w:rFonts w:ascii="Arial" w:hAnsi="Arial" w:cs="Arial"/>
                <w:sz w:val="19"/>
                <w:szCs w:val="19"/>
              </w:rPr>
            </w:pPr>
            <w:r>
              <w:rPr>
                <w:rFonts w:ascii="Arial" w:hAnsi="Arial" w:cs="Arial"/>
                <w:sz w:val="19"/>
                <w:szCs w:val="19"/>
              </w:rPr>
              <w:lastRenderedPageBreak/>
              <w:t xml:space="preserve">Rozporządzenie </w:t>
            </w:r>
            <w:r w:rsidRPr="00285B73">
              <w:rPr>
                <w:rFonts w:ascii="Arial" w:hAnsi="Arial" w:cs="Arial"/>
                <w:sz w:val="19"/>
                <w:szCs w:val="19"/>
              </w:rPr>
              <w:t xml:space="preserve">przedłuża do 31 grudnia 2023 r. fakultatywną możliwość przydzielenia świadczeniobiorcy terminu udzielenia świadczenia opieki </w:t>
            </w:r>
            <w:r w:rsidRPr="00285B73">
              <w:rPr>
                <w:rFonts w:ascii="Arial" w:hAnsi="Arial" w:cs="Arial"/>
                <w:sz w:val="19"/>
                <w:szCs w:val="19"/>
              </w:rPr>
              <w:lastRenderedPageBreak/>
              <w:t>zdrowotnej w ramach programu  pilotażowego "Profilaktyka  40 PLUS"  na zasadach określonych obecnie do dnia 31 sierpnia 2023 r. , co umożliwi wydłużenie perspektywy czasowej na dostosowanie systemów teleinformatycznych realizatorów programu pilotażowego do rozwiązań i wymogów wynikających z wdrożenia rozwiązań oferowanych w ramach centralnej elektronicznej rejestracji.</w:t>
            </w:r>
          </w:p>
        </w:tc>
        <w:tc>
          <w:tcPr>
            <w:tcW w:w="1842" w:type="dxa"/>
            <w:shd w:val="clear" w:color="auto" w:fill="FFFFFF"/>
          </w:tcPr>
          <w:p w14:paraId="1BCF9B65" w14:textId="509B1F9A"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lastRenderedPageBreak/>
              <w:t xml:space="preserve">Waldemar Kraska, Sekretarz Stanu w </w:t>
            </w:r>
            <w:r w:rsidRPr="00285B73">
              <w:rPr>
                <w:rFonts w:ascii="Arial" w:hAnsi="Arial" w:cs="Arial"/>
                <w:color w:val="000000" w:themeColor="text1"/>
                <w:sz w:val="19"/>
                <w:szCs w:val="19"/>
              </w:rPr>
              <w:lastRenderedPageBreak/>
              <w:t>Ministerstwie Zdrowia</w:t>
            </w:r>
          </w:p>
        </w:tc>
        <w:tc>
          <w:tcPr>
            <w:tcW w:w="2362" w:type="dxa"/>
            <w:shd w:val="clear" w:color="auto" w:fill="FFFFFF"/>
          </w:tcPr>
          <w:p w14:paraId="4C2B80EC" w14:textId="5C65A449"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lastRenderedPageBreak/>
              <w:t>Ogłoszone w Dz. U. z 2023 r. poz. 1744</w:t>
            </w:r>
            <w:r w:rsidRPr="00C570DA">
              <w:rPr>
                <w:rFonts w:ascii="Arial" w:hAnsi="Arial" w:cs="Arial"/>
                <w:color w:val="000000" w:themeColor="text1"/>
                <w:sz w:val="19"/>
                <w:szCs w:val="19"/>
              </w:rPr>
              <w:t>.</w:t>
            </w:r>
          </w:p>
          <w:p w14:paraId="06891F7A" w14:textId="5D6A2572" w:rsidR="00285B73" w:rsidRDefault="00285B73" w:rsidP="00301116">
            <w:pPr>
              <w:rPr>
                <w:rFonts w:ascii="Arial" w:hAnsi="Arial" w:cs="Arial"/>
                <w:color w:val="000000" w:themeColor="text1"/>
                <w:sz w:val="19"/>
                <w:szCs w:val="19"/>
              </w:rPr>
            </w:pPr>
          </w:p>
        </w:tc>
      </w:tr>
      <w:tr w:rsidR="0072674A" w:rsidRPr="00F873E4" w14:paraId="6A7032F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CD4EE"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F16EAD" w14:textId="3C7DFDD1"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1573</w:t>
            </w:r>
          </w:p>
        </w:tc>
        <w:tc>
          <w:tcPr>
            <w:tcW w:w="2268" w:type="dxa"/>
            <w:shd w:val="clear" w:color="auto" w:fill="FFFFFF"/>
          </w:tcPr>
          <w:p w14:paraId="2E8EAB85" w14:textId="77777777" w:rsidR="0072674A" w:rsidRPr="0072674A" w:rsidRDefault="0072674A" w:rsidP="0072674A">
            <w:pPr>
              <w:rPr>
                <w:rFonts w:ascii="Arial" w:hAnsi="Arial" w:cs="Arial"/>
                <w:sz w:val="19"/>
                <w:szCs w:val="19"/>
              </w:rPr>
            </w:pPr>
            <w:r w:rsidRPr="0072674A">
              <w:rPr>
                <w:rFonts w:ascii="Arial" w:hAnsi="Arial" w:cs="Arial"/>
                <w:sz w:val="19"/>
                <w:szCs w:val="19"/>
              </w:rPr>
              <w:t xml:space="preserve">art. 31d ustawy z dnia 27 sierpnia 2004 r. </w:t>
            </w:r>
          </w:p>
          <w:p w14:paraId="5B2FAFDF" w14:textId="3256CA62" w:rsidR="0072674A" w:rsidRPr="00285B73" w:rsidRDefault="0072674A" w:rsidP="0072674A">
            <w:pPr>
              <w:rPr>
                <w:rFonts w:ascii="Arial" w:hAnsi="Arial" w:cs="Arial"/>
                <w:sz w:val="19"/>
                <w:szCs w:val="19"/>
              </w:rPr>
            </w:pPr>
            <w:r w:rsidRPr="0072674A">
              <w:rPr>
                <w:rFonts w:ascii="Arial" w:hAnsi="Arial" w:cs="Arial"/>
                <w:sz w:val="19"/>
                <w:szCs w:val="19"/>
              </w:rPr>
              <w:t>o świadczeniach opieki zdrowotnej finansowanych ze środków publicznych</w:t>
            </w:r>
          </w:p>
        </w:tc>
        <w:tc>
          <w:tcPr>
            <w:tcW w:w="3260" w:type="dxa"/>
            <w:shd w:val="clear" w:color="auto" w:fill="FFFFFF"/>
          </w:tcPr>
          <w:p w14:paraId="5349229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rozporządzeń,</w:t>
            </w:r>
          </w:p>
          <w:p w14:paraId="37C0A8DD"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poszczególnych zakresach, o których mowa w art. 15 ust. 2 pkt 1–8 i 10–13,</w:t>
            </w:r>
          </w:p>
          <w:p w14:paraId="751AEDFD"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wykazy świadczeń gwarantowanych wraz z określeniem:</w:t>
            </w:r>
          </w:p>
          <w:p w14:paraId="2528FC9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poziomu lub sposobu finansowania danego świadczenia gwarantowanego,</w:t>
            </w:r>
          </w:p>
          <w:p w14:paraId="306F2C7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 którym mowa w art. 18, art. 33 i art. 41, mając na uwadze treść rekomendacji</w:t>
            </w:r>
          </w:p>
          <w:p w14:paraId="34096B2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oraz uwzględniając kryteria określone w art. 31a ust. 1;</w:t>
            </w:r>
          </w:p>
          <w:p w14:paraId="6860B18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warunków realizacji danego świadczenia gwarantowanego, w tym dotyczących</w:t>
            </w:r>
          </w:p>
          <w:p w14:paraId="6087534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personelu medycznego i wyposażenia w sprzęt i aparaturę medyczną, mając na</w:t>
            </w:r>
          </w:p>
          <w:p w14:paraId="6C8F706F"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oraz właściwego zabezpieczenia tych świadczeń</w:t>
            </w:r>
          </w:p>
          <w:p w14:paraId="0A4064CA" w14:textId="77777777" w:rsidR="001B34EC" w:rsidRDefault="001B34EC" w:rsidP="0072674A">
            <w:pPr>
              <w:jc w:val="both"/>
              <w:rPr>
                <w:rFonts w:ascii="Arial" w:eastAsia="Calibri" w:hAnsi="Arial" w:cs="Arial"/>
                <w:color w:val="000000" w:themeColor="text1"/>
                <w:sz w:val="19"/>
                <w:szCs w:val="19"/>
                <w:lang w:eastAsia="en-US"/>
              </w:rPr>
            </w:pPr>
          </w:p>
          <w:p w14:paraId="4F7AF3B9" w14:textId="0B2FB551" w:rsidR="001B34EC" w:rsidRPr="001B34EC" w:rsidRDefault="001B34EC" w:rsidP="0072674A">
            <w:pPr>
              <w:jc w:val="both"/>
              <w:rPr>
                <w:rFonts w:ascii="Arial" w:eastAsia="Calibri" w:hAnsi="Arial" w:cs="Arial"/>
                <w:b/>
                <w:bCs/>
                <w:i/>
                <w:iCs/>
                <w:color w:val="000000" w:themeColor="text1"/>
                <w:sz w:val="19"/>
                <w:szCs w:val="19"/>
                <w:lang w:eastAsia="en-US"/>
              </w:rPr>
            </w:pPr>
            <w:r w:rsidRPr="001B34EC">
              <w:rPr>
                <w:rFonts w:ascii="Arial" w:eastAsia="Calibri" w:hAnsi="Arial" w:cs="Arial"/>
                <w:b/>
                <w:bCs/>
                <w:i/>
                <w:iCs/>
                <w:color w:val="000000" w:themeColor="text1"/>
                <w:sz w:val="19"/>
                <w:szCs w:val="19"/>
                <w:lang w:eastAsia="en-US"/>
              </w:rPr>
              <w:t>[świadczenia gwarantowane z zakresu leczenia stomatologicznego]</w:t>
            </w:r>
          </w:p>
        </w:tc>
        <w:tc>
          <w:tcPr>
            <w:tcW w:w="3545" w:type="dxa"/>
            <w:shd w:val="clear" w:color="auto" w:fill="FFFFFF"/>
          </w:tcPr>
          <w:p w14:paraId="3AE4E7C2" w14:textId="2CDFD14F" w:rsidR="0072674A" w:rsidRDefault="001B34EC" w:rsidP="00524BF0">
            <w:pPr>
              <w:jc w:val="both"/>
              <w:rPr>
                <w:rFonts w:ascii="Arial" w:hAnsi="Arial" w:cs="Arial"/>
                <w:sz w:val="19"/>
                <w:szCs w:val="19"/>
              </w:rPr>
            </w:pPr>
            <w:r>
              <w:rPr>
                <w:rFonts w:ascii="Arial" w:hAnsi="Arial" w:cs="Arial"/>
                <w:sz w:val="19"/>
                <w:szCs w:val="19"/>
              </w:rPr>
              <w:t>Projekt rozporządzenia zakłada poszerzenie zakresu</w:t>
            </w:r>
            <w:r w:rsidRPr="001B34EC">
              <w:rPr>
                <w:rFonts w:ascii="Arial" w:hAnsi="Arial" w:cs="Arial"/>
                <w:sz w:val="19"/>
                <w:szCs w:val="19"/>
              </w:rPr>
              <w:t xml:space="preserve"> świadczenia rentgenodiagnostyka – zdjęcie pantomograficzne, raz na 3 lata</w:t>
            </w:r>
            <w:r>
              <w:rPr>
                <w:rFonts w:ascii="Arial" w:hAnsi="Arial" w:cs="Arial"/>
                <w:sz w:val="19"/>
                <w:szCs w:val="19"/>
              </w:rPr>
              <w:t xml:space="preserve">. </w:t>
            </w:r>
          </w:p>
        </w:tc>
        <w:tc>
          <w:tcPr>
            <w:tcW w:w="1842" w:type="dxa"/>
            <w:shd w:val="clear" w:color="auto" w:fill="FFFFFF"/>
          </w:tcPr>
          <w:p w14:paraId="7A9BD85D" w14:textId="69B15BFC" w:rsidR="0072674A" w:rsidRPr="00285B73" w:rsidRDefault="003A0921" w:rsidP="00301116">
            <w:pPr>
              <w:spacing w:before="80" w:after="80"/>
              <w:rPr>
                <w:rFonts w:ascii="Arial" w:hAnsi="Arial" w:cs="Arial"/>
                <w:color w:val="000000" w:themeColor="text1"/>
                <w:sz w:val="19"/>
                <w:szCs w:val="19"/>
              </w:rPr>
            </w:pPr>
            <w:r w:rsidRPr="003A0921">
              <w:rPr>
                <w:rFonts w:ascii="Arial" w:hAnsi="Arial" w:cs="Arial"/>
                <w:color w:val="000000" w:themeColor="text1"/>
                <w:sz w:val="19"/>
                <w:szCs w:val="19"/>
              </w:rPr>
              <w:t>Maciej Miłkowski, Podsekretarz Stanu w Ministerstwie Zdrowia</w:t>
            </w:r>
          </w:p>
        </w:tc>
        <w:tc>
          <w:tcPr>
            <w:tcW w:w="2362" w:type="dxa"/>
            <w:shd w:val="clear" w:color="auto" w:fill="FFFFFF"/>
          </w:tcPr>
          <w:p w14:paraId="47C84E49" w14:textId="1AC3EA00" w:rsidR="0072674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projekt na etapie </w:t>
            </w:r>
            <w:r w:rsidR="001F2C36">
              <w:rPr>
                <w:rFonts w:ascii="Arial" w:hAnsi="Arial" w:cs="Arial"/>
                <w:color w:val="000000" w:themeColor="text1"/>
                <w:sz w:val="19"/>
                <w:szCs w:val="19"/>
              </w:rPr>
              <w:t>kierowania na UZ i KS</w:t>
            </w:r>
            <w:r w:rsidR="00CD3966">
              <w:rPr>
                <w:rFonts w:ascii="Arial" w:hAnsi="Arial" w:cs="Arial"/>
                <w:color w:val="000000" w:themeColor="text1"/>
                <w:sz w:val="19"/>
                <w:szCs w:val="19"/>
              </w:rPr>
              <w:t>.</w:t>
            </w:r>
          </w:p>
        </w:tc>
      </w:tr>
      <w:tr w:rsidR="0072674A" w:rsidRPr="00F873E4" w14:paraId="062CC8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DE7692"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779A4D" w14:textId="4E88D229"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1574</w:t>
            </w:r>
          </w:p>
        </w:tc>
        <w:tc>
          <w:tcPr>
            <w:tcW w:w="2268" w:type="dxa"/>
            <w:shd w:val="clear" w:color="auto" w:fill="FFFFFF"/>
          </w:tcPr>
          <w:p w14:paraId="0A675EF5" w14:textId="6B066A53" w:rsidR="0072674A" w:rsidRPr="00285B73" w:rsidRDefault="0072674A" w:rsidP="0072674A">
            <w:pPr>
              <w:rPr>
                <w:rFonts w:ascii="Arial" w:hAnsi="Arial" w:cs="Arial"/>
                <w:sz w:val="19"/>
                <w:szCs w:val="19"/>
              </w:rPr>
            </w:pPr>
            <w:r w:rsidRPr="0072674A">
              <w:rPr>
                <w:rFonts w:ascii="Arial" w:hAnsi="Arial" w:cs="Arial"/>
                <w:sz w:val="19"/>
                <w:szCs w:val="19"/>
              </w:rPr>
              <w:t>art. 17 ust. 10 ustawy z dnia 5 grudnia 2008 r. o zapobieganiu oraz zwalczaniu zakażeń i chorób zakaźnych u ludzi</w:t>
            </w:r>
          </w:p>
        </w:tc>
        <w:tc>
          <w:tcPr>
            <w:tcW w:w="3260" w:type="dxa"/>
            <w:shd w:val="clear" w:color="auto" w:fill="FFFFFF"/>
          </w:tcPr>
          <w:p w14:paraId="6DCC2F3B"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4D3CC9AB"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wykaz chorób zakaźnych objętych obowiązkiem szczepień ochronnych,</w:t>
            </w:r>
          </w:p>
          <w:p w14:paraId="301179DE" w14:textId="1F7ADCA6"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osoby lub grupy osób obowiązane do poddawania się obowiązkowym szczepieniom ochronnym przeciw chorobom zakaźnym, wiek i inne okoliczności stanowiące przesłankę powstania obowiązku szczepień ochronnych,</w:t>
            </w:r>
          </w:p>
          <w:p w14:paraId="72500A87" w14:textId="68E16A01" w:rsidR="0072674A" w:rsidRPr="0072674A" w:rsidRDefault="0072674A" w:rsidP="0072674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 xml:space="preserve">2a) </w:t>
            </w:r>
            <w:r w:rsidRPr="0072674A">
              <w:rPr>
                <w:rFonts w:ascii="Arial" w:eastAsia="Calibri" w:hAnsi="Arial" w:cs="Arial"/>
                <w:color w:val="000000" w:themeColor="text1"/>
                <w:sz w:val="19"/>
                <w:szCs w:val="19"/>
                <w:lang w:eastAsia="en-US"/>
              </w:rPr>
              <w:t>schemat szczepienia przeciw chorobie zakaźnej obejmujący liczbę dawek i terminy ich podania wymagane dla danego szczepienia uwzględniające wiek osoby objętej obowiązkiem szczepienia,</w:t>
            </w:r>
          </w:p>
          <w:p w14:paraId="297CFDD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3) kwalifikacje osób przeprowadzających szczepienia ochronne,</w:t>
            </w:r>
          </w:p>
          <w:p w14:paraId="3B22B97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4) sposób przeprowadzania szczepień ochronnych,</w:t>
            </w:r>
          </w:p>
          <w:p w14:paraId="3E31989E"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5) tryb przeprowadzania konsultacji specjalistycznej, o której mowa w ust. 5,</w:t>
            </w:r>
          </w:p>
          <w:p w14:paraId="0FB8BA72"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6) wzory zaświadczenia, o którym mowa w ust. 4, książeczki szczepień oraz karty uodpornienia,</w:t>
            </w:r>
          </w:p>
          <w:p w14:paraId="3CD5611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7) sposób prowadzenia dokumentacji, o której mowa w ust. 8 pkt 1, i jej obiegu,</w:t>
            </w:r>
          </w:p>
          <w:p w14:paraId="60FB43C4" w14:textId="2E258534"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8) wzory sprawozdań z przeprowadzonych obowiązkowych szczepień ochronnych oraz tryb i terminy ich przekazywania</w:t>
            </w:r>
            <w:r>
              <w:rPr>
                <w:rFonts w:ascii="Arial" w:eastAsia="Calibri" w:hAnsi="Arial" w:cs="Arial"/>
                <w:color w:val="000000" w:themeColor="text1"/>
                <w:sz w:val="19"/>
                <w:szCs w:val="19"/>
                <w:lang w:eastAsia="en-US"/>
              </w:rPr>
              <w:t>,</w:t>
            </w:r>
          </w:p>
          <w:p w14:paraId="29C3EE55" w14:textId="437D3DEE"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„9)</w:t>
            </w:r>
            <w:r w:rsidRPr="0072674A">
              <w:rPr>
                <w:rFonts w:ascii="Arial" w:eastAsia="Calibri" w:hAnsi="Arial" w:cs="Arial"/>
                <w:color w:val="000000" w:themeColor="text1"/>
                <w:sz w:val="19"/>
                <w:szCs w:val="19"/>
                <w:lang w:eastAsia="en-US"/>
              </w:rPr>
              <w:tab/>
              <w:t>papierową lub elektroniczną formę raportu o przypadkach niewykonania obowiązkowych szczepień ochronnych oraz terminy i sposób jego przekazywania</w:t>
            </w:r>
          </w:p>
          <w:p w14:paraId="1C0467A4"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lastRenderedPageBreak/>
              <w:t>- uwzględniając dane epidemiologiczne dotyczące zachorowań, aktualną wiedzę medyczną oraz zalecenia Światowej Organizacji Zdrowia</w:t>
            </w:r>
          </w:p>
          <w:p w14:paraId="1A24C36E" w14:textId="77777777" w:rsidR="0072674A" w:rsidRDefault="0072674A" w:rsidP="0072674A">
            <w:pPr>
              <w:jc w:val="both"/>
              <w:rPr>
                <w:rFonts w:ascii="Arial" w:eastAsia="Calibri" w:hAnsi="Arial" w:cs="Arial"/>
                <w:color w:val="000000" w:themeColor="text1"/>
                <w:sz w:val="19"/>
                <w:szCs w:val="19"/>
                <w:lang w:eastAsia="en-US"/>
              </w:rPr>
            </w:pPr>
          </w:p>
          <w:p w14:paraId="3AB28E75" w14:textId="070F7988" w:rsidR="0072674A" w:rsidRPr="0072674A" w:rsidRDefault="0072674A" w:rsidP="0072674A">
            <w:pPr>
              <w:jc w:val="both"/>
              <w:rPr>
                <w:rFonts w:ascii="Arial" w:eastAsia="Calibri" w:hAnsi="Arial" w:cs="Arial"/>
                <w:b/>
                <w:bCs/>
                <w:i/>
                <w:iCs/>
                <w:color w:val="000000" w:themeColor="text1"/>
                <w:sz w:val="19"/>
                <w:szCs w:val="19"/>
                <w:lang w:eastAsia="en-US"/>
              </w:rPr>
            </w:pPr>
            <w:r w:rsidRPr="0072674A">
              <w:rPr>
                <w:rFonts w:ascii="Arial" w:eastAsia="Calibri" w:hAnsi="Arial" w:cs="Arial"/>
                <w:b/>
                <w:bCs/>
                <w:i/>
                <w:iCs/>
                <w:color w:val="000000" w:themeColor="text1"/>
                <w:sz w:val="19"/>
                <w:szCs w:val="19"/>
                <w:lang w:eastAsia="en-US"/>
              </w:rPr>
              <w:t>[nowe brzmienie przpeisu – od 01.10.2023]</w:t>
            </w:r>
          </w:p>
        </w:tc>
        <w:tc>
          <w:tcPr>
            <w:tcW w:w="3545" w:type="dxa"/>
            <w:shd w:val="clear" w:color="auto" w:fill="FFFFFF"/>
          </w:tcPr>
          <w:p w14:paraId="6F0FF3D8" w14:textId="4FA6593B" w:rsidR="0072674A" w:rsidRDefault="001B34EC" w:rsidP="00524BF0">
            <w:pPr>
              <w:jc w:val="both"/>
              <w:rPr>
                <w:rFonts w:ascii="Arial" w:hAnsi="Arial" w:cs="Arial"/>
                <w:sz w:val="19"/>
                <w:szCs w:val="19"/>
              </w:rPr>
            </w:pPr>
            <w:r w:rsidRPr="001B34EC">
              <w:rPr>
                <w:rFonts w:ascii="Arial" w:hAnsi="Arial" w:cs="Arial"/>
                <w:sz w:val="19"/>
                <w:szCs w:val="19"/>
              </w:rPr>
              <w:lastRenderedPageBreak/>
              <w:t>Projektowane rozporządzenie określa liczbę dawek i terminy ich podawania uwzględniając wiek osoby szczepionej. Obowiązek szczepienia staje się wymagalny z momentem pierwszego dnia opóźnienia względem końcowego terminu wykonania danego szczepienia, który został określony w projektowanym rozporządzeniu Ministra Zdrowia. Upływ terminu wskazanego na wykonania szczepienia skutkuje możliwością wszczęcia postępowanie egzekucyjnego przez uprawniony organ administracji publicznej, o ile upływ tego terminu nie wynika ze stwierdzenia przez lekarza przemijających lub trwałych przeciwskazań do wykonania szczepienia.</w:t>
            </w:r>
          </w:p>
        </w:tc>
        <w:tc>
          <w:tcPr>
            <w:tcW w:w="1842" w:type="dxa"/>
            <w:shd w:val="clear" w:color="auto" w:fill="FFFFFF"/>
          </w:tcPr>
          <w:p w14:paraId="520AA166" w14:textId="6EEDBD32" w:rsidR="0072674A" w:rsidRPr="00285B73" w:rsidRDefault="003A0921" w:rsidP="00301116">
            <w:pPr>
              <w:spacing w:before="80" w:after="80"/>
              <w:rPr>
                <w:rFonts w:ascii="Arial" w:hAnsi="Arial" w:cs="Arial"/>
                <w:color w:val="000000" w:themeColor="text1"/>
                <w:sz w:val="19"/>
                <w:szCs w:val="19"/>
              </w:rPr>
            </w:pPr>
            <w:r w:rsidRPr="003A0921">
              <w:rPr>
                <w:rFonts w:ascii="Arial" w:hAnsi="Arial" w:cs="Arial"/>
                <w:color w:val="000000" w:themeColor="text1"/>
                <w:sz w:val="19"/>
                <w:szCs w:val="19"/>
              </w:rPr>
              <w:t>Waldemar Kraska, Sekretarz Stanu w Ministerstwie Zdrowia</w:t>
            </w:r>
          </w:p>
        </w:tc>
        <w:tc>
          <w:tcPr>
            <w:tcW w:w="2362" w:type="dxa"/>
            <w:shd w:val="clear" w:color="auto" w:fill="FFFFFF"/>
          </w:tcPr>
          <w:p w14:paraId="1EBC7E59" w14:textId="0B5D9E68"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2077</w:t>
            </w:r>
            <w:r w:rsidRPr="00C570DA">
              <w:rPr>
                <w:rFonts w:ascii="Arial" w:hAnsi="Arial" w:cs="Arial"/>
                <w:color w:val="000000" w:themeColor="text1"/>
                <w:sz w:val="19"/>
                <w:szCs w:val="19"/>
              </w:rPr>
              <w:t>.</w:t>
            </w:r>
          </w:p>
          <w:p w14:paraId="7CDEB0AD" w14:textId="5A9B9BFF" w:rsidR="0072674A" w:rsidRDefault="0072674A" w:rsidP="00301116">
            <w:pPr>
              <w:rPr>
                <w:rFonts w:ascii="Arial" w:hAnsi="Arial" w:cs="Arial"/>
                <w:color w:val="000000" w:themeColor="text1"/>
                <w:sz w:val="19"/>
                <w:szCs w:val="19"/>
              </w:rPr>
            </w:pPr>
          </w:p>
        </w:tc>
      </w:tr>
      <w:tr w:rsidR="0072674A" w:rsidRPr="00F873E4" w14:paraId="3E41C87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829A5"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826C30" w14:textId="1BB057B0"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1575</w:t>
            </w:r>
          </w:p>
        </w:tc>
        <w:tc>
          <w:tcPr>
            <w:tcW w:w="2268" w:type="dxa"/>
            <w:shd w:val="clear" w:color="auto" w:fill="FFFFFF"/>
          </w:tcPr>
          <w:p w14:paraId="327D780E" w14:textId="73C8137E" w:rsidR="0072674A" w:rsidRPr="00285B73" w:rsidRDefault="0072674A" w:rsidP="00933B0A">
            <w:pPr>
              <w:rPr>
                <w:rFonts w:ascii="Arial" w:hAnsi="Arial" w:cs="Arial"/>
                <w:sz w:val="19"/>
                <w:szCs w:val="19"/>
              </w:rPr>
            </w:pPr>
            <w:r>
              <w:rPr>
                <w:rFonts w:ascii="Arial" w:hAnsi="Arial" w:cs="Arial"/>
                <w:sz w:val="19"/>
                <w:szCs w:val="19"/>
              </w:rPr>
              <w:t>a</w:t>
            </w:r>
            <w:r w:rsidRPr="0072674A">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2F35694"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rozporządzeń,</w:t>
            </w:r>
          </w:p>
          <w:p w14:paraId="1C4D1A39"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poszczególnych zakresach, o których mowa w art. 15 ust. 2 pkt 1–8 i 10–13,</w:t>
            </w:r>
          </w:p>
          <w:p w14:paraId="54F3C7D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wykazy świadczeń gwarantowanych wraz z określeniem:</w:t>
            </w:r>
          </w:p>
          <w:p w14:paraId="274723E2"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poziomu lub sposobu finansowania danego świadczenia gwarantowanego,</w:t>
            </w:r>
          </w:p>
          <w:p w14:paraId="6F384A39"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 którym mowa w art. 18, art. 33 i art. 41, mając na uwadze treść rekomendacji</w:t>
            </w:r>
          </w:p>
          <w:p w14:paraId="5D846497"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oraz uwzględniając kryteria określone w art. 31a ust. 1;</w:t>
            </w:r>
          </w:p>
          <w:p w14:paraId="3B13E6A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warunków realizacji danego świadczenia gwarantowanego, w tym dotyczących</w:t>
            </w:r>
          </w:p>
          <w:p w14:paraId="05852AF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personelu medycznego i wyposażenia w sprzęt i aparaturę medyczną, mając na</w:t>
            </w:r>
          </w:p>
          <w:p w14:paraId="0FAD3C42"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p w14:paraId="452FA943" w14:textId="77777777" w:rsidR="00865526" w:rsidRDefault="00865526" w:rsidP="0072674A">
            <w:pPr>
              <w:jc w:val="both"/>
              <w:rPr>
                <w:rFonts w:ascii="Arial" w:eastAsia="Calibri" w:hAnsi="Arial" w:cs="Arial"/>
                <w:color w:val="000000" w:themeColor="text1"/>
                <w:sz w:val="19"/>
                <w:szCs w:val="19"/>
                <w:lang w:eastAsia="en-US"/>
              </w:rPr>
            </w:pPr>
          </w:p>
          <w:p w14:paraId="12738C6D" w14:textId="056CBB06" w:rsidR="00865526" w:rsidRPr="00865526" w:rsidRDefault="00865526" w:rsidP="0072674A">
            <w:pPr>
              <w:jc w:val="both"/>
              <w:rPr>
                <w:rFonts w:ascii="Arial" w:eastAsia="Calibri" w:hAnsi="Arial" w:cs="Arial"/>
                <w:b/>
                <w:bCs/>
                <w:i/>
                <w:iCs/>
                <w:color w:val="000000" w:themeColor="text1"/>
                <w:sz w:val="19"/>
                <w:szCs w:val="19"/>
                <w:lang w:eastAsia="en-US"/>
              </w:rPr>
            </w:pPr>
            <w:r w:rsidRPr="00865526">
              <w:rPr>
                <w:rFonts w:ascii="Arial" w:eastAsia="Calibri" w:hAnsi="Arial" w:cs="Arial"/>
                <w:b/>
                <w:bCs/>
                <w:i/>
                <w:iCs/>
                <w:color w:val="000000" w:themeColor="text1"/>
                <w:sz w:val="19"/>
                <w:szCs w:val="19"/>
                <w:lang w:eastAsia="en-US"/>
              </w:rPr>
              <w:t>[świadczenia gwarantowane z zakresu rehabilitacji leczniczej]</w:t>
            </w:r>
          </w:p>
        </w:tc>
        <w:tc>
          <w:tcPr>
            <w:tcW w:w="3545" w:type="dxa"/>
            <w:shd w:val="clear" w:color="auto" w:fill="FFFFFF"/>
          </w:tcPr>
          <w:p w14:paraId="75DEF52E" w14:textId="0591DB79" w:rsidR="0072674A" w:rsidRDefault="00920243" w:rsidP="00524BF0">
            <w:pPr>
              <w:jc w:val="both"/>
              <w:rPr>
                <w:rFonts w:ascii="Arial" w:hAnsi="Arial" w:cs="Arial"/>
                <w:sz w:val="19"/>
                <w:szCs w:val="19"/>
              </w:rPr>
            </w:pPr>
            <w:r w:rsidRPr="00920243">
              <w:rPr>
                <w:rFonts w:ascii="Arial" w:hAnsi="Arial" w:cs="Arial"/>
                <w:sz w:val="19"/>
                <w:szCs w:val="19"/>
              </w:rPr>
              <w:t>Celem wprowadzenia zmian w jest poprawa dostępności do świadczeń z zakresu rehabilitacji leczniczej. Cel ten zostanie osiągnięty przede wszystkim przez wdrożenie oceny stanu klinicznego lub funkcjonowania świadczeniobiorców przed i po zakończeniu rehabilitacji, przy pomocy zestawu standardowych, obiektywnych i porównywalnych skal medycznych oraz narzędzi pomiarowych. Włączenie do projektu rozporządzenia wybranych skal oraz klasyfikacji, sankcjonuje przyjęte i funkcjonujące w obszarze rehabilitacji leczniczej rutynowe postępowanie kliniczne polegające na ocenie stanu klinicznego i funkcjonowania pacjenta rehabilitacyjnego przed rozpoczęciem rehabilitacji w oraz po jej zakończeniu. Dla zapewnienia obiektywności i porównywalności wyników oceny świadczeniobiorców, system musi opierać się na stałych dla wszystkich świadczeniodawców skalach oraz klasyfikacjach medycznych powszechnie używanych w ochronie zdrowia oraz rekomendowanych w rehabilitacji i fizjoterapii.</w:t>
            </w:r>
          </w:p>
        </w:tc>
        <w:tc>
          <w:tcPr>
            <w:tcW w:w="1842" w:type="dxa"/>
            <w:shd w:val="clear" w:color="auto" w:fill="FFFFFF"/>
          </w:tcPr>
          <w:p w14:paraId="0570DFC6" w14:textId="32E97740"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56455E5C" w14:textId="135F3754" w:rsidR="0072674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projekt na etapie </w:t>
            </w:r>
            <w:r w:rsidR="00F948E7">
              <w:rPr>
                <w:rFonts w:ascii="Arial" w:hAnsi="Arial" w:cs="Arial"/>
                <w:color w:val="000000" w:themeColor="text1"/>
                <w:sz w:val="19"/>
                <w:szCs w:val="19"/>
              </w:rPr>
              <w:t>UZ i KS</w:t>
            </w:r>
            <w:r w:rsidR="00CD3966">
              <w:rPr>
                <w:rFonts w:ascii="Arial" w:hAnsi="Arial" w:cs="Arial"/>
                <w:color w:val="000000" w:themeColor="text1"/>
                <w:sz w:val="19"/>
                <w:szCs w:val="19"/>
              </w:rPr>
              <w:t>.</w:t>
            </w:r>
          </w:p>
        </w:tc>
      </w:tr>
      <w:tr w:rsidR="0072674A" w:rsidRPr="00F873E4" w14:paraId="61BB2D6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548599"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96199F" w14:textId="1FE07B5E"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1576</w:t>
            </w:r>
          </w:p>
        </w:tc>
        <w:tc>
          <w:tcPr>
            <w:tcW w:w="2268" w:type="dxa"/>
            <w:shd w:val="clear" w:color="auto" w:fill="FFFFFF"/>
          </w:tcPr>
          <w:p w14:paraId="2361B6D7" w14:textId="23DAB2FE" w:rsidR="0072674A" w:rsidRPr="00285B73" w:rsidRDefault="0072674A" w:rsidP="00933B0A">
            <w:pPr>
              <w:rPr>
                <w:rFonts w:ascii="Arial" w:hAnsi="Arial" w:cs="Arial"/>
                <w:sz w:val="19"/>
                <w:szCs w:val="19"/>
              </w:rPr>
            </w:pPr>
            <w:r w:rsidRPr="0072674A">
              <w:rPr>
                <w:rFonts w:ascii="Arial" w:hAnsi="Arial" w:cs="Arial"/>
                <w:sz w:val="19"/>
                <w:szCs w:val="19"/>
              </w:rPr>
              <w:t xml:space="preserve">art. 19 ust. 10 ustawy z dnia 5 grudnia 2008 r. o zapobieganiu oraz zwalczaniu zakażeń i </w:t>
            </w:r>
            <w:r w:rsidRPr="0072674A">
              <w:rPr>
                <w:rFonts w:ascii="Arial" w:hAnsi="Arial" w:cs="Arial"/>
                <w:sz w:val="19"/>
                <w:szCs w:val="19"/>
              </w:rPr>
              <w:lastRenderedPageBreak/>
              <w:t>chorób zakaźnych u ludzi</w:t>
            </w:r>
          </w:p>
        </w:tc>
        <w:tc>
          <w:tcPr>
            <w:tcW w:w="3260" w:type="dxa"/>
            <w:shd w:val="clear" w:color="auto" w:fill="FFFFFF"/>
          </w:tcPr>
          <w:p w14:paraId="32D65792" w14:textId="2963A1C8"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lastRenderedPageBreak/>
              <w:t>Minister właściwy do spraw zdrowia określi, w drodze rozporządzenia:</w:t>
            </w:r>
          </w:p>
          <w:p w14:paraId="63EA3A9A"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w:t>
            </w:r>
            <w:r w:rsidRPr="0072674A">
              <w:rPr>
                <w:rFonts w:ascii="Arial" w:eastAsia="Calibri" w:hAnsi="Arial" w:cs="Arial"/>
                <w:color w:val="000000" w:themeColor="text1"/>
                <w:sz w:val="19"/>
                <w:szCs w:val="19"/>
                <w:lang w:eastAsia="en-US"/>
              </w:rPr>
              <w:tab/>
              <w:t>wykaz zalecanych szczepień ochronnych,</w:t>
            </w:r>
          </w:p>
          <w:p w14:paraId="2BD7197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lastRenderedPageBreak/>
              <w:t>2)</w:t>
            </w:r>
            <w:r w:rsidRPr="0072674A">
              <w:rPr>
                <w:rFonts w:ascii="Arial" w:eastAsia="Calibri" w:hAnsi="Arial" w:cs="Arial"/>
                <w:color w:val="000000" w:themeColor="text1"/>
                <w:sz w:val="19"/>
                <w:szCs w:val="19"/>
                <w:lang w:eastAsia="en-US"/>
              </w:rPr>
              <w:tab/>
              <w:t>wzór Międzynarodowej Książeczki Szczepień oraz sposób jej wydawania i dokonywania w niej wpisów</w:t>
            </w:r>
          </w:p>
          <w:p w14:paraId="43E9B0D5"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uwzględniając zalecenia Światowej Organizacji Zdrowia i cele nadzoru epidemiologicznego</w:t>
            </w:r>
            <w:r>
              <w:rPr>
                <w:rFonts w:ascii="Arial" w:eastAsia="Calibri" w:hAnsi="Arial" w:cs="Arial"/>
                <w:color w:val="000000" w:themeColor="text1"/>
                <w:sz w:val="19"/>
                <w:szCs w:val="19"/>
                <w:lang w:eastAsia="en-US"/>
              </w:rPr>
              <w:t xml:space="preserve">. </w:t>
            </w:r>
          </w:p>
          <w:p w14:paraId="461C5862" w14:textId="77777777" w:rsidR="0072674A" w:rsidRDefault="0072674A" w:rsidP="0072674A">
            <w:pPr>
              <w:jc w:val="both"/>
              <w:rPr>
                <w:rFonts w:ascii="Arial" w:eastAsia="Calibri" w:hAnsi="Arial" w:cs="Arial"/>
                <w:color w:val="000000" w:themeColor="text1"/>
                <w:sz w:val="19"/>
                <w:szCs w:val="19"/>
                <w:lang w:eastAsia="en-US"/>
              </w:rPr>
            </w:pPr>
          </w:p>
          <w:p w14:paraId="76B013EB" w14:textId="4877760D" w:rsidR="0072674A" w:rsidRPr="005A73EE"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b/>
                <w:bCs/>
                <w:i/>
                <w:iCs/>
                <w:color w:val="000000" w:themeColor="text1"/>
                <w:sz w:val="19"/>
                <w:szCs w:val="19"/>
                <w:lang w:eastAsia="en-US"/>
              </w:rPr>
              <w:t>[nowe brzmienie przpeisu – od 01.10.2023]</w:t>
            </w:r>
          </w:p>
        </w:tc>
        <w:tc>
          <w:tcPr>
            <w:tcW w:w="3545" w:type="dxa"/>
            <w:shd w:val="clear" w:color="auto" w:fill="FFFFFF"/>
          </w:tcPr>
          <w:p w14:paraId="6506F24C" w14:textId="39A21B02" w:rsidR="002A5FD4" w:rsidRPr="002A5FD4" w:rsidRDefault="002A5FD4" w:rsidP="002A5FD4">
            <w:pPr>
              <w:jc w:val="both"/>
              <w:rPr>
                <w:rFonts w:ascii="Arial" w:hAnsi="Arial" w:cs="Arial"/>
                <w:sz w:val="19"/>
                <w:szCs w:val="19"/>
              </w:rPr>
            </w:pPr>
            <w:r w:rsidRPr="002A5FD4">
              <w:rPr>
                <w:rFonts w:ascii="Arial" w:hAnsi="Arial" w:cs="Arial"/>
                <w:sz w:val="19"/>
                <w:szCs w:val="19"/>
              </w:rPr>
              <w:lastRenderedPageBreak/>
              <w:t xml:space="preserve">Konieczność wydania nowego rozporządzenia wynika z art. 5 pkt 3 lit. f ustawy z dnia 17 sierpnia 2023 r. o zmianie ustawy o refundacji leków, </w:t>
            </w:r>
            <w:r w:rsidRPr="002A5FD4">
              <w:rPr>
                <w:rFonts w:ascii="Arial" w:hAnsi="Arial" w:cs="Arial"/>
                <w:sz w:val="19"/>
                <w:szCs w:val="19"/>
              </w:rPr>
              <w:lastRenderedPageBreak/>
              <w:t>środków spożywczych specjalnego przeznaczenia żywieniowego oraz wyrobów medycznych oraz niektórych innych ustaw, który zmienił zakres przedmiotowy upoważnienia ustawowego zawartego w 19 ust. 10 ustawy. Zmiana zakresu przedmiotowego upoważnienia ustawowego polega na jego zawężeniu do określenia wykazu zalecanych szczepień ochronnych i wzoru Międzynarodowej Książeczki Szczepień oraz sposobu jej wydawania i dokonywania w niej wpisów. Rozporządzenie wydawane na podstawie art. 19 ust. 10 ustawy nie będzie już regulowało sposobu finansowania i dokumentowania zalecanych szczepień ochronnych wymaganych międzynarodowymi przepisami zdrowotnymi oraz sposobu prowadzenia dokumentacji z wykonanych zalecanych szczepień ochronnych.</w:t>
            </w:r>
          </w:p>
          <w:p w14:paraId="568A4857" w14:textId="1AF2F39F" w:rsidR="002A5FD4" w:rsidRPr="002A5FD4" w:rsidRDefault="002A5FD4" w:rsidP="002A5FD4">
            <w:pPr>
              <w:jc w:val="both"/>
              <w:rPr>
                <w:rFonts w:ascii="Arial" w:hAnsi="Arial" w:cs="Arial"/>
                <w:sz w:val="19"/>
                <w:szCs w:val="19"/>
              </w:rPr>
            </w:pPr>
            <w:r w:rsidRPr="002A5FD4">
              <w:rPr>
                <w:rFonts w:ascii="Arial" w:hAnsi="Arial" w:cs="Arial"/>
                <w:sz w:val="19"/>
                <w:szCs w:val="19"/>
              </w:rPr>
              <w:t xml:space="preserve">W załączniku nr 1 do projektowanego rozporządzenia określono wykaz 26 zalecanych szczepień ochronnych, który obejmuje wszystkie rodzaje szczepionek dopuszczonych obecnie do obrotu na terytorium Rzeczypospolitej Polskiej. W porównaniu do poprzednio obowiązującego rozporządzenia wykaz ten został uzupełniony o szczepienie przeciw: COVID-19, japońskiemu zapaleniu mózgu, półpaścowi oraz zakażeniom wirusem syncytialnym układu oddechowego (RSV). </w:t>
            </w:r>
          </w:p>
          <w:p w14:paraId="5BF918F4" w14:textId="12061FAE" w:rsidR="0072674A" w:rsidRDefault="002A5FD4" w:rsidP="002A5FD4">
            <w:pPr>
              <w:jc w:val="both"/>
              <w:rPr>
                <w:rFonts w:ascii="Arial" w:hAnsi="Arial" w:cs="Arial"/>
                <w:sz w:val="19"/>
                <w:szCs w:val="19"/>
              </w:rPr>
            </w:pPr>
            <w:r w:rsidRPr="002A5FD4">
              <w:rPr>
                <w:rFonts w:ascii="Arial" w:hAnsi="Arial" w:cs="Arial"/>
                <w:sz w:val="19"/>
                <w:szCs w:val="19"/>
              </w:rPr>
              <w:t xml:space="preserve">W załączniku nr 2 do projektowanego rozporządzenia określono wzór Międzynarodowej Książeczki Szczepień. Podstawą międzynarodowej </w:t>
            </w:r>
            <w:r w:rsidRPr="002A5FD4">
              <w:rPr>
                <w:rFonts w:ascii="Arial" w:hAnsi="Arial" w:cs="Arial"/>
                <w:sz w:val="19"/>
                <w:szCs w:val="19"/>
              </w:rPr>
              <w:lastRenderedPageBreak/>
              <w:t>uznawalności wpisów potwierdzających wykonanie szczepienia ochronnego w Międzynarodowej Książeczce Szczepień są Międzynarodowe Przepisy Zdrowotne (2005) przyjęte przez 58 Światowe Zgromadzenie Zdrowia w dniu 23 maja 2005 r., które weszły w życie 15 czerwca 2007 r.</w:t>
            </w:r>
          </w:p>
        </w:tc>
        <w:tc>
          <w:tcPr>
            <w:tcW w:w="1842" w:type="dxa"/>
            <w:shd w:val="clear" w:color="auto" w:fill="FFFFFF"/>
          </w:tcPr>
          <w:p w14:paraId="7E3F28C5" w14:textId="4238617A"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1514F4BC" w14:textId="51515D7A"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2056</w:t>
            </w:r>
            <w:r w:rsidRPr="00C570DA">
              <w:rPr>
                <w:rFonts w:ascii="Arial" w:hAnsi="Arial" w:cs="Arial"/>
                <w:color w:val="000000" w:themeColor="text1"/>
                <w:sz w:val="19"/>
                <w:szCs w:val="19"/>
              </w:rPr>
              <w:t>.</w:t>
            </w:r>
          </w:p>
          <w:p w14:paraId="580C0F7E" w14:textId="2192BACC" w:rsidR="0072674A" w:rsidRDefault="0072674A" w:rsidP="00301116">
            <w:pPr>
              <w:rPr>
                <w:rFonts w:ascii="Arial" w:hAnsi="Arial" w:cs="Arial"/>
                <w:color w:val="000000" w:themeColor="text1"/>
                <w:sz w:val="19"/>
                <w:szCs w:val="19"/>
              </w:rPr>
            </w:pPr>
          </w:p>
        </w:tc>
      </w:tr>
      <w:tr w:rsidR="0072674A" w:rsidRPr="00F873E4" w14:paraId="222203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E3067"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F387BB" w14:textId="755ADD12"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1577</w:t>
            </w:r>
          </w:p>
        </w:tc>
        <w:tc>
          <w:tcPr>
            <w:tcW w:w="2268" w:type="dxa"/>
            <w:shd w:val="clear" w:color="auto" w:fill="FFFFFF"/>
          </w:tcPr>
          <w:p w14:paraId="14AAE023" w14:textId="542A231A" w:rsidR="0072674A" w:rsidRPr="00285B73" w:rsidRDefault="0072674A" w:rsidP="00933B0A">
            <w:pPr>
              <w:rPr>
                <w:rFonts w:ascii="Arial" w:hAnsi="Arial" w:cs="Arial"/>
                <w:sz w:val="19"/>
                <w:szCs w:val="19"/>
              </w:rPr>
            </w:pPr>
            <w:r>
              <w:rPr>
                <w:rFonts w:ascii="Arial" w:hAnsi="Arial" w:cs="Arial"/>
                <w:sz w:val="19"/>
                <w:szCs w:val="19"/>
              </w:rPr>
              <w:t>a</w:t>
            </w:r>
            <w:r w:rsidRPr="0072674A">
              <w:rPr>
                <w:rFonts w:ascii="Arial" w:hAnsi="Arial" w:cs="Arial"/>
                <w:sz w:val="19"/>
                <w:szCs w:val="19"/>
              </w:rPr>
              <w:t>rt. 24 ust. 7 pkt 2 ustawy z dnia 12 maja 2011 r. o refundacji leków, środków spożywczych specjalnego przeznaczenia żywieniowego oraz wyrobów medycznych</w:t>
            </w:r>
          </w:p>
        </w:tc>
        <w:tc>
          <w:tcPr>
            <w:tcW w:w="3260" w:type="dxa"/>
            <w:shd w:val="clear" w:color="auto" w:fill="FFFFFF"/>
          </w:tcPr>
          <w:p w14:paraId="2F2C8943"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01216A9D" w14:textId="5B3F28AD" w:rsidR="0072674A" w:rsidRPr="0072674A" w:rsidRDefault="0072674A" w:rsidP="0072674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w:t>
            </w:r>
          </w:p>
          <w:p w14:paraId="4D656B5F"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xml:space="preserve">2) minimalne wymagania, jakie muszą spełniać analizy, o których mowa w art. 25 pkt 14 lit. c i art. 25a pkt 14 </w:t>
            </w:r>
            <w:r w:rsidR="00CD3966" w:rsidRPr="00CD3966">
              <w:rPr>
                <w:rFonts w:ascii="Arial" w:eastAsia="Calibri" w:hAnsi="Arial" w:cs="Arial"/>
                <w:color w:val="000000" w:themeColor="text1"/>
                <w:sz w:val="19"/>
                <w:szCs w:val="19"/>
                <w:lang w:eastAsia="en-US"/>
              </w:rPr>
              <w:t>oraz art. 26 pkt 2 lit. h oraz i</w:t>
            </w:r>
            <w:r w:rsidRPr="0072674A">
              <w:rPr>
                <w:rFonts w:ascii="Arial" w:eastAsia="Calibri" w:hAnsi="Arial" w:cs="Arial"/>
                <w:color w:val="000000" w:themeColor="text1"/>
                <w:sz w:val="19"/>
                <w:szCs w:val="19"/>
                <w:lang w:eastAsia="en-US"/>
              </w:rPr>
              <w:t>, biorąc pod uwagę potrzebę zapewnienia niezbędnej wiarygodności i precyzji tych analiz, koniecznej do podjęcia na ich podstawie adekwatnych decyzji o objęciu refundacją.</w:t>
            </w:r>
          </w:p>
          <w:p w14:paraId="74A6FA6A" w14:textId="77777777" w:rsidR="00CD3966" w:rsidRDefault="00CD3966" w:rsidP="0072674A">
            <w:pPr>
              <w:jc w:val="both"/>
              <w:rPr>
                <w:rFonts w:ascii="Arial" w:eastAsia="Calibri" w:hAnsi="Arial" w:cs="Arial"/>
                <w:color w:val="000000" w:themeColor="text1"/>
                <w:sz w:val="19"/>
                <w:szCs w:val="19"/>
                <w:lang w:eastAsia="en-US"/>
              </w:rPr>
            </w:pPr>
          </w:p>
          <w:p w14:paraId="7A6551F6" w14:textId="44E1A4D3" w:rsidR="00CD3966" w:rsidRPr="005A73EE" w:rsidRDefault="00CD3966" w:rsidP="0072674A">
            <w:pPr>
              <w:jc w:val="both"/>
              <w:rPr>
                <w:rFonts w:ascii="Arial" w:eastAsia="Calibri" w:hAnsi="Arial" w:cs="Arial"/>
                <w:color w:val="000000" w:themeColor="text1"/>
                <w:sz w:val="19"/>
                <w:szCs w:val="19"/>
                <w:lang w:eastAsia="en-US"/>
              </w:rPr>
            </w:pPr>
            <w:r w:rsidRPr="003A0921">
              <w:rPr>
                <w:rFonts w:ascii="Arial" w:eastAsia="Calibri" w:hAnsi="Arial" w:cs="Arial"/>
                <w:b/>
                <w:bCs/>
                <w:i/>
                <w:iCs/>
                <w:color w:val="000000" w:themeColor="text1"/>
                <w:sz w:val="19"/>
                <w:szCs w:val="19"/>
                <w:lang w:eastAsia="en-US"/>
              </w:rPr>
              <w:t>[nowe brzmienie przepisu – od 01.11.2023]</w:t>
            </w:r>
          </w:p>
        </w:tc>
        <w:tc>
          <w:tcPr>
            <w:tcW w:w="3545" w:type="dxa"/>
            <w:shd w:val="clear" w:color="auto" w:fill="FFFFFF"/>
          </w:tcPr>
          <w:p w14:paraId="26195D29" w14:textId="72938129" w:rsidR="00CD3966" w:rsidRPr="00CD3966" w:rsidRDefault="00CD3966" w:rsidP="00CD3966">
            <w:pPr>
              <w:jc w:val="both"/>
              <w:rPr>
                <w:rFonts w:ascii="Arial" w:hAnsi="Arial" w:cs="Arial"/>
                <w:sz w:val="19"/>
                <w:szCs w:val="19"/>
              </w:rPr>
            </w:pPr>
            <w:r w:rsidRPr="00CD3966">
              <w:rPr>
                <w:rFonts w:ascii="Arial" w:hAnsi="Arial" w:cs="Arial"/>
                <w:sz w:val="19"/>
                <w:szCs w:val="19"/>
              </w:rPr>
              <w:t>Opracowanie nowego projektu rozporządzenia wynika ze zmiany brzmienia art. 24 ust. 7 pkt 2 ustawy, wprowadzonej na podstawie ustawy z dnia 17 sierpnia 2023 r. o zmianie ustawy o refundacji leków, środków spożywczych specjalnego przeznaczenia żywieniowego oraz wyrobów medycznych oraz niektórych innych ustaw polegającej na uchyleniu obowiązku składania analizy racjonalizacyjnej razem z wnioskiem o objęcie refundacją i ustalenie ceny zbytu netto, o objęcie refundacją i ustalenie ceny zbytu netto technologii lekowej o wysokiej wartości klinicznej oraz o podwyższenie ceny zbytu netto leku, środka spożywczego specjalnego przeznaczenia żywieniowego lub wyrobu medycznego.</w:t>
            </w:r>
          </w:p>
          <w:p w14:paraId="1C0653DD" w14:textId="1F7D1749" w:rsidR="0072674A" w:rsidRDefault="0072674A" w:rsidP="00CD3966">
            <w:pPr>
              <w:jc w:val="both"/>
              <w:rPr>
                <w:rFonts w:ascii="Arial" w:hAnsi="Arial" w:cs="Arial"/>
                <w:sz w:val="19"/>
                <w:szCs w:val="19"/>
              </w:rPr>
            </w:pPr>
          </w:p>
        </w:tc>
        <w:tc>
          <w:tcPr>
            <w:tcW w:w="1842" w:type="dxa"/>
            <w:shd w:val="clear" w:color="auto" w:fill="FFFFFF"/>
          </w:tcPr>
          <w:p w14:paraId="39CC04C0" w14:textId="24766BFD"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62DF0DD1" w14:textId="41DFD00E" w:rsidR="0072674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UZ i KS</w:t>
            </w:r>
            <w:r w:rsidR="00CD3966">
              <w:rPr>
                <w:rFonts w:ascii="Arial" w:hAnsi="Arial" w:cs="Arial"/>
                <w:color w:val="000000" w:themeColor="text1"/>
                <w:sz w:val="19"/>
                <w:szCs w:val="19"/>
              </w:rPr>
              <w:t>.</w:t>
            </w:r>
          </w:p>
        </w:tc>
      </w:tr>
      <w:tr w:rsidR="0072674A" w:rsidRPr="00F873E4" w14:paraId="0CB8F0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858B04"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C32FA6C" w14:textId="5D59F845"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1578</w:t>
            </w:r>
          </w:p>
        </w:tc>
        <w:tc>
          <w:tcPr>
            <w:tcW w:w="2268" w:type="dxa"/>
            <w:shd w:val="clear" w:color="auto" w:fill="FFFFFF"/>
          </w:tcPr>
          <w:p w14:paraId="3ABDDAD9" w14:textId="01011565" w:rsidR="0072674A" w:rsidRPr="00285B73" w:rsidRDefault="001B34EC" w:rsidP="00933B0A">
            <w:pPr>
              <w:rPr>
                <w:rFonts w:ascii="Arial" w:hAnsi="Arial" w:cs="Arial"/>
                <w:sz w:val="19"/>
                <w:szCs w:val="19"/>
              </w:rPr>
            </w:pPr>
            <w:r>
              <w:rPr>
                <w:rFonts w:ascii="Arial" w:hAnsi="Arial" w:cs="Arial"/>
                <w:sz w:val="19"/>
                <w:szCs w:val="19"/>
              </w:rPr>
              <w:t>a</w:t>
            </w:r>
            <w:r w:rsidR="0072674A" w:rsidRPr="0072674A">
              <w:rPr>
                <w:rFonts w:ascii="Arial" w:hAnsi="Arial" w:cs="Arial"/>
                <w:sz w:val="19"/>
                <w:szCs w:val="19"/>
              </w:rPr>
              <w:t>rt. 31lb ust. 7c ustawy z dnia 27 sierpnia 2004 r. o świadczeniach opieki zdrowotnej finansowanych ze środków publicznych</w:t>
            </w:r>
          </w:p>
        </w:tc>
        <w:tc>
          <w:tcPr>
            <w:tcW w:w="3260" w:type="dxa"/>
            <w:shd w:val="clear" w:color="auto" w:fill="FFFFFF"/>
          </w:tcPr>
          <w:p w14:paraId="306F6AD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725FB5EC" w14:textId="540BA1EA"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sposób i tryb analizy składanych oświadczeń, o których mowa w ust. 7 i art. 31sa</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ust. 10 i 11, oraz składanych deklaracji, o których mowa w art. 31s ust. 12 i 15,</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uwzględniając konieczność oceny bezstronności osób biorących udział</w:t>
            </w:r>
          </w:p>
          <w:p w14:paraId="208199F7" w14:textId="143A0027" w:rsidR="0072674A" w:rsidRPr="005A73EE"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prowadzonych postępowaniach</w:t>
            </w:r>
            <w:r>
              <w:rPr>
                <w:rFonts w:ascii="Arial" w:eastAsia="Calibri" w:hAnsi="Arial" w:cs="Arial"/>
                <w:color w:val="000000" w:themeColor="text1"/>
                <w:sz w:val="19"/>
                <w:szCs w:val="19"/>
                <w:lang w:eastAsia="en-US"/>
              </w:rPr>
              <w:t xml:space="preserve">. </w:t>
            </w:r>
          </w:p>
        </w:tc>
        <w:tc>
          <w:tcPr>
            <w:tcW w:w="3545" w:type="dxa"/>
            <w:shd w:val="clear" w:color="auto" w:fill="FFFFFF"/>
          </w:tcPr>
          <w:p w14:paraId="4088EDCA" w14:textId="17B3589B" w:rsidR="001B34EC" w:rsidRPr="001B34EC" w:rsidRDefault="001B34EC" w:rsidP="001B34EC">
            <w:pPr>
              <w:jc w:val="both"/>
              <w:rPr>
                <w:rFonts w:ascii="Arial" w:hAnsi="Arial" w:cs="Arial"/>
                <w:sz w:val="19"/>
                <w:szCs w:val="19"/>
              </w:rPr>
            </w:pPr>
            <w:r w:rsidRPr="001B34EC">
              <w:rPr>
                <w:rFonts w:ascii="Arial" w:hAnsi="Arial" w:cs="Arial"/>
                <w:sz w:val="19"/>
                <w:szCs w:val="19"/>
              </w:rPr>
              <w:t>Projekt rozporządzenia określa sposób i tryb analizy deklaracji o powiązaniach branżowych</w:t>
            </w:r>
            <w:r>
              <w:rPr>
                <w:rFonts w:ascii="Arial" w:hAnsi="Arial" w:cs="Arial"/>
                <w:sz w:val="19"/>
                <w:szCs w:val="19"/>
              </w:rPr>
              <w:t xml:space="preserve"> </w:t>
            </w:r>
            <w:r w:rsidRPr="001B34EC">
              <w:rPr>
                <w:rFonts w:ascii="Arial" w:hAnsi="Arial" w:cs="Arial"/>
                <w:sz w:val="19"/>
                <w:szCs w:val="19"/>
              </w:rPr>
              <w:t>oraz oświadczenia o powiązaniach branżowych</w:t>
            </w:r>
            <w:r>
              <w:rPr>
                <w:rFonts w:ascii="Arial" w:hAnsi="Arial" w:cs="Arial"/>
                <w:sz w:val="19"/>
                <w:szCs w:val="19"/>
              </w:rPr>
              <w:t xml:space="preserve"> </w:t>
            </w:r>
            <w:r w:rsidRPr="001B34EC">
              <w:rPr>
                <w:rFonts w:ascii="Arial" w:hAnsi="Arial" w:cs="Arial"/>
                <w:sz w:val="19"/>
                <w:szCs w:val="19"/>
              </w:rPr>
              <w:t xml:space="preserve">przez osoby zobowiązane do ich złożenia. Przeprowadzana analiza deklaracji o powiązaniach branżowych lub oświadczeń o powiązaniach branżowych ma na celu ocenę bezstronności osób, które zamierzają wziąć udział w postępowaniach prowadzonych przez Radę </w:t>
            </w:r>
            <w:r w:rsidRPr="001B34EC">
              <w:rPr>
                <w:rFonts w:ascii="Arial" w:hAnsi="Arial" w:cs="Arial"/>
                <w:sz w:val="19"/>
                <w:szCs w:val="19"/>
              </w:rPr>
              <w:lastRenderedPageBreak/>
              <w:t>Przejrzystości lub Radę do spraw Taryfikacji, w związku z którymi złożyły deklaracje lub oświadczenia.</w:t>
            </w:r>
          </w:p>
          <w:p w14:paraId="7C566B6B" w14:textId="79186F47" w:rsidR="001B34EC" w:rsidRPr="001B34EC" w:rsidRDefault="001B34EC" w:rsidP="001B34EC">
            <w:pPr>
              <w:jc w:val="both"/>
              <w:rPr>
                <w:rFonts w:ascii="Arial" w:hAnsi="Arial" w:cs="Arial"/>
                <w:sz w:val="19"/>
                <w:szCs w:val="19"/>
              </w:rPr>
            </w:pPr>
            <w:r>
              <w:rPr>
                <w:rFonts w:ascii="Arial" w:hAnsi="Arial" w:cs="Arial"/>
                <w:sz w:val="19"/>
                <w:szCs w:val="19"/>
              </w:rPr>
              <w:t>Zakłada się, że</w:t>
            </w:r>
            <w:r w:rsidRPr="001B34EC">
              <w:rPr>
                <w:rFonts w:ascii="Arial" w:hAnsi="Arial" w:cs="Arial"/>
                <w:sz w:val="19"/>
                <w:szCs w:val="19"/>
              </w:rPr>
              <w:t xml:space="preserve"> analiza złożonej deklaracji o powiązaniach branżowych lub oświadczenia o powiązaniach branżowych powinna być dokonana niezwłocznie oraz obejmuje postawienie wniosków  czy powiązanie branżowe wskazane w deklaracji o powiązaniach branżowych lub oświadczeniu o powiązaniach branżowych może świadczyć o konflikcie interesów budzącym uzasadnione wątpliwości co do bezstronności osoby je składającej. </w:t>
            </w:r>
          </w:p>
          <w:p w14:paraId="26FC581F" w14:textId="3971F233" w:rsidR="0072674A" w:rsidRDefault="0072674A" w:rsidP="001B34EC">
            <w:pPr>
              <w:jc w:val="both"/>
              <w:rPr>
                <w:rFonts w:ascii="Arial" w:hAnsi="Arial" w:cs="Arial"/>
                <w:sz w:val="19"/>
                <w:szCs w:val="19"/>
              </w:rPr>
            </w:pPr>
          </w:p>
        </w:tc>
        <w:tc>
          <w:tcPr>
            <w:tcW w:w="1842" w:type="dxa"/>
            <w:shd w:val="clear" w:color="auto" w:fill="FFFFFF"/>
          </w:tcPr>
          <w:p w14:paraId="39CD6A5D" w14:textId="13F1E0DB"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1876481B" w14:textId="4A08CFF9" w:rsidR="0072674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w:t>
            </w:r>
            <w:r w:rsidR="00D5354C">
              <w:rPr>
                <w:rFonts w:ascii="Arial" w:hAnsi="Arial" w:cs="Arial"/>
                <w:color w:val="000000" w:themeColor="text1"/>
                <w:sz w:val="19"/>
                <w:szCs w:val="19"/>
              </w:rPr>
              <w:t>projekt na etapie UZ i KS.</w:t>
            </w:r>
          </w:p>
        </w:tc>
      </w:tr>
      <w:tr w:rsidR="0072674A" w:rsidRPr="00F873E4" w14:paraId="59AB5B2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DB774"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83D82C" w14:textId="270CB4B3"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1579</w:t>
            </w:r>
          </w:p>
        </w:tc>
        <w:tc>
          <w:tcPr>
            <w:tcW w:w="2268" w:type="dxa"/>
            <w:shd w:val="clear" w:color="auto" w:fill="FFFFFF"/>
          </w:tcPr>
          <w:p w14:paraId="3408F391" w14:textId="153A14E1"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23 ust. 1 ustawy z dnia 12 maja 2011 r. o refundacji leków, środków spożywczych specjalnego przeznaczenia żywieniowego oraz wyrobów medycznych</w:t>
            </w:r>
          </w:p>
        </w:tc>
        <w:tc>
          <w:tcPr>
            <w:tcW w:w="3260" w:type="dxa"/>
            <w:shd w:val="clear" w:color="auto" w:fill="FFFFFF"/>
          </w:tcPr>
          <w:p w14:paraId="3961C309" w14:textId="12553904" w:rsidR="003A0921" w:rsidRPr="003A0921"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w:t>
            </w:r>
          </w:p>
          <w:p w14:paraId="7684078F" w14:textId="77777777" w:rsidR="003A0921" w:rsidRPr="003A0921"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1) wzór deklaracji o braku konfliktu interesów, mając na uwadze wymagania, o których mowa w art. 20 ust. 5;</w:t>
            </w:r>
          </w:p>
          <w:p w14:paraId="5674C483" w14:textId="4222EA3E" w:rsidR="0072674A" w:rsidRPr="005A73EE"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2) wysokość wynagrodzenia członków Komisji, biorąc pod uwagę zakres działania Komisji oraz specyfikę wykonywanych zadań.</w:t>
            </w:r>
          </w:p>
        </w:tc>
        <w:tc>
          <w:tcPr>
            <w:tcW w:w="3545" w:type="dxa"/>
            <w:shd w:val="clear" w:color="auto" w:fill="FFFFFF"/>
          </w:tcPr>
          <w:p w14:paraId="58A3B054" w14:textId="2D86A04A" w:rsidR="0072674A" w:rsidRDefault="001B34EC" w:rsidP="00524BF0">
            <w:pPr>
              <w:jc w:val="both"/>
              <w:rPr>
                <w:rFonts w:ascii="Arial" w:hAnsi="Arial" w:cs="Arial"/>
                <w:sz w:val="19"/>
                <w:szCs w:val="19"/>
              </w:rPr>
            </w:pPr>
            <w:r>
              <w:rPr>
                <w:rFonts w:ascii="Arial" w:hAnsi="Arial" w:cs="Arial"/>
                <w:sz w:val="19"/>
                <w:szCs w:val="19"/>
              </w:rPr>
              <w:t xml:space="preserve">Celem projektu rozporządzenia jest </w:t>
            </w:r>
            <w:r w:rsidRPr="001B34EC">
              <w:rPr>
                <w:rFonts w:ascii="Arial" w:hAnsi="Arial" w:cs="Arial"/>
                <w:sz w:val="19"/>
                <w:szCs w:val="19"/>
              </w:rPr>
              <w:t>doprecyzowani</w:t>
            </w:r>
            <w:r>
              <w:rPr>
                <w:rFonts w:ascii="Arial" w:hAnsi="Arial" w:cs="Arial"/>
                <w:sz w:val="19"/>
                <w:szCs w:val="19"/>
              </w:rPr>
              <w:t>e</w:t>
            </w:r>
            <w:r w:rsidRPr="001B34EC">
              <w:rPr>
                <w:rFonts w:ascii="Arial" w:hAnsi="Arial" w:cs="Arial"/>
                <w:sz w:val="19"/>
                <w:szCs w:val="19"/>
              </w:rPr>
              <w:t xml:space="preserve"> informacji składanych przez kandydatów na członków Komisji Ekonomicznej albo członków Komisji Ekonomicznej w deklaracji o braku konfliktów interesów</w:t>
            </w:r>
            <w:r>
              <w:rPr>
                <w:rFonts w:ascii="Arial" w:hAnsi="Arial" w:cs="Arial"/>
                <w:sz w:val="19"/>
                <w:szCs w:val="19"/>
              </w:rPr>
              <w:t xml:space="preserve">. </w:t>
            </w:r>
          </w:p>
        </w:tc>
        <w:tc>
          <w:tcPr>
            <w:tcW w:w="1842" w:type="dxa"/>
            <w:shd w:val="clear" w:color="auto" w:fill="FFFFFF"/>
          </w:tcPr>
          <w:p w14:paraId="1AB05F15" w14:textId="414BE3FC"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7B3C76ED" w14:textId="7FC6EFBD" w:rsidR="0072674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w:t>
            </w:r>
            <w:r w:rsidR="00D5354C">
              <w:rPr>
                <w:rFonts w:ascii="Arial" w:hAnsi="Arial" w:cs="Arial"/>
                <w:color w:val="000000" w:themeColor="text1"/>
                <w:sz w:val="19"/>
                <w:szCs w:val="19"/>
              </w:rPr>
              <w:t>projekt na etapie UZ i KS.</w:t>
            </w:r>
          </w:p>
        </w:tc>
      </w:tr>
      <w:tr w:rsidR="0072674A" w:rsidRPr="00F873E4" w14:paraId="40D581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56B219"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FB3B0F" w14:textId="677970D9"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1580</w:t>
            </w:r>
          </w:p>
        </w:tc>
        <w:tc>
          <w:tcPr>
            <w:tcW w:w="2268" w:type="dxa"/>
            <w:shd w:val="clear" w:color="auto" w:fill="FFFFFF"/>
          </w:tcPr>
          <w:p w14:paraId="121556FD" w14:textId="244E0C4C"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31s ust. 26 ustawy z dnia 27 sierpnia 2004 r. o świadczeniach opieki zdrowotnej finansowanych ze środków publicznych</w:t>
            </w:r>
          </w:p>
        </w:tc>
        <w:tc>
          <w:tcPr>
            <w:tcW w:w="3260" w:type="dxa"/>
            <w:shd w:val="clear" w:color="auto" w:fill="FFFFFF"/>
          </w:tcPr>
          <w:p w14:paraId="57B6E5A6" w14:textId="24B48808" w:rsidR="0072674A" w:rsidRPr="005A73EE"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rozporządzenia, wzór deklaracji o powiązaniach branżowych, mając na uwadze</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zapewnienie przejrzystości i komunikatywności tych deklaracji oraz potrzebę</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ujednolicenia ich formy</w:t>
            </w:r>
            <w:r>
              <w:rPr>
                <w:rFonts w:ascii="Arial" w:eastAsia="Calibri" w:hAnsi="Arial" w:cs="Arial"/>
                <w:color w:val="000000" w:themeColor="text1"/>
                <w:sz w:val="19"/>
                <w:szCs w:val="19"/>
                <w:lang w:eastAsia="en-US"/>
              </w:rPr>
              <w:t xml:space="preserve">. </w:t>
            </w:r>
          </w:p>
        </w:tc>
        <w:tc>
          <w:tcPr>
            <w:tcW w:w="3545" w:type="dxa"/>
            <w:shd w:val="clear" w:color="auto" w:fill="FFFFFF"/>
          </w:tcPr>
          <w:p w14:paraId="1E9504EC" w14:textId="0956E7CB" w:rsidR="0072674A" w:rsidRDefault="001B34EC" w:rsidP="00524BF0">
            <w:pPr>
              <w:jc w:val="both"/>
              <w:rPr>
                <w:rFonts w:ascii="Arial" w:hAnsi="Arial" w:cs="Arial"/>
                <w:sz w:val="19"/>
                <w:szCs w:val="19"/>
              </w:rPr>
            </w:pPr>
            <w:r>
              <w:rPr>
                <w:rFonts w:ascii="Arial" w:hAnsi="Arial" w:cs="Arial"/>
                <w:sz w:val="19"/>
                <w:szCs w:val="19"/>
              </w:rPr>
              <w:t>Projekt rozporządzenia określi jednolity wzór</w:t>
            </w:r>
            <w:r w:rsidRPr="001B34EC">
              <w:rPr>
                <w:rFonts w:ascii="Arial" w:hAnsi="Arial" w:cs="Arial"/>
                <w:sz w:val="19"/>
                <w:szCs w:val="19"/>
              </w:rPr>
              <w:t xml:space="preserve"> wzoru deklaracji o powiązaniach branżowych.</w:t>
            </w:r>
          </w:p>
        </w:tc>
        <w:tc>
          <w:tcPr>
            <w:tcW w:w="1842" w:type="dxa"/>
            <w:shd w:val="clear" w:color="auto" w:fill="FFFFFF"/>
          </w:tcPr>
          <w:p w14:paraId="55EA8FA0" w14:textId="17761DC1"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2294C851" w14:textId="1B1322DD" w:rsidR="0072674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w:t>
            </w:r>
            <w:r w:rsidR="00D5354C">
              <w:rPr>
                <w:rFonts w:ascii="Arial" w:hAnsi="Arial" w:cs="Arial"/>
                <w:color w:val="000000" w:themeColor="text1"/>
                <w:sz w:val="19"/>
                <w:szCs w:val="19"/>
              </w:rPr>
              <w:t>projekt na etapie UZ i KS.</w:t>
            </w:r>
          </w:p>
        </w:tc>
      </w:tr>
      <w:tr w:rsidR="0072674A" w:rsidRPr="00F873E4" w14:paraId="0527E6F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3783EA"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CC7D21" w14:textId="3061D8D1"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1581</w:t>
            </w:r>
          </w:p>
        </w:tc>
        <w:tc>
          <w:tcPr>
            <w:tcW w:w="2268" w:type="dxa"/>
            <w:shd w:val="clear" w:color="auto" w:fill="FFFFFF"/>
          </w:tcPr>
          <w:p w14:paraId="74E92726" w14:textId="4C1C9576"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31sa ust. 19 ustawy z dnia 27 sierpnia 2004 r. o świadczeniach opieki zdrowotnej finansowanych ze środków publicznych</w:t>
            </w:r>
          </w:p>
        </w:tc>
        <w:tc>
          <w:tcPr>
            <w:tcW w:w="3260" w:type="dxa"/>
            <w:shd w:val="clear" w:color="auto" w:fill="FFFFFF"/>
          </w:tcPr>
          <w:p w14:paraId="2F8FE254" w14:textId="46A36D7F" w:rsidR="0072674A" w:rsidRPr="005A73EE"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 xml:space="preserve">Minister właściwy do spraw zdrowia określi, w drodze rozporządzenia, wzór oświadczenia o powiązaniach branżowych, mając na uwadze zapewnienie przejrzystości i komunikatywności tych oświadczeń </w:t>
            </w:r>
            <w:r w:rsidRPr="003A0921">
              <w:rPr>
                <w:rFonts w:ascii="Arial" w:eastAsia="Calibri" w:hAnsi="Arial" w:cs="Arial"/>
                <w:color w:val="000000" w:themeColor="text1"/>
                <w:sz w:val="19"/>
                <w:szCs w:val="19"/>
                <w:lang w:eastAsia="en-US"/>
              </w:rPr>
              <w:lastRenderedPageBreak/>
              <w:t>oraz potrzebę ujednolicenia ich formy.</w:t>
            </w:r>
            <w:r>
              <w:rPr>
                <w:rFonts w:ascii="Arial" w:eastAsia="Calibri" w:hAnsi="Arial" w:cs="Arial"/>
                <w:color w:val="000000" w:themeColor="text1"/>
                <w:sz w:val="19"/>
                <w:szCs w:val="19"/>
                <w:lang w:eastAsia="en-US"/>
              </w:rPr>
              <w:t xml:space="preserve"> </w:t>
            </w:r>
          </w:p>
        </w:tc>
        <w:tc>
          <w:tcPr>
            <w:tcW w:w="3545" w:type="dxa"/>
            <w:shd w:val="clear" w:color="auto" w:fill="FFFFFF"/>
          </w:tcPr>
          <w:p w14:paraId="3DEA7E5E" w14:textId="4FD95423" w:rsidR="0072674A" w:rsidRDefault="001B34EC" w:rsidP="00524BF0">
            <w:pPr>
              <w:jc w:val="both"/>
              <w:rPr>
                <w:rFonts w:ascii="Arial" w:hAnsi="Arial" w:cs="Arial"/>
                <w:sz w:val="19"/>
                <w:szCs w:val="19"/>
              </w:rPr>
            </w:pPr>
            <w:r>
              <w:rPr>
                <w:rFonts w:ascii="Arial" w:hAnsi="Arial" w:cs="Arial"/>
                <w:sz w:val="19"/>
                <w:szCs w:val="19"/>
              </w:rPr>
              <w:lastRenderedPageBreak/>
              <w:t>Projekt rozporządzenia określi jednolity wzór</w:t>
            </w:r>
            <w:r w:rsidRPr="001B34EC">
              <w:rPr>
                <w:rFonts w:ascii="Arial" w:hAnsi="Arial" w:cs="Arial"/>
                <w:sz w:val="19"/>
                <w:szCs w:val="19"/>
              </w:rPr>
              <w:t xml:space="preserve"> wzoru </w:t>
            </w:r>
            <w:r>
              <w:rPr>
                <w:rFonts w:ascii="Arial" w:hAnsi="Arial" w:cs="Arial"/>
                <w:sz w:val="19"/>
                <w:szCs w:val="19"/>
              </w:rPr>
              <w:t>oświadczenia</w:t>
            </w:r>
            <w:r w:rsidRPr="001B34EC">
              <w:rPr>
                <w:rFonts w:ascii="Arial" w:hAnsi="Arial" w:cs="Arial"/>
                <w:sz w:val="19"/>
                <w:szCs w:val="19"/>
              </w:rPr>
              <w:t xml:space="preserve"> o powiązaniach branżowych.</w:t>
            </w:r>
          </w:p>
        </w:tc>
        <w:tc>
          <w:tcPr>
            <w:tcW w:w="1842" w:type="dxa"/>
            <w:shd w:val="clear" w:color="auto" w:fill="FFFFFF"/>
          </w:tcPr>
          <w:p w14:paraId="67FEAB6C" w14:textId="29603B79"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0032ED1" w14:textId="0A30AFC8" w:rsidR="0072674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D5354C">
              <w:rPr>
                <w:rFonts w:ascii="Arial" w:hAnsi="Arial" w:cs="Arial"/>
                <w:color w:val="000000" w:themeColor="text1"/>
                <w:sz w:val="19"/>
                <w:szCs w:val="19"/>
              </w:rPr>
              <w:t>– projekt na etapie UZ i KS.</w:t>
            </w:r>
          </w:p>
        </w:tc>
      </w:tr>
      <w:tr w:rsidR="0072674A" w:rsidRPr="00F873E4" w14:paraId="633CB52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CB10BE"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4E0E2F" w14:textId="662532F0"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1582</w:t>
            </w:r>
          </w:p>
        </w:tc>
        <w:tc>
          <w:tcPr>
            <w:tcW w:w="2268" w:type="dxa"/>
            <w:shd w:val="clear" w:color="auto" w:fill="FFFFFF"/>
          </w:tcPr>
          <w:p w14:paraId="0E82EDA7" w14:textId="0ABEECA2"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32 ust. 3 ustawy z dnia 12 maja 2011 r. o refundacji leków, środków spożywczych specjalnego przeznaczenia żywieniowego oraz wyrobów medycznych</w:t>
            </w:r>
          </w:p>
        </w:tc>
        <w:tc>
          <w:tcPr>
            <w:tcW w:w="3260" w:type="dxa"/>
            <w:shd w:val="clear" w:color="auto" w:fill="FFFFFF"/>
          </w:tcPr>
          <w:p w14:paraId="6DAFE0C6" w14:textId="77777777" w:rsidR="0072674A"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 wysokość opłat, o których mowa w ust. 1, mając na uwadze rodzaj wniosku, stopień jego skomplikowania, nakład pracy i koszty związane z jego rozpatrywaniem</w:t>
            </w:r>
            <w:r>
              <w:rPr>
                <w:rFonts w:ascii="Arial" w:eastAsia="Calibri" w:hAnsi="Arial" w:cs="Arial"/>
                <w:color w:val="000000" w:themeColor="text1"/>
                <w:sz w:val="19"/>
                <w:szCs w:val="19"/>
                <w:lang w:eastAsia="en-US"/>
              </w:rPr>
              <w:t xml:space="preserve">. </w:t>
            </w:r>
          </w:p>
          <w:p w14:paraId="66B0E4C0" w14:textId="77777777" w:rsidR="003A0921" w:rsidRDefault="003A0921" w:rsidP="00524BF0">
            <w:pPr>
              <w:jc w:val="both"/>
              <w:rPr>
                <w:rFonts w:ascii="Arial" w:eastAsia="Calibri" w:hAnsi="Arial" w:cs="Arial"/>
                <w:color w:val="000000" w:themeColor="text1"/>
                <w:sz w:val="19"/>
                <w:szCs w:val="19"/>
                <w:lang w:eastAsia="en-US"/>
              </w:rPr>
            </w:pPr>
          </w:p>
          <w:p w14:paraId="4FE3EB92" w14:textId="1322E6F6" w:rsidR="003A0921" w:rsidRPr="003A0921" w:rsidRDefault="003A0921" w:rsidP="00524BF0">
            <w:pPr>
              <w:jc w:val="both"/>
              <w:rPr>
                <w:rFonts w:ascii="Arial" w:eastAsia="Calibri" w:hAnsi="Arial" w:cs="Arial"/>
                <w:b/>
                <w:bCs/>
                <w:i/>
                <w:iCs/>
                <w:color w:val="000000" w:themeColor="text1"/>
                <w:sz w:val="19"/>
                <w:szCs w:val="19"/>
                <w:lang w:eastAsia="en-US"/>
              </w:rPr>
            </w:pPr>
            <w:r w:rsidRPr="003A0921">
              <w:rPr>
                <w:rFonts w:ascii="Arial" w:eastAsia="Calibri" w:hAnsi="Arial" w:cs="Arial"/>
                <w:b/>
                <w:bCs/>
                <w:i/>
                <w:iCs/>
                <w:color w:val="000000" w:themeColor="text1"/>
                <w:sz w:val="19"/>
                <w:szCs w:val="19"/>
                <w:lang w:eastAsia="en-US"/>
              </w:rPr>
              <w:t>[nowe brzmienie przepisu – od 01.11.2023]</w:t>
            </w:r>
          </w:p>
        </w:tc>
        <w:tc>
          <w:tcPr>
            <w:tcW w:w="3545" w:type="dxa"/>
            <w:shd w:val="clear" w:color="auto" w:fill="FFFFFF"/>
          </w:tcPr>
          <w:p w14:paraId="75D119F3" w14:textId="2E0B54BF" w:rsidR="0072674A" w:rsidRDefault="001B34EC" w:rsidP="00524BF0">
            <w:pPr>
              <w:jc w:val="both"/>
              <w:rPr>
                <w:rFonts w:ascii="Arial" w:hAnsi="Arial" w:cs="Arial"/>
                <w:sz w:val="19"/>
                <w:szCs w:val="19"/>
              </w:rPr>
            </w:pPr>
            <w:r>
              <w:rPr>
                <w:rFonts w:ascii="Arial" w:hAnsi="Arial" w:cs="Arial"/>
                <w:sz w:val="19"/>
                <w:szCs w:val="19"/>
              </w:rPr>
              <w:t>Celem projektu ustawy jest określenie</w:t>
            </w:r>
            <w:r w:rsidRPr="001B34EC">
              <w:rPr>
                <w:rFonts w:ascii="Arial" w:hAnsi="Arial" w:cs="Arial"/>
                <w:sz w:val="19"/>
                <w:szCs w:val="19"/>
              </w:rPr>
              <w:t xml:space="preserve"> wysokoś</w:t>
            </w:r>
            <w:r>
              <w:rPr>
                <w:rFonts w:ascii="Arial" w:hAnsi="Arial" w:cs="Arial"/>
                <w:sz w:val="19"/>
                <w:szCs w:val="19"/>
              </w:rPr>
              <w:t>ci</w:t>
            </w:r>
            <w:r w:rsidRPr="001B34EC">
              <w:rPr>
                <w:rFonts w:ascii="Arial" w:hAnsi="Arial" w:cs="Arial"/>
                <w:sz w:val="19"/>
                <w:szCs w:val="19"/>
              </w:rPr>
              <w:t xml:space="preserve"> opłat za złożenie wniosków w przedmiocie refundacji leku, środka spożywczego specjalnego przeznaczenia żywieniowego oraz wyrobu medycznego lub za ich uzupełnienie oraz dostosowanie wysokości dotychczas obowiązujących opłat. Do dnia wejścia w życie projektowanego rozporządzenia, opłaty dokonane w wysokości określonej w dotychczas obowiązującym  rozporządzeniu zostaną uznane za złożone prawidłowo.</w:t>
            </w:r>
          </w:p>
        </w:tc>
        <w:tc>
          <w:tcPr>
            <w:tcW w:w="1842" w:type="dxa"/>
            <w:shd w:val="clear" w:color="auto" w:fill="FFFFFF"/>
          </w:tcPr>
          <w:p w14:paraId="71DD7E47" w14:textId="6BD659EF"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59426580" w14:textId="4F4AC6C2" w:rsidR="0072674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w:t>
            </w:r>
            <w:r w:rsidR="00D5354C">
              <w:rPr>
                <w:rFonts w:ascii="Arial" w:hAnsi="Arial" w:cs="Arial"/>
                <w:color w:val="000000" w:themeColor="text1"/>
                <w:sz w:val="19"/>
                <w:szCs w:val="19"/>
              </w:rPr>
              <w:t>projekt na etapie UZ i KS.</w:t>
            </w:r>
          </w:p>
        </w:tc>
      </w:tr>
      <w:tr w:rsidR="0072674A" w:rsidRPr="00F873E4" w14:paraId="6B9070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97776"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B8C189" w14:textId="364C3AE8"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1583</w:t>
            </w:r>
          </w:p>
        </w:tc>
        <w:tc>
          <w:tcPr>
            <w:tcW w:w="2268" w:type="dxa"/>
            <w:shd w:val="clear" w:color="auto" w:fill="FFFFFF"/>
          </w:tcPr>
          <w:p w14:paraId="5DE56C2D" w14:textId="009F3FD2" w:rsidR="0072674A" w:rsidRPr="00285B73" w:rsidRDefault="003A0921" w:rsidP="00933B0A">
            <w:pPr>
              <w:rPr>
                <w:rFonts w:ascii="Arial" w:hAnsi="Arial" w:cs="Arial"/>
                <w:sz w:val="19"/>
                <w:szCs w:val="19"/>
              </w:rPr>
            </w:pPr>
            <w:r w:rsidRPr="003A0921">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573D828" w14:textId="28167864" w:rsidR="0072674A" w:rsidRPr="005A73EE"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8386042" w14:textId="3160BB28" w:rsidR="0072674A" w:rsidRDefault="003A0921" w:rsidP="00524BF0">
            <w:pPr>
              <w:jc w:val="both"/>
              <w:rPr>
                <w:rFonts w:ascii="Arial" w:hAnsi="Arial" w:cs="Arial"/>
                <w:sz w:val="19"/>
                <w:szCs w:val="19"/>
              </w:rPr>
            </w:pPr>
            <w:r>
              <w:rPr>
                <w:rFonts w:ascii="Arial" w:hAnsi="Arial" w:cs="Arial"/>
                <w:sz w:val="19"/>
                <w:szCs w:val="19"/>
              </w:rPr>
              <w:t>Projekt rozporządzenia zakłada wydłużenie</w:t>
            </w:r>
            <w:r w:rsidRPr="003A0921">
              <w:rPr>
                <w:rFonts w:ascii="Arial" w:hAnsi="Arial" w:cs="Arial"/>
                <w:sz w:val="19"/>
                <w:szCs w:val="19"/>
              </w:rPr>
              <w:t xml:space="preserve"> etap organizacji i realizacji programu pilotażowego w zakresie monitorowania dzieci i młodzieży z pierwotnymi i wtórnymi niedoborami odporności, a także doprecyzowuje specyfikacje innowacyjnego urządzenia wielofunkcyjnego</w:t>
            </w:r>
          </w:p>
        </w:tc>
        <w:tc>
          <w:tcPr>
            <w:tcW w:w="1842" w:type="dxa"/>
            <w:shd w:val="clear" w:color="auto" w:fill="FFFFFF"/>
          </w:tcPr>
          <w:p w14:paraId="75D182C3" w14:textId="76420517" w:rsidR="0072674A" w:rsidRPr="00285B73" w:rsidRDefault="001B34EC"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 Minister Zdrowia</w:t>
            </w:r>
          </w:p>
        </w:tc>
        <w:tc>
          <w:tcPr>
            <w:tcW w:w="2362" w:type="dxa"/>
            <w:shd w:val="clear" w:color="auto" w:fill="FFFFFF"/>
          </w:tcPr>
          <w:p w14:paraId="01927B4A" w14:textId="6458AEE9" w:rsidR="0072674A"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kierowania na UZ i KS</w:t>
            </w:r>
            <w:r w:rsidR="00CD3966">
              <w:rPr>
                <w:rFonts w:ascii="Arial" w:hAnsi="Arial" w:cs="Arial"/>
                <w:color w:val="000000" w:themeColor="text1"/>
                <w:sz w:val="19"/>
                <w:szCs w:val="19"/>
              </w:rPr>
              <w:t>.</w:t>
            </w:r>
          </w:p>
        </w:tc>
      </w:tr>
      <w:tr w:rsidR="007B3B54" w:rsidRPr="00F873E4" w14:paraId="75B0DE0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1153AF"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EC41C11" w14:textId="175B27AE"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1584</w:t>
            </w:r>
          </w:p>
        </w:tc>
        <w:tc>
          <w:tcPr>
            <w:tcW w:w="2268" w:type="dxa"/>
            <w:shd w:val="clear" w:color="auto" w:fill="FFFFFF"/>
          </w:tcPr>
          <w:p w14:paraId="24759A8F" w14:textId="03343E50" w:rsidR="007B3B54" w:rsidRPr="003A0921" w:rsidRDefault="007B3B54" w:rsidP="00933B0A">
            <w:pPr>
              <w:rPr>
                <w:rFonts w:ascii="Arial" w:hAnsi="Arial" w:cs="Arial"/>
                <w:sz w:val="19"/>
                <w:szCs w:val="19"/>
              </w:rPr>
            </w:pPr>
            <w:r w:rsidRPr="007B3B54">
              <w:rPr>
                <w:rFonts w:ascii="Arial" w:hAnsi="Arial" w:cs="Arial"/>
                <w:sz w:val="19"/>
                <w:szCs w:val="19"/>
              </w:rPr>
              <w:t>art. 6 ust. 6 ustawy z dnia 27 października 2017 r. o podstawowej opiece zdrowotnej</w:t>
            </w:r>
          </w:p>
        </w:tc>
        <w:tc>
          <w:tcPr>
            <w:tcW w:w="3260" w:type="dxa"/>
            <w:shd w:val="clear" w:color="auto" w:fill="FFFFFF"/>
          </w:tcPr>
          <w:p w14:paraId="4EB72662" w14:textId="2E027F4C"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ramowy program kursu obejmujący założenia organizacyjno-programowe, plan nauczania zawierający rozkład zajęć, wykaz umiejętności i treści nauczania oraz warunki ukończenia kursu, uwzględniając zakres wiedzy i umiejętności niezbędnych do udzielania świadczeń z zakresu podstawowej opieki zdrowotnej.</w:t>
            </w:r>
          </w:p>
        </w:tc>
        <w:tc>
          <w:tcPr>
            <w:tcW w:w="3545" w:type="dxa"/>
            <w:shd w:val="clear" w:color="auto" w:fill="FFFFFF"/>
          </w:tcPr>
          <w:p w14:paraId="63484D8C" w14:textId="64B99EB4" w:rsidR="008A4E27" w:rsidRDefault="008A4E27" w:rsidP="00524BF0">
            <w:pPr>
              <w:jc w:val="both"/>
              <w:rPr>
                <w:rFonts w:ascii="Arial" w:hAnsi="Arial" w:cs="Arial"/>
                <w:sz w:val="19"/>
                <w:szCs w:val="19"/>
              </w:rPr>
            </w:pPr>
            <w:r w:rsidRPr="008A4E27">
              <w:rPr>
                <w:rFonts w:ascii="Arial" w:hAnsi="Arial" w:cs="Arial"/>
                <w:sz w:val="19"/>
                <w:szCs w:val="19"/>
              </w:rPr>
              <w:t xml:space="preserve">Projektowane rozporządzenie zastępuje obowiązujące rozporządzenie Ministra Zdrowia z dnia 21 maja 2019 r. w sprawie ramowego programu kursu w dziedzinie medycyny rodzinnej (Dz. U. poz. 1017). Konieczność opracowania nowego załącznika  do rozporządzenia, czyli ramowego programu kursu w dziedzinie medycyny rodzinnej została zasygnalizowana zarówno przez środowisko lekarzy specjalistów pracujących w poz, jak również ze strony organizatora tych kursów. Zakres tematyczny kursu w dziedzinie medycyny rodzinnej realizowany na </w:t>
            </w:r>
            <w:r w:rsidRPr="008A4E27">
              <w:rPr>
                <w:rFonts w:ascii="Arial" w:hAnsi="Arial" w:cs="Arial"/>
                <w:sz w:val="19"/>
                <w:szCs w:val="19"/>
              </w:rPr>
              <w:lastRenderedPageBreak/>
              <w:t>podstawie wcześniejszych przepisów powielał w dużym stopniu wiedzę i umiejętności, którą lekarze zdobyli w trakcie szkolenia specjalizacyjnego w dziedzinie medycyny ogólnej, chorób wewnętrznych lub pediatrii czy w praktyce wykonując zawód lekarza. Dużą trudnością w  organizowaniu kursów według poprzedniego programu, była organizacja części stacjonarnej i przyjazd lekarzy z całej Polski w jedno miejsce celem obycia zajęć. Równie dużą trudnością było pozyskanie lekarza specjalisty w dziedzinie medycyny rodzinnej posiadającego co najmniej stopień doktora w zakresie nauk medycznych, który byłby kierownikiem kursu, a także odpowiedniej liczby lekarzy specjalistów w dziedzinie medycyny rodzinnej posiadających co najmniej 5-letnie doświadczenie pracy w poz od momentu uzyskania tytułu specjalisty w dziedzinie medycyny rodzinnej, którzy mogliby poprowadzić zajęcia teoretyczne i praktyczne.</w:t>
            </w:r>
          </w:p>
        </w:tc>
        <w:tc>
          <w:tcPr>
            <w:tcW w:w="1842" w:type="dxa"/>
            <w:shd w:val="clear" w:color="auto" w:fill="FFFFFF"/>
          </w:tcPr>
          <w:p w14:paraId="67D3ECCB" w14:textId="3725E305" w:rsidR="007B3B54" w:rsidRDefault="00F32CD8" w:rsidP="00301116">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48300807" w14:textId="2BD5741B" w:rsidR="007B3B54"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kierowania na UZ i KS</w:t>
            </w:r>
            <w:r w:rsidR="001F2C36">
              <w:rPr>
                <w:rFonts w:ascii="Arial" w:hAnsi="Arial" w:cs="Arial"/>
                <w:color w:val="000000" w:themeColor="text1"/>
                <w:sz w:val="19"/>
                <w:szCs w:val="19"/>
              </w:rPr>
              <w:t>.</w:t>
            </w:r>
          </w:p>
        </w:tc>
      </w:tr>
      <w:tr w:rsidR="007B3B54" w:rsidRPr="00F873E4" w14:paraId="13FB188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607BD5"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97B50B4" w14:textId="75AFF697"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1585</w:t>
            </w:r>
          </w:p>
        </w:tc>
        <w:tc>
          <w:tcPr>
            <w:tcW w:w="2268" w:type="dxa"/>
            <w:shd w:val="clear" w:color="auto" w:fill="FFFFFF"/>
          </w:tcPr>
          <w:p w14:paraId="2AD3D751" w14:textId="561E0231" w:rsidR="007B3B54" w:rsidRPr="003A0921" w:rsidRDefault="007B3B54" w:rsidP="00933B0A">
            <w:pPr>
              <w:rPr>
                <w:rFonts w:ascii="Arial" w:hAnsi="Arial" w:cs="Arial"/>
                <w:sz w:val="19"/>
                <w:szCs w:val="19"/>
              </w:rPr>
            </w:pPr>
            <w:r w:rsidRPr="007B3B5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1BF814AC" w14:textId="4684E279"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73DC096" w14:textId="7CE84526" w:rsidR="007B3B54" w:rsidRDefault="008A4E27" w:rsidP="00524BF0">
            <w:pPr>
              <w:jc w:val="both"/>
              <w:rPr>
                <w:rFonts w:ascii="Arial" w:hAnsi="Arial" w:cs="Arial"/>
                <w:sz w:val="19"/>
                <w:szCs w:val="19"/>
              </w:rPr>
            </w:pPr>
            <w:r>
              <w:rPr>
                <w:rFonts w:ascii="Arial" w:hAnsi="Arial" w:cs="Arial"/>
                <w:sz w:val="19"/>
                <w:szCs w:val="19"/>
              </w:rPr>
              <w:t xml:space="preserve">Rozporządzenie określa </w:t>
            </w:r>
            <w:r w:rsidRPr="008A4E27">
              <w:rPr>
                <w:rFonts w:ascii="Arial" w:hAnsi="Arial" w:cs="Arial"/>
                <w:sz w:val="19"/>
                <w:szCs w:val="19"/>
              </w:rPr>
              <w:t>warunki realizacji programu pilotażowego w zakresie poradnictwa dietetycznego oraz poprawy jakości żywienia w szpitalach pod nazwą "Dobry posiłek w szpitalu</w:t>
            </w:r>
            <w:r>
              <w:rPr>
                <w:rFonts w:ascii="Arial" w:hAnsi="Arial" w:cs="Arial"/>
                <w:sz w:val="19"/>
                <w:szCs w:val="19"/>
              </w:rPr>
              <w:t xml:space="preserve">”. </w:t>
            </w:r>
          </w:p>
        </w:tc>
        <w:tc>
          <w:tcPr>
            <w:tcW w:w="1842" w:type="dxa"/>
            <w:shd w:val="clear" w:color="auto" w:fill="FFFFFF"/>
          </w:tcPr>
          <w:p w14:paraId="3711F383" w14:textId="3C97138C" w:rsidR="007B3B54" w:rsidRDefault="00F32CD8" w:rsidP="00301116">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5F3D0AD" w14:textId="1155203A"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2021</w:t>
            </w:r>
            <w:r w:rsidRPr="00C570DA">
              <w:rPr>
                <w:rFonts w:ascii="Arial" w:hAnsi="Arial" w:cs="Arial"/>
                <w:color w:val="000000" w:themeColor="text1"/>
                <w:sz w:val="19"/>
                <w:szCs w:val="19"/>
              </w:rPr>
              <w:t>.</w:t>
            </w:r>
          </w:p>
          <w:p w14:paraId="46B7CB32" w14:textId="49615482" w:rsidR="007B3B54" w:rsidRDefault="007B3B54" w:rsidP="00301116">
            <w:pPr>
              <w:rPr>
                <w:rFonts w:ascii="Arial" w:hAnsi="Arial" w:cs="Arial"/>
                <w:color w:val="000000" w:themeColor="text1"/>
                <w:sz w:val="19"/>
                <w:szCs w:val="19"/>
              </w:rPr>
            </w:pPr>
          </w:p>
        </w:tc>
      </w:tr>
      <w:tr w:rsidR="007B3B54" w:rsidRPr="00F873E4" w14:paraId="42CBCCA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4DBF1"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F681D2" w14:textId="16CFE0B0"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1586</w:t>
            </w:r>
          </w:p>
        </w:tc>
        <w:tc>
          <w:tcPr>
            <w:tcW w:w="2268" w:type="dxa"/>
            <w:shd w:val="clear" w:color="auto" w:fill="FFFFFF"/>
          </w:tcPr>
          <w:p w14:paraId="3EDF3247" w14:textId="078B8F0E" w:rsidR="007B3B54" w:rsidRPr="003A0921" w:rsidRDefault="007B3B54" w:rsidP="00933B0A">
            <w:pPr>
              <w:rPr>
                <w:rFonts w:ascii="Arial" w:hAnsi="Arial" w:cs="Arial"/>
                <w:sz w:val="19"/>
                <w:szCs w:val="19"/>
              </w:rPr>
            </w:pPr>
            <w:r w:rsidRPr="007B3B54">
              <w:rPr>
                <w:rFonts w:ascii="Arial" w:hAnsi="Arial" w:cs="Arial"/>
                <w:sz w:val="19"/>
                <w:szCs w:val="19"/>
              </w:rPr>
              <w:t>art. 24b ust. 3 ustawy z dnia 29 lipca 2005 r. o przeciwdziałaniu narkomanii</w:t>
            </w:r>
          </w:p>
        </w:tc>
        <w:tc>
          <w:tcPr>
            <w:tcW w:w="3260" w:type="dxa"/>
            <w:shd w:val="clear" w:color="auto" w:fill="FFFFFF"/>
          </w:tcPr>
          <w:p w14:paraId="1398913B" w14:textId="1EF90B14"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xml:space="preserve">Minister właściwy do spraw zdrowia określi, w drodze rozporządzenia, zakres i tryb współpracy z Centrum podmiotów leczniczych prowadzących leczenie lub rehabilitację osób używających środków odurzających, substancji </w:t>
            </w:r>
            <w:r w:rsidRPr="007B3B54">
              <w:rPr>
                <w:rFonts w:ascii="Arial" w:eastAsia="Calibri" w:hAnsi="Arial" w:cs="Arial"/>
                <w:color w:val="000000" w:themeColor="text1"/>
                <w:sz w:val="19"/>
                <w:szCs w:val="19"/>
                <w:lang w:eastAsia="en-US"/>
              </w:rPr>
              <w:lastRenderedPageBreak/>
              <w:t>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5F084A31" w14:textId="1C259F76" w:rsidR="007B3B54" w:rsidRDefault="008A4E27" w:rsidP="00524BF0">
            <w:pPr>
              <w:jc w:val="both"/>
              <w:rPr>
                <w:rFonts w:ascii="Arial" w:hAnsi="Arial" w:cs="Arial"/>
                <w:sz w:val="19"/>
                <w:szCs w:val="19"/>
              </w:rPr>
            </w:pPr>
            <w:r w:rsidRPr="008A4E27">
              <w:rPr>
                <w:rFonts w:ascii="Arial" w:hAnsi="Arial" w:cs="Arial"/>
                <w:sz w:val="19"/>
                <w:szCs w:val="19"/>
              </w:rPr>
              <w:lastRenderedPageBreak/>
              <w:t xml:space="preserve">Projekt rozporządzenia określa zakres i tryb współpracy podmiotów leczniczych prowadzących leczenie lub rehabilitację osób używających środków odurzających, substancji psychotropowych, nowych substancji psychoaktywnych lub środków </w:t>
            </w:r>
            <w:r w:rsidRPr="008A4E27">
              <w:rPr>
                <w:rFonts w:ascii="Arial" w:hAnsi="Arial" w:cs="Arial"/>
                <w:sz w:val="19"/>
                <w:szCs w:val="19"/>
              </w:rPr>
              <w:lastRenderedPageBreak/>
              <w:t>zastępczych z Krajowego Centrum Przeciwdziałania Uzależnieniom, a także sposób gromadzenia, przechowywania, przetwarzania i tryb przekazywania informacji, o których mowa w art. 24b ust. 2 ustawy o przeciwdziałaniu narkomanii, przez podmioty lecznicze oraz wzór indywidualnego kwestionariusza sprawozdawczego osoby zgłaszającej się do leczenia z powodu używania środków odurzających, substancji psychotropowych, nowych substancji psychoaktywnych lub środków zastępczych.</w:t>
            </w:r>
          </w:p>
        </w:tc>
        <w:tc>
          <w:tcPr>
            <w:tcW w:w="1842" w:type="dxa"/>
            <w:shd w:val="clear" w:color="auto" w:fill="FFFFFF"/>
          </w:tcPr>
          <w:p w14:paraId="5C1317C2" w14:textId="20A6ACAB" w:rsidR="007B3B54" w:rsidRDefault="00F32CD8" w:rsidP="00301116">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3836523" w14:textId="7B1669ED" w:rsidR="007B3B54" w:rsidRDefault="00C34B32"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UW.</w:t>
            </w:r>
          </w:p>
        </w:tc>
      </w:tr>
      <w:tr w:rsidR="007B3B54" w:rsidRPr="00F873E4" w14:paraId="1451D2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C999CB"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1DEAEC" w14:textId="476F72E7"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1587</w:t>
            </w:r>
          </w:p>
        </w:tc>
        <w:tc>
          <w:tcPr>
            <w:tcW w:w="2268" w:type="dxa"/>
            <w:shd w:val="clear" w:color="auto" w:fill="FFFFFF"/>
          </w:tcPr>
          <w:p w14:paraId="16CA220C" w14:textId="0833F9F8" w:rsidR="007B3B54" w:rsidRPr="003A0921" w:rsidRDefault="007B3B54" w:rsidP="007B3B54">
            <w:pPr>
              <w:rPr>
                <w:rFonts w:ascii="Arial" w:hAnsi="Arial" w:cs="Arial"/>
                <w:sz w:val="19"/>
                <w:szCs w:val="19"/>
              </w:rPr>
            </w:pPr>
            <w:r w:rsidRPr="007B3B5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388F6AF" w14:textId="4519FF1E"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86C74FE" w14:textId="241D193A" w:rsidR="007B3B54" w:rsidRDefault="008A4E27" w:rsidP="007B3B54">
            <w:pPr>
              <w:jc w:val="both"/>
              <w:rPr>
                <w:rFonts w:ascii="Arial" w:hAnsi="Arial" w:cs="Arial"/>
                <w:sz w:val="19"/>
                <w:szCs w:val="19"/>
              </w:rPr>
            </w:pPr>
            <w:r>
              <w:rPr>
                <w:rFonts w:ascii="Arial" w:hAnsi="Arial" w:cs="Arial"/>
                <w:sz w:val="19"/>
                <w:szCs w:val="19"/>
              </w:rPr>
              <w:t xml:space="preserve">Celem projektu jest </w:t>
            </w:r>
            <w:r w:rsidRPr="008A4E27">
              <w:rPr>
                <w:rFonts w:ascii="Arial" w:hAnsi="Arial" w:cs="Arial"/>
                <w:sz w:val="19"/>
                <w:szCs w:val="19"/>
              </w:rPr>
              <w:t>poprawa jakości i efektywności leczenia świadczeniobiorców w wieku do 18. roku życia z rozpoznaniem ICD-10: E66.0 „Otyłość spowodowana nadmierną podażą energii”, u których wskaźnik masy ciała wynosi ≥ 95 centyla, a także przeprowadzenie oceny efektywności organizacyjnej nowego modelu opieki nad tą grupą świadczeniobiorców</w:t>
            </w:r>
            <w:r>
              <w:rPr>
                <w:rFonts w:ascii="Arial" w:hAnsi="Arial" w:cs="Arial"/>
                <w:sz w:val="19"/>
                <w:szCs w:val="19"/>
              </w:rPr>
              <w:t xml:space="preserve">. Rozporządzenie ustanowi </w:t>
            </w:r>
            <w:r w:rsidRPr="008A4E27">
              <w:rPr>
                <w:rFonts w:ascii="Arial" w:hAnsi="Arial" w:cs="Arial"/>
                <w:sz w:val="19"/>
                <w:szCs w:val="19"/>
              </w:rPr>
              <w:t xml:space="preserve"> </w:t>
            </w:r>
            <w:r>
              <w:rPr>
                <w:rFonts w:ascii="Arial" w:hAnsi="Arial" w:cs="Arial"/>
                <w:sz w:val="19"/>
                <w:szCs w:val="19"/>
              </w:rPr>
              <w:t>program</w:t>
            </w:r>
            <w:r w:rsidRPr="008A4E27">
              <w:rPr>
                <w:rFonts w:ascii="Arial" w:hAnsi="Arial" w:cs="Arial"/>
                <w:sz w:val="19"/>
                <w:szCs w:val="19"/>
              </w:rPr>
              <w:t xml:space="preserve"> </w:t>
            </w:r>
            <w:r>
              <w:rPr>
                <w:rFonts w:ascii="Arial" w:hAnsi="Arial" w:cs="Arial"/>
                <w:sz w:val="19"/>
                <w:szCs w:val="19"/>
              </w:rPr>
              <w:t>pilotażowy</w:t>
            </w:r>
            <w:r w:rsidRPr="008A4E27">
              <w:rPr>
                <w:rFonts w:ascii="Arial" w:hAnsi="Arial" w:cs="Arial"/>
                <w:sz w:val="19"/>
                <w:szCs w:val="19"/>
              </w:rPr>
              <w:t xml:space="preserve"> w zakresie kompleksowej opieki specjalistycznej nad świadczeniobiorcami u których stwierdzono występowanie otyłości lub wysokie ryzyko jej rozwoju KOS-BMI Dzieci</w:t>
            </w:r>
            <w:r>
              <w:rPr>
                <w:rFonts w:ascii="Arial" w:hAnsi="Arial" w:cs="Arial"/>
                <w:sz w:val="19"/>
                <w:szCs w:val="19"/>
              </w:rPr>
              <w:t xml:space="preserve">. </w:t>
            </w:r>
          </w:p>
        </w:tc>
        <w:tc>
          <w:tcPr>
            <w:tcW w:w="1842" w:type="dxa"/>
            <w:shd w:val="clear" w:color="auto" w:fill="FFFFFF"/>
          </w:tcPr>
          <w:p w14:paraId="13D10307" w14:textId="17C9583D"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546DD359" w14:textId="3839AC07"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UW.</w:t>
            </w:r>
          </w:p>
        </w:tc>
      </w:tr>
      <w:tr w:rsidR="007B3B54" w:rsidRPr="00F873E4" w14:paraId="58648A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5026D2"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EE3195" w14:textId="736359A5"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1588</w:t>
            </w:r>
          </w:p>
        </w:tc>
        <w:tc>
          <w:tcPr>
            <w:tcW w:w="2268" w:type="dxa"/>
            <w:shd w:val="clear" w:color="auto" w:fill="FFFFFF"/>
          </w:tcPr>
          <w:p w14:paraId="35F12587" w14:textId="4A0C9C0F" w:rsidR="007B3B54" w:rsidRPr="003A0921" w:rsidRDefault="007B3B54" w:rsidP="007B3B54">
            <w:pPr>
              <w:rPr>
                <w:rFonts w:ascii="Arial" w:hAnsi="Arial" w:cs="Arial"/>
                <w:sz w:val="19"/>
                <w:szCs w:val="19"/>
              </w:rPr>
            </w:pPr>
            <w:r w:rsidRPr="007B3B54">
              <w:rPr>
                <w:rFonts w:ascii="Arial" w:hAnsi="Arial" w:cs="Arial"/>
                <w:sz w:val="19"/>
                <w:szCs w:val="19"/>
              </w:rPr>
              <w:t>art. 29 ust. 26 ustawy z dnia 5 grudnia 1996 r. o zawodach lekarza i lekarza dentysty</w:t>
            </w:r>
          </w:p>
        </w:tc>
        <w:tc>
          <w:tcPr>
            <w:tcW w:w="3260" w:type="dxa"/>
            <w:shd w:val="clear" w:color="auto" w:fill="FFFFFF"/>
          </w:tcPr>
          <w:p w14:paraId="0EBAC1D5"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DAAB783"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lastRenderedPageBreak/>
              <w:t>1) szczegółowy tryb powoływania oraz sposób działania komisji bioetycznej oraz Odwoławczej Komisji Bioetycznej,</w:t>
            </w:r>
          </w:p>
          <w:p w14:paraId="094ED9BC"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wzór oświadczenia, o którym mowa w ust. 9,</w:t>
            </w:r>
          </w:p>
          <w:p w14:paraId="3103BD2A"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szczegółowy sposób postępowania z wnioskiem o wyrażenie opinii w sprawie eksperymentu medycznego,</w:t>
            </w:r>
          </w:p>
          <w:p w14:paraId="777CD31D"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4) wysokość wynagrodzenia dla członków Odwoławczej Komisji Bioetycznej</w:t>
            </w:r>
          </w:p>
          <w:p w14:paraId="5B287886" w14:textId="0ABBFE18" w:rsid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uwzględniając konieczność rzetelnego i sprawnego wydawania opinii w sprawach, o których mowa w ust. 2 i 3.</w:t>
            </w:r>
          </w:p>
          <w:p w14:paraId="7F398461" w14:textId="77777777" w:rsidR="007B3B54" w:rsidRPr="007B3B54" w:rsidRDefault="007B3B54" w:rsidP="007B3B54">
            <w:pPr>
              <w:ind w:firstLine="708"/>
              <w:rPr>
                <w:rFonts w:ascii="Arial" w:eastAsia="Calibri" w:hAnsi="Arial" w:cs="Arial"/>
                <w:sz w:val="19"/>
                <w:szCs w:val="19"/>
                <w:lang w:eastAsia="en-US"/>
              </w:rPr>
            </w:pPr>
          </w:p>
        </w:tc>
        <w:tc>
          <w:tcPr>
            <w:tcW w:w="3545" w:type="dxa"/>
            <w:shd w:val="clear" w:color="auto" w:fill="FFFFFF"/>
          </w:tcPr>
          <w:p w14:paraId="43328E3D" w14:textId="77777777" w:rsidR="008A4E27" w:rsidRPr="008A4E27" w:rsidRDefault="008A4E27" w:rsidP="008A4E27">
            <w:pPr>
              <w:jc w:val="both"/>
              <w:rPr>
                <w:rFonts w:ascii="Arial" w:hAnsi="Arial" w:cs="Arial"/>
                <w:sz w:val="19"/>
                <w:szCs w:val="19"/>
              </w:rPr>
            </w:pPr>
            <w:r w:rsidRPr="008A4E27">
              <w:rPr>
                <w:rFonts w:ascii="Arial" w:hAnsi="Arial" w:cs="Arial"/>
                <w:sz w:val="19"/>
                <w:szCs w:val="19"/>
              </w:rPr>
              <w:lastRenderedPageBreak/>
              <w:t xml:space="preserve">Proponuje się, aby komisja bioetyczna państwowego instytutu badawczego uczestniczącego w systemie ochrony zdrowia i nadzorowanego przez Ministra Obrony Narodowej była </w:t>
            </w:r>
            <w:r w:rsidRPr="008A4E27">
              <w:rPr>
                <w:rFonts w:ascii="Arial" w:hAnsi="Arial" w:cs="Arial"/>
                <w:sz w:val="19"/>
                <w:szCs w:val="19"/>
              </w:rPr>
              <w:lastRenderedPageBreak/>
              <w:t>powoływana w analogiczny sposób jak komisje bioetyczne w pozostałych instytutach. Zatem komisja bioetyczna państwowego instytutu badawczego uczestniczącego w systemie ochrony zdrowia i nadzorowanego przez Ministra Obrony Narodowej będzie powoływana z uwzględnieniem wymogu, o którym mowa w art. 29 ust. 7 ustawy, w drodze zarządzenia dyrektora państwowego instytutu badawczego uczestniczącego w systemie ochrony zdrowia i nadzorowanego przez Ministra Obrony Narodowej.</w:t>
            </w:r>
          </w:p>
          <w:p w14:paraId="5C98835C" w14:textId="058781A5" w:rsidR="007B3B54" w:rsidRDefault="008A4E27" w:rsidP="008A4E27">
            <w:pPr>
              <w:jc w:val="both"/>
              <w:rPr>
                <w:rFonts w:ascii="Arial" w:hAnsi="Arial" w:cs="Arial"/>
                <w:sz w:val="19"/>
                <w:szCs w:val="19"/>
              </w:rPr>
            </w:pPr>
            <w:r w:rsidRPr="008A4E27">
              <w:rPr>
                <w:rFonts w:ascii="Arial" w:hAnsi="Arial" w:cs="Arial"/>
                <w:sz w:val="19"/>
                <w:szCs w:val="19"/>
              </w:rPr>
              <w:t>Druga zmiana dotyczy § 6 ust. 1 pkt 3 rozporządzenia, który to przepis wskazuje tryb składania wniosku w sprawie wydania opinii o projekcie eksperymentu medycznego. Proponuje się, aby wniosek o wydanie opinii o projekcie eksperymentu medycznego przedkładany przez pracownika doktoranta państwowego instytutu badawczego uczestniczącego w systemie ochrony zdrowia i nadzorowanego przez Ministra Obrony Narodowej był składany do komisji bioetycznej państwowego instytutu badawczego uczestniczącego w systemie ochrony zdrowia i nadzorowanego przez Ministra Obrony Narodowej.</w:t>
            </w:r>
          </w:p>
        </w:tc>
        <w:tc>
          <w:tcPr>
            <w:tcW w:w="1842" w:type="dxa"/>
            <w:shd w:val="clear" w:color="auto" w:fill="FFFFFF"/>
          </w:tcPr>
          <w:p w14:paraId="61F43FA7" w14:textId="4834F40C"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723AE4B3" w14:textId="0C763C71"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6A7EF3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9329D6"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B8AFFD" w14:textId="68B46039"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1589</w:t>
            </w:r>
          </w:p>
        </w:tc>
        <w:tc>
          <w:tcPr>
            <w:tcW w:w="2268" w:type="dxa"/>
            <w:shd w:val="clear" w:color="auto" w:fill="FFFFFF"/>
          </w:tcPr>
          <w:p w14:paraId="45F9301F" w14:textId="77777777" w:rsidR="007B3B54" w:rsidRPr="007B3B54" w:rsidRDefault="007B3B54" w:rsidP="007B3B54">
            <w:pPr>
              <w:rPr>
                <w:rFonts w:ascii="Arial" w:hAnsi="Arial" w:cs="Arial"/>
                <w:sz w:val="19"/>
                <w:szCs w:val="19"/>
              </w:rPr>
            </w:pPr>
            <w:r w:rsidRPr="007B3B54">
              <w:rPr>
                <w:rFonts w:ascii="Arial" w:hAnsi="Arial" w:cs="Arial"/>
                <w:sz w:val="19"/>
                <w:szCs w:val="19"/>
              </w:rPr>
              <w:t xml:space="preserve">art. 53 ust. 4 ustawy z dnia 16 czerwca 2023 r. o jakości w opiece zdrowotnej </w:t>
            </w:r>
          </w:p>
          <w:p w14:paraId="4E444E0F" w14:textId="03B7F6BF" w:rsidR="007B3B54" w:rsidRPr="003A0921" w:rsidRDefault="007B3B54" w:rsidP="007B3B54">
            <w:pPr>
              <w:rPr>
                <w:rFonts w:ascii="Arial" w:hAnsi="Arial" w:cs="Arial"/>
                <w:sz w:val="19"/>
                <w:szCs w:val="19"/>
              </w:rPr>
            </w:pPr>
            <w:r w:rsidRPr="007B3B54">
              <w:rPr>
                <w:rFonts w:ascii="Arial" w:hAnsi="Arial" w:cs="Arial"/>
                <w:sz w:val="19"/>
                <w:szCs w:val="19"/>
              </w:rPr>
              <w:t>i bezpieczeństwie pacjenta</w:t>
            </w:r>
          </w:p>
        </w:tc>
        <w:tc>
          <w:tcPr>
            <w:tcW w:w="3260" w:type="dxa"/>
            <w:shd w:val="clear" w:color="auto" w:fill="FFFFFF"/>
          </w:tcPr>
          <w:p w14:paraId="2D73646D" w14:textId="69EB49DF"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członków, wiceprzewodniczących i przewodniczącego Rady Akredytacyjnej, uwzględniając zakres ich zadań.</w:t>
            </w:r>
          </w:p>
        </w:tc>
        <w:tc>
          <w:tcPr>
            <w:tcW w:w="3545" w:type="dxa"/>
            <w:shd w:val="clear" w:color="auto" w:fill="FFFFFF"/>
          </w:tcPr>
          <w:p w14:paraId="3EE06E4F" w14:textId="10F11E72" w:rsidR="007B3B54" w:rsidRDefault="008A4E27" w:rsidP="007B3B54">
            <w:pPr>
              <w:jc w:val="both"/>
              <w:rPr>
                <w:rFonts w:ascii="Arial" w:hAnsi="Arial" w:cs="Arial"/>
                <w:sz w:val="19"/>
                <w:szCs w:val="19"/>
              </w:rPr>
            </w:pPr>
            <w:r>
              <w:rPr>
                <w:rFonts w:ascii="Arial" w:hAnsi="Arial" w:cs="Arial"/>
                <w:sz w:val="19"/>
                <w:szCs w:val="19"/>
              </w:rPr>
              <w:t xml:space="preserve">Celem projekt jest określenie </w:t>
            </w:r>
            <w:r w:rsidRPr="007B3B54">
              <w:rPr>
                <w:rFonts w:ascii="Arial" w:eastAsia="Calibri" w:hAnsi="Arial" w:cs="Arial"/>
                <w:color w:val="000000" w:themeColor="text1"/>
                <w:sz w:val="19"/>
                <w:szCs w:val="19"/>
                <w:lang w:eastAsia="en-US"/>
              </w:rPr>
              <w:t>wysokoś</w:t>
            </w:r>
            <w:r>
              <w:rPr>
                <w:rFonts w:ascii="Arial" w:eastAsia="Calibri" w:hAnsi="Arial" w:cs="Arial"/>
                <w:color w:val="000000" w:themeColor="text1"/>
                <w:sz w:val="19"/>
                <w:szCs w:val="19"/>
                <w:lang w:eastAsia="en-US"/>
              </w:rPr>
              <w:t>ci</w:t>
            </w:r>
            <w:r w:rsidRPr="007B3B54">
              <w:rPr>
                <w:rFonts w:ascii="Arial" w:eastAsia="Calibri" w:hAnsi="Arial" w:cs="Arial"/>
                <w:color w:val="000000" w:themeColor="text1"/>
                <w:sz w:val="19"/>
                <w:szCs w:val="19"/>
                <w:lang w:eastAsia="en-US"/>
              </w:rPr>
              <w:t xml:space="preserve"> wynagrodzenia członków, wiceprzewodniczących i przewodniczącego Rady Akredytacyjnej</w:t>
            </w:r>
            <w:r>
              <w:rPr>
                <w:rFonts w:ascii="Arial" w:eastAsia="Calibri" w:hAnsi="Arial" w:cs="Arial"/>
                <w:color w:val="000000" w:themeColor="text1"/>
                <w:sz w:val="19"/>
                <w:szCs w:val="19"/>
                <w:lang w:eastAsia="en-US"/>
              </w:rPr>
              <w:t xml:space="preserve">. </w:t>
            </w:r>
          </w:p>
        </w:tc>
        <w:tc>
          <w:tcPr>
            <w:tcW w:w="1842" w:type="dxa"/>
            <w:shd w:val="clear" w:color="auto" w:fill="FFFFFF"/>
          </w:tcPr>
          <w:p w14:paraId="42F495D4" w14:textId="0135C139"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C24CAA5" w14:textId="31CFE5B1"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7323DB9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E6E66F"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233074" w14:textId="0225E5FC"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1590</w:t>
            </w:r>
          </w:p>
        </w:tc>
        <w:tc>
          <w:tcPr>
            <w:tcW w:w="2268" w:type="dxa"/>
            <w:shd w:val="clear" w:color="auto" w:fill="FFFFFF"/>
          </w:tcPr>
          <w:p w14:paraId="7F069CFE" w14:textId="7A8FF85B" w:rsidR="007B3B54" w:rsidRPr="003A0921" w:rsidRDefault="007B3B54" w:rsidP="007B3B54">
            <w:pPr>
              <w:rPr>
                <w:rFonts w:ascii="Arial" w:hAnsi="Arial" w:cs="Arial"/>
                <w:sz w:val="19"/>
                <w:szCs w:val="19"/>
              </w:rPr>
            </w:pPr>
            <w:r w:rsidRPr="007B3B54">
              <w:rPr>
                <w:rFonts w:ascii="Arial" w:hAnsi="Arial" w:cs="Arial"/>
                <w:sz w:val="19"/>
                <w:szCs w:val="19"/>
              </w:rPr>
              <w:t>art. 41 ustawy z dnia 16 czerwca 2023 r. o jakości w opiece zdrowotnej i bezpieczeństwie pacjenta</w:t>
            </w:r>
          </w:p>
        </w:tc>
        <w:tc>
          <w:tcPr>
            <w:tcW w:w="3260" w:type="dxa"/>
            <w:shd w:val="clear" w:color="auto" w:fill="FFFFFF"/>
          </w:tcPr>
          <w:p w14:paraId="5341A7EC"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w:t>
            </w:r>
          </w:p>
          <w:p w14:paraId="18D3DF94"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szczegółowy sposób przeprowadzenia procedury oceniającej, w tym zakres planu przeglądu akredytacyjnego, uwzględniając konieczność zapewnienia kompleksowości i przejrzystości oceny spełniania warunków udzielenia akredytacji;</w:t>
            </w:r>
          </w:p>
          <w:p w14:paraId="1334F840"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wzór certyfikatu akredytacyjnego, uwzględniając konieczność zapewnienia jednolitości wydawania tych certyfikatów;</w:t>
            </w:r>
          </w:p>
          <w:p w14:paraId="3BC1A7B9" w14:textId="72246DAA"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sposób obliczenia wysokości opłat za przeprowadzenie procedury oceniającej, uwzględniając nakład pracy wiążący się z wielkością podmiotu oraz zakresem i liczbą udzielanych przez niego świadczeń.</w:t>
            </w:r>
          </w:p>
        </w:tc>
        <w:tc>
          <w:tcPr>
            <w:tcW w:w="3545" w:type="dxa"/>
            <w:shd w:val="clear" w:color="auto" w:fill="FFFFFF"/>
          </w:tcPr>
          <w:p w14:paraId="0F4C29F8" w14:textId="7D630224" w:rsidR="007B3B54" w:rsidRDefault="008A4E27" w:rsidP="007B3B54">
            <w:pPr>
              <w:jc w:val="both"/>
              <w:rPr>
                <w:rFonts w:ascii="Arial" w:hAnsi="Arial" w:cs="Arial"/>
                <w:sz w:val="19"/>
                <w:szCs w:val="19"/>
              </w:rPr>
            </w:pPr>
            <w:r>
              <w:rPr>
                <w:rFonts w:ascii="Arial" w:hAnsi="Arial" w:cs="Arial"/>
                <w:sz w:val="19"/>
                <w:szCs w:val="19"/>
              </w:rPr>
              <w:t xml:space="preserve">Projekt ma na celu </w:t>
            </w:r>
            <w:r w:rsidRPr="008A4E27">
              <w:rPr>
                <w:rFonts w:ascii="Arial" w:hAnsi="Arial" w:cs="Arial"/>
                <w:sz w:val="19"/>
                <w:szCs w:val="19"/>
              </w:rPr>
              <w:t>wdrożenie rozwiązań prawno-organizacyjnych, które w sposób kompleksowy i transparentny określą zasady przeprowadzania procedury akredytacyjnej przez ośrodek akredytacyjny</w:t>
            </w:r>
            <w:r>
              <w:rPr>
                <w:rFonts w:ascii="Arial" w:hAnsi="Arial" w:cs="Arial"/>
                <w:sz w:val="19"/>
                <w:szCs w:val="19"/>
              </w:rPr>
              <w:t xml:space="preserve">. </w:t>
            </w:r>
          </w:p>
        </w:tc>
        <w:tc>
          <w:tcPr>
            <w:tcW w:w="1842" w:type="dxa"/>
            <w:shd w:val="clear" w:color="auto" w:fill="FFFFFF"/>
          </w:tcPr>
          <w:p w14:paraId="77F2C6B0" w14:textId="67A0420D"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7BD4599" w14:textId="40CFA793"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5BE909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FAB3DA"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D2AD61" w14:textId="6E4CE1E8"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1591</w:t>
            </w:r>
          </w:p>
        </w:tc>
        <w:tc>
          <w:tcPr>
            <w:tcW w:w="2268" w:type="dxa"/>
            <w:shd w:val="clear" w:color="auto" w:fill="FFFFFF"/>
          </w:tcPr>
          <w:p w14:paraId="3F522D64" w14:textId="414B4567" w:rsidR="007B3B54" w:rsidRPr="003A0921" w:rsidRDefault="007B3B54" w:rsidP="007B3B54">
            <w:pPr>
              <w:rPr>
                <w:rFonts w:ascii="Arial" w:hAnsi="Arial" w:cs="Arial"/>
                <w:sz w:val="19"/>
                <w:szCs w:val="19"/>
              </w:rPr>
            </w:pPr>
            <w:r w:rsidRPr="007B3B54">
              <w:rPr>
                <w:rFonts w:ascii="Arial" w:hAnsi="Arial" w:cs="Arial"/>
                <w:sz w:val="19"/>
                <w:szCs w:val="19"/>
              </w:rPr>
              <w:t>art. 44 ust. 2 ustawy z dnia 16 czerwca 2023 r. o jakości w opiece zdrowotnej i bezpieczeństwie pacjenta</w:t>
            </w:r>
          </w:p>
        </w:tc>
        <w:tc>
          <w:tcPr>
            <w:tcW w:w="3260" w:type="dxa"/>
            <w:shd w:val="clear" w:color="auto" w:fill="FFFFFF"/>
          </w:tcPr>
          <w:p w14:paraId="4EA43649" w14:textId="7F7EAB1B"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wizytatora oraz koordynatora, uwzględniając zakres ich zadań.</w:t>
            </w:r>
          </w:p>
        </w:tc>
        <w:tc>
          <w:tcPr>
            <w:tcW w:w="3545" w:type="dxa"/>
            <w:shd w:val="clear" w:color="auto" w:fill="FFFFFF"/>
          </w:tcPr>
          <w:p w14:paraId="0CC36A03" w14:textId="7FF3A838" w:rsidR="007B3B54" w:rsidRDefault="008A4E27" w:rsidP="007B3B54">
            <w:pPr>
              <w:jc w:val="both"/>
              <w:rPr>
                <w:rFonts w:ascii="Arial" w:hAnsi="Arial" w:cs="Arial"/>
                <w:sz w:val="19"/>
                <w:szCs w:val="19"/>
              </w:rPr>
            </w:pPr>
            <w:r>
              <w:rPr>
                <w:rFonts w:ascii="Arial" w:hAnsi="Arial" w:cs="Arial"/>
                <w:sz w:val="19"/>
                <w:szCs w:val="19"/>
              </w:rPr>
              <w:t xml:space="preserve">Celem projekt jest określenie </w:t>
            </w:r>
            <w:r w:rsidRPr="007B3B54">
              <w:rPr>
                <w:rFonts w:ascii="Arial" w:eastAsia="Calibri" w:hAnsi="Arial" w:cs="Arial"/>
                <w:color w:val="000000" w:themeColor="text1"/>
                <w:sz w:val="19"/>
                <w:szCs w:val="19"/>
                <w:lang w:eastAsia="en-US"/>
              </w:rPr>
              <w:t>wysokoś</w:t>
            </w:r>
            <w:r>
              <w:rPr>
                <w:rFonts w:ascii="Arial" w:eastAsia="Calibri" w:hAnsi="Arial" w:cs="Arial"/>
                <w:color w:val="000000" w:themeColor="text1"/>
                <w:sz w:val="19"/>
                <w:szCs w:val="19"/>
                <w:lang w:eastAsia="en-US"/>
              </w:rPr>
              <w:t>ci</w:t>
            </w:r>
            <w:r w:rsidRPr="007B3B54">
              <w:rPr>
                <w:rFonts w:ascii="Arial" w:eastAsia="Calibri" w:hAnsi="Arial" w:cs="Arial"/>
                <w:color w:val="000000" w:themeColor="text1"/>
                <w:sz w:val="19"/>
                <w:szCs w:val="19"/>
                <w:lang w:eastAsia="en-US"/>
              </w:rPr>
              <w:t xml:space="preserve"> wynagrodzenia wizytatora oraz koordynatora</w:t>
            </w:r>
            <w:r>
              <w:rPr>
                <w:rFonts w:ascii="Arial" w:eastAsia="Calibri" w:hAnsi="Arial" w:cs="Arial"/>
                <w:color w:val="000000" w:themeColor="text1"/>
                <w:sz w:val="19"/>
                <w:szCs w:val="19"/>
                <w:lang w:eastAsia="en-US"/>
              </w:rPr>
              <w:t xml:space="preserve"> w ramach przeglądu akredatycyjnego. </w:t>
            </w:r>
          </w:p>
        </w:tc>
        <w:tc>
          <w:tcPr>
            <w:tcW w:w="1842" w:type="dxa"/>
            <w:shd w:val="clear" w:color="auto" w:fill="FFFFFF"/>
          </w:tcPr>
          <w:p w14:paraId="3FC6A040" w14:textId="09C9546E"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41FE82B4" w14:textId="6D046922"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6EC25A4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F479A0"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EAE117" w14:textId="1ACB0B2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1592</w:t>
            </w:r>
          </w:p>
        </w:tc>
        <w:tc>
          <w:tcPr>
            <w:tcW w:w="2268" w:type="dxa"/>
            <w:shd w:val="clear" w:color="auto" w:fill="FFFFFF"/>
          </w:tcPr>
          <w:p w14:paraId="6ACA13C2" w14:textId="0B10A5A9" w:rsidR="007B3B54" w:rsidRPr="003A0921" w:rsidRDefault="007B3B54" w:rsidP="007B3B54">
            <w:pPr>
              <w:rPr>
                <w:rFonts w:ascii="Arial" w:hAnsi="Arial" w:cs="Arial"/>
                <w:sz w:val="19"/>
                <w:szCs w:val="19"/>
              </w:rPr>
            </w:pPr>
            <w:r w:rsidRPr="007B3B54">
              <w:rPr>
                <w:rFonts w:ascii="Arial" w:hAnsi="Arial" w:cs="Arial"/>
                <w:sz w:val="19"/>
                <w:szCs w:val="19"/>
              </w:rPr>
              <w:t>art. 67x ust. 12 ustawy z dnia 6 listopada 2008 r. o prawach pacjenta i Rzeczniku Praw Pacjenta</w:t>
            </w:r>
          </w:p>
        </w:tc>
        <w:tc>
          <w:tcPr>
            <w:tcW w:w="3260" w:type="dxa"/>
            <w:shd w:val="clear" w:color="auto" w:fill="FFFFFF"/>
          </w:tcPr>
          <w:p w14:paraId="7199207A"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Rzecznika, określi, w drodze rozporządzenia:</w:t>
            </w:r>
          </w:p>
          <w:p w14:paraId="1A7FCB44"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regulamin Zespołu określający jego szczegółowy tryb pracy oraz organizację,</w:t>
            </w:r>
          </w:p>
          <w:p w14:paraId="33A5B0F7"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szczegółowe zadania sekretarza Zespołu,</w:t>
            </w:r>
          </w:p>
          <w:p w14:paraId="7682D595"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wysokość wynagrodzenia członków Zespołu</w:t>
            </w:r>
          </w:p>
          <w:p w14:paraId="6564E299" w14:textId="1448BDE0"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mając na uwadze sprawność i terminowość działania Zespołu.</w:t>
            </w:r>
          </w:p>
        </w:tc>
        <w:tc>
          <w:tcPr>
            <w:tcW w:w="3545" w:type="dxa"/>
            <w:shd w:val="clear" w:color="auto" w:fill="FFFFFF"/>
          </w:tcPr>
          <w:p w14:paraId="6A784ECF" w14:textId="15965740" w:rsidR="00CB4A62" w:rsidRPr="00CB4A62" w:rsidRDefault="00CB4A62" w:rsidP="00CB4A62">
            <w:pPr>
              <w:jc w:val="both"/>
              <w:rPr>
                <w:rFonts w:ascii="Arial" w:hAnsi="Arial" w:cs="Arial"/>
                <w:sz w:val="19"/>
                <w:szCs w:val="19"/>
              </w:rPr>
            </w:pPr>
            <w:r w:rsidRPr="00CB4A62">
              <w:rPr>
                <w:rFonts w:ascii="Arial" w:hAnsi="Arial" w:cs="Arial"/>
                <w:sz w:val="19"/>
                <w:szCs w:val="19"/>
              </w:rPr>
              <w:t>Projekt rozporządzenia Ministra Zdrowia w sprawie Zespołu do spraw Świadczeń z Funduszu Kompensacyjnego Zdarzeń Medycznych stanowi wykonanie upoważnienia art. 67x ust. 12 ustawy z dnia 6 listopada 2008 r. o prawach pacjenta i Rzeczniku Praw Pacjenta</w:t>
            </w:r>
            <w:r>
              <w:rPr>
                <w:rFonts w:ascii="Arial" w:hAnsi="Arial" w:cs="Arial"/>
                <w:sz w:val="19"/>
                <w:szCs w:val="19"/>
              </w:rPr>
              <w:t>,</w:t>
            </w:r>
            <w:r w:rsidRPr="00CB4A62">
              <w:rPr>
                <w:rFonts w:ascii="Arial" w:hAnsi="Arial" w:cs="Arial"/>
                <w:sz w:val="19"/>
                <w:szCs w:val="19"/>
              </w:rPr>
              <w:t xml:space="preserve"> zgodnie z którym minister właściwy do spraw zdrowia, po zasięgnięciu opinii Rzecznika, określi, w drodze rozporządzenia:</w:t>
            </w:r>
          </w:p>
          <w:p w14:paraId="24745496"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1)</w:t>
            </w:r>
            <w:r w:rsidRPr="00CB4A62">
              <w:rPr>
                <w:rFonts w:ascii="Arial" w:hAnsi="Arial" w:cs="Arial"/>
                <w:sz w:val="19"/>
                <w:szCs w:val="19"/>
              </w:rPr>
              <w:tab/>
              <w:t>regulamin Zespołu określający jego szczegółowy tryb pracy oraz organizację,</w:t>
            </w:r>
          </w:p>
          <w:p w14:paraId="1DDDBBDC"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lastRenderedPageBreak/>
              <w:t>2)</w:t>
            </w:r>
            <w:r w:rsidRPr="00CB4A62">
              <w:rPr>
                <w:rFonts w:ascii="Arial" w:hAnsi="Arial" w:cs="Arial"/>
                <w:sz w:val="19"/>
                <w:szCs w:val="19"/>
              </w:rPr>
              <w:tab/>
              <w:t>szczegółowe zadania sekretarza Zespołu,</w:t>
            </w:r>
          </w:p>
          <w:p w14:paraId="5E7CB7B1"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3)</w:t>
            </w:r>
            <w:r w:rsidRPr="00CB4A62">
              <w:rPr>
                <w:rFonts w:ascii="Arial" w:hAnsi="Arial" w:cs="Arial"/>
                <w:sz w:val="19"/>
                <w:szCs w:val="19"/>
              </w:rPr>
              <w:tab/>
              <w:t>wysokość wynagrodzenia członków Zespołu</w:t>
            </w:r>
          </w:p>
          <w:p w14:paraId="719FFA28"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 mając na uwadze sprawność i terminowość działania Zespołu.</w:t>
            </w:r>
          </w:p>
          <w:p w14:paraId="6A5601CA" w14:textId="516822DD" w:rsidR="007B3B54" w:rsidRDefault="00CB4A62" w:rsidP="00CB4A62">
            <w:pPr>
              <w:jc w:val="both"/>
              <w:rPr>
                <w:rFonts w:ascii="Arial" w:hAnsi="Arial" w:cs="Arial"/>
                <w:sz w:val="19"/>
                <w:szCs w:val="19"/>
              </w:rPr>
            </w:pPr>
            <w:r w:rsidRPr="00CB4A62">
              <w:rPr>
                <w:rFonts w:ascii="Arial" w:hAnsi="Arial" w:cs="Arial"/>
                <w:sz w:val="19"/>
                <w:szCs w:val="19"/>
              </w:rPr>
              <w:t>Zespół do spraw Świadczeń z Funduszu Kompensacyjnego Zdarzeń Medycznych działa przy Rzeczniku Praw Pacjenta. Do jego zadań należy wydawanie w toku postępowania w sprawach o przyznanie świadczenia kompensacyjnego z tytułu zdarzeń medycznych opinii w przedmiocie wystąpienia zdarzenia medycznego i jego skutków. Opinię Zespół wydaje w terminie 2 miesięcy od dnia otrzymania wniosku, w składzie nie więcej niż 3 członków.</w:t>
            </w:r>
          </w:p>
        </w:tc>
        <w:tc>
          <w:tcPr>
            <w:tcW w:w="1842" w:type="dxa"/>
            <w:shd w:val="clear" w:color="auto" w:fill="FFFFFF"/>
          </w:tcPr>
          <w:p w14:paraId="008F860B" w14:textId="52BB92BD"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1D15F771" w14:textId="519C3E32"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0B0CBB6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B34F2"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FB1C94" w14:textId="0B46B7B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1593</w:t>
            </w:r>
          </w:p>
        </w:tc>
        <w:tc>
          <w:tcPr>
            <w:tcW w:w="2268" w:type="dxa"/>
            <w:shd w:val="clear" w:color="auto" w:fill="FFFFFF"/>
          </w:tcPr>
          <w:p w14:paraId="21842C7D" w14:textId="439EBC96" w:rsidR="007B3B54" w:rsidRPr="003A0921" w:rsidRDefault="007B3B54" w:rsidP="007B3B54">
            <w:pPr>
              <w:rPr>
                <w:rFonts w:ascii="Arial" w:hAnsi="Arial" w:cs="Arial"/>
                <w:sz w:val="19"/>
                <w:szCs w:val="19"/>
              </w:rPr>
            </w:pPr>
            <w:r w:rsidRPr="007B3B54">
              <w:rPr>
                <w:rFonts w:ascii="Arial" w:hAnsi="Arial" w:cs="Arial"/>
                <w:sz w:val="19"/>
                <w:szCs w:val="19"/>
              </w:rPr>
              <w:t>art. 67zg ust. 9 ustawy z dnia 6 listopada 2008 r. o prawach pacjenta i Rzeczniku Praw Pacjenta</w:t>
            </w:r>
          </w:p>
        </w:tc>
        <w:tc>
          <w:tcPr>
            <w:tcW w:w="3260" w:type="dxa"/>
            <w:shd w:val="clear" w:color="auto" w:fill="FFFFFF"/>
          </w:tcPr>
          <w:p w14:paraId="66AB7F44" w14:textId="1C73BA17"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członków Komisji, uwzględniając zakres jej zadań.</w:t>
            </w:r>
          </w:p>
        </w:tc>
        <w:tc>
          <w:tcPr>
            <w:tcW w:w="3545" w:type="dxa"/>
            <w:shd w:val="clear" w:color="auto" w:fill="FFFFFF"/>
          </w:tcPr>
          <w:p w14:paraId="6D7DE87F" w14:textId="4FEE4F8F" w:rsidR="00CB4A62" w:rsidRPr="00CB4A62" w:rsidRDefault="00CB4A62" w:rsidP="00CB4A62">
            <w:pPr>
              <w:jc w:val="both"/>
              <w:rPr>
                <w:rFonts w:ascii="Arial" w:hAnsi="Arial" w:cs="Arial"/>
                <w:sz w:val="19"/>
                <w:szCs w:val="19"/>
              </w:rPr>
            </w:pPr>
            <w:r w:rsidRPr="00CB4A62">
              <w:rPr>
                <w:rFonts w:ascii="Arial" w:hAnsi="Arial" w:cs="Arial"/>
                <w:sz w:val="19"/>
                <w:szCs w:val="19"/>
              </w:rPr>
              <w:t xml:space="preserve">Projekt rozporządzenia stanowi wykonanie upoważnienia z art. 67zg ust. 9 ustawy z dnia </w:t>
            </w:r>
          </w:p>
          <w:p w14:paraId="124D44A7" w14:textId="0E19FDB2" w:rsidR="00CB4A62" w:rsidRPr="00CB4A62" w:rsidRDefault="00CB4A62" w:rsidP="00CB4A62">
            <w:pPr>
              <w:jc w:val="both"/>
              <w:rPr>
                <w:rFonts w:ascii="Arial" w:hAnsi="Arial" w:cs="Arial"/>
                <w:sz w:val="19"/>
                <w:szCs w:val="19"/>
              </w:rPr>
            </w:pPr>
            <w:r w:rsidRPr="00CB4A62">
              <w:rPr>
                <w:rFonts w:ascii="Arial" w:hAnsi="Arial" w:cs="Arial"/>
                <w:sz w:val="19"/>
                <w:szCs w:val="19"/>
              </w:rPr>
              <w:t>6 listopada 2008 r. o prawach pacjenta i Rzeczniku Praw Pacjenta</w:t>
            </w:r>
            <w:r>
              <w:rPr>
                <w:rFonts w:ascii="Arial" w:hAnsi="Arial" w:cs="Arial"/>
                <w:sz w:val="19"/>
                <w:szCs w:val="19"/>
              </w:rPr>
              <w:t xml:space="preserve">. </w:t>
            </w:r>
            <w:r w:rsidRPr="00CB4A62">
              <w:rPr>
                <w:rFonts w:ascii="Arial" w:hAnsi="Arial" w:cs="Arial"/>
                <w:sz w:val="19"/>
                <w:szCs w:val="19"/>
              </w:rPr>
              <w:t>Zgodnie z tym przepisem minister właściwy do spraw zdrowia określi, w drodze rozporządzenia, wysokość wynagrodzenia członków Komisji Odwoławczej, uwzględniając zakres jej zadań.</w:t>
            </w:r>
          </w:p>
          <w:p w14:paraId="5C3E34F5" w14:textId="32C5DF4E" w:rsidR="007B3B54" w:rsidRDefault="00CB4A62" w:rsidP="00CB4A62">
            <w:pPr>
              <w:jc w:val="both"/>
              <w:rPr>
                <w:rFonts w:ascii="Arial" w:hAnsi="Arial" w:cs="Arial"/>
                <w:sz w:val="19"/>
                <w:szCs w:val="19"/>
              </w:rPr>
            </w:pPr>
            <w:r w:rsidRPr="00CB4A62">
              <w:rPr>
                <w:rFonts w:ascii="Arial" w:hAnsi="Arial" w:cs="Arial"/>
                <w:sz w:val="19"/>
                <w:szCs w:val="19"/>
              </w:rPr>
              <w:t>Komisja Odwoławcza do spraw Świadczeń z Funduszu Kompensacyjnego Zdarzeń Medycznych</w:t>
            </w:r>
            <w:r>
              <w:rPr>
                <w:rFonts w:ascii="Arial" w:hAnsi="Arial" w:cs="Arial"/>
                <w:sz w:val="19"/>
                <w:szCs w:val="19"/>
              </w:rPr>
              <w:t xml:space="preserve"> </w:t>
            </w:r>
            <w:r w:rsidRPr="00CB4A62">
              <w:rPr>
                <w:rFonts w:ascii="Arial" w:hAnsi="Arial" w:cs="Arial"/>
                <w:sz w:val="19"/>
                <w:szCs w:val="19"/>
              </w:rPr>
              <w:t>działa przy Rzeczniku Praw Pacjenta. Do jej zadań należy rozpatrywanie odwołań od orzeczeń wydanych w pierwszej instancji przez Rzecznika Praw Pacjenta w sprawach o przyznanie świadczenia kompensacyjnego z tytułu zdarzeń medycznych.</w:t>
            </w:r>
          </w:p>
        </w:tc>
        <w:tc>
          <w:tcPr>
            <w:tcW w:w="1842" w:type="dxa"/>
            <w:shd w:val="clear" w:color="auto" w:fill="FFFFFF"/>
          </w:tcPr>
          <w:p w14:paraId="5982925D" w14:textId="5988C2E3"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Piotr Bromber Podsekretarz Stanu w Ministerstwie Zdrowia</w:t>
            </w:r>
          </w:p>
        </w:tc>
        <w:tc>
          <w:tcPr>
            <w:tcW w:w="2362" w:type="dxa"/>
            <w:shd w:val="clear" w:color="auto" w:fill="FFFFFF"/>
          </w:tcPr>
          <w:p w14:paraId="0135E131" w14:textId="2469CFC1"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4CB62F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8291BE"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1DE5F0" w14:textId="6AA9911A"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1594</w:t>
            </w:r>
          </w:p>
        </w:tc>
        <w:tc>
          <w:tcPr>
            <w:tcW w:w="2268" w:type="dxa"/>
            <w:shd w:val="clear" w:color="auto" w:fill="FFFFFF"/>
          </w:tcPr>
          <w:p w14:paraId="6D0AFFB4" w14:textId="0D6C04A7" w:rsidR="007B3B54" w:rsidRPr="003A0921" w:rsidRDefault="007B3B54" w:rsidP="007B3B54">
            <w:pPr>
              <w:rPr>
                <w:rFonts w:ascii="Arial" w:hAnsi="Arial" w:cs="Arial"/>
                <w:sz w:val="19"/>
                <w:szCs w:val="19"/>
              </w:rPr>
            </w:pPr>
            <w:r>
              <w:rPr>
                <w:rFonts w:ascii="Arial" w:hAnsi="Arial" w:cs="Arial"/>
                <w:sz w:val="19"/>
                <w:szCs w:val="19"/>
              </w:rPr>
              <w:t>a</w:t>
            </w:r>
            <w:r w:rsidRPr="007B3B54">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A007C39" w14:textId="156550EF"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5FAA7CD5" w14:textId="65139C8A" w:rsidR="007B3B54" w:rsidRDefault="00CB4A62" w:rsidP="007B3B54">
            <w:pPr>
              <w:jc w:val="both"/>
              <w:rPr>
                <w:rFonts w:ascii="Arial" w:hAnsi="Arial" w:cs="Arial"/>
                <w:sz w:val="19"/>
                <w:szCs w:val="19"/>
              </w:rPr>
            </w:pPr>
            <w:r>
              <w:rPr>
                <w:rFonts w:ascii="Arial" w:hAnsi="Arial" w:cs="Arial"/>
                <w:sz w:val="19"/>
                <w:szCs w:val="19"/>
              </w:rPr>
              <w:t xml:space="preserve">Celem projektu rozporządzenia jest </w:t>
            </w:r>
            <w:r w:rsidRPr="00CB4A62">
              <w:rPr>
                <w:rFonts w:ascii="Arial" w:hAnsi="Arial" w:cs="Arial"/>
                <w:sz w:val="19"/>
                <w:szCs w:val="19"/>
              </w:rPr>
              <w:t>rozwiązanie rozbieżności interpretacyjnych kryterium procentowego udziału zespołów transportu medycznego realizujących świadczenia w ramach danego zakresu świadczeń w składzie 3-osobowym  oraz przyjęcie jednolitego stanowiska biorącego pod uwagę liczbę zespołów, nie zaś procentowy udział czasu w realizacji świadczeń.</w:t>
            </w:r>
          </w:p>
        </w:tc>
        <w:tc>
          <w:tcPr>
            <w:tcW w:w="1842" w:type="dxa"/>
            <w:shd w:val="clear" w:color="auto" w:fill="FFFFFF"/>
          </w:tcPr>
          <w:p w14:paraId="2A83E753" w14:textId="02E8EF51"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214E1CDE" w14:textId="50D34DB6"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kierowania na KP</w:t>
            </w:r>
            <w:r w:rsidR="001F2C36">
              <w:rPr>
                <w:rFonts w:ascii="Arial" w:hAnsi="Arial" w:cs="Arial"/>
                <w:color w:val="000000" w:themeColor="text1"/>
                <w:sz w:val="19"/>
                <w:szCs w:val="19"/>
              </w:rPr>
              <w:t>.</w:t>
            </w:r>
          </w:p>
        </w:tc>
      </w:tr>
      <w:tr w:rsidR="007B3B54" w:rsidRPr="00F873E4" w14:paraId="158C9E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7D3B1"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410CE8" w14:textId="2BCD31A2"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1595</w:t>
            </w:r>
          </w:p>
        </w:tc>
        <w:tc>
          <w:tcPr>
            <w:tcW w:w="2268" w:type="dxa"/>
            <w:shd w:val="clear" w:color="auto" w:fill="FFFFFF"/>
          </w:tcPr>
          <w:p w14:paraId="1014C7F2" w14:textId="77777777" w:rsidR="007B3B54" w:rsidRPr="007B3B54" w:rsidRDefault="007B3B54" w:rsidP="007B3B54">
            <w:pPr>
              <w:rPr>
                <w:rFonts w:ascii="Arial" w:hAnsi="Arial" w:cs="Arial"/>
                <w:sz w:val="19"/>
                <w:szCs w:val="19"/>
              </w:rPr>
            </w:pPr>
            <w:r w:rsidRPr="007B3B54">
              <w:rPr>
                <w:rFonts w:ascii="Arial" w:hAnsi="Arial" w:cs="Arial"/>
                <w:sz w:val="19"/>
                <w:szCs w:val="19"/>
              </w:rPr>
              <w:t xml:space="preserve">art. 43 ust. 5 ustawy z dnia 16 czerwca 2023 r. </w:t>
            </w:r>
          </w:p>
          <w:p w14:paraId="669917CA" w14:textId="084758CC" w:rsidR="007B3B54" w:rsidRPr="003A0921" w:rsidRDefault="007B3B54" w:rsidP="007B3B54">
            <w:pPr>
              <w:rPr>
                <w:rFonts w:ascii="Arial" w:hAnsi="Arial" w:cs="Arial"/>
                <w:sz w:val="19"/>
                <w:szCs w:val="19"/>
              </w:rPr>
            </w:pPr>
            <w:r w:rsidRPr="007B3B54">
              <w:rPr>
                <w:rFonts w:ascii="Arial" w:hAnsi="Arial" w:cs="Arial"/>
                <w:sz w:val="19"/>
                <w:szCs w:val="19"/>
              </w:rPr>
              <w:t>o jakości w opiece zdrowotnej i bezpieczeństwie pacjenta</w:t>
            </w:r>
          </w:p>
        </w:tc>
        <w:tc>
          <w:tcPr>
            <w:tcW w:w="3260" w:type="dxa"/>
            <w:shd w:val="clear" w:color="auto" w:fill="FFFFFF"/>
          </w:tcPr>
          <w:p w14:paraId="1A3295CC" w14:textId="653154E5"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szczegółowy tryb organizowania oraz przeprowadzania naboru kandydatów do pełnienia funkcji wizytatora, uwzględniając konieczność prawidłowego i efektywnego przeprowadzenia wszystkich etapów tego naboru.</w:t>
            </w:r>
          </w:p>
        </w:tc>
        <w:tc>
          <w:tcPr>
            <w:tcW w:w="3545" w:type="dxa"/>
            <w:shd w:val="clear" w:color="auto" w:fill="FFFFFF"/>
          </w:tcPr>
          <w:p w14:paraId="21A97ECA" w14:textId="2E2D92C3" w:rsidR="007B3B54" w:rsidRDefault="00CB4A62" w:rsidP="007B3B54">
            <w:pPr>
              <w:jc w:val="both"/>
              <w:rPr>
                <w:rFonts w:ascii="Arial" w:hAnsi="Arial" w:cs="Arial"/>
                <w:sz w:val="19"/>
                <w:szCs w:val="19"/>
              </w:rPr>
            </w:pPr>
            <w:r>
              <w:rPr>
                <w:rFonts w:ascii="Arial" w:hAnsi="Arial" w:cs="Arial"/>
                <w:sz w:val="19"/>
                <w:szCs w:val="19"/>
              </w:rPr>
              <w:t>Rozporządzenie określa szczegółowy</w:t>
            </w:r>
            <w:r w:rsidRPr="00CB4A62">
              <w:rPr>
                <w:rFonts w:ascii="Arial" w:hAnsi="Arial" w:cs="Arial"/>
                <w:sz w:val="19"/>
                <w:szCs w:val="19"/>
              </w:rPr>
              <w:t xml:space="preserve"> tryb organizowania oraz przeprowadzania naboru kandydatów do pełnienia funkcji wizytatora.</w:t>
            </w:r>
          </w:p>
        </w:tc>
        <w:tc>
          <w:tcPr>
            <w:tcW w:w="1842" w:type="dxa"/>
            <w:shd w:val="clear" w:color="auto" w:fill="FFFFFF"/>
          </w:tcPr>
          <w:p w14:paraId="7E71D063" w14:textId="44A8F6FB"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6F547154" w14:textId="56B4B9F3"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7F022F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AD978"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55C721" w14:textId="6CD5DFE3"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1596</w:t>
            </w:r>
          </w:p>
        </w:tc>
        <w:tc>
          <w:tcPr>
            <w:tcW w:w="2268" w:type="dxa"/>
            <w:shd w:val="clear" w:color="auto" w:fill="FFFFFF"/>
          </w:tcPr>
          <w:p w14:paraId="53C52477" w14:textId="04502DB9" w:rsidR="007B3B54" w:rsidRPr="003A0921" w:rsidRDefault="007B3B54" w:rsidP="007B3B54">
            <w:pPr>
              <w:rPr>
                <w:rFonts w:ascii="Arial" w:hAnsi="Arial" w:cs="Arial"/>
                <w:sz w:val="19"/>
                <w:szCs w:val="19"/>
              </w:rPr>
            </w:pPr>
            <w:r w:rsidRPr="007B3B54">
              <w:rPr>
                <w:rFonts w:ascii="Arial" w:hAnsi="Arial" w:cs="Arial"/>
                <w:sz w:val="19"/>
                <w:szCs w:val="19"/>
              </w:rPr>
              <w:t>art. 17 ustawy z dnia 16 czerwca 2023 r. o jakości w opiece zdrowotnej i bezpieczeństwie pacjenta</w:t>
            </w:r>
          </w:p>
        </w:tc>
        <w:tc>
          <w:tcPr>
            <w:tcW w:w="3260" w:type="dxa"/>
            <w:shd w:val="clear" w:color="auto" w:fill="FFFFFF"/>
          </w:tcPr>
          <w:p w14:paraId="4D14BD3A" w14:textId="20F610C9"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wzór wniosku o autoryzację, mając na uwadze zapewnienie sprawności postępowania w sprawie wydania autoryzacji.</w:t>
            </w:r>
          </w:p>
        </w:tc>
        <w:tc>
          <w:tcPr>
            <w:tcW w:w="3545" w:type="dxa"/>
            <w:shd w:val="clear" w:color="auto" w:fill="FFFFFF"/>
          </w:tcPr>
          <w:p w14:paraId="2FAC254D" w14:textId="36ACDDFE" w:rsidR="007B3B54" w:rsidRDefault="00CB4A62" w:rsidP="00CB4A62">
            <w:pPr>
              <w:jc w:val="both"/>
              <w:rPr>
                <w:rFonts w:ascii="Arial" w:hAnsi="Arial" w:cs="Arial"/>
                <w:sz w:val="19"/>
                <w:szCs w:val="19"/>
              </w:rPr>
            </w:pPr>
            <w:r>
              <w:rPr>
                <w:rFonts w:ascii="Arial" w:hAnsi="Arial" w:cs="Arial"/>
                <w:sz w:val="19"/>
                <w:szCs w:val="19"/>
              </w:rPr>
              <w:t>Rozporządzenie określa wzór</w:t>
            </w:r>
            <w:r w:rsidRPr="00CB4A62">
              <w:rPr>
                <w:rFonts w:ascii="Arial" w:hAnsi="Arial" w:cs="Arial"/>
                <w:sz w:val="19"/>
                <w:szCs w:val="19"/>
              </w:rPr>
              <w:t xml:space="preserve"> wniosku o autoryzację</w:t>
            </w:r>
            <w:r>
              <w:rPr>
                <w:rFonts w:ascii="Arial" w:hAnsi="Arial" w:cs="Arial"/>
                <w:sz w:val="19"/>
                <w:szCs w:val="19"/>
              </w:rPr>
              <w:t>, którego wprowadzenie</w:t>
            </w:r>
            <w:r w:rsidRPr="00CB4A62">
              <w:rPr>
                <w:rFonts w:ascii="Arial" w:hAnsi="Arial" w:cs="Arial"/>
                <w:sz w:val="19"/>
                <w:szCs w:val="19"/>
              </w:rPr>
              <w:t xml:space="preserve"> pozwoli na sprawne i efektywne przeprowadzenie postępowania w sprawie autoryzacji.</w:t>
            </w:r>
          </w:p>
        </w:tc>
        <w:tc>
          <w:tcPr>
            <w:tcW w:w="1842" w:type="dxa"/>
            <w:shd w:val="clear" w:color="auto" w:fill="FFFFFF"/>
          </w:tcPr>
          <w:p w14:paraId="7A1FBC88" w14:textId="36EAA70F"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2E90AB23" w14:textId="55D96AEE"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2A897F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9B59A"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58B980" w14:textId="082D1F0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1597</w:t>
            </w:r>
          </w:p>
        </w:tc>
        <w:tc>
          <w:tcPr>
            <w:tcW w:w="2268" w:type="dxa"/>
            <w:shd w:val="clear" w:color="auto" w:fill="FFFFFF"/>
          </w:tcPr>
          <w:p w14:paraId="27D13433" w14:textId="6F73357A" w:rsidR="007B3B54" w:rsidRPr="003A0921" w:rsidRDefault="007B3B54" w:rsidP="007B3B54">
            <w:pPr>
              <w:rPr>
                <w:rFonts w:ascii="Arial" w:hAnsi="Arial" w:cs="Arial"/>
                <w:sz w:val="19"/>
                <w:szCs w:val="19"/>
              </w:rPr>
            </w:pPr>
            <w:r w:rsidRPr="007B3B54">
              <w:rPr>
                <w:rFonts w:ascii="Arial" w:hAnsi="Arial" w:cs="Arial"/>
                <w:sz w:val="19"/>
                <w:szCs w:val="19"/>
              </w:rPr>
              <w:t>art. 43 ust. 9 ustawy z dnia 16 czerwca 2023 r. o jakości w opiece zdrowotnej i bezpieczeństwie pacjenta</w:t>
            </w:r>
          </w:p>
        </w:tc>
        <w:tc>
          <w:tcPr>
            <w:tcW w:w="3260" w:type="dxa"/>
            <w:shd w:val="clear" w:color="auto" w:fill="FFFFFF"/>
          </w:tcPr>
          <w:p w14:paraId="1FCC540F" w14:textId="71306716"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szczegółowy tryb organizowania oraz przeprowadzania okresowego testu wiedzy, biorąc pod uwagę konieczność zapewnienia prawidłowego i efektywnego przeprowadzania tego testu.</w:t>
            </w:r>
          </w:p>
        </w:tc>
        <w:tc>
          <w:tcPr>
            <w:tcW w:w="3545" w:type="dxa"/>
            <w:shd w:val="clear" w:color="auto" w:fill="FFFFFF"/>
          </w:tcPr>
          <w:p w14:paraId="7CC17A85" w14:textId="575670B2" w:rsidR="007B3B54" w:rsidRDefault="00CB4A62" w:rsidP="007B3B54">
            <w:pPr>
              <w:jc w:val="both"/>
              <w:rPr>
                <w:rFonts w:ascii="Arial" w:hAnsi="Arial" w:cs="Arial"/>
                <w:sz w:val="19"/>
                <w:szCs w:val="19"/>
              </w:rPr>
            </w:pPr>
            <w:r w:rsidRPr="00CB4A62">
              <w:rPr>
                <w:rFonts w:ascii="Arial" w:hAnsi="Arial" w:cs="Arial"/>
                <w:sz w:val="19"/>
                <w:szCs w:val="19"/>
              </w:rPr>
              <w:t>Określenie szczegółowego trybu organizowania oraz przeprowadzania testu wiedzy</w:t>
            </w:r>
            <w:r>
              <w:rPr>
                <w:rFonts w:ascii="Arial" w:hAnsi="Arial" w:cs="Arial"/>
                <w:sz w:val="19"/>
                <w:szCs w:val="19"/>
              </w:rPr>
              <w:t xml:space="preserve"> </w:t>
            </w:r>
            <w:r w:rsidRPr="00CB4A62">
              <w:rPr>
                <w:rFonts w:ascii="Arial" w:hAnsi="Arial" w:cs="Arial"/>
                <w:sz w:val="19"/>
                <w:szCs w:val="19"/>
              </w:rPr>
              <w:t>niezbędnej do przeprowadzania przeglądów akredytacyjnych.</w:t>
            </w:r>
          </w:p>
        </w:tc>
        <w:tc>
          <w:tcPr>
            <w:tcW w:w="1842" w:type="dxa"/>
            <w:shd w:val="clear" w:color="auto" w:fill="FFFFFF"/>
          </w:tcPr>
          <w:p w14:paraId="25862D90" w14:textId="2D66D192"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278EC0DC" w14:textId="2F7792F5"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45281E5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E2A2C9"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8BCA51" w14:textId="045F5985"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1598</w:t>
            </w:r>
          </w:p>
        </w:tc>
        <w:tc>
          <w:tcPr>
            <w:tcW w:w="2268" w:type="dxa"/>
            <w:shd w:val="clear" w:color="auto" w:fill="FFFFFF"/>
          </w:tcPr>
          <w:p w14:paraId="6DDD6256" w14:textId="52C0789B" w:rsidR="007B3B54" w:rsidRPr="003A0921" w:rsidRDefault="007B3B54" w:rsidP="007B3B54">
            <w:pPr>
              <w:rPr>
                <w:rFonts w:ascii="Arial" w:hAnsi="Arial" w:cs="Arial"/>
                <w:sz w:val="19"/>
                <w:szCs w:val="19"/>
              </w:rPr>
            </w:pPr>
            <w:r w:rsidRPr="007B3B54">
              <w:rPr>
                <w:rFonts w:ascii="Arial" w:hAnsi="Arial" w:cs="Arial"/>
                <w:sz w:val="19"/>
                <w:szCs w:val="19"/>
              </w:rPr>
              <w:t>art. 67s ust. 5 ustawy z dnia 6 listopada 2008 r. o prawach pacjenta i Rzeczniku Praw Pacjenta</w:t>
            </w:r>
          </w:p>
        </w:tc>
        <w:tc>
          <w:tcPr>
            <w:tcW w:w="3260" w:type="dxa"/>
            <w:shd w:val="clear" w:color="auto" w:fill="FFFFFF"/>
          </w:tcPr>
          <w:p w14:paraId="61126012" w14:textId="3ECB0919"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xml:space="preserve">Minister właściwy do spraw zdrowia, po zasięgnięciu opinii Rzecznika, określi, w drodze rozporządzenia, sposób ustalania wysokości świadczenia kompensacyjnego z </w:t>
            </w:r>
            <w:r w:rsidRPr="007B3B54">
              <w:rPr>
                <w:rFonts w:ascii="Arial" w:eastAsia="Calibri" w:hAnsi="Arial" w:cs="Arial"/>
                <w:color w:val="000000" w:themeColor="text1"/>
                <w:sz w:val="19"/>
                <w:szCs w:val="19"/>
                <w:lang w:eastAsia="en-US"/>
              </w:rPr>
              <w:lastRenderedPageBreak/>
              <w:t>tytułu zakażenia biologicznym czynnikiem chorobotwórczym, uszkodzenia ciała lub rozstroju zdrowia albo śmierci pacjenta, kierując się koniecznością przejrzystości w ustalaniu wysokości świadczenia kompensacyjnego oraz zapewnienia ochrony interesów wnioskodawców.</w:t>
            </w:r>
          </w:p>
        </w:tc>
        <w:tc>
          <w:tcPr>
            <w:tcW w:w="3545" w:type="dxa"/>
            <w:shd w:val="clear" w:color="auto" w:fill="FFFFFF"/>
          </w:tcPr>
          <w:p w14:paraId="18FC82DC" w14:textId="383F43BC" w:rsidR="007B3B54" w:rsidRDefault="00CB4A62" w:rsidP="007B3B54">
            <w:pPr>
              <w:jc w:val="both"/>
              <w:rPr>
                <w:rFonts w:ascii="Arial" w:hAnsi="Arial" w:cs="Arial"/>
                <w:sz w:val="19"/>
                <w:szCs w:val="19"/>
              </w:rPr>
            </w:pPr>
            <w:r>
              <w:rPr>
                <w:rFonts w:ascii="Arial" w:hAnsi="Arial" w:cs="Arial"/>
                <w:sz w:val="19"/>
                <w:szCs w:val="19"/>
              </w:rPr>
              <w:lastRenderedPageBreak/>
              <w:t xml:space="preserve">Cele projektu rozporzadzenia jest określenie </w:t>
            </w:r>
            <w:r w:rsidRPr="00CB4A62">
              <w:rPr>
                <w:rFonts w:ascii="Arial" w:hAnsi="Arial" w:cs="Arial"/>
                <w:sz w:val="19"/>
                <w:szCs w:val="19"/>
              </w:rPr>
              <w:t xml:space="preserve">wysokości świadczenia z tytułu zakażenia biologicznym czynnikiem chorobotwórczym, uszkodzenia ciała lub rozstroju zdrowia </w:t>
            </w:r>
            <w:r w:rsidRPr="00CB4A62">
              <w:rPr>
                <w:rFonts w:ascii="Arial" w:hAnsi="Arial" w:cs="Arial"/>
                <w:sz w:val="19"/>
                <w:szCs w:val="19"/>
              </w:rPr>
              <w:lastRenderedPageBreak/>
              <w:t xml:space="preserve">albo śmierci pacjenta.W projektowanym rozporządzeniu przyjęto, że w przypadku uszkodzenia ciała lub rozstroju zdrowia Rzecznik Praw Pacjenta będzie zobowiązany do uwzględnienia charakteru następstw zdrowotnych zdarzenia medycznego oraz stopnia dolegliwości wynikających ze zdarzenia medycznego, w tym w zakresie uciążliwości leczenia, uszczerbku na zdrowiu  i pogorszenia jakości życia. </w:t>
            </w:r>
          </w:p>
        </w:tc>
        <w:tc>
          <w:tcPr>
            <w:tcW w:w="1842" w:type="dxa"/>
            <w:shd w:val="clear" w:color="auto" w:fill="FFFFFF"/>
          </w:tcPr>
          <w:p w14:paraId="2A34F01D" w14:textId="1FE5ACB0"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4BEC593C" w14:textId="4FA1F481"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p>
        </w:tc>
      </w:tr>
      <w:tr w:rsidR="007B3B54" w:rsidRPr="00F873E4" w14:paraId="015B23E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FFA183"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E3F4FB" w14:textId="27012896"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1599</w:t>
            </w:r>
          </w:p>
        </w:tc>
        <w:tc>
          <w:tcPr>
            <w:tcW w:w="2268" w:type="dxa"/>
            <w:shd w:val="clear" w:color="auto" w:fill="FFFFFF"/>
          </w:tcPr>
          <w:p w14:paraId="163A2B96" w14:textId="42E0030E" w:rsidR="007B3B54" w:rsidRPr="003A0921" w:rsidRDefault="007B3B54" w:rsidP="007B3B54">
            <w:pPr>
              <w:rPr>
                <w:rFonts w:ascii="Arial" w:hAnsi="Arial" w:cs="Arial"/>
                <w:sz w:val="19"/>
                <w:szCs w:val="19"/>
              </w:rPr>
            </w:pPr>
            <w:r>
              <w:rPr>
                <w:rFonts w:ascii="Arial" w:hAnsi="Arial" w:cs="Arial"/>
                <w:sz w:val="19"/>
                <w:szCs w:val="19"/>
              </w:rPr>
              <w:t>a</w:t>
            </w:r>
            <w:r w:rsidRPr="007B3B54">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50A6CA45" w14:textId="0BCD3DEB"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69254A5" w14:textId="77777777" w:rsidR="007B3B54" w:rsidRDefault="00CB4A62" w:rsidP="00CB4A62">
            <w:pPr>
              <w:jc w:val="both"/>
              <w:rPr>
                <w:rFonts w:ascii="Arial" w:hAnsi="Arial" w:cs="Arial"/>
                <w:sz w:val="19"/>
                <w:szCs w:val="19"/>
              </w:rPr>
            </w:pPr>
            <w:r w:rsidRPr="00CB4A62">
              <w:rPr>
                <w:rFonts w:ascii="Arial" w:hAnsi="Arial" w:cs="Arial"/>
                <w:sz w:val="19"/>
                <w:szCs w:val="19"/>
              </w:rPr>
              <w:t>W związku z przejściowym, spowodowanym pandemią, problemem braku zabezpieczenia lekarzy w zespołach specjalistycznych systemu Państwowego Ratownictwa Medycznego w okresie od dnia 1 lipca do dnia 31 grudnia 2023 r., planowane jest wyłączenie stosowania kar umownych w tym czasie.</w:t>
            </w:r>
            <w:r>
              <w:rPr>
                <w:rFonts w:ascii="Arial" w:hAnsi="Arial" w:cs="Arial"/>
                <w:sz w:val="19"/>
                <w:szCs w:val="19"/>
              </w:rPr>
              <w:t xml:space="preserve"> P</w:t>
            </w:r>
            <w:r w:rsidRPr="00CB4A62">
              <w:rPr>
                <w:rFonts w:ascii="Arial" w:hAnsi="Arial" w:cs="Arial"/>
                <w:sz w:val="19"/>
                <w:szCs w:val="19"/>
              </w:rPr>
              <w:t>roponuje się dodanie przepisu epizodycznego umożliwiającego czasowe wyłączenie przepisów dotyczących nakładania kar umownych w przypadku nie posiadania przez specjalistyczne zespoły ratownictwa medycznego lekarza systemu PRM</w:t>
            </w:r>
            <w:r>
              <w:rPr>
                <w:rFonts w:ascii="Arial" w:hAnsi="Arial" w:cs="Arial"/>
                <w:sz w:val="19"/>
                <w:szCs w:val="19"/>
              </w:rPr>
              <w:t xml:space="preserve">. </w:t>
            </w:r>
          </w:p>
          <w:p w14:paraId="2F6EADA2"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Projekt przewiduje dodanie odpowiednich przepisów regulujących kwestie rozliczania świadczeń – realizacji zalecanych szczepień ochronnych przez apteki oraz wyłączenie stosowania określonych przepisów w przypadku umów na realizację szczepień zawieranych przez te podmioty.</w:t>
            </w:r>
          </w:p>
          <w:p w14:paraId="29AA9C6C" w14:textId="4407FB7D" w:rsidR="00CB4A62" w:rsidRDefault="00CB4A62" w:rsidP="00CB4A62">
            <w:pPr>
              <w:jc w:val="both"/>
              <w:rPr>
                <w:rFonts w:ascii="Arial" w:hAnsi="Arial" w:cs="Arial"/>
                <w:sz w:val="19"/>
                <w:szCs w:val="19"/>
              </w:rPr>
            </w:pPr>
            <w:r w:rsidRPr="00CB4A62">
              <w:rPr>
                <w:rFonts w:ascii="Arial" w:hAnsi="Arial" w:cs="Arial"/>
                <w:sz w:val="19"/>
                <w:szCs w:val="19"/>
              </w:rPr>
              <w:t xml:space="preserve">Ponadto projekt zwiera również zmiany o charakterze technicznym i uspójniającym. Wejście w życie ustawy z dnia 16 listopada 2022 r. o zmianie ustawy o zawodach lekarza i lekarza </w:t>
            </w:r>
            <w:r w:rsidRPr="00CB4A62">
              <w:rPr>
                <w:rFonts w:ascii="Arial" w:hAnsi="Arial" w:cs="Arial"/>
                <w:sz w:val="19"/>
                <w:szCs w:val="19"/>
              </w:rPr>
              <w:lastRenderedPageBreak/>
              <w:t>dentysty oraz niektórych innych ustaw (Dz. U. poz. 2770) wprowadziło zmiany polegające na przesunięciu finansowania świadczeń wysokospecjalistycznych z budżetu państwa na Narodowy Fundusz Zdrowia (NFZ), w związku z powyższym należy skorygować przepisy w tym zakresie, ze względu na ich nieaktualność.</w:t>
            </w:r>
          </w:p>
        </w:tc>
        <w:tc>
          <w:tcPr>
            <w:tcW w:w="1842" w:type="dxa"/>
            <w:shd w:val="clear" w:color="auto" w:fill="FFFFFF"/>
          </w:tcPr>
          <w:p w14:paraId="113FAF88" w14:textId="1E4A4D7A"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33DB525" w14:textId="615D8506" w:rsidR="007B3B54"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KP</w:t>
            </w:r>
            <w:r w:rsidR="001F2C36">
              <w:rPr>
                <w:rFonts w:ascii="Arial" w:hAnsi="Arial" w:cs="Arial"/>
                <w:color w:val="000000" w:themeColor="text1"/>
                <w:sz w:val="19"/>
                <w:szCs w:val="19"/>
              </w:rPr>
              <w:t>.</w:t>
            </w:r>
          </w:p>
        </w:tc>
      </w:tr>
      <w:tr w:rsidR="007A6C03" w:rsidRPr="00F873E4" w14:paraId="13CAE49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7199F6" w14:textId="77777777" w:rsidR="007A6C03" w:rsidRPr="0020067E" w:rsidRDefault="007A6C03"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2C4E3B" w14:textId="24E62208" w:rsidR="007A6C03" w:rsidRDefault="007A6C03" w:rsidP="007B3B54">
            <w:pPr>
              <w:spacing w:before="80" w:after="80"/>
              <w:rPr>
                <w:rFonts w:ascii="Arial" w:hAnsi="Arial" w:cs="Arial"/>
                <w:b/>
                <w:bCs/>
                <w:color w:val="FF0000"/>
                <w:sz w:val="19"/>
                <w:szCs w:val="19"/>
              </w:rPr>
            </w:pPr>
            <w:r>
              <w:rPr>
                <w:rFonts w:ascii="Arial" w:hAnsi="Arial" w:cs="Arial"/>
                <w:b/>
                <w:bCs/>
                <w:color w:val="FF0000"/>
                <w:sz w:val="19"/>
                <w:szCs w:val="19"/>
              </w:rPr>
              <w:t>MZ 1600</w:t>
            </w:r>
          </w:p>
        </w:tc>
        <w:tc>
          <w:tcPr>
            <w:tcW w:w="2268" w:type="dxa"/>
            <w:shd w:val="clear" w:color="auto" w:fill="FFFFFF"/>
          </w:tcPr>
          <w:p w14:paraId="51C1FB6F" w14:textId="707E9980" w:rsidR="007A6C03" w:rsidRDefault="007A6C03" w:rsidP="007B3B54">
            <w:pPr>
              <w:rPr>
                <w:rFonts w:ascii="Arial" w:hAnsi="Arial" w:cs="Arial"/>
                <w:sz w:val="19"/>
                <w:szCs w:val="19"/>
              </w:rPr>
            </w:pPr>
            <w:r w:rsidRPr="007A6C03">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19D7AE8A" w14:textId="409103A2" w:rsidR="007A6C03" w:rsidRPr="007B3B54" w:rsidRDefault="007A6C03"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6316D889" w14:textId="77777777" w:rsidR="007A6C03" w:rsidRDefault="007A6C03" w:rsidP="007A6C03">
            <w:pPr>
              <w:jc w:val="both"/>
              <w:rPr>
                <w:rFonts w:ascii="Arial" w:hAnsi="Arial" w:cs="Arial"/>
                <w:sz w:val="19"/>
                <w:szCs w:val="19"/>
              </w:rPr>
            </w:pPr>
            <w:r>
              <w:rPr>
                <w:rFonts w:ascii="Arial" w:hAnsi="Arial" w:cs="Arial"/>
                <w:sz w:val="19"/>
                <w:szCs w:val="19"/>
              </w:rPr>
              <w:t>Celem projektu rozporządzenia jest:</w:t>
            </w:r>
          </w:p>
          <w:p w14:paraId="1E7A182D" w14:textId="77777777"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 xml:space="preserve">wprowadzenie przepisów umożliwiających przekazanie także informacji o przyczynach współistniejących w przypadku udzielania porad osobom objętym opieką koordynowaną; </w:t>
            </w:r>
          </w:p>
          <w:p w14:paraId="4CFE3D9B" w14:textId="5D864B08"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uwzględnienie zawodu pedagoga oraz psychoterapeuty dzieci i młodzieży w wykazie kodów przynależności do danej grupy zawodowej;</w:t>
            </w:r>
          </w:p>
          <w:p w14:paraId="024F961D" w14:textId="3F435A33"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poszerzenie katalogu przypadków, w których przekazywana jest informacja o stopniu zaawansowania choroby nowotworowej</w:t>
            </w:r>
            <w:r>
              <w:rPr>
                <w:rFonts w:ascii="Arial" w:hAnsi="Arial" w:cs="Arial"/>
                <w:sz w:val="19"/>
                <w:szCs w:val="19"/>
              </w:rPr>
              <w:t xml:space="preserve">. </w:t>
            </w:r>
          </w:p>
        </w:tc>
        <w:tc>
          <w:tcPr>
            <w:tcW w:w="1842" w:type="dxa"/>
            <w:shd w:val="clear" w:color="auto" w:fill="FFFFFF"/>
          </w:tcPr>
          <w:p w14:paraId="423E8FEE" w14:textId="3611F1F2" w:rsidR="007A6C03" w:rsidRPr="00F32CD8" w:rsidRDefault="007A6C03" w:rsidP="007B3B54">
            <w:pPr>
              <w:spacing w:before="80" w:after="80"/>
              <w:rPr>
                <w:rFonts w:ascii="Arial" w:hAnsi="Arial" w:cs="Arial"/>
                <w:color w:val="000000" w:themeColor="text1"/>
                <w:sz w:val="19"/>
                <w:szCs w:val="19"/>
              </w:rPr>
            </w:pPr>
            <w:r w:rsidRPr="007A6C03">
              <w:rPr>
                <w:rFonts w:ascii="Arial" w:hAnsi="Arial" w:cs="Arial"/>
                <w:color w:val="000000" w:themeColor="text1"/>
                <w:sz w:val="19"/>
                <w:szCs w:val="19"/>
              </w:rPr>
              <w:t>Waldemar Kraska, Sekretarz Stanu w Ministerstwie Zdrowia</w:t>
            </w:r>
          </w:p>
        </w:tc>
        <w:tc>
          <w:tcPr>
            <w:tcW w:w="2362" w:type="dxa"/>
            <w:shd w:val="clear" w:color="auto" w:fill="FFFFFF"/>
          </w:tcPr>
          <w:p w14:paraId="75247C8B" w14:textId="3601D242" w:rsidR="007A6C03" w:rsidRDefault="00C34B32"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5 października 2023 r. </w:t>
            </w:r>
            <w:r w:rsidR="007A6C03" w:rsidRPr="00C570DA">
              <w:rPr>
                <w:rFonts w:ascii="Arial" w:hAnsi="Arial" w:cs="Arial"/>
                <w:color w:val="000000" w:themeColor="text1"/>
                <w:sz w:val="19"/>
                <w:szCs w:val="19"/>
              </w:rPr>
              <w:t>–</w:t>
            </w:r>
            <w:r w:rsidR="007A6C03">
              <w:rPr>
                <w:rFonts w:ascii="Arial" w:hAnsi="Arial" w:cs="Arial"/>
                <w:color w:val="000000" w:themeColor="text1"/>
                <w:sz w:val="19"/>
                <w:szCs w:val="19"/>
              </w:rPr>
              <w:t xml:space="preserve"> projekt na etapie UW. </w:t>
            </w:r>
          </w:p>
        </w:tc>
      </w:tr>
      <w:tr w:rsidR="007A6C03" w:rsidRPr="00F873E4" w14:paraId="697EDFA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A8E14E" w14:textId="77777777" w:rsidR="007A6C03" w:rsidRPr="0020067E" w:rsidRDefault="007A6C03"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D812CD" w14:textId="30754FF0" w:rsidR="007A6C03" w:rsidRDefault="007A6C03" w:rsidP="007B3B54">
            <w:pPr>
              <w:spacing w:before="80" w:after="80"/>
              <w:rPr>
                <w:rFonts w:ascii="Arial" w:hAnsi="Arial" w:cs="Arial"/>
                <w:b/>
                <w:bCs/>
                <w:color w:val="FF0000"/>
                <w:sz w:val="19"/>
                <w:szCs w:val="19"/>
              </w:rPr>
            </w:pPr>
            <w:r>
              <w:rPr>
                <w:rFonts w:ascii="Arial" w:hAnsi="Arial" w:cs="Arial"/>
                <w:b/>
                <w:bCs/>
                <w:color w:val="FF0000"/>
                <w:sz w:val="19"/>
                <w:szCs w:val="19"/>
              </w:rPr>
              <w:t>MZ 1601</w:t>
            </w:r>
          </w:p>
        </w:tc>
        <w:tc>
          <w:tcPr>
            <w:tcW w:w="2268" w:type="dxa"/>
            <w:shd w:val="clear" w:color="auto" w:fill="FFFFFF"/>
          </w:tcPr>
          <w:p w14:paraId="0E56156C" w14:textId="7745517A" w:rsidR="007A6C03" w:rsidRDefault="007A6C03" w:rsidP="007B3B54">
            <w:pPr>
              <w:rPr>
                <w:rFonts w:ascii="Arial" w:hAnsi="Arial" w:cs="Arial"/>
                <w:sz w:val="19"/>
                <w:szCs w:val="19"/>
              </w:rPr>
            </w:pPr>
            <w:r>
              <w:rPr>
                <w:rFonts w:ascii="Arial" w:hAnsi="Arial" w:cs="Arial"/>
                <w:sz w:val="19"/>
                <w:szCs w:val="19"/>
              </w:rPr>
              <w:t>a</w:t>
            </w:r>
            <w:r w:rsidRPr="007A6C03">
              <w:rPr>
                <w:rFonts w:ascii="Arial" w:hAnsi="Arial" w:cs="Arial"/>
                <w:sz w:val="19"/>
                <w:szCs w:val="19"/>
              </w:rPr>
              <w:t xml:space="preserve">rt. 48e ust. 5 ustawy z dnia 27 sierpnia 2004 r. o świadczeniach opieki </w:t>
            </w:r>
            <w:r w:rsidRPr="007A6C03">
              <w:rPr>
                <w:rFonts w:ascii="Arial" w:hAnsi="Arial" w:cs="Arial"/>
                <w:sz w:val="19"/>
                <w:szCs w:val="19"/>
              </w:rPr>
              <w:lastRenderedPageBreak/>
              <w:t>zdrowotnej finansowanych ze środków publicznych</w:t>
            </w:r>
          </w:p>
        </w:tc>
        <w:tc>
          <w:tcPr>
            <w:tcW w:w="3260" w:type="dxa"/>
            <w:shd w:val="clear" w:color="auto" w:fill="FFFFFF"/>
          </w:tcPr>
          <w:p w14:paraId="178086A3" w14:textId="1A93CA8D" w:rsidR="007A6C03" w:rsidRPr="007B3B54" w:rsidRDefault="007A6C03"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w:t>
            </w:r>
            <w:r w:rsidRPr="007A6C03">
              <w:rPr>
                <w:rFonts w:ascii="Arial" w:eastAsia="Calibri" w:hAnsi="Arial" w:cs="Arial"/>
                <w:color w:val="000000" w:themeColor="text1"/>
                <w:sz w:val="19"/>
                <w:szCs w:val="19"/>
                <w:lang w:eastAsia="en-US"/>
              </w:rPr>
              <w:lastRenderedPageBreak/>
              <w:t>uwadze poprawę efektywności systemu ochrony zdrowia oraz poprawę jakości i bezpieczeństwa udzielania świadczeń opieki zdrowotnej.</w:t>
            </w:r>
          </w:p>
        </w:tc>
        <w:tc>
          <w:tcPr>
            <w:tcW w:w="3545" w:type="dxa"/>
            <w:shd w:val="clear" w:color="auto" w:fill="FFFFFF"/>
          </w:tcPr>
          <w:p w14:paraId="38B9C9BF" w14:textId="253649AD" w:rsidR="007A6C03" w:rsidRPr="00CB4A62" w:rsidRDefault="007A6C03" w:rsidP="00CB4A62">
            <w:pPr>
              <w:jc w:val="both"/>
              <w:rPr>
                <w:rFonts w:ascii="Arial" w:hAnsi="Arial" w:cs="Arial"/>
                <w:sz w:val="19"/>
                <w:szCs w:val="19"/>
              </w:rPr>
            </w:pPr>
            <w:r>
              <w:rPr>
                <w:rFonts w:ascii="Arial" w:hAnsi="Arial" w:cs="Arial"/>
                <w:sz w:val="19"/>
                <w:szCs w:val="19"/>
              </w:rPr>
              <w:lastRenderedPageBreak/>
              <w:t xml:space="preserve">Celem projektu jest wprowadzenie do </w:t>
            </w:r>
            <w:r w:rsidRPr="007A6C03">
              <w:rPr>
                <w:rFonts w:ascii="Arial" w:hAnsi="Arial" w:cs="Arial"/>
                <w:sz w:val="19"/>
                <w:szCs w:val="19"/>
              </w:rPr>
              <w:t xml:space="preserve">programu pilotażowego w zakresie koordynowanej opieki medycznej nad </w:t>
            </w:r>
            <w:r w:rsidRPr="007A6C03">
              <w:rPr>
                <w:rFonts w:ascii="Arial" w:hAnsi="Arial" w:cs="Arial"/>
                <w:sz w:val="19"/>
                <w:szCs w:val="19"/>
              </w:rPr>
              <w:lastRenderedPageBreak/>
              <w:t>chorymi z neurofibromatozami oraz pokrewnymi im rasopatiami</w:t>
            </w:r>
            <w:r>
              <w:rPr>
                <w:rFonts w:ascii="Arial" w:hAnsi="Arial" w:cs="Arial"/>
                <w:sz w:val="19"/>
                <w:szCs w:val="19"/>
              </w:rPr>
              <w:t xml:space="preserve"> dwóch</w:t>
            </w:r>
            <w:r>
              <w:t xml:space="preserve"> </w:t>
            </w:r>
            <w:r>
              <w:rPr>
                <w:rFonts w:ascii="Arial" w:hAnsi="Arial" w:cs="Arial"/>
                <w:sz w:val="19"/>
                <w:szCs w:val="19"/>
              </w:rPr>
              <w:t>nowych</w:t>
            </w:r>
            <w:r w:rsidRPr="007A6C03">
              <w:rPr>
                <w:rFonts w:ascii="Arial" w:hAnsi="Arial" w:cs="Arial"/>
                <w:sz w:val="19"/>
                <w:szCs w:val="19"/>
              </w:rPr>
              <w:t xml:space="preserve"> </w:t>
            </w:r>
            <w:r>
              <w:rPr>
                <w:rFonts w:ascii="Arial" w:hAnsi="Arial" w:cs="Arial"/>
                <w:sz w:val="19"/>
                <w:szCs w:val="19"/>
              </w:rPr>
              <w:t>ośrodków</w:t>
            </w:r>
            <w:r w:rsidRPr="007A6C03">
              <w:rPr>
                <w:rFonts w:ascii="Arial" w:hAnsi="Arial" w:cs="Arial"/>
                <w:sz w:val="19"/>
                <w:szCs w:val="19"/>
              </w:rPr>
              <w:t>, dzięki którym dla osób korzystających z opieki zdrowotnej na terenie województwa małopolskiego oraz województwa warmińsko-mazurskiego, skróci się ścieżka diagnostyczna i zwiększy się dostęp do badań, które pozwalają na wczesne wykrycie zmian będących następstwem istniejących mutacji.</w:t>
            </w:r>
          </w:p>
        </w:tc>
        <w:tc>
          <w:tcPr>
            <w:tcW w:w="1842" w:type="dxa"/>
            <w:shd w:val="clear" w:color="auto" w:fill="FFFFFF"/>
          </w:tcPr>
          <w:p w14:paraId="4A7D7682" w14:textId="569D4F9C" w:rsidR="007A6C03" w:rsidRPr="00F32CD8" w:rsidRDefault="007A6C03" w:rsidP="007B3B54">
            <w:pPr>
              <w:spacing w:before="80" w:after="80"/>
              <w:rPr>
                <w:rFonts w:ascii="Arial" w:hAnsi="Arial" w:cs="Arial"/>
                <w:color w:val="000000" w:themeColor="text1"/>
                <w:sz w:val="19"/>
                <w:szCs w:val="19"/>
              </w:rPr>
            </w:pPr>
            <w:r w:rsidRPr="007A6C03">
              <w:rPr>
                <w:rFonts w:ascii="Arial" w:hAnsi="Arial" w:cs="Arial"/>
                <w:color w:val="000000" w:themeColor="text1"/>
                <w:sz w:val="19"/>
                <w:szCs w:val="19"/>
              </w:rPr>
              <w:lastRenderedPageBreak/>
              <w:t>Maciej Miłkowski</w:t>
            </w:r>
            <w:r>
              <w:rPr>
                <w:rFonts w:ascii="Arial" w:hAnsi="Arial" w:cs="Arial"/>
                <w:color w:val="000000" w:themeColor="text1"/>
                <w:sz w:val="19"/>
                <w:szCs w:val="19"/>
              </w:rPr>
              <w:t>,</w:t>
            </w:r>
            <w:r w:rsidRPr="007A6C03">
              <w:rPr>
                <w:rFonts w:ascii="Arial" w:hAnsi="Arial" w:cs="Arial"/>
                <w:color w:val="000000" w:themeColor="text1"/>
                <w:sz w:val="19"/>
                <w:szCs w:val="19"/>
              </w:rPr>
              <w:t xml:space="preserve">  Podsekretarz Stanu w </w:t>
            </w:r>
            <w:r w:rsidRPr="007A6C03">
              <w:rPr>
                <w:rFonts w:ascii="Arial" w:hAnsi="Arial" w:cs="Arial"/>
                <w:color w:val="000000" w:themeColor="text1"/>
                <w:sz w:val="19"/>
                <w:szCs w:val="19"/>
              </w:rPr>
              <w:lastRenderedPageBreak/>
              <w:t>Ministerstwie Zdrowia</w:t>
            </w:r>
          </w:p>
        </w:tc>
        <w:tc>
          <w:tcPr>
            <w:tcW w:w="2362" w:type="dxa"/>
            <w:shd w:val="clear" w:color="auto" w:fill="FFFFFF"/>
          </w:tcPr>
          <w:p w14:paraId="4A383610" w14:textId="41649E0B" w:rsidR="007A6C03" w:rsidRDefault="00C34B32" w:rsidP="007B3B54">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5 października 2023 r. </w:t>
            </w:r>
            <w:r w:rsidR="007A6C03" w:rsidRPr="00C570DA">
              <w:rPr>
                <w:rFonts w:ascii="Arial" w:hAnsi="Arial" w:cs="Arial"/>
                <w:color w:val="000000" w:themeColor="text1"/>
                <w:sz w:val="19"/>
                <w:szCs w:val="19"/>
              </w:rPr>
              <w:t>–</w:t>
            </w:r>
            <w:r w:rsidR="007A6C03">
              <w:rPr>
                <w:rFonts w:ascii="Arial" w:hAnsi="Arial" w:cs="Arial"/>
                <w:color w:val="000000" w:themeColor="text1"/>
                <w:sz w:val="19"/>
                <w:szCs w:val="19"/>
              </w:rPr>
              <w:t xml:space="preserve"> projekt na etapie UW. </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D714E9" w14:textId="77777777" w:rsidR="00F87B47" w:rsidRDefault="00F87B47">
      <w:r>
        <w:separator/>
      </w:r>
    </w:p>
  </w:endnote>
  <w:endnote w:type="continuationSeparator" w:id="0">
    <w:p w14:paraId="465A8696" w14:textId="77777777" w:rsidR="00F87B47" w:rsidRDefault="00F87B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altName w:val="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63ECAB" w14:textId="77777777" w:rsidR="00F87B47" w:rsidRDefault="00F87B47">
      <w:r>
        <w:separator/>
      </w:r>
    </w:p>
  </w:footnote>
  <w:footnote w:type="continuationSeparator" w:id="0">
    <w:p w14:paraId="4FCC8751" w14:textId="77777777" w:rsidR="00F87B47" w:rsidRDefault="00F87B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2F21BE1"/>
    <w:multiLevelType w:val="hybridMultilevel"/>
    <w:tmpl w:val="762E64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3"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4"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2"/>
  </w:num>
  <w:num w:numId="5" w16cid:durableId="953095539">
    <w:abstractNumId w:val="4"/>
  </w:num>
  <w:num w:numId="6" w16cid:durableId="1106730152">
    <w:abstractNumId w:val="11"/>
  </w:num>
  <w:num w:numId="7" w16cid:durableId="990331688">
    <w:abstractNumId w:val="39"/>
  </w:num>
  <w:num w:numId="8" w16cid:durableId="900596801">
    <w:abstractNumId w:val="44"/>
  </w:num>
  <w:num w:numId="9" w16cid:durableId="120005339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3"/>
  </w:num>
  <w:num w:numId="13" w16cid:durableId="1573193494">
    <w:abstractNumId w:val="41"/>
  </w:num>
  <w:num w:numId="14" w16cid:durableId="918178625">
    <w:abstractNumId w:val="32"/>
  </w:num>
  <w:num w:numId="15" w16cid:durableId="1930119210">
    <w:abstractNumId w:val="12"/>
  </w:num>
  <w:num w:numId="16" w16cid:durableId="1379426843">
    <w:abstractNumId w:val="14"/>
  </w:num>
  <w:num w:numId="17" w16cid:durableId="17970700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 w:numId="45" w16cid:durableId="2127237136">
    <w:abstractNumId w:val="3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2D6B"/>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D5C"/>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753"/>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2DB5"/>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E25"/>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04C"/>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46A"/>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1E"/>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1F"/>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B06"/>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1DC4"/>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4E99"/>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C88"/>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2C8"/>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A21"/>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0"/>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2A"/>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4EC"/>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C7FA7"/>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36"/>
    <w:rsid w:val="001F2C80"/>
    <w:rsid w:val="001F2F6F"/>
    <w:rsid w:val="001F30DA"/>
    <w:rsid w:val="001F334F"/>
    <w:rsid w:val="001F33B1"/>
    <w:rsid w:val="001F352B"/>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A0F"/>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4BA"/>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7C8"/>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1D9"/>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0B6"/>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0E"/>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73"/>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87E"/>
    <w:rsid w:val="00287B15"/>
    <w:rsid w:val="00287CBB"/>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592"/>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5FD4"/>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03"/>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116"/>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5B8"/>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38"/>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3DE"/>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B7D"/>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92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A56"/>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6"/>
    <w:rsid w:val="003F31BC"/>
    <w:rsid w:val="003F31CC"/>
    <w:rsid w:val="003F34AF"/>
    <w:rsid w:val="003F34CD"/>
    <w:rsid w:val="003F3A62"/>
    <w:rsid w:val="003F3C88"/>
    <w:rsid w:val="003F3D1F"/>
    <w:rsid w:val="003F3E93"/>
    <w:rsid w:val="003F3EFF"/>
    <w:rsid w:val="003F4034"/>
    <w:rsid w:val="003F4188"/>
    <w:rsid w:val="003F42C6"/>
    <w:rsid w:val="003F46B6"/>
    <w:rsid w:val="003F48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994"/>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88F"/>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086"/>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00"/>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852"/>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6B7C"/>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69D"/>
    <w:rsid w:val="004B1722"/>
    <w:rsid w:val="004B172F"/>
    <w:rsid w:val="004B19E5"/>
    <w:rsid w:val="004B1AE7"/>
    <w:rsid w:val="004B1B84"/>
    <w:rsid w:val="004B1BAF"/>
    <w:rsid w:val="004B1D27"/>
    <w:rsid w:val="004B1DD5"/>
    <w:rsid w:val="004B1FF4"/>
    <w:rsid w:val="004B23AB"/>
    <w:rsid w:val="004B2565"/>
    <w:rsid w:val="004B25D7"/>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4B0"/>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4EC"/>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4F7F41"/>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BF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1FD"/>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39B"/>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B6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1A9"/>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A70"/>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460"/>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999"/>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478"/>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3EE"/>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5F61"/>
    <w:rsid w:val="005B60EA"/>
    <w:rsid w:val="005B619A"/>
    <w:rsid w:val="005B6418"/>
    <w:rsid w:val="005B6869"/>
    <w:rsid w:val="005B69FF"/>
    <w:rsid w:val="005B6F20"/>
    <w:rsid w:val="005B7019"/>
    <w:rsid w:val="005B7221"/>
    <w:rsid w:val="005B7496"/>
    <w:rsid w:val="005B74DF"/>
    <w:rsid w:val="005B7916"/>
    <w:rsid w:val="005B7A3D"/>
    <w:rsid w:val="005B7ACC"/>
    <w:rsid w:val="005B7BF4"/>
    <w:rsid w:val="005B7C42"/>
    <w:rsid w:val="005B7FDD"/>
    <w:rsid w:val="005C0191"/>
    <w:rsid w:val="005C01EE"/>
    <w:rsid w:val="005C070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C56"/>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2CA"/>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9"/>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8C7"/>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4DF"/>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0F2"/>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41"/>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941"/>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38"/>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5C12"/>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74A"/>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91"/>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443"/>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10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393"/>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4A"/>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76D"/>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33"/>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C03"/>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B54"/>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DA6"/>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6E8"/>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0CA5"/>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2D"/>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526"/>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3"/>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34"/>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E27"/>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C0C"/>
    <w:rsid w:val="008F1D99"/>
    <w:rsid w:val="008F1F44"/>
    <w:rsid w:val="008F21AF"/>
    <w:rsid w:val="008F220A"/>
    <w:rsid w:val="008F22F6"/>
    <w:rsid w:val="008F23B4"/>
    <w:rsid w:val="008F23EF"/>
    <w:rsid w:val="008F25E9"/>
    <w:rsid w:val="008F264B"/>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7A1"/>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1ECA"/>
    <w:rsid w:val="00902145"/>
    <w:rsid w:val="00902239"/>
    <w:rsid w:val="0090273E"/>
    <w:rsid w:val="009027B2"/>
    <w:rsid w:val="009028CE"/>
    <w:rsid w:val="009029F3"/>
    <w:rsid w:val="00902B00"/>
    <w:rsid w:val="00902E75"/>
    <w:rsid w:val="009032BE"/>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E62"/>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3"/>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0A"/>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1C"/>
    <w:rsid w:val="009450D7"/>
    <w:rsid w:val="0094525A"/>
    <w:rsid w:val="00945348"/>
    <w:rsid w:val="0094534F"/>
    <w:rsid w:val="00945BD2"/>
    <w:rsid w:val="00945C6B"/>
    <w:rsid w:val="00945D49"/>
    <w:rsid w:val="00945DCD"/>
    <w:rsid w:val="00945EBC"/>
    <w:rsid w:val="00945F0F"/>
    <w:rsid w:val="00945FF4"/>
    <w:rsid w:val="00945FFD"/>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838"/>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1B"/>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6D"/>
    <w:rsid w:val="009A7E8E"/>
    <w:rsid w:val="009A7ED5"/>
    <w:rsid w:val="009B0094"/>
    <w:rsid w:val="009B013F"/>
    <w:rsid w:val="009B0270"/>
    <w:rsid w:val="009B05A4"/>
    <w:rsid w:val="009B06F6"/>
    <w:rsid w:val="009B075A"/>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DDA"/>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758"/>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3E12"/>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1A7"/>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22F"/>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0A9"/>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6D3"/>
    <w:rsid w:val="00A1277A"/>
    <w:rsid w:val="00A12878"/>
    <w:rsid w:val="00A12925"/>
    <w:rsid w:val="00A12A6D"/>
    <w:rsid w:val="00A12BDE"/>
    <w:rsid w:val="00A12BF6"/>
    <w:rsid w:val="00A12DB1"/>
    <w:rsid w:val="00A12EF5"/>
    <w:rsid w:val="00A130D1"/>
    <w:rsid w:val="00A1327D"/>
    <w:rsid w:val="00A132EB"/>
    <w:rsid w:val="00A13DBF"/>
    <w:rsid w:val="00A13F81"/>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EC"/>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BEF"/>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55"/>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33F"/>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1EA0"/>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B79"/>
    <w:rsid w:val="00AB3BB3"/>
    <w:rsid w:val="00AB3DE1"/>
    <w:rsid w:val="00AB3E19"/>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104"/>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1D"/>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12"/>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11B"/>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47A"/>
    <w:rsid w:val="00AE1AE1"/>
    <w:rsid w:val="00AE1C3A"/>
    <w:rsid w:val="00AE1C83"/>
    <w:rsid w:val="00AE1F3E"/>
    <w:rsid w:val="00AE212D"/>
    <w:rsid w:val="00AE213E"/>
    <w:rsid w:val="00AE21DF"/>
    <w:rsid w:val="00AE21EA"/>
    <w:rsid w:val="00AE2208"/>
    <w:rsid w:val="00AE22E5"/>
    <w:rsid w:val="00AE2415"/>
    <w:rsid w:val="00AE24E8"/>
    <w:rsid w:val="00AE2734"/>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3FC0"/>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C22"/>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2FAB"/>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3FCB"/>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3C3"/>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301"/>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69"/>
    <w:rsid w:val="00BA00B8"/>
    <w:rsid w:val="00BA0370"/>
    <w:rsid w:val="00BA0992"/>
    <w:rsid w:val="00BA0A87"/>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2B"/>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D40"/>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B3E"/>
    <w:rsid w:val="00BD4DC7"/>
    <w:rsid w:val="00BD4F6E"/>
    <w:rsid w:val="00BD5085"/>
    <w:rsid w:val="00BD50A9"/>
    <w:rsid w:val="00BD51AB"/>
    <w:rsid w:val="00BD560C"/>
    <w:rsid w:val="00BD56D3"/>
    <w:rsid w:val="00BD5950"/>
    <w:rsid w:val="00BD5D66"/>
    <w:rsid w:val="00BD618E"/>
    <w:rsid w:val="00BD6200"/>
    <w:rsid w:val="00BD639C"/>
    <w:rsid w:val="00BD6583"/>
    <w:rsid w:val="00BD65D0"/>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D04"/>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3"/>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09F"/>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B32"/>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2EF"/>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96A"/>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81"/>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259"/>
    <w:rsid w:val="00C879A2"/>
    <w:rsid w:val="00C87BD1"/>
    <w:rsid w:val="00C87C4F"/>
    <w:rsid w:val="00C87C97"/>
    <w:rsid w:val="00C87DD4"/>
    <w:rsid w:val="00C87F75"/>
    <w:rsid w:val="00C90039"/>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ED6"/>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12"/>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8CC"/>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A62"/>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104"/>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966"/>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2D3"/>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C2E"/>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4DD"/>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52"/>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4C"/>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6F3"/>
    <w:rsid w:val="00D60770"/>
    <w:rsid w:val="00D607C8"/>
    <w:rsid w:val="00D6085D"/>
    <w:rsid w:val="00D6098E"/>
    <w:rsid w:val="00D609CD"/>
    <w:rsid w:val="00D60E8C"/>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EFC"/>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03"/>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2A"/>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48"/>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1FF"/>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C2E"/>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14"/>
    <w:rsid w:val="00DF1579"/>
    <w:rsid w:val="00DF1801"/>
    <w:rsid w:val="00DF1898"/>
    <w:rsid w:val="00DF18B4"/>
    <w:rsid w:val="00DF18C5"/>
    <w:rsid w:val="00DF1A09"/>
    <w:rsid w:val="00DF1A50"/>
    <w:rsid w:val="00DF1B3D"/>
    <w:rsid w:val="00DF1E88"/>
    <w:rsid w:val="00DF1EE1"/>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B7F"/>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19D"/>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28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BA5"/>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85"/>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6FC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7FC"/>
    <w:rsid w:val="00E91A98"/>
    <w:rsid w:val="00E91C2A"/>
    <w:rsid w:val="00E91F64"/>
    <w:rsid w:val="00E920CF"/>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7A9"/>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8E"/>
    <w:rsid w:val="00EB36F3"/>
    <w:rsid w:val="00EB388F"/>
    <w:rsid w:val="00EB38D4"/>
    <w:rsid w:val="00EB3A00"/>
    <w:rsid w:val="00EB3CCD"/>
    <w:rsid w:val="00EB3D6F"/>
    <w:rsid w:val="00EB3FEE"/>
    <w:rsid w:val="00EB4101"/>
    <w:rsid w:val="00EB43D4"/>
    <w:rsid w:val="00EB4594"/>
    <w:rsid w:val="00EB4647"/>
    <w:rsid w:val="00EB493D"/>
    <w:rsid w:val="00EB5171"/>
    <w:rsid w:val="00EB52A7"/>
    <w:rsid w:val="00EB52E0"/>
    <w:rsid w:val="00EB549D"/>
    <w:rsid w:val="00EB56B1"/>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67"/>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2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1D4"/>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CCC"/>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CD8"/>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574"/>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C"/>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6F5"/>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715"/>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2D4B"/>
    <w:rsid w:val="00F83088"/>
    <w:rsid w:val="00F83238"/>
    <w:rsid w:val="00F8324C"/>
    <w:rsid w:val="00F83410"/>
    <w:rsid w:val="00F83457"/>
    <w:rsid w:val="00F83612"/>
    <w:rsid w:val="00F83836"/>
    <w:rsid w:val="00F83A48"/>
    <w:rsid w:val="00F83CC9"/>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87B47"/>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8E7"/>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083"/>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5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21"/>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9A"/>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204"/>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0541679">
      <w:bodyDiv w:val="1"/>
      <w:marLeft w:val="0"/>
      <w:marRight w:val="0"/>
      <w:marTop w:val="0"/>
      <w:marBottom w:val="0"/>
      <w:divBdr>
        <w:top w:val="none" w:sz="0" w:space="0" w:color="auto"/>
        <w:left w:val="none" w:sz="0" w:space="0" w:color="auto"/>
        <w:bottom w:val="none" w:sz="0" w:space="0" w:color="auto"/>
        <w:right w:val="none" w:sz="0" w:space="0" w:color="auto"/>
      </w:divBdr>
      <w:divsChild>
        <w:div w:id="11149816">
          <w:marLeft w:val="0"/>
          <w:marRight w:val="0"/>
          <w:marTop w:val="0"/>
          <w:marBottom w:val="0"/>
          <w:divBdr>
            <w:top w:val="none" w:sz="0" w:space="0" w:color="auto"/>
            <w:left w:val="none" w:sz="0" w:space="0" w:color="auto"/>
            <w:bottom w:val="none" w:sz="0" w:space="0" w:color="auto"/>
            <w:right w:val="none" w:sz="0" w:space="0" w:color="auto"/>
          </w:divBdr>
          <w:divsChild>
            <w:div w:id="847643614">
              <w:marLeft w:val="0"/>
              <w:marRight w:val="0"/>
              <w:marTop w:val="105"/>
              <w:marBottom w:val="0"/>
              <w:divBdr>
                <w:top w:val="none" w:sz="0" w:space="0" w:color="auto"/>
                <w:left w:val="none" w:sz="0" w:space="0" w:color="auto"/>
                <w:bottom w:val="none" w:sz="0" w:space="0" w:color="auto"/>
                <w:right w:val="none" w:sz="0" w:space="0" w:color="auto"/>
              </w:divBdr>
            </w:div>
            <w:div w:id="840392765">
              <w:marLeft w:val="0"/>
              <w:marRight w:val="0"/>
              <w:marTop w:val="0"/>
              <w:marBottom w:val="0"/>
              <w:divBdr>
                <w:top w:val="none" w:sz="0" w:space="0" w:color="auto"/>
                <w:left w:val="none" w:sz="0" w:space="0" w:color="auto"/>
                <w:bottom w:val="none" w:sz="0" w:space="0" w:color="auto"/>
                <w:right w:val="none" w:sz="0" w:space="0" w:color="auto"/>
              </w:divBdr>
              <w:divsChild>
                <w:div w:id="1711570440">
                  <w:marLeft w:val="255"/>
                  <w:marRight w:val="0"/>
                  <w:marTop w:val="0"/>
                  <w:marBottom w:val="0"/>
                  <w:divBdr>
                    <w:top w:val="none" w:sz="0" w:space="0" w:color="auto"/>
                    <w:left w:val="none" w:sz="0" w:space="0" w:color="auto"/>
                    <w:bottom w:val="none" w:sz="0" w:space="0" w:color="auto"/>
                    <w:right w:val="none" w:sz="0" w:space="0" w:color="auto"/>
                  </w:divBdr>
                </w:div>
              </w:divsChild>
            </w:div>
            <w:div w:id="1883980384">
              <w:marLeft w:val="0"/>
              <w:marRight w:val="0"/>
              <w:marTop w:val="0"/>
              <w:marBottom w:val="0"/>
              <w:divBdr>
                <w:top w:val="none" w:sz="0" w:space="0" w:color="auto"/>
                <w:left w:val="none" w:sz="0" w:space="0" w:color="auto"/>
                <w:bottom w:val="none" w:sz="0" w:space="0" w:color="auto"/>
                <w:right w:val="none" w:sz="0" w:space="0" w:color="auto"/>
              </w:divBdr>
              <w:divsChild>
                <w:div w:id="731394131">
                  <w:marLeft w:val="255"/>
                  <w:marRight w:val="0"/>
                  <w:marTop w:val="0"/>
                  <w:marBottom w:val="0"/>
                  <w:divBdr>
                    <w:top w:val="none" w:sz="0" w:space="0" w:color="auto"/>
                    <w:left w:val="none" w:sz="0" w:space="0" w:color="auto"/>
                    <w:bottom w:val="none" w:sz="0" w:space="0" w:color="auto"/>
                    <w:right w:val="none" w:sz="0" w:space="0" w:color="auto"/>
                  </w:divBdr>
                </w:div>
              </w:divsChild>
            </w:div>
            <w:div w:id="1213079209">
              <w:marLeft w:val="0"/>
              <w:marRight w:val="0"/>
              <w:marTop w:val="0"/>
              <w:marBottom w:val="0"/>
              <w:divBdr>
                <w:top w:val="none" w:sz="0" w:space="0" w:color="auto"/>
                <w:left w:val="none" w:sz="0" w:space="0" w:color="auto"/>
                <w:bottom w:val="none" w:sz="0" w:space="0" w:color="auto"/>
                <w:right w:val="none" w:sz="0" w:space="0" w:color="auto"/>
              </w:divBdr>
              <w:divsChild>
                <w:div w:id="2063290943">
                  <w:marLeft w:val="255"/>
                  <w:marRight w:val="0"/>
                  <w:marTop w:val="0"/>
                  <w:marBottom w:val="0"/>
                  <w:divBdr>
                    <w:top w:val="none" w:sz="0" w:space="0" w:color="auto"/>
                    <w:left w:val="none" w:sz="0" w:space="0" w:color="auto"/>
                    <w:bottom w:val="none" w:sz="0" w:space="0" w:color="auto"/>
                    <w:right w:val="none" w:sz="0" w:space="0" w:color="auto"/>
                  </w:divBdr>
                </w:div>
              </w:divsChild>
            </w:div>
            <w:div w:id="414939705">
              <w:marLeft w:val="0"/>
              <w:marRight w:val="0"/>
              <w:marTop w:val="0"/>
              <w:marBottom w:val="0"/>
              <w:divBdr>
                <w:top w:val="none" w:sz="0" w:space="0" w:color="auto"/>
                <w:left w:val="none" w:sz="0" w:space="0" w:color="auto"/>
                <w:bottom w:val="none" w:sz="0" w:space="0" w:color="auto"/>
                <w:right w:val="none" w:sz="0" w:space="0" w:color="auto"/>
              </w:divBdr>
              <w:divsChild>
                <w:div w:id="1345671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26969606">
          <w:marLeft w:val="0"/>
          <w:marRight w:val="0"/>
          <w:marTop w:val="0"/>
          <w:marBottom w:val="0"/>
          <w:divBdr>
            <w:top w:val="none" w:sz="0" w:space="0" w:color="auto"/>
            <w:left w:val="none" w:sz="0" w:space="0" w:color="auto"/>
            <w:bottom w:val="none" w:sz="0" w:space="0" w:color="auto"/>
            <w:right w:val="none" w:sz="0" w:space="0" w:color="auto"/>
          </w:divBdr>
          <w:divsChild>
            <w:div w:id="789053787">
              <w:marLeft w:val="0"/>
              <w:marRight w:val="0"/>
              <w:marTop w:val="105"/>
              <w:marBottom w:val="0"/>
              <w:divBdr>
                <w:top w:val="none" w:sz="0" w:space="0" w:color="auto"/>
                <w:left w:val="none" w:sz="0" w:space="0" w:color="auto"/>
                <w:bottom w:val="none" w:sz="0" w:space="0" w:color="auto"/>
                <w:right w:val="none" w:sz="0" w:space="0" w:color="auto"/>
              </w:divBdr>
            </w:div>
            <w:div w:id="377439099">
              <w:marLeft w:val="0"/>
              <w:marRight w:val="0"/>
              <w:marTop w:val="0"/>
              <w:marBottom w:val="0"/>
              <w:divBdr>
                <w:top w:val="none" w:sz="0" w:space="0" w:color="auto"/>
                <w:left w:val="none" w:sz="0" w:space="0" w:color="auto"/>
                <w:bottom w:val="none" w:sz="0" w:space="0" w:color="auto"/>
                <w:right w:val="none" w:sz="0" w:space="0" w:color="auto"/>
              </w:divBdr>
              <w:divsChild>
                <w:div w:id="49577209">
                  <w:marLeft w:val="255"/>
                  <w:marRight w:val="0"/>
                  <w:marTop w:val="0"/>
                  <w:marBottom w:val="0"/>
                  <w:divBdr>
                    <w:top w:val="none" w:sz="0" w:space="0" w:color="auto"/>
                    <w:left w:val="none" w:sz="0" w:space="0" w:color="auto"/>
                    <w:bottom w:val="none" w:sz="0" w:space="0" w:color="auto"/>
                    <w:right w:val="none" w:sz="0" w:space="0" w:color="auto"/>
                  </w:divBdr>
                </w:div>
              </w:divsChild>
            </w:div>
            <w:div w:id="228268688">
              <w:marLeft w:val="0"/>
              <w:marRight w:val="0"/>
              <w:marTop w:val="0"/>
              <w:marBottom w:val="0"/>
              <w:divBdr>
                <w:top w:val="none" w:sz="0" w:space="0" w:color="auto"/>
                <w:left w:val="none" w:sz="0" w:space="0" w:color="auto"/>
                <w:bottom w:val="none" w:sz="0" w:space="0" w:color="auto"/>
                <w:right w:val="none" w:sz="0" w:space="0" w:color="auto"/>
              </w:divBdr>
              <w:divsChild>
                <w:div w:id="1564873126">
                  <w:marLeft w:val="255"/>
                  <w:marRight w:val="0"/>
                  <w:marTop w:val="0"/>
                  <w:marBottom w:val="0"/>
                  <w:divBdr>
                    <w:top w:val="none" w:sz="0" w:space="0" w:color="auto"/>
                    <w:left w:val="none" w:sz="0" w:space="0" w:color="auto"/>
                    <w:bottom w:val="none" w:sz="0" w:space="0" w:color="auto"/>
                    <w:right w:val="none" w:sz="0" w:space="0" w:color="auto"/>
                  </w:divBdr>
                </w:div>
              </w:divsChild>
            </w:div>
            <w:div w:id="1164779008">
              <w:marLeft w:val="0"/>
              <w:marRight w:val="0"/>
              <w:marTop w:val="0"/>
              <w:marBottom w:val="0"/>
              <w:divBdr>
                <w:top w:val="none" w:sz="0" w:space="0" w:color="auto"/>
                <w:left w:val="none" w:sz="0" w:space="0" w:color="auto"/>
                <w:bottom w:val="none" w:sz="0" w:space="0" w:color="auto"/>
                <w:right w:val="none" w:sz="0" w:space="0" w:color="auto"/>
              </w:divBdr>
              <w:divsChild>
                <w:div w:id="5949459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8376279">
      <w:bodyDiv w:val="1"/>
      <w:marLeft w:val="0"/>
      <w:marRight w:val="0"/>
      <w:marTop w:val="0"/>
      <w:marBottom w:val="0"/>
      <w:divBdr>
        <w:top w:val="none" w:sz="0" w:space="0" w:color="auto"/>
        <w:left w:val="none" w:sz="0" w:space="0" w:color="auto"/>
        <w:bottom w:val="none" w:sz="0" w:space="0" w:color="auto"/>
        <w:right w:val="none" w:sz="0" w:space="0" w:color="auto"/>
      </w:divBdr>
      <w:divsChild>
        <w:div w:id="1401367055">
          <w:marLeft w:val="0"/>
          <w:marRight w:val="0"/>
          <w:marTop w:val="105"/>
          <w:marBottom w:val="0"/>
          <w:divBdr>
            <w:top w:val="none" w:sz="0" w:space="0" w:color="auto"/>
            <w:left w:val="none" w:sz="0" w:space="0" w:color="auto"/>
            <w:bottom w:val="none" w:sz="0" w:space="0" w:color="auto"/>
            <w:right w:val="none" w:sz="0" w:space="0" w:color="auto"/>
          </w:divBdr>
        </w:div>
        <w:div w:id="1486315927">
          <w:marLeft w:val="0"/>
          <w:marRight w:val="0"/>
          <w:marTop w:val="0"/>
          <w:marBottom w:val="0"/>
          <w:divBdr>
            <w:top w:val="none" w:sz="0" w:space="0" w:color="auto"/>
            <w:left w:val="none" w:sz="0" w:space="0" w:color="auto"/>
            <w:bottom w:val="none" w:sz="0" w:space="0" w:color="auto"/>
            <w:right w:val="none" w:sz="0" w:space="0" w:color="auto"/>
          </w:divBdr>
          <w:divsChild>
            <w:div w:id="274102426">
              <w:marLeft w:val="255"/>
              <w:marRight w:val="0"/>
              <w:marTop w:val="0"/>
              <w:marBottom w:val="0"/>
              <w:divBdr>
                <w:top w:val="none" w:sz="0" w:space="0" w:color="auto"/>
                <w:left w:val="none" w:sz="0" w:space="0" w:color="auto"/>
                <w:bottom w:val="none" w:sz="0" w:space="0" w:color="auto"/>
                <w:right w:val="none" w:sz="0" w:space="0" w:color="auto"/>
              </w:divBdr>
            </w:div>
          </w:divsChild>
        </w:div>
        <w:div w:id="643196617">
          <w:marLeft w:val="0"/>
          <w:marRight w:val="0"/>
          <w:marTop w:val="0"/>
          <w:marBottom w:val="0"/>
          <w:divBdr>
            <w:top w:val="none" w:sz="0" w:space="0" w:color="auto"/>
            <w:left w:val="none" w:sz="0" w:space="0" w:color="auto"/>
            <w:bottom w:val="none" w:sz="0" w:space="0" w:color="auto"/>
            <w:right w:val="none" w:sz="0" w:space="0" w:color="auto"/>
          </w:divBdr>
          <w:divsChild>
            <w:div w:id="154419843">
              <w:marLeft w:val="255"/>
              <w:marRight w:val="0"/>
              <w:marTop w:val="0"/>
              <w:marBottom w:val="0"/>
              <w:divBdr>
                <w:top w:val="none" w:sz="0" w:space="0" w:color="auto"/>
                <w:left w:val="none" w:sz="0" w:space="0" w:color="auto"/>
                <w:bottom w:val="none" w:sz="0" w:space="0" w:color="auto"/>
                <w:right w:val="none" w:sz="0" w:space="0" w:color="auto"/>
              </w:divBdr>
            </w:div>
          </w:divsChild>
        </w:div>
        <w:div w:id="1917323198">
          <w:marLeft w:val="0"/>
          <w:marRight w:val="0"/>
          <w:marTop w:val="0"/>
          <w:marBottom w:val="0"/>
          <w:divBdr>
            <w:top w:val="none" w:sz="0" w:space="0" w:color="auto"/>
            <w:left w:val="none" w:sz="0" w:space="0" w:color="auto"/>
            <w:bottom w:val="none" w:sz="0" w:space="0" w:color="auto"/>
            <w:right w:val="none" w:sz="0" w:space="0" w:color="auto"/>
          </w:divBdr>
          <w:divsChild>
            <w:div w:id="1434591197">
              <w:marLeft w:val="255"/>
              <w:marRight w:val="0"/>
              <w:marTop w:val="0"/>
              <w:marBottom w:val="0"/>
              <w:divBdr>
                <w:top w:val="none" w:sz="0" w:space="0" w:color="auto"/>
                <w:left w:val="none" w:sz="0" w:space="0" w:color="auto"/>
                <w:bottom w:val="none" w:sz="0" w:space="0" w:color="auto"/>
                <w:right w:val="none" w:sz="0" w:space="0" w:color="auto"/>
              </w:divBdr>
            </w:div>
          </w:divsChild>
        </w:div>
        <w:div w:id="1925383463">
          <w:marLeft w:val="0"/>
          <w:marRight w:val="0"/>
          <w:marTop w:val="0"/>
          <w:marBottom w:val="0"/>
          <w:divBdr>
            <w:top w:val="none" w:sz="0" w:space="0" w:color="auto"/>
            <w:left w:val="none" w:sz="0" w:space="0" w:color="auto"/>
            <w:bottom w:val="none" w:sz="0" w:space="0" w:color="auto"/>
            <w:right w:val="none" w:sz="0" w:space="0" w:color="auto"/>
          </w:divBdr>
          <w:divsChild>
            <w:div w:id="460999942">
              <w:marLeft w:val="255"/>
              <w:marRight w:val="0"/>
              <w:marTop w:val="0"/>
              <w:marBottom w:val="0"/>
              <w:divBdr>
                <w:top w:val="none" w:sz="0" w:space="0" w:color="auto"/>
                <w:left w:val="none" w:sz="0" w:space="0" w:color="auto"/>
                <w:bottom w:val="none" w:sz="0" w:space="0" w:color="auto"/>
                <w:right w:val="none" w:sz="0" w:space="0" w:color="auto"/>
              </w:divBdr>
            </w:div>
          </w:divsChild>
        </w:div>
        <w:div w:id="1833449519">
          <w:marLeft w:val="0"/>
          <w:marRight w:val="0"/>
          <w:marTop w:val="0"/>
          <w:marBottom w:val="0"/>
          <w:divBdr>
            <w:top w:val="none" w:sz="0" w:space="0" w:color="auto"/>
            <w:left w:val="none" w:sz="0" w:space="0" w:color="auto"/>
            <w:bottom w:val="none" w:sz="0" w:space="0" w:color="auto"/>
            <w:right w:val="none" w:sz="0" w:space="0" w:color="auto"/>
          </w:divBdr>
          <w:divsChild>
            <w:div w:id="115075614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3570689">
      <w:bodyDiv w:val="1"/>
      <w:marLeft w:val="0"/>
      <w:marRight w:val="0"/>
      <w:marTop w:val="0"/>
      <w:marBottom w:val="0"/>
      <w:divBdr>
        <w:top w:val="none" w:sz="0" w:space="0" w:color="auto"/>
        <w:left w:val="none" w:sz="0" w:space="0" w:color="auto"/>
        <w:bottom w:val="none" w:sz="0" w:space="0" w:color="auto"/>
        <w:right w:val="none" w:sz="0" w:space="0" w:color="auto"/>
      </w:divBdr>
      <w:divsChild>
        <w:div w:id="1846628377">
          <w:marLeft w:val="0"/>
          <w:marRight w:val="0"/>
          <w:marTop w:val="150"/>
          <w:marBottom w:val="168"/>
          <w:divBdr>
            <w:top w:val="none" w:sz="0" w:space="0" w:color="auto"/>
            <w:left w:val="none" w:sz="0" w:space="0" w:color="auto"/>
            <w:bottom w:val="none" w:sz="0" w:space="0" w:color="auto"/>
            <w:right w:val="none" w:sz="0" w:space="0" w:color="auto"/>
          </w:divBdr>
        </w:div>
        <w:div w:id="1903253612">
          <w:marLeft w:val="0"/>
          <w:marRight w:val="0"/>
          <w:marTop w:val="0"/>
          <w:marBottom w:val="0"/>
          <w:divBdr>
            <w:top w:val="none" w:sz="0" w:space="0" w:color="auto"/>
            <w:left w:val="none" w:sz="0" w:space="0" w:color="auto"/>
            <w:bottom w:val="none" w:sz="0" w:space="0" w:color="auto"/>
            <w:right w:val="none" w:sz="0" w:space="0" w:color="auto"/>
          </w:divBdr>
          <w:divsChild>
            <w:div w:id="1892305905">
              <w:marLeft w:val="255"/>
              <w:marRight w:val="0"/>
              <w:marTop w:val="0"/>
              <w:marBottom w:val="0"/>
              <w:divBdr>
                <w:top w:val="none" w:sz="0" w:space="0" w:color="auto"/>
                <w:left w:val="none" w:sz="0" w:space="0" w:color="auto"/>
                <w:bottom w:val="none" w:sz="0" w:space="0" w:color="auto"/>
                <w:right w:val="none" w:sz="0" w:space="0" w:color="auto"/>
              </w:divBdr>
            </w:div>
          </w:divsChild>
        </w:div>
        <w:div w:id="2087726679">
          <w:marLeft w:val="0"/>
          <w:marRight w:val="0"/>
          <w:marTop w:val="0"/>
          <w:marBottom w:val="0"/>
          <w:divBdr>
            <w:top w:val="none" w:sz="0" w:space="0" w:color="auto"/>
            <w:left w:val="none" w:sz="0" w:space="0" w:color="auto"/>
            <w:bottom w:val="none" w:sz="0" w:space="0" w:color="auto"/>
            <w:right w:val="none" w:sz="0" w:space="0" w:color="auto"/>
          </w:divBdr>
          <w:divsChild>
            <w:div w:id="1156192925">
              <w:marLeft w:val="255"/>
              <w:marRight w:val="0"/>
              <w:marTop w:val="0"/>
              <w:marBottom w:val="0"/>
              <w:divBdr>
                <w:top w:val="none" w:sz="0" w:space="0" w:color="auto"/>
                <w:left w:val="none" w:sz="0" w:space="0" w:color="auto"/>
                <w:bottom w:val="none" w:sz="0" w:space="0" w:color="auto"/>
                <w:right w:val="none" w:sz="0" w:space="0" w:color="auto"/>
              </w:divBdr>
            </w:div>
          </w:divsChild>
        </w:div>
        <w:div w:id="1256591892">
          <w:marLeft w:val="0"/>
          <w:marRight w:val="0"/>
          <w:marTop w:val="0"/>
          <w:marBottom w:val="0"/>
          <w:divBdr>
            <w:top w:val="none" w:sz="0" w:space="0" w:color="auto"/>
            <w:left w:val="none" w:sz="0" w:space="0" w:color="auto"/>
            <w:bottom w:val="none" w:sz="0" w:space="0" w:color="auto"/>
            <w:right w:val="none" w:sz="0" w:space="0" w:color="auto"/>
          </w:divBdr>
          <w:divsChild>
            <w:div w:id="1342076901">
              <w:marLeft w:val="255"/>
              <w:marRight w:val="0"/>
              <w:marTop w:val="0"/>
              <w:marBottom w:val="0"/>
              <w:divBdr>
                <w:top w:val="none" w:sz="0" w:space="0" w:color="auto"/>
                <w:left w:val="none" w:sz="0" w:space="0" w:color="auto"/>
                <w:bottom w:val="none" w:sz="0" w:space="0" w:color="auto"/>
                <w:right w:val="none" w:sz="0" w:space="0" w:color="auto"/>
              </w:divBdr>
            </w:div>
          </w:divsChild>
        </w:div>
        <w:div w:id="1144203284">
          <w:marLeft w:val="0"/>
          <w:marRight w:val="0"/>
          <w:marTop w:val="0"/>
          <w:marBottom w:val="0"/>
          <w:divBdr>
            <w:top w:val="none" w:sz="0" w:space="0" w:color="auto"/>
            <w:left w:val="none" w:sz="0" w:space="0" w:color="auto"/>
            <w:bottom w:val="none" w:sz="0" w:space="0" w:color="auto"/>
            <w:right w:val="none" w:sz="0" w:space="0" w:color="auto"/>
          </w:divBdr>
          <w:divsChild>
            <w:div w:id="385296742">
              <w:marLeft w:val="255"/>
              <w:marRight w:val="0"/>
              <w:marTop w:val="0"/>
              <w:marBottom w:val="0"/>
              <w:divBdr>
                <w:top w:val="none" w:sz="0" w:space="0" w:color="auto"/>
                <w:left w:val="none" w:sz="0" w:space="0" w:color="auto"/>
                <w:bottom w:val="none" w:sz="0" w:space="0" w:color="auto"/>
                <w:right w:val="none" w:sz="0" w:space="0" w:color="auto"/>
              </w:divBdr>
            </w:div>
          </w:divsChild>
        </w:div>
        <w:div w:id="964311452">
          <w:marLeft w:val="0"/>
          <w:marRight w:val="0"/>
          <w:marTop w:val="0"/>
          <w:marBottom w:val="0"/>
          <w:divBdr>
            <w:top w:val="none" w:sz="0" w:space="0" w:color="auto"/>
            <w:left w:val="none" w:sz="0" w:space="0" w:color="auto"/>
            <w:bottom w:val="none" w:sz="0" w:space="0" w:color="auto"/>
            <w:right w:val="none" w:sz="0" w:space="0" w:color="auto"/>
          </w:divBdr>
          <w:divsChild>
            <w:div w:id="721101895">
              <w:marLeft w:val="255"/>
              <w:marRight w:val="0"/>
              <w:marTop w:val="0"/>
              <w:marBottom w:val="0"/>
              <w:divBdr>
                <w:top w:val="none" w:sz="0" w:space="0" w:color="auto"/>
                <w:left w:val="none" w:sz="0" w:space="0" w:color="auto"/>
                <w:bottom w:val="none" w:sz="0" w:space="0" w:color="auto"/>
                <w:right w:val="none" w:sz="0" w:space="0" w:color="auto"/>
              </w:divBdr>
            </w:div>
          </w:divsChild>
        </w:div>
        <w:div w:id="923605931">
          <w:marLeft w:val="0"/>
          <w:marRight w:val="0"/>
          <w:marTop w:val="0"/>
          <w:marBottom w:val="0"/>
          <w:divBdr>
            <w:top w:val="none" w:sz="0" w:space="0" w:color="auto"/>
            <w:left w:val="none" w:sz="0" w:space="0" w:color="auto"/>
            <w:bottom w:val="none" w:sz="0" w:space="0" w:color="auto"/>
            <w:right w:val="none" w:sz="0" w:space="0" w:color="auto"/>
          </w:divBdr>
          <w:divsChild>
            <w:div w:id="1046492172">
              <w:marLeft w:val="255"/>
              <w:marRight w:val="0"/>
              <w:marTop w:val="0"/>
              <w:marBottom w:val="0"/>
              <w:divBdr>
                <w:top w:val="none" w:sz="0" w:space="0" w:color="auto"/>
                <w:left w:val="none" w:sz="0" w:space="0" w:color="auto"/>
                <w:bottom w:val="none" w:sz="0" w:space="0" w:color="auto"/>
                <w:right w:val="none" w:sz="0" w:space="0" w:color="auto"/>
              </w:divBdr>
            </w:div>
          </w:divsChild>
        </w:div>
        <w:div w:id="1524397054">
          <w:marLeft w:val="0"/>
          <w:marRight w:val="0"/>
          <w:marTop w:val="0"/>
          <w:marBottom w:val="0"/>
          <w:divBdr>
            <w:top w:val="none" w:sz="0" w:space="0" w:color="auto"/>
            <w:left w:val="none" w:sz="0" w:space="0" w:color="auto"/>
            <w:bottom w:val="none" w:sz="0" w:space="0" w:color="auto"/>
            <w:right w:val="none" w:sz="0" w:space="0" w:color="auto"/>
          </w:divBdr>
          <w:divsChild>
            <w:div w:id="2610562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0115349">
      <w:bodyDiv w:val="1"/>
      <w:marLeft w:val="0"/>
      <w:marRight w:val="0"/>
      <w:marTop w:val="0"/>
      <w:marBottom w:val="0"/>
      <w:divBdr>
        <w:top w:val="none" w:sz="0" w:space="0" w:color="auto"/>
        <w:left w:val="none" w:sz="0" w:space="0" w:color="auto"/>
        <w:bottom w:val="none" w:sz="0" w:space="0" w:color="auto"/>
        <w:right w:val="none" w:sz="0" w:space="0" w:color="auto"/>
      </w:divBdr>
      <w:divsChild>
        <w:div w:id="1094588877">
          <w:marLeft w:val="0"/>
          <w:marRight w:val="0"/>
          <w:marTop w:val="105"/>
          <w:marBottom w:val="0"/>
          <w:divBdr>
            <w:top w:val="none" w:sz="0" w:space="0" w:color="auto"/>
            <w:left w:val="none" w:sz="0" w:space="0" w:color="auto"/>
            <w:bottom w:val="none" w:sz="0" w:space="0" w:color="auto"/>
            <w:right w:val="none" w:sz="0" w:space="0" w:color="auto"/>
          </w:divBdr>
        </w:div>
        <w:div w:id="858275720">
          <w:marLeft w:val="0"/>
          <w:marRight w:val="0"/>
          <w:marTop w:val="0"/>
          <w:marBottom w:val="0"/>
          <w:divBdr>
            <w:top w:val="none" w:sz="0" w:space="0" w:color="auto"/>
            <w:left w:val="none" w:sz="0" w:space="0" w:color="auto"/>
            <w:bottom w:val="none" w:sz="0" w:space="0" w:color="auto"/>
            <w:right w:val="none" w:sz="0" w:space="0" w:color="auto"/>
          </w:divBdr>
          <w:divsChild>
            <w:div w:id="1334796576">
              <w:marLeft w:val="255"/>
              <w:marRight w:val="0"/>
              <w:marTop w:val="0"/>
              <w:marBottom w:val="0"/>
              <w:divBdr>
                <w:top w:val="none" w:sz="0" w:space="0" w:color="auto"/>
                <w:left w:val="none" w:sz="0" w:space="0" w:color="auto"/>
                <w:bottom w:val="none" w:sz="0" w:space="0" w:color="auto"/>
                <w:right w:val="none" w:sz="0" w:space="0" w:color="auto"/>
              </w:divBdr>
            </w:div>
          </w:divsChild>
        </w:div>
        <w:div w:id="140579284">
          <w:marLeft w:val="0"/>
          <w:marRight w:val="0"/>
          <w:marTop w:val="0"/>
          <w:marBottom w:val="0"/>
          <w:divBdr>
            <w:top w:val="none" w:sz="0" w:space="0" w:color="auto"/>
            <w:left w:val="none" w:sz="0" w:space="0" w:color="auto"/>
            <w:bottom w:val="none" w:sz="0" w:space="0" w:color="auto"/>
            <w:right w:val="none" w:sz="0" w:space="0" w:color="auto"/>
          </w:divBdr>
          <w:divsChild>
            <w:div w:id="1907760480">
              <w:marLeft w:val="255"/>
              <w:marRight w:val="0"/>
              <w:marTop w:val="0"/>
              <w:marBottom w:val="0"/>
              <w:divBdr>
                <w:top w:val="none" w:sz="0" w:space="0" w:color="auto"/>
                <w:left w:val="none" w:sz="0" w:space="0" w:color="auto"/>
                <w:bottom w:val="none" w:sz="0" w:space="0" w:color="auto"/>
                <w:right w:val="none" w:sz="0" w:space="0" w:color="auto"/>
              </w:divBdr>
            </w:div>
          </w:divsChild>
        </w:div>
        <w:div w:id="470250509">
          <w:marLeft w:val="0"/>
          <w:marRight w:val="0"/>
          <w:marTop w:val="0"/>
          <w:marBottom w:val="0"/>
          <w:divBdr>
            <w:top w:val="none" w:sz="0" w:space="0" w:color="auto"/>
            <w:left w:val="none" w:sz="0" w:space="0" w:color="auto"/>
            <w:bottom w:val="none" w:sz="0" w:space="0" w:color="auto"/>
            <w:right w:val="none" w:sz="0" w:space="0" w:color="auto"/>
          </w:divBdr>
          <w:divsChild>
            <w:div w:id="247154767">
              <w:marLeft w:val="255"/>
              <w:marRight w:val="0"/>
              <w:marTop w:val="0"/>
              <w:marBottom w:val="0"/>
              <w:divBdr>
                <w:top w:val="none" w:sz="0" w:space="0" w:color="auto"/>
                <w:left w:val="none" w:sz="0" w:space="0" w:color="auto"/>
                <w:bottom w:val="none" w:sz="0" w:space="0" w:color="auto"/>
                <w:right w:val="none" w:sz="0" w:space="0" w:color="auto"/>
              </w:divBdr>
            </w:div>
          </w:divsChild>
        </w:div>
        <w:div w:id="1589773296">
          <w:marLeft w:val="0"/>
          <w:marRight w:val="0"/>
          <w:marTop w:val="0"/>
          <w:marBottom w:val="0"/>
          <w:divBdr>
            <w:top w:val="none" w:sz="0" w:space="0" w:color="auto"/>
            <w:left w:val="none" w:sz="0" w:space="0" w:color="auto"/>
            <w:bottom w:val="none" w:sz="0" w:space="0" w:color="auto"/>
            <w:right w:val="none" w:sz="0" w:space="0" w:color="auto"/>
          </w:divBdr>
          <w:divsChild>
            <w:div w:id="9298517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00889163">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0647686">
      <w:bodyDiv w:val="1"/>
      <w:marLeft w:val="0"/>
      <w:marRight w:val="0"/>
      <w:marTop w:val="0"/>
      <w:marBottom w:val="0"/>
      <w:divBdr>
        <w:top w:val="none" w:sz="0" w:space="0" w:color="auto"/>
        <w:left w:val="none" w:sz="0" w:space="0" w:color="auto"/>
        <w:bottom w:val="none" w:sz="0" w:space="0" w:color="auto"/>
        <w:right w:val="none" w:sz="0" w:space="0" w:color="auto"/>
      </w:divBdr>
      <w:divsChild>
        <w:div w:id="1457481751">
          <w:marLeft w:val="0"/>
          <w:marRight w:val="0"/>
          <w:marTop w:val="105"/>
          <w:marBottom w:val="0"/>
          <w:divBdr>
            <w:top w:val="none" w:sz="0" w:space="0" w:color="auto"/>
            <w:left w:val="none" w:sz="0" w:space="0" w:color="auto"/>
            <w:bottom w:val="none" w:sz="0" w:space="0" w:color="auto"/>
            <w:right w:val="none" w:sz="0" w:space="0" w:color="auto"/>
          </w:divBdr>
        </w:div>
        <w:div w:id="1627352019">
          <w:marLeft w:val="0"/>
          <w:marRight w:val="0"/>
          <w:marTop w:val="0"/>
          <w:marBottom w:val="0"/>
          <w:divBdr>
            <w:top w:val="none" w:sz="0" w:space="0" w:color="auto"/>
            <w:left w:val="none" w:sz="0" w:space="0" w:color="auto"/>
            <w:bottom w:val="none" w:sz="0" w:space="0" w:color="auto"/>
            <w:right w:val="none" w:sz="0" w:space="0" w:color="auto"/>
          </w:divBdr>
          <w:divsChild>
            <w:div w:id="1801991908">
              <w:marLeft w:val="255"/>
              <w:marRight w:val="0"/>
              <w:marTop w:val="0"/>
              <w:marBottom w:val="0"/>
              <w:divBdr>
                <w:top w:val="none" w:sz="0" w:space="0" w:color="auto"/>
                <w:left w:val="none" w:sz="0" w:space="0" w:color="auto"/>
                <w:bottom w:val="none" w:sz="0" w:space="0" w:color="auto"/>
                <w:right w:val="none" w:sz="0" w:space="0" w:color="auto"/>
              </w:divBdr>
            </w:div>
          </w:divsChild>
        </w:div>
        <w:div w:id="1827822289">
          <w:marLeft w:val="0"/>
          <w:marRight w:val="0"/>
          <w:marTop w:val="0"/>
          <w:marBottom w:val="0"/>
          <w:divBdr>
            <w:top w:val="none" w:sz="0" w:space="0" w:color="auto"/>
            <w:left w:val="none" w:sz="0" w:space="0" w:color="auto"/>
            <w:bottom w:val="none" w:sz="0" w:space="0" w:color="auto"/>
            <w:right w:val="none" w:sz="0" w:space="0" w:color="auto"/>
          </w:divBdr>
          <w:divsChild>
            <w:div w:id="595754429">
              <w:marLeft w:val="255"/>
              <w:marRight w:val="0"/>
              <w:marTop w:val="0"/>
              <w:marBottom w:val="0"/>
              <w:divBdr>
                <w:top w:val="none" w:sz="0" w:space="0" w:color="auto"/>
                <w:left w:val="none" w:sz="0" w:space="0" w:color="auto"/>
                <w:bottom w:val="none" w:sz="0" w:space="0" w:color="auto"/>
                <w:right w:val="none" w:sz="0" w:space="0" w:color="auto"/>
              </w:divBdr>
            </w:div>
          </w:divsChild>
        </w:div>
        <w:div w:id="1973251157">
          <w:marLeft w:val="0"/>
          <w:marRight w:val="0"/>
          <w:marTop w:val="0"/>
          <w:marBottom w:val="0"/>
          <w:divBdr>
            <w:top w:val="none" w:sz="0" w:space="0" w:color="auto"/>
            <w:left w:val="none" w:sz="0" w:space="0" w:color="auto"/>
            <w:bottom w:val="none" w:sz="0" w:space="0" w:color="auto"/>
            <w:right w:val="none" w:sz="0" w:space="0" w:color="auto"/>
          </w:divBdr>
          <w:divsChild>
            <w:div w:id="3587004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2260065">
      <w:bodyDiv w:val="1"/>
      <w:marLeft w:val="0"/>
      <w:marRight w:val="0"/>
      <w:marTop w:val="0"/>
      <w:marBottom w:val="0"/>
      <w:divBdr>
        <w:top w:val="none" w:sz="0" w:space="0" w:color="auto"/>
        <w:left w:val="none" w:sz="0" w:space="0" w:color="auto"/>
        <w:bottom w:val="none" w:sz="0" w:space="0" w:color="auto"/>
        <w:right w:val="none" w:sz="0" w:space="0" w:color="auto"/>
      </w:divBdr>
      <w:divsChild>
        <w:div w:id="1317342141">
          <w:marLeft w:val="0"/>
          <w:marRight w:val="0"/>
          <w:marTop w:val="105"/>
          <w:marBottom w:val="0"/>
          <w:divBdr>
            <w:top w:val="none" w:sz="0" w:space="0" w:color="auto"/>
            <w:left w:val="none" w:sz="0" w:space="0" w:color="auto"/>
            <w:bottom w:val="none" w:sz="0" w:space="0" w:color="auto"/>
            <w:right w:val="none" w:sz="0" w:space="0" w:color="auto"/>
          </w:divBdr>
        </w:div>
        <w:div w:id="1629774981">
          <w:marLeft w:val="0"/>
          <w:marRight w:val="0"/>
          <w:marTop w:val="0"/>
          <w:marBottom w:val="0"/>
          <w:divBdr>
            <w:top w:val="none" w:sz="0" w:space="0" w:color="auto"/>
            <w:left w:val="none" w:sz="0" w:space="0" w:color="auto"/>
            <w:bottom w:val="none" w:sz="0" w:space="0" w:color="auto"/>
            <w:right w:val="none" w:sz="0" w:space="0" w:color="auto"/>
          </w:divBdr>
          <w:divsChild>
            <w:div w:id="1407342033">
              <w:marLeft w:val="255"/>
              <w:marRight w:val="0"/>
              <w:marTop w:val="0"/>
              <w:marBottom w:val="0"/>
              <w:divBdr>
                <w:top w:val="none" w:sz="0" w:space="0" w:color="auto"/>
                <w:left w:val="none" w:sz="0" w:space="0" w:color="auto"/>
                <w:bottom w:val="none" w:sz="0" w:space="0" w:color="auto"/>
                <w:right w:val="none" w:sz="0" w:space="0" w:color="auto"/>
              </w:divBdr>
            </w:div>
          </w:divsChild>
        </w:div>
        <w:div w:id="1867986992">
          <w:marLeft w:val="0"/>
          <w:marRight w:val="0"/>
          <w:marTop w:val="0"/>
          <w:marBottom w:val="0"/>
          <w:divBdr>
            <w:top w:val="none" w:sz="0" w:space="0" w:color="auto"/>
            <w:left w:val="none" w:sz="0" w:space="0" w:color="auto"/>
            <w:bottom w:val="none" w:sz="0" w:space="0" w:color="auto"/>
            <w:right w:val="none" w:sz="0" w:space="0" w:color="auto"/>
          </w:divBdr>
          <w:divsChild>
            <w:div w:id="2037846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5106110">
      <w:bodyDiv w:val="1"/>
      <w:marLeft w:val="0"/>
      <w:marRight w:val="0"/>
      <w:marTop w:val="0"/>
      <w:marBottom w:val="0"/>
      <w:divBdr>
        <w:top w:val="none" w:sz="0" w:space="0" w:color="auto"/>
        <w:left w:val="none" w:sz="0" w:space="0" w:color="auto"/>
        <w:bottom w:val="none" w:sz="0" w:space="0" w:color="auto"/>
        <w:right w:val="none" w:sz="0" w:space="0" w:color="auto"/>
      </w:divBdr>
      <w:divsChild>
        <w:div w:id="305360534">
          <w:marLeft w:val="0"/>
          <w:marRight w:val="0"/>
          <w:marTop w:val="150"/>
          <w:marBottom w:val="168"/>
          <w:divBdr>
            <w:top w:val="none" w:sz="0" w:space="0" w:color="auto"/>
            <w:left w:val="none" w:sz="0" w:space="0" w:color="auto"/>
            <w:bottom w:val="none" w:sz="0" w:space="0" w:color="auto"/>
            <w:right w:val="none" w:sz="0" w:space="0" w:color="auto"/>
          </w:divBdr>
        </w:div>
        <w:div w:id="484010137">
          <w:marLeft w:val="0"/>
          <w:marRight w:val="0"/>
          <w:marTop w:val="0"/>
          <w:marBottom w:val="0"/>
          <w:divBdr>
            <w:top w:val="none" w:sz="0" w:space="0" w:color="auto"/>
            <w:left w:val="none" w:sz="0" w:space="0" w:color="auto"/>
            <w:bottom w:val="none" w:sz="0" w:space="0" w:color="auto"/>
            <w:right w:val="none" w:sz="0" w:space="0" w:color="auto"/>
          </w:divBdr>
          <w:divsChild>
            <w:div w:id="486747907">
              <w:marLeft w:val="255"/>
              <w:marRight w:val="0"/>
              <w:marTop w:val="0"/>
              <w:marBottom w:val="0"/>
              <w:divBdr>
                <w:top w:val="none" w:sz="0" w:space="0" w:color="auto"/>
                <w:left w:val="none" w:sz="0" w:space="0" w:color="auto"/>
                <w:bottom w:val="none" w:sz="0" w:space="0" w:color="auto"/>
                <w:right w:val="none" w:sz="0" w:space="0" w:color="auto"/>
              </w:divBdr>
            </w:div>
          </w:divsChild>
        </w:div>
        <w:div w:id="1570965448">
          <w:marLeft w:val="0"/>
          <w:marRight w:val="0"/>
          <w:marTop w:val="0"/>
          <w:marBottom w:val="0"/>
          <w:divBdr>
            <w:top w:val="none" w:sz="0" w:space="0" w:color="auto"/>
            <w:left w:val="none" w:sz="0" w:space="0" w:color="auto"/>
            <w:bottom w:val="none" w:sz="0" w:space="0" w:color="auto"/>
            <w:right w:val="none" w:sz="0" w:space="0" w:color="auto"/>
          </w:divBdr>
          <w:divsChild>
            <w:div w:id="1555315472">
              <w:marLeft w:val="255"/>
              <w:marRight w:val="0"/>
              <w:marTop w:val="0"/>
              <w:marBottom w:val="0"/>
              <w:divBdr>
                <w:top w:val="none" w:sz="0" w:space="0" w:color="auto"/>
                <w:left w:val="none" w:sz="0" w:space="0" w:color="auto"/>
                <w:bottom w:val="none" w:sz="0" w:space="0" w:color="auto"/>
                <w:right w:val="none" w:sz="0" w:space="0" w:color="auto"/>
              </w:divBdr>
            </w:div>
          </w:divsChild>
        </w:div>
        <w:div w:id="132648385">
          <w:marLeft w:val="0"/>
          <w:marRight w:val="0"/>
          <w:marTop w:val="0"/>
          <w:marBottom w:val="0"/>
          <w:divBdr>
            <w:top w:val="none" w:sz="0" w:space="0" w:color="auto"/>
            <w:left w:val="none" w:sz="0" w:space="0" w:color="auto"/>
            <w:bottom w:val="none" w:sz="0" w:space="0" w:color="auto"/>
            <w:right w:val="none" w:sz="0" w:space="0" w:color="auto"/>
          </w:divBdr>
          <w:divsChild>
            <w:div w:id="51392382">
              <w:marLeft w:val="255"/>
              <w:marRight w:val="0"/>
              <w:marTop w:val="0"/>
              <w:marBottom w:val="0"/>
              <w:divBdr>
                <w:top w:val="none" w:sz="0" w:space="0" w:color="auto"/>
                <w:left w:val="none" w:sz="0" w:space="0" w:color="auto"/>
                <w:bottom w:val="none" w:sz="0" w:space="0" w:color="auto"/>
                <w:right w:val="none" w:sz="0" w:space="0" w:color="auto"/>
              </w:divBdr>
            </w:div>
          </w:divsChild>
        </w:div>
        <w:div w:id="260458576">
          <w:marLeft w:val="0"/>
          <w:marRight w:val="0"/>
          <w:marTop w:val="0"/>
          <w:marBottom w:val="0"/>
          <w:divBdr>
            <w:top w:val="none" w:sz="0" w:space="0" w:color="auto"/>
            <w:left w:val="none" w:sz="0" w:space="0" w:color="auto"/>
            <w:bottom w:val="none" w:sz="0" w:space="0" w:color="auto"/>
            <w:right w:val="none" w:sz="0" w:space="0" w:color="auto"/>
          </w:divBdr>
          <w:divsChild>
            <w:div w:id="964887386">
              <w:marLeft w:val="255"/>
              <w:marRight w:val="0"/>
              <w:marTop w:val="0"/>
              <w:marBottom w:val="0"/>
              <w:divBdr>
                <w:top w:val="none" w:sz="0" w:space="0" w:color="auto"/>
                <w:left w:val="none" w:sz="0" w:space="0" w:color="auto"/>
                <w:bottom w:val="none" w:sz="0" w:space="0" w:color="auto"/>
                <w:right w:val="none" w:sz="0" w:space="0" w:color="auto"/>
              </w:divBdr>
            </w:div>
          </w:divsChild>
        </w:div>
        <w:div w:id="246770496">
          <w:marLeft w:val="0"/>
          <w:marRight w:val="0"/>
          <w:marTop w:val="0"/>
          <w:marBottom w:val="0"/>
          <w:divBdr>
            <w:top w:val="none" w:sz="0" w:space="0" w:color="auto"/>
            <w:left w:val="none" w:sz="0" w:space="0" w:color="auto"/>
            <w:bottom w:val="none" w:sz="0" w:space="0" w:color="auto"/>
            <w:right w:val="none" w:sz="0" w:space="0" w:color="auto"/>
          </w:divBdr>
          <w:divsChild>
            <w:div w:id="14311986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87287855">
      <w:bodyDiv w:val="1"/>
      <w:marLeft w:val="0"/>
      <w:marRight w:val="0"/>
      <w:marTop w:val="0"/>
      <w:marBottom w:val="0"/>
      <w:divBdr>
        <w:top w:val="none" w:sz="0" w:space="0" w:color="auto"/>
        <w:left w:val="none" w:sz="0" w:space="0" w:color="auto"/>
        <w:bottom w:val="none" w:sz="0" w:space="0" w:color="auto"/>
        <w:right w:val="none" w:sz="0" w:space="0" w:color="auto"/>
      </w:divBdr>
      <w:divsChild>
        <w:div w:id="985164347">
          <w:marLeft w:val="0"/>
          <w:marRight w:val="0"/>
          <w:marTop w:val="105"/>
          <w:marBottom w:val="0"/>
          <w:divBdr>
            <w:top w:val="none" w:sz="0" w:space="0" w:color="auto"/>
            <w:left w:val="none" w:sz="0" w:space="0" w:color="auto"/>
            <w:bottom w:val="none" w:sz="0" w:space="0" w:color="auto"/>
            <w:right w:val="none" w:sz="0" w:space="0" w:color="auto"/>
          </w:divBdr>
        </w:div>
        <w:div w:id="559294603">
          <w:marLeft w:val="0"/>
          <w:marRight w:val="0"/>
          <w:marTop w:val="0"/>
          <w:marBottom w:val="0"/>
          <w:divBdr>
            <w:top w:val="none" w:sz="0" w:space="0" w:color="auto"/>
            <w:left w:val="none" w:sz="0" w:space="0" w:color="auto"/>
            <w:bottom w:val="none" w:sz="0" w:space="0" w:color="auto"/>
            <w:right w:val="none" w:sz="0" w:space="0" w:color="auto"/>
          </w:divBdr>
          <w:divsChild>
            <w:div w:id="101262996">
              <w:marLeft w:val="255"/>
              <w:marRight w:val="0"/>
              <w:marTop w:val="0"/>
              <w:marBottom w:val="0"/>
              <w:divBdr>
                <w:top w:val="none" w:sz="0" w:space="0" w:color="auto"/>
                <w:left w:val="none" w:sz="0" w:space="0" w:color="auto"/>
                <w:bottom w:val="none" w:sz="0" w:space="0" w:color="auto"/>
                <w:right w:val="none" w:sz="0" w:space="0" w:color="auto"/>
              </w:divBdr>
            </w:div>
          </w:divsChild>
        </w:div>
        <w:div w:id="351153115">
          <w:marLeft w:val="0"/>
          <w:marRight w:val="0"/>
          <w:marTop w:val="0"/>
          <w:marBottom w:val="0"/>
          <w:divBdr>
            <w:top w:val="none" w:sz="0" w:space="0" w:color="auto"/>
            <w:left w:val="none" w:sz="0" w:space="0" w:color="auto"/>
            <w:bottom w:val="none" w:sz="0" w:space="0" w:color="auto"/>
            <w:right w:val="none" w:sz="0" w:space="0" w:color="auto"/>
          </w:divBdr>
          <w:divsChild>
            <w:div w:id="1987322479">
              <w:marLeft w:val="255"/>
              <w:marRight w:val="0"/>
              <w:marTop w:val="0"/>
              <w:marBottom w:val="0"/>
              <w:divBdr>
                <w:top w:val="none" w:sz="0" w:space="0" w:color="auto"/>
                <w:left w:val="none" w:sz="0" w:space="0" w:color="auto"/>
                <w:bottom w:val="none" w:sz="0" w:space="0" w:color="auto"/>
                <w:right w:val="none" w:sz="0" w:space="0" w:color="auto"/>
              </w:divBdr>
            </w:div>
          </w:divsChild>
        </w:div>
        <w:div w:id="1756169989">
          <w:marLeft w:val="0"/>
          <w:marRight w:val="0"/>
          <w:marTop w:val="0"/>
          <w:marBottom w:val="0"/>
          <w:divBdr>
            <w:top w:val="none" w:sz="0" w:space="0" w:color="auto"/>
            <w:left w:val="none" w:sz="0" w:space="0" w:color="auto"/>
            <w:bottom w:val="none" w:sz="0" w:space="0" w:color="auto"/>
            <w:right w:val="none" w:sz="0" w:space="0" w:color="auto"/>
          </w:divBdr>
          <w:divsChild>
            <w:div w:id="2046708157">
              <w:marLeft w:val="255"/>
              <w:marRight w:val="0"/>
              <w:marTop w:val="0"/>
              <w:marBottom w:val="0"/>
              <w:divBdr>
                <w:top w:val="none" w:sz="0" w:space="0" w:color="auto"/>
                <w:left w:val="none" w:sz="0" w:space="0" w:color="auto"/>
                <w:bottom w:val="none" w:sz="0" w:space="0" w:color="auto"/>
                <w:right w:val="none" w:sz="0" w:space="0" w:color="auto"/>
              </w:divBdr>
            </w:div>
          </w:divsChild>
        </w:div>
        <w:div w:id="1421293145">
          <w:marLeft w:val="0"/>
          <w:marRight w:val="0"/>
          <w:marTop w:val="0"/>
          <w:marBottom w:val="0"/>
          <w:divBdr>
            <w:top w:val="none" w:sz="0" w:space="0" w:color="auto"/>
            <w:left w:val="none" w:sz="0" w:space="0" w:color="auto"/>
            <w:bottom w:val="none" w:sz="0" w:space="0" w:color="auto"/>
            <w:right w:val="none" w:sz="0" w:space="0" w:color="auto"/>
          </w:divBdr>
          <w:divsChild>
            <w:div w:id="1525486272">
              <w:marLeft w:val="255"/>
              <w:marRight w:val="0"/>
              <w:marTop w:val="0"/>
              <w:marBottom w:val="0"/>
              <w:divBdr>
                <w:top w:val="none" w:sz="0" w:space="0" w:color="auto"/>
                <w:left w:val="none" w:sz="0" w:space="0" w:color="auto"/>
                <w:bottom w:val="none" w:sz="0" w:space="0" w:color="auto"/>
                <w:right w:val="none" w:sz="0" w:space="0" w:color="auto"/>
              </w:divBdr>
            </w:div>
          </w:divsChild>
        </w:div>
        <w:div w:id="1231579518">
          <w:marLeft w:val="0"/>
          <w:marRight w:val="0"/>
          <w:marTop w:val="0"/>
          <w:marBottom w:val="0"/>
          <w:divBdr>
            <w:top w:val="none" w:sz="0" w:space="0" w:color="auto"/>
            <w:left w:val="none" w:sz="0" w:space="0" w:color="auto"/>
            <w:bottom w:val="none" w:sz="0" w:space="0" w:color="auto"/>
            <w:right w:val="none" w:sz="0" w:space="0" w:color="auto"/>
          </w:divBdr>
          <w:divsChild>
            <w:div w:id="2060591095">
              <w:marLeft w:val="255"/>
              <w:marRight w:val="0"/>
              <w:marTop w:val="0"/>
              <w:marBottom w:val="0"/>
              <w:divBdr>
                <w:top w:val="none" w:sz="0" w:space="0" w:color="auto"/>
                <w:left w:val="none" w:sz="0" w:space="0" w:color="auto"/>
                <w:bottom w:val="none" w:sz="0" w:space="0" w:color="auto"/>
                <w:right w:val="none" w:sz="0" w:space="0" w:color="auto"/>
              </w:divBdr>
            </w:div>
          </w:divsChild>
        </w:div>
        <w:div w:id="987899844">
          <w:marLeft w:val="0"/>
          <w:marRight w:val="0"/>
          <w:marTop w:val="0"/>
          <w:marBottom w:val="0"/>
          <w:divBdr>
            <w:top w:val="none" w:sz="0" w:space="0" w:color="auto"/>
            <w:left w:val="none" w:sz="0" w:space="0" w:color="auto"/>
            <w:bottom w:val="none" w:sz="0" w:space="0" w:color="auto"/>
            <w:right w:val="none" w:sz="0" w:space="0" w:color="auto"/>
          </w:divBdr>
          <w:divsChild>
            <w:div w:id="567108049">
              <w:marLeft w:val="255"/>
              <w:marRight w:val="0"/>
              <w:marTop w:val="0"/>
              <w:marBottom w:val="0"/>
              <w:divBdr>
                <w:top w:val="none" w:sz="0" w:space="0" w:color="auto"/>
                <w:left w:val="none" w:sz="0" w:space="0" w:color="auto"/>
                <w:bottom w:val="none" w:sz="0" w:space="0" w:color="auto"/>
                <w:right w:val="none" w:sz="0" w:space="0" w:color="auto"/>
              </w:divBdr>
            </w:div>
          </w:divsChild>
        </w:div>
        <w:div w:id="1301961785">
          <w:marLeft w:val="0"/>
          <w:marRight w:val="0"/>
          <w:marTop w:val="0"/>
          <w:marBottom w:val="0"/>
          <w:divBdr>
            <w:top w:val="none" w:sz="0" w:space="0" w:color="auto"/>
            <w:left w:val="none" w:sz="0" w:space="0" w:color="auto"/>
            <w:bottom w:val="none" w:sz="0" w:space="0" w:color="auto"/>
            <w:right w:val="none" w:sz="0" w:space="0" w:color="auto"/>
          </w:divBdr>
          <w:divsChild>
            <w:div w:id="765153961">
              <w:marLeft w:val="255"/>
              <w:marRight w:val="0"/>
              <w:marTop w:val="0"/>
              <w:marBottom w:val="0"/>
              <w:divBdr>
                <w:top w:val="none" w:sz="0" w:space="0" w:color="auto"/>
                <w:left w:val="none" w:sz="0" w:space="0" w:color="auto"/>
                <w:bottom w:val="none" w:sz="0" w:space="0" w:color="auto"/>
                <w:right w:val="none" w:sz="0" w:space="0" w:color="auto"/>
              </w:divBdr>
            </w:div>
          </w:divsChild>
        </w:div>
        <w:div w:id="921183373">
          <w:marLeft w:val="0"/>
          <w:marRight w:val="0"/>
          <w:marTop w:val="0"/>
          <w:marBottom w:val="0"/>
          <w:divBdr>
            <w:top w:val="none" w:sz="0" w:space="0" w:color="auto"/>
            <w:left w:val="none" w:sz="0" w:space="0" w:color="auto"/>
            <w:bottom w:val="none" w:sz="0" w:space="0" w:color="auto"/>
            <w:right w:val="none" w:sz="0" w:space="0" w:color="auto"/>
          </w:divBdr>
          <w:divsChild>
            <w:div w:id="151529713">
              <w:marLeft w:val="255"/>
              <w:marRight w:val="0"/>
              <w:marTop w:val="0"/>
              <w:marBottom w:val="0"/>
              <w:divBdr>
                <w:top w:val="none" w:sz="0" w:space="0" w:color="auto"/>
                <w:left w:val="none" w:sz="0" w:space="0" w:color="auto"/>
                <w:bottom w:val="none" w:sz="0" w:space="0" w:color="auto"/>
                <w:right w:val="none" w:sz="0" w:space="0" w:color="auto"/>
              </w:divBdr>
            </w:div>
          </w:divsChild>
        </w:div>
        <w:div w:id="679968104">
          <w:marLeft w:val="0"/>
          <w:marRight w:val="0"/>
          <w:marTop w:val="0"/>
          <w:marBottom w:val="0"/>
          <w:divBdr>
            <w:top w:val="none" w:sz="0" w:space="0" w:color="auto"/>
            <w:left w:val="none" w:sz="0" w:space="0" w:color="auto"/>
            <w:bottom w:val="none" w:sz="0" w:space="0" w:color="auto"/>
            <w:right w:val="none" w:sz="0" w:space="0" w:color="auto"/>
          </w:divBdr>
          <w:divsChild>
            <w:div w:id="11979607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598024378">
      <w:bodyDiv w:val="1"/>
      <w:marLeft w:val="0"/>
      <w:marRight w:val="0"/>
      <w:marTop w:val="0"/>
      <w:marBottom w:val="0"/>
      <w:divBdr>
        <w:top w:val="none" w:sz="0" w:space="0" w:color="auto"/>
        <w:left w:val="none" w:sz="0" w:space="0" w:color="auto"/>
        <w:bottom w:val="none" w:sz="0" w:space="0" w:color="auto"/>
        <w:right w:val="none" w:sz="0" w:space="0" w:color="auto"/>
      </w:divBdr>
      <w:divsChild>
        <w:div w:id="1370955558">
          <w:marLeft w:val="0"/>
          <w:marRight w:val="0"/>
          <w:marTop w:val="105"/>
          <w:marBottom w:val="0"/>
          <w:divBdr>
            <w:top w:val="none" w:sz="0" w:space="0" w:color="auto"/>
            <w:left w:val="none" w:sz="0" w:space="0" w:color="auto"/>
            <w:bottom w:val="none" w:sz="0" w:space="0" w:color="auto"/>
            <w:right w:val="none" w:sz="0" w:space="0" w:color="auto"/>
          </w:divBdr>
        </w:div>
        <w:div w:id="1859155996">
          <w:marLeft w:val="0"/>
          <w:marRight w:val="0"/>
          <w:marTop w:val="0"/>
          <w:marBottom w:val="0"/>
          <w:divBdr>
            <w:top w:val="none" w:sz="0" w:space="0" w:color="auto"/>
            <w:left w:val="none" w:sz="0" w:space="0" w:color="auto"/>
            <w:bottom w:val="none" w:sz="0" w:space="0" w:color="auto"/>
            <w:right w:val="none" w:sz="0" w:space="0" w:color="auto"/>
          </w:divBdr>
          <w:divsChild>
            <w:div w:id="2045863616">
              <w:marLeft w:val="255"/>
              <w:marRight w:val="0"/>
              <w:marTop w:val="0"/>
              <w:marBottom w:val="0"/>
              <w:divBdr>
                <w:top w:val="none" w:sz="0" w:space="0" w:color="auto"/>
                <w:left w:val="none" w:sz="0" w:space="0" w:color="auto"/>
                <w:bottom w:val="none" w:sz="0" w:space="0" w:color="auto"/>
                <w:right w:val="none" w:sz="0" w:space="0" w:color="auto"/>
              </w:divBdr>
            </w:div>
          </w:divsChild>
        </w:div>
        <w:div w:id="345986279">
          <w:marLeft w:val="0"/>
          <w:marRight w:val="0"/>
          <w:marTop w:val="0"/>
          <w:marBottom w:val="0"/>
          <w:divBdr>
            <w:top w:val="none" w:sz="0" w:space="0" w:color="auto"/>
            <w:left w:val="none" w:sz="0" w:space="0" w:color="auto"/>
            <w:bottom w:val="none" w:sz="0" w:space="0" w:color="auto"/>
            <w:right w:val="none" w:sz="0" w:space="0" w:color="auto"/>
          </w:divBdr>
          <w:divsChild>
            <w:div w:id="2025130866">
              <w:marLeft w:val="255"/>
              <w:marRight w:val="0"/>
              <w:marTop w:val="0"/>
              <w:marBottom w:val="0"/>
              <w:divBdr>
                <w:top w:val="none" w:sz="0" w:space="0" w:color="auto"/>
                <w:left w:val="none" w:sz="0" w:space="0" w:color="auto"/>
                <w:bottom w:val="none" w:sz="0" w:space="0" w:color="auto"/>
                <w:right w:val="none" w:sz="0" w:space="0" w:color="auto"/>
              </w:divBdr>
            </w:div>
          </w:divsChild>
        </w:div>
        <w:div w:id="999887533">
          <w:marLeft w:val="0"/>
          <w:marRight w:val="0"/>
          <w:marTop w:val="0"/>
          <w:marBottom w:val="0"/>
          <w:divBdr>
            <w:top w:val="none" w:sz="0" w:space="0" w:color="auto"/>
            <w:left w:val="none" w:sz="0" w:space="0" w:color="auto"/>
            <w:bottom w:val="none" w:sz="0" w:space="0" w:color="auto"/>
            <w:right w:val="none" w:sz="0" w:space="0" w:color="auto"/>
          </w:divBdr>
          <w:divsChild>
            <w:div w:id="1421173161">
              <w:marLeft w:val="255"/>
              <w:marRight w:val="0"/>
              <w:marTop w:val="0"/>
              <w:marBottom w:val="0"/>
              <w:divBdr>
                <w:top w:val="none" w:sz="0" w:space="0" w:color="auto"/>
                <w:left w:val="none" w:sz="0" w:space="0" w:color="auto"/>
                <w:bottom w:val="none" w:sz="0" w:space="0" w:color="auto"/>
                <w:right w:val="none" w:sz="0" w:space="0" w:color="auto"/>
              </w:divBdr>
            </w:div>
          </w:divsChild>
        </w:div>
        <w:div w:id="170030058">
          <w:marLeft w:val="0"/>
          <w:marRight w:val="0"/>
          <w:marTop w:val="0"/>
          <w:marBottom w:val="0"/>
          <w:divBdr>
            <w:top w:val="none" w:sz="0" w:space="0" w:color="auto"/>
            <w:left w:val="none" w:sz="0" w:space="0" w:color="auto"/>
            <w:bottom w:val="none" w:sz="0" w:space="0" w:color="auto"/>
            <w:right w:val="none" w:sz="0" w:space="0" w:color="auto"/>
          </w:divBdr>
          <w:divsChild>
            <w:div w:id="2065174716">
              <w:marLeft w:val="255"/>
              <w:marRight w:val="0"/>
              <w:marTop w:val="0"/>
              <w:marBottom w:val="0"/>
              <w:divBdr>
                <w:top w:val="none" w:sz="0" w:space="0" w:color="auto"/>
                <w:left w:val="none" w:sz="0" w:space="0" w:color="auto"/>
                <w:bottom w:val="none" w:sz="0" w:space="0" w:color="auto"/>
                <w:right w:val="none" w:sz="0" w:space="0" w:color="auto"/>
              </w:divBdr>
            </w:div>
          </w:divsChild>
        </w:div>
        <w:div w:id="991788372">
          <w:marLeft w:val="0"/>
          <w:marRight w:val="0"/>
          <w:marTop w:val="0"/>
          <w:marBottom w:val="0"/>
          <w:divBdr>
            <w:top w:val="none" w:sz="0" w:space="0" w:color="auto"/>
            <w:left w:val="none" w:sz="0" w:space="0" w:color="auto"/>
            <w:bottom w:val="none" w:sz="0" w:space="0" w:color="auto"/>
            <w:right w:val="none" w:sz="0" w:space="0" w:color="auto"/>
          </w:divBdr>
          <w:divsChild>
            <w:div w:id="28627925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5982519">
      <w:bodyDiv w:val="1"/>
      <w:marLeft w:val="0"/>
      <w:marRight w:val="0"/>
      <w:marTop w:val="0"/>
      <w:marBottom w:val="0"/>
      <w:divBdr>
        <w:top w:val="none" w:sz="0" w:space="0" w:color="auto"/>
        <w:left w:val="none" w:sz="0" w:space="0" w:color="auto"/>
        <w:bottom w:val="none" w:sz="0" w:space="0" w:color="auto"/>
        <w:right w:val="none" w:sz="0" w:space="0" w:color="auto"/>
      </w:divBdr>
      <w:divsChild>
        <w:div w:id="481775220">
          <w:marLeft w:val="0"/>
          <w:marRight w:val="0"/>
          <w:marTop w:val="105"/>
          <w:marBottom w:val="0"/>
          <w:divBdr>
            <w:top w:val="none" w:sz="0" w:space="0" w:color="auto"/>
            <w:left w:val="none" w:sz="0" w:space="0" w:color="auto"/>
            <w:bottom w:val="none" w:sz="0" w:space="0" w:color="auto"/>
            <w:right w:val="none" w:sz="0" w:space="0" w:color="auto"/>
          </w:divBdr>
        </w:div>
        <w:div w:id="1356421745">
          <w:marLeft w:val="0"/>
          <w:marRight w:val="0"/>
          <w:marTop w:val="0"/>
          <w:marBottom w:val="0"/>
          <w:divBdr>
            <w:top w:val="none" w:sz="0" w:space="0" w:color="auto"/>
            <w:left w:val="none" w:sz="0" w:space="0" w:color="auto"/>
            <w:bottom w:val="none" w:sz="0" w:space="0" w:color="auto"/>
            <w:right w:val="none" w:sz="0" w:space="0" w:color="auto"/>
          </w:divBdr>
          <w:divsChild>
            <w:div w:id="1611740716">
              <w:marLeft w:val="255"/>
              <w:marRight w:val="0"/>
              <w:marTop w:val="0"/>
              <w:marBottom w:val="0"/>
              <w:divBdr>
                <w:top w:val="none" w:sz="0" w:space="0" w:color="auto"/>
                <w:left w:val="none" w:sz="0" w:space="0" w:color="auto"/>
                <w:bottom w:val="none" w:sz="0" w:space="0" w:color="auto"/>
                <w:right w:val="none" w:sz="0" w:space="0" w:color="auto"/>
              </w:divBdr>
            </w:div>
          </w:divsChild>
        </w:div>
        <w:div w:id="1271932868">
          <w:marLeft w:val="0"/>
          <w:marRight w:val="0"/>
          <w:marTop w:val="0"/>
          <w:marBottom w:val="0"/>
          <w:divBdr>
            <w:top w:val="none" w:sz="0" w:space="0" w:color="auto"/>
            <w:left w:val="none" w:sz="0" w:space="0" w:color="auto"/>
            <w:bottom w:val="none" w:sz="0" w:space="0" w:color="auto"/>
            <w:right w:val="none" w:sz="0" w:space="0" w:color="auto"/>
          </w:divBdr>
          <w:divsChild>
            <w:div w:id="1361318235">
              <w:marLeft w:val="255"/>
              <w:marRight w:val="0"/>
              <w:marTop w:val="0"/>
              <w:marBottom w:val="0"/>
              <w:divBdr>
                <w:top w:val="none" w:sz="0" w:space="0" w:color="auto"/>
                <w:left w:val="none" w:sz="0" w:space="0" w:color="auto"/>
                <w:bottom w:val="none" w:sz="0" w:space="0" w:color="auto"/>
                <w:right w:val="none" w:sz="0" w:space="0" w:color="auto"/>
              </w:divBdr>
              <w:divsChild>
                <w:div w:id="144002592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442704">
      <w:bodyDiv w:val="1"/>
      <w:marLeft w:val="0"/>
      <w:marRight w:val="0"/>
      <w:marTop w:val="0"/>
      <w:marBottom w:val="0"/>
      <w:divBdr>
        <w:top w:val="none" w:sz="0" w:space="0" w:color="auto"/>
        <w:left w:val="none" w:sz="0" w:space="0" w:color="auto"/>
        <w:bottom w:val="none" w:sz="0" w:space="0" w:color="auto"/>
        <w:right w:val="none" w:sz="0" w:space="0" w:color="auto"/>
      </w:divBdr>
      <w:divsChild>
        <w:div w:id="591164478">
          <w:marLeft w:val="0"/>
          <w:marRight w:val="0"/>
          <w:marTop w:val="105"/>
          <w:marBottom w:val="0"/>
          <w:divBdr>
            <w:top w:val="none" w:sz="0" w:space="0" w:color="auto"/>
            <w:left w:val="none" w:sz="0" w:space="0" w:color="auto"/>
            <w:bottom w:val="none" w:sz="0" w:space="0" w:color="auto"/>
            <w:right w:val="none" w:sz="0" w:space="0" w:color="auto"/>
          </w:divBdr>
        </w:div>
        <w:div w:id="1437140151">
          <w:marLeft w:val="0"/>
          <w:marRight w:val="0"/>
          <w:marTop w:val="0"/>
          <w:marBottom w:val="0"/>
          <w:divBdr>
            <w:top w:val="none" w:sz="0" w:space="0" w:color="auto"/>
            <w:left w:val="none" w:sz="0" w:space="0" w:color="auto"/>
            <w:bottom w:val="none" w:sz="0" w:space="0" w:color="auto"/>
            <w:right w:val="none" w:sz="0" w:space="0" w:color="auto"/>
          </w:divBdr>
          <w:divsChild>
            <w:div w:id="677736705">
              <w:marLeft w:val="255"/>
              <w:marRight w:val="0"/>
              <w:marTop w:val="0"/>
              <w:marBottom w:val="0"/>
              <w:divBdr>
                <w:top w:val="none" w:sz="0" w:space="0" w:color="auto"/>
                <w:left w:val="none" w:sz="0" w:space="0" w:color="auto"/>
                <w:bottom w:val="none" w:sz="0" w:space="0" w:color="auto"/>
                <w:right w:val="none" w:sz="0" w:space="0" w:color="auto"/>
              </w:divBdr>
            </w:div>
          </w:divsChild>
        </w:div>
        <w:div w:id="464811317">
          <w:marLeft w:val="0"/>
          <w:marRight w:val="0"/>
          <w:marTop w:val="0"/>
          <w:marBottom w:val="0"/>
          <w:divBdr>
            <w:top w:val="none" w:sz="0" w:space="0" w:color="auto"/>
            <w:left w:val="none" w:sz="0" w:space="0" w:color="auto"/>
            <w:bottom w:val="none" w:sz="0" w:space="0" w:color="auto"/>
            <w:right w:val="none" w:sz="0" w:space="0" w:color="auto"/>
          </w:divBdr>
          <w:divsChild>
            <w:div w:id="1828276446">
              <w:marLeft w:val="255"/>
              <w:marRight w:val="0"/>
              <w:marTop w:val="0"/>
              <w:marBottom w:val="0"/>
              <w:divBdr>
                <w:top w:val="none" w:sz="0" w:space="0" w:color="auto"/>
                <w:left w:val="none" w:sz="0" w:space="0" w:color="auto"/>
                <w:bottom w:val="none" w:sz="0" w:space="0" w:color="auto"/>
                <w:right w:val="none" w:sz="0" w:space="0" w:color="auto"/>
              </w:divBdr>
            </w:div>
          </w:divsChild>
        </w:div>
        <w:div w:id="1710063392">
          <w:marLeft w:val="0"/>
          <w:marRight w:val="0"/>
          <w:marTop w:val="0"/>
          <w:marBottom w:val="0"/>
          <w:divBdr>
            <w:top w:val="none" w:sz="0" w:space="0" w:color="auto"/>
            <w:left w:val="none" w:sz="0" w:space="0" w:color="auto"/>
            <w:bottom w:val="none" w:sz="0" w:space="0" w:color="auto"/>
            <w:right w:val="none" w:sz="0" w:space="0" w:color="auto"/>
          </w:divBdr>
          <w:divsChild>
            <w:div w:id="37866789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5199827">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345992">
      <w:bodyDiv w:val="1"/>
      <w:marLeft w:val="0"/>
      <w:marRight w:val="0"/>
      <w:marTop w:val="0"/>
      <w:marBottom w:val="0"/>
      <w:divBdr>
        <w:top w:val="none" w:sz="0" w:space="0" w:color="auto"/>
        <w:left w:val="none" w:sz="0" w:space="0" w:color="auto"/>
        <w:bottom w:val="none" w:sz="0" w:space="0" w:color="auto"/>
        <w:right w:val="none" w:sz="0" w:space="0" w:color="auto"/>
      </w:divBdr>
      <w:divsChild>
        <w:div w:id="56367447">
          <w:marLeft w:val="0"/>
          <w:marRight w:val="0"/>
          <w:marTop w:val="105"/>
          <w:marBottom w:val="0"/>
          <w:divBdr>
            <w:top w:val="none" w:sz="0" w:space="0" w:color="auto"/>
            <w:left w:val="none" w:sz="0" w:space="0" w:color="auto"/>
            <w:bottom w:val="none" w:sz="0" w:space="0" w:color="auto"/>
            <w:right w:val="none" w:sz="0" w:space="0" w:color="auto"/>
          </w:divBdr>
        </w:div>
        <w:div w:id="1104693812">
          <w:marLeft w:val="0"/>
          <w:marRight w:val="0"/>
          <w:marTop w:val="0"/>
          <w:marBottom w:val="0"/>
          <w:divBdr>
            <w:top w:val="none" w:sz="0" w:space="0" w:color="auto"/>
            <w:left w:val="none" w:sz="0" w:space="0" w:color="auto"/>
            <w:bottom w:val="none" w:sz="0" w:space="0" w:color="auto"/>
            <w:right w:val="none" w:sz="0" w:space="0" w:color="auto"/>
          </w:divBdr>
          <w:divsChild>
            <w:div w:id="914782862">
              <w:marLeft w:val="255"/>
              <w:marRight w:val="0"/>
              <w:marTop w:val="0"/>
              <w:marBottom w:val="0"/>
              <w:divBdr>
                <w:top w:val="none" w:sz="0" w:space="0" w:color="auto"/>
                <w:left w:val="none" w:sz="0" w:space="0" w:color="auto"/>
                <w:bottom w:val="none" w:sz="0" w:space="0" w:color="auto"/>
                <w:right w:val="none" w:sz="0" w:space="0" w:color="auto"/>
              </w:divBdr>
            </w:div>
          </w:divsChild>
        </w:div>
        <w:div w:id="1905531422">
          <w:marLeft w:val="0"/>
          <w:marRight w:val="0"/>
          <w:marTop w:val="0"/>
          <w:marBottom w:val="0"/>
          <w:divBdr>
            <w:top w:val="none" w:sz="0" w:space="0" w:color="auto"/>
            <w:left w:val="none" w:sz="0" w:space="0" w:color="auto"/>
            <w:bottom w:val="none" w:sz="0" w:space="0" w:color="auto"/>
            <w:right w:val="none" w:sz="0" w:space="0" w:color="auto"/>
          </w:divBdr>
          <w:divsChild>
            <w:div w:id="1173298154">
              <w:marLeft w:val="255"/>
              <w:marRight w:val="0"/>
              <w:marTop w:val="0"/>
              <w:marBottom w:val="0"/>
              <w:divBdr>
                <w:top w:val="none" w:sz="0" w:space="0" w:color="auto"/>
                <w:left w:val="none" w:sz="0" w:space="0" w:color="auto"/>
                <w:bottom w:val="none" w:sz="0" w:space="0" w:color="auto"/>
                <w:right w:val="none" w:sz="0" w:space="0" w:color="auto"/>
              </w:divBdr>
            </w:div>
          </w:divsChild>
        </w:div>
        <w:div w:id="1472021772">
          <w:marLeft w:val="0"/>
          <w:marRight w:val="0"/>
          <w:marTop w:val="0"/>
          <w:marBottom w:val="0"/>
          <w:divBdr>
            <w:top w:val="none" w:sz="0" w:space="0" w:color="auto"/>
            <w:left w:val="none" w:sz="0" w:space="0" w:color="auto"/>
            <w:bottom w:val="none" w:sz="0" w:space="0" w:color="auto"/>
            <w:right w:val="none" w:sz="0" w:space="0" w:color="auto"/>
          </w:divBdr>
          <w:divsChild>
            <w:div w:id="2126267439">
              <w:marLeft w:val="255"/>
              <w:marRight w:val="0"/>
              <w:marTop w:val="0"/>
              <w:marBottom w:val="0"/>
              <w:divBdr>
                <w:top w:val="none" w:sz="0" w:space="0" w:color="auto"/>
                <w:left w:val="none" w:sz="0" w:space="0" w:color="auto"/>
                <w:bottom w:val="none" w:sz="0" w:space="0" w:color="auto"/>
                <w:right w:val="none" w:sz="0" w:space="0" w:color="auto"/>
              </w:divBdr>
            </w:div>
          </w:divsChild>
        </w:div>
        <w:div w:id="83117916">
          <w:marLeft w:val="0"/>
          <w:marRight w:val="0"/>
          <w:marTop w:val="0"/>
          <w:marBottom w:val="0"/>
          <w:divBdr>
            <w:top w:val="none" w:sz="0" w:space="0" w:color="auto"/>
            <w:left w:val="none" w:sz="0" w:space="0" w:color="auto"/>
            <w:bottom w:val="none" w:sz="0" w:space="0" w:color="auto"/>
            <w:right w:val="none" w:sz="0" w:space="0" w:color="auto"/>
          </w:divBdr>
          <w:divsChild>
            <w:div w:id="2008165082">
              <w:marLeft w:val="255"/>
              <w:marRight w:val="0"/>
              <w:marTop w:val="0"/>
              <w:marBottom w:val="0"/>
              <w:divBdr>
                <w:top w:val="none" w:sz="0" w:space="0" w:color="auto"/>
                <w:left w:val="none" w:sz="0" w:space="0" w:color="auto"/>
                <w:bottom w:val="none" w:sz="0" w:space="0" w:color="auto"/>
                <w:right w:val="none" w:sz="0" w:space="0" w:color="auto"/>
              </w:divBdr>
            </w:div>
          </w:divsChild>
        </w:div>
        <w:div w:id="1557669772">
          <w:marLeft w:val="0"/>
          <w:marRight w:val="0"/>
          <w:marTop w:val="0"/>
          <w:marBottom w:val="0"/>
          <w:divBdr>
            <w:top w:val="none" w:sz="0" w:space="0" w:color="auto"/>
            <w:left w:val="none" w:sz="0" w:space="0" w:color="auto"/>
            <w:bottom w:val="none" w:sz="0" w:space="0" w:color="auto"/>
            <w:right w:val="none" w:sz="0" w:space="0" w:color="auto"/>
          </w:divBdr>
          <w:divsChild>
            <w:div w:id="69489058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2249763">
      <w:bodyDiv w:val="1"/>
      <w:marLeft w:val="0"/>
      <w:marRight w:val="0"/>
      <w:marTop w:val="0"/>
      <w:marBottom w:val="0"/>
      <w:divBdr>
        <w:top w:val="none" w:sz="0" w:space="0" w:color="auto"/>
        <w:left w:val="none" w:sz="0" w:space="0" w:color="auto"/>
        <w:bottom w:val="none" w:sz="0" w:space="0" w:color="auto"/>
        <w:right w:val="none" w:sz="0" w:space="0" w:color="auto"/>
      </w:divBdr>
      <w:divsChild>
        <w:div w:id="1891379723">
          <w:marLeft w:val="0"/>
          <w:marRight w:val="0"/>
          <w:marTop w:val="150"/>
          <w:marBottom w:val="168"/>
          <w:divBdr>
            <w:top w:val="none" w:sz="0" w:space="0" w:color="auto"/>
            <w:left w:val="none" w:sz="0" w:space="0" w:color="auto"/>
            <w:bottom w:val="none" w:sz="0" w:space="0" w:color="auto"/>
            <w:right w:val="none" w:sz="0" w:space="0" w:color="auto"/>
          </w:divBdr>
        </w:div>
        <w:div w:id="2110926359">
          <w:marLeft w:val="0"/>
          <w:marRight w:val="0"/>
          <w:marTop w:val="0"/>
          <w:marBottom w:val="0"/>
          <w:divBdr>
            <w:top w:val="none" w:sz="0" w:space="0" w:color="auto"/>
            <w:left w:val="none" w:sz="0" w:space="0" w:color="auto"/>
            <w:bottom w:val="none" w:sz="0" w:space="0" w:color="auto"/>
            <w:right w:val="none" w:sz="0" w:space="0" w:color="auto"/>
          </w:divBdr>
          <w:divsChild>
            <w:div w:id="90901771">
              <w:marLeft w:val="255"/>
              <w:marRight w:val="0"/>
              <w:marTop w:val="0"/>
              <w:marBottom w:val="0"/>
              <w:divBdr>
                <w:top w:val="none" w:sz="0" w:space="0" w:color="auto"/>
                <w:left w:val="none" w:sz="0" w:space="0" w:color="auto"/>
                <w:bottom w:val="none" w:sz="0" w:space="0" w:color="auto"/>
                <w:right w:val="none" w:sz="0" w:space="0" w:color="auto"/>
              </w:divBdr>
            </w:div>
          </w:divsChild>
        </w:div>
        <w:div w:id="636380232">
          <w:marLeft w:val="0"/>
          <w:marRight w:val="0"/>
          <w:marTop w:val="0"/>
          <w:marBottom w:val="0"/>
          <w:divBdr>
            <w:top w:val="none" w:sz="0" w:space="0" w:color="auto"/>
            <w:left w:val="none" w:sz="0" w:space="0" w:color="auto"/>
            <w:bottom w:val="none" w:sz="0" w:space="0" w:color="auto"/>
            <w:right w:val="none" w:sz="0" w:space="0" w:color="auto"/>
          </w:divBdr>
          <w:divsChild>
            <w:div w:id="117148350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26784258">
      <w:bodyDiv w:val="1"/>
      <w:marLeft w:val="0"/>
      <w:marRight w:val="0"/>
      <w:marTop w:val="0"/>
      <w:marBottom w:val="0"/>
      <w:divBdr>
        <w:top w:val="none" w:sz="0" w:space="0" w:color="auto"/>
        <w:left w:val="none" w:sz="0" w:space="0" w:color="auto"/>
        <w:bottom w:val="none" w:sz="0" w:space="0" w:color="auto"/>
        <w:right w:val="none" w:sz="0" w:space="0" w:color="auto"/>
      </w:divBdr>
      <w:divsChild>
        <w:div w:id="1974865331">
          <w:marLeft w:val="0"/>
          <w:marRight w:val="0"/>
          <w:marTop w:val="105"/>
          <w:marBottom w:val="0"/>
          <w:divBdr>
            <w:top w:val="none" w:sz="0" w:space="0" w:color="auto"/>
            <w:left w:val="none" w:sz="0" w:space="0" w:color="auto"/>
            <w:bottom w:val="none" w:sz="0" w:space="0" w:color="auto"/>
            <w:right w:val="none" w:sz="0" w:space="0" w:color="auto"/>
          </w:divBdr>
        </w:div>
        <w:div w:id="1027096899">
          <w:marLeft w:val="0"/>
          <w:marRight w:val="0"/>
          <w:marTop w:val="0"/>
          <w:marBottom w:val="0"/>
          <w:divBdr>
            <w:top w:val="none" w:sz="0" w:space="0" w:color="auto"/>
            <w:left w:val="none" w:sz="0" w:space="0" w:color="auto"/>
            <w:bottom w:val="none" w:sz="0" w:space="0" w:color="auto"/>
            <w:right w:val="none" w:sz="0" w:space="0" w:color="auto"/>
          </w:divBdr>
          <w:divsChild>
            <w:div w:id="572811086">
              <w:marLeft w:val="255"/>
              <w:marRight w:val="0"/>
              <w:marTop w:val="0"/>
              <w:marBottom w:val="0"/>
              <w:divBdr>
                <w:top w:val="none" w:sz="0" w:space="0" w:color="auto"/>
                <w:left w:val="none" w:sz="0" w:space="0" w:color="auto"/>
                <w:bottom w:val="none" w:sz="0" w:space="0" w:color="auto"/>
                <w:right w:val="none" w:sz="0" w:space="0" w:color="auto"/>
              </w:divBdr>
            </w:div>
          </w:divsChild>
        </w:div>
        <w:div w:id="927739743">
          <w:marLeft w:val="0"/>
          <w:marRight w:val="0"/>
          <w:marTop w:val="0"/>
          <w:marBottom w:val="0"/>
          <w:divBdr>
            <w:top w:val="none" w:sz="0" w:space="0" w:color="auto"/>
            <w:left w:val="none" w:sz="0" w:space="0" w:color="auto"/>
            <w:bottom w:val="none" w:sz="0" w:space="0" w:color="auto"/>
            <w:right w:val="none" w:sz="0" w:space="0" w:color="auto"/>
          </w:divBdr>
          <w:divsChild>
            <w:div w:id="1099833301">
              <w:marLeft w:val="255"/>
              <w:marRight w:val="0"/>
              <w:marTop w:val="0"/>
              <w:marBottom w:val="0"/>
              <w:divBdr>
                <w:top w:val="none" w:sz="0" w:space="0" w:color="auto"/>
                <w:left w:val="none" w:sz="0" w:space="0" w:color="auto"/>
                <w:bottom w:val="none" w:sz="0" w:space="0" w:color="auto"/>
                <w:right w:val="none" w:sz="0" w:space="0" w:color="auto"/>
              </w:divBdr>
            </w:div>
          </w:divsChild>
        </w:div>
        <w:div w:id="971326321">
          <w:marLeft w:val="0"/>
          <w:marRight w:val="0"/>
          <w:marTop w:val="0"/>
          <w:marBottom w:val="0"/>
          <w:divBdr>
            <w:top w:val="none" w:sz="0" w:space="0" w:color="auto"/>
            <w:left w:val="none" w:sz="0" w:space="0" w:color="auto"/>
            <w:bottom w:val="none" w:sz="0" w:space="0" w:color="auto"/>
            <w:right w:val="none" w:sz="0" w:space="0" w:color="auto"/>
          </w:divBdr>
          <w:divsChild>
            <w:div w:id="1798451882">
              <w:marLeft w:val="255"/>
              <w:marRight w:val="0"/>
              <w:marTop w:val="0"/>
              <w:marBottom w:val="0"/>
              <w:divBdr>
                <w:top w:val="none" w:sz="0" w:space="0" w:color="auto"/>
                <w:left w:val="none" w:sz="0" w:space="0" w:color="auto"/>
                <w:bottom w:val="none" w:sz="0" w:space="0" w:color="auto"/>
                <w:right w:val="none" w:sz="0" w:space="0" w:color="auto"/>
              </w:divBdr>
            </w:div>
          </w:divsChild>
        </w:div>
        <w:div w:id="507409570">
          <w:marLeft w:val="0"/>
          <w:marRight w:val="0"/>
          <w:marTop w:val="0"/>
          <w:marBottom w:val="0"/>
          <w:divBdr>
            <w:top w:val="none" w:sz="0" w:space="0" w:color="auto"/>
            <w:left w:val="none" w:sz="0" w:space="0" w:color="auto"/>
            <w:bottom w:val="none" w:sz="0" w:space="0" w:color="auto"/>
            <w:right w:val="none" w:sz="0" w:space="0" w:color="auto"/>
          </w:divBdr>
          <w:divsChild>
            <w:div w:id="1871186171">
              <w:marLeft w:val="255"/>
              <w:marRight w:val="0"/>
              <w:marTop w:val="0"/>
              <w:marBottom w:val="0"/>
              <w:divBdr>
                <w:top w:val="none" w:sz="0" w:space="0" w:color="auto"/>
                <w:left w:val="none" w:sz="0" w:space="0" w:color="auto"/>
                <w:bottom w:val="none" w:sz="0" w:space="0" w:color="auto"/>
                <w:right w:val="none" w:sz="0" w:space="0" w:color="auto"/>
              </w:divBdr>
            </w:div>
          </w:divsChild>
        </w:div>
        <w:div w:id="909341592">
          <w:marLeft w:val="0"/>
          <w:marRight w:val="0"/>
          <w:marTop w:val="0"/>
          <w:marBottom w:val="0"/>
          <w:divBdr>
            <w:top w:val="none" w:sz="0" w:space="0" w:color="auto"/>
            <w:left w:val="none" w:sz="0" w:space="0" w:color="auto"/>
            <w:bottom w:val="none" w:sz="0" w:space="0" w:color="auto"/>
            <w:right w:val="none" w:sz="0" w:space="0" w:color="auto"/>
          </w:divBdr>
          <w:divsChild>
            <w:div w:id="4357152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2965881">
      <w:bodyDiv w:val="1"/>
      <w:marLeft w:val="0"/>
      <w:marRight w:val="0"/>
      <w:marTop w:val="0"/>
      <w:marBottom w:val="0"/>
      <w:divBdr>
        <w:top w:val="none" w:sz="0" w:space="0" w:color="auto"/>
        <w:left w:val="none" w:sz="0" w:space="0" w:color="auto"/>
        <w:bottom w:val="none" w:sz="0" w:space="0" w:color="auto"/>
        <w:right w:val="none" w:sz="0" w:space="0" w:color="auto"/>
      </w:divBdr>
      <w:divsChild>
        <w:div w:id="636490439">
          <w:marLeft w:val="0"/>
          <w:marRight w:val="0"/>
          <w:marTop w:val="105"/>
          <w:marBottom w:val="0"/>
          <w:divBdr>
            <w:top w:val="none" w:sz="0" w:space="0" w:color="auto"/>
            <w:left w:val="none" w:sz="0" w:space="0" w:color="auto"/>
            <w:bottom w:val="none" w:sz="0" w:space="0" w:color="auto"/>
            <w:right w:val="none" w:sz="0" w:space="0" w:color="auto"/>
          </w:divBdr>
        </w:div>
        <w:div w:id="572206927">
          <w:marLeft w:val="0"/>
          <w:marRight w:val="0"/>
          <w:marTop w:val="0"/>
          <w:marBottom w:val="0"/>
          <w:divBdr>
            <w:top w:val="none" w:sz="0" w:space="0" w:color="auto"/>
            <w:left w:val="none" w:sz="0" w:space="0" w:color="auto"/>
            <w:bottom w:val="none" w:sz="0" w:space="0" w:color="auto"/>
            <w:right w:val="none" w:sz="0" w:space="0" w:color="auto"/>
          </w:divBdr>
          <w:divsChild>
            <w:div w:id="1723094606">
              <w:marLeft w:val="255"/>
              <w:marRight w:val="0"/>
              <w:marTop w:val="0"/>
              <w:marBottom w:val="0"/>
              <w:divBdr>
                <w:top w:val="none" w:sz="0" w:space="0" w:color="auto"/>
                <w:left w:val="none" w:sz="0" w:space="0" w:color="auto"/>
                <w:bottom w:val="none" w:sz="0" w:space="0" w:color="auto"/>
                <w:right w:val="none" w:sz="0" w:space="0" w:color="auto"/>
              </w:divBdr>
            </w:div>
          </w:divsChild>
        </w:div>
        <w:div w:id="191502949">
          <w:marLeft w:val="0"/>
          <w:marRight w:val="0"/>
          <w:marTop w:val="0"/>
          <w:marBottom w:val="0"/>
          <w:divBdr>
            <w:top w:val="none" w:sz="0" w:space="0" w:color="auto"/>
            <w:left w:val="none" w:sz="0" w:space="0" w:color="auto"/>
            <w:bottom w:val="none" w:sz="0" w:space="0" w:color="auto"/>
            <w:right w:val="none" w:sz="0" w:space="0" w:color="auto"/>
          </w:divBdr>
          <w:divsChild>
            <w:div w:id="2098211096">
              <w:marLeft w:val="255"/>
              <w:marRight w:val="0"/>
              <w:marTop w:val="0"/>
              <w:marBottom w:val="0"/>
              <w:divBdr>
                <w:top w:val="none" w:sz="0" w:space="0" w:color="auto"/>
                <w:left w:val="none" w:sz="0" w:space="0" w:color="auto"/>
                <w:bottom w:val="none" w:sz="0" w:space="0" w:color="auto"/>
                <w:right w:val="none" w:sz="0" w:space="0" w:color="auto"/>
              </w:divBdr>
            </w:div>
          </w:divsChild>
        </w:div>
        <w:div w:id="681515900">
          <w:marLeft w:val="0"/>
          <w:marRight w:val="0"/>
          <w:marTop w:val="0"/>
          <w:marBottom w:val="0"/>
          <w:divBdr>
            <w:top w:val="none" w:sz="0" w:space="0" w:color="auto"/>
            <w:left w:val="none" w:sz="0" w:space="0" w:color="auto"/>
            <w:bottom w:val="none" w:sz="0" w:space="0" w:color="auto"/>
            <w:right w:val="none" w:sz="0" w:space="0" w:color="auto"/>
          </w:divBdr>
          <w:divsChild>
            <w:div w:id="928730118">
              <w:marLeft w:val="255"/>
              <w:marRight w:val="0"/>
              <w:marTop w:val="0"/>
              <w:marBottom w:val="0"/>
              <w:divBdr>
                <w:top w:val="none" w:sz="0" w:space="0" w:color="auto"/>
                <w:left w:val="none" w:sz="0" w:space="0" w:color="auto"/>
                <w:bottom w:val="none" w:sz="0" w:space="0" w:color="auto"/>
                <w:right w:val="none" w:sz="0" w:space="0" w:color="auto"/>
              </w:divBdr>
            </w:div>
          </w:divsChild>
        </w:div>
        <w:div w:id="671493879">
          <w:marLeft w:val="0"/>
          <w:marRight w:val="0"/>
          <w:marTop w:val="0"/>
          <w:marBottom w:val="0"/>
          <w:divBdr>
            <w:top w:val="none" w:sz="0" w:space="0" w:color="auto"/>
            <w:left w:val="none" w:sz="0" w:space="0" w:color="auto"/>
            <w:bottom w:val="none" w:sz="0" w:space="0" w:color="auto"/>
            <w:right w:val="none" w:sz="0" w:space="0" w:color="auto"/>
          </w:divBdr>
          <w:divsChild>
            <w:div w:id="12042005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49060350">
      <w:bodyDiv w:val="1"/>
      <w:marLeft w:val="0"/>
      <w:marRight w:val="0"/>
      <w:marTop w:val="0"/>
      <w:marBottom w:val="0"/>
      <w:divBdr>
        <w:top w:val="none" w:sz="0" w:space="0" w:color="auto"/>
        <w:left w:val="none" w:sz="0" w:space="0" w:color="auto"/>
        <w:bottom w:val="none" w:sz="0" w:space="0" w:color="auto"/>
        <w:right w:val="none" w:sz="0" w:space="0" w:color="auto"/>
      </w:divBdr>
      <w:divsChild>
        <w:div w:id="892892239">
          <w:marLeft w:val="0"/>
          <w:marRight w:val="0"/>
          <w:marTop w:val="105"/>
          <w:marBottom w:val="0"/>
          <w:divBdr>
            <w:top w:val="none" w:sz="0" w:space="0" w:color="auto"/>
            <w:left w:val="none" w:sz="0" w:space="0" w:color="auto"/>
            <w:bottom w:val="none" w:sz="0" w:space="0" w:color="auto"/>
            <w:right w:val="none" w:sz="0" w:space="0" w:color="auto"/>
          </w:divBdr>
        </w:div>
        <w:div w:id="1028680452">
          <w:marLeft w:val="0"/>
          <w:marRight w:val="0"/>
          <w:marTop w:val="0"/>
          <w:marBottom w:val="0"/>
          <w:divBdr>
            <w:top w:val="none" w:sz="0" w:space="0" w:color="auto"/>
            <w:left w:val="none" w:sz="0" w:space="0" w:color="auto"/>
            <w:bottom w:val="none" w:sz="0" w:space="0" w:color="auto"/>
            <w:right w:val="none" w:sz="0" w:space="0" w:color="auto"/>
          </w:divBdr>
          <w:divsChild>
            <w:div w:id="857503807">
              <w:marLeft w:val="255"/>
              <w:marRight w:val="0"/>
              <w:marTop w:val="0"/>
              <w:marBottom w:val="0"/>
              <w:divBdr>
                <w:top w:val="none" w:sz="0" w:space="0" w:color="auto"/>
                <w:left w:val="none" w:sz="0" w:space="0" w:color="auto"/>
                <w:bottom w:val="none" w:sz="0" w:space="0" w:color="auto"/>
                <w:right w:val="none" w:sz="0" w:space="0" w:color="auto"/>
              </w:divBdr>
            </w:div>
          </w:divsChild>
        </w:div>
        <w:div w:id="176233069">
          <w:marLeft w:val="0"/>
          <w:marRight w:val="0"/>
          <w:marTop w:val="0"/>
          <w:marBottom w:val="0"/>
          <w:divBdr>
            <w:top w:val="none" w:sz="0" w:space="0" w:color="auto"/>
            <w:left w:val="none" w:sz="0" w:space="0" w:color="auto"/>
            <w:bottom w:val="none" w:sz="0" w:space="0" w:color="auto"/>
            <w:right w:val="none" w:sz="0" w:space="0" w:color="auto"/>
          </w:divBdr>
          <w:divsChild>
            <w:div w:id="3511046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5558658">
      <w:bodyDiv w:val="1"/>
      <w:marLeft w:val="0"/>
      <w:marRight w:val="0"/>
      <w:marTop w:val="0"/>
      <w:marBottom w:val="0"/>
      <w:divBdr>
        <w:top w:val="none" w:sz="0" w:space="0" w:color="auto"/>
        <w:left w:val="none" w:sz="0" w:space="0" w:color="auto"/>
        <w:bottom w:val="none" w:sz="0" w:space="0" w:color="auto"/>
        <w:right w:val="none" w:sz="0" w:space="0" w:color="auto"/>
      </w:divBdr>
      <w:divsChild>
        <w:div w:id="861213048">
          <w:marLeft w:val="0"/>
          <w:marRight w:val="0"/>
          <w:marTop w:val="105"/>
          <w:marBottom w:val="0"/>
          <w:divBdr>
            <w:top w:val="none" w:sz="0" w:space="0" w:color="auto"/>
            <w:left w:val="none" w:sz="0" w:space="0" w:color="auto"/>
            <w:bottom w:val="none" w:sz="0" w:space="0" w:color="auto"/>
            <w:right w:val="none" w:sz="0" w:space="0" w:color="auto"/>
          </w:divBdr>
        </w:div>
        <w:div w:id="1042292474">
          <w:marLeft w:val="0"/>
          <w:marRight w:val="0"/>
          <w:marTop w:val="0"/>
          <w:marBottom w:val="0"/>
          <w:divBdr>
            <w:top w:val="none" w:sz="0" w:space="0" w:color="auto"/>
            <w:left w:val="none" w:sz="0" w:space="0" w:color="auto"/>
            <w:bottom w:val="none" w:sz="0" w:space="0" w:color="auto"/>
            <w:right w:val="none" w:sz="0" w:space="0" w:color="auto"/>
          </w:divBdr>
          <w:divsChild>
            <w:div w:id="995304155">
              <w:marLeft w:val="255"/>
              <w:marRight w:val="0"/>
              <w:marTop w:val="0"/>
              <w:marBottom w:val="0"/>
              <w:divBdr>
                <w:top w:val="none" w:sz="0" w:space="0" w:color="auto"/>
                <w:left w:val="none" w:sz="0" w:space="0" w:color="auto"/>
                <w:bottom w:val="none" w:sz="0" w:space="0" w:color="auto"/>
                <w:right w:val="none" w:sz="0" w:space="0" w:color="auto"/>
              </w:divBdr>
            </w:div>
          </w:divsChild>
        </w:div>
        <w:div w:id="254485582">
          <w:marLeft w:val="0"/>
          <w:marRight w:val="0"/>
          <w:marTop w:val="0"/>
          <w:marBottom w:val="0"/>
          <w:divBdr>
            <w:top w:val="none" w:sz="0" w:space="0" w:color="auto"/>
            <w:left w:val="none" w:sz="0" w:space="0" w:color="auto"/>
            <w:bottom w:val="none" w:sz="0" w:space="0" w:color="auto"/>
            <w:right w:val="none" w:sz="0" w:space="0" w:color="auto"/>
          </w:divBdr>
          <w:divsChild>
            <w:div w:id="17450279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78097676">
      <w:bodyDiv w:val="1"/>
      <w:marLeft w:val="0"/>
      <w:marRight w:val="0"/>
      <w:marTop w:val="0"/>
      <w:marBottom w:val="0"/>
      <w:divBdr>
        <w:top w:val="none" w:sz="0" w:space="0" w:color="auto"/>
        <w:left w:val="none" w:sz="0" w:space="0" w:color="auto"/>
        <w:bottom w:val="none" w:sz="0" w:space="0" w:color="auto"/>
        <w:right w:val="none" w:sz="0" w:space="0" w:color="auto"/>
      </w:divBdr>
      <w:divsChild>
        <w:div w:id="343096581">
          <w:marLeft w:val="0"/>
          <w:marRight w:val="0"/>
          <w:marTop w:val="105"/>
          <w:marBottom w:val="0"/>
          <w:divBdr>
            <w:top w:val="none" w:sz="0" w:space="0" w:color="auto"/>
            <w:left w:val="none" w:sz="0" w:space="0" w:color="auto"/>
            <w:bottom w:val="none" w:sz="0" w:space="0" w:color="auto"/>
            <w:right w:val="none" w:sz="0" w:space="0" w:color="auto"/>
          </w:divBdr>
        </w:div>
        <w:div w:id="1675106831">
          <w:marLeft w:val="0"/>
          <w:marRight w:val="0"/>
          <w:marTop w:val="0"/>
          <w:marBottom w:val="0"/>
          <w:divBdr>
            <w:top w:val="none" w:sz="0" w:space="0" w:color="auto"/>
            <w:left w:val="none" w:sz="0" w:space="0" w:color="auto"/>
            <w:bottom w:val="none" w:sz="0" w:space="0" w:color="auto"/>
            <w:right w:val="none" w:sz="0" w:space="0" w:color="auto"/>
          </w:divBdr>
          <w:divsChild>
            <w:div w:id="259415226">
              <w:marLeft w:val="255"/>
              <w:marRight w:val="0"/>
              <w:marTop w:val="0"/>
              <w:marBottom w:val="0"/>
              <w:divBdr>
                <w:top w:val="none" w:sz="0" w:space="0" w:color="auto"/>
                <w:left w:val="none" w:sz="0" w:space="0" w:color="auto"/>
                <w:bottom w:val="none" w:sz="0" w:space="0" w:color="auto"/>
                <w:right w:val="none" w:sz="0" w:space="0" w:color="auto"/>
              </w:divBdr>
            </w:div>
          </w:divsChild>
        </w:div>
        <w:div w:id="1301885255">
          <w:marLeft w:val="0"/>
          <w:marRight w:val="0"/>
          <w:marTop w:val="0"/>
          <w:marBottom w:val="0"/>
          <w:divBdr>
            <w:top w:val="none" w:sz="0" w:space="0" w:color="auto"/>
            <w:left w:val="none" w:sz="0" w:space="0" w:color="auto"/>
            <w:bottom w:val="none" w:sz="0" w:space="0" w:color="auto"/>
            <w:right w:val="none" w:sz="0" w:space="0" w:color="auto"/>
          </w:divBdr>
          <w:divsChild>
            <w:div w:id="1397122017">
              <w:marLeft w:val="255"/>
              <w:marRight w:val="0"/>
              <w:marTop w:val="0"/>
              <w:marBottom w:val="0"/>
              <w:divBdr>
                <w:top w:val="none" w:sz="0" w:space="0" w:color="auto"/>
                <w:left w:val="none" w:sz="0" w:space="0" w:color="auto"/>
                <w:bottom w:val="none" w:sz="0" w:space="0" w:color="auto"/>
                <w:right w:val="none" w:sz="0" w:space="0" w:color="auto"/>
              </w:divBdr>
            </w:div>
          </w:divsChild>
        </w:div>
        <w:div w:id="590313684">
          <w:marLeft w:val="0"/>
          <w:marRight w:val="0"/>
          <w:marTop w:val="0"/>
          <w:marBottom w:val="0"/>
          <w:divBdr>
            <w:top w:val="none" w:sz="0" w:space="0" w:color="auto"/>
            <w:left w:val="none" w:sz="0" w:space="0" w:color="auto"/>
            <w:bottom w:val="none" w:sz="0" w:space="0" w:color="auto"/>
            <w:right w:val="none" w:sz="0" w:space="0" w:color="auto"/>
          </w:divBdr>
          <w:divsChild>
            <w:div w:id="439297695">
              <w:marLeft w:val="255"/>
              <w:marRight w:val="0"/>
              <w:marTop w:val="0"/>
              <w:marBottom w:val="0"/>
              <w:divBdr>
                <w:top w:val="none" w:sz="0" w:space="0" w:color="auto"/>
                <w:left w:val="none" w:sz="0" w:space="0" w:color="auto"/>
                <w:bottom w:val="none" w:sz="0" w:space="0" w:color="auto"/>
                <w:right w:val="none" w:sz="0" w:space="0" w:color="auto"/>
              </w:divBdr>
            </w:div>
          </w:divsChild>
        </w:div>
        <w:div w:id="1350837960">
          <w:marLeft w:val="0"/>
          <w:marRight w:val="0"/>
          <w:marTop w:val="0"/>
          <w:marBottom w:val="0"/>
          <w:divBdr>
            <w:top w:val="none" w:sz="0" w:space="0" w:color="auto"/>
            <w:left w:val="none" w:sz="0" w:space="0" w:color="auto"/>
            <w:bottom w:val="none" w:sz="0" w:space="0" w:color="auto"/>
            <w:right w:val="none" w:sz="0" w:space="0" w:color="auto"/>
          </w:divBdr>
          <w:divsChild>
            <w:div w:id="4278880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3048318">
      <w:bodyDiv w:val="1"/>
      <w:marLeft w:val="0"/>
      <w:marRight w:val="0"/>
      <w:marTop w:val="0"/>
      <w:marBottom w:val="0"/>
      <w:divBdr>
        <w:top w:val="none" w:sz="0" w:space="0" w:color="auto"/>
        <w:left w:val="none" w:sz="0" w:space="0" w:color="auto"/>
        <w:bottom w:val="none" w:sz="0" w:space="0" w:color="auto"/>
        <w:right w:val="none" w:sz="0" w:space="0" w:color="auto"/>
      </w:divBdr>
      <w:divsChild>
        <w:div w:id="357318973">
          <w:marLeft w:val="0"/>
          <w:marRight w:val="0"/>
          <w:marTop w:val="105"/>
          <w:marBottom w:val="0"/>
          <w:divBdr>
            <w:top w:val="none" w:sz="0" w:space="0" w:color="auto"/>
            <w:left w:val="none" w:sz="0" w:space="0" w:color="auto"/>
            <w:bottom w:val="none" w:sz="0" w:space="0" w:color="auto"/>
            <w:right w:val="none" w:sz="0" w:space="0" w:color="auto"/>
          </w:divBdr>
        </w:div>
        <w:div w:id="1806006250">
          <w:marLeft w:val="0"/>
          <w:marRight w:val="0"/>
          <w:marTop w:val="0"/>
          <w:marBottom w:val="0"/>
          <w:divBdr>
            <w:top w:val="none" w:sz="0" w:space="0" w:color="auto"/>
            <w:left w:val="none" w:sz="0" w:space="0" w:color="auto"/>
            <w:bottom w:val="none" w:sz="0" w:space="0" w:color="auto"/>
            <w:right w:val="none" w:sz="0" w:space="0" w:color="auto"/>
          </w:divBdr>
          <w:divsChild>
            <w:div w:id="1590311392">
              <w:marLeft w:val="255"/>
              <w:marRight w:val="0"/>
              <w:marTop w:val="0"/>
              <w:marBottom w:val="0"/>
              <w:divBdr>
                <w:top w:val="none" w:sz="0" w:space="0" w:color="auto"/>
                <w:left w:val="none" w:sz="0" w:space="0" w:color="auto"/>
                <w:bottom w:val="none" w:sz="0" w:space="0" w:color="auto"/>
                <w:right w:val="none" w:sz="0" w:space="0" w:color="auto"/>
              </w:divBdr>
            </w:div>
          </w:divsChild>
        </w:div>
        <w:div w:id="1791626662">
          <w:marLeft w:val="0"/>
          <w:marRight w:val="0"/>
          <w:marTop w:val="0"/>
          <w:marBottom w:val="0"/>
          <w:divBdr>
            <w:top w:val="none" w:sz="0" w:space="0" w:color="auto"/>
            <w:left w:val="none" w:sz="0" w:space="0" w:color="auto"/>
            <w:bottom w:val="none" w:sz="0" w:space="0" w:color="auto"/>
            <w:right w:val="none" w:sz="0" w:space="0" w:color="auto"/>
          </w:divBdr>
          <w:divsChild>
            <w:div w:id="1875849502">
              <w:marLeft w:val="255"/>
              <w:marRight w:val="0"/>
              <w:marTop w:val="0"/>
              <w:marBottom w:val="0"/>
              <w:divBdr>
                <w:top w:val="none" w:sz="0" w:space="0" w:color="auto"/>
                <w:left w:val="none" w:sz="0" w:space="0" w:color="auto"/>
                <w:bottom w:val="none" w:sz="0" w:space="0" w:color="auto"/>
                <w:right w:val="none" w:sz="0" w:space="0" w:color="auto"/>
              </w:divBdr>
            </w:div>
          </w:divsChild>
        </w:div>
        <w:div w:id="1174106878">
          <w:marLeft w:val="0"/>
          <w:marRight w:val="0"/>
          <w:marTop w:val="0"/>
          <w:marBottom w:val="0"/>
          <w:divBdr>
            <w:top w:val="none" w:sz="0" w:space="0" w:color="auto"/>
            <w:left w:val="none" w:sz="0" w:space="0" w:color="auto"/>
            <w:bottom w:val="none" w:sz="0" w:space="0" w:color="auto"/>
            <w:right w:val="none" w:sz="0" w:space="0" w:color="auto"/>
          </w:divBdr>
          <w:divsChild>
            <w:div w:id="566381728">
              <w:marLeft w:val="255"/>
              <w:marRight w:val="0"/>
              <w:marTop w:val="0"/>
              <w:marBottom w:val="0"/>
              <w:divBdr>
                <w:top w:val="none" w:sz="0" w:space="0" w:color="auto"/>
                <w:left w:val="none" w:sz="0" w:space="0" w:color="auto"/>
                <w:bottom w:val="none" w:sz="0" w:space="0" w:color="auto"/>
                <w:right w:val="none" w:sz="0" w:space="0" w:color="auto"/>
              </w:divBdr>
            </w:div>
          </w:divsChild>
        </w:div>
        <w:div w:id="1422137494">
          <w:marLeft w:val="0"/>
          <w:marRight w:val="0"/>
          <w:marTop w:val="0"/>
          <w:marBottom w:val="0"/>
          <w:divBdr>
            <w:top w:val="none" w:sz="0" w:space="0" w:color="auto"/>
            <w:left w:val="none" w:sz="0" w:space="0" w:color="auto"/>
            <w:bottom w:val="none" w:sz="0" w:space="0" w:color="auto"/>
            <w:right w:val="none" w:sz="0" w:space="0" w:color="auto"/>
          </w:divBdr>
          <w:divsChild>
            <w:div w:id="89385194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340576">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499661797">
      <w:bodyDiv w:val="1"/>
      <w:marLeft w:val="0"/>
      <w:marRight w:val="0"/>
      <w:marTop w:val="0"/>
      <w:marBottom w:val="0"/>
      <w:divBdr>
        <w:top w:val="none" w:sz="0" w:space="0" w:color="auto"/>
        <w:left w:val="none" w:sz="0" w:space="0" w:color="auto"/>
        <w:bottom w:val="none" w:sz="0" w:space="0" w:color="auto"/>
        <w:right w:val="none" w:sz="0" w:space="0" w:color="auto"/>
      </w:divBdr>
      <w:divsChild>
        <w:div w:id="453062565">
          <w:marLeft w:val="0"/>
          <w:marRight w:val="0"/>
          <w:marTop w:val="105"/>
          <w:marBottom w:val="0"/>
          <w:divBdr>
            <w:top w:val="none" w:sz="0" w:space="0" w:color="auto"/>
            <w:left w:val="none" w:sz="0" w:space="0" w:color="auto"/>
            <w:bottom w:val="none" w:sz="0" w:space="0" w:color="auto"/>
            <w:right w:val="none" w:sz="0" w:space="0" w:color="auto"/>
          </w:divBdr>
        </w:div>
        <w:div w:id="1174689802">
          <w:marLeft w:val="0"/>
          <w:marRight w:val="0"/>
          <w:marTop w:val="0"/>
          <w:marBottom w:val="0"/>
          <w:divBdr>
            <w:top w:val="none" w:sz="0" w:space="0" w:color="auto"/>
            <w:left w:val="none" w:sz="0" w:space="0" w:color="auto"/>
            <w:bottom w:val="none" w:sz="0" w:space="0" w:color="auto"/>
            <w:right w:val="none" w:sz="0" w:space="0" w:color="auto"/>
          </w:divBdr>
          <w:divsChild>
            <w:div w:id="1509102922">
              <w:marLeft w:val="255"/>
              <w:marRight w:val="0"/>
              <w:marTop w:val="0"/>
              <w:marBottom w:val="0"/>
              <w:divBdr>
                <w:top w:val="none" w:sz="0" w:space="0" w:color="auto"/>
                <w:left w:val="none" w:sz="0" w:space="0" w:color="auto"/>
                <w:bottom w:val="none" w:sz="0" w:space="0" w:color="auto"/>
                <w:right w:val="none" w:sz="0" w:space="0" w:color="auto"/>
              </w:divBdr>
            </w:div>
          </w:divsChild>
        </w:div>
        <w:div w:id="1755201531">
          <w:marLeft w:val="0"/>
          <w:marRight w:val="0"/>
          <w:marTop w:val="0"/>
          <w:marBottom w:val="0"/>
          <w:divBdr>
            <w:top w:val="none" w:sz="0" w:space="0" w:color="auto"/>
            <w:left w:val="none" w:sz="0" w:space="0" w:color="auto"/>
            <w:bottom w:val="none" w:sz="0" w:space="0" w:color="auto"/>
            <w:right w:val="none" w:sz="0" w:space="0" w:color="auto"/>
          </w:divBdr>
          <w:divsChild>
            <w:div w:id="680742994">
              <w:marLeft w:val="255"/>
              <w:marRight w:val="0"/>
              <w:marTop w:val="0"/>
              <w:marBottom w:val="0"/>
              <w:divBdr>
                <w:top w:val="none" w:sz="0" w:space="0" w:color="auto"/>
                <w:left w:val="none" w:sz="0" w:space="0" w:color="auto"/>
                <w:bottom w:val="none" w:sz="0" w:space="0" w:color="auto"/>
                <w:right w:val="none" w:sz="0" w:space="0" w:color="auto"/>
              </w:divBdr>
            </w:div>
          </w:divsChild>
        </w:div>
        <w:div w:id="1179927215">
          <w:marLeft w:val="0"/>
          <w:marRight w:val="0"/>
          <w:marTop w:val="0"/>
          <w:marBottom w:val="0"/>
          <w:divBdr>
            <w:top w:val="none" w:sz="0" w:space="0" w:color="auto"/>
            <w:left w:val="none" w:sz="0" w:space="0" w:color="auto"/>
            <w:bottom w:val="none" w:sz="0" w:space="0" w:color="auto"/>
            <w:right w:val="none" w:sz="0" w:space="0" w:color="auto"/>
          </w:divBdr>
          <w:divsChild>
            <w:div w:id="530075812">
              <w:marLeft w:val="255"/>
              <w:marRight w:val="0"/>
              <w:marTop w:val="0"/>
              <w:marBottom w:val="0"/>
              <w:divBdr>
                <w:top w:val="none" w:sz="0" w:space="0" w:color="auto"/>
                <w:left w:val="none" w:sz="0" w:space="0" w:color="auto"/>
                <w:bottom w:val="none" w:sz="0" w:space="0" w:color="auto"/>
                <w:right w:val="none" w:sz="0" w:space="0" w:color="auto"/>
              </w:divBdr>
            </w:div>
          </w:divsChild>
        </w:div>
        <w:div w:id="121732272">
          <w:marLeft w:val="0"/>
          <w:marRight w:val="0"/>
          <w:marTop w:val="0"/>
          <w:marBottom w:val="0"/>
          <w:divBdr>
            <w:top w:val="none" w:sz="0" w:space="0" w:color="auto"/>
            <w:left w:val="none" w:sz="0" w:space="0" w:color="auto"/>
            <w:bottom w:val="none" w:sz="0" w:space="0" w:color="auto"/>
            <w:right w:val="none" w:sz="0" w:space="0" w:color="auto"/>
          </w:divBdr>
          <w:divsChild>
            <w:div w:id="1059205804">
              <w:marLeft w:val="255"/>
              <w:marRight w:val="0"/>
              <w:marTop w:val="0"/>
              <w:marBottom w:val="0"/>
              <w:divBdr>
                <w:top w:val="none" w:sz="0" w:space="0" w:color="auto"/>
                <w:left w:val="none" w:sz="0" w:space="0" w:color="auto"/>
                <w:bottom w:val="none" w:sz="0" w:space="0" w:color="auto"/>
                <w:right w:val="none" w:sz="0" w:space="0" w:color="auto"/>
              </w:divBdr>
            </w:div>
          </w:divsChild>
        </w:div>
        <w:div w:id="1012294805">
          <w:marLeft w:val="0"/>
          <w:marRight w:val="0"/>
          <w:marTop w:val="0"/>
          <w:marBottom w:val="0"/>
          <w:divBdr>
            <w:top w:val="none" w:sz="0" w:space="0" w:color="auto"/>
            <w:left w:val="none" w:sz="0" w:space="0" w:color="auto"/>
            <w:bottom w:val="none" w:sz="0" w:space="0" w:color="auto"/>
            <w:right w:val="none" w:sz="0" w:space="0" w:color="auto"/>
          </w:divBdr>
          <w:divsChild>
            <w:div w:id="2317372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0390478">
      <w:bodyDiv w:val="1"/>
      <w:marLeft w:val="0"/>
      <w:marRight w:val="0"/>
      <w:marTop w:val="0"/>
      <w:marBottom w:val="0"/>
      <w:divBdr>
        <w:top w:val="none" w:sz="0" w:space="0" w:color="auto"/>
        <w:left w:val="none" w:sz="0" w:space="0" w:color="auto"/>
        <w:bottom w:val="none" w:sz="0" w:space="0" w:color="auto"/>
        <w:right w:val="none" w:sz="0" w:space="0" w:color="auto"/>
      </w:divBdr>
      <w:divsChild>
        <w:div w:id="1619557447">
          <w:marLeft w:val="0"/>
          <w:marRight w:val="0"/>
          <w:marTop w:val="150"/>
          <w:marBottom w:val="168"/>
          <w:divBdr>
            <w:top w:val="none" w:sz="0" w:space="0" w:color="auto"/>
            <w:left w:val="none" w:sz="0" w:space="0" w:color="auto"/>
            <w:bottom w:val="none" w:sz="0" w:space="0" w:color="auto"/>
            <w:right w:val="none" w:sz="0" w:space="0" w:color="auto"/>
          </w:divBdr>
        </w:div>
        <w:div w:id="1719356584">
          <w:marLeft w:val="0"/>
          <w:marRight w:val="0"/>
          <w:marTop w:val="0"/>
          <w:marBottom w:val="0"/>
          <w:divBdr>
            <w:top w:val="none" w:sz="0" w:space="0" w:color="auto"/>
            <w:left w:val="none" w:sz="0" w:space="0" w:color="auto"/>
            <w:bottom w:val="none" w:sz="0" w:space="0" w:color="auto"/>
            <w:right w:val="none" w:sz="0" w:space="0" w:color="auto"/>
          </w:divBdr>
          <w:divsChild>
            <w:div w:id="1298222798">
              <w:marLeft w:val="255"/>
              <w:marRight w:val="0"/>
              <w:marTop w:val="0"/>
              <w:marBottom w:val="0"/>
              <w:divBdr>
                <w:top w:val="none" w:sz="0" w:space="0" w:color="auto"/>
                <w:left w:val="none" w:sz="0" w:space="0" w:color="auto"/>
                <w:bottom w:val="none" w:sz="0" w:space="0" w:color="auto"/>
                <w:right w:val="none" w:sz="0" w:space="0" w:color="auto"/>
              </w:divBdr>
            </w:div>
          </w:divsChild>
        </w:div>
        <w:div w:id="1477994392">
          <w:marLeft w:val="0"/>
          <w:marRight w:val="0"/>
          <w:marTop w:val="0"/>
          <w:marBottom w:val="0"/>
          <w:divBdr>
            <w:top w:val="none" w:sz="0" w:space="0" w:color="auto"/>
            <w:left w:val="none" w:sz="0" w:space="0" w:color="auto"/>
            <w:bottom w:val="none" w:sz="0" w:space="0" w:color="auto"/>
            <w:right w:val="none" w:sz="0" w:space="0" w:color="auto"/>
          </w:divBdr>
          <w:divsChild>
            <w:div w:id="1807703022">
              <w:marLeft w:val="255"/>
              <w:marRight w:val="0"/>
              <w:marTop w:val="0"/>
              <w:marBottom w:val="0"/>
              <w:divBdr>
                <w:top w:val="none" w:sz="0" w:space="0" w:color="auto"/>
                <w:left w:val="none" w:sz="0" w:space="0" w:color="auto"/>
                <w:bottom w:val="none" w:sz="0" w:space="0" w:color="auto"/>
                <w:right w:val="none" w:sz="0" w:space="0" w:color="auto"/>
              </w:divBdr>
            </w:div>
          </w:divsChild>
        </w:div>
        <w:div w:id="567348643">
          <w:marLeft w:val="0"/>
          <w:marRight w:val="0"/>
          <w:marTop w:val="0"/>
          <w:marBottom w:val="0"/>
          <w:divBdr>
            <w:top w:val="none" w:sz="0" w:space="0" w:color="auto"/>
            <w:left w:val="none" w:sz="0" w:space="0" w:color="auto"/>
            <w:bottom w:val="none" w:sz="0" w:space="0" w:color="auto"/>
            <w:right w:val="none" w:sz="0" w:space="0" w:color="auto"/>
          </w:divBdr>
          <w:divsChild>
            <w:div w:id="1736271236">
              <w:marLeft w:val="255"/>
              <w:marRight w:val="0"/>
              <w:marTop w:val="0"/>
              <w:marBottom w:val="0"/>
              <w:divBdr>
                <w:top w:val="none" w:sz="0" w:space="0" w:color="auto"/>
                <w:left w:val="none" w:sz="0" w:space="0" w:color="auto"/>
                <w:bottom w:val="none" w:sz="0" w:space="0" w:color="auto"/>
                <w:right w:val="none" w:sz="0" w:space="0" w:color="auto"/>
              </w:divBdr>
            </w:div>
          </w:divsChild>
        </w:div>
        <w:div w:id="988287456">
          <w:marLeft w:val="0"/>
          <w:marRight w:val="0"/>
          <w:marTop w:val="0"/>
          <w:marBottom w:val="0"/>
          <w:divBdr>
            <w:top w:val="none" w:sz="0" w:space="0" w:color="auto"/>
            <w:left w:val="none" w:sz="0" w:space="0" w:color="auto"/>
            <w:bottom w:val="none" w:sz="0" w:space="0" w:color="auto"/>
            <w:right w:val="none" w:sz="0" w:space="0" w:color="auto"/>
          </w:divBdr>
          <w:divsChild>
            <w:div w:id="1023553577">
              <w:marLeft w:val="255"/>
              <w:marRight w:val="0"/>
              <w:marTop w:val="0"/>
              <w:marBottom w:val="0"/>
              <w:divBdr>
                <w:top w:val="none" w:sz="0" w:space="0" w:color="auto"/>
                <w:left w:val="none" w:sz="0" w:space="0" w:color="auto"/>
                <w:bottom w:val="none" w:sz="0" w:space="0" w:color="auto"/>
                <w:right w:val="none" w:sz="0" w:space="0" w:color="auto"/>
              </w:divBdr>
            </w:div>
          </w:divsChild>
        </w:div>
        <w:div w:id="1055347846">
          <w:marLeft w:val="0"/>
          <w:marRight w:val="0"/>
          <w:marTop w:val="0"/>
          <w:marBottom w:val="0"/>
          <w:divBdr>
            <w:top w:val="none" w:sz="0" w:space="0" w:color="auto"/>
            <w:left w:val="none" w:sz="0" w:space="0" w:color="auto"/>
            <w:bottom w:val="none" w:sz="0" w:space="0" w:color="auto"/>
            <w:right w:val="none" w:sz="0" w:space="0" w:color="auto"/>
          </w:divBdr>
          <w:divsChild>
            <w:div w:id="1182283628">
              <w:marLeft w:val="255"/>
              <w:marRight w:val="0"/>
              <w:marTop w:val="0"/>
              <w:marBottom w:val="0"/>
              <w:divBdr>
                <w:top w:val="none" w:sz="0" w:space="0" w:color="auto"/>
                <w:left w:val="none" w:sz="0" w:space="0" w:color="auto"/>
                <w:bottom w:val="none" w:sz="0" w:space="0" w:color="auto"/>
                <w:right w:val="none" w:sz="0" w:space="0" w:color="auto"/>
              </w:divBdr>
            </w:div>
          </w:divsChild>
        </w:div>
        <w:div w:id="930545853">
          <w:marLeft w:val="0"/>
          <w:marRight w:val="0"/>
          <w:marTop w:val="0"/>
          <w:marBottom w:val="0"/>
          <w:divBdr>
            <w:top w:val="none" w:sz="0" w:space="0" w:color="auto"/>
            <w:left w:val="none" w:sz="0" w:space="0" w:color="auto"/>
            <w:bottom w:val="none" w:sz="0" w:space="0" w:color="auto"/>
            <w:right w:val="none" w:sz="0" w:space="0" w:color="auto"/>
          </w:divBdr>
          <w:divsChild>
            <w:div w:id="815999864">
              <w:marLeft w:val="255"/>
              <w:marRight w:val="0"/>
              <w:marTop w:val="0"/>
              <w:marBottom w:val="0"/>
              <w:divBdr>
                <w:top w:val="none" w:sz="0" w:space="0" w:color="auto"/>
                <w:left w:val="none" w:sz="0" w:space="0" w:color="auto"/>
                <w:bottom w:val="none" w:sz="0" w:space="0" w:color="auto"/>
                <w:right w:val="none" w:sz="0" w:space="0" w:color="auto"/>
              </w:divBdr>
            </w:div>
          </w:divsChild>
        </w:div>
        <w:div w:id="1670594204">
          <w:marLeft w:val="0"/>
          <w:marRight w:val="0"/>
          <w:marTop w:val="0"/>
          <w:marBottom w:val="0"/>
          <w:divBdr>
            <w:top w:val="none" w:sz="0" w:space="0" w:color="auto"/>
            <w:left w:val="none" w:sz="0" w:space="0" w:color="auto"/>
            <w:bottom w:val="none" w:sz="0" w:space="0" w:color="auto"/>
            <w:right w:val="none" w:sz="0" w:space="0" w:color="auto"/>
          </w:divBdr>
          <w:divsChild>
            <w:div w:id="1733576708">
              <w:marLeft w:val="255"/>
              <w:marRight w:val="0"/>
              <w:marTop w:val="0"/>
              <w:marBottom w:val="0"/>
              <w:divBdr>
                <w:top w:val="none" w:sz="0" w:space="0" w:color="auto"/>
                <w:left w:val="none" w:sz="0" w:space="0" w:color="auto"/>
                <w:bottom w:val="none" w:sz="0" w:space="0" w:color="auto"/>
                <w:right w:val="none" w:sz="0" w:space="0" w:color="auto"/>
              </w:divBdr>
            </w:div>
          </w:divsChild>
        </w:div>
        <w:div w:id="1747534461">
          <w:marLeft w:val="0"/>
          <w:marRight w:val="0"/>
          <w:marTop w:val="0"/>
          <w:marBottom w:val="0"/>
          <w:divBdr>
            <w:top w:val="none" w:sz="0" w:space="0" w:color="auto"/>
            <w:left w:val="none" w:sz="0" w:space="0" w:color="auto"/>
            <w:bottom w:val="none" w:sz="0" w:space="0" w:color="auto"/>
            <w:right w:val="none" w:sz="0" w:space="0" w:color="auto"/>
          </w:divBdr>
          <w:divsChild>
            <w:div w:id="20248937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09101978">
      <w:bodyDiv w:val="1"/>
      <w:marLeft w:val="0"/>
      <w:marRight w:val="0"/>
      <w:marTop w:val="0"/>
      <w:marBottom w:val="0"/>
      <w:divBdr>
        <w:top w:val="none" w:sz="0" w:space="0" w:color="auto"/>
        <w:left w:val="none" w:sz="0" w:space="0" w:color="auto"/>
        <w:bottom w:val="none" w:sz="0" w:space="0" w:color="auto"/>
        <w:right w:val="none" w:sz="0" w:space="0" w:color="auto"/>
      </w:divBdr>
      <w:divsChild>
        <w:div w:id="2131436722">
          <w:marLeft w:val="0"/>
          <w:marRight w:val="0"/>
          <w:marTop w:val="105"/>
          <w:marBottom w:val="0"/>
          <w:divBdr>
            <w:top w:val="none" w:sz="0" w:space="0" w:color="auto"/>
            <w:left w:val="none" w:sz="0" w:space="0" w:color="auto"/>
            <w:bottom w:val="none" w:sz="0" w:space="0" w:color="auto"/>
            <w:right w:val="none" w:sz="0" w:space="0" w:color="auto"/>
          </w:divBdr>
        </w:div>
        <w:div w:id="825634355">
          <w:marLeft w:val="0"/>
          <w:marRight w:val="0"/>
          <w:marTop w:val="0"/>
          <w:marBottom w:val="0"/>
          <w:divBdr>
            <w:top w:val="none" w:sz="0" w:space="0" w:color="auto"/>
            <w:left w:val="none" w:sz="0" w:space="0" w:color="auto"/>
            <w:bottom w:val="none" w:sz="0" w:space="0" w:color="auto"/>
            <w:right w:val="none" w:sz="0" w:space="0" w:color="auto"/>
          </w:divBdr>
          <w:divsChild>
            <w:div w:id="1348210040">
              <w:marLeft w:val="255"/>
              <w:marRight w:val="0"/>
              <w:marTop w:val="0"/>
              <w:marBottom w:val="0"/>
              <w:divBdr>
                <w:top w:val="none" w:sz="0" w:space="0" w:color="auto"/>
                <w:left w:val="none" w:sz="0" w:space="0" w:color="auto"/>
                <w:bottom w:val="none" w:sz="0" w:space="0" w:color="auto"/>
                <w:right w:val="none" w:sz="0" w:space="0" w:color="auto"/>
              </w:divBdr>
            </w:div>
          </w:divsChild>
        </w:div>
        <w:div w:id="1524637177">
          <w:marLeft w:val="0"/>
          <w:marRight w:val="0"/>
          <w:marTop w:val="0"/>
          <w:marBottom w:val="0"/>
          <w:divBdr>
            <w:top w:val="none" w:sz="0" w:space="0" w:color="auto"/>
            <w:left w:val="none" w:sz="0" w:space="0" w:color="auto"/>
            <w:bottom w:val="none" w:sz="0" w:space="0" w:color="auto"/>
            <w:right w:val="none" w:sz="0" w:space="0" w:color="auto"/>
          </w:divBdr>
          <w:divsChild>
            <w:div w:id="18109781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29374468">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8303184">
      <w:bodyDiv w:val="1"/>
      <w:marLeft w:val="0"/>
      <w:marRight w:val="0"/>
      <w:marTop w:val="0"/>
      <w:marBottom w:val="0"/>
      <w:divBdr>
        <w:top w:val="none" w:sz="0" w:space="0" w:color="auto"/>
        <w:left w:val="none" w:sz="0" w:space="0" w:color="auto"/>
        <w:bottom w:val="none" w:sz="0" w:space="0" w:color="auto"/>
        <w:right w:val="none" w:sz="0" w:space="0" w:color="auto"/>
      </w:divBdr>
      <w:divsChild>
        <w:div w:id="1721248730">
          <w:marLeft w:val="0"/>
          <w:marRight w:val="0"/>
          <w:marTop w:val="150"/>
          <w:marBottom w:val="168"/>
          <w:divBdr>
            <w:top w:val="none" w:sz="0" w:space="0" w:color="auto"/>
            <w:left w:val="none" w:sz="0" w:space="0" w:color="auto"/>
            <w:bottom w:val="none" w:sz="0" w:space="0" w:color="auto"/>
            <w:right w:val="none" w:sz="0" w:space="0" w:color="auto"/>
          </w:divBdr>
        </w:div>
        <w:div w:id="1980066755">
          <w:marLeft w:val="0"/>
          <w:marRight w:val="0"/>
          <w:marTop w:val="0"/>
          <w:marBottom w:val="0"/>
          <w:divBdr>
            <w:top w:val="none" w:sz="0" w:space="0" w:color="auto"/>
            <w:left w:val="none" w:sz="0" w:space="0" w:color="auto"/>
            <w:bottom w:val="none" w:sz="0" w:space="0" w:color="auto"/>
            <w:right w:val="none" w:sz="0" w:space="0" w:color="auto"/>
          </w:divBdr>
          <w:divsChild>
            <w:div w:id="1407804116">
              <w:marLeft w:val="255"/>
              <w:marRight w:val="0"/>
              <w:marTop w:val="0"/>
              <w:marBottom w:val="0"/>
              <w:divBdr>
                <w:top w:val="none" w:sz="0" w:space="0" w:color="auto"/>
                <w:left w:val="none" w:sz="0" w:space="0" w:color="auto"/>
                <w:bottom w:val="none" w:sz="0" w:space="0" w:color="auto"/>
                <w:right w:val="none" w:sz="0" w:space="0" w:color="auto"/>
              </w:divBdr>
            </w:div>
          </w:divsChild>
        </w:div>
        <w:div w:id="1772697297">
          <w:marLeft w:val="0"/>
          <w:marRight w:val="0"/>
          <w:marTop w:val="0"/>
          <w:marBottom w:val="0"/>
          <w:divBdr>
            <w:top w:val="none" w:sz="0" w:space="0" w:color="auto"/>
            <w:left w:val="none" w:sz="0" w:space="0" w:color="auto"/>
            <w:bottom w:val="none" w:sz="0" w:space="0" w:color="auto"/>
            <w:right w:val="none" w:sz="0" w:space="0" w:color="auto"/>
          </w:divBdr>
          <w:divsChild>
            <w:div w:id="824320008">
              <w:marLeft w:val="255"/>
              <w:marRight w:val="0"/>
              <w:marTop w:val="0"/>
              <w:marBottom w:val="0"/>
              <w:divBdr>
                <w:top w:val="none" w:sz="0" w:space="0" w:color="auto"/>
                <w:left w:val="none" w:sz="0" w:space="0" w:color="auto"/>
                <w:bottom w:val="none" w:sz="0" w:space="0" w:color="auto"/>
                <w:right w:val="none" w:sz="0" w:space="0" w:color="auto"/>
              </w:divBdr>
            </w:div>
          </w:divsChild>
        </w:div>
        <w:div w:id="217938226">
          <w:marLeft w:val="0"/>
          <w:marRight w:val="0"/>
          <w:marTop w:val="0"/>
          <w:marBottom w:val="0"/>
          <w:divBdr>
            <w:top w:val="none" w:sz="0" w:space="0" w:color="auto"/>
            <w:left w:val="none" w:sz="0" w:space="0" w:color="auto"/>
            <w:bottom w:val="none" w:sz="0" w:space="0" w:color="auto"/>
            <w:right w:val="none" w:sz="0" w:space="0" w:color="auto"/>
          </w:divBdr>
          <w:divsChild>
            <w:div w:id="17703248">
              <w:marLeft w:val="255"/>
              <w:marRight w:val="0"/>
              <w:marTop w:val="0"/>
              <w:marBottom w:val="0"/>
              <w:divBdr>
                <w:top w:val="none" w:sz="0" w:space="0" w:color="auto"/>
                <w:left w:val="none" w:sz="0" w:space="0" w:color="auto"/>
                <w:bottom w:val="none" w:sz="0" w:space="0" w:color="auto"/>
                <w:right w:val="none" w:sz="0" w:space="0" w:color="auto"/>
              </w:divBdr>
            </w:div>
          </w:divsChild>
        </w:div>
        <w:div w:id="685131706">
          <w:marLeft w:val="0"/>
          <w:marRight w:val="0"/>
          <w:marTop w:val="0"/>
          <w:marBottom w:val="0"/>
          <w:divBdr>
            <w:top w:val="none" w:sz="0" w:space="0" w:color="auto"/>
            <w:left w:val="none" w:sz="0" w:space="0" w:color="auto"/>
            <w:bottom w:val="none" w:sz="0" w:space="0" w:color="auto"/>
            <w:right w:val="none" w:sz="0" w:space="0" w:color="auto"/>
          </w:divBdr>
          <w:divsChild>
            <w:div w:id="407508464">
              <w:marLeft w:val="255"/>
              <w:marRight w:val="0"/>
              <w:marTop w:val="0"/>
              <w:marBottom w:val="0"/>
              <w:divBdr>
                <w:top w:val="none" w:sz="0" w:space="0" w:color="auto"/>
                <w:left w:val="none" w:sz="0" w:space="0" w:color="auto"/>
                <w:bottom w:val="none" w:sz="0" w:space="0" w:color="auto"/>
                <w:right w:val="none" w:sz="0" w:space="0" w:color="auto"/>
              </w:divBdr>
            </w:div>
          </w:divsChild>
        </w:div>
        <w:div w:id="2089498063">
          <w:marLeft w:val="0"/>
          <w:marRight w:val="0"/>
          <w:marTop w:val="0"/>
          <w:marBottom w:val="0"/>
          <w:divBdr>
            <w:top w:val="none" w:sz="0" w:space="0" w:color="auto"/>
            <w:left w:val="none" w:sz="0" w:space="0" w:color="auto"/>
            <w:bottom w:val="none" w:sz="0" w:space="0" w:color="auto"/>
            <w:right w:val="none" w:sz="0" w:space="0" w:color="auto"/>
          </w:divBdr>
          <w:divsChild>
            <w:div w:id="146500562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6617517">
      <w:bodyDiv w:val="1"/>
      <w:marLeft w:val="0"/>
      <w:marRight w:val="0"/>
      <w:marTop w:val="0"/>
      <w:marBottom w:val="0"/>
      <w:divBdr>
        <w:top w:val="none" w:sz="0" w:space="0" w:color="auto"/>
        <w:left w:val="none" w:sz="0" w:space="0" w:color="auto"/>
        <w:bottom w:val="none" w:sz="0" w:space="0" w:color="auto"/>
        <w:right w:val="none" w:sz="0" w:space="0" w:color="auto"/>
      </w:divBdr>
      <w:divsChild>
        <w:div w:id="1541015231">
          <w:marLeft w:val="0"/>
          <w:marRight w:val="0"/>
          <w:marTop w:val="105"/>
          <w:marBottom w:val="0"/>
          <w:divBdr>
            <w:top w:val="none" w:sz="0" w:space="0" w:color="auto"/>
            <w:left w:val="none" w:sz="0" w:space="0" w:color="auto"/>
            <w:bottom w:val="none" w:sz="0" w:space="0" w:color="auto"/>
            <w:right w:val="none" w:sz="0" w:space="0" w:color="auto"/>
          </w:divBdr>
        </w:div>
        <w:div w:id="313484622">
          <w:marLeft w:val="0"/>
          <w:marRight w:val="0"/>
          <w:marTop w:val="0"/>
          <w:marBottom w:val="0"/>
          <w:divBdr>
            <w:top w:val="none" w:sz="0" w:space="0" w:color="auto"/>
            <w:left w:val="none" w:sz="0" w:space="0" w:color="auto"/>
            <w:bottom w:val="none" w:sz="0" w:space="0" w:color="auto"/>
            <w:right w:val="none" w:sz="0" w:space="0" w:color="auto"/>
          </w:divBdr>
          <w:divsChild>
            <w:div w:id="1659262172">
              <w:marLeft w:val="255"/>
              <w:marRight w:val="0"/>
              <w:marTop w:val="0"/>
              <w:marBottom w:val="0"/>
              <w:divBdr>
                <w:top w:val="none" w:sz="0" w:space="0" w:color="auto"/>
                <w:left w:val="none" w:sz="0" w:space="0" w:color="auto"/>
                <w:bottom w:val="none" w:sz="0" w:space="0" w:color="auto"/>
                <w:right w:val="none" w:sz="0" w:space="0" w:color="auto"/>
              </w:divBdr>
            </w:div>
          </w:divsChild>
        </w:div>
        <w:div w:id="1762606795">
          <w:marLeft w:val="0"/>
          <w:marRight w:val="0"/>
          <w:marTop w:val="0"/>
          <w:marBottom w:val="0"/>
          <w:divBdr>
            <w:top w:val="none" w:sz="0" w:space="0" w:color="auto"/>
            <w:left w:val="none" w:sz="0" w:space="0" w:color="auto"/>
            <w:bottom w:val="none" w:sz="0" w:space="0" w:color="auto"/>
            <w:right w:val="none" w:sz="0" w:space="0" w:color="auto"/>
          </w:divBdr>
          <w:divsChild>
            <w:div w:id="1977559976">
              <w:marLeft w:val="255"/>
              <w:marRight w:val="0"/>
              <w:marTop w:val="0"/>
              <w:marBottom w:val="0"/>
              <w:divBdr>
                <w:top w:val="none" w:sz="0" w:space="0" w:color="auto"/>
                <w:left w:val="none" w:sz="0" w:space="0" w:color="auto"/>
                <w:bottom w:val="none" w:sz="0" w:space="0" w:color="auto"/>
                <w:right w:val="none" w:sz="0" w:space="0" w:color="auto"/>
              </w:divBdr>
            </w:div>
          </w:divsChild>
        </w:div>
        <w:div w:id="1092551052">
          <w:marLeft w:val="0"/>
          <w:marRight w:val="0"/>
          <w:marTop w:val="0"/>
          <w:marBottom w:val="0"/>
          <w:divBdr>
            <w:top w:val="none" w:sz="0" w:space="0" w:color="auto"/>
            <w:left w:val="none" w:sz="0" w:space="0" w:color="auto"/>
            <w:bottom w:val="none" w:sz="0" w:space="0" w:color="auto"/>
            <w:right w:val="none" w:sz="0" w:space="0" w:color="auto"/>
          </w:divBdr>
          <w:divsChild>
            <w:div w:id="318729035">
              <w:marLeft w:val="255"/>
              <w:marRight w:val="0"/>
              <w:marTop w:val="0"/>
              <w:marBottom w:val="0"/>
              <w:divBdr>
                <w:top w:val="none" w:sz="0" w:space="0" w:color="auto"/>
                <w:left w:val="none" w:sz="0" w:space="0" w:color="auto"/>
                <w:bottom w:val="none" w:sz="0" w:space="0" w:color="auto"/>
                <w:right w:val="none" w:sz="0" w:space="0" w:color="auto"/>
              </w:divBdr>
            </w:div>
          </w:divsChild>
        </w:div>
        <w:div w:id="498234541">
          <w:marLeft w:val="0"/>
          <w:marRight w:val="0"/>
          <w:marTop w:val="0"/>
          <w:marBottom w:val="0"/>
          <w:divBdr>
            <w:top w:val="none" w:sz="0" w:space="0" w:color="auto"/>
            <w:left w:val="none" w:sz="0" w:space="0" w:color="auto"/>
            <w:bottom w:val="none" w:sz="0" w:space="0" w:color="auto"/>
            <w:right w:val="none" w:sz="0" w:space="0" w:color="auto"/>
          </w:divBdr>
          <w:divsChild>
            <w:div w:id="1512601462">
              <w:marLeft w:val="255"/>
              <w:marRight w:val="0"/>
              <w:marTop w:val="0"/>
              <w:marBottom w:val="0"/>
              <w:divBdr>
                <w:top w:val="none" w:sz="0" w:space="0" w:color="auto"/>
                <w:left w:val="none" w:sz="0" w:space="0" w:color="auto"/>
                <w:bottom w:val="none" w:sz="0" w:space="0" w:color="auto"/>
                <w:right w:val="none" w:sz="0" w:space="0" w:color="auto"/>
              </w:divBdr>
            </w:div>
          </w:divsChild>
        </w:div>
        <w:div w:id="1593660728">
          <w:marLeft w:val="0"/>
          <w:marRight w:val="0"/>
          <w:marTop w:val="0"/>
          <w:marBottom w:val="0"/>
          <w:divBdr>
            <w:top w:val="none" w:sz="0" w:space="0" w:color="auto"/>
            <w:left w:val="none" w:sz="0" w:space="0" w:color="auto"/>
            <w:bottom w:val="none" w:sz="0" w:space="0" w:color="auto"/>
            <w:right w:val="none" w:sz="0" w:space="0" w:color="auto"/>
          </w:divBdr>
          <w:divsChild>
            <w:div w:id="74098095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09392743">
      <w:bodyDiv w:val="1"/>
      <w:marLeft w:val="0"/>
      <w:marRight w:val="0"/>
      <w:marTop w:val="0"/>
      <w:marBottom w:val="0"/>
      <w:divBdr>
        <w:top w:val="none" w:sz="0" w:space="0" w:color="auto"/>
        <w:left w:val="none" w:sz="0" w:space="0" w:color="auto"/>
        <w:bottom w:val="none" w:sz="0" w:space="0" w:color="auto"/>
        <w:right w:val="none" w:sz="0" w:space="0" w:color="auto"/>
      </w:divBdr>
      <w:divsChild>
        <w:div w:id="772554751">
          <w:marLeft w:val="0"/>
          <w:marRight w:val="0"/>
          <w:marTop w:val="105"/>
          <w:marBottom w:val="0"/>
          <w:divBdr>
            <w:top w:val="none" w:sz="0" w:space="0" w:color="auto"/>
            <w:left w:val="none" w:sz="0" w:space="0" w:color="auto"/>
            <w:bottom w:val="none" w:sz="0" w:space="0" w:color="auto"/>
            <w:right w:val="none" w:sz="0" w:space="0" w:color="auto"/>
          </w:divBdr>
        </w:div>
        <w:div w:id="1997805755">
          <w:marLeft w:val="0"/>
          <w:marRight w:val="0"/>
          <w:marTop w:val="0"/>
          <w:marBottom w:val="0"/>
          <w:divBdr>
            <w:top w:val="none" w:sz="0" w:space="0" w:color="auto"/>
            <w:left w:val="none" w:sz="0" w:space="0" w:color="auto"/>
            <w:bottom w:val="none" w:sz="0" w:space="0" w:color="auto"/>
            <w:right w:val="none" w:sz="0" w:space="0" w:color="auto"/>
          </w:divBdr>
          <w:divsChild>
            <w:div w:id="1587036518">
              <w:marLeft w:val="255"/>
              <w:marRight w:val="0"/>
              <w:marTop w:val="0"/>
              <w:marBottom w:val="0"/>
              <w:divBdr>
                <w:top w:val="none" w:sz="0" w:space="0" w:color="auto"/>
                <w:left w:val="none" w:sz="0" w:space="0" w:color="auto"/>
                <w:bottom w:val="none" w:sz="0" w:space="0" w:color="auto"/>
                <w:right w:val="none" w:sz="0" w:space="0" w:color="auto"/>
              </w:divBdr>
              <w:divsChild>
                <w:div w:id="1121269173">
                  <w:marLeft w:val="300"/>
                  <w:marRight w:val="0"/>
                  <w:marTop w:val="0"/>
                  <w:marBottom w:val="0"/>
                  <w:divBdr>
                    <w:top w:val="none" w:sz="0" w:space="0" w:color="auto"/>
                    <w:left w:val="none" w:sz="0" w:space="0" w:color="auto"/>
                    <w:bottom w:val="none" w:sz="0" w:space="0" w:color="auto"/>
                    <w:right w:val="none" w:sz="0" w:space="0" w:color="auto"/>
                  </w:divBdr>
                </w:div>
                <w:div w:id="2004233847">
                  <w:marLeft w:val="300"/>
                  <w:marRight w:val="0"/>
                  <w:marTop w:val="0"/>
                  <w:marBottom w:val="0"/>
                  <w:divBdr>
                    <w:top w:val="none" w:sz="0" w:space="0" w:color="auto"/>
                    <w:left w:val="none" w:sz="0" w:space="0" w:color="auto"/>
                    <w:bottom w:val="none" w:sz="0" w:space="0" w:color="auto"/>
                    <w:right w:val="none" w:sz="0" w:space="0" w:color="auto"/>
                  </w:divBdr>
                </w:div>
                <w:div w:id="835539392">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06171738">
          <w:marLeft w:val="0"/>
          <w:marRight w:val="0"/>
          <w:marTop w:val="0"/>
          <w:marBottom w:val="0"/>
          <w:divBdr>
            <w:top w:val="none" w:sz="0" w:space="0" w:color="auto"/>
            <w:left w:val="none" w:sz="0" w:space="0" w:color="auto"/>
            <w:bottom w:val="none" w:sz="0" w:space="0" w:color="auto"/>
            <w:right w:val="none" w:sz="0" w:space="0" w:color="auto"/>
          </w:divBdr>
          <w:divsChild>
            <w:div w:id="1306158610">
              <w:marLeft w:val="255"/>
              <w:marRight w:val="0"/>
              <w:marTop w:val="0"/>
              <w:marBottom w:val="0"/>
              <w:divBdr>
                <w:top w:val="none" w:sz="0" w:space="0" w:color="auto"/>
                <w:left w:val="none" w:sz="0" w:space="0" w:color="auto"/>
                <w:bottom w:val="none" w:sz="0" w:space="0" w:color="auto"/>
                <w:right w:val="none" w:sz="0" w:space="0" w:color="auto"/>
              </w:divBdr>
            </w:div>
          </w:divsChild>
        </w:div>
        <w:div w:id="33848786">
          <w:marLeft w:val="0"/>
          <w:marRight w:val="0"/>
          <w:marTop w:val="0"/>
          <w:marBottom w:val="0"/>
          <w:divBdr>
            <w:top w:val="none" w:sz="0" w:space="0" w:color="auto"/>
            <w:left w:val="none" w:sz="0" w:space="0" w:color="auto"/>
            <w:bottom w:val="none" w:sz="0" w:space="0" w:color="auto"/>
            <w:right w:val="none" w:sz="0" w:space="0" w:color="auto"/>
          </w:divBdr>
          <w:divsChild>
            <w:div w:id="714086271">
              <w:marLeft w:val="255"/>
              <w:marRight w:val="0"/>
              <w:marTop w:val="0"/>
              <w:marBottom w:val="0"/>
              <w:divBdr>
                <w:top w:val="none" w:sz="0" w:space="0" w:color="auto"/>
                <w:left w:val="none" w:sz="0" w:space="0" w:color="auto"/>
                <w:bottom w:val="none" w:sz="0" w:space="0" w:color="auto"/>
                <w:right w:val="none" w:sz="0" w:space="0" w:color="auto"/>
              </w:divBdr>
            </w:div>
          </w:divsChild>
        </w:div>
        <w:div w:id="1008020380">
          <w:marLeft w:val="0"/>
          <w:marRight w:val="0"/>
          <w:marTop w:val="0"/>
          <w:marBottom w:val="0"/>
          <w:divBdr>
            <w:top w:val="none" w:sz="0" w:space="0" w:color="auto"/>
            <w:left w:val="none" w:sz="0" w:space="0" w:color="auto"/>
            <w:bottom w:val="none" w:sz="0" w:space="0" w:color="auto"/>
            <w:right w:val="none" w:sz="0" w:space="0" w:color="auto"/>
          </w:divBdr>
          <w:divsChild>
            <w:div w:id="387996366">
              <w:marLeft w:val="255"/>
              <w:marRight w:val="0"/>
              <w:marTop w:val="0"/>
              <w:marBottom w:val="0"/>
              <w:divBdr>
                <w:top w:val="none" w:sz="0" w:space="0" w:color="auto"/>
                <w:left w:val="none" w:sz="0" w:space="0" w:color="auto"/>
                <w:bottom w:val="none" w:sz="0" w:space="0" w:color="auto"/>
                <w:right w:val="none" w:sz="0" w:space="0" w:color="auto"/>
              </w:divBdr>
            </w:div>
          </w:divsChild>
        </w:div>
        <w:div w:id="1772621719">
          <w:marLeft w:val="0"/>
          <w:marRight w:val="0"/>
          <w:marTop w:val="0"/>
          <w:marBottom w:val="0"/>
          <w:divBdr>
            <w:top w:val="none" w:sz="0" w:space="0" w:color="auto"/>
            <w:left w:val="none" w:sz="0" w:space="0" w:color="auto"/>
            <w:bottom w:val="none" w:sz="0" w:space="0" w:color="auto"/>
            <w:right w:val="none" w:sz="0" w:space="0" w:color="auto"/>
          </w:divBdr>
          <w:divsChild>
            <w:div w:id="525336712">
              <w:marLeft w:val="255"/>
              <w:marRight w:val="0"/>
              <w:marTop w:val="0"/>
              <w:marBottom w:val="0"/>
              <w:divBdr>
                <w:top w:val="none" w:sz="0" w:space="0" w:color="auto"/>
                <w:left w:val="none" w:sz="0" w:space="0" w:color="auto"/>
                <w:bottom w:val="none" w:sz="0" w:space="0" w:color="auto"/>
                <w:right w:val="none" w:sz="0" w:space="0" w:color="auto"/>
              </w:divBdr>
            </w:div>
          </w:divsChild>
        </w:div>
        <w:div w:id="1576740673">
          <w:marLeft w:val="0"/>
          <w:marRight w:val="0"/>
          <w:marTop w:val="0"/>
          <w:marBottom w:val="0"/>
          <w:divBdr>
            <w:top w:val="none" w:sz="0" w:space="0" w:color="auto"/>
            <w:left w:val="none" w:sz="0" w:space="0" w:color="auto"/>
            <w:bottom w:val="none" w:sz="0" w:space="0" w:color="auto"/>
            <w:right w:val="none" w:sz="0" w:space="0" w:color="auto"/>
          </w:divBdr>
          <w:divsChild>
            <w:div w:id="562251219">
              <w:marLeft w:val="255"/>
              <w:marRight w:val="0"/>
              <w:marTop w:val="0"/>
              <w:marBottom w:val="0"/>
              <w:divBdr>
                <w:top w:val="none" w:sz="0" w:space="0" w:color="auto"/>
                <w:left w:val="none" w:sz="0" w:space="0" w:color="auto"/>
                <w:bottom w:val="none" w:sz="0" w:space="0" w:color="auto"/>
                <w:right w:val="none" w:sz="0" w:space="0" w:color="auto"/>
              </w:divBdr>
            </w:div>
          </w:divsChild>
        </w:div>
        <w:div w:id="1371957862">
          <w:marLeft w:val="0"/>
          <w:marRight w:val="0"/>
          <w:marTop w:val="0"/>
          <w:marBottom w:val="0"/>
          <w:divBdr>
            <w:top w:val="none" w:sz="0" w:space="0" w:color="auto"/>
            <w:left w:val="none" w:sz="0" w:space="0" w:color="auto"/>
            <w:bottom w:val="none" w:sz="0" w:space="0" w:color="auto"/>
            <w:right w:val="none" w:sz="0" w:space="0" w:color="auto"/>
          </w:divBdr>
          <w:divsChild>
            <w:div w:id="21223326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707688">
      <w:bodyDiv w:val="1"/>
      <w:marLeft w:val="0"/>
      <w:marRight w:val="0"/>
      <w:marTop w:val="0"/>
      <w:marBottom w:val="0"/>
      <w:divBdr>
        <w:top w:val="none" w:sz="0" w:space="0" w:color="auto"/>
        <w:left w:val="none" w:sz="0" w:space="0" w:color="auto"/>
        <w:bottom w:val="none" w:sz="0" w:space="0" w:color="auto"/>
        <w:right w:val="none" w:sz="0" w:space="0" w:color="auto"/>
      </w:divBdr>
      <w:divsChild>
        <w:div w:id="861625136">
          <w:marLeft w:val="0"/>
          <w:marRight w:val="0"/>
          <w:marTop w:val="150"/>
          <w:marBottom w:val="168"/>
          <w:divBdr>
            <w:top w:val="none" w:sz="0" w:space="0" w:color="auto"/>
            <w:left w:val="none" w:sz="0" w:space="0" w:color="auto"/>
            <w:bottom w:val="none" w:sz="0" w:space="0" w:color="auto"/>
            <w:right w:val="none" w:sz="0" w:space="0" w:color="auto"/>
          </w:divBdr>
        </w:div>
        <w:div w:id="900016402">
          <w:marLeft w:val="0"/>
          <w:marRight w:val="0"/>
          <w:marTop w:val="0"/>
          <w:marBottom w:val="0"/>
          <w:divBdr>
            <w:top w:val="none" w:sz="0" w:space="0" w:color="auto"/>
            <w:left w:val="none" w:sz="0" w:space="0" w:color="auto"/>
            <w:bottom w:val="none" w:sz="0" w:space="0" w:color="auto"/>
            <w:right w:val="none" w:sz="0" w:space="0" w:color="auto"/>
          </w:divBdr>
          <w:divsChild>
            <w:div w:id="1899855465">
              <w:marLeft w:val="255"/>
              <w:marRight w:val="0"/>
              <w:marTop w:val="0"/>
              <w:marBottom w:val="0"/>
              <w:divBdr>
                <w:top w:val="none" w:sz="0" w:space="0" w:color="auto"/>
                <w:left w:val="none" w:sz="0" w:space="0" w:color="auto"/>
                <w:bottom w:val="none" w:sz="0" w:space="0" w:color="auto"/>
                <w:right w:val="none" w:sz="0" w:space="0" w:color="auto"/>
              </w:divBdr>
            </w:div>
          </w:divsChild>
        </w:div>
        <w:div w:id="177888114">
          <w:marLeft w:val="0"/>
          <w:marRight w:val="0"/>
          <w:marTop w:val="0"/>
          <w:marBottom w:val="0"/>
          <w:divBdr>
            <w:top w:val="none" w:sz="0" w:space="0" w:color="auto"/>
            <w:left w:val="none" w:sz="0" w:space="0" w:color="auto"/>
            <w:bottom w:val="none" w:sz="0" w:space="0" w:color="auto"/>
            <w:right w:val="none" w:sz="0" w:space="0" w:color="auto"/>
          </w:divBdr>
          <w:divsChild>
            <w:div w:id="848831320">
              <w:marLeft w:val="255"/>
              <w:marRight w:val="0"/>
              <w:marTop w:val="0"/>
              <w:marBottom w:val="0"/>
              <w:divBdr>
                <w:top w:val="none" w:sz="0" w:space="0" w:color="auto"/>
                <w:left w:val="none" w:sz="0" w:space="0" w:color="auto"/>
                <w:bottom w:val="none" w:sz="0" w:space="0" w:color="auto"/>
                <w:right w:val="none" w:sz="0" w:space="0" w:color="auto"/>
              </w:divBdr>
            </w:div>
          </w:divsChild>
        </w:div>
        <w:div w:id="1108088133">
          <w:marLeft w:val="0"/>
          <w:marRight w:val="0"/>
          <w:marTop w:val="0"/>
          <w:marBottom w:val="0"/>
          <w:divBdr>
            <w:top w:val="none" w:sz="0" w:space="0" w:color="auto"/>
            <w:left w:val="none" w:sz="0" w:space="0" w:color="auto"/>
            <w:bottom w:val="none" w:sz="0" w:space="0" w:color="auto"/>
            <w:right w:val="none" w:sz="0" w:space="0" w:color="auto"/>
          </w:divBdr>
          <w:divsChild>
            <w:div w:id="1229463369">
              <w:marLeft w:val="255"/>
              <w:marRight w:val="0"/>
              <w:marTop w:val="0"/>
              <w:marBottom w:val="0"/>
              <w:divBdr>
                <w:top w:val="none" w:sz="0" w:space="0" w:color="auto"/>
                <w:left w:val="none" w:sz="0" w:space="0" w:color="auto"/>
                <w:bottom w:val="none" w:sz="0" w:space="0" w:color="auto"/>
                <w:right w:val="none" w:sz="0" w:space="0" w:color="auto"/>
              </w:divBdr>
            </w:div>
          </w:divsChild>
        </w:div>
        <w:div w:id="815225315">
          <w:marLeft w:val="0"/>
          <w:marRight w:val="0"/>
          <w:marTop w:val="0"/>
          <w:marBottom w:val="0"/>
          <w:divBdr>
            <w:top w:val="none" w:sz="0" w:space="0" w:color="auto"/>
            <w:left w:val="none" w:sz="0" w:space="0" w:color="auto"/>
            <w:bottom w:val="none" w:sz="0" w:space="0" w:color="auto"/>
            <w:right w:val="none" w:sz="0" w:space="0" w:color="auto"/>
          </w:divBdr>
          <w:divsChild>
            <w:div w:id="2111460819">
              <w:marLeft w:val="255"/>
              <w:marRight w:val="0"/>
              <w:marTop w:val="0"/>
              <w:marBottom w:val="0"/>
              <w:divBdr>
                <w:top w:val="none" w:sz="0" w:space="0" w:color="auto"/>
                <w:left w:val="none" w:sz="0" w:space="0" w:color="auto"/>
                <w:bottom w:val="none" w:sz="0" w:space="0" w:color="auto"/>
                <w:right w:val="none" w:sz="0" w:space="0" w:color="auto"/>
              </w:divBdr>
            </w:div>
          </w:divsChild>
        </w:div>
        <w:div w:id="1846674722">
          <w:marLeft w:val="0"/>
          <w:marRight w:val="0"/>
          <w:marTop w:val="0"/>
          <w:marBottom w:val="0"/>
          <w:divBdr>
            <w:top w:val="none" w:sz="0" w:space="0" w:color="auto"/>
            <w:left w:val="none" w:sz="0" w:space="0" w:color="auto"/>
            <w:bottom w:val="none" w:sz="0" w:space="0" w:color="auto"/>
            <w:right w:val="none" w:sz="0" w:space="0" w:color="auto"/>
          </w:divBdr>
          <w:divsChild>
            <w:div w:id="18211868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773938626">
      <w:bodyDiv w:val="1"/>
      <w:marLeft w:val="0"/>
      <w:marRight w:val="0"/>
      <w:marTop w:val="0"/>
      <w:marBottom w:val="0"/>
      <w:divBdr>
        <w:top w:val="none" w:sz="0" w:space="0" w:color="auto"/>
        <w:left w:val="none" w:sz="0" w:space="0" w:color="auto"/>
        <w:bottom w:val="none" w:sz="0" w:space="0" w:color="auto"/>
        <w:right w:val="none" w:sz="0" w:space="0" w:color="auto"/>
      </w:divBdr>
      <w:divsChild>
        <w:div w:id="696659363">
          <w:marLeft w:val="0"/>
          <w:marRight w:val="0"/>
          <w:marTop w:val="150"/>
          <w:marBottom w:val="168"/>
          <w:divBdr>
            <w:top w:val="none" w:sz="0" w:space="0" w:color="auto"/>
            <w:left w:val="none" w:sz="0" w:space="0" w:color="auto"/>
            <w:bottom w:val="none" w:sz="0" w:space="0" w:color="auto"/>
            <w:right w:val="none" w:sz="0" w:space="0" w:color="auto"/>
          </w:divBdr>
        </w:div>
        <w:div w:id="1030960190">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255"/>
              <w:marRight w:val="0"/>
              <w:marTop w:val="0"/>
              <w:marBottom w:val="0"/>
              <w:divBdr>
                <w:top w:val="none" w:sz="0" w:space="0" w:color="auto"/>
                <w:left w:val="none" w:sz="0" w:space="0" w:color="auto"/>
                <w:bottom w:val="none" w:sz="0" w:space="0" w:color="auto"/>
                <w:right w:val="none" w:sz="0" w:space="0" w:color="auto"/>
              </w:divBdr>
            </w:div>
          </w:divsChild>
        </w:div>
        <w:div w:id="1605454047">
          <w:marLeft w:val="0"/>
          <w:marRight w:val="0"/>
          <w:marTop w:val="0"/>
          <w:marBottom w:val="0"/>
          <w:divBdr>
            <w:top w:val="none" w:sz="0" w:space="0" w:color="auto"/>
            <w:left w:val="none" w:sz="0" w:space="0" w:color="auto"/>
            <w:bottom w:val="none" w:sz="0" w:space="0" w:color="auto"/>
            <w:right w:val="none" w:sz="0" w:space="0" w:color="auto"/>
          </w:divBdr>
          <w:divsChild>
            <w:div w:id="1244880181">
              <w:marLeft w:val="255"/>
              <w:marRight w:val="0"/>
              <w:marTop w:val="0"/>
              <w:marBottom w:val="0"/>
              <w:divBdr>
                <w:top w:val="none" w:sz="0" w:space="0" w:color="auto"/>
                <w:left w:val="none" w:sz="0" w:space="0" w:color="auto"/>
                <w:bottom w:val="none" w:sz="0" w:space="0" w:color="auto"/>
                <w:right w:val="none" w:sz="0" w:space="0" w:color="auto"/>
              </w:divBdr>
            </w:div>
          </w:divsChild>
        </w:div>
        <w:div w:id="250505244">
          <w:marLeft w:val="0"/>
          <w:marRight w:val="0"/>
          <w:marTop w:val="0"/>
          <w:marBottom w:val="0"/>
          <w:divBdr>
            <w:top w:val="none" w:sz="0" w:space="0" w:color="auto"/>
            <w:left w:val="none" w:sz="0" w:space="0" w:color="auto"/>
            <w:bottom w:val="none" w:sz="0" w:space="0" w:color="auto"/>
            <w:right w:val="none" w:sz="0" w:space="0" w:color="auto"/>
          </w:divBdr>
          <w:divsChild>
            <w:div w:id="643001499">
              <w:marLeft w:val="255"/>
              <w:marRight w:val="0"/>
              <w:marTop w:val="0"/>
              <w:marBottom w:val="0"/>
              <w:divBdr>
                <w:top w:val="none" w:sz="0" w:space="0" w:color="auto"/>
                <w:left w:val="none" w:sz="0" w:space="0" w:color="auto"/>
                <w:bottom w:val="none" w:sz="0" w:space="0" w:color="auto"/>
                <w:right w:val="none" w:sz="0" w:space="0" w:color="auto"/>
              </w:divBdr>
            </w:div>
          </w:divsChild>
        </w:div>
        <w:div w:id="478308759">
          <w:marLeft w:val="0"/>
          <w:marRight w:val="0"/>
          <w:marTop w:val="0"/>
          <w:marBottom w:val="0"/>
          <w:divBdr>
            <w:top w:val="none" w:sz="0" w:space="0" w:color="auto"/>
            <w:left w:val="none" w:sz="0" w:space="0" w:color="auto"/>
            <w:bottom w:val="none" w:sz="0" w:space="0" w:color="auto"/>
            <w:right w:val="none" w:sz="0" w:space="0" w:color="auto"/>
          </w:divBdr>
          <w:divsChild>
            <w:div w:id="5912065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2892677">
      <w:bodyDiv w:val="1"/>
      <w:marLeft w:val="0"/>
      <w:marRight w:val="0"/>
      <w:marTop w:val="0"/>
      <w:marBottom w:val="0"/>
      <w:divBdr>
        <w:top w:val="none" w:sz="0" w:space="0" w:color="auto"/>
        <w:left w:val="none" w:sz="0" w:space="0" w:color="auto"/>
        <w:bottom w:val="none" w:sz="0" w:space="0" w:color="auto"/>
        <w:right w:val="none" w:sz="0" w:space="0" w:color="auto"/>
      </w:divBdr>
      <w:divsChild>
        <w:div w:id="1473863638">
          <w:marLeft w:val="0"/>
          <w:marRight w:val="0"/>
          <w:marTop w:val="150"/>
          <w:marBottom w:val="168"/>
          <w:divBdr>
            <w:top w:val="none" w:sz="0" w:space="0" w:color="auto"/>
            <w:left w:val="none" w:sz="0" w:space="0" w:color="auto"/>
            <w:bottom w:val="none" w:sz="0" w:space="0" w:color="auto"/>
            <w:right w:val="none" w:sz="0" w:space="0" w:color="auto"/>
          </w:divBdr>
        </w:div>
        <w:div w:id="1782912638">
          <w:marLeft w:val="0"/>
          <w:marRight w:val="0"/>
          <w:marTop w:val="0"/>
          <w:marBottom w:val="0"/>
          <w:divBdr>
            <w:top w:val="none" w:sz="0" w:space="0" w:color="auto"/>
            <w:left w:val="none" w:sz="0" w:space="0" w:color="auto"/>
            <w:bottom w:val="none" w:sz="0" w:space="0" w:color="auto"/>
            <w:right w:val="none" w:sz="0" w:space="0" w:color="auto"/>
          </w:divBdr>
          <w:divsChild>
            <w:div w:id="968972517">
              <w:marLeft w:val="255"/>
              <w:marRight w:val="0"/>
              <w:marTop w:val="0"/>
              <w:marBottom w:val="0"/>
              <w:divBdr>
                <w:top w:val="none" w:sz="0" w:space="0" w:color="auto"/>
                <w:left w:val="none" w:sz="0" w:space="0" w:color="auto"/>
                <w:bottom w:val="none" w:sz="0" w:space="0" w:color="auto"/>
                <w:right w:val="none" w:sz="0" w:space="0" w:color="auto"/>
              </w:divBdr>
            </w:div>
          </w:divsChild>
        </w:div>
        <w:div w:id="298804902">
          <w:marLeft w:val="0"/>
          <w:marRight w:val="0"/>
          <w:marTop w:val="0"/>
          <w:marBottom w:val="0"/>
          <w:divBdr>
            <w:top w:val="none" w:sz="0" w:space="0" w:color="auto"/>
            <w:left w:val="none" w:sz="0" w:space="0" w:color="auto"/>
            <w:bottom w:val="none" w:sz="0" w:space="0" w:color="auto"/>
            <w:right w:val="none" w:sz="0" w:space="0" w:color="auto"/>
          </w:divBdr>
          <w:divsChild>
            <w:div w:id="1887179444">
              <w:marLeft w:val="255"/>
              <w:marRight w:val="0"/>
              <w:marTop w:val="0"/>
              <w:marBottom w:val="0"/>
              <w:divBdr>
                <w:top w:val="none" w:sz="0" w:space="0" w:color="auto"/>
                <w:left w:val="none" w:sz="0" w:space="0" w:color="auto"/>
                <w:bottom w:val="none" w:sz="0" w:space="0" w:color="auto"/>
                <w:right w:val="none" w:sz="0" w:space="0" w:color="auto"/>
              </w:divBdr>
            </w:div>
          </w:divsChild>
        </w:div>
        <w:div w:id="795292675">
          <w:marLeft w:val="0"/>
          <w:marRight w:val="0"/>
          <w:marTop w:val="0"/>
          <w:marBottom w:val="0"/>
          <w:divBdr>
            <w:top w:val="none" w:sz="0" w:space="0" w:color="auto"/>
            <w:left w:val="none" w:sz="0" w:space="0" w:color="auto"/>
            <w:bottom w:val="none" w:sz="0" w:space="0" w:color="auto"/>
            <w:right w:val="none" w:sz="0" w:space="0" w:color="auto"/>
          </w:divBdr>
          <w:divsChild>
            <w:div w:id="535972413">
              <w:marLeft w:val="255"/>
              <w:marRight w:val="0"/>
              <w:marTop w:val="0"/>
              <w:marBottom w:val="0"/>
              <w:divBdr>
                <w:top w:val="none" w:sz="0" w:space="0" w:color="auto"/>
                <w:left w:val="none" w:sz="0" w:space="0" w:color="auto"/>
                <w:bottom w:val="none" w:sz="0" w:space="0" w:color="auto"/>
                <w:right w:val="none" w:sz="0" w:space="0" w:color="auto"/>
              </w:divBdr>
            </w:div>
          </w:divsChild>
        </w:div>
        <w:div w:id="1622152675">
          <w:marLeft w:val="0"/>
          <w:marRight w:val="0"/>
          <w:marTop w:val="0"/>
          <w:marBottom w:val="0"/>
          <w:divBdr>
            <w:top w:val="none" w:sz="0" w:space="0" w:color="auto"/>
            <w:left w:val="none" w:sz="0" w:space="0" w:color="auto"/>
            <w:bottom w:val="none" w:sz="0" w:space="0" w:color="auto"/>
            <w:right w:val="none" w:sz="0" w:space="0" w:color="auto"/>
          </w:divBdr>
          <w:divsChild>
            <w:div w:id="1791126768">
              <w:marLeft w:val="255"/>
              <w:marRight w:val="0"/>
              <w:marTop w:val="0"/>
              <w:marBottom w:val="0"/>
              <w:divBdr>
                <w:top w:val="none" w:sz="0" w:space="0" w:color="auto"/>
                <w:left w:val="none" w:sz="0" w:space="0" w:color="auto"/>
                <w:bottom w:val="none" w:sz="0" w:space="0" w:color="auto"/>
                <w:right w:val="none" w:sz="0" w:space="0" w:color="auto"/>
              </w:divBdr>
            </w:div>
          </w:divsChild>
        </w:div>
        <w:div w:id="389620253">
          <w:marLeft w:val="0"/>
          <w:marRight w:val="0"/>
          <w:marTop w:val="0"/>
          <w:marBottom w:val="0"/>
          <w:divBdr>
            <w:top w:val="none" w:sz="0" w:space="0" w:color="auto"/>
            <w:left w:val="none" w:sz="0" w:space="0" w:color="auto"/>
            <w:bottom w:val="none" w:sz="0" w:space="0" w:color="auto"/>
            <w:right w:val="none" w:sz="0" w:space="0" w:color="auto"/>
          </w:divBdr>
          <w:divsChild>
            <w:div w:id="655960458">
              <w:marLeft w:val="255"/>
              <w:marRight w:val="0"/>
              <w:marTop w:val="0"/>
              <w:marBottom w:val="0"/>
              <w:divBdr>
                <w:top w:val="none" w:sz="0" w:space="0" w:color="auto"/>
                <w:left w:val="none" w:sz="0" w:space="0" w:color="auto"/>
                <w:bottom w:val="none" w:sz="0" w:space="0" w:color="auto"/>
                <w:right w:val="none" w:sz="0" w:space="0" w:color="auto"/>
              </w:divBdr>
            </w:div>
          </w:divsChild>
        </w:div>
        <w:div w:id="2080012739">
          <w:marLeft w:val="0"/>
          <w:marRight w:val="0"/>
          <w:marTop w:val="0"/>
          <w:marBottom w:val="0"/>
          <w:divBdr>
            <w:top w:val="none" w:sz="0" w:space="0" w:color="auto"/>
            <w:left w:val="none" w:sz="0" w:space="0" w:color="auto"/>
            <w:bottom w:val="none" w:sz="0" w:space="0" w:color="auto"/>
            <w:right w:val="none" w:sz="0" w:space="0" w:color="auto"/>
          </w:divBdr>
          <w:divsChild>
            <w:div w:id="1068459572">
              <w:marLeft w:val="255"/>
              <w:marRight w:val="0"/>
              <w:marTop w:val="0"/>
              <w:marBottom w:val="0"/>
              <w:divBdr>
                <w:top w:val="none" w:sz="0" w:space="0" w:color="auto"/>
                <w:left w:val="none" w:sz="0" w:space="0" w:color="auto"/>
                <w:bottom w:val="none" w:sz="0" w:space="0" w:color="auto"/>
                <w:right w:val="none" w:sz="0" w:space="0" w:color="auto"/>
              </w:divBdr>
            </w:div>
          </w:divsChild>
        </w:div>
        <w:div w:id="405996529">
          <w:marLeft w:val="0"/>
          <w:marRight w:val="0"/>
          <w:marTop w:val="0"/>
          <w:marBottom w:val="0"/>
          <w:divBdr>
            <w:top w:val="none" w:sz="0" w:space="0" w:color="auto"/>
            <w:left w:val="none" w:sz="0" w:space="0" w:color="auto"/>
            <w:bottom w:val="none" w:sz="0" w:space="0" w:color="auto"/>
            <w:right w:val="none" w:sz="0" w:space="0" w:color="auto"/>
          </w:divBdr>
          <w:divsChild>
            <w:div w:id="1419717128">
              <w:marLeft w:val="255"/>
              <w:marRight w:val="0"/>
              <w:marTop w:val="0"/>
              <w:marBottom w:val="0"/>
              <w:divBdr>
                <w:top w:val="none" w:sz="0" w:space="0" w:color="auto"/>
                <w:left w:val="none" w:sz="0" w:space="0" w:color="auto"/>
                <w:bottom w:val="none" w:sz="0" w:space="0" w:color="auto"/>
                <w:right w:val="none" w:sz="0" w:space="0" w:color="auto"/>
              </w:divBdr>
            </w:div>
          </w:divsChild>
        </w:div>
        <w:div w:id="1870143423">
          <w:marLeft w:val="0"/>
          <w:marRight w:val="0"/>
          <w:marTop w:val="0"/>
          <w:marBottom w:val="0"/>
          <w:divBdr>
            <w:top w:val="none" w:sz="0" w:space="0" w:color="auto"/>
            <w:left w:val="none" w:sz="0" w:space="0" w:color="auto"/>
            <w:bottom w:val="none" w:sz="0" w:space="0" w:color="auto"/>
            <w:right w:val="none" w:sz="0" w:space="0" w:color="auto"/>
          </w:divBdr>
          <w:divsChild>
            <w:div w:id="1066148242">
              <w:marLeft w:val="255"/>
              <w:marRight w:val="0"/>
              <w:marTop w:val="0"/>
              <w:marBottom w:val="0"/>
              <w:divBdr>
                <w:top w:val="none" w:sz="0" w:space="0" w:color="auto"/>
                <w:left w:val="none" w:sz="0" w:space="0" w:color="auto"/>
                <w:bottom w:val="none" w:sz="0" w:space="0" w:color="auto"/>
                <w:right w:val="none" w:sz="0" w:space="0" w:color="auto"/>
              </w:divBdr>
            </w:div>
          </w:divsChild>
        </w:div>
        <w:div w:id="405421300">
          <w:marLeft w:val="0"/>
          <w:marRight w:val="0"/>
          <w:marTop w:val="0"/>
          <w:marBottom w:val="0"/>
          <w:divBdr>
            <w:top w:val="none" w:sz="0" w:space="0" w:color="auto"/>
            <w:left w:val="none" w:sz="0" w:space="0" w:color="auto"/>
            <w:bottom w:val="none" w:sz="0" w:space="0" w:color="auto"/>
            <w:right w:val="none" w:sz="0" w:space="0" w:color="auto"/>
          </w:divBdr>
          <w:divsChild>
            <w:div w:id="73012733">
              <w:marLeft w:val="255"/>
              <w:marRight w:val="0"/>
              <w:marTop w:val="0"/>
              <w:marBottom w:val="0"/>
              <w:divBdr>
                <w:top w:val="none" w:sz="0" w:space="0" w:color="auto"/>
                <w:left w:val="none" w:sz="0" w:space="0" w:color="auto"/>
                <w:bottom w:val="none" w:sz="0" w:space="0" w:color="auto"/>
                <w:right w:val="none" w:sz="0" w:space="0" w:color="auto"/>
              </w:divBdr>
            </w:div>
          </w:divsChild>
        </w:div>
        <w:div w:id="1402756435">
          <w:marLeft w:val="0"/>
          <w:marRight w:val="0"/>
          <w:marTop w:val="0"/>
          <w:marBottom w:val="0"/>
          <w:divBdr>
            <w:top w:val="none" w:sz="0" w:space="0" w:color="auto"/>
            <w:left w:val="none" w:sz="0" w:space="0" w:color="auto"/>
            <w:bottom w:val="none" w:sz="0" w:space="0" w:color="auto"/>
            <w:right w:val="none" w:sz="0" w:space="0" w:color="auto"/>
          </w:divBdr>
          <w:divsChild>
            <w:div w:id="1814716071">
              <w:marLeft w:val="255"/>
              <w:marRight w:val="0"/>
              <w:marTop w:val="0"/>
              <w:marBottom w:val="0"/>
              <w:divBdr>
                <w:top w:val="none" w:sz="0" w:space="0" w:color="auto"/>
                <w:left w:val="none" w:sz="0" w:space="0" w:color="auto"/>
                <w:bottom w:val="none" w:sz="0" w:space="0" w:color="auto"/>
                <w:right w:val="none" w:sz="0" w:space="0" w:color="auto"/>
              </w:divBdr>
            </w:div>
          </w:divsChild>
        </w:div>
        <w:div w:id="1332294138">
          <w:marLeft w:val="0"/>
          <w:marRight w:val="0"/>
          <w:marTop w:val="0"/>
          <w:marBottom w:val="0"/>
          <w:divBdr>
            <w:top w:val="none" w:sz="0" w:space="0" w:color="auto"/>
            <w:left w:val="none" w:sz="0" w:space="0" w:color="auto"/>
            <w:bottom w:val="none" w:sz="0" w:space="0" w:color="auto"/>
            <w:right w:val="none" w:sz="0" w:space="0" w:color="auto"/>
          </w:divBdr>
          <w:divsChild>
            <w:div w:id="1764376963">
              <w:marLeft w:val="255"/>
              <w:marRight w:val="0"/>
              <w:marTop w:val="0"/>
              <w:marBottom w:val="0"/>
              <w:divBdr>
                <w:top w:val="none" w:sz="0" w:space="0" w:color="auto"/>
                <w:left w:val="none" w:sz="0" w:space="0" w:color="auto"/>
                <w:bottom w:val="none" w:sz="0" w:space="0" w:color="auto"/>
                <w:right w:val="none" w:sz="0" w:space="0" w:color="auto"/>
              </w:divBdr>
            </w:div>
          </w:divsChild>
        </w:div>
        <w:div w:id="375277445">
          <w:marLeft w:val="0"/>
          <w:marRight w:val="0"/>
          <w:marTop w:val="0"/>
          <w:marBottom w:val="0"/>
          <w:divBdr>
            <w:top w:val="none" w:sz="0" w:space="0" w:color="auto"/>
            <w:left w:val="none" w:sz="0" w:space="0" w:color="auto"/>
            <w:bottom w:val="none" w:sz="0" w:space="0" w:color="auto"/>
            <w:right w:val="none" w:sz="0" w:space="0" w:color="auto"/>
          </w:divBdr>
          <w:divsChild>
            <w:div w:id="715356042">
              <w:marLeft w:val="255"/>
              <w:marRight w:val="0"/>
              <w:marTop w:val="0"/>
              <w:marBottom w:val="0"/>
              <w:divBdr>
                <w:top w:val="none" w:sz="0" w:space="0" w:color="auto"/>
                <w:left w:val="none" w:sz="0" w:space="0" w:color="auto"/>
                <w:bottom w:val="none" w:sz="0" w:space="0" w:color="auto"/>
                <w:right w:val="none" w:sz="0" w:space="0" w:color="auto"/>
              </w:divBdr>
              <w:divsChild>
                <w:div w:id="172340581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613592434">
          <w:marLeft w:val="0"/>
          <w:marRight w:val="0"/>
          <w:marTop w:val="0"/>
          <w:marBottom w:val="0"/>
          <w:divBdr>
            <w:top w:val="none" w:sz="0" w:space="0" w:color="auto"/>
            <w:left w:val="none" w:sz="0" w:space="0" w:color="auto"/>
            <w:bottom w:val="none" w:sz="0" w:space="0" w:color="auto"/>
            <w:right w:val="none" w:sz="0" w:space="0" w:color="auto"/>
          </w:divBdr>
          <w:divsChild>
            <w:div w:id="15832495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4054981">
      <w:bodyDiv w:val="1"/>
      <w:marLeft w:val="0"/>
      <w:marRight w:val="0"/>
      <w:marTop w:val="0"/>
      <w:marBottom w:val="0"/>
      <w:divBdr>
        <w:top w:val="none" w:sz="0" w:space="0" w:color="auto"/>
        <w:left w:val="none" w:sz="0" w:space="0" w:color="auto"/>
        <w:bottom w:val="none" w:sz="0" w:space="0" w:color="auto"/>
        <w:right w:val="none" w:sz="0" w:space="0" w:color="auto"/>
      </w:divBdr>
      <w:divsChild>
        <w:div w:id="396779314">
          <w:marLeft w:val="0"/>
          <w:marRight w:val="0"/>
          <w:marTop w:val="150"/>
          <w:marBottom w:val="168"/>
          <w:divBdr>
            <w:top w:val="none" w:sz="0" w:space="0" w:color="auto"/>
            <w:left w:val="none" w:sz="0" w:space="0" w:color="auto"/>
            <w:bottom w:val="none" w:sz="0" w:space="0" w:color="auto"/>
            <w:right w:val="none" w:sz="0" w:space="0" w:color="auto"/>
          </w:divBdr>
        </w:div>
        <w:div w:id="2101414537">
          <w:marLeft w:val="0"/>
          <w:marRight w:val="0"/>
          <w:marTop w:val="0"/>
          <w:marBottom w:val="0"/>
          <w:divBdr>
            <w:top w:val="none" w:sz="0" w:space="0" w:color="auto"/>
            <w:left w:val="none" w:sz="0" w:space="0" w:color="auto"/>
            <w:bottom w:val="none" w:sz="0" w:space="0" w:color="auto"/>
            <w:right w:val="none" w:sz="0" w:space="0" w:color="auto"/>
          </w:divBdr>
          <w:divsChild>
            <w:div w:id="647561363">
              <w:marLeft w:val="255"/>
              <w:marRight w:val="0"/>
              <w:marTop w:val="0"/>
              <w:marBottom w:val="0"/>
              <w:divBdr>
                <w:top w:val="none" w:sz="0" w:space="0" w:color="auto"/>
                <w:left w:val="none" w:sz="0" w:space="0" w:color="auto"/>
                <w:bottom w:val="none" w:sz="0" w:space="0" w:color="auto"/>
                <w:right w:val="none" w:sz="0" w:space="0" w:color="auto"/>
              </w:divBdr>
            </w:div>
          </w:divsChild>
        </w:div>
        <w:div w:id="377821369">
          <w:marLeft w:val="0"/>
          <w:marRight w:val="0"/>
          <w:marTop w:val="0"/>
          <w:marBottom w:val="0"/>
          <w:divBdr>
            <w:top w:val="none" w:sz="0" w:space="0" w:color="auto"/>
            <w:left w:val="none" w:sz="0" w:space="0" w:color="auto"/>
            <w:bottom w:val="none" w:sz="0" w:space="0" w:color="auto"/>
            <w:right w:val="none" w:sz="0" w:space="0" w:color="auto"/>
          </w:divBdr>
          <w:divsChild>
            <w:div w:id="985819017">
              <w:marLeft w:val="255"/>
              <w:marRight w:val="0"/>
              <w:marTop w:val="0"/>
              <w:marBottom w:val="0"/>
              <w:divBdr>
                <w:top w:val="none" w:sz="0" w:space="0" w:color="auto"/>
                <w:left w:val="none" w:sz="0" w:space="0" w:color="auto"/>
                <w:bottom w:val="none" w:sz="0" w:space="0" w:color="auto"/>
                <w:right w:val="none" w:sz="0" w:space="0" w:color="auto"/>
              </w:divBdr>
            </w:div>
          </w:divsChild>
        </w:div>
        <w:div w:id="635796328">
          <w:marLeft w:val="0"/>
          <w:marRight w:val="0"/>
          <w:marTop w:val="0"/>
          <w:marBottom w:val="0"/>
          <w:divBdr>
            <w:top w:val="none" w:sz="0" w:space="0" w:color="auto"/>
            <w:left w:val="none" w:sz="0" w:space="0" w:color="auto"/>
            <w:bottom w:val="none" w:sz="0" w:space="0" w:color="auto"/>
            <w:right w:val="none" w:sz="0" w:space="0" w:color="auto"/>
          </w:divBdr>
          <w:divsChild>
            <w:div w:id="231698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292158">
      <w:bodyDiv w:val="1"/>
      <w:marLeft w:val="0"/>
      <w:marRight w:val="0"/>
      <w:marTop w:val="0"/>
      <w:marBottom w:val="0"/>
      <w:divBdr>
        <w:top w:val="none" w:sz="0" w:space="0" w:color="auto"/>
        <w:left w:val="none" w:sz="0" w:space="0" w:color="auto"/>
        <w:bottom w:val="none" w:sz="0" w:space="0" w:color="auto"/>
        <w:right w:val="none" w:sz="0" w:space="0" w:color="auto"/>
      </w:divBdr>
      <w:divsChild>
        <w:div w:id="1495951586">
          <w:marLeft w:val="0"/>
          <w:marRight w:val="0"/>
          <w:marTop w:val="105"/>
          <w:marBottom w:val="0"/>
          <w:divBdr>
            <w:top w:val="none" w:sz="0" w:space="0" w:color="auto"/>
            <w:left w:val="none" w:sz="0" w:space="0" w:color="auto"/>
            <w:bottom w:val="none" w:sz="0" w:space="0" w:color="auto"/>
            <w:right w:val="none" w:sz="0" w:space="0" w:color="auto"/>
          </w:divBdr>
        </w:div>
        <w:div w:id="1031566185">
          <w:marLeft w:val="0"/>
          <w:marRight w:val="0"/>
          <w:marTop w:val="0"/>
          <w:marBottom w:val="0"/>
          <w:divBdr>
            <w:top w:val="none" w:sz="0" w:space="0" w:color="auto"/>
            <w:left w:val="none" w:sz="0" w:space="0" w:color="auto"/>
            <w:bottom w:val="none" w:sz="0" w:space="0" w:color="auto"/>
            <w:right w:val="none" w:sz="0" w:space="0" w:color="auto"/>
          </w:divBdr>
          <w:divsChild>
            <w:div w:id="1519198075">
              <w:marLeft w:val="255"/>
              <w:marRight w:val="0"/>
              <w:marTop w:val="0"/>
              <w:marBottom w:val="0"/>
              <w:divBdr>
                <w:top w:val="none" w:sz="0" w:space="0" w:color="auto"/>
                <w:left w:val="none" w:sz="0" w:space="0" w:color="auto"/>
                <w:bottom w:val="none" w:sz="0" w:space="0" w:color="auto"/>
                <w:right w:val="none" w:sz="0" w:space="0" w:color="auto"/>
              </w:divBdr>
            </w:div>
          </w:divsChild>
        </w:div>
        <w:div w:id="1688170320">
          <w:marLeft w:val="0"/>
          <w:marRight w:val="0"/>
          <w:marTop w:val="0"/>
          <w:marBottom w:val="0"/>
          <w:divBdr>
            <w:top w:val="none" w:sz="0" w:space="0" w:color="auto"/>
            <w:left w:val="none" w:sz="0" w:space="0" w:color="auto"/>
            <w:bottom w:val="none" w:sz="0" w:space="0" w:color="auto"/>
            <w:right w:val="none" w:sz="0" w:space="0" w:color="auto"/>
          </w:divBdr>
          <w:divsChild>
            <w:div w:id="5643382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78416594">
      <w:bodyDiv w:val="1"/>
      <w:marLeft w:val="0"/>
      <w:marRight w:val="0"/>
      <w:marTop w:val="0"/>
      <w:marBottom w:val="0"/>
      <w:divBdr>
        <w:top w:val="none" w:sz="0" w:space="0" w:color="auto"/>
        <w:left w:val="none" w:sz="0" w:space="0" w:color="auto"/>
        <w:bottom w:val="none" w:sz="0" w:space="0" w:color="auto"/>
        <w:right w:val="none" w:sz="0" w:space="0" w:color="auto"/>
      </w:divBdr>
      <w:divsChild>
        <w:div w:id="1864049836">
          <w:marLeft w:val="0"/>
          <w:marRight w:val="0"/>
          <w:marTop w:val="105"/>
          <w:marBottom w:val="0"/>
          <w:divBdr>
            <w:top w:val="none" w:sz="0" w:space="0" w:color="auto"/>
            <w:left w:val="none" w:sz="0" w:space="0" w:color="auto"/>
            <w:bottom w:val="none" w:sz="0" w:space="0" w:color="auto"/>
            <w:right w:val="none" w:sz="0" w:space="0" w:color="auto"/>
          </w:divBdr>
        </w:div>
        <w:div w:id="1067147318">
          <w:marLeft w:val="0"/>
          <w:marRight w:val="0"/>
          <w:marTop w:val="0"/>
          <w:marBottom w:val="0"/>
          <w:divBdr>
            <w:top w:val="none" w:sz="0" w:space="0" w:color="auto"/>
            <w:left w:val="none" w:sz="0" w:space="0" w:color="auto"/>
            <w:bottom w:val="none" w:sz="0" w:space="0" w:color="auto"/>
            <w:right w:val="none" w:sz="0" w:space="0" w:color="auto"/>
          </w:divBdr>
          <w:divsChild>
            <w:div w:id="1638216339">
              <w:marLeft w:val="255"/>
              <w:marRight w:val="0"/>
              <w:marTop w:val="0"/>
              <w:marBottom w:val="0"/>
              <w:divBdr>
                <w:top w:val="none" w:sz="0" w:space="0" w:color="auto"/>
                <w:left w:val="none" w:sz="0" w:space="0" w:color="auto"/>
                <w:bottom w:val="none" w:sz="0" w:space="0" w:color="auto"/>
                <w:right w:val="none" w:sz="0" w:space="0" w:color="auto"/>
              </w:divBdr>
            </w:div>
          </w:divsChild>
        </w:div>
        <w:div w:id="1649163127">
          <w:marLeft w:val="0"/>
          <w:marRight w:val="0"/>
          <w:marTop w:val="0"/>
          <w:marBottom w:val="0"/>
          <w:divBdr>
            <w:top w:val="none" w:sz="0" w:space="0" w:color="auto"/>
            <w:left w:val="none" w:sz="0" w:space="0" w:color="auto"/>
            <w:bottom w:val="none" w:sz="0" w:space="0" w:color="auto"/>
            <w:right w:val="none" w:sz="0" w:space="0" w:color="auto"/>
          </w:divBdr>
          <w:divsChild>
            <w:div w:id="389427536">
              <w:marLeft w:val="255"/>
              <w:marRight w:val="0"/>
              <w:marTop w:val="0"/>
              <w:marBottom w:val="0"/>
              <w:divBdr>
                <w:top w:val="none" w:sz="0" w:space="0" w:color="auto"/>
                <w:left w:val="none" w:sz="0" w:space="0" w:color="auto"/>
                <w:bottom w:val="none" w:sz="0" w:space="0" w:color="auto"/>
                <w:right w:val="none" w:sz="0" w:space="0" w:color="auto"/>
              </w:divBdr>
            </w:div>
          </w:divsChild>
        </w:div>
        <w:div w:id="494347355">
          <w:marLeft w:val="0"/>
          <w:marRight w:val="0"/>
          <w:marTop w:val="0"/>
          <w:marBottom w:val="0"/>
          <w:divBdr>
            <w:top w:val="none" w:sz="0" w:space="0" w:color="auto"/>
            <w:left w:val="none" w:sz="0" w:space="0" w:color="auto"/>
            <w:bottom w:val="none" w:sz="0" w:space="0" w:color="auto"/>
            <w:right w:val="none" w:sz="0" w:space="0" w:color="auto"/>
          </w:divBdr>
          <w:divsChild>
            <w:div w:id="1270048419">
              <w:marLeft w:val="255"/>
              <w:marRight w:val="0"/>
              <w:marTop w:val="0"/>
              <w:marBottom w:val="0"/>
              <w:divBdr>
                <w:top w:val="none" w:sz="0" w:space="0" w:color="auto"/>
                <w:left w:val="none" w:sz="0" w:space="0" w:color="auto"/>
                <w:bottom w:val="none" w:sz="0" w:space="0" w:color="auto"/>
                <w:right w:val="none" w:sz="0" w:space="0" w:color="auto"/>
              </w:divBdr>
            </w:div>
          </w:divsChild>
        </w:div>
        <w:div w:id="1753041064">
          <w:marLeft w:val="0"/>
          <w:marRight w:val="0"/>
          <w:marTop w:val="0"/>
          <w:marBottom w:val="0"/>
          <w:divBdr>
            <w:top w:val="none" w:sz="0" w:space="0" w:color="auto"/>
            <w:left w:val="none" w:sz="0" w:space="0" w:color="auto"/>
            <w:bottom w:val="none" w:sz="0" w:space="0" w:color="auto"/>
            <w:right w:val="none" w:sz="0" w:space="0" w:color="auto"/>
          </w:divBdr>
          <w:divsChild>
            <w:div w:id="148407863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79396326">
      <w:bodyDiv w:val="1"/>
      <w:marLeft w:val="0"/>
      <w:marRight w:val="0"/>
      <w:marTop w:val="0"/>
      <w:marBottom w:val="0"/>
      <w:divBdr>
        <w:top w:val="none" w:sz="0" w:space="0" w:color="auto"/>
        <w:left w:val="none" w:sz="0" w:space="0" w:color="auto"/>
        <w:bottom w:val="none" w:sz="0" w:space="0" w:color="auto"/>
        <w:right w:val="none" w:sz="0" w:space="0" w:color="auto"/>
      </w:divBdr>
      <w:divsChild>
        <w:div w:id="1052731535">
          <w:marLeft w:val="0"/>
          <w:marRight w:val="0"/>
          <w:marTop w:val="105"/>
          <w:marBottom w:val="0"/>
          <w:divBdr>
            <w:top w:val="none" w:sz="0" w:space="0" w:color="auto"/>
            <w:left w:val="none" w:sz="0" w:space="0" w:color="auto"/>
            <w:bottom w:val="none" w:sz="0" w:space="0" w:color="auto"/>
            <w:right w:val="none" w:sz="0" w:space="0" w:color="auto"/>
          </w:divBdr>
        </w:div>
        <w:div w:id="121655431">
          <w:marLeft w:val="0"/>
          <w:marRight w:val="0"/>
          <w:marTop w:val="0"/>
          <w:marBottom w:val="0"/>
          <w:divBdr>
            <w:top w:val="none" w:sz="0" w:space="0" w:color="auto"/>
            <w:left w:val="none" w:sz="0" w:space="0" w:color="auto"/>
            <w:bottom w:val="none" w:sz="0" w:space="0" w:color="auto"/>
            <w:right w:val="none" w:sz="0" w:space="0" w:color="auto"/>
          </w:divBdr>
          <w:divsChild>
            <w:div w:id="1686783211">
              <w:marLeft w:val="255"/>
              <w:marRight w:val="0"/>
              <w:marTop w:val="0"/>
              <w:marBottom w:val="0"/>
              <w:divBdr>
                <w:top w:val="none" w:sz="0" w:space="0" w:color="auto"/>
                <w:left w:val="none" w:sz="0" w:space="0" w:color="auto"/>
                <w:bottom w:val="none" w:sz="0" w:space="0" w:color="auto"/>
                <w:right w:val="none" w:sz="0" w:space="0" w:color="auto"/>
              </w:divBdr>
            </w:div>
          </w:divsChild>
        </w:div>
        <w:div w:id="2065760574">
          <w:marLeft w:val="0"/>
          <w:marRight w:val="0"/>
          <w:marTop w:val="0"/>
          <w:marBottom w:val="0"/>
          <w:divBdr>
            <w:top w:val="none" w:sz="0" w:space="0" w:color="auto"/>
            <w:left w:val="none" w:sz="0" w:space="0" w:color="auto"/>
            <w:bottom w:val="none" w:sz="0" w:space="0" w:color="auto"/>
            <w:right w:val="none" w:sz="0" w:space="0" w:color="auto"/>
          </w:divBdr>
          <w:divsChild>
            <w:div w:id="1849099437">
              <w:marLeft w:val="255"/>
              <w:marRight w:val="0"/>
              <w:marTop w:val="0"/>
              <w:marBottom w:val="0"/>
              <w:divBdr>
                <w:top w:val="none" w:sz="0" w:space="0" w:color="auto"/>
                <w:left w:val="none" w:sz="0" w:space="0" w:color="auto"/>
                <w:bottom w:val="none" w:sz="0" w:space="0" w:color="auto"/>
                <w:right w:val="none" w:sz="0" w:space="0" w:color="auto"/>
              </w:divBdr>
            </w:div>
          </w:divsChild>
        </w:div>
        <w:div w:id="1531527090">
          <w:marLeft w:val="0"/>
          <w:marRight w:val="0"/>
          <w:marTop w:val="0"/>
          <w:marBottom w:val="0"/>
          <w:divBdr>
            <w:top w:val="none" w:sz="0" w:space="0" w:color="auto"/>
            <w:left w:val="none" w:sz="0" w:space="0" w:color="auto"/>
            <w:bottom w:val="none" w:sz="0" w:space="0" w:color="auto"/>
            <w:right w:val="none" w:sz="0" w:space="0" w:color="auto"/>
          </w:divBdr>
          <w:divsChild>
            <w:div w:id="647437727">
              <w:marLeft w:val="255"/>
              <w:marRight w:val="0"/>
              <w:marTop w:val="0"/>
              <w:marBottom w:val="0"/>
              <w:divBdr>
                <w:top w:val="none" w:sz="0" w:space="0" w:color="auto"/>
                <w:left w:val="none" w:sz="0" w:space="0" w:color="auto"/>
                <w:bottom w:val="none" w:sz="0" w:space="0" w:color="auto"/>
                <w:right w:val="none" w:sz="0" w:space="0" w:color="auto"/>
              </w:divBdr>
            </w:div>
          </w:divsChild>
        </w:div>
        <w:div w:id="1627082494">
          <w:marLeft w:val="0"/>
          <w:marRight w:val="0"/>
          <w:marTop w:val="0"/>
          <w:marBottom w:val="0"/>
          <w:divBdr>
            <w:top w:val="none" w:sz="0" w:space="0" w:color="auto"/>
            <w:left w:val="none" w:sz="0" w:space="0" w:color="auto"/>
            <w:bottom w:val="none" w:sz="0" w:space="0" w:color="auto"/>
            <w:right w:val="none" w:sz="0" w:space="0" w:color="auto"/>
          </w:divBdr>
          <w:divsChild>
            <w:div w:id="10054757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0590120">
      <w:bodyDiv w:val="1"/>
      <w:marLeft w:val="0"/>
      <w:marRight w:val="0"/>
      <w:marTop w:val="0"/>
      <w:marBottom w:val="0"/>
      <w:divBdr>
        <w:top w:val="none" w:sz="0" w:space="0" w:color="auto"/>
        <w:left w:val="none" w:sz="0" w:space="0" w:color="auto"/>
        <w:bottom w:val="none" w:sz="0" w:space="0" w:color="auto"/>
        <w:right w:val="none" w:sz="0" w:space="0" w:color="auto"/>
      </w:divBdr>
      <w:divsChild>
        <w:div w:id="305474281">
          <w:marLeft w:val="0"/>
          <w:marRight w:val="0"/>
          <w:marTop w:val="105"/>
          <w:marBottom w:val="0"/>
          <w:divBdr>
            <w:top w:val="none" w:sz="0" w:space="0" w:color="auto"/>
            <w:left w:val="none" w:sz="0" w:space="0" w:color="auto"/>
            <w:bottom w:val="none" w:sz="0" w:space="0" w:color="auto"/>
            <w:right w:val="none" w:sz="0" w:space="0" w:color="auto"/>
          </w:divBdr>
        </w:div>
        <w:div w:id="652948958">
          <w:marLeft w:val="0"/>
          <w:marRight w:val="0"/>
          <w:marTop w:val="0"/>
          <w:marBottom w:val="0"/>
          <w:divBdr>
            <w:top w:val="none" w:sz="0" w:space="0" w:color="auto"/>
            <w:left w:val="none" w:sz="0" w:space="0" w:color="auto"/>
            <w:bottom w:val="none" w:sz="0" w:space="0" w:color="auto"/>
            <w:right w:val="none" w:sz="0" w:space="0" w:color="auto"/>
          </w:divBdr>
          <w:divsChild>
            <w:div w:id="830876699">
              <w:marLeft w:val="255"/>
              <w:marRight w:val="0"/>
              <w:marTop w:val="0"/>
              <w:marBottom w:val="0"/>
              <w:divBdr>
                <w:top w:val="none" w:sz="0" w:space="0" w:color="auto"/>
                <w:left w:val="none" w:sz="0" w:space="0" w:color="auto"/>
                <w:bottom w:val="none" w:sz="0" w:space="0" w:color="auto"/>
                <w:right w:val="none" w:sz="0" w:space="0" w:color="auto"/>
              </w:divBdr>
            </w:div>
          </w:divsChild>
        </w:div>
        <w:div w:id="996883695">
          <w:marLeft w:val="0"/>
          <w:marRight w:val="0"/>
          <w:marTop w:val="0"/>
          <w:marBottom w:val="0"/>
          <w:divBdr>
            <w:top w:val="none" w:sz="0" w:space="0" w:color="auto"/>
            <w:left w:val="none" w:sz="0" w:space="0" w:color="auto"/>
            <w:bottom w:val="none" w:sz="0" w:space="0" w:color="auto"/>
            <w:right w:val="none" w:sz="0" w:space="0" w:color="auto"/>
          </w:divBdr>
          <w:divsChild>
            <w:div w:id="525366882">
              <w:marLeft w:val="255"/>
              <w:marRight w:val="0"/>
              <w:marTop w:val="0"/>
              <w:marBottom w:val="0"/>
              <w:divBdr>
                <w:top w:val="none" w:sz="0" w:space="0" w:color="auto"/>
                <w:left w:val="none" w:sz="0" w:space="0" w:color="auto"/>
                <w:bottom w:val="none" w:sz="0" w:space="0" w:color="auto"/>
                <w:right w:val="none" w:sz="0" w:space="0" w:color="auto"/>
              </w:divBdr>
            </w:div>
          </w:divsChild>
        </w:div>
        <w:div w:id="154417205">
          <w:marLeft w:val="0"/>
          <w:marRight w:val="0"/>
          <w:marTop w:val="0"/>
          <w:marBottom w:val="0"/>
          <w:divBdr>
            <w:top w:val="none" w:sz="0" w:space="0" w:color="auto"/>
            <w:left w:val="none" w:sz="0" w:space="0" w:color="auto"/>
            <w:bottom w:val="none" w:sz="0" w:space="0" w:color="auto"/>
            <w:right w:val="none" w:sz="0" w:space="0" w:color="auto"/>
          </w:divBdr>
          <w:divsChild>
            <w:div w:id="1044719589">
              <w:marLeft w:val="255"/>
              <w:marRight w:val="0"/>
              <w:marTop w:val="0"/>
              <w:marBottom w:val="0"/>
              <w:divBdr>
                <w:top w:val="none" w:sz="0" w:space="0" w:color="auto"/>
                <w:left w:val="none" w:sz="0" w:space="0" w:color="auto"/>
                <w:bottom w:val="none" w:sz="0" w:space="0" w:color="auto"/>
                <w:right w:val="none" w:sz="0" w:space="0" w:color="auto"/>
              </w:divBdr>
            </w:div>
          </w:divsChild>
        </w:div>
        <w:div w:id="328098233">
          <w:marLeft w:val="0"/>
          <w:marRight w:val="0"/>
          <w:marTop w:val="0"/>
          <w:marBottom w:val="0"/>
          <w:divBdr>
            <w:top w:val="none" w:sz="0" w:space="0" w:color="auto"/>
            <w:left w:val="none" w:sz="0" w:space="0" w:color="auto"/>
            <w:bottom w:val="none" w:sz="0" w:space="0" w:color="auto"/>
            <w:right w:val="none" w:sz="0" w:space="0" w:color="auto"/>
          </w:divBdr>
          <w:divsChild>
            <w:div w:id="1437096610">
              <w:marLeft w:val="255"/>
              <w:marRight w:val="0"/>
              <w:marTop w:val="0"/>
              <w:marBottom w:val="0"/>
              <w:divBdr>
                <w:top w:val="none" w:sz="0" w:space="0" w:color="auto"/>
                <w:left w:val="none" w:sz="0" w:space="0" w:color="auto"/>
                <w:bottom w:val="none" w:sz="0" w:space="0" w:color="auto"/>
                <w:right w:val="none" w:sz="0" w:space="0" w:color="auto"/>
              </w:divBdr>
            </w:div>
          </w:divsChild>
        </w:div>
        <w:div w:id="836922171">
          <w:marLeft w:val="0"/>
          <w:marRight w:val="0"/>
          <w:marTop w:val="0"/>
          <w:marBottom w:val="0"/>
          <w:divBdr>
            <w:top w:val="none" w:sz="0" w:space="0" w:color="auto"/>
            <w:left w:val="none" w:sz="0" w:space="0" w:color="auto"/>
            <w:bottom w:val="none" w:sz="0" w:space="0" w:color="auto"/>
            <w:right w:val="none" w:sz="0" w:space="0" w:color="auto"/>
          </w:divBdr>
          <w:divsChild>
            <w:div w:id="300968255">
              <w:marLeft w:val="255"/>
              <w:marRight w:val="0"/>
              <w:marTop w:val="0"/>
              <w:marBottom w:val="0"/>
              <w:divBdr>
                <w:top w:val="none" w:sz="0" w:space="0" w:color="auto"/>
                <w:left w:val="none" w:sz="0" w:space="0" w:color="auto"/>
                <w:bottom w:val="none" w:sz="0" w:space="0" w:color="auto"/>
                <w:right w:val="none" w:sz="0" w:space="0" w:color="auto"/>
              </w:divBdr>
            </w:div>
          </w:divsChild>
        </w:div>
        <w:div w:id="1375425743">
          <w:marLeft w:val="0"/>
          <w:marRight w:val="0"/>
          <w:marTop w:val="0"/>
          <w:marBottom w:val="0"/>
          <w:divBdr>
            <w:top w:val="none" w:sz="0" w:space="0" w:color="auto"/>
            <w:left w:val="none" w:sz="0" w:space="0" w:color="auto"/>
            <w:bottom w:val="none" w:sz="0" w:space="0" w:color="auto"/>
            <w:right w:val="none" w:sz="0" w:space="0" w:color="auto"/>
          </w:divBdr>
          <w:divsChild>
            <w:div w:id="1771730371">
              <w:marLeft w:val="255"/>
              <w:marRight w:val="0"/>
              <w:marTop w:val="0"/>
              <w:marBottom w:val="0"/>
              <w:divBdr>
                <w:top w:val="none" w:sz="0" w:space="0" w:color="auto"/>
                <w:left w:val="none" w:sz="0" w:space="0" w:color="auto"/>
                <w:bottom w:val="none" w:sz="0" w:space="0" w:color="auto"/>
                <w:right w:val="none" w:sz="0" w:space="0" w:color="auto"/>
              </w:divBdr>
            </w:div>
          </w:divsChild>
        </w:div>
        <w:div w:id="1420524604">
          <w:marLeft w:val="0"/>
          <w:marRight w:val="0"/>
          <w:marTop w:val="0"/>
          <w:marBottom w:val="0"/>
          <w:divBdr>
            <w:top w:val="none" w:sz="0" w:space="0" w:color="auto"/>
            <w:left w:val="none" w:sz="0" w:space="0" w:color="auto"/>
            <w:bottom w:val="none" w:sz="0" w:space="0" w:color="auto"/>
            <w:right w:val="none" w:sz="0" w:space="0" w:color="auto"/>
          </w:divBdr>
          <w:divsChild>
            <w:div w:id="585378434">
              <w:marLeft w:val="255"/>
              <w:marRight w:val="0"/>
              <w:marTop w:val="0"/>
              <w:marBottom w:val="0"/>
              <w:divBdr>
                <w:top w:val="none" w:sz="0" w:space="0" w:color="auto"/>
                <w:left w:val="none" w:sz="0" w:space="0" w:color="auto"/>
                <w:bottom w:val="none" w:sz="0" w:space="0" w:color="auto"/>
                <w:right w:val="none" w:sz="0" w:space="0" w:color="auto"/>
              </w:divBdr>
            </w:div>
          </w:divsChild>
        </w:div>
        <w:div w:id="1540630721">
          <w:marLeft w:val="0"/>
          <w:marRight w:val="0"/>
          <w:marTop w:val="0"/>
          <w:marBottom w:val="0"/>
          <w:divBdr>
            <w:top w:val="none" w:sz="0" w:space="0" w:color="auto"/>
            <w:left w:val="none" w:sz="0" w:space="0" w:color="auto"/>
            <w:bottom w:val="none" w:sz="0" w:space="0" w:color="auto"/>
            <w:right w:val="none" w:sz="0" w:space="0" w:color="auto"/>
          </w:divBdr>
          <w:divsChild>
            <w:div w:id="97872750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5906297">
      <w:bodyDiv w:val="1"/>
      <w:marLeft w:val="0"/>
      <w:marRight w:val="0"/>
      <w:marTop w:val="0"/>
      <w:marBottom w:val="0"/>
      <w:divBdr>
        <w:top w:val="none" w:sz="0" w:space="0" w:color="auto"/>
        <w:left w:val="none" w:sz="0" w:space="0" w:color="auto"/>
        <w:bottom w:val="none" w:sz="0" w:space="0" w:color="auto"/>
        <w:right w:val="none" w:sz="0" w:space="0" w:color="auto"/>
      </w:divBdr>
      <w:divsChild>
        <w:div w:id="959411876">
          <w:marLeft w:val="0"/>
          <w:marRight w:val="0"/>
          <w:marTop w:val="105"/>
          <w:marBottom w:val="0"/>
          <w:divBdr>
            <w:top w:val="none" w:sz="0" w:space="0" w:color="auto"/>
            <w:left w:val="none" w:sz="0" w:space="0" w:color="auto"/>
            <w:bottom w:val="none" w:sz="0" w:space="0" w:color="auto"/>
            <w:right w:val="none" w:sz="0" w:space="0" w:color="auto"/>
          </w:divBdr>
        </w:div>
        <w:div w:id="94327882">
          <w:marLeft w:val="0"/>
          <w:marRight w:val="0"/>
          <w:marTop w:val="0"/>
          <w:marBottom w:val="0"/>
          <w:divBdr>
            <w:top w:val="none" w:sz="0" w:space="0" w:color="auto"/>
            <w:left w:val="none" w:sz="0" w:space="0" w:color="auto"/>
            <w:bottom w:val="none" w:sz="0" w:space="0" w:color="auto"/>
            <w:right w:val="none" w:sz="0" w:space="0" w:color="auto"/>
          </w:divBdr>
          <w:divsChild>
            <w:div w:id="583493426">
              <w:marLeft w:val="255"/>
              <w:marRight w:val="0"/>
              <w:marTop w:val="0"/>
              <w:marBottom w:val="0"/>
              <w:divBdr>
                <w:top w:val="none" w:sz="0" w:space="0" w:color="auto"/>
                <w:left w:val="none" w:sz="0" w:space="0" w:color="auto"/>
                <w:bottom w:val="none" w:sz="0" w:space="0" w:color="auto"/>
                <w:right w:val="none" w:sz="0" w:space="0" w:color="auto"/>
              </w:divBdr>
            </w:div>
          </w:divsChild>
        </w:div>
        <w:div w:id="301235057">
          <w:marLeft w:val="0"/>
          <w:marRight w:val="0"/>
          <w:marTop w:val="0"/>
          <w:marBottom w:val="0"/>
          <w:divBdr>
            <w:top w:val="none" w:sz="0" w:space="0" w:color="auto"/>
            <w:left w:val="none" w:sz="0" w:space="0" w:color="auto"/>
            <w:bottom w:val="none" w:sz="0" w:space="0" w:color="auto"/>
            <w:right w:val="none" w:sz="0" w:space="0" w:color="auto"/>
          </w:divBdr>
          <w:divsChild>
            <w:div w:id="717126265">
              <w:marLeft w:val="255"/>
              <w:marRight w:val="0"/>
              <w:marTop w:val="0"/>
              <w:marBottom w:val="0"/>
              <w:divBdr>
                <w:top w:val="none" w:sz="0" w:space="0" w:color="auto"/>
                <w:left w:val="none" w:sz="0" w:space="0" w:color="auto"/>
                <w:bottom w:val="none" w:sz="0" w:space="0" w:color="auto"/>
                <w:right w:val="none" w:sz="0" w:space="0" w:color="auto"/>
              </w:divBdr>
            </w:div>
          </w:divsChild>
        </w:div>
        <w:div w:id="1730807036">
          <w:marLeft w:val="0"/>
          <w:marRight w:val="0"/>
          <w:marTop w:val="0"/>
          <w:marBottom w:val="0"/>
          <w:divBdr>
            <w:top w:val="none" w:sz="0" w:space="0" w:color="auto"/>
            <w:left w:val="none" w:sz="0" w:space="0" w:color="auto"/>
            <w:bottom w:val="none" w:sz="0" w:space="0" w:color="auto"/>
            <w:right w:val="none" w:sz="0" w:space="0" w:color="auto"/>
          </w:divBdr>
          <w:divsChild>
            <w:div w:id="1295139414">
              <w:marLeft w:val="255"/>
              <w:marRight w:val="0"/>
              <w:marTop w:val="0"/>
              <w:marBottom w:val="0"/>
              <w:divBdr>
                <w:top w:val="none" w:sz="0" w:space="0" w:color="auto"/>
                <w:left w:val="none" w:sz="0" w:space="0" w:color="auto"/>
                <w:bottom w:val="none" w:sz="0" w:space="0" w:color="auto"/>
                <w:right w:val="none" w:sz="0" w:space="0" w:color="auto"/>
              </w:divBdr>
            </w:div>
          </w:divsChild>
        </w:div>
        <w:div w:id="1617522832">
          <w:marLeft w:val="0"/>
          <w:marRight w:val="0"/>
          <w:marTop w:val="0"/>
          <w:marBottom w:val="0"/>
          <w:divBdr>
            <w:top w:val="none" w:sz="0" w:space="0" w:color="auto"/>
            <w:left w:val="none" w:sz="0" w:space="0" w:color="auto"/>
            <w:bottom w:val="none" w:sz="0" w:space="0" w:color="auto"/>
            <w:right w:val="none" w:sz="0" w:space="0" w:color="auto"/>
          </w:divBdr>
          <w:divsChild>
            <w:div w:id="132292516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1767</TotalTime>
  <Pages>246</Pages>
  <Words>74716</Words>
  <Characters>448298</Characters>
  <Application>Microsoft Office Word</Application>
  <DocSecurity>0</DocSecurity>
  <Lines>3735</Lines>
  <Paragraphs>1043</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521971</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127</cp:revision>
  <cp:lastPrinted>2018-12-07T08:31:00Z</cp:lastPrinted>
  <dcterms:created xsi:type="dcterms:W3CDTF">2022-09-06T11:28:00Z</dcterms:created>
  <dcterms:modified xsi:type="dcterms:W3CDTF">2023-10-06T07:20:00Z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