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4985" w14:textId="79D0C615" w:rsidR="008D4683" w:rsidRPr="00915ADC" w:rsidRDefault="00915ADC" w:rsidP="00915ADC">
      <w:pPr>
        <w:pStyle w:val="Nagwekspisutreci"/>
        <w:rPr>
          <w:rFonts w:ascii="Times New Roman" w:hAnsi="Times New Roman"/>
          <w:b/>
          <w:color w:val="000000"/>
          <w:sz w:val="24"/>
          <w:szCs w:val="24"/>
        </w:rPr>
      </w:pPr>
      <w:r w:rsidRPr="00915AD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242D765" wp14:editId="791577BC">
            <wp:simplePos x="0" y="0"/>
            <wp:positionH relativeFrom="column">
              <wp:posOffset>23495</wp:posOffset>
            </wp:positionH>
            <wp:positionV relativeFrom="paragraph">
              <wp:posOffset>72390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 descr="Logo Rady do Spraw Uchodźców&#10;&#10;Trójka ludzi w kolorze czerwonym stoi na czerwonym podeście, pochylając się tworzą flagę biało-czerwo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Rady do Spraw Uchodźców&#10;&#10;Trójka ludzi w kolorze czerwonym stoi na czerwonym podeście, pochylając się tworzą flagę biało-czerwoną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683" w:rsidRPr="00915ADC">
        <w:rPr>
          <w:rFonts w:ascii="Times New Roman" w:hAnsi="Times New Roman"/>
          <w:b/>
          <w:color w:val="000000"/>
          <w:sz w:val="24"/>
          <w:szCs w:val="24"/>
        </w:rPr>
        <w:t>SPRAWOZDANIE</w:t>
      </w:r>
    </w:p>
    <w:p w14:paraId="29F057D3" w14:textId="6FCCD893" w:rsidR="008D4683" w:rsidRPr="00915ADC" w:rsidRDefault="008D4683" w:rsidP="00915ADC">
      <w:pPr>
        <w:suppressAutoHyphens/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915ADC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 DZIAŁALNOŚCI RADY DO SPRAW UCHODŹCÓW ZA 20</w:t>
      </w:r>
      <w:r w:rsidR="009420B5" w:rsidRPr="00915ADC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2</w:t>
      </w:r>
      <w:r w:rsidR="00CD2934" w:rsidRPr="00915ADC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4</w:t>
      </w:r>
      <w:r w:rsidRPr="00915ADC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r.</w:t>
      </w:r>
    </w:p>
    <w:p w14:paraId="2BC5451F" w14:textId="51163E71" w:rsidR="008D4683" w:rsidRPr="00915ADC" w:rsidRDefault="008D4683" w:rsidP="00915ADC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5A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Warszawa, </w:t>
      </w:r>
      <w:r w:rsidR="00E75378" w:rsidRPr="00915ADC">
        <w:rPr>
          <w:rFonts w:ascii="Times New Roman" w:eastAsia="Times New Roman" w:hAnsi="Times New Roman"/>
          <w:b/>
          <w:sz w:val="24"/>
          <w:szCs w:val="24"/>
          <w:lang w:eastAsia="pl-PL"/>
        </w:rPr>
        <w:t>marzec</w:t>
      </w:r>
      <w:r w:rsidRPr="00915A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</w:t>
      </w:r>
      <w:r w:rsidR="00CD2934" w:rsidRPr="00915ADC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915A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14:paraId="02B02E70" w14:textId="77777777" w:rsidR="00860933" w:rsidRPr="00915ADC" w:rsidRDefault="00B6659D" w:rsidP="00915AD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INFORMACJE OGÓLNE</w:t>
      </w:r>
    </w:p>
    <w:p w14:paraId="53701E78" w14:textId="52643CA4" w:rsidR="00230BCE" w:rsidRPr="00915ADC" w:rsidRDefault="00230BCE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</w:t>
      </w:r>
      <w:r w:rsidR="00264B41" w:rsidRPr="00915ADC">
        <w:rPr>
          <w:rStyle w:val="normaltextrun"/>
          <w:rFonts w:ascii="Times New Roman" w:hAnsi="Times New Roman"/>
          <w:sz w:val="24"/>
          <w:szCs w:val="24"/>
        </w:rPr>
        <w:t>Dz.U. z 202</w:t>
      </w:r>
      <w:r w:rsidR="00645443" w:rsidRPr="00915ADC">
        <w:rPr>
          <w:rStyle w:val="normaltextrun"/>
          <w:rFonts w:ascii="Times New Roman" w:hAnsi="Times New Roman"/>
          <w:sz w:val="24"/>
          <w:szCs w:val="24"/>
        </w:rPr>
        <w:t>5</w:t>
      </w:r>
      <w:r w:rsidR="00264B41" w:rsidRPr="00915ADC">
        <w:rPr>
          <w:rStyle w:val="normaltextrun"/>
          <w:rFonts w:ascii="Times New Roman" w:hAnsi="Times New Roman"/>
          <w:sz w:val="24"/>
          <w:szCs w:val="24"/>
        </w:rPr>
        <w:t xml:space="preserve"> r. poz.</w:t>
      </w:r>
      <w:r w:rsidR="00645443" w:rsidRPr="00915ADC">
        <w:rPr>
          <w:rStyle w:val="normaltextrun"/>
          <w:rFonts w:ascii="Times New Roman" w:hAnsi="Times New Roman"/>
          <w:sz w:val="24"/>
          <w:szCs w:val="24"/>
        </w:rPr>
        <w:t>223</w:t>
      </w:r>
      <w:r w:rsidR="009C0D4A" w:rsidRPr="00915ADC">
        <w:rPr>
          <w:rFonts w:ascii="Times New Roman" w:hAnsi="Times New Roman"/>
          <w:sz w:val="24"/>
          <w:szCs w:val="24"/>
        </w:rPr>
        <w:t>)</w:t>
      </w:r>
      <w:r w:rsidR="00BA59A9" w:rsidRPr="00915ADC">
        <w:rPr>
          <w:rFonts w:ascii="Times New Roman" w:hAnsi="Times New Roman"/>
          <w:sz w:val="24"/>
          <w:szCs w:val="24"/>
        </w:rPr>
        <w:t xml:space="preserve">, zwanej dalej </w:t>
      </w:r>
      <w:proofErr w:type="spellStart"/>
      <w:r w:rsidR="00BA59A9" w:rsidRPr="00915ADC">
        <w:rPr>
          <w:rFonts w:ascii="Times New Roman" w:hAnsi="Times New Roman"/>
          <w:sz w:val="24"/>
          <w:szCs w:val="24"/>
        </w:rPr>
        <w:t>u.o.o</w:t>
      </w:r>
      <w:proofErr w:type="spellEnd"/>
      <w:r w:rsidR="00BA59A9" w:rsidRPr="00915ADC">
        <w:rPr>
          <w:rFonts w:ascii="Times New Roman" w:hAnsi="Times New Roman"/>
          <w:sz w:val="24"/>
          <w:szCs w:val="24"/>
        </w:rPr>
        <w:t>.</w:t>
      </w:r>
    </w:p>
    <w:p w14:paraId="0F4DC0C2" w14:textId="77777777" w:rsidR="00230BCE" w:rsidRPr="00915ADC" w:rsidRDefault="00230BCE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ab/>
        <w:t>Z</w:t>
      </w:r>
      <w:r w:rsidR="0001723D" w:rsidRPr="00915ADC">
        <w:rPr>
          <w:rFonts w:ascii="Times New Roman" w:hAnsi="Times New Roman"/>
          <w:sz w:val="24"/>
          <w:szCs w:val="24"/>
        </w:rPr>
        <w:t xml:space="preserve">godnie z </w:t>
      </w:r>
      <w:r w:rsidRPr="00915ADC">
        <w:rPr>
          <w:rFonts w:ascii="Times New Roman" w:hAnsi="Times New Roman"/>
          <w:sz w:val="24"/>
          <w:szCs w:val="24"/>
        </w:rPr>
        <w:t xml:space="preserve">art. 89p ust. 1 - 4 </w:t>
      </w:r>
      <w:proofErr w:type="spellStart"/>
      <w:r w:rsidRPr="00915ADC">
        <w:rPr>
          <w:rFonts w:ascii="Times New Roman" w:hAnsi="Times New Roman"/>
          <w:sz w:val="24"/>
          <w:szCs w:val="24"/>
        </w:rPr>
        <w:t>u.o.o</w:t>
      </w:r>
      <w:proofErr w:type="spellEnd"/>
      <w:r w:rsidRPr="00915ADC">
        <w:rPr>
          <w:rFonts w:ascii="Times New Roman" w:hAnsi="Times New Roman"/>
          <w:sz w:val="24"/>
          <w:szCs w:val="24"/>
        </w:rPr>
        <w:t xml:space="preserve">., </w:t>
      </w:r>
      <w:r w:rsidR="0001723D" w:rsidRPr="00915ADC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915ADC" w:rsidRDefault="00230BCE" w:rsidP="00915ADC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rozpatrywanie </w:t>
      </w:r>
      <w:proofErr w:type="spellStart"/>
      <w:r w:rsidRPr="00915ADC">
        <w:rPr>
          <w:rFonts w:ascii="Times New Roman" w:hAnsi="Times New Roman"/>
          <w:sz w:val="24"/>
          <w:szCs w:val="24"/>
        </w:rPr>
        <w:t>odwołań</w:t>
      </w:r>
      <w:proofErr w:type="spellEnd"/>
      <w:r w:rsidRPr="00915ADC">
        <w:rPr>
          <w:rFonts w:ascii="Times New Roman" w:hAnsi="Times New Roman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915ADC">
        <w:rPr>
          <w:rFonts w:ascii="Times New Roman" w:hAnsi="Times New Roman"/>
          <w:sz w:val="24"/>
          <w:szCs w:val="24"/>
        </w:rPr>
        <w:t>u.o.o</w:t>
      </w:r>
      <w:proofErr w:type="spellEnd"/>
      <w:r w:rsidRPr="00915ADC">
        <w:rPr>
          <w:rFonts w:ascii="Times New Roman" w:hAnsi="Times New Roman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6A77319F" w:rsidR="00230BCE" w:rsidRPr="00915ADC" w:rsidRDefault="00230BCE" w:rsidP="00915ADC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orzekanie w sprawach wznowienia postępowania, uchylenia, zmiany lub stwierdzenia nieważności wydanych przez siebie decyzji i postanowień;</w:t>
      </w:r>
    </w:p>
    <w:p w14:paraId="77C7DB29" w14:textId="77777777" w:rsidR="00230BCE" w:rsidRPr="00915ADC" w:rsidRDefault="00230BCE" w:rsidP="00915ADC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915ADC" w:rsidRDefault="00230BCE" w:rsidP="00915ADC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46C68D46" w14:textId="77777777" w:rsidR="00230BCE" w:rsidRPr="00915ADC" w:rsidRDefault="00230BCE" w:rsidP="00915ADC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współprac</w:t>
      </w:r>
      <w:r w:rsidR="0001723D" w:rsidRPr="00915ADC">
        <w:rPr>
          <w:rFonts w:ascii="Times New Roman" w:hAnsi="Times New Roman"/>
          <w:sz w:val="24"/>
          <w:szCs w:val="24"/>
        </w:rPr>
        <w:t>a</w:t>
      </w:r>
      <w:r w:rsidRPr="00915ADC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915ADC">
        <w:rPr>
          <w:rFonts w:ascii="Times New Roman" w:hAnsi="Times New Roman"/>
          <w:sz w:val="24"/>
          <w:szCs w:val="24"/>
        </w:rPr>
        <w:t>blematyki migracji i uchodźstwa.</w:t>
      </w:r>
    </w:p>
    <w:p w14:paraId="448D97D5" w14:textId="77777777" w:rsidR="00B6659D" w:rsidRPr="00915ADC" w:rsidRDefault="00B6659D" w:rsidP="00915AD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915ADC">
        <w:rPr>
          <w:rFonts w:ascii="Times New Roman" w:hAnsi="Times New Roman" w:cs="Times New Roman"/>
          <w:sz w:val="24"/>
          <w:szCs w:val="24"/>
          <w:lang w:eastAsia="pl-PL"/>
        </w:rPr>
        <w:t>SKŁAD RADY</w:t>
      </w:r>
    </w:p>
    <w:p w14:paraId="2599265E" w14:textId="5286D7A2" w:rsidR="00F0589E" w:rsidRPr="00915ADC" w:rsidRDefault="00860933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sz w:val="24"/>
          <w:szCs w:val="24"/>
          <w:lang w:eastAsia="pl-PL"/>
        </w:rPr>
        <w:t xml:space="preserve">Zgodnie z art. 89r ust. 1 </w:t>
      </w:r>
      <w:proofErr w:type="spellStart"/>
      <w:r w:rsidR="00C9414C" w:rsidRPr="00915ADC">
        <w:rPr>
          <w:rFonts w:ascii="Times New Roman" w:hAnsi="Times New Roman"/>
          <w:sz w:val="24"/>
          <w:szCs w:val="24"/>
          <w:lang w:eastAsia="pl-PL"/>
        </w:rPr>
        <w:t>u.o.o</w:t>
      </w:r>
      <w:proofErr w:type="spellEnd"/>
      <w:r w:rsidR="00C9414C" w:rsidRPr="00915ADC">
        <w:rPr>
          <w:rFonts w:ascii="Times New Roman" w:hAnsi="Times New Roman"/>
          <w:sz w:val="24"/>
          <w:szCs w:val="24"/>
          <w:lang w:eastAsia="pl-PL"/>
        </w:rPr>
        <w:t>.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 kadencja Rady trwa pięć lat. 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>Rok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>2</w:t>
      </w:r>
      <w:r w:rsidR="00CD2934" w:rsidRPr="00915ADC">
        <w:rPr>
          <w:rFonts w:ascii="Times New Roman" w:hAnsi="Times New Roman"/>
          <w:sz w:val="24"/>
          <w:szCs w:val="24"/>
          <w:lang w:eastAsia="pl-PL"/>
        </w:rPr>
        <w:t>4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CC4D68" w:rsidRPr="00915ADC">
        <w:rPr>
          <w:rFonts w:ascii="Times New Roman" w:hAnsi="Times New Roman"/>
          <w:sz w:val="24"/>
          <w:szCs w:val="24"/>
          <w:lang w:eastAsia="pl-PL"/>
        </w:rPr>
        <w:t>piątym</w:t>
      </w:r>
      <w:r w:rsidR="00CD2934" w:rsidRPr="00915ADC">
        <w:rPr>
          <w:rFonts w:ascii="Times New Roman" w:hAnsi="Times New Roman"/>
          <w:sz w:val="24"/>
          <w:szCs w:val="24"/>
          <w:lang w:eastAsia="pl-PL"/>
        </w:rPr>
        <w:t>, ostatnim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 xml:space="preserve"> rokiem </w:t>
      </w:r>
      <w:r w:rsidR="00C9414C" w:rsidRPr="00915ADC">
        <w:rPr>
          <w:rFonts w:ascii="Times New Roman" w:hAnsi="Times New Roman"/>
          <w:sz w:val="24"/>
          <w:szCs w:val="24"/>
          <w:lang w:eastAsia="pl-PL"/>
        </w:rPr>
        <w:t xml:space="preserve">w ramach 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>V kadencji</w:t>
      </w:r>
      <w:r w:rsidR="00CD2934" w:rsidRPr="00915ADC">
        <w:rPr>
          <w:rFonts w:ascii="Times New Roman" w:hAnsi="Times New Roman"/>
          <w:sz w:val="24"/>
          <w:szCs w:val="24"/>
          <w:lang w:eastAsia="pl-PL"/>
        </w:rPr>
        <w:t xml:space="preserve"> i pierwszym rokiem VI Kadencji</w:t>
      </w:r>
      <w:r w:rsidR="009420B5" w:rsidRPr="00915ADC">
        <w:rPr>
          <w:rFonts w:ascii="Times New Roman" w:hAnsi="Times New Roman"/>
          <w:sz w:val="24"/>
          <w:szCs w:val="24"/>
          <w:lang w:eastAsia="pl-PL"/>
        </w:rPr>
        <w:t xml:space="preserve"> Rady do Spraw Uchodźców.</w:t>
      </w:r>
    </w:p>
    <w:p w14:paraId="63B4053A" w14:textId="13E59A50" w:rsidR="00860933" w:rsidRPr="00915ADC" w:rsidRDefault="00230BCE" w:rsidP="00915ADC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CD2934"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chodzili</w:t>
      </w:r>
      <w:r w:rsidR="00860933"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106C9027" w14:textId="5795F90F" w:rsidR="00EA3771" w:rsidRPr="00915ADC" w:rsidRDefault="00EA3771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Jakub Jamka (przewodniczący</w:t>
      </w:r>
      <w:r w:rsidR="00341BD6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Rady od 17 marca 2021)</w:t>
      </w:r>
    </w:p>
    <w:p w14:paraId="4D0C9291" w14:textId="77777777" w:rsidR="00EA3771" w:rsidRPr="00915ADC" w:rsidRDefault="0086093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  <w:r w:rsidR="00EA3771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D3EDC74" w14:textId="41ED67C8" w:rsidR="00EA3771" w:rsidRPr="00915ADC" w:rsidRDefault="00EA3771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Grzegorz Dostatni </w:t>
      </w:r>
      <w:r w:rsidR="00341BD6" w:rsidRPr="00915ADC">
        <w:rPr>
          <w:rFonts w:ascii="Times New Roman" w:hAnsi="Times New Roman"/>
          <w:bCs/>
          <w:sz w:val="24"/>
          <w:szCs w:val="24"/>
          <w:lang w:eastAsia="pl-PL"/>
        </w:rPr>
        <w:t>(przewodniczący Rady do 17 marca 2021)</w:t>
      </w:r>
    </w:p>
    <w:p w14:paraId="76663C8C" w14:textId="77777777" w:rsidR="00860933" w:rsidRPr="00915ADC" w:rsidRDefault="0086093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1B01E4C4" w14:textId="46B21F1B" w:rsidR="00341BD6" w:rsidRPr="00915ADC" w:rsidRDefault="00341BD6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Marta Kaczmarska (do 28 października 2020)</w:t>
      </w:r>
    </w:p>
    <w:p w14:paraId="3409FBB4" w14:textId="77777777" w:rsidR="009420B5" w:rsidRPr="00915ADC" w:rsidRDefault="0086093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Przemysław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M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proofErr w:type="spellEnd"/>
      <w:r w:rsidR="009420B5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8D7C0AB" w:rsidR="00860933" w:rsidRPr="00915ADC" w:rsidRDefault="009420B5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Radosław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Podogrocki</w:t>
      </w:r>
      <w:proofErr w:type="spellEnd"/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341BD6" w:rsidRPr="00915ADC">
        <w:rPr>
          <w:rFonts w:ascii="Times New Roman" w:hAnsi="Times New Roman"/>
          <w:bCs/>
          <w:sz w:val="24"/>
          <w:szCs w:val="24"/>
          <w:lang w:eastAsia="pl-PL"/>
        </w:rPr>
        <w:t>(od 29 października 2020)</w:t>
      </w:r>
    </w:p>
    <w:p w14:paraId="188AFCE2" w14:textId="7E3121A8" w:rsidR="00341BD6" w:rsidRPr="00915ADC" w:rsidRDefault="00341BD6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Sławomir Pyl (do 31 sierpnia 2021)</w:t>
      </w:r>
    </w:p>
    <w:p w14:paraId="494735E1" w14:textId="77777777" w:rsidR="00860933" w:rsidRPr="00915ADC" w:rsidRDefault="0086093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Marek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R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edźko</w:t>
      </w:r>
      <w:proofErr w:type="spellEnd"/>
    </w:p>
    <w:p w14:paraId="4BEAE7EE" w14:textId="301F79D2" w:rsidR="00541334" w:rsidRPr="00915ADC" w:rsidRDefault="00541334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Maciej Rodowicz </w:t>
      </w:r>
      <w:r w:rsidR="00341BD6" w:rsidRPr="00915ADC">
        <w:rPr>
          <w:rFonts w:ascii="Times New Roman" w:hAnsi="Times New Roman"/>
          <w:bCs/>
          <w:sz w:val="24"/>
          <w:szCs w:val="24"/>
          <w:lang w:eastAsia="pl-PL"/>
        </w:rPr>
        <w:t>(od 22 listopada 2021)</w:t>
      </w:r>
    </w:p>
    <w:p w14:paraId="23E5F7CF" w14:textId="7AA38B2D" w:rsidR="00264B41" w:rsidRPr="00915ADC" w:rsidRDefault="00264B41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Joanna Skupiewska-Morawska (</w:t>
      </w:r>
      <w:r w:rsidR="00576BA9" w:rsidRPr="00915ADC">
        <w:rPr>
          <w:rFonts w:ascii="Times New Roman" w:hAnsi="Times New Roman"/>
          <w:bCs/>
          <w:sz w:val="24"/>
          <w:szCs w:val="24"/>
          <w:lang w:eastAsia="pl-PL"/>
        </w:rPr>
        <w:t>od 1 września 2023 r.)</w:t>
      </w:r>
    </w:p>
    <w:p w14:paraId="0DD08495" w14:textId="36427A33" w:rsidR="00860933" w:rsidRPr="00915ADC" w:rsidRDefault="00860933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Rafał</w:t>
      </w:r>
      <w:r w:rsid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Ś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wić</w:t>
      </w:r>
      <w:proofErr w:type="spellEnd"/>
    </w:p>
    <w:p w14:paraId="33F52FC0" w14:textId="6F1F4950" w:rsidR="00EA3771" w:rsidRPr="00915ADC" w:rsidRDefault="0086093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="00EA3771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264B41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(do </w:t>
      </w:r>
      <w:r w:rsidR="00AF4F18" w:rsidRPr="00915ADC">
        <w:rPr>
          <w:rFonts w:ascii="Times New Roman" w:hAnsi="Times New Roman"/>
          <w:bCs/>
          <w:sz w:val="24"/>
          <w:szCs w:val="24"/>
          <w:lang w:eastAsia="pl-PL"/>
        </w:rPr>
        <w:t>31</w:t>
      </w:r>
      <w:r w:rsidR="00A5396B"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sierpnia </w:t>
      </w:r>
      <w:r w:rsidR="00AF4F18" w:rsidRPr="00915ADC">
        <w:rPr>
          <w:rFonts w:ascii="Times New Roman" w:hAnsi="Times New Roman"/>
          <w:bCs/>
          <w:sz w:val="24"/>
          <w:szCs w:val="24"/>
          <w:lang w:eastAsia="pl-PL"/>
        </w:rPr>
        <w:t>2023 r.)</w:t>
      </w:r>
    </w:p>
    <w:p w14:paraId="32CF809F" w14:textId="0062B003" w:rsidR="00EA3771" w:rsidRPr="00915ADC" w:rsidRDefault="00EA3771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37B09EB" w14:textId="26DADCDB" w:rsidR="00230BCE" w:rsidRPr="00915ADC" w:rsidRDefault="00230BCE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915ADC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0EAE1CD1" w14:textId="72C466D7" w:rsidR="00CD790C" w:rsidRPr="00915ADC" w:rsidRDefault="00CD790C" w:rsidP="00915ADC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W skład Rady VI kadencji wchodz</w:t>
      </w:r>
      <w:r w:rsidR="00281FF3"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ą</w:t>
      </w:r>
      <w:r w:rsidRPr="00915ADC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14A58908" w14:textId="092A1B14" w:rsidR="00281FF3" w:rsidRPr="00915ADC" w:rsidRDefault="00281FF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Aleksandra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Ziuzia</w:t>
      </w:r>
      <w:proofErr w:type="spellEnd"/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(przewodnicząca Rady)</w:t>
      </w:r>
    </w:p>
    <w:p w14:paraId="0DD9CF27" w14:textId="2F5D803F" w:rsidR="00CD790C" w:rsidRPr="00915ADC" w:rsidRDefault="00CD790C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Jolanta Zaborska (wiceprzewodnicząca) </w:t>
      </w:r>
    </w:p>
    <w:p w14:paraId="1813B802" w14:textId="659F160C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Szymon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Cheba</w:t>
      </w:r>
      <w:proofErr w:type="spellEnd"/>
    </w:p>
    <w:p w14:paraId="2F4CEAAE" w14:textId="1C57C050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Mariusz Cichomski (do 21 października 1024)</w:t>
      </w:r>
    </w:p>
    <w:p w14:paraId="4821D14C" w14:textId="2E3FBB97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Beata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Dzienis</w:t>
      </w:r>
      <w:proofErr w:type="spellEnd"/>
    </w:p>
    <w:p w14:paraId="564E213D" w14:textId="51FCA08A" w:rsidR="00281FF3" w:rsidRPr="00915ADC" w:rsidRDefault="00281FF3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Jakub Jamka (</w:t>
      </w:r>
      <w:r w:rsidR="009741A3" w:rsidRPr="00915ADC">
        <w:rPr>
          <w:rFonts w:ascii="Times New Roman" w:hAnsi="Times New Roman"/>
          <w:bCs/>
          <w:sz w:val="24"/>
          <w:szCs w:val="24"/>
          <w:lang w:eastAsia="pl-PL"/>
        </w:rPr>
        <w:t>od 22 października 2024)</w:t>
      </w:r>
    </w:p>
    <w:p w14:paraId="1C851BC7" w14:textId="3BFA7EF3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Anita Janusz</w:t>
      </w:r>
    </w:p>
    <w:p w14:paraId="53496383" w14:textId="6CC7F320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Jarosław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Łysio</w:t>
      </w:r>
      <w:proofErr w:type="spellEnd"/>
    </w:p>
    <w:p w14:paraId="64C91333" w14:textId="636310AE" w:rsidR="009741A3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Piotr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Nagler</w:t>
      </w:r>
      <w:proofErr w:type="spellEnd"/>
    </w:p>
    <w:p w14:paraId="792FC10E" w14:textId="6A747942" w:rsidR="00CD790C" w:rsidRPr="00915ADC" w:rsidRDefault="00CD790C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Joanna Skupiewska-Morawska</w:t>
      </w:r>
    </w:p>
    <w:p w14:paraId="380E3AEF" w14:textId="30F1B2E8" w:rsidR="00CD790C" w:rsidRPr="00915ADC" w:rsidRDefault="00CD790C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Rafał</w:t>
      </w:r>
      <w:r w:rsid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Świć</w:t>
      </w:r>
      <w:proofErr w:type="spellEnd"/>
    </w:p>
    <w:p w14:paraId="14F7BE9D" w14:textId="5ABAEB9C" w:rsidR="00CD790C" w:rsidRPr="00915ADC" w:rsidRDefault="009741A3" w:rsidP="00915AD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>Adam Urbisz</w:t>
      </w:r>
    </w:p>
    <w:p w14:paraId="7F585410" w14:textId="77777777" w:rsidR="00CD790C" w:rsidRPr="00915ADC" w:rsidRDefault="00CD790C" w:rsidP="00915AD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 w:rsidRPr="00915ADC"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 w:rsidRPr="00915AD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35389B0" w14:textId="77777777" w:rsidR="00230BCE" w:rsidRPr="00915ADC" w:rsidRDefault="00B6659D" w:rsidP="00915AD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POSIEDZENIA RADY</w:t>
      </w:r>
    </w:p>
    <w:p w14:paraId="6182743D" w14:textId="46527731" w:rsidR="00DF6DAD" w:rsidRPr="00915ADC" w:rsidRDefault="00DF6DAD" w:rsidP="00915ADC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bookmarkStart w:id="0" w:name="_Hlk158725843"/>
      <w:r w:rsidRPr="00915ADC">
        <w:rPr>
          <w:rFonts w:ascii="Times New Roman" w:hAnsi="Times New Roman"/>
          <w:sz w:val="24"/>
          <w:szCs w:val="24"/>
        </w:rPr>
        <w:t>W roku 2024 członkowie Rady wzięli udział w 180 posiedzeniach składów orzekających i</w:t>
      </w:r>
      <w:r w:rsidR="00F468E8" w:rsidRPr="00915ADC">
        <w:rPr>
          <w:rFonts w:ascii="Times New Roman" w:hAnsi="Times New Roman"/>
          <w:sz w:val="24"/>
          <w:szCs w:val="24"/>
        </w:rPr>
        <w:t> </w:t>
      </w:r>
      <w:r w:rsidRPr="00915ADC">
        <w:rPr>
          <w:rFonts w:ascii="Times New Roman" w:hAnsi="Times New Roman"/>
          <w:sz w:val="24"/>
          <w:szCs w:val="24"/>
        </w:rPr>
        <w:t>odbyło się 6 posiedzeń plenarnych Rady.</w:t>
      </w:r>
    </w:p>
    <w:tbl>
      <w:tblPr>
        <w:tblW w:w="4613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1843"/>
      </w:tblGrid>
      <w:tr w:rsidR="00DF6DAD" w:rsidRPr="00915ADC" w14:paraId="1EB07EC8" w14:textId="77777777" w:rsidTr="00DF6DAD">
        <w:trPr>
          <w:trHeight w:val="300"/>
        </w:trPr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23ED8" w14:textId="77777777" w:rsidR="00DF6DAD" w:rsidRPr="00915ADC" w:rsidRDefault="00DF6DAD" w:rsidP="00915A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Posiedzenia Rady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1D9E2" w14:textId="77777777" w:rsidR="00DF6DAD" w:rsidRPr="00915ADC" w:rsidRDefault="00DF6DAD" w:rsidP="00915A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Liczba składów orzekających</w:t>
            </w:r>
          </w:p>
        </w:tc>
      </w:tr>
      <w:tr w:rsidR="00DF6DAD" w:rsidRPr="00915ADC" w14:paraId="65080DFB" w14:textId="77777777" w:rsidTr="00DF6DAD">
        <w:trPr>
          <w:trHeight w:val="300"/>
        </w:trPr>
        <w:tc>
          <w:tcPr>
            <w:tcW w:w="2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C83AA" w14:textId="77777777" w:rsidR="00DF6DAD" w:rsidRPr="00915ADC" w:rsidRDefault="00DF6DAD" w:rsidP="00915ADC">
            <w:pPr>
              <w:rPr>
                <w:rFonts w:ascii="Times New Roman" w:hAnsi="Times New Roman"/>
                <w:sz w:val="24"/>
                <w:szCs w:val="24"/>
              </w:rPr>
            </w:pPr>
            <w:r w:rsidRPr="00915ADC">
              <w:rPr>
                <w:rFonts w:ascii="Times New Roman" w:hAnsi="Times New Roman"/>
                <w:sz w:val="24"/>
                <w:szCs w:val="24"/>
              </w:rPr>
              <w:t>1-os. skład Rady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3F5C3" w14:textId="77777777" w:rsidR="00DF6DAD" w:rsidRPr="00915ADC" w:rsidRDefault="00DF6DAD" w:rsidP="00915ADC">
            <w:pPr>
              <w:rPr>
                <w:rFonts w:ascii="Times New Roman" w:hAnsi="Times New Roman"/>
                <w:sz w:val="24"/>
                <w:szCs w:val="24"/>
              </w:rPr>
            </w:pPr>
            <w:r w:rsidRPr="00915A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F6DAD" w:rsidRPr="00915ADC" w14:paraId="0477BE98" w14:textId="77777777" w:rsidTr="00DF6DAD">
        <w:trPr>
          <w:trHeight w:val="300"/>
        </w:trPr>
        <w:tc>
          <w:tcPr>
            <w:tcW w:w="2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D55B7" w14:textId="77777777" w:rsidR="00DF6DAD" w:rsidRPr="00915ADC" w:rsidRDefault="00DF6DAD" w:rsidP="00915ADC">
            <w:pPr>
              <w:rPr>
                <w:rFonts w:ascii="Times New Roman" w:hAnsi="Times New Roman"/>
                <w:sz w:val="24"/>
                <w:szCs w:val="24"/>
              </w:rPr>
            </w:pPr>
            <w:r w:rsidRPr="00915ADC">
              <w:rPr>
                <w:rFonts w:ascii="Times New Roman" w:hAnsi="Times New Roman"/>
                <w:sz w:val="24"/>
                <w:szCs w:val="24"/>
              </w:rPr>
              <w:t>3-os. skład Rady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E06CC" w14:textId="77777777" w:rsidR="00DF6DAD" w:rsidRPr="00915ADC" w:rsidRDefault="00DF6DAD" w:rsidP="00915ADC">
            <w:pPr>
              <w:rPr>
                <w:rFonts w:ascii="Times New Roman" w:hAnsi="Times New Roman"/>
                <w:sz w:val="24"/>
                <w:szCs w:val="24"/>
              </w:rPr>
            </w:pPr>
            <w:r w:rsidRPr="00915ADC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</w:tbl>
    <w:p w14:paraId="2ACF1E70" w14:textId="77777777" w:rsidR="00687B4D" w:rsidRPr="00915ADC" w:rsidRDefault="00687B4D" w:rsidP="00915ADC">
      <w:pPr>
        <w:spacing w:line="360" w:lineRule="auto"/>
        <w:rPr>
          <w:rFonts w:ascii="Times New Roman" w:hAnsi="Times New Roman"/>
          <w:sz w:val="24"/>
          <w:szCs w:val="24"/>
        </w:rPr>
      </w:pPr>
    </w:p>
    <w:bookmarkEnd w:id="0"/>
    <w:p w14:paraId="7E0A64C7" w14:textId="43694486" w:rsidR="00860933" w:rsidRPr="00915ADC" w:rsidRDefault="000E7E3F" w:rsidP="00915ADC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915ADC">
        <w:rPr>
          <w:rFonts w:ascii="Times New Roman" w:hAnsi="Times New Roman"/>
          <w:sz w:val="24"/>
          <w:szCs w:val="24"/>
          <w:u w:val="single"/>
        </w:rPr>
        <w:t>S</w:t>
      </w:r>
      <w:r w:rsidR="00860933" w:rsidRPr="00915ADC">
        <w:rPr>
          <w:rFonts w:ascii="Times New Roman" w:hAnsi="Times New Roman"/>
          <w:sz w:val="24"/>
          <w:szCs w:val="24"/>
          <w:u w:val="single"/>
        </w:rPr>
        <w:t>p</w:t>
      </w:r>
      <w:r w:rsidRPr="00915ADC">
        <w:rPr>
          <w:rFonts w:ascii="Times New Roman" w:hAnsi="Times New Roman"/>
          <w:sz w:val="24"/>
          <w:szCs w:val="24"/>
          <w:u w:val="single"/>
        </w:rPr>
        <w:t>rawy omawiane na posiedzeniach</w:t>
      </w:r>
      <w:r w:rsidR="00C9414C" w:rsidRPr="00915ADC">
        <w:rPr>
          <w:rFonts w:ascii="Times New Roman" w:hAnsi="Times New Roman"/>
          <w:sz w:val="24"/>
          <w:szCs w:val="24"/>
          <w:u w:val="single"/>
        </w:rPr>
        <w:t xml:space="preserve"> plenarnych.</w:t>
      </w:r>
    </w:p>
    <w:p w14:paraId="6FC915B5" w14:textId="34BCBA4C" w:rsidR="00B94FA5" w:rsidRPr="00915ADC" w:rsidRDefault="00B94FA5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lastRenderedPageBreak/>
        <w:t xml:space="preserve">W </w:t>
      </w:r>
      <w:r w:rsidR="00B01B92" w:rsidRPr="00915ADC">
        <w:rPr>
          <w:rFonts w:ascii="Times New Roman" w:hAnsi="Times New Roman"/>
          <w:sz w:val="24"/>
          <w:szCs w:val="24"/>
        </w:rPr>
        <w:t>roku 202</w:t>
      </w:r>
      <w:r w:rsidR="00934909" w:rsidRPr="00915ADC">
        <w:rPr>
          <w:rFonts w:ascii="Times New Roman" w:hAnsi="Times New Roman"/>
          <w:sz w:val="24"/>
          <w:szCs w:val="24"/>
        </w:rPr>
        <w:t>4</w:t>
      </w:r>
      <w:r w:rsidR="00256257" w:rsidRP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odbył</w:t>
      </w:r>
      <w:r w:rsidR="00CC22FE" w:rsidRPr="00915ADC">
        <w:rPr>
          <w:rFonts w:ascii="Times New Roman" w:hAnsi="Times New Roman"/>
          <w:sz w:val="24"/>
          <w:szCs w:val="24"/>
        </w:rPr>
        <w:t xml:space="preserve">o się </w:t>
      </w:r>
      <w:r w:rsidR="00934909" w:rsidRPr="00915ADC">
        <w:rPr>
          <w:rFonts w:ascii="Times New Roman" w:hAnsi="Times New Roman"/>
          <w:sz w:val="24"/>
          <w:szCs w:val="24"/>
        </w:rPr>
        <w:t>6</w:t>
      </w:r>
      <w:r w:rsidR="00CC22FE" w:rsidRPr="00915ADC">
        <w:rPr>
          <w:rFonts w:ascii="Times New Roman" w:hAnsi="Times New Roman"/>
          <w:sz w:val="24"/>
          <w:szCs w:val="24"/>
        </w:rPr>
        <w:t xml:space="preserve"> posiedzeń plenarnych</w:t>
      </w:r>
      <w:r w:rsidR="0037564A" w:rsidRPr="00915ADC">
        <w:rPr>
          <w:rFonts w:ascii="Times New Roman" w:hAnsi="Times New Roman"/>
          <w:sz w:val="24"/>
          <w:szCs w:val="24"/>
        </w:rPr>
        <w:t xml:space="preserve"> Rady</w:t>
      </w:r>
      <w:r w:rsidRPr="00915ADC">
        <w:rPr>
          <w:rFonts w:ascii="Times New Roman" w:hAnsi="Times New Roman"/>
          <w:sz w:val="24"/>
          <w:szCs w:val="24"/>
        </w:rPr>
        <w:t xml:space="preserve">. </w:t>
      </w:r>
      <w:r w:rsidR="00EA03FD" w:rsidRPr="00915ADC">
        <w:rPr>
          <w:rFonts w:ascii="Times New Roman" w:hAnsi="Times New Roman"/>
          <w:sz w:val="24"/>
          <w:szCs w:val="24"/>
        </w:rPr>
        <w:t>Najwięcej uwagi poświęcono orzecznictwu s</w:t>
      </w:r>
      <w:r w:rsidR="00D91767" w:rsidRPr="00915ADC">
        <w:rPr>
          <w:rFonts w:ascii="Times New Roman" w:hAnsi="Times New Roman"/>
          <w:sz w:val="24"/>
          <w:szCs w:val="24"/>
        </w:rPr>
        <w:t>ą</w:t>
      </w:r>
      <w:r w:rsidR="00EA03FD" w:rsidRPr="00915ADC">
        <w:rPr>
          <w:rFonts w:ascii="Times New Roman" w:hAnsi="Times New Roman"/>
          <w:sz w:val="24"/>
          <w:szCs w:val="24"/>
        </w:rPr>
        <w:t xml:space="preserve">dowemu w sprawach </w:t>
      </w:r>
      <w:r w:rsidR="00D91767" w:rsidRPr="00915ADC">
        <w:rPr>
          <w:rFonts w:ascii="Times New Roman" w:hAnsi="Times New Roman"/>
          <w:sz w:val="24"/>
          <w:szCs w:val="24"/>
        </w:rPr>
        <w:t xml:space="preserve">o udzielenie </w:t>
      </w:r>
      <w:r w:rsidR="00EA03FD" w:rsidRPr="00915ADC">
        <w:rPr>
          <w:rFonts w:ascii="Times New Roman" w:hAnsi="Times New Roman"/>
          <w:sz w:val="24"/>
          <w:szCs w:val="24"/>
        </w:rPr>
        <w:t>ochrony międzynarodowej oraz bieżącym zagadnieniom związanym z orzecznictwem Rady</w:t>
      </w:r>
      <w:r w:rsidR="00D91767" w:rsidRPr="00915ADC">
        <w:rPr>
          <w:rFonts w:ascii="Times New Roman" w:hAnsi="Times New Roman"/>
          <w:sz w:val="24"/>
          <w:szCs w:val="24"/>
        </w:rPr>
        <w:t>.</w:t>
      </w:r>
    </w:p>
    <w:p w14:paraId="14618FB2" w14:textId="140E9C42" w:rsidR="00353F0D" w:rsidRPr="00915ADC" w:rsidRDefault="00353F0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Rok 2024 był ostatnim rokiem V kadencji Rady i pierwszym rokiem VI kadencji. Tematy związane z tymi zmianami zdominowały pierwsze dwa posiedzenia plenarne. Dokonano na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nich podsumowania pracy Rady upływającej kadencji oraz wprowadzono do pracy orzeczniczej członków Rady nowej kadencji.</w:t>
      </w:r>
    </w:p>
    <w:p w14:paraId="291E2D41" w14:textId="63EB3BDB" w:rsidR="009551AD" w:rsidRPr="00915ADC" w:rsidRDefault="00F75F0B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W związku z nieustannie zwiększającą się liczbą postępowań</w:t>
      </w:r>
      <w:r w:rsidR="00330B4E" w:rsidRPr="00915ADC">
        <w:rPr>
          <w:rFonts w:ascii="Times New Roman" w:eastAsia="Times New Roman" w:hAnsi="Times New Roman"/>
          <w:sz w:val="24"/>
          <w:szCs w:val="24"/>
        </w:rPr>
        <w:t xml:space="preserve"> przed Radą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, w których pojawiają się informacje niejawne, na posiedzeniach dyskutowano o rozpatrywaniu takich spraw przez Radę. Należy pamiętać, że opinie służb bezpieczeństwa nie są dla Rady wiążące, organ analizuje je i dokonuje samodzielnej oceny. </w:t>
      </w:r>
      <w:r w:rsidR="009551AD" w:rsidRPr="00915ADC">
        <w:rPr>
          <w:rFonts w:ascii="Times New Roman" w:hAnsi="Times New Roman"/>
          <w:sz w:val="24"/>
          <w:szCs w:val="24"/>
        </w:rPr>
        <w:t>W szczególności Rada ocenia kompletność, spójność i logikę przekazywanych danych, tak by można było ocenić ich wiarygodność i</w:t>
      </w:r>
      <w:r w:rsidR="00330B4E" w:rsidRPr="00915ADC">
        <w:rPr>
          <w:rFonts w:ascii="Times New Roman" w:hAnsi="Times New Roman"/>
          <w:sz w:val="24"/>
          <w:szCs w:val="24"/>
        </w:rPr>
        <w:t> </w:t>
      </w:r>
      <w:r w:rsidR="009551AD" w:rsidRPr="00915ADC">
        <w:rPr>
          <w:rFonts w:ascii="Times New Roman" w:hAnsi="Times New Roman"/>
          <w:sz w:val="24"/>
          <w:szCs w:val="24"/>
        </w:rPr>
        <w:t xml:space="preserve">prawdopodobieństwo popełnienia zarzucanych czynów, w oparciu o całokształt zgromadzonego materiału dowodowego. W praktyce orzeczniczej wykształciły się zwłaszcza dwa kryteria </w:t>
      </w:r>
      <w:proofErr w:type="spellStart"/>
      <w:r w:rsidR="009551AD" w:rsidRPr="00915ADC">
        <w:rPr>
          <w:rFonts w:ascii="Times New Roman" w:hAnsi="Times New Roman"/>
          <w:sz w:val="24"/>
          <w:szCs w:val="24"/>
        </w:rPr>
        <w:t>ocenne</w:t>
      </w:r>
      <w:proofErr w:type="spellEnd"/>
      <w:r w:rsidR="00F468E8" w:rsidRPr="00915ADC">
        <w:rPr>
          <w:rFonts w:ascii="Times New Roman" w:hAnsi="Times New Roman"/>
          <w:sz w:val="24"/>
          <w:szCs w:val="24"/>
        </w:rPr>
        <w:t xml:space="preserve"> </w:t>
      </w:r>
      <w:r w:rsidR="009551AD" w:rsidRPr="00915ADC">
        <w:rPr>
          <w:rFonts w:ascii="Times New Roman" w:hAnsi="Times New Roman"/>
          <w:sz w:val="24"/>
          <w:szCs w:val="24"/>
        </w:rPr>
        <w:t>- czy przekazana informacja jest sformułowana w sposób wystarczająco precyzyjny i jasny, czy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r w:rsidR="009551AD" w:rsidRPr="00915ADC">
        <w:rPr>
          <w:rFonts w:ascii="Times New Roman" w:hAnsi="Times New Roman"/>
          <w:sz w:val="24"/>
          <w:szCs w:val="24"/>
        </w:rPr>
        <w:t xml:space="preserve">też w sposób hipotetyczny oraz czy zarzucane cudzoziemcowi czyny swym ciężarem gatunkowym (szkodliwością społeczną) przystają do przesłanek wykluczenia ochrony międzynarodowej.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W przypadku zaistnienia takiej konieczności Rada może </w:t>
      </w:r>
      <w:r w:rsidR="009551AD" w:rsidRPr="00915ADC">
        <w:rPr>
          <w:rFonts w:ascii="Times New Roman" w:eastAsia="Times New Roman" w:hAnsi="Times New Roman"/>
          <w:sz w:val="24"/>
          <w:szCs w:val="24"/>
        </w:rPr>
        <w:t xml:space="preserve">również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wystąpić do służb, aby przekazały bardziej wyczerpujące informacje. </w:t>
      </w:r>
      <w:r w:rsidR="009551AD" w:rsidRPr="00915ADC">
        <w:rPr>
          <w:rFonts w:ascii="Times New Roman" w:eastAsia="Times New Roman" w:hAnsi="Times New Roman"/>
          <w:sz w:val="24"/>
          <w:szCs w:val="24"/>
        </w:rPr>
        <w:t>Ponadto zwrócono uwagę, by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9551AD" w:rsidRPr="00915ADC">
        <w:rPr>
          <w:rFonts w:ascii="Times New Roman" w:eastAsia="Times New Roman" w:hAnsi="Times New Roman"/>
          <w:sz w:val="24"/>
          <w:szCs w:val="24"/>
        </w:rPr>
        <w:t>powołując się na dokument niejawny wskazywać, gdzie on się znajduje i przez kogo został wydany, co ułatwi przekazywanie w toku procedury sądowej dokumentów niejawnych i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9551AD" w:rsidRPr="00915ADC">
        <w:rPr>
          <w:rFonts w:ascii="Times New Roman" w:eastAsia="Times New Roman" w:hAnsi="Times New Roman"/>
          <w:sz w:val="24"/>
          <w:szCs w:val="24"/>
        </w:rPr>
        <w:t>pozwoli na weryfikację, że dokumenty były analizowane przez organy orzekające</w:t>
      </w:r>
    </w:p>
    <w:p w14:paraId="5D4930FB" w14:textId="7C449C3B" w:rsidR="00330B4E" w:rsidRPr="00915ADC" w:rsidRDefault="00330B4E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 xml:space="preserve">W kontekście przesłanek negatywnych do udzielenia ochrony międzynarodowej Rada podkreślała, że </w:t>
      </w:r>
      <w:r w:rsidR="00F468E8" w:rsidRPr="00915ADC">
        <w:rPr>
          <w:rFonts w:ascii="Times New Roman" w:eastAsia="Times New Roman" w:hAnsi="Times New Roman"/>
          <w:sz w:val="24"/>
          <w:szCs w:val="24"/>
        </w:rPr>
        <w:t xml:space="preserve">w </w:t>
      </w:r>
      <w:r w:rsidRPr="00915ADC">
        <w:rPr>
          <w:rFonts w:ascii="Times New Roman" w:eastAsia="Times New Roman" w:hAnsi="Times New Roman"/>
          <w:sz w:val="24"/>
          <w:szCs w:val="24"/>
        </w:rPr>
        <w:t>przypadku odmowy udzielenia ochrony uzupełniającej z powodu zagrożeni</w:t>
      </w:r>
      <w:r w:rsidR="00F468E8" w:rsidRPr="00915ADC">
        <w:rPr>
          <w:rFonts w:ascii="Times New Roman" w:eastAsia="Times New Roman" w:hAnsi="Times New Roman"/>
          <w:sz w:val="24"/>
          <w:szCs w:val="24"/>
        </w:rPr>
        <w:t>a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dla bezpieczeństwa państwa lub społeczeństwa, trzeba pamiętać o przeprowadzeniu procedury w kierunku nadania statusu uchodźcy. Zagrożenie bezpieczeństwa państwa lub społeczeństwa stanowi jedynie przesłankę odmowy udzielenia ochrony uzupełniającej. Zauważono też, że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orzecznictwo kształtuje się w kierunku uznania, iż sam fakt wpisania na listę osób niepożądanych w RP nie jest wystarczający do odmowy udzielenia ochrony uzupełniającej i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każdorazowo należy indywidualnie ocenić sytuację cudzoziemca w oparciu o całokształt zgromadzonego w sprawie materiału dowodowego.</w:t>
      </w:r>
    </w:p>
    <w:p w14:paraId="3578C701" w14:textId="4E30E8B7" w:rsidR="0034686C" w:rsidRPr="00915ADC" w:rsidRDefault="00330B4E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lastRenderedPageBreak/>
        <w:t>W 2024 r. utrwa</w:t>
      </w:r>
      <w:r w:rsidR="0034686C" w:rsidRPr="00915ADC">
        <w:rPr>
          <w:rFonts w:ascii="Times New Roman" w:eastAsia="Times New Roman" w:hAnsi="Times New Roman"/>
          <w:sz w:val="24"/>
          <w:szCs w:val="24"/>
        </w:rPr>
        <w:t>liło się orzecznictwo sądów administracyjnych</w:t>
      </w:r>
      <w:r w:rsidRPr="00915ADC">
        <w:rPr>
          <w:rFonts w:ascii="Times New Roman" w:hAnsi="Times New Roman"/>
          <w:sz w:val="24"/>
          <w:szCs w:val="24"/>
        </w:rPr>
        <w:t xml:space="preserve">, w tym NSA, że to strona jest gospodarzem postępowania wszczynanego na jej wniosek </w:t>
      </w:r>
      <w:r w:rsidR="00F468E8" w:rsidRPr="00915ADC">
        <w:rPr>
          <w:rFonts w:ascii="Times New Roman" w:hAnsi="Times New Roman"/>
          <w:sz w:val="24"/>
          <w:szCs w:val="24"/>
        </w:rPr>
        <w:t xml:space="preserve">(tj. o udzielenie ochrony międzynarodowej na terytorium RP) </w:t>
      </w:r>
      <w:r w:rsidRPr="00915ADC">
        <w:rPr>
          <w:rFonts w:ascii="Times New Roman" w:hAnsi="Times New Roman"/>
          <w:sz w:val="24"/>
          <w:szCs w:val="24"/>
        </w:rPr>
        <w:t xml:space="preserve">i ma prawo dysponowania tym postępowaniem. Należy zatem, na tak jednoznacznie wyrażoną wolę, uchylać decyzje Szefa Urzędu i umarzać postępowanie I instancji. Na etapie postępowania przed organem II instancji </w:t>
      </w:r>
      <w:r w:rsidR="0034686C" w:rsidRPr="00915ADC">
        <w:rPr>
          <w:rFonts w:ascii="Times New Roman" w:hAnsi="Times New Roman"/>
          <w:sz w:val="24"/>
          <w:szCs w:val="24"/>
        </w:rPr>
        <w:t>S</w:t>
      </w:r>
      <w:r w:rsidRPr="00915ADC">
        <w:rPr>
          <w:rFonts w:ascii="Times New Roman" w:hAnsi="Times New Roman"/>
          <w:sz w:val="24"/>
          <w:szCs w:val="24"/>
        </w:rPr>
        <w:t>ąd wskazuje na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podstawę prawną art. 105 par. 1 i 138 par. 1 pkt 2 Kpa (na etapie I instancji art. 40 ustawy o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ADC">
        <w:rPr>
          <w:rFonts w:ascii="Times New Roman" w:hAnsi="Times New Roman"/>
          <w:sz w:val="24"/>
          <w:szCs w:val="24"/>
        </w:rPr>
        <w:t>u.c.o</w:t>
      </w:r>
      <w:proofErr w:type="spellEnd"/>
      <w:r w:rsidRPr="00915ADC">
        <w:rPr>
          <w:rFonts w:ascii="Times New Roman" w:hAnsi="Times New Roman"/>
          <w:sz w:val="24"/>
          <w:szCs w:val="24"/>
        </w:rPr>
        <w:t xml:space="preserve">.). </w:t>
      </w:r>
      <w:r w:rsidRPr="00915ADC">
        <w:rPr>
          <w:rFonts w:ascii="Times New Roman" w:eastAsia="Times New Roman" w:hAnsi="Times New Roman"/>
          <w:sz w:val="24"/>
          <w:szCs w:val="24"/>
        </w:rPr>
        <w:t>Członkowie Rady dyskutowali o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potencjalnie niekorzystnych konsekwencjach przyjęcia tej linii orzeczniczej.</w:t>
      </w:r>
      <w:r w:rsidR="0034686C" w:rsidRPr="00915ADC">
        <w:rPr>
          <w:rFonts w:ascii="Times New Roman" w:eastAsia="Times New Roman" w:hAnsi="Times New Roman"/>
          <w:sz w:val="24"/>
          <w:szCs w:val="24"/>
        </w:rPr>
        <w:t xml:space="preserve"> Wskazano również, że w sprawach dotyczących umorzeń należy zwrócić uwagę, czy strona wnosi o umorzenie postępowania toczącego się przed Radą, czy też całości postępowania administracyjnego i stosownie do tego ustalenia wydać decyzję o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34686C" w:rsidRPr="00915ADC">
        <w:rPr>
          <w:rFonts w:ascii="Times New Roman" w:eastAsia="Times New Roman" w:hAnsi="Times New Roman"/>
          <w:sz w:val="24"/>
          <w:szCs w:val="24"/>
        </w:rPr>
        <w:t xml:space="preserve">umorzeniu postępowania odwoławczego lub o uchyleniu zaskarżonej decyzji umorzeniu postępowania I instancji. </w:t>
      </w:r>
      <w:r w:rsidR="0034686C" w:rsidRPr="00915ADC">
        <w:rPr>
          <w:rFonts w:ascii="Times New Roman" w:hAnsi="Times New Roman"/>
          <w:sz w:val="24"/>
          <w:szCs w:val="24"/>
        </w:rPr>
        <w:t>Problemem pozostaje jednak prawidłowa interpretacja żądania cudzoziemca, ze względu na niejednoznaczność wyrażonej woli (np. wniosek o umorzenie, wycofanie wniosku, cofnięcie odwołania, prośba o zakończenie postępowania, co często jest wyrażane w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r w:rsidR="0034686C" w:rsidRPr="00915ADC">
        <w:rPr>
          <w:rFonts w:ascii="Times New Roman" w:hAnsi="Times New Roman"/>
          <w:sz w:val="24"/>
          <w:szCs w:val="24"/>
        </w:rPr>
        <w:t>sposób nieprecyzyjny w języku obcym wnioskodawcy).</w:t>
      </w:r>
    </w:p>
    <w:p w14:paraId="00FC3780" w14:textId="756A9D12" w:rsidR="0034686C" w:rsidRPr="00915ADC" w:rsidRDefault="0034686C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Poruszono też pojawiające się problemy z deklarowanymi przez cudzoziemców językami, którymi się posługują. Coraz częściej cudzoziemcy deklarują, że znają jedynie dialekt okolicy swojego zamieszkania w kraju pochodzenia, ale nie znają oficjalnych języków kraju. Często pierwsze przesłuchanie przed Strażą Graniczną odbywają się w oficjalnych językach, na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zakończenie przesłuchania cudzoziemcy oświadczają, że zrozumieli wszystkie pytania i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podpisują protokół. </w:t>
      </w:r>
      <w:r w:rsidR="00F468E8" w:rsidRPr="00915ADC">
        <w:rPr>
          <w:rFonts w:ascii="Times New Roman" w:eastAsia="Times New Roman" w:hAnsi="Times New Roman"/>
          <w:sz w:val="24"/>
          <w:szCs w:val="24"/>
        </w:rPr>
        <w:t xml:space="preserve">Natomiast </w:t>
      </w:r>
      <w:r w:rsidRPr="00915ADC">
        <w:rPr>
          <w:rFonts w:ascii="Times New Roman" w:eastAsia="Times New Roman" w:hAnsi="Times New Roman"/>
          <w:sz w:val="24"/>
          <w:szCs w:val="24"/>
        </w:rPr>
        <w:t>na późniejszym etapie postępowania wycofują się z tego, wskazując znajomość innego języka/dialektu lub brak zrozumienia tłumacza w trakcie przesłuchania. W orzecznictwie pojawiło się stanowisko, że cudzoziemiec ma prawo kwestionować język przesłuchania i nie może to być uznane za strategię procesową. Ustalono, że w przypadku zaistnienia takiej sytuacji przed Radą, można zwrócić się do Urzędu do Spraw Cudzoziemców o informacje, jakimi dialektami posługuje się tłumacz, który uczestniczył w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przesłuchaniu, by mieć pełniejszy obraz tej sytuacji.</w:t>
      </w:r>
    </w:p>
    <w:p w14:paraId="454C4705" w14:textId="4A88E091" w:rsidR="00330B4E" w:rsidRPr="00915ADC" w:rsidRDefault="0034686C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Dyskutowano również n</w:t>
      </w:r>
      <w:r w:rsidR="00F468E8" w:rsidRPr="00915ADC">
        <w:rPr>
          <w:rFonts w:ascii="Times New Roman" w:eastAsia="Times New Roman" w:hAnsi="Times New Roman"/>
          <w:sz w:val="24"/>
          <w:szCs w:val="24"/>
        </w:rPr>
        <w:t>a temat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zakresu i formy tłumaczeń złożonych przez cudzoziemca materiałów dowodowych. W jednej ze spraw </w:t>
      </w:r>
      <w:r w:rsidR="00F468E8" w:rsidRPr="00915ADC">
        <w:rPr>
          <w:rFonts w:ascii="Times New Roman" w:eastAsia="Times New Roman" w:hAnsi="Times New Roman"/>
          <w:sz w:val="24"/>
          <w:szCs w:val="24"/>
        </w:rPr>
        <w:t>sąd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zarzucił Radzie brak tłumaczenia złożonego do akt dokumentu, wskazał, że organ powinien chociaż wstępnie przetłumaczyć </w:t>
      </w:r>
      <w:proofErr w:type="gramStart"/>
      <w:r w:rsidRPr="00915ADC">
        <w:rPr>
          <w:rFonts w:ascii="Times New Roman" w:eastAsia="Times New Roman" w:hAnsi="Times New Roman"/>
          <w:sz w:val="24"/>
          <w:szCs w:val="24"/>
        </w:rPr>
        <w:t>materiał</w:t>
      </w:r>
      <w:proofErr w:type="gramEnd"/>
      <w:r w:rsidRPr="00915ADC">
        <w:rPr>
          <w:rFonts w:ascii="Times New Roman" w:eastAsia="Times New Roman" w:hAnsi="Times New Roman"/>
          <w:sz w:val="24"/>
          <w:szCs w:val="24"/>
        </w:rPr>
        <w:t xml:space="preserve"> żeby ocenić, czy jest to istotny dowód i wówczas ewentualnie dokonać pełnego tłumaczenia. Ustalono m.in., że w </w:t>
      </w:r>
      <w:proofErr w:type="gramStart"/>
      <w:r w:rsidRPr="00915ADC">
        <w:rPr>
          <w:rFonts w:ascii="Times New Roman" w:eastAsia="Times New Roman" w:hAnsi="Times New Roman"/>
          <w:sz w:val="24"/>
          <w:szCs w:val="24"/>
        </w:rPr>
        <w:t>przypadku</w:t>
      </w:r>
      <w:proofErr w:type="gramEnd"/>
      <w:r w:rsidRPr="00915ADC">
        <w:rPr>
          <w:rFonts w:ascii="Times New Roman" w:eastAsia="Times New Roman" w:hAnsi="Times New Roman"/>
          <w:sz w:val="24"/>
          <w:szCs w:val="24"/>
        </w:rPr>
        <w:t xml:space="preserve"> gdy w aktach organu I instancji znajdują się jakieś </w:t>
      </w:r>
      <w:r w:rsidRPr="00915ADC">
        <w:rPr>
          <w:rFonts w:ascii="Times New Roman" w:eastAsia="Times New Roman" w:hAnsi="Times New Roman"/>
          <w:sz w:val="24"/>
          <w:szCs w:val="24"/>
        </w:rPr>
        <w:lastRenderedPageBreak/>
        <w:t>nieprzetłumaczone dokumenty to Rada w swoich aktach uwzględni kopię dokumentu i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>wstępnie go przetłumaczy, w celu oceny</w:t>
      </w:r>
      <w:r w:rsidR="00DB5F3E" w:rsidRPr="00915ADC">
        <w:rPr>
          <w:rFonts w:ascii="Times New Roman" w:eastAsia="Times New Roman" w:hAnsi="Times New Roman"/>
          <w:sz w:val="24"/>
          <w:szCs w:val="24"/>
        </w:rPr>
        <w:t xml:space="preserve"> jego znaczenia w postępowaniu dowodowym.</w:t>
      </w:r>
    </w:p>
    <w:p w14:paraId="7BDE89B8" w14:textId="040FC9BB" w:rsidR="00E510A2" w:rsidRPr="00915ADC" w:rsidRDefault="00DB5F3E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Dyskutowano również o n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iekiedy pojawiają</w:t>
      </w:r>
      <w:r w:rsidRPr="00915ADC">
        <w:rPr>
          <w:rFonts w:ascii="Times New Roman" w:eastAsia="Times New Roman" w:hAnsi="Times New Roman"/>
          <w:sz w:val="24"/>
          <w:szCs w:val="24"/>
        </w:rPr>
        <w:t>cych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 xml:space="preserve"> się ze strony cudzoziemców lub pełnomocników zarzut</w:t>
      </w:r>
      <w:r w:rsidR="00D0764E" w:rsidRPr="00915ADC">
        <w:rPr>
          <w:rFonts w:ascii="Times New Roman" w:eastAsia="Times New Roman" w:hAnsi="Times New Roman"/>
          <w:sz w:val="24"/>
          <w:szCs w:val="24"/>
        </w:rPr>
        <w:t>ach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 xml:space="preserve"> dotycząc</w:t>
      </w:r>
      <w:r w:rsidRPr="00915ADC">
        <w:rPr>
          <w:rFonts w:ascii="Times New Roman" w:eastAsia="Times New Roman" w:hAnsi="Times New Roman"/>
          <w:sz w:val="24"/>
          <w:szCs w:val="24"/>
        </w:rPr>
        <w:t>ych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 xml:space="preserve"> nieprawidłowości w opracowaniach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o sytuacji w kraju pochodzenia. Należy jednak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 xml:space="preserve">mieć na uwadze, że opracowania WIKP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Urzędu do Spraw Cudzoziemców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cieszą się dużym uznaniem zarówno w środowiskach eksperckich,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jak i w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orzecznictwie sądowym za ich dużą wartość merytoryczną i bezstronność. Strona, jeśli wnosi jakieś zastrzeżenia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do opracowania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, powinna wnieść kontrargumenty, pochodzące z</w:t>
      </w:r>
      <w:r w:rsidR="00915ADC">
        <w:rPr>
          <w:rFonts w:ascii="Times New Roman" w:eastAsia="Times New Roman" w:hAnsi="Times New Roman"/>
          <w:sz w:val="24"/>
          <w:szCs w:val="24"/>
        </w:rPr>
        <w:t xml:space="preserve">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 xml:space="preserve">wiarygodnych źródeł. Samo negowanie opracowań nie może podważyć ich wartości. Warto zwracać się również do WIKP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Urzędu do Spraw Cudzoziemców </w:t>
      </w:r>
      <w:r w:rsidR="00E510A2" w:rsidRPr="00915ADC">
        <w:rPr>
          <w:rFonts w:ascii="Times New Roman" w:eastAsia="Times New Roman" w:hAnsi="Times New Roman"/>
          <w:sz w:val="24"/>
          <w:szCs w:val="24"/>
        </w:rPr>
        <w:t>o informacje dotyczące działalności poszczególnych organizacji, gdyż nawet wiadomość o braku w dostępnych źródłach wzmianek na temat danej organizacji jest istotną informacją w postępowaniu dowodowym.</w:t>
      </w:r>
    </w:p>
    <w:p w14:paraId="5698F253" w14:textId="373BA5A1" w:rsidR="00860933" w:rsidRPr="00915ADC" w:rsidRDefault="00D55503" w:rsidP="00915ADC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WSPÓŁPRACA KRAJOWA I MIĘDZYNARODOWA</w:t>
      </w:r>
    </w:p>
    <w:p w14:paraId="3D473987" w14:textId="3ADE7263" w:rsidR="00A12EC3" w:rsidRPr="00915ADC" w:rsidRDefault="00A12EC3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-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18 kwietnia 2024 r. odbyło się w siedzibie Urzędu do Spraw Cudzoziemców spotkanie Pani Przewodniczącej Aleksandry </w:t>
      </w:r>
      <w:proofErr w:type="spellStart"/>
      <w:r w:rsidRPr="00915ADC">
        <w:rPr>
          <w:rFonts w:ascii="Times New Roman" w:eastAsia="Times New Roman" w:hAnsi="Times New Roman"/>
          <w:sz w:val="24"/>
          <w:szCs w:val="24"/>
        </w:rPr>
        <w:t>Ziuzi</w:t>
      </w:r>
      <w:proofErr w:type="spellEnd"/>
      <w:r w:rsidRPr="00915ADC">
        <w:rPr>
          <w:rFonts w:ascii="Times New Roman" w:eastAsia="Times New Roman" w:hAnsi="Times New Roman"/>
          <w:sz w:val="24"/>
          <w:szCs w:val="24"/>
        </w:rPr>
        <w:t xml:space="preserve"> z Panią Agatą </w:t>
      </w:r>
      <w:proofErr w:type="spellStart"/>
      <w:r w:rsidRPr="00915ADC">
        <w:rPr>
          <w:rFonts w:ascii="Times New Roman" w:eastAsia="Times New Roman" w:hAnsi="Times New Roman"/>
          <w:sz w:val="24"/>
          <w:szCs w:val="24"/>
        </w:rPr>
        <w:t>Ewertyńską</w:t>
      </w:r>
      <w:proofErr w:type="spellEnd"/>
      <w:r w:rsidRPr="00915ADC">
        <w:rPr>
          <w:rFonts w:ascii="Times New Roman" w:eastAsia="Times New Roman" w:hAnsi="Times New Roman"/>
          <w:sz w:val="24"/>
          <w:szCs w:val="24"/>
        </w:rPr>
        <w:t xml:space="preserve"> - dyrektorem Departamentu Postepowań Uchodźczych w Urzędzie do Spraw Cudzoziemców.  Rozmawiano o bieżących problemach w orzecznictwie organów obydwu instancji, w szczególności o nowych praktykach cudzoziemców osadzonych w Strzeżonych Ośrodkach dla Cudzoziemców. </w:t>
      </w:r>
    </w:p>
    <w:p w14:paraId="103C41AF" w14:textId="0FBFB36F" w:rsidR="009D4476" w:rsidRPr="00915ADC" w:rsidRDefault="009D4476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bookmarkStart w:id="1" w:name="_Hlk192238718"/>
      <w:r w:rsidRPr="00915ADC">
        <w:rPr>
          <w:rFonts w:ascii="Times New Roman" w:hAnsi="Times New Roman"/>
          <w:sz w:val="24"/>
          <w:szCs w:val="24"/>
        </w:rPr>
        <w:t xml:space="preserve">- </w:t>
      </w:r>
      <w:r w:rsidR="00D0764E" w:rsidRPr="00915ADC">
        <w:rPr>
          <w:rFonts w:ascii="Times New Roman" w:hAnsi="Times New Roman"/>
          <w:sz w:val="24"/>
          <w:szCs w:val="24"/>
        </w:rPr>
        <w:t xml:space="preserve">w </w:t>
      </w:r>
      <w:r w:rsidRPr="00915ADC">
        <w:rPr>
          <w:rFonts w:ascii="Times New Roman" w:hAnsi="Times New Roman"/>
          <w:sz w:val="24"/>
          <w:szCs w:val="24"/>
        </w:rPr>
        <w:t>maj</w:t>
      </w:r>
      <w:r w:rsidR="00D0764E" w:rsidRPr="00915ADC">
        <w:rPr>
          <w:rFonts w:ascii="Times New Roman" w:hAnsi="Times New Roman"/>
          <w:sz w:val="24"/>
          <w:szCs w:val="24"/>
        </w:rPr>
        <w:t>u</w:t>
      </w:r>
      <w:r w:rsidR="00F468E8" w:rsidRPr="00915ADC">
        <w:rPr>
          <w:rFonts w:ascii="Times New Roman" w:hAnsi="Times New Roman"/>
          <w:sz w:val="24"/>
          <w:szCs w:val="24"/>
        </w:rPr>
        <w:t xml:space="preserve"> 2024 r.</w:t>
      </w:r>
      <w:r w:rsidRP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odbyło się spotkanie Pani Przewodniczącej wraz z Panią Jolantą Zaborską -Wiceprzewodniczącą z Zarządem Straży Granicznej, na którym m.in. omówiono bieżące </w:t>
      </w:r>
      <w:bookmarkEnd w:id="1"/>
      <w:r w:rsidRPr="00915ADC">
        <w:rPr>
          <w:rFonts w:ascii="Times New Roman" w:eastAsia="Times New Roman" w:hAnsi="Times New Roman"/>
          <w:sz w:val="24"/>
          <w:szCs w:val="24"/>
        </w:rPr>
        <w:t>problemy na styku postępowania obydwu organów, w szczególności przedstawiciele Straży Granicznej prosili o priorytetowe traktowanie spraw cudzoziemców osadzonych w strzeżonych ośrodkach.</w:t>
      </w:r>
    </w:p>
    <w:p w14:paraId="1D32E523" w14:textId="200D2EDC" w:rsidR="0094443D" w:rsidRPr="00915ADC" w:rsidRDefault="00F468E8" w:rsidP="00915ADC">
      <w:p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hAnsi="Times New Roman"/>
          <w:color w:val="000000"/>
          <w:sz w:val="24"/>
          <w:szCs w:val="24"/>
          <w:lang w:bidi="en-US"/>
        </w:rPr>
        <w:t xml:space="preserve">- </w:t>
      </w:r>
      <w:r w:rsidR="0094443D" w:rsidRPr="00915ADC">
        <w:rPr>
          <w:rFonts w:ascii="Times New Roman" w:hAnsi="Times New Roman"/>
          <w:color w:val="000000"/>
          <w:sz w:val="24"/>
          <w:szCs w:val="24"/>
          <w:lang w:bidi="en-US"/>
        </w:rPr>
        <w:t>3-5 września 2024 r., na zaproszenie Zarządu Straży Granicznej odbyło się spotkanie konsultacyjne organizowane w celu wymiany doświadczeń komórek właściwych w sprawach cudzoziemców w obszarze zarządzania powrotami.</w:t>
      </w:r>
    </w:p>
    <w:p w14:paraId="1E45FED6" w14:textId="526CBC39" w:rsidR="0094443D" w:rsidRPr="00915ADC" w:rsidRDefault="00A12EC3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- </w:t>
      </w:r>
      <w:r w:rsidR="00B934CF" w:rsidRPr="00915ADC">
        <w:rPr>
          <w:rFonts w:ascii="Times New Roman" w:hAnsi="Times New Roman"/>
          <w:sz w:val="24"/>
          <w:szCs w:val="24"/>
        </w:rPr>
        <w:t xml:space="preserve">18 października 2024 r. odbyło się robocze spotkanie </w:t>
      </w:r>
      <w:r w:rsidRPr="00915ADC">
        <w:rPr>
          <w:rFonts w:ascii="Times New Roman" w:hAnsi="Times New Roman"/>
          <w:sz w:val="24"/>
          <w:szCs w:val="24"/>
        </w:rPr>
        <w:t xml:space="preserve">pracowników Wydziału obsługi Rady do Spraw Uchodźców z przedstawicielami Departamentu Postępowań Uchodźczych </w:t>
      </w:r>
      <w:proofErr w:type="spellStart"/>
      <w:r w:rsidRPr="00915ADC">
        <w:rPr>
          <w:rFonts w:ascii="Times New Roman" w:hAnsi="Times New Roman"/>
          <w:sz w:val="24"/>
          <w:szCs w:val="24"/>
        </w:rPr>
        <w:t>UdsC</w:t>
      </w:r>
      <w:proofErr w:type="spellEnd"/>
      <w:r w:rsidRPr="00915ADC">
        <w:rPr>
          <w:rFonts w:ascii="Times New Roman" w:hAnsi="Times New Roman"/>
          <w:sz w:val="24"/>
          <w:szCs w:val="24"/>
        </w:rPr>
        <w:t>, na</w:t>
      </w:r>
      <w:r w:rsid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 xml:space="preserve">którym dyskutowano </w:t>
      </w:r>
      <w:proofErr w:type="gramStart"/>
      <w:r w:rsidRPr="00915ADC">
        <w:rPr>
          <w:rFonts w:ascii="Times New Roman" w:hAnsi="Times New Roman"/>
          <w:sz w:val="24"/>
          <w:szCs w:val="24"/>
        </w:rPr>
        <w:t>o</w:t>
      </w:r>
      <w:r w:rsidR="00802591" w:rsidRPr="00915ADC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 xml:space="preserve"> usprawnienie</w:t>
      </w:r>
      <w:proofErr w:type="gramEnd"/>
      <w:r w:rsidRPr="00915ADC">
        <w:rPr>
          <w:rFonts w:ascii="Times New Roman" w:hAnsi="Times New Roman"/>
          <w:sz w:val="24"/>
          <w:szCs w:val="24"/>
        </w:rPr>
        <w:t xml:space="preserve"> współpracy w zakresie wymiany korespondencji</w:t>
      </w:r>
      <w:r w:rsidR="0094443D" w:rsidRPr="00915ADC">
        <w:rPr>
          <w:rFonts w:ascii="Times New Roman" w:hAnsi="Times New Roman"/>
          <w:sz w:val="24"/>
          <w:szCs w:val="24"/>
        </w:rPr>
        <w:t>.</w:t>
      </w:r>
    </w:p>
    <w:p w14:paraId="6AA8206A" w14:textId="2E8E1A4D" w:rsidR="0094443D" w:rsidRPr="00915ADC" w:rsidRDefault="0094443D" w:rsidP="00915ADC">
      <w:pPr>
        <w:pStyle w:val="Teksttreci0"/>
        <w:shd w:val="clear" w:color="auto" w:fill="auto"/>
        <w:spacing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 xml:space="preserve">- w dniach 13-15 listopada 2024 r. </w:t>
      </w:r>
      <w:r w:rsidRPr="00915ADC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Zarząd do Spraw Cudzoziemców KGSG zorganizował spotkanie konsultacyjne przedstawicieli Straży Granicznej, Agencji Bezpieczeństwa </w:t>
      </w:r>
      <w:r w:rsidRPr="00915ADC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Wewnętrznego, Krajowej Szkoły Sądownictwa i Prokuratury, Wojewódzkiego Sądu Administracyjnego, Urzędu do Spraw Cudzoziemców, Rady do Spraw Uchodźców oraz przedstawicieli sądów rejonowych i okręgowych orzekających w sprawach zastosowania detencji administracyjnej wobec cudzoziemców.</w:t>
      </w:r>
    </w:p>
    <w:p w14:paraId="6A7EDF1F" w14:textId="52B8E666" w:rsidR="00C02CD0" w:rsidRPr="00915ADC" w:rsidRDefault="00A12EC3" w:rsidP="00783728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 </w:t>
      </w:r>
      <w:r w:rsidR="00B6659D" w:rsidRPr="00915ADC">
        <w:rPr>
          <w:rFonts w:ascii="Times New Roman" w:hAnsi="Times New Roman"/>
          <w:sz w:val="24"/>
          <w:szCs w:val="24"/>
        </w:rPr>
        <w:t>OBSŁUGA RADY PRZEZ KPRM</w:t>
      </w:r>
    </w:p>
    <w:p w14:paraId="33BF4306" w14:textId="60C27E57" w:rsidR="00C02CD0" w:rsidRPr="00915ADC" w:rsidRDefault="00C02CD0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Zgodnie z art. 89zb ust. 1 </w:t>
      </w:r>
      <w:proofErr w:type="spellStart"/>
      <w:r w:rsidRPr="00915ADC">
        <w:rPr>
          <w:rFonts w:ascii="Times New Roman" w:hAnsi="Times New Roman"/>
          <w:sz w:val="24"/>
          <w:szCs w:val="24"/>
        </w:rPr>
        <w:t>u.o.o</w:t>
      </w:r>
      <w:proofErr w:type="spellEnd"/>
      <w:r w:rsidRPr="00915ADC">
        <w:rPr>
          <w:rFonts w:ascii="Times New Roman" w:hAnsi="Times New Roman"/>
          <w:sz w:val="24"/>
          <w:szCs w:val="24"/>
        </w:rPr>
        <w:t>. obsługę administracyjną i kancelaryjną Rady zapewnia Kancelaria Prezesa Rady Ministrów. Z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w Wydziale Obsługi Rady do Spraw Uchodźców wynosił na koniec roku </w:t>
      </w:r>
      <w:r w:rsidR="002465EA" w:rsidRPr="00915ADC">
        <w:rPr>
          <w:rFonts w:ascii="Times New Roman" w:hAnsi="Times New Roman"/>
          <w:sz w:val="24"/>
          <w:szCs w:val="24"/>
          <w:lang w:eastAsia="pl-PL"/>
        </w:rPr>
        <w:t>9</w:t>
      </w:r>
      <w:r w:rsidRPr="00915ADC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915ADC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915ADC"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CA4411" w:rsidRPr="00915ADC">
        <w:rPr>
          <w:rFonts w:ascii="Times New Roman" w:hAnsi="Times New Roman"/>
          <w:sz w:val="24"/>
          <w:szCs w:val="24"/>
          <w:lang w:eastAsia="pl-PL"/>
        </w:rPr>
        <w:t>analogicznie jak</w:t>
      </w:r>
      <w:r w:rsidR="002465EA" w:rsidRPr="00915ADC">
        <w:rPr>
          <w:rFonts w:ascii="Times New Roman" w:hAnsi="Times New Roman"/>
          <w:sz w:val="24"/>
          <w:szCs w:val="24"/>
          <w:lang w:eastAsia="pl-PL"/>
        </w:rPr>
        <w:t xml:space="preserve"> w 20</w:t>
      </w:r>
      <w:r w:rsidR="00EA3771" w:rsidRPr="00915ADC">
        <w:rPr>
          <w:rFonts w:ascii="Times New Roman" w:hAnsi="Times New Roman"/>
          <w:sz w:val="24"/>
          <w:szCs w:val="24"/>
          <w:lang w:eastAsia="pl-PL"/>
        </w:rPr>
        <w:t>2</w:t>
      </w:r>
      <w:r w:rsidR="00934909" w:rsidRPr="00915ADC">
        <w:rPr>
          <w:rFonts w:ascii="Times New Roman" w:hAnsi="Times New Roman"/>
          <w:sz w:val="24"/>
          <w:szCs w:val="24"/>
          <w:lang w:eastAsia="pl-PL"/>
        </w:rPr>
        <w:t>3</w:t>
      </w:r>
      <w:r w:rsidR="00CA4411" w:rsidRPr="00915ADC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BE2FE0" w:rsidRPr="00915ADC">
        <w:rPr>
          <w:rFonts w:ascii="Times New Roman" w:hAnsi="Times New Roman"/>
          <w:sz w:val="24"/>
          <w:szCs w:val="24"/>
          <w:lang w:eastAsia="pl-PL"/>
        </w:rPr>
        <w:t>)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C55E58" w14:textId="5FC6AB7F" w:rsidR="00BD01B6" w:rsidRPr="00915ADC" w:rsidRDefault="00C02CD0" w:rsidP="00915ADC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BE2FE0" w:rsidRPr="00915ADC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obsługę posiedzeń plenarnych, posiedzeń składów orzekających oraz udziału </w:t>
      </w:r>
      <w:r w:rsidR="00BE2FE0" w:rsidRPr="00915ADC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915ADC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 w:rsidRPr="00915ADC">
        <w:rPr>
          <w:rFonts w:ascii="Times New Roman" w:hAnsi="Times New Roman"/>
          <w:sz w:val="24"/>
          <w:szCs w:val="24"/>
          <w:lang w:eastAsia="pl-PL"/>
        </w:rPr>
        <w:t>.</w:t>
      </w:r>
    </w:p>
    <w:p w14:paraId="480A3C36" w14:textId="63ADFDD4" w:rsidR="00C02CD0" w:rsidRPr="00915ADC" w:rsidRDefault="003D1491" w:rsidP="00915ADC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915ADC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915ADC">
        <w:rPr>
          <w:rFonts w:ascii="Times New Roman" w:hAnsi="Times New Roman"/>
          <w:sz w:val="24"/>
          <w:szCs w:val="24"/>
          <w:lang w:eastAsia="pl-PL"/>
        </w:rPr>
        <w:t>Ponadto, pracownicy Wydziału dokonywali tłumaczeń części dokumentów obcojęzycznych dopuszczonych jako dowody w postępowaniu.</w:t>
      </w:r>
    </w:p>
    <w:p w14:paraId="4BB4AF25" w14:textId="2A9883B5" w:rsidR="00C02CD0" w:rsidRPr="00915ADC" w:rsidRDefault="00C02CD0" w:rsidP="00915ADC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915ADC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="0078372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– rejestracyjne, w szczególności wprowadzają dane dotyczące postępowań </w:t>
      </w:r>
      <w:proofErr w:type="spellStart"/>
      <w:r w:rsidRPr="00915ADC">
        <w:rPr>
          <w:rFonts w:ascii="Times New Roman" w:hAnsi="Times New Roman"/>
          <w:sz w:val="24"/>
          <w:szCs w:val="24"/>
          <w:lang w:eastAsia="pl-PL"/>
        </w:rPr>
        <w:t>administracyjnychi</w:t>
      </w:r>
      <w:proofErr w:type="spellEnd"/>
      <w:r w:rsidRPr="00915ADC">
        <w:rPr>
          <w:rFonts w:ascii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915ADC">
        <w:rPr>
          <w:rFonts w:ascii="Times New Roman" w:hAnsi="Times New Roman"/>
          <w:sz w:val="24"/>
          <w:szCs w:val="24"/>
          <w:lang w:eastAsia="pl-PL"/>
        </w:rPr>
        <w:t>sądowoadministracyjnych</w:t>
      </w:r>
      <w:proofErr w:type="spellEnd"/>
      <w:r w:rsidRPr="00915ADC">
        <w:rPr>
          <w:rFonts w:ascii="Times New Roman" w:hAnsi="Times New Roman"/>
          <w:sz w:val="24"/>
          <w:szCs w:val="24"/>
          <w:lang w:eastAsia="pl-PL"/>
        </w:rPr>
        <w:t xml:space="preserve"> do</w:t>
      </w:r>
      <w:r w:rsidR="00915AD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15ADC">
        <w:rPr>
          <w:rFonts w:ascii="Times New Roman" w:hAnsi="Times New Roman"/>
          <w:sz w:val="24"/>
          <w:szCs w:val="24"/>
          <w:lang w:eastAsia="pl-PL"/>
        </w:rPr>
        <w:t>stosownych rejestrów</w:t>
      </w:r>
      <w:r w:rsidR="00EB3D92" w:rsidRPr="00915ADC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915ADC">
        <w:rPr>
          <w:rFonts w:ascii="Times New Roman" w:hAnsi="Times New Roman"/>
          <w:sz w:val="24"/>
          <w:szCs w:val="24"/>
          <w:lang w:eastAsia="pl-PL"/>
        </w:rPr>
        <w:t>.</w:t>
      </w:r>
    </w:p>
    <w:p w14:paraId="556D13FA" w14:textId="4CC59383" w:rsidR="009030A6" w:rsidRPr="00915ADC" w:rsidRDefault="009030A6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  <w:lang w:eastAsia="pl-PL"/>
        </w:rPr>
        <w:t xml:space="preserve">Finansowanie Rady </w:t>
      </w:r>
      <w:r w:rsidRPr="00915ADC">
        <w:rPr>
          <w:rFonts w:ascii="Times New Roman" w:hAnsi="Times New Roman"/>
          <w:sz w:val="24"/>
          <w:szCs w:val="24"/>
        </w:rPr>
        <w:t xml:space="preserve">do Spraw Uchodźców </w:t>
      </w:r>
      <w:r w:rsidRPr="00915ADC">
        <w:rPr>
          <w:rFonts w:ascii="Times New Roman" w:hAnsi="Times New Roman"/>
          <w:sz w:val="24"/>
          <w:szCs w:val="24"/>
          <w:lang w:eastAsia="pl-PL"/>
        </w:rPr>
        <w:t xml:space="preserve">jest zapewniane w ramach budżetu KPRM. </w:t>
      </w:r>
      <w:r w:rsidRPr="00915ADC">
        <w:rPr>
          <w:rFonts w:ascii="Times New Roman" w:hAnsi="Times New Roman"/>
          <w:sz w:val="24"/>
          <w:szCs w:val="24"/>
        </w:rPr>
        <w:t>W Rozdziale 75068 – wg ustawy budżetowej wyniósł on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645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000 zł, plan po zmianach wyniósł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="00EA2533" w:rsidRPr="00915ADC">
        <w:rPr>
          <w:rFonts w:ascii="Times New Roman" w:hAnsi="Times New Roman"/>
          <w:sz w:val="24"/>
          <w:szCs w:val="24"/>
        </w:rPr>
        <w:t>905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="00EA2533" w:rsidRPr="00915ADC">
        <w:rPr>
          <w:rFonts w:ascii="Times New Roman" w:hAnsi="Times New Roman"/>
          <w:sz w:val="24"/>
          <w:szCs w:val="24"/>
        </w:rPr>
        <w:t>000,00</w:t>
      </w:r>
      <w:r w:rsidRPr="00915ADC">
        <w:rPr>
          <w:rFonts w:ascii="Times New Roman" w:hAnsi="Times New Roman"/>
          <w:sz w:val="24"/>
          <w:szCs w:val="24"/>
        </w:rPr>
        <w:t xml:space="preserve"> zł. i został zrealizowany w kwocie </w:t>
      </w:r>
      <w:r w:rsidR="00EA2533" w:rsidRPr="00915ADC">
        <w:rPr>
          <w:rFonts w:ascii="Times New Roman" w:hAnsi="Times New Roman"/>
          <w:sz w:val="24"/>
          <w:szCs w:val="24"/>
        </w:rPr>
        <w:t>773 616</w:t>
      </w:r>
      <w:r w:rsidRPr="00915ADC">
        <w:rPr>
          <w:rFonts w:ascii="Times New Roman" w:hAnsi="Times New Roman"/>
          <w:sz w:val="24"/>
          <w:szCs w:val="24"/>
        </w:rPr>
        <w:t>,</w:t>
      </w:r>
      <w:r w:rsidR="00EA2533" w:rsidRPr="00915ADC">
        <w:rPr>
          <w:rFonts w:ascii="Times New Roman" w:hAnsi="Times New Roman"/>
          <w:sz w:val="24"/>
          <w:szCs w:val="24"/>
        </w:rPr>
        <w:t>74</w:t>
      </w:r>
      <w:r w:rsidRPr="00915ADC">
        <w:rPr>
          <w:rFonts w:ascii="Times New Roman" w:hAnsi="Times New Roman"/>
          <w:sz w:val="24"/>
          <w:szCs w:val="24"/>
        </w:rPr>
        <w:t xml:space="preserve"> zł.</w:t>
      </w:r>
    </w:p>
    <w:p w14:paraId="16421E7C" w14:textId="77777777" w:rsidR="001C4C0E" w:rsidRPr="00915ADC" w:rsidRDefault="00B6659D" w:rsidP="00915AD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STATYSTYKI</w:t>
      </w:r>
    </w:p>
    <w:p w14:paraId="6D662644" w14:textId="1A6BC0C8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bookmarkStart w:id="2" w:name="_Hlk158970887"/>
      <w:bookmarkStart w:id="3" w:name="_Hlk191288259"/>
      <w:r w:rsidRPr="00915ADC">
        <w:rPr>
          <w:rFonts w:ascii="Times New Roman" w:hAnsi="Times New Roman"/>
          <w:sz w:val="24"/>
          <w:szCs w:val="24"/>
          <w:u w:val="single"/>
        </w:rPr>
        <w:t>W 2024 r. do Rady wpłynęł</w:t>
      </w:r>
      <w:r w:rsidR="00DB0E91" w:rsidRPr="00915ADC">
        <w:rPr>
          <w:rFonts w:ascii="Times New Roman" w:hAnsi="Times New Roman"/>
          <w:sz w:val="24"/>
          <w:szCs w:val="24"/>
          <w:u w:val="single"/>
        </w:rPr>
        <w:t>y</w:t>
      </w:r>
      <w:r w:rsidRPr="00915ADC">
        <w:rPr>
          <w:rFonts w:ascii="Times New Roman" w:hAnsi="Times New Roman"/>
          <w:sz w:val="24"/>
          <w:szCs w:val="24"/>
          <w:u w:val="single"/>
        </w:rPr>
        <w:t>:</w:t>
      </w:r>
    </w:p>
    <w:p w14:paraId="02D6E8BB" w14:textId="01EC2710" w:rsidR="00DF6DAD" w:rsidRPr="00915ADC" w:rsidRDefault="00DF6DAD" w:rsidP="00915ADC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992 odwołania,</w:t>
      </w:r>
    </w:p>
    <w:p w14:paraId="09AB0250" w14:textId="3E4C4D2D" w:rsidR="00DF6DAD" w:rsidRPr="00915ADC" w:rsidRDefault="00DF6DAD" w:rsidP="00915ADC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>16 zażaleń (w tym na postanowienia U</w:t>
      </w:r>
      <w:r w:rsidR="00DB0E91" w:rsidRPr="00915ADC">
        <w:rPr>
          <w:rFonts w:ascii="Times New Roman" w:hAnsi="Times New Roman" w:cs="Times New Roman"/>
          <w:sz w:val="24"/>
          <w:szCs w:val="24"/>
        </w:rPr>
        <w:t>rzędu do Spraw Cudzoziemców</w:t>
      </w:r>
      <w:r w:rsidRPr="00915ADC">
        <w:rPr>
          <w:rFonts w:ascii="Times New Roman" w:hAnsi="Times New Roman" w:cs="Times New Roman"/>
          <w:sz w:val="24"/>
          <w:szCs w:val="24"/>
        </w:rPr>
        <w:t xml:space="preserve"> – 15,</w:t>
      </w:r>
      <w:r w:rsidR="00783728">
        <w:rPr>
          <w:rFonts w:ascii="Times New Roman" w:hAnsi="Times New Roman" w:cs="Times New Roman"/>
          <w:sz w:val="24"/>
          <w:szCs w:val="24"/>
        </w:rPr>
        <w:t xml:space="preserve"> </w:t>
      </w:r>
      <w:r w:rsidRPr="00915ADC">
        <w:rPr>
          <w:rFonts w:ascii="Times New Roman" w:hAnsi="Times New Roman" w:cs="Times New Roman"/>
          <w:sz w:val="24"/>
          <w:szCs w:val="24"/>
        </w:rPr>
        <w:t>na</w:t>
      </w:r>
      <w:r w:rsidR="00783728">
        <w:rPr>
          <w:rFonts w:ascii="Times New Roman" w:hAnsi="Times New Roman" w:cs="Times New Roman"/>
          <w:sz w:val="24"/>
          <w:szCs w:val="24"/>
        </w:rPr>
        <w:t xml:space="preserve"> </w:t>
      </w:r>
      <w:r w:rsidRPr="00915ADC">
        <w:rPr>
          <w:rFonts w:ascii="Times New Roman" w:hAnsi="Times New Roman" w:cs="Times New Roman"/>
          <w:sz w:val="24"/>
          <w:szCs w:val="24"/>
        </w:rPr>
        <w:t>postanowienia R</w:t>
      </w:r>
      <w:r w:rsidR="00DB0E91" w:rsidRPr="00915ADC">
        <w:rPr>
          <w:rFonts w:ascii="Times New Roman" w:hAnsi="Times New Roman" w:cs="Times New Roman"/>
          <w:sz w:val="24"/>
          <w:szCs w:val="24"/>
        </w:rPr>
        <w:t>ady</w:t>
      </w:r>
      <w:r w:rsidRPr="00915ADC">
        <w:rPr>
          <w:rFonts w:ascii="Times New Roman" w:hAnsi="Times New Roman" w:cs="Times New Roman"/>
          <w:sz w:val="24"/>
          <w:szCs w:val="24"/>
        </w:rPr>
        <w:t xml:space="preserve"> – 1)</w:t>
      </w:r>
    </w:p>
    <w:p w14:paraId="00846945" w14:textId="4FEC4780" w:rsidR="00DF6DAD" w:rsidRPr="00915ADC" w:rsidRDefault="00DF6DAD" w:rsidP="00915ADC">
      <w:pPr>
        <w:pStyle w:val="Akapitzlist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t xml:space="preserve">261 skarg skierowanych do Wojewódzkiego Sądu Administracyjnego, na które Rada sporządzała odpowiedzi. </w:t>
      </w:r>
    </w:p>
    <w:p w14:paraId="72C73AFE" w14:textId="10397F5B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Porównując - w 2023 r. zostało wniesionych odpowiednio 1014 </w:t>
      </w:r>
      <w:proofErr w:type="spellStart"/>
      <w:r w:rsidRPr="00915ADC">
        <w:rPr>
          <w:rFonts w:ascii="Times New Roman" w:hAnsi="Times New Roman"/>
          <w:sz w:val="24"/>
          <w:szCs w:val="24"/>
        </w:rPr>
        <w:t>odwołań</w:t>
      </w:r>
      <w:proofErr w:type="spellEnd"/>
      <w:r w:rsidRPr="00915ADC">
        <w:rPr>
          <w:rFonts w:ascii="Times New Roman" w:hAnsi="Times New Roman"/>
          <w:sz w:val="24"/>
          <w:szCs w:val="24"/>
        </w:rPr>
        <w:t>, 9 zażaleń i 320 skarg.</w:t>
      </w:r>
    </w:p>
    <w:p w14:paraId="31EBBF9F" w14:textId="1D35ED11" w:rsidR="00934909" w:rsidRPr="00915ADC" w:rsidRDefault="004C4A40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lastRenderedPageBreak/>
        <w:t xml:space="preserve">Najczęściej </w:t>
      </w:r>
      <w:r w:rsidR="00E64AFA" w:rsidRPr="00915ADC">
        <w:rPr>
          <w:rFonts w:ascii="Times New Roman" w:hAnsi="Times New Roman"/>
          <w:sz w:val="24"/>
          <w:szCs w:val="24"/>
        </w:rPr>
        <w:t xml:space="preserve">odwołania wnosili </w:t>
      </w:r>
      <w:r w:rsidR="000B2EC5" w:rsidRPr="00915ADC">
        <w:rPr>
          <w:rFonts w:ascii="Times New Roman" w:hAnsi="Times New Roman"/>
          <w:sz w:val="24"/>
          <w:szCs w:val="24"/>
        </w:rPr>
        <w:t>obywatele</w:t>
      </w:r>
      <w:r w:rsidR="00934909" w:rsidRPr="00915ADC">
        <w:rPr>
          <w:rFonts w:ascii="Times New Roman" w:hAnsi="Times New Roman"/>
          <w:sz w:val="24"/>
          <w:szCs w:val="24"/>
        </w:rPr>
        <w:t>: F</w:t>
      </w:r>
      <w:r w:rsidR="00480EF4" w:rsidRPr="00915ADC">
        <w:rPr>
          <w:rFonts w:ascii="Times New Roman" w:hAnsi="Times New Roman"/>
          <w:sz w:val="24"/>
          <w:szCs w:val="24"/>
        </w:rPr>
        <w:t>e</w:t>
      </w:r>
      <w:r w:rsidR="00934909" w:rsidRPr="00915ADC">
        <w:rPr>
          <w:rFonts w:ascii="Times New Roman" w:hAnsi="Times New Roman"/>
          <w:sz w:val="24"/>
          <w:szCs w:val="24"/>
        </w:rPr>
        <w:t>deracj</w:t>
      </w:r>
      <w:r w:rsidR="00480EF4" w:rsidRPr="00915ADC">
        <w:rPr>
          <w:rFonts w:ascii="Times New Roman" w:hAnsi="Times New Roman"/>
          <w:sz w:val="24"/>
          <w:szCs w:val="24"/>
        </w:rPr>
        <w:t>i</w:t>
      </w:r>
      <w:r w:rsidR="00934909" w:rsidRPr="00915ADC">
        <w:rPr>
          <w:rFonts w:ascii="Times New Roman" w:hAnsi="Times New Roman"/>
          <w:sz w:val="24"/>
          <w:szCs w:val="24"/>
        </w:rPr>
        <w:t xml:space="preserve"> Rosyjsk</w:t>
      </w:r>
      <w:r w:rsidR="00480EF4" w:rsidRPr="00915ADC">
        <w:rPr>
          <w:rFonts w:ascii="Times New Roman" w:hAnsi="Times New Roman"/>
          <w:sz w:val="24"/>
          <w:szCs w:val="24"/>
        </w:rPr>
        <w:t>iej</w:t>
      </w:r>
      <w:r w:rsidR="00934909" w:rsidRPr="00915ADC">
        <w:rPr>
          <w:rFonts w:ascii="Times New Roman" w:hAnsi="Times New Roman"/>
          <w:sz w:val="24"/>
          <w:szCs w:val="24"/>
        </w:rPr>
        <w:t>, Białoru</w:t>
      </w:r>
      <w:r w:rsidR="00480EF4" w:rsidRPr="00915ADC">
        <w:rPr>
          <w:rFonts w:ascii="Times New Roman" w:hAnsi="Times New Roman"/>
          <w:sz w:val="24"/>
          <w:szCs w:val="24"/>
        </w:rPr>
        <w:t>si</w:t>
      </w:r>
      <w:r w:rsidR="00934909" w:rsidRPr="00915ADC">
        <w:rPr>
          <w:rFonts w:ascii="Times New Roman" w:hAnsi="Times New Roman"/>
          <w:sz w:val="24"/>
          <w:szCs w:val="24"/>
        </w:rPr>
        <w:t>, Indi</w:t>
      </w:r>
      <w:r w:rsidR="00480EF4" w:rsidRPr="00915ADC">
        <w:rPr>
          <w:rFonts w:ascii="Times New Roman" w:hAnsi="Times New Roman"/>
          <w:sz w:val="24"/>
          <w:szCs w:val="24"/>
        </w:rPr>
        <w:t>i</w:t>
      </w:r>
      <w:r w:rsidR="000B2EC5" w:rsidRPr="00915ADC">
        <w:rPr>
          <w:rFonts w:ascii="Times New Roman" w:hAnsi="Times New Roman"/>
          <w:sz w:val="24"/>
          <w:szCs w:val="24"/>
        </w:rPr>
        <w:t xml:space="preserve"> </w:t>
      </w:r>
      <w:r w:rsidR="00934909" w:rsidRPr="00915ADC">
        <w:rPr>
          <w:rFonts w:ascii="Times New Roman" w:hAnsi="Times New Roman"/>
          <w:sz w:val="24"/>
          <w:szCs w:val="24"/>
        </w:rPr>
        <w:t>(rok wcześniej</w:t>
      </w:r>
      <w:r w:rsidR="00687B4D" w:rsidRPr="00915ADC">
        <w:rPr>
          <w:rFonts w:ascii="Times New Roman" w:hAnsi="Times New Roman"/>
          <w:sz w:val="24"/>
          <w:szCs w:val="24"/>
        </w:rPr>
        <w:t>:</w:t>
      </w:r>
      <w:r w:rsidR="00934909" w:rsidRPr="00915ADC">
        <w:rPr>
          <w:rFonts w:ascii="Times New Roman" w:hAnsi="Times New Roman"/>
          <w:sz w:val="24"/>
          <w:szCs w:val="24"/>
        </w:rPr>
        <w:t xml:space="preserve"> </w:t>
      </w:r>
      <w:r w:rsidR="00247EA8" w:rsidRPr="00915ADC">
        <w:rPr>
          <w:rFonts w:ascii="Times New Roman" w:hAnsi="Times New Roman"/>
          <w:sz w:val="24"/>
          <w:szCs w:val="24"/>
        </w:rPr>
        <w:t>Federacji Rosyjskiej, Egiptu</w:t>
      </w:r>
      <w:r w:rsidR="00934909" w:rsidRPr="00915ADC">
        <w:rPr>
          <w:rFonts w:ascii="Times New Roman" w:hAnsi="Times New Roman"/>
          <w:sz w:val="24"/>
          <w:szCs w:val="24"/>
        </w:rPr>
        <w:t xml:space="preserve"> i</w:t>
      </w:r>
      <w:r w:rsidR="00247EA8" w:rsidRPr="00915ADC">
        <w:rPr>
          <w:rFonts w:ascii="Times New Roman" w:hAnsi="Times New Roman"/>
          <w:sz w:val="24"/>
          <w:szCs w:val="24"/>
        </w:rPr>
        <w:t xml:space="preserve"> Ukrainy</w:t>
      </w:r>
      <w:r w:rsidR="00934909" w:rsidRPr="00915ADC">
        <w:rPr>
          <w:rFonts w:ascii="Times New Roman" w:hAnsi="Times New Roman"/>
          <w:sz w:val="24"/>
          <w:szCs w:val="24"/>
        </w:rPr>
        <w:t>)</w:t>
      </w:r>
      <w:r w:rsidR="00DB0E91" w:rsidRPr="00915ADC">
        <w:rPr>
          <w:rFonts w:ascii="Times New Roman" w:hAnsi="Times New Roman"/>
          <w:sz w:val="24"/>
          <w:szCs w:val="24"/>
        </w:rPr>
        <w:t>.</w:t>
      </w:r>
    </w:p>
    <w:bookmarkEnd w:id="2"/>
    <w:p w14:paraId="52168656" w14:textId="08D78EE5" w:rsidR="00DF6DAD" w:rsidRPr="00915ADC" w:rsidRDefault="00DF6DAD" w:rsidP="00915ADC">
      <w:pPr>
        <w:spacing w:after="120" w:line="360" w:lineRule="auto"/>
        <w:rPr>
          <w:rFonts w:ascii="Times New Roman" w:eastAsiaTheme="minorHAnsi" w:hAnsi="Times New Roman"/>
          <w:sz w:val="24"/>
          <w:szCs w:val="24"/>
          <w:u w:val="single"/>
        </w:rPr>
      </w:pPr>
      <w:r w:rsidRPr="00915ADC">
        <w:rPr>
          <w:rFonts w:ascii="Times New Roman" w:hAnsi="Times New Roman"/>
          <w:sz w:val="24"/>
          <w:szCs w:val="24"/>
          <w:u w:val="single"/>
        </w:rPr>
        <w:t>Rada wydała w 2024 r.</w:t>
      </w:r>
      <w:r w:rsidR="00DB0E91" w:rsidRPr="00915ADC">
        <w:rPr>
          <w:rFonts w:ascii="Times New Roman" w:hAnsi="Times New Roman"/>
          <w:sz w:val="24"/>
          <w:szCs w:val="24"/>
          <w:u w:val="single"/>
        </w:rPr>
        <w:t>:</w:t>
      </w:r>
    </w:p>
    <w:p w14:paraId="452C7B31" w14:textId="50918995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804 (w 2023 - 980) decyzje,</w:t>
      </w:r>
    </w:p>
    <w:p w14:paraId="567EDA7F" w14:textId="7A58014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71 postanowień (w 2023 - 88),</w:t>
      </w:r>
    </w:p>
    <w:p w14:paraId="5B910FDA" w14:textId="0C1F27BD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a także sporządziła 272 odpowiedzi na skargi do Wojewódzkiego Sądu Administracyjnego (w 2023 - 317). W 2024 r. Rada nie odpowiedziała na żadną skargę kasacyjną (w 2023 – 9)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i nie złożyła ani jednej skargi kasacyjnej (w 2023 – 2).</w:t>
      </w:r>
    </w:p>
    <w:p w14:paraId="671A169A" w14:textId="6DDFC594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W 2024 r. Rada udzieliła ochrony międzynarodowej w 9 sprawach, w tym w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1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przypadku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nadała status uchodźcy a w 8 udzieliła ochrony uzupełniającej (w 2023 – w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3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sprawach nadała status uchodźcy, i w 9 udzieliła ochrony uzupełniającej). Ponadto Rada wydała 14 decyzji utrzymujących w mocy decyzje o pozbawieniu ochrony uzupełniającej (w 2022 – 18) i ani jednej decyzji utrzymującej w mocy decyzje o pozbawieniu statusu uchodźcy (w 2023 było 5 takich orzeczeń), a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także 68 decyzji o uchyleniu decyzji organu I instancji i przekazaniu sprawy do ponownego rozpatrzenia, w tym 1 decyzję o uchyleniu decyzji w tzw. „postępowaniu Dublińskim”</w:t>
      </w:r>
      <w:r w:rsidRPr="00915ADC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[1]</w:t>
      </w:r>
      <w:r w:rsidRPr="00915ADC">
        <w:rPr>
          <w:rFonts w:ascii="Times New Roman" w:hAnsi="Times New Roman"/>
          <w:sz w:val="24"/>
          <w:szCs w:val="24"/>
        </w:rPr>
        <w:t xml:space="preserve"> (w roku 2023 wydano 74 decyzje uchylające i kierujące sprawę do ponownego rozpatrzenia przez organ I instancji).</w:t>
      </w:r>
    </w:p>
    <w:p w14:paraId="6EE20E2D" w14:textId="21D8FB1D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bookmarkStart w:id="4" w:name="_Hlk191364606"/>
      <w:r w:rsidRPr="00915ADC">
        <w:rPr>
          <w:rFonts w:ascii="Times New Roman" w:hAnsi="Times New Roman"/>
          <w:sz w:val="24"/>
          <w:szCs w:val="24"/>
        </w:rPr>
        <w:t>Określone kategorie spraw były traktowane priorytetowo. Do takich należały w 2024 r. przed</w:t>
      </w:r>
      <w:r w:rsidR="00687B4D" w:rsidRPr="00915ADC">
        <w:rPr>
          <w:rFonts w:ascii="Times New Roman" w:hAnsi="Times New Roman"/>
          <w:sz w:val="24"/>
          <w:szCs w:val="24"/>
        </w:rPr>
        <w:t>e</w:t>
      </w:r>
      <w:r w:rsidRPr="00915ADC">
        <w:rPr>
          <w:rFonts w:ascii="Times New Roman" w:hAnsi="Times New Roman"/>
          <w:sz w:val="24"/>
          <w:szCs w:val="24"/>
        </w:rPr>
        <w:t xml:space="preserve"> wszystkim:</w:t>
      </w:r>
    </w:p>
    <w:p w14:paraId="7146B454" w14:textId="77777777" w:rsidR="00DF6DAD" w:rsidRPr="00915ADC" w:rsidRDefault="00DF6DAD" w:rsidP="00915ADC">
      <w:pPr>
        <w:numPr>
          <w:ilvl w:val="0"/>
          <w:numId w:val="10"/>
        </w:num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133 postępowania dotyczące cudzoziemców umieszczonych w Strzeżonych Ośrodkach dla Cudzoziemców (w 2023 - 215);</w:t>
      </w:r>
    </w:p>
    <w:bookmarkEnd w:id="4"/>
    <w:p w14:paraId="465D946D" w14:textId="77777777" w:rsidR="009B4FE8" w:rsidRPr="00915ADC" w:rsidRDefault="009B4FE8" w:rsidP="00915ADC">
      <w:pPr>
        <w:numPr>
          <w:ilvl w:val="0"/>
          <w:numId w:val="10"/>
        </w:num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>31 postępowań w trybie przyspieszonym, w których rozstrzygnięcia były podejmowane w składzie jednoosobowym (w 2023 – 11) ;</w:t>
      </w:r>
    </w:p>
    <w:p w14:paraId="0F13F311" w14:textId="3CABA9D7" w:rsidR="009B4FE8" w:rsidRPr="00915ADC" w:rsidRDefault="009B4FE8" w:rsidP="00915ADC">
      <w:pPr>
        <w:numPr>
          <w:ilvl w:val="0"/>
          <w:numId w:val="10"/>
        </w:numPr>
        <w:spacing w:after="120" w:line="360" w:lineRule="auto"/>
        <w:rPr>
          <w:rFonts w:ascii="Times New Roman" w:eastAsia="Times New Roman" w:hAnsi="Times New Roman"/>
          <w:sz w:val="24"/>
          <w:szCs w:val="24"/>
        </w:rPr>
      </w:pPr>
      <w:r w:rsidRPr="00915ADC">
        <w:rPr>
          <w:rFonts w:ascii="Times New Roman" w:eastAsia="Times New Roman" w:hAnsi="Times New Roman"/>
          <w:sz w:val="24"/>
          <w:szCs w:val="24"/>
        </w:rPr>
        <w:t xml:space="preserve">36 postępowań dotyczących </w:t>
      </w:r>
      <w:proofErr w:type="spellStart"/>
      <w:r w:rsidRPr="00915ADC">
        <w:rPr>
          <w:rFonts w:ascii="Times New Roman" w:eastAsia="Times New Roman" w:hAnsi="Times New Roman"/>
          <w:sz w:val="24"/>
          <w:szCs w:val="24"/>
        </w:rPr>
        <w:t>odwołań</w:t>
      </w:r>
      <w:proofErr w:type="spellEnd"/>
      <w:r w:rsidRPr="00915ADC">
        <w:rPr>
          <w:rFonts w:ascii="Times New Roman" w:eastAsia="Times New Roman" w:hAnsi="Times New Roman"/>
          <w:sz w:val="24"/>
          <w:szCs w:val="24"/>
        </w:rPr>
        <w:t xml:space="preserve"> od decyzji o przekazaniu do innego państwa na mocy rozporządzenia Parlamentu Europejskiego i Rady (UE) nr 604/2013 z dnia 26 czerwca 2013 r. </w:t>
      </w:r>
      <w:r w:rsidRPr="00915ADC">
        <w:rPr>
          <w:rFonts w:ascii="Times New Roman" w:eastAsia="Times New Roman" w:hAnsi="Times New Roman"/>
          <w:i/>
          <w:iCs/>
          <w:sz w:val="24"/>
          <w:szCs w:val="24"/>
        </w:rPr>
        <w:t xml:space="preserve">w sprawie ustanowienia kryteriów i mechanizmów ustalania państwa </w:t>
      </w:r>
      <w:r w:rsidRPr="00915ADC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członkowskiego odpowiedzialnego za rozpatrzenie wniosku o udzielenie ochrony międzynarodowej złożonego w jednym z państw członkowskich przez obywatela państwa trzeciego lub bezpaństwowca</w:t>
      </w:r>
      <w:r w:rsidRPr="00915ADC">
        <w:rPr>
          <w:rFonts w:ascii="Times New Roman" w:eastAsia="Times New Roman" w:hAnsi="Times New Roman"/>
          <w:sz w:val="24"/>
          <w:szCs w:val="24"/>
        </w:rPr>
        <w:t xml:space="preserve"> (Dz. Urz. UE L 180 z 29.06.2013) (w 2023 – 21).</w:t>
      </w:r>
    </w:p>
    <w:bookmarkEnd w:id="3"/>
    <w:p w14:paraId="40528411" w14:textId="77777777" w:rsidR="00480EF4" w:rsidRPr="00915ADC" w:rsidRDefault="00480EF4" w:rsidP="00915ADC">
      <w:pPr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  <w:u w:val="single"/>
        </w:rPr>
        <w:t xml:space="preserve">Szczegółowe statystyki za 2024 r. </w:t>
      </w:r>
    </w:p>
    <w:p w14:paraId="1DFF000C" w14:textId="77777777" w:rsidR="00480EF4" w:rsidRPr="00915ADC" w:rsidRDefault="00480EF4" w:rsidP="00915ADC">
      <w:pPr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Wpływ </w:t>
      </w:r>
      <w:proofErr w:type="spellStart"/>
      <w:r w:rsidRPr="00915ADC">
        <w:rPr>
          <w:rFonts w:ascii="Times New Roman" w:hAnsi="Times New Roman"/>
          <w:sz w:val="24"/>
          <w:szCs w:val="24"/>
        </w:rPr>
        <w:t>odwołań</w:t>
      </w:r>
      <w:proofErr w:type="spellEnd"/>
      <w:r w:rsidRPr="00915ADC">
        <w:rPr>
          <w:rFonts w:ascii="Times New Roman" w:hAnsi="Times New Roman"/>
          <w:sz w:val="24"/>
          <w:szCs w:val="24"/>
        </w:rPr>
        <w:t xml:space="preserve"> z podziałem na kraje pochodzenia:</w:t>
      </w:r>
    </w:p>
    <w:tbl>
      <w:tblPr>
        <w:tblW w:w="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880"/>
      </w:tblGrid>
      <w:tr w:rsidR="00480EF4" w:rsidRPr="00915ADC" w14:paraId="6C234255" w14:textId="77777777" w:rsidTr="00480EF4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8"/>
            <w:vAlign w:val="bottom"/>
            <w:hideMark/>
          </w:tcPr>
          <w:p w14:paraId="5AB17F8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8"/>
            <w:noWrap/>
            <w:vAlign w:val="bottom"/>
            <w:hideMark/>
          </w:tcPr>
          <w:p w14:paraId="667686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wpływ odwołania</w:t>
            </w:r>
          </w:p>
        </w:tc>
      </w:tr>
      <w:tr w:rsidR="00480EF4" w:rsidRPr="00915ADC" w14:paraId="456B6A7F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A9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68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1207F69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163A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C0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480EF4" w:rsidRPr="00915ADC" w14:paraId="73C40FD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C3EA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26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480EF4" w:rsidRPr="00915ADC" w14:paraId="129EDD5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FEB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D3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480EF4" w:rsidRPr="00915ADC" w14:paraId="4B38C6B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CDB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86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480EF4" w:rsidRPr="00915ADC" w14:paraId="4499193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E9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Benin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E72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721C7F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8EAE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Bezpaństwowiec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B7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24DAADC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360179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71960F6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</w:tr>
      <w:tr w:rsidR="00480EF4" w:rsidRPr="00915ADC" w14:paraId="4E3A0A5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880F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FC0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3DFA62B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B65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Burundi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E901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B62D94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A3F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Chiny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E3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0923EA1F" w14:textId="77777777" w:rsidTr="00480EF4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5F6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Demokratyczna Republika Konga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C11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480EF4" w:rsidRPr="00915ADC" w14:paraId="28B501B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9502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88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</w:tr>
      <w:tr w:rsidR="00480EF4" w:rsidRPr="00915ADC" w14:paraId="3B5AE82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E7CB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Erytrea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CE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80EF4" w:rsidRPr="00915ADC" w14:paraId="3FD6BBC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99E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B3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4F561DEF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F3B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E37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3F8768B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7266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09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298F5EF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9A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FA2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480EF4" w:rsidRPr="00915ADC" w14:paraId="07C8D03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588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Gwinea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50F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112F1FF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3DE7FE6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0817B95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</w:tr>
      <w:tr w:rsidR="00480EF4" w:rsidRPr="00915ADC" w14:paraId="7C8C9EF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A383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A9D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480EF4" w:rsidRPr="00915ADC" w14:paraId="447DEA9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EE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7C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480EF4" w:rsidRPr="00915ADC" w14:paraId="5732185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E075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Izrael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5B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65B69EB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D523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Jordania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1AA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7683065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3736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Kamerun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F9B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480EF4" w:rsidRPr="00915ADC" w14:paraId="16ED5DC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78F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7B2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480EF4" w:rsidRPr="00915ADC" w14:paraId="3B6E37E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3C0F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Kenia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682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7A744B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422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DEC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480EF4" w:rsidRPr="00915ADC" w14:paraId="72B0CD1D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3051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Kolumbia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B4C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A30620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9C78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230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622D391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CCA9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Korea Południowa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7B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3649BCC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3419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97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2EFFD0B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C1A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A5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5F152BF9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7528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C3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79453B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4EB7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Litwa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FF4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36AD4DB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66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Maroko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DA0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</w:tr>
      <w:tr w:rsidR="00480EF4" w:rsidRPr="00915ADC" w14:paraId="420AD10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AB71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299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480EF4" w:rsidRPr="00915ADC" w14:paraId="334AA80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F7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Mongolia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89C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1D4DA8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C3E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Nepal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A6E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7FE30C6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0D76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Niemcy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044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80EF4" w:rsidRPr="00915ADC" w14:paraId="39E9E10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FFD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Nieokreślony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EE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5A4A07F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9C4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F8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480EF4" w:rsidRPr="00915ADC" w14:paraId="16AFEAF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1417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245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</w:tr>
      <w:tr w:rsidR="00480EF4" w:rsidRPr="00915ADC" w14:paraId="2AD29A77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75D6517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39FFF1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347</w:t>
            </w:r>
          </w:p>
        </w:tc>
      </w:tr>
      <w:tr w:rsidR="00480EF4" w:rsidRPr="00915ADC" w14:paraId="718D097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C9D6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Rumunia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278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6FBCC7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F6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Rwanda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3D3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4EE204C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F72C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Sierra Leone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1B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2B584CE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F341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Somalia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4D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7DE93D0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A470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AC7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480EF4" w:rsidRPr="00915ADC" w14:paraId="64C8136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8042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Syria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EDE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16F3010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E529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D08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480EF4" w:rsidRPr="00915ADC" w14:paraId="7314D89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ABE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Tanzania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3D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26BA308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F5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Tunezja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FDD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480EF4" w:rsidRPr="00915ADC" w14:paraId="742D99A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423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56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480EF4" w:rsidRPr="00915ADC" w14:paraId="290DAFA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B8F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11E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</w:tr>
      <w:tr w:rsidR="00480EF4" w:rsidRPr="00915ADC" w14:paraId="53FF3C2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8FF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Uganda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22D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1EC585F7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071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11A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</w:tr>
      <w:tr w:rsidR="00480EF4" w:rsidRPr="00915ADC" w14:paraId="54ED4CC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126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56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480EF4" w:rsidRPr="00915ADC" w14:paraId="49AE5EC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6EF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6A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4825C911" w14:textId="77777777" w:rsidTr="00480EF4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E49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Wybrzeże Kości Słoniowej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7A4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1F00CCED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7CF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Zimbabwe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2B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80EF4" w:rsidRPr="00915ADC" w14:paraId="26B851B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7CC2631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860054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992</w:t>
            </w:r>
          </w:p>
        </w:tc>
      </w:tr>
    </w:tbl>
    <w:p w14:paraId="64A76D5D" w14:textId="77777777" w:rsidR="00480EF4" w:rsidRPr="00915ADC" w:rsidRDefault="00480EF4" w:rsidP="00915ADC">
      <w:pPr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Rodzaje orzeczeń wydanych przez Radę z podziałem na kraje pochodzenia: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447"/>
        <w:gridCol w:w="447"/>
        <w:gridCol w:w="749"/>
        <w:gridCol w:w="447"/>
        <w:gridCol w:w="447"/>
        <w:gridCol w:w="447"/>
        <w:gridCol w:w="500"/>
        <w:gridCol w:w="500"/>
        <w:gridCol w:w="827"/>
        <w:gridCol w:w="709"/>
        <w:gridCol w:w="709"/>
        <w:gridCol w:w="440"/>
        <w:gridCol w:w="447"/>
        <w:gridCol w:w="447"/>
        <w:gridCol w:w="500"/>
      </w:tblGrid>
      <w:tr w:rsidR="00480EF4" w:rsidRPr="00915ADC" w14:paraId="7EAF44D9" w14:textId="77777777" w:rsidTr="00480EF4">
        <w:trPr>
          <w:trHeight w:val="790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061B7EE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Kraj pochodzenia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7DF150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uchylenie decyzji I instancji i przekazanie do ponownego rozpatrzenia (DUBLIN)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4370D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nadanie statusu uchodźcy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7F0545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083B5D8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87F2AC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Umorzenie postępowania odwoławczego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199EDD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decyzji I instancji (DUBLIN)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394706A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decyzji o uznaniu wniosku za niedopuszczalny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4D65C7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 i odmowy ochrony uzupełniającej (N)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5EA696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SU, uchylenie w części odmowy ochrony uzupełniającej i udzielenie ochrony uzupełniającej 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37DC1E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1299721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23BB63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Inne (</w:t>
            </w:r>
            <w:proofErr w:type="spellStart"/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RdU</w:t>
            </w:r>
            <w:proofErr w:type="spellEnd"/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6F3820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 Stwierdzenie niedopuszczalności odwołania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26D152B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 Stwierdzenie, że odwołanie wniesione zostało z uchybieniem terminu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475E109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480EF4" w:rsidRPr="00915ADC" w14:paraId="4732220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12A6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59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51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493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711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679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8C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EA2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308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C5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6E5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7BC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9DD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5E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574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67B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480EF4" w:rsidRPr="00915ADC" w14:paraId="4004BCB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A5F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6BD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F3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5B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69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C16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5D8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98D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8FE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A8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96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8F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A28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C4C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D4B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A3E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480EF4" w:rsidRPr="00915ADC" w14:paraId="16499E60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7C21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EC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7B1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83B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D3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55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107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1F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B31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B8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A7D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6F4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AD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04A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9E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307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480EF4" w:rsidRPr="00915ADC" w14:paraId="054901C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D8BA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BF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033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E2B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A9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7D3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6CB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B2D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DB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70E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55B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2C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22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F6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C40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53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480EF4" w:rsidRPr="00915ADC" w14:paraId="3BF49DE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5A6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D8B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220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EF3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AD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7C3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6C21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EF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4FD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AAF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D67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50D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6E1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490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A04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78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480EF4" w:rsidRPr="00915ADC" w14:paraId="11E9BD4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9B1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Bezpaństwowiec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C91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3CF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9F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88A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4AD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90E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47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EC6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E3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A77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01B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2EB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E1F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8E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9F3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762D4D7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E353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47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C0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1F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47E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06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4C9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C7D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CA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9E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5C6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405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869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4C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CE3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44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</w:tr>
      <w:tr w:rsidR="00480EF4" w:rsidRPr="00915ADC" w14:paraId="286DE128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17A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1B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5B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E22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E48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301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76C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19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0D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7B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2E8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3B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4CA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BE3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217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86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34CC0E2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375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Burundi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86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2B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384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EE6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EE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CC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8A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C6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86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CFB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9E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825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837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59D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D0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15A1668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75F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Chiny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BAA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74D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F8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A5F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434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D92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094C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EB8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BE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8F1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575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55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8D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5A6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1BA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73CA9FD8" w14:textId="77777777" w:rsidTr="00480EF4">
        <w:trPr>
          <w:trHeight w:val="585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843F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Demokratyczna Republika Konga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D6D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988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28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E64C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854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E4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C9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849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0F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793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7E1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E26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12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3E5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29E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480EF4" w:rsidRPr="00915ADC" w14:paraId="036B22F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322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13A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CF7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704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68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4B6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A09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99D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ABB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5B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A3D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E51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89F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1CB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F9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354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</w:tr>
      <w:tr w:rsidR="00480EF4" w:rsidRPr="00915ADC" w14:paraId="35D2D1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911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Erytrea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AFA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04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9A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73B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CD2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43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79D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60A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08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CA1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50F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A6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AC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F65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147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80EF4" w:rsidRPr="00915ADC" w14:paraId="3E1E84C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2EA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992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D5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73A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AFB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6F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866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BC1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CE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087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A4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C7E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E85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A3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450D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13D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80EF4" w:rsidRPr="00915ADC" w14:paraId="7C74F64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B6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8A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8E0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EC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0C0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887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48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29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89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34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CA9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C4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8EC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C4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038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A5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61F724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873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DC2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7099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24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6CC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13B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26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A5E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AA4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213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F0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2D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D7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E0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B9F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20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57B7A1C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E74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B7A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51F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E4C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D7D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CB8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39B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C70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E4B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B2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86A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43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6B3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547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9CE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53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480EF4" w:rsidRPr="00915ADC" w14:paraId="4AC0EE4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D7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Gwinea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BC1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AB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CC0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B9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DE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C42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F7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67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7F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D5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8AE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5B4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94B1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EBC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08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7A88E628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1B8D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E50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BC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9E9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FB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506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39D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E70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06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79B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D0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297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8F0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F71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5CD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67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</w:tr>
      <w:tr w:rsidR="00480EF4" w:rsidRPr="00915ADC" w14:paraId="61511FB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2875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E35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F04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96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FFB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A5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95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1D6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B2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BCF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21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A5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F5E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86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7E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91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480EF4" w:rsidRPr="00915ADC" w14:paraId="731E4AB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B60D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EC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85C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0FB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5A9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3A2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BCF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1E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0AB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62C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0DC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117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F1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6B3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17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55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</w:tr>
      <w:tr w:rsidR="00480EF4" w:rsidRPr="00915ADC" w14:paraId="1EB44E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49A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Jordania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183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06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9F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3B9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2D8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8E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CA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43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7E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9D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051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E39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0B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04F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6A6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505BEAA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B51E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Kamerun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41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B17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BB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DA5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538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C31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D6F3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A3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F0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5F9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100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88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F4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1B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33A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480EF4" w:rsidRPr="00915ADC" w14:paraId="28CD21C6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515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A89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140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3D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1F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1A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B44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E08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9DD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7F1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05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BF4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AEF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1E7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F3D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E1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480EF4" w:rsidRPr="00915ADC" w14:paraId="2B1F925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565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Kenia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E41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1B8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91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B48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FB4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A0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0F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142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EE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CF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73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BAD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56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DE3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AF3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2B1E55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E3C5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D7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B45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B4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30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6E1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629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381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855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52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FCA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386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09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398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41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BF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480EF4" w:rsidRPr="00915ADC" w14:paraId="0015763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5880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Kolumbia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3C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C3B8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75B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D92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61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A3D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3B9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949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DC5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F43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7A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AFB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2C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9AF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0C9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2D17852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5090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29D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8A6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751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23B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AD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EE7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A2F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D5B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DFD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24F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57D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C91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3AD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236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F3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3667FF3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C02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Korea Południowa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F6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2E81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F96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851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A46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728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FD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F5E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31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569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E0B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77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40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98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EAA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34BA2E6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77B8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0F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248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BB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FB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9E8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2E1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CC6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4C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97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E9D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D8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19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C01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C8D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801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586E37C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3E2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10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026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0E5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398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50D8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39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083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1F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10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C8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5B0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52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BBF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D4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160E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7569EF46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FD02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146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87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F3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4A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9A8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5ED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FC6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D76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4C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52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46A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85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04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1F2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08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C04347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D3D3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Litwa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AA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54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1A1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D64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326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7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188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6C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B1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FC7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28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FA4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4BE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38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62F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4E54C8A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E26D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Maroko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C51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190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97E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5C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F8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66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91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F31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EA3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26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88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D5B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4FF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F435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8E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480EF4" w:rsidRPr="00915ADC" w14:paraId="1EF4EF3B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A24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625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9AF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B7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C9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A9D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624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BD6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D5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8B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AC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C41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965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EF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88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BD3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480EF4" w:rsidRPr="00915ADC" w14:paraId="371C2D6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A801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Mongolia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4A5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EBF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F5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592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12F0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CA7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CD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9FA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2A2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D56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D1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74A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380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67E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A5D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5998F4B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5ECA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Nepal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C9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05B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8B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0E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1EE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0A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7D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99F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9E8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B72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D3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77E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E0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1F6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08B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3DE1B33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20EB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Niemcy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73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F9C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C17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524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D8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E32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631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E5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2F4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AA6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161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5B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B3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EC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5E3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480EF4" w:rsidRPr="00915ADC" w14:paraId="70B0866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5C8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Nieokreślony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0B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42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30D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816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D3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58A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A3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DFA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25B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17C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C9C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65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E08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DE0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781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523BD15B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6BD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27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E77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85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225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BE1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6C0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A73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2F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E1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6A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BC1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17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06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7F9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2C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480EF4" w:rsidRPr="00915ADC" w14:paraId="483E4094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B83A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741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CAD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C2D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B46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CEC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74D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34D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388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5D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6A64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18B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B2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AA8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266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6AB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480EF4" w:rsidRPr="00915ADC" w14:paraId="4F2F0FA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053E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41C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0AA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1A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19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F02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0F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B50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F3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024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D6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1A7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D43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6BF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CE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05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323</w:t>
            </w:r>
          </w:p>
        </w:tc>
      </w:tr>
      <w:tr w:rsidR="00480EF4" w:rsidRPr="00915ADC" w14:paraId="5E41F81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8AFF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Rumunia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945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85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075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EF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3E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EE6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1A1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FBE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C5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3DA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A4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3F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10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EAA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AF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2B54241A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7C68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Rwanda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FA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D2A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4A9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FDA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548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3BC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0E9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AE9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5E0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01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64A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19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FF1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15F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F9C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480EF4" w:rsidRPr="00915ADC" w14:paraId="6CD16FD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9BBE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Sierra Leone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918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E484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A4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B12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0C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CA2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7496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2C6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A2F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C4D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1CE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13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DA3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7F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7B4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325885E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C8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Somalia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577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37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6D4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12E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831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A1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177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92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DAF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261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5EC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F119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E67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FD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821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184F3E0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5247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3C7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4CF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AAB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52F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02A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9A5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17F2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03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2FB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121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4F1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3EA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9E3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D49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5D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480EF4" w:rsidRPr="00915ADC" w14:paraId="3E27DFA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F56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0AA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25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67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42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3C4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488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A5A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06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777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F77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0F0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A9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F24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3C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A7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0C8F4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BEF2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Syria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4F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450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CC9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C00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8ED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37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880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15B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B9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BC7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7A3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B7B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E87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DB3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EF5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0BB9CED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F938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4D2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BAF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5B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01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58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3F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5DB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4C6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FED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40A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B8C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9F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944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D58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D02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</w:tr>
      <w:tr w:rsidR="00480EF4" w:rsidRPr="00915ADC" w14:paraId="1C9AA47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0FF2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Tanzania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18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8DF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F22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D5A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6D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FEC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486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1191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A0F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BE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87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A1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56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A05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B92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029EB0B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7C3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Tunezja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188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1AA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858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39E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FE7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C25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A2D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B58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D8C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05A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12A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AC1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FDB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154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019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480EF4" w:rsidRPr="00915ADC" w14:paraId="30AE99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B6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D61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2A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599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669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C6C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B5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CD9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2A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1470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D7E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71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2D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CF9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A53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85F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480EF4" w:rsidRPr="00915ADC" w14:paraId="3B92B19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6492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AA5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F2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CD2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06B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C23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930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F4E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CB30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27F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660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9BE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2B2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7E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B65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D81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</w:tr>
      <w:tr w:rsidR="00480EF4" w:rsidRPr="00915ADC" w14:paraId="1B76350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2EA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Uganda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E7C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A2F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CA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46E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BA7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9FE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176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333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5ACC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11A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3EE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76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1C4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09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B7D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0EF4" w:rsidRPr="00915ADC" w14:paraId="25209E6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C6FA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696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96E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5F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EE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8C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06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5EF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30C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41D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F4F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CC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EE4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1F0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6E6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F55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</w:tr>
      <w:tr w:rsidR="00480EF4" w:rsidRPr="00915ADC" w14:paraId="56E0822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9140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549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D46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D37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A0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C77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144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42D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906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2FF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E69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6DD2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D1A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CEA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E3F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164F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480EF4" w:rsidRPr="00915ADC" w14:paraId="7723EFD2" w14:textId="77777777" w:rsidTr="00480EF4">
        <w:trPr>
          <w:trHeight w:val="585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025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Wybrzeże Kości Słoniowej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99F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FC5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28C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940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287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09C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93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388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593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13E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7F7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0B9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6A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730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102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480EF4" w:rsidRPr="00915ADC" w14:paraId="650B74F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434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Zimbabwe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19D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F9E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517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F25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986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3BA5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2AF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3F1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F92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E01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49F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556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637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EEC0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14C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80EF4" w:rsidRPr="00915ADC" w14:paraId="310A0BFD" w14:textId="77777777" w:rsidTr="00480EF4">
        <w:trPr>
          <w:trHeight w:val="30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03926EB7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23AE0D31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73CD8C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24564608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1CC969AA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75E760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86FA0C4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7D776B2C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9576D5E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371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5A0BAF0D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0D4761E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068304F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B62B78B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5284FB3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368657C6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5AE22749" w14:textId="77777777" w:rsidR="00480EF4" w:rsidRPr="00915ADC" w:rsidRDefault="00480EF4" w:rsidP="00915A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875</w:t>
            </w:r>
          </w:p>
        </w:tc>
      </w:tr>
    </w:tbl>
    <w:p w14:paraId="49DF1E9C" w14:textId="77777777" w:rsidR="00E13C07" w:rsidRPr="00915ADC" w:rsidRDefault="0001723D" w:rsidP="00915AD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15ADC">
        <w:rPr>
          <w:rFonts w:ascii="Times New Roman" w:hAnsi="Times New Roman" w:cs="Times New Roman"/>
          <w:sz w:val="24"/>
          <w:szCs w:val="24"/>
        </w:rPr>
        <w:lastRenderedPageBreak/>
        <w:t>ORZECZNICTWO SĄDOWE W SPRAWACH RADY</w:t>
      </w:r>
      <w:r w:rsidR="001078FC" w:rsidRPr="00915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17F676" w14:textId="3EB3A49F" w:rsidR="00B8221A" w:rsidRPr="00915ADC" w:rsidRDefault="00B8221A" w:rsidP="00915ADC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bookmarkStart w:id="5" w:name="_Hlk191288353"/>
      <w:bookmarkStart w:id="6" w:name="_Hlk158800137"/>
      <w:r w:rsidRPr="00915ADC">
        <w:rPr>
          <w:rFonts w:ascii="Times New Roman" w:hAnsi="Times New Roman"/>
          <w:sz w:val="24"/>
          <w:szCs w:val="24"/>
          <w:u w:val="single"/>
        </w:rPr>
        <w:t>W 202</w:t>
      </w:r>
      <w:r w:rsidR="00DF6DAD" w:rsidRPr="00915ADC">
        <w:rPr>
          <w:rFonts w:ascii="Times New Roman" w:hAnsi="Times New Roman"/>
          <w:sz w:val="24"/>
          <w:szCs w:val="24"/>
          <w:u w:val="single"/>
        </w:rPr>
        <w:t>4</w:t>
      </w:r>
      <w:r w:rsidRPr="00915ADC">
        <w:rPr>
          <w:rFonts w:ascii="Times New Roman" w:hAnsi="Times New Roman"/>
          <w:sz w:val="24"/>
          <w:szCs w:val="24"/>
          <w:u w:val="single"/>
        </w:rPr>
        <w:t xml:space="preserve"> r. statystyka orzeczeń WSA przedstawiała się następująco: </w:t>
      </w:r>
    </w:p>
    <w:bookmarkEnd w:id="5"/>
    <w:p w14:paraId="6E68FBBD" w14:textId="1E24D04C" w:rsidR="00DF6DAD" w:rsidRPr="00915ADC" w:rsidRDefault="00DF6DAD" w:rsidP="00915ADC">
      <w:pPr>
        <w:spacing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Część rozpraw przed sądami administracyjnymi odbyła się na posiedzeniach niejawnych. Niezależnie od formy, w 2024 r. członkowie Rady uczestniczyli w 71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 xml:space="preserve">rozprawach przed Wojewódzkim Sądem Administracyjnym (WSA) </w:t>
      </w:r>
      <w:r w:rsidRPr="00915ADC">
        <w:rPr>
          <w:rFonts w:ascii="Times New Roman" w:hAnsi="Times New Roman"/>
          <w:sz w:val="24"/>
          <w:szCs w:val="24"/>
          <w:u w:val="single"/>
        </w:rPr>
        <w:t>(licząc od maja 2024 r.)</w:t>
      </w:r>
      <w:r w:rsidRPr="00915ADC">
        <w:rPr>
          <w:rFonts w:ascii="Times New Roman" w:hAnsi="Times New Roman"/>
          <w:sz w:val="24"/>
          <w:szCs w:val="24"/>
        </w:rPr>
        <w:t xml:space="preserve"> Natomiast nie brali udziału w rozprawach przed NSA. </w:t>
      </w:r>
    </w:p>
    <w:p w14:paraId="4C8E7101" w14:textId="39EC7F59" w:rsidR="00DF6DAD" w:rsidRPr="00915ADC" w:rsidRDefault="00D1609F" w:rsidP="00915ADC">
      <w:pPr>
        <w:spacing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Dla porównania, w</w:t>
      </w:r>
      <w:r w:rsidR="00DF6DAD" w:rsidRPr="00915ADC">
        <w:rPr>
          <w:rFonts w:ascii="Times New Roman" w:hAnsi="Times New Roman"/>
          <w:sz w:val="24"/>
          <w:szCs w:val="24"/>
        </w:rPr>
        <w:t xml:space="preserve"> 2023 r. członkowie Rady wzięli udział w 150 rozprawach przez WSA oraz w 23 rozprawach przed NSA. </w:t>
      </w:r>
    </w:p>
    <w:tbl>
      <w:tblPr>
        <w:tblW w:w="4051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DF6DAD" w:rsidRPr="00915ADC" w14:paraId="060BC314" w14:textId="77777777" w:rsidTr="00A14620">
        <w:trPr>
          <w:trHeight w:val="30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20A35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 sądowe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E5ABC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DF6DAD" w:rsidRPr="00915ADC" w14:paraId="54E853C7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79595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23B43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0 (43 ogółem) </w:t>
            </w:r>
          </w:p>
        </w:tc>
      </w:tr>
      <w:tr w:rsidR="00DF6DAD" w:rsidRPr="00915ADC" w14:paraId="50FF4D32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2DC58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C211D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71 (286 ogółem)</w:t>
            </w:r>
          </w:p>
        </w:tc>
      </w:tr>
      <w:tr w:rsidR="00DF6DAD" w:rsidRPr="00915ADC" w14:paraId="63374311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15426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61F9A" w14:textId="77777777" w:rsidR="00DF6DAD" w:rsidRPr="00915ADC" w:rsidRDefault="00DF6DAD" w:rsidP="00915A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5A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71</w:t>
            </w:r>
          </w:p>
        </w:tc>
      </w:tr>
    </w:tbl>
    <w:p w14:paraId="7F3D9808" w14:textId="106A1FF4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W 2024 r. zostały złożone 261 skargi na orzeczenia Rady do Wojewódzkiego Sądu Administracyjnego w Warszawie (w 2023 – 320) oraz 60 skarg kasacyjnych do Naczelnego Sądu Administracyjnego na wyroki WSA zapadłe w sprawach o udzielenie ochrony międzynarodowej (w 2023 – 39). Rada sporządziła 272 odpowiedzi na skargę. Nie sporządziła odpowiedzi na skargi kasacyjne i nie wniosła skarg kasacyjnych. </w:t>
      </w:r>
    </w:p>
    <w:p w14:paraId="78FE57A0" w14:textId="7777777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W 2024 r. statystyka orzeczeń WSA przedstawiała się następująco: </w:t>
      </w:r>
    </w:p>
    <w:p w14:paraId="5074848B" w14:textId="2E24C5D1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Skargi oddalone – 172(w 2023 – 175)</w:t>
      </w:r>
    </w:p>
    <w:p w14:paraId="210DA63C" w14:textId="7777777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Skargi odrzucone – 51 (w 2023 - 60)</w:t>
      </w:r>
    </w:p>
    <w:p w14:paraId="23AF0831" w14:textId="7777777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Postępowania umorzone – 6 (w 2023 – 12)</w:t>
      </w:r>
    </w:p>
    <w:p w14:paraId="0CDA02B7" w14:textId="53C5A39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Uchylenie decyzji II instancji –27 (w 2023 – 33)</w:t>
      </w:r>
    </w:p>
    <w:p w14:paraId="22A6E1D3" w14:textId="7777777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Uchylenie decyzji I </w:t>
      </w:r>
      <w:proofErr w:type="spellStart"/>
      <w:r w:rsidRPr="00915ADC">
        <w:rPr>
          <w:rFonts w:ascii="Times New Roman" w:hAnsi="Times New Roman"/>
          <w:sz w:val="24"/>
          <w:szCs w:val="24"/>
        </w:rPr>
        <w:t>i</w:t>
      </w:r>
      <w:proofErr w:type="spellEnd"/>
      <w:r w:rsidRPr="00915ADC">
        <w:rPr>
          <w:rFonts w:ascii="Times New Roman" w:hAnsi="Times New Roman"/>
          <w:sz w:val="24"/>
          <w:szCs w:val="24"/>
        </w:rPr>
        <w:t xml:space="preserve"> II instancji – 14 (w 2023 – 5)</w:t>
      </w:r>
    </w:p>
    <w:p w14:paraId="77323018" w14:textId="77777777" w:rsidR="00DF6DAD" w:rsidRPr="00915ADC" w:rsidRDefault="00DF6DAD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Odrzucenie skargi kasacyjnej – 1 (w 2023 – 1)</w:t>
      </w:r>
    </w:p>
    <w:p w14:paraId="1276B0CA" w14:textId="06437B81" w:rsidR="00DF6DAD" w:rsidRPr="00783728" w:rsidRDefault="00DF6DAD" w:rsidP="00783728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7" w:name="_Hlk191375357"/>
      <w:r w:rsidRPr="00915ADC">
        <w:rPr>
          <w:rFonts w:ascii="Times New Roman" w:hAnsi="Times New Roman"/>
          <w:sz w:val="24"/>
          <w:szCs w:val="24"/>
        </w:rPr>
        <w:t>Odsetek skutecznie zaskarżonych orzeczeń Rady do WSA wyniósł w 2024 r. ok. 15,18 % (w2023 -12,6 % ), co oznacza, że w przeważającej części spraw, bo w 84,8 % sąd nie</w:t>
      </w:r>
      <w:r w:rsidR="006A6593" w:rsidRPr="00915ADC">
        <w:rPr>
          <w:rFonts w:ascii="Times New Roman" w:hAnsi="Times New Roman"/>
          <w:sz w:val="24"/>
          <w:szCs w:val="24"/>
        </w:rPr>
        <w:t> </w:t>
      </w:r>
      <w:r w:rsidRPr="00915ADC">
        <w:rPr>
          <w:rFonts w:ascii="Times New Roman" w:hAnsi="Times New Roman"/>
          <w:sz w:val="24"/>
          <w:szCs w:val="24"/>
        </w:rPr>
        <w:t>dopatrzył się nieprawidłowości w orzeczeniach Rady</w:t>
      </w:r>
      <w:bookmarkEnd w:id="7"/>
      <w:r w:rsidRPr="00915ADC">
        <w:rPr>
          <w:rFonts w:ascii="Times New Roman" w:hAnsi="Times New Roman"/>
          <w:sz w:val="24"/>
          <w:szCs w:val="24"/>
        </w:rPr>
        <w:t>.</w:t>
      </w:r>
    </w:p>
    <w:p w14:paraId="393461D9" w14:textId="3A19837D" w:rsidR="0082003D" w:rsidRPr="00915ADC" w:rsidRDefault="00D164B2" w:rsidP="00915ADC">
      <w:pPr>
        <w:spacing w:after="120"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915ADC">
        <w:rPr>
          <w:rFonts w:ascii="Times New Roman" w:hAnsi="Times New Roman"/>
          <w:iCs/>
          <w:color w:val="000000"/>
          <w:sz w:val="24"/>
          <w:szCs w:val="24"/>
        </w:rPr>
        <w:t>Mając na względzie stosunkowo niski odsetek skutecznie zaskarżonych orzeczeń Rady do</w:t>
      </w:r>
      <w:r w:rsidR="00783728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915ADC">
        <w:rPr>
          <w:rFonts w:ascii="Times New Roman" w:hAnsi="Times New Roman"/>
          <w:iCs/>
          <w:color w:val="000000"/>
          <w:sz w:val="24"/>
          <w:szCs w:val="24"/>
        </w:rPr>
        <w:t xml:space="preserve">Wojewódzkiego Sądu Administracyjnego należy stwierdzić, że naruszenia, jakich dopuściła się Rada w swoim orzecznictwie są stosunkowo rzadkie. </w:t>
      </w:r>
      <w:r w:rsidR="0082003D" w:rsidRPr="00915ADC">
        <w:rPr>
          <w:rFonts w:ascii="Times New Roman" w:hAnsi="Times New Roman"/>
          <w:iCs/>
          <w:color w:val="000000"/>
          <w:sz w:val="24"/>
          <w:szCs w:val="24"/>
        </w:rPr>
        <w:t>Rada nie przechodzi nad zarzutami formułowanymi przez sądy administracyjne do porządku dziennego. Rada z powagą i</w:t>
      </w:r>
      <w:r w:rsidR="00783728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82003D" w:rsidRPr="00915ADC">
        <w:rPr>
          <w:rFonts w:ascii="Times New Roman" w:hAnsi="Times New Roman"/>
          <w:iCs/>
          <w:color w:val="000000"/>
          <w:sz w:val="24"/>
          <w:szCs w:val="24"/>
        </w:rPr>
        <w:lastRenderedPageBreak/>
        <w:t>wnikliwością analizuje wszystkie błędy wykazywane przez sądy administracyjne, aby je eliminować ze swojego orzecznictwa i dążyć do stałego wzrostu jakości swojego orzecznictwa.</w:t>
      </w:r>
    </w:p>
    <w:p w14:paraId="437028F7" w14:textId="32C7E1F6" w:rsidR="00011036" w:rsidRPr="00915ADC" w:rsidRDefault="00011036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 xml:space="preserve">Niestety w orzecznictwie Rady w roku 2024 nie udało się wyeliminować w pełni, powtarzających się zarzutów proceduralnych, jak: nierozpatrzenie materiału dowodowego w całości, brak odniesienia się do wszystkich wniosków dowodowych i argumentów zawartych w </w:t>
      </w:r>
      <w:proofErr w:type="spellStart"/>
      <w:r w:rsidRPr="00915ADC">
        <w:rPr>
          <w:rFonts w:ascii="Times New Roman" w:hAnsi="Times New Roman"/>
          <w:sz w:val="24"/>
          <w:szCs w:val="24"/>
        </w:rPr>
        <w:t>odwołaniach</w:t>
      </w:r>
      <w:proofErr w:type="spellEnd"/>
      <w:r w:rsidR="0082003D" w:rsidRPr="00915ADC">
        <w:rPr>
          <w:rFonts w:ascii="Times New Roman" w:hAnsi="Times New Roman"/>
          <w:sz w:val="24"/>
          <w:szCs w:val="24"/>
        </w:rPr>
        <w:t xml:space="preserve">, brak </w:t>
      </w:r>
      <w:r w:rsidR="0082003D" w:rsidRPr="00915ADC">
        <w:rPr>
          <w:rFonts w:ascii="Times New Roman" w:eastAsia="Times New Roman" w:hAnsi="Times New Roman"/>
          <w:sz w:val="24"/>
          <w:szCs w:val="24"/>
        </w:rPr>
        <w:t xml:space="preserve">dołączenia do akt sprawy aktualnych opracowań o sytuacji w kraju pochodzenia, a także brak </w:t>
      </w:r>
      <w:proofErr w:type="gramStart"/>
      <w:r w:rsidR="0082003D" w:rsidRPr="00915ADC">
        <w:rPr>
          <w:rFonts w:ascii="Times New Roman" w:eastAsia="Times New Roman" w:hAnsi="Times New Roman"/>
          <w:sz w:val="24"/>
          <w:szCs w:val="24"/>
        </w:rPr>
        <w:t>ustalenia,</w:t>
      </w:r>
      <w:proofErr w:type="gramEnd"/>
      <w:r w:rsidR="0082003D" w:rsidRPr="00915ADC">
        <w:rPr>
          <w:rFonts w:ascii="Times New Roman" w:eastAsia="Times New Roman" w:hAnsi="Times New Roman"/>
          <w:sz w:val="24"/>
          <w:szCs w:val="24"/>
        </w:rPr>
        <w:t xml:space="preserve"> czy uchybienie dotyczące zapewnienia stronie czynnego udziału w postępowaniu miało istotny wpływ na wynik sprawy,</w:t>
      </w:r>
    </w:p>
    <w:p w14:paraId="66CAAE02" w14:textId="60E41AB0" w:rsidR="009660B9" w:rsidRPr="00783728" w:rsidRDefault="00011036" w:rsidP="00915ADC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15ADC">
        <w:rPr>
          <w:rFonts w:ascii="Times New Roman" w:hAnsi="Times New Roman"/>
          <w:sz w:val="24"/>
          <w:szCs w:val="24"/>
        </w:rPr>
        <w:t>Sądy administracyjne formułując powyższe zarzuty zwracały uwagę, że w myśl art. 7 Kpa w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 xml:space="preserve">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</w:t>
      </w:r>
      <w:r w:rsidR="0082003D" w:rsidRPr="00915ADC">
        <w:rPr>
          <w:rFonts w:ascii="Times New Roman" w:hAnsi="Times New Roman"/>
          <w:sz w:val="24"/>
          <w:szCs w:val="24"/>
        </w:rPr>
        <w:t>Sądy, powoływały się również na art. 15 Kpa i zwracały uwagę na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="0082003D" w:rsidRPr="00915ADC">
        <w:rPr>
          <w:rFonts w:ascii="Times New Roman" w:hAnsi="Times New Roman"/>
          <w:sz w:val="24"/>
          <w:szCs w:val="24"/>
        </w:rPr>
        <w:t>konieczność ponownego rozpatrzenia całego materiału dowodowego przez Radę</w:t>
      </w:r>
      <w:r w:rsidRPr="00915ADC">
        <w:rPr>
          <w:rFonts w:ascii="Times New Roman" w:hAnsi="Times New Roman"/>
          <w:sz w:val="24"/>
          <w:szCs w:val="24"/>
        </w:rPr>
        <w:t>, a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w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sytuacji, gdy</w:t>
      </w:r>
      <w:r w:rsidR="0082003D" w:rsidRPr="00915ADC">
        <w:rPr>
          <w:rFonts w:ascii="Times New Roman" w:hAnsi="Times New Roman"/>
          <w:sz w:val="24"/>
          <w:szCs w:val="24"/>
        </w:rPr>
        <w:t xml:space="preserve"> Rada</w:t>
      </w:r>
      <w:r w:rsidRPr="00915ADC">
        <w:rPr>
          <w:rFonts w:ascii="Times New Roman" w:hAnsi="Times New Roman"/>
          <w:sz w:val="24"/>
          <w:szCs w:val="24"/>
        </w:rPr>
        <w:t xml:space="preserve"> uzna to za konieczne powin</w:t>
      </w:r>
      <w:r w:rsidR="0082003D" w:rsidRPr="00915ADC">
        <w:rPr>
          <w:rFonts w:ascii="Times New Roman" w:hAnsi="Times New Roman"/>
          <w:sz w:val="24"/>
          <w:szCs w:val="24"/>
        </w:rPr>
        <w:t>na</w:t>
      </w:r>
      <w:r w:rsidRPr="00915ADC">
        <w:rPr>
          <w:rFonts w:ascii="Times New Roman" w:hAnsi="Times New Roman"/>
          <w:sz w:val="24"/>
          <w:szCs w:val="24"/>
        </w:rPr>
        <w:t xml:space="preserve"> przeprowadzić uzupełniające postępowanie dowodowe, stosownie do treści art. 136 § 1 Kpa (organ odwoławczy może przeprowadzić na żądanie strony lub z urzędu dodatkowe postępowanie w celu uzupełnienia dowodów i materiałów w sprawie albo zlecić przeprowadzenie tego postępowania organowi, który wydał decyzję.). Uzasadnienie decyzji administracyjnej, zredagowane zgodnie z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art.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107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</w:t>
      </w:r>
      <w:r w:rsidR="00783728">
        <w:rPr>
          <w:rFonts w:ascii="Times New Roman" w:hAnsi="Times New Roman"/>
          <w:sz w:val="24"/>
          <w:szCs w:val="24"/>
        </w:rPr>
        <w:t xml:space="preserve"> </w:t>
      </w:r>
      <w:r w:rsidRPr="00915ADC">
        <w:rPr>
          <w:rFonts w:ascii="Times New Roman" w:hAnsi="Times New Roman"/>
          <w:sz w:val="24"/>
          <w:szCs w:val="24"/>
        </w:rPr>
        <w:t>faktów istotnych dla danej sprawy lub nie przedstawi w sposób wyczerpujący wykładni stosowanych przepisów prawa.</w:t>
      </w:r>
      <w:bookmarkEnd w:id="6"/>
    </w:p>
    <w:sectPr w:rsidR="009660B9" w:rsidRPr="00783728" w:rsidSect="004E782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92EDE" w14:textId="77777777" w:rsidR="00336EF6" w:rsidRDefault="00336EF6" w:rsidP="00230BCE">
      <w:pPr>
        <w:spacing w:after="0" w:line="240" w:lineRule="auto"/>
      </w:pPr>
      <w:r>
        <w:separator/>
      </w:r>
    </w:p>
  </w:endnote>
  <w:endnote w:type="continuationSeparator" w:id="0">
    <w:p w14:paraId="6FD31D17" w14:textId="77777777" w:rsidR="00336EF6" w:rsidRDefault="00336EF6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906286"/>
      <w:docPartObj>
        <w:docPartGallery w:val="Page Numbers (Bottom of Page)"/>
        <w:docPartUnique/>
      </w:docPartObj>
    </w:sdtPr>
    <w:sdtContent>
      <w:p w14:paraId="6B541F48" w14:textId="4DB81339" w:rsidR="000B2EC5" w:rsidRDefault="000B2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C6">
          <w:rPr>
            <w:noProof/>
          </w:rPr>
          <w:t>1</w:t>
        </w:r>
        <w:r>
          <w:fldChar w:fldCharType="end"/>
        </w:r>
      </w:p>
    </w:sdtContent>
  </w:sdt>
  <w:p w14:paraId="1540F41C" w14:textId="77777777" w:rsidR="000B2EC5" w:rsidRDefault="000B2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6D0D1" w14:textId="77777777" w:rsidR="00336EF6" w:rsidRDefault="00336EF6" w:rsidP="00230BCE">
      <w:pPr>
        <w:spacing w:after="0" w:line="240" w:lineRule="auto"/>
      </w:pPr>
      <w:r>
        <w:separator/>
      </w:r>
    </w:p>
  </w:footnote>
  <w:footnote w:type="continuationSeparator" w:id="0">
    <w:p w14:paraId="2D6D8350" w14:textId="77777777" w:rsidR="00336EF6" w:rsidRDefault="00336EF6" w:rsidP="00230BCE">
      <w:pPr>
        <w:spacing w:after="0" w:line="240" w:lineRule="auto"/>
      </w:pPr>
      <w:r>
        <w:continuationSeparator/>
      </w:r>
    </w:p>
  </w:footnote>
  <w:footnote w:id="1">
    <w:p w14:paraId="12EF1CEE" w14:textId="77777777" w:rsidR="00DF6DAD" w:rsidRDefault="00DF6DAD" w:rsidP="00DF6DAD">
      <w:pPr>
        <w:jc w:val="both"/>
        <w:rPr>
          <w:rFonts w:eastAsiaTheme="minorHAnsi"/>
          <w:sz w:val="18"/>
          <w:szCs w:val="18"/>
        </w:rPr>
      </w:pPr>
      <w:r>
        <w:rPr>
          <w:rStyle w:val="Odwoanieprzypisudolnego"/>
        </w:rPr>
        <w:t>[1]</w:t>
      </w:r>
      <w:r>
        <w:t xml:space="preserve"> </w:t>
      </w:r>
      <w:r>
        <w:rPr>
          <w:sz w:val="18"/>
          <w:szCs w:val="18"/>
        </w:rPr>
        <w:t xml:space="preserve">dotyczących </w:t>
      </w:r>
      <w:proofErr w:type="spellStart"/>
      <w:r>
        <w:rPr>
          <w:sz w:val="18"/>
          <w:szCs w:val="18"/>
        </w:rPr>
        <w:t>odwołań</w:t>
      </w:r>
      <w:proofErr w:type="spellEnd"/>
      <w:r>
        <w:rPr>
          <w:sz w:val="18"/>
          <w:szCs w:val="18"/>
        </w:rPr>
        <w:t xml:space="preserve"> od decyzji o przekazaniu do innego państwa na mocy rozporządzenia Parlamentu Europejskiego i Rady (UE) nr 604/2013 z dnia 26 czerwca 2013 r. </w:t>
      </w:r>
      <w:r>
        <w:rPr>
          <w:i/>
          <w:iCs/>
          <w:sz w:val="18"/>
          <w:szCs w:val="18"/>
        </w:rPr>
        <w:t>w sprawie ustanowienia kryteriów i mechanizmów ustalania państwa członkowskiego odpowiedzialnego za rozpatrzenie wniosku o udzielenie ochrony międzynarodowej złożonego w jednym z państw członkowskich przez obywatela państwa trzeciego lub bezpaństwowca</w:t>
      </w:r>
      <w:r>
        <w:rPr>
          <w:sz w:val="18"/>
          <w:szCs w:val="18"/>
        </w:rPr>
        <w:t xml:space="preserve"> (Dz. Urz. UE L 180 z 29.06.2013).</w:t>
      </w:r>
    </w:p>
    <w:p w14:paraId="7A358A3C" w14:textId="77777777" w:rsidR="00DF6DAD" w:rsidRDefault="00DF6DAD" w:rsidP="00DF6DA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E70C1"/>
    <w:multiLevelType w:val="hybridMultilevel"/>
    <w:tmpl w:val="D6806A8A"/>
    <w:lvl w:ilvl="0" w:tplc="39B410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B1F20"/>
    <w:multiLevelType w:val="hybridMultilevel"/>
    <w:tmpl w:val="21867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F71FB"/>
    <w:multiLevelType w:val="hybridMultilevel"/>
    <w:tmpl w:val="D7346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561463">
    <w:abstractNumId w:val="3"/>
  </w:num>
  <w:num w:numId="3" w16cid:durableId="46686138">
    <w:abstractNumId w:val="9"/>
  </w:num>
  <w:num w:numId="4" w16cid:durableId="2086685847">
    <w:abstractNumId w:val="6"/>
  </w:num>
  <w:num w:numId="5" w16cid:durableId="1465660066">
    <w:abstractNumId w:val="0"/>
  </w:num>
  <w:num w:numId="6" w16cid:durableId="143619676">
    <w:abstractNumId w:val="5"/>
  </w:num>
  <w:num w:numId="7" w16cid:durableId="1256094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582602">
    <w:abstractNumId w:val="4"/>
  </w:num>
  <w:num w:numId="9" w16cid:durableId="1801219195">
    <w:abstractNumId w:val="8"/>
  </w:num>
  <w:num w:numId="10" w16cid:durableId="77702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6764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0065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83"/>
    <w:rsid w:val="00006E06"/>
    <w:rsid w:val="0001009C"/>
    <w:rsid w:val="00011036"/>
    <w:rsid w:val="00016F5A"/>
    <w:rsid w:val="0001723D"/>
    <w:rsid w:val="00020C36"/>
    <w:rsid w:val="00032947"/>
    <w:rsid w:val="0005563A"/>
    <w:rsid w:val="000573F6"/>
    <w:rsid w:val="00062DE1"/>
    <w:rsid w:val="000631EE"/>
    <w:rsid w:val="000725FD"/>
    <w:rsid w:val="000825FF"/>
    <w:rsid w:val="000857C6"/>
    <w:rsid w:val="0008690C"/>
    <w:rsid w:val="000A0880"/>
    <w:rsid w:val="000A363B"/>
    <w:rsid w:val="000B2EC5"/>
    <w:rsid w:val="000B4228"/>
    <w:rsid w:val="000C625E"/>
    <w:rsid w:val="000D00A0"/>
    <w:rsid w:val="000E31DF"/>
    <w:rsid w:val="000E50C7"/>
    <w:rsid w:val="000E7E3F"/>
    <w:rsid w:val="000F0206"/>
    <w:rsid w:val="000F252F"/>
    <w:rsid w:val="000F2A71"/>
    <w:rsid w:val="001078FC"/>
    <w:rsid w:val="001207BD"/>
    <w:rsid w:val="00142CDB"/>
    <w:rsid w:val="00147FF6"/>
    <w:rsid w:val="00151148"/>
    <w:rsid w:val="001706C4"/>
    <w:rsid w:val="00173D99"/>
    <w:rsid w:val="00180787"/>
    <w:rsid w:val="00184BE2"/>
    <w:rsid w:val="0018741D"/>
    <w:rsid w:val="00192918"/>
    <w:rsid w:val="001A19B4"/>
    <w:rsid w:val="001C4C0E"/>
    <w:rsid w:val="001D6E69"/>
    <w:rsid w:val="001E35E4"/>
    <w:rsid w:val="001E707F"/>
    <w:rsid w:val="001F01A8"/>
    <w:rsid w:val="002129B3"/>
    <w:rsid w:val="00230BCE"/>
    <w:rsid w:val="00233688"/>
    <w:rsid w:val="00234358"/>
    <w:rsid w:val="00244AC8"/>
    <w:rsid w:val="0024532E"/>
    <w:rsid w:val="002465EA"/>
    <w:rsid w:val="00247EA8"/>
    <w:rsid w:val="00256257"/>
    <w:rsid w:val="00264B41"/>
    <w:rsid w:val="00281FF3"/>
    <w:rsid w:val="00282EE7"/>
    <w:rsid w:val="002834CC"/>
    <w:rsid w:val="002866C3"/>
    <w:rsid w:val="00292311"/>
    <w:rsid w:val="002A7F7E"/>
    <w:rsid w:val="002B7391"/>
    <w:rsid w:val="002C148B"/>
    <w:rsid w:val="002E228D"/>
    <w:rsid w:val="003059EA"/>
    <w:rsid w:val="00305E7A"/>
    <w:rsid w:val="00310ECE"/>
    <w:rsid w:val="00330B4E"/>
    <w:rsid w:val="00336EF6"/>
    <w:rsid w:val="00341BD6"/>
    <w:rsid w:val="0034686C"/>
    <w:rsid w:val="00353F0D"/>
    <w:rsid w:val="00367AE2"/>
    <w:rsid w:val="003715A8"/>
    <w:rsid w:val="00374E27"/>
    <w:rsid w:val="0037564A"/>
    <w:rsid w:val="00380229"/>
    <w:rsid w:val="003A584A"/>
    <w:rsid w:val="003B2346"/>
    <w:rsid w:val="003C5E44"/>
    <w:rsid w:val="003D1491"/>
    <w:rsid w:val="003E1777"/>
    <w:rsid w:val="004144EB"/>
    <w:rsid w:val="004275DD"/>
    <w:rsid w:val="00442727"/>
    <w:rsid w:val="0044486A"/>
    <w:rsid w:val="00446621"/>
    <w:rsid w:val="004525B6"/>
    <w:rsid w:val="00477852"/>
    <w:rsid w:val="00480EF4"/>
    <w:rsid w:val="004A153C"/>
    <w:rsid w:val="004B70FA"/>
    <w:rsid w:val="004C0468"/>
    <w:rsid w:val="004C4A40"/>
    <w:rsid w:val="004E74DA"/>
    <w:rsid w:val="004E782D"/>
    <w:rsid w:val="005018D2"/>
    <w:rsid w:val="00507C89"/>
    <w:rsid w:val="005146FC"/>
    <w:rsid w:val="0053062D"/>
    <w:rsid w:val="00541334"/>
    <w:rsid w:val="00544B8C"/>
    <w:rsid w:val="00550D90"/>
    <w:rsid w:val="00576BA9"/>
    <w:rsid w:val="00582E3F"/>
    <w:rsid w:val="005E2EC0"/>
    <w:rsid w:val="005E506B"/>
    <w:rsid w:val="005F2180"/>
    <w:rsid w:val="005F7A9B"/>
    <w:rsid w:val="00611791"/>
    <w:rsid w:val="00624A40"/>
    <w:rsid w:val="00630B64"/>
    <w:rsid w:val="00632DB9"/>
    <w:rsid w:val="00644534"/>
    <w:rsid w:val="00645443"/>
    <w:rsid w:val="00650925"/>
    <w:rsid w:val="00680BEB"/>
    <w:rsid w:val="006869AE"/>
    <w:rsid w:val="00687B4D"/>
    <w:rsid w:val="0069495A"/>
    <w:rsid w:val="006A0868"/>
    <w:rsid w:val="006A6593"/>
    <w:rsid w:val="006B6B8B"/>
    <w:rsid w:val="006C0CC3"/>
    <w:rsid w:val="006C3F53"/>
    <w:rsid w:val="006C48A4"/>
    <w:rsid w:val="006C51EA"/>
    <w:rsid w:val="006C6A9B"/>
    <w:rsid w:val="006D49B6"/>
    <w:rsid w:val="00701871"/>
    <w:rsid w:val="00705C36"/>
    <w:rsid w:val="00706244"/>
    <w:rsid w:val="00737D77"/>
    <w:rsid w:val="0074033E"/>
    <w:rsid w:val="00767DCA"/>
    <w:rsid w:val="007750DD"/>
    <w:rsid w:val="007758BA"/>
    <w:rsid w:val="00783728"/>
    <w:rsid w:val="007949D1"/>
    <w:rsid w:val="00795984"/>
    <w:rsid w:val="007B0C3B"/>
    <w:rsid w:val="007B16DD"/>
    <w:rsid w:val="007D1D2F"/>
    <w:rsid w:val="007E27D2"/>
    <w:rsid w:val="00802591"/>
    <w:rsid w:val="0082003D"/>
    <w:rsid w:val="00844CE0"/>
    <w:rsid w:val="00846353"/>
    <w:rsid w:val="00846F00"/>
    <w:rsid w:val="0085175D"/>
    <w:rsid w:val="00860933"/>
    <w:rsid w:val="00870373"/>
    <w:rsid w:val="00893EDA"/>
    <w:rsid w:val="008C3E11"/>
    <w:rsid w:val="008C45FE"/>
    <w:rsid w:val="008D4683"/>
    <w:rsid w:val="008E4D5A"/>
    <w:rsid w:val="009030A6"/>
    <w:rsid w:val="009127E2"/>
    <w:rsid w:val="00915ADC"/>
    <w:rsid w:val="00917D69"/>
    <w:rsid w:val="00926682"/>
    <w:rsid w:val="00927A03"/>
    <w:rsid w:val="009328E1"/>
    <w:rsid w:val="00934003"/>
    <w:rsid w:val="00934909"/>
    <w:rsid w:val="00941487"/>
    <w:rsid w:val="009420B5"/>
    <w:rsid w:val="009420E1"/>
    <w:rsid w:val="0094443D"/>
    <w:rsid w:val="00953CC0"/>
    <w:rsid w:val="009551AD"/>
    <w:rsid w:val="0095587D"/>
    <w:rsid w:val="00963342"/>
    <w:rsid w:val="00965881"/>
    <w:rsid w:val="009660B9"/>
    <w:rsid w:val="009709A1"/>
    <w:rsid w:val="009741A3"/>
    <w:rsid w:val="009818C4"/>
    <w:rsid w:val="009868FB"/>
    <w:rsid w:val="009A4457"/>
    <w:rsid w:val="009A6093"/>
    <w:rsid w:val="009B4FE8"/>
    <w:rsid w:val="009C0D4A"/>
    <w:rsid w:val="009C2C52"/>
    <w:rsid w:val="009C3596"/>
    <w:rsid w:val="009C6BD0"/>
    <w:rsid w:val="009D1EA6"/>
    <w:rsid w:val="009D3E36"/>
    <w:rsid w:val="009D4476"/>
    <w:rsid w:val="009E5919"/>
    <w:rsid w:val="009F2BF9"/>
    <w:rsid w:val="009F60CB"/>
    <w:rsid w:val="009F6A5B"/>
    <w:rsid w:val="00A12EC3"/>
    <w:rsid w:val="00A34F44"/>
    <w:rsid w:val="00A35195"/>
    <w:rsid w:val="00A51E7B"/>
    <w:rsid w:val="00A5396B"/>
    <w:rsid w:val="00A55347"/>
    <w:rsid w:val="00A72FFB"/>
    <w:rsid w:val="00A8538B"/>
    <w:rsid w:val="00A91EF4"/>
    <w:rsid w:val="00A92667"/>
    <w:rsid w:val="00A93D46"/>
    <w:rsid w:val="00AC27CF"/>
    <w:rsid w:val="00AC3CBD"/>
    <w:rsid w:val="00AC5703"/>
    <w:rsid w:val="00AF4F18"/>
    <w:rsid w:val="00AF7877"/>
    <w:rsid w:val="00B01B92"/>
    <w:rsid w:val="00B209C0"/>
    <w:rsid w:val="00B257EA"/>
    <w:rsid w:val="00B33438"/>
    <w:rsid w:val="00B41C28"/>
    <w:rsid w:val="00B440CD"/>
    <w:rsid w:val="00B57799"/>
    <w:rsid w:val="00B61DA4"/>
    <w:rsid w:val="00B65404"/>
    <w:rsid w:val="00B6659D"/>
    <w:rsid w:val="00B675C3"/>
    <w:rsid w:val="00B716D3"/>
    <w:rsid w:val="00B75ADD"/>
    <w:rsid w:val="00B8221A"/>
    <w:rsid w:val="00B8609B"/>
    <w:rsid w:val="00B934CF"/>
    <w:rsid w:val="00B94FA5"/>
    <w:rsid w:val="00BA59A9"/>
    <w:rsid w:val="00BA6209"/>
    <w:rsid w:val="00BB1F29"/>
    <w:rsid w:val="00BB5AED"/>
    <w:rsid w:val="00BD01B6"/>
    <w:rsid w:val="00BD1ACB"/>
    <w:rsid w:val="00BD262D"/>
    <w:rsid w:val="00BE2FE0"/>
    <w:rsid w:val="00BF00FF"/>
    <w:rsid w:val="00C02CD0"/>
    <w:rsid w:val="00C04D76"/>
    <w:rsid w:val="00C15EB0"/>
    <w:rsid w:val="00C2016F"/>
    <w:rsid w:val="00C314A7"/>
    <w:rsid w:val="00C356D0"/>
    <w:rsid w:val="00C35F9E"/>
    <w:rsid w:val="00C44640"/>
    <w:rsid w:val="00C51A3E"/>
    <w:rsid w:val="00C613EB"/>
    <w:rsid w:val="00C727C7"/>
    <w:rsid w:val="00C9414C"/>
    <w:rsid w:val="00CA2C44"/>
    <w:rsid w:val="00CA4411"/>
    <w:rsid w:val="00CB4E5A"/>
    <w:rsid w:val="00CC22FE"/>
    <w:rsid w:val="00CC24C2"/>
    <w:rsid w:val="00CC4D68"/>
    <w:rsid w:val="00CD0C4F"/>
    <w:rsid w:val="00CD2934"/>
    <w:rsid w:val="00CD3447"/>
    <w:rsid w:val="00CD790C"/>
    <w:rsid w:val="00D0271C"/>
    <w:rsid w:val="00D03D06"/>
    <w:rsid w:val="00D0764E"/>
    <w:rsid w:val="00D1609F"/>
    <w:rsid w:val="00D164B2"/>
    <w:rsid w:val="00D171A7"/>
    <w:rsid w:val="00D25FFE"/>
    <w:rsid w:val="00D27863"/>
    <w:rsid w:val="00D33D38"/>
    <w:rsid w:val="00D41C26"/>
    <w:rsid w:val="00D55503"/>
    <w:rsid w:val="00D55D0F"/>
    <w:rsid w:val="00D646AD"/>
    <w:rsid w:val="00D91767"/>
    <w:rsid w:val="00DA1F8E"/>
    <w:rsid w:val="00DB0E91"/>
    <w:rsid w:val="00DB5671"/>
    <w:rsid w:val="00DB5F3E"/>
    <w:rsid w:val="00DB641F"/>
    <w:rsid w:val="00DC09A5"/>
    <w:rsid w:val="00DC5611"/>
    <w:rsid w:val="00DF6DAD"/>
    <w:rsid w:val="00E13C07"/>
    <w:rsid w:val="00E14811"/>
    <w:rsid w:val="00E30C89"/>
    <w:rsid w:val="00E510A2"/>
    <w:rsid w:val="00E625C6"/>
    <w:rsid w:val="00E6480B"/>
    <w:rsid w:val="00E64AFA"/>
    <w:rsid w:val="00E67883"/>
    <w:rsid w:val="00E75378"/>
    <w:rsid w:val="00E81B5B"/>
    <w:rsid w:val="00E81EEA"/>
    <w:rsid w:val="00E96C7E"/>
    <w:rsid w:val="00EA03FD"/>
    <w:rsid w:val="00EA2533"/>
    <w:rsid w:val="00EA3771"/>
    <w:rsid w:val="00EB3D92"/>
    <w:rsid w:val="00EB6D6B"/>
    <w:rsid w:val="00EC253D"/>
    <w:rsid w:val="00EE0B65"/>
    <w:rsid w:val="00EF4CCA"/>
    <w:rsid w:val="00EF53F8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468E8"/>
    <w:rsid w:val="00F54DE3"/>
    <w:rsid w:val="00F62DAD"/>
    <w:rsid w:val="00F70AD4"/>
    <w:rsid w:val="00F75F0B"/>
    <w:rsid w:val="00F81583"/>
    <w:rsid w:val="00F903D4"/>
    <w:rsid w:val="00FA5AC2"/>
    <w:rsid w:val="00FC3E39"/>
    <w:rsid w:val="00FE7855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179A"/>
  <w15:docId w15:val="{C7D3F866-9CE6-48CD-B930-32535E6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E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E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E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E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E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E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E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  <w:style w:type="character" w:customStyle="1" w:styleId="normaltextrun">
    <w:name w:val="normaltextrun"/>
    <w:basedOn w:val="Domylnaczcionkaakapitu"/>
    <w:rsid w:val="00264B41"/>
  </w:style>
  <w:style w:type="character" w:styleId="Hipercze">
    <w:name w:val="Hyperlink"/>
    <w:basedOn w:val="Domylnaczcionkaakapitu"/>
    <w:uiPriority w:val="99"/>
    <w:semiHidden/>
    <w:unhideWhenUsed/>
    <w:rsid w:val="00E6788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67883"/>
    <w:rPr>
      <w:color w:val="954F72"/>
      <w:u w:val="single"/>
    </w:rPr>
  </w:style>
  <w:style w:type="paragraph" w:customStyle="1" w:styleId="msonormal0">
    <w:name w:val="msonormal"/>
    <w:basedOn w:val="Normalny"/>
    <w:rsid w:val="00E67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4">
    <w:name w:val="xl64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E67883"/>
    <w:pP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/>
      <w:color w:val="9C0006"/>
      <w:sz w:val="24"/>
      <w:szCs w:val="24"/>
      <w:lang w:eastAsia="pl-PL"/>
    </w:rPr>
  </w:style>
  <w:style w:type="paragraph" w:customStyle="1" w:styleId="xl69">
    <w:name w:val="xl69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EF4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EF4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EF4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EF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EF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EF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EF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480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0EF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EF4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0EF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480EF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0EF4"/>
    <w:rPr>
      <w:i/>
      <w:iCs/>
      <w:color w:val="404040" w:themeColor="text1" w:themeTint="BF"/>
      <w:kern w:val="2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E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EF4"/>
    <w:rPr>
      <w:i/>
      <w:iCs/>
      <w:color w:val="2E74B5" w:themeColor="accent1" w:themeShade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0EF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E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3232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2</cp:revision>
  <cp:lastPrinted>2024-02-16T10:14:00Z</cp:lastPrinted>
  <dcterms:created xsi:type="dcterms:W3CDTF">2026-03-31T07:02:00Z</dcterms:created>
  <dcterms:modified xsi:type="dcterms:W3CDTF">2026-03-31T07:02:00Z</dcterms:modified>
</cp:coreProperties>
</file>