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B31" w:rsidRDefault="00680B31" w:rsidP="003D064D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BD49E7" w:rsidRDefault="00BD49E7" w:rsidP="00BD49E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BA5">
        <w:rPr>
          <w:rFonts w:ascii="Times New Roman" w:hAnsi="Times New Roman"/>
          <w:b/>
          <w:sz w:val="28"/>
          <w:szCs w:val="28"/>
        </w:rPr>
        <w:t xml:space="preserve">OPINIA </w:t>
      </w:r>
    </w:p>
    <w:p w:rsidR="00BD49E7" w:rsidRPr="00FE3BA5" w:rsidRDefault="00BD49E7" w:rsidP="00BD49E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BA5">
        <w:rPr>
          <w:rFonts w:ascii="Times New Roman" w:hAnsi="Times New Roman"/>
          <w:b/>
          <w:sz w:val="28"/>
          <w:szCs w:val="28"/>
        </w:rPr>
        <w:t>KOMISJI KODYFIKACYJNEJ PRAWA KARNEGO</w:t>
      </w:r>
    </w:p>
    <w:p w:rsidR="00BD49E7" w:rsidRDefault="00BD49E7" w:rsidP="00BD49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sprawie projektu ustawy o zmianie ustawy Kodeks karny wykonawczy, w zakresie sytuacji tzw. „więźniów niebezpiecznych” </w:t>
      </w:r>
    </w:p>
    <w:p w:rsidR="00BD49E7" w:rsidRDefault="00BD49E7" w:rsidP="00BD49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z dnia 5 grudnia 2013 roku. </w:t>
      </w:r>
    </w:p>
    <w:p w:rsidR="00BD49E7" w:rsidRDefault="00BD49E7" w:rsidP="00BD49E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9E7">
        <w:rPr>
          <w:rFonts w:ascii="Times New Roman" w:hAnsi="Times New Roman"/>
          <w:sz w:val="24"/>
          <w:szCs w:val="24"/>
        </w:rPr>
        <w:t xml:space="preserve"> </w:t>
      </w:r>
    </w:p>
    <w:p w:rsidR="00BD49E7" w:rsidRPr="00BD49E7" w:rsidRDefault="00BD49E7" w:rsidP="00BD49E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9E7">
        <w:rPr>
          <w:rFonts w:ascii="Times New Roman" w:hAnsi="Times New Roman"/>
          <w:sz w:val="24"/>
          <w:szCs w:val="24"/>
        </w:rPr>
        <w:t>(</w:t>
      </w:r>
      <w:bookmarkStart w:id="0" w:name="_GoBack"/>
      <w:bookmarkEnd w:id="0"/>
      <w:r w:rsidRPr="00BD49E7">
        <w:rPr>
          <w:rFonts w:ascii="Times New Roman" w:hAnsi="Times New Roman"/>
          <w:sz w:val="24"/>
          <w:szCs w:val="24"/>
        </w:rPr>
        <w:t>po dyskusji na posiedzeniu plenarnym w dniu 18 lutego 2014 r.)</w:t>
      </w:r>
    </w:p>
    <w:p w:rsidR="00644F67" w:rsidRDefault="00644F67" w:rsidP="003D064D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644F67" w:rsidRDefault="007A0127" w:rsidP="003D064D">
      <w:pPr>
        <w:tabs>
          <w:tab w:val="left" w:pos="8505"/>
        </w:tabs>
        <w:spacing w:after="0" w:line="36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</w:t>
      </w:r>
      <w:r w:rsidR="00680B31">
        <w:rPr>
          <w:rFonts w:ascii="Times New Roman" w:hAnsi="Times New Roman" w:cs="Times New Roman"/>
          <w:sz w:val="24"/>
          <w:szCs w:val="24"/>
        </w:rPr>
        <w:t xml:space="preserve">ący przedmiot niniejszej opinii projekt, opracowany w Ministerstwie Sprawiedliwości, </w:t>
      </w:r>
      <w:r w:rsidR="00F97086">
        <w:rPr>
          <w:rFonts w:ascii="Times New Roman" w:hAnsi="Times New Roman" w:cs="Times New Roman"/>
          <w:sz w:val="24"/>
          <w:szCs w:val="24"/>
        </w:rPr>
        <w:t xml:space="preserve">dotyczy zmian w Kodeksie karnym wykonawczym w zakresie ograniczonym do regulacji zagadnienia tzw. osadzonych (skazanych i tymczasowo aresztowanych) niebezpiecznych. Projekt powstał w związku z koniecznością dostosowania rozwiązań kodeksowych do wymagań wynikających z </w:t>
      </w:r>
      <w:r>
        <w:rPr>
          <w:rFonts w:ascii="Times New Roman" w:hAnsi="Times New Roman" w:cs="Times New Roman"/>
          <w:sz w:val="24"/>
          <w:szCs w:val="24"/>
        </w:rPr>
        <w:t xml:space="preserve">dwóch </w:t>
      </w:r>
      <w:r w:rsidR="00F97086">
        <w:rPr>
          <w:rFonts w:ascii="Times New Roman" w:hAnsi="Times New Roman" w:cs="Times New Roman"/>
          <w:sz w:val="24"/>
          <w:szCs w:val="24"/>
        </w:rPr>
        <w:t>wyroków Europejskiego</w:t>
      </w:r>
      <w:r>
        <w:rPr>
          <w:rFonts w:ascii="Times New Roman" w:hAnsi="Times New Roman" w:cs="Times New Roman"/>
          <w:sz w:val="24"/>
          <w:szCs w:val="24"/>
        </w:rPr>
        <w:t xml:space="preserve"> Trybunału Praw Człowieka (</w:t>
      </w:r>
      <w:proofErr w:type="spellStart"/>
      <w:r w:rsidRPr="007A0127">
        <w:rPr>
          <w:rFonts w:ascii="Times New Roman" w:hAnsi="Times New Roman" w:cs="Times New Roman"/>
          <w:i/>
          <w:sz w:val="24"/>
          <w:szCs w:val="24"/>
        </w:rPr>
        <w:t>Horych</w:t>
      </w:r>
      <w:proofErr w:type="spellEnd"/>
      <w:r w:rsidRPr="007A0127">
        <w:rPr>
          <w:rFonts w:ascii="Times New Roman" w:hAnsi="Times New Roman" w:cs="Times New Roman"/>
          <w:i/>
          <w:sz w:val="24"/>
          <w:szCs w:val="24"/>
        </w:rPr>
        <w:t xml:space="preserve"> przeciwko Polsce </w:t>
      </w:r>
      <w:r w:rsidRPr="007A0127">
        <w:rPr>
          <w:rFonts w:ascii="Times New Roman" w:hAnsi="Times New Roman" w:cs="Times New Roman"/>
          <w:sz w:val="24"/>
          <w:szCs w:val="24"/>
        </w:rPr>
        <w:t>i</w:t>
      </w:r>
      <w:r w:rsidRPr="007A0127">
        <w:rPr>
          <w:rFonts w:ascii="Times New Roman" w:hAnsi="Times New Roman" w:cs="Times New Roman"/>
          <w:i/>
          <w:sz w:val="24"/>
          <w:szCs w:val="24"/>
        </w:rPr>
        <w:t xml:space="preserve"> Piechowicz przeciwko Polsce</w:t>
      </w:r>
      <w:r>
        <w:rPr>
          <w:rFonts w:ascii="Times New Roman" w:hAnsi="Times New Roman" w:cs="Times New Roman"/>
          <w:sz w:val="24"/>
          <w:szCs w:val="24"/>
        </w:rPr>
        <w:t xml:space="preserve">), a dotyczących problematyki kwalifikowania osadzonych do kategorii tzw. więźniów niebezpiecznych. </w:t>
      </w:r>
    </w:p>
    <w:p w:rsidR="00BD49E7" w:rsidRDefault="00BD49E7" w:rsidP="003D064D">
      <w:pPr>
        <w:tabs>
          <w:tab w:val="left" w:pos="8505"/>
        </w:tabs>
        <w:spacing w:after="0" w:line="36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067B" w:rsidRDefault="00E920EB" w:rsidP="00EA067B">
      <w:pPr>
        <w:pStyle w:val="Akapitzlist"/>
        <w:numPr>
          <w:ilvl w:val="0"/>
          <w:numId w:val="1"/>
        </w:numPr>
        <w:tabs>
          <w:tab w:val="left" w:pos="8505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A067B">
        <w:rPr>
          <w:rFonts w:ascii="Times New Roman" w:hAnsi="Times New Roman" w:cs="Times New Roman"/>
          <w:sz w:val="24"/>
          <w:szCs w:val="24"/>
        </w:rPr>
        <w:t xml:space="preserve">W pierwszej kolejności należy stwierdzić, że zmiana obecnie obowiązującej regulacji w zakresie kwalifikowania osadzonych jako niebezpiecznych jest bezwzględnie konieczna. Wspomniane powyżej </w:t>
      </w:r>
      <w:proofErr w:type="spellStart"/>
      <w:r w:rsidRPr="00EA067B">
        <w:rPr>
          <w:rFonts w:ascii="Times New Roman" w:hAnsi="Times New Roman" w:cs="Times New Roman"/>
          <w:sz w:val="24"/>
          <w:szCs w:val="24"/>
        </w:rPr>
        <w:t>judykaty</w:t>
      </w:r>
      <w:proofErr w:type="spellEnd"/>
      <w:r w:rsidRPr="00EA067B">
        <w:rPr>
          <w:rFonts w:ascii="Times New Roman" w:hAnsi="Times New Roman" w:cs="Times New Roman"/>
          <w:sz w:val="24"/>
          <w:szCs w:val="24"/>
        </w:rPr>
        <w:t xml:space="preserve"> Europejskiego T</w:t>
      </w:r>
      <w:r w:rsidR="00BD49E7">
        <w:rPr>
          <w:rFonts w:ascii="Times New Roman" w:hAnsi="Times New Roman" w:cs="Times New Roman"/>
          <w:sz w:val="24"/>
          <w:szCs w:val="24"/>
        </w:rPr>
        <w:t>rybunału Praw Człowieka wyraźnie stwierdzają</w:t>
      </w:r>
      <w:r w:rsidRPr="00EA067B">
        <w:rPr>
          <w:rFonts w:ascii="Times New Roman" w:hAnsi="Times New Roman" w:cs="Times New Roman"/>
          <w:sz w:val="24"/>
          <w:szCs w:val="24"/>
        </w:rPr>
        <w:t xml:space="preserve">, że obowiązująca w tym zakresie regulacja </w:t>
      </w:r>
      <w:r w:rsidR="00E62122" w:rsidRPr="00EA067B">
        <w:rPr>
          <w:rFonts w:ascii="Times New Roman" w:hAnsi="Times New Roman" w:cs="Times New Roman"/>
          <w:sz w:val="24"/>
          <w:szCs w:val="24"/>
        </w:rPr>
        <w:t>pozostawia wiele do życzenia, jednak należy zwrócić uwagę, że wykazane przez Trybunał</w:t>
      </w:r>
      <w:r w:rsidRPr="00EA067B">
        <w:rPr>
          <w:rFonts w:ascii="Times New Roman" w:hAnsi="Times New Roman" w:cs="Times New Roman"/>
          <w:sz w:val="24"/>
          <w:szCs w:val="24"/>
        </w:rPr>
        <w:t xml:space="preserve"> nieprawidłowości</w:t>
      </w:r>
      <w:r w:rsidR="00E62122" w:rsidRPr="00EA067B">
        <w:rPr>
          <w:rFonts w:ascii="Times New Roman" w:hAnsi="Times New Roman" w:cs="Times New Roman"/>
          <w:sz w:val="24"/>
          <w:szCs w:val="24"/>
        </w:rPr>
        <w:t xml:space="preserve"> dostrzegane są także w praktyce sądów penitencjarnych. Krytykę wywołuje </w:t>
      </w:r>
      <w:r w:rsidR="002908FE" w:rsidRPr="00EA067B">
        <w:rPr>
          <w:rFonts w:ascii="Times New Roman" w:hAnsi="Times New Roman" w:cs="Times New Roman"/>
          <w:sz w:val="24"/>
          <w:szCs w:val="24"/>
        </w:rPr>
        <w:t xml:space="preserve">zarówno sztywne określenie kategorii osadzonych, których Kodeks karny wykonawczy uznaje za niebezpiecznych, jak i </w:t>
      </w:r>
      <w:r w:rsidR="00573BAF" w:rsidRPr="00EA067B">
        <w:rPr>
          <w:rFonts w:ascii="Times New Roman" w:hAnsi="Times New Roman" w:cs="Times New Roman"/>
          <w:sz w:val="24"/>
          <w:szCs w:val="24"/>
        </w:rPr>
        <w:t>brak możliwości miarkowania przez komisję penitencjarną wszystkich</w:t>
      </w:r>
      <w:r w:rsidR="004C3C79">
        <w:rPr>
          <w:rFonts w:ascii="Times New Roman" w:hAnsi="Times New Roman" w:cs="Times New Roman"/>
          <w:sz w:val="24"/>
          <w:szCs w:val="24"/>
        </w:rPr>
        <w:t>,</w:t>
      </w:r>
      <w:r w:rsidR="00573BAF" w:rsidRPr="00EA067B">
        <w:rPr>
          <w:rFonts w:ascii="Times New Roman" w:hAnsi="Times New Roman" w:cs="Times New Roman"/>
          <w:sz w:val="24"/>
          <w:szCs w:val="24"/>
        </w:rPr>
        <w:t xml:space="preserve"> czy choćby niektórych</w:t>
      </w:r>
      <w:r w:rsidR="004C3C79">
        <w:rPr>
          <w:rFonts w:ascii="Times New Roman" w:hAnsi="Times New Roman" w:cs="Times New Roman"/>
          <w:sz w:val="24"/>
          <w:szCs w:val="24"/>
        </w:rPr>
        <w:t>,</w:t>
      </w:r>
      <w:r w:rsidR="00573BAF" w:rsidRPr="00EA067B">
        <w:rPr>
          <w:rFonts w:ascii="Times New Roman" w:hAnsi="Times New Roman" w:cs="Times New Roman"/>
          <w:sz w:val="24"/>
          <w:szCs w:val="24"/>
        </w:rPr>
        <w:t xml:space="preserve"> ograniczeń, jakie ustawa nakłada na takich osadzonych. Niekorzystnych rezultatów takiego stanu nie usuwa ani ciążący na komisji penitencjarnej obowiązek weryfikowania decyzji o uznaniu osadzonego za niebezpiecznego co najmniej raz na trzy miesiąc</w:t>
      </w:r>
      <w:r w:rsidR="00536357" w:rsidRPr="00EA067B">
        <w:rPr>
          <w:rFonts w:ascii="Times New Roman" w:hAnsi="Times New Roman" w:cs="Times New Roman"/>
          <w:sz w:val="24"/>
          <w:szCs w:val="24"/>
        </w:rPr>
        <w:t xml:space="preserve">e, ani też możliwość złożenia przez osadzonego lub jego obrońcę skargi </w:t>
      </w:r>
      <w:r w:rsidR="00536357" w:rsidRPr="00EA067B">
        <w:rPr>
          <w:rFonts w:ascii="Times New Roman" w:hAnsi="Times New Roman" w:cs="Times New Roman"/>
          <w:sz w:val="24"/>
          <w:szCs w:val="24"/>
        </w:rPr>
        <w:lastRenderedPageBreak/>
        <w:t>na tę decyzję</w:t>
      </w:r>
      <w:r w:rsidR="00573BAF" w:rsidRPr="00EA067B">
        <w:rPr>
          <w:rFonts w:ascii="Times New Roman" w:hAnsi="Times New Roman" w:cs="Times New Roman"/>
          <w:sz w:val="24"/>
          <w:szCs w:val="24"/>
        </w:rPr>
        <w:t xml:space="preserve"> do sądu penitencjarnego.</w:t>
      </w:r>
      <w:r w:rsidR="007E021B">
        <w:rPr>
          <w:rFonts w:ascii="Times New Roman" w:hAnsi="Times New Roman" w:cs="Times New Roman"/>
          <w:sz w:val="24"/>
          <w:szCs w:val="24"/>
        </w:rPr>
        <w:t xml:space="preserve"> </w:t>
      </w:r>
      <w:r w:rsidR="00AA1FD2">
        <w:rPr>
          <w:rFonts w:ascii="Times New Roman" w:hAnsi="Times New Roman" w:cs="Times New Roman"/>
          <w:sz w:val="24"/>
          <w:szCs w:val="24"/>
        </w:rPr>
        <w:t>Wydawana bowiem</w:t>
      </w:r>
      <w:r w:rsidR="007E021B">
        <w:rPr>
          <w:rFonts w:ascii="Times New Roman" w:hAnsi="Times New Roman" w:cs="Times New Roman"/>
          <w:sz w:val="24"/>
          <w:szCs w:val="24"/>
        </w:rPr>
        <w:t xml:space="preserve"> co trzy miesiące </w:t>
      </w:r>
      <w:r w:rsidR="00AA1FD2">
        <w:rPr>
          <w:rFonts w:ascii="Times New Roman" w:hAnsi="Times New Roman" w:cs="Times New Roman"/>
          <w:sz w:val="24"/>
          <w:szCs w:val="24"/>
        </w:rPr>
        <w:t xml:space="preserve">kolejna decyzja komisji o klasyfikacji osadzonego jako niebezpiecznego jest – w świetle dotychczasowych uregulowań – czynnością w znacznej mierze formalną, zaś </w:t>
      </w:r>
      <w:r w:rsidR="00573BAF" w:rsidRPr="00EA067B">
        <w:rPr>
          <w:rFonts w:ascii="Times New Roman" w:hAnsi="Times New Roman" w:cs="Times New Roman"/>
          <w:sz w:val="24"/>
          <w:szCs w:val="24"/>
        </w:rPr>
        <w:t xml:space="preserve"> </w:t>
      </w:r>
      <w:r w:rsidR="00AA1FD2">
        <w:rPr>
          <w:rFonts w:ascii="Times New Roman" w:hAnsi="Times New Roman" w:cs="Times New Roman"/>
          <w:sz w:val="24"/>
          <w:szCs w:val="24"/>
        </w:rPr>
        <w:t>skarga</w:t>
      </w:r>
      <w:r w:rsidR="00536357" w:rsidRPr="00EA067B">
        <w:rPr>
          <w:rFonts w:ascii="Times New Roman" w:hAnsi="Times New Roman" w:cs="Times New Roman"/>
          <w:sz w:val="24"/>
          <w:szCs w:val="24"/>
        </w:rPr>
        <w:t xml:space="preserve"> może być złożona wyłącznie w trybie i na zasadach określonych w art. 7 </w:t>
      </w:r>
      <w:proofErr w:type="spellStart"/>
      <w:r w:rsidR="00536357" w:rsidRPr="00EA067B">
        <w:rPr>
          <w:rFonts w:ascii="Times New Roman" w:hAnsi="Times New Roman" w:cs="Times New Roman"/>
          <w:sz w:val="24"/>
          <w:szCs w:val="24"/>
        </w:rPr>
        <w:t>k.k.w</w:t>
      </w:r>
      <w:proofErr w:type="spellEnd"/>
      <w:r w:rsidR="00536357" w:rsidRPr="00EA067B">
        <w:rPr>
          <w:rFonts w:ascii="Times New Roman" w:hAnsi="Times New Roman" w:cs="Times New Roman"/>
          <w:sz w:val="24"/>
          <w:szCs w:val="24"/>
        </w:rPr>
        <w:t xml:space="preserve">., wobec czego sąd penitencjarny uprawniony jest wyłącznie do kontroli zgodności zaskarżonej decyzji z prawem. </w:t>
      </w:r>
    </w:p>
    <w:p w:rsidR="003D064D" w:rsidRDefault="003D064D" w:rsidP="00EA067B">
      <w:pPr>
        <w:pStyle w:val="Akapitzlist"/>
        <w:numPr>
          <w:ilvl w:val="0"/>
          <w:numId w:val="1"/>
        </w:numPr>
        <w:tabs>
          <w:tab w:val="left" w:pos="8505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A067B">
        <w:rPr>
          <w:rFonts w:ascii="Times New Roman" w:hAnsi="Times New Roman" w:cs="Times New Roman"/>
          <w:sz w:val="24"/>
          <w:szCs w:val="24"/>
        </w:rPr>
        <w:t>Opiniow</w:t>
      </w:r>
      <w:r w:rsidR="00AA1FD2">
        <w:rPr>
          <w:rFonts w:ascii="Times New Roman" w:hAnsi="Times New Roman" w:cs="Times New Roman"/>
          <w:sz w:val="24"/>
          <w:szCs w:val="24"/>
        </w:rPr>
        <w:t>any projekt uwzględnia</w:t>
      </w:r>
      <w:r w:rsidRPr="00EA067B">
        <w:rPr>
          <w:rFonts w:ascii="Times New Roman" w:hAnsi="Times New Roman" w:cs="Times New Roman"/>
          <w:sz w:val="24"/>
          <w:szCs w:val="24"/>
        </w:rPr>
        <w:t xml:space="preserve"> konieczne zmiany w Kodeksie karnym wykonawczym, jakie wynikają z przywołanych na wstępie wyroków Europejskiego Trybunału Praw Człowieka, a jednocześnie czyni regulację ustawową tych zagadnień przejrzystą</w:t>
      </w:r>
      <w:r w:rsidR="00EA067B" w:rsidRPr="00EA067B">
        <w:rPr>
          <w:rFonts w:ascii="Times New Roman" w:hAnsi="Times New Roman" w:cs="Times New Roman"/>
          <w:sz w:val="24"/>
          <w:szCs w:val="24"/>
        </w:rPr>
        <w:t xml:space="preserve">. Ta ostatnia okoliczność jest bardzo istotna wobec faktu, że dotychczas obowiązujące przepisy Kodeksu </w:t>
      </w:r>
      <w:r w:rsidR="00EA067B">
        <w:rPr>
          <w:rFonts w:ascii="Times New Roman" w:hAnsi="Times New Roman" w:cs="Times New Roman"/>
          <w:sz w:val="24"/>
          <w:szCs w:val="24"/>
        </w:rPr>
        <w:t xml:space="preserve">w tej mierze pozostawiają wiele do życzenia. </w:t>
      </w:r>
    </w:p>
    <w:p w:rsidR="0065242C" w:rsidRDefault="00EA067B" w:rsidP="0065242C">
      <w:pPr>
        <w:pStyle w:val="Akapitzlist"/>
        <w:numPr>
          <w:ilvl w:val="0"/>
          <w:numId w:val="1"/>
        </w:numPr>
        <w:tabs>
          <w:tab w:val="left" w:pos="8505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aprobatę zasługuje uporządkowanie </w:t>
      </w:r>
      <w:r w:rsidR="00362686">
        <w:rPr>
          <w:rFonts w:ascii="Times New Roman" w:hAnsi="Times New Roman" w:cs="Times New Roman"/>
          <w:sz w:val="24"/>
          <w:szCs w:val="24"/>
        </w:rPr>
        <w:t>drogą</w:t>
      </w:r>
      <w:r>
        <w:rPr>
          <w:rFonts w:ascii="Times New Roman" w:hAnsi="Times New Roman" w:cs="Times New Roman"/>
          <w:sz w:val="24"/>
          <w:szCs w:val="24"/>
        </w:rPr>
        <w:t xml:space="preserve"> projektowanych zmian</w:t>
      </w:r>
      <w:r w:rsidR="00362686">
        <w:rPr>
          <w:rFonts w:ascii="Times New Roman" w:hAnsi="Times New Roman" w:cs="Times New Roman"/>
          <w:sz w:val="24"/>
          <w:szCs w:val="24"/>
        </w:rPr>
        <w:t xml:space="preserve"> nie tylko kompetencji komisji penitencjarnej w zakresie klasyfikowania osadzonych jako niebezpiecznych (</w:t>
      </w:r>
      <w:r w:rsidR="009A184B">
        <w:rPr>
          <w:rFonts w:ascii="Times New Roman" w:hAnsi="Times New Roman" w:cs="Times New Roman"/>
          <w:sz w:val="24"/>
          <w:szCs w:val="24"/>
        </w:rPr>
        <w:t>pkt 1</w:t>
      </w:r>
      <w:r w:rsidR="00362686">
        <w:rPr>
          <w:rFonts w:ascii="Times New Roman" w:hAnsi="Times New Roman" w:cs="Times New Roman"/>
          <w:sz w:val="24"/>
          <w:szCs w:val="24"/>
        </w:rPr>
        <w:t xml:space="preserve">), lecz także </w:t>
      </w:r>
      <w:r w:rsidR="009A184B">
        <w:rPr>
          <w:rFonts w:ascii="Times New Roman" w:hAnsi="Times New Roman" w:cs="Times New Roman"/>
          <w:sz w:val="24"/>
          <w:szCs w:val="24"/>
        </w:rPr>
        <w:t xml:space="preserve">czytelne określenie wszystkich przypadków, w których umieszczenie skazanego w zakładzie karnym jest obowiązkowe (pkt 2a). Konieczną konsekwencją tego jest uchylenie art. 88 </w:t>
      </w:r>
      <w:r w:rsidR="009A184B" w:rsidRPr="009A184B">
        <w:rPr>
          <w:rFonts w:ascii="Times New Roman" w:hAnsi="Times New Roman" w:cs="Times New Roman"/>
          <w:sz w:val="24"/>
          <w:szCs w:val="24"/>
        </w:rPr>
        <w:t>§</w:t>
      </w:r>
      <w:r w:rsidR="009A184B">
        <w:rPr>
          <w:rFonts w:ascii="Times New Roman" w:hAnsi="Times New Roman" w:cs="Times New Roman"/>
          <w:sz w:val="24"/>
          <w:szCs w:val="24"/>
        </w:rPr>
        <w:t xml:space="preserve"> 4-5b </w:t>
      </w:r>
      <w:proofErr w:type="spellStart"/>
      <w:r w:rsidR="009A184B">
        <w:rPr>
          <w:rFonts w:ascii="Times New Roman" w:hAnsi="Times New Roman" w:cs="Times New Roman"/>
          <w:sz w:val="24"/>
          <w:szCs w:val="24"/>
        </w:rPr>
        <w:t>k.k.w</w:t>
      </w:r>
      <w:proofErr w:type="spellEnd"/>
      <w:r w:rsidR="009A184B">
        <w:rPr>
          <w:rFonts w:ascii="Times New Roman" w:hAnsi="Times New Roman" w:cs="Times New Roman"/>
          <w:sz w:val="24"/>
          <w:szCs w:val="24"/>
        </w:rPr>
        <w:t>. (pkt 2b).</w:t>
      </w:r>
      <w:r w:rsidR="0065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127" w:rsidRDefault="0065242C" w:rsidP="0065242C">
      <w:pPr>
        <w:pStyle w:val="Akapitzlist"/>
        <w:numPr>
          <w:ilvl w:val="0"/>
          <w:numId w:val="1"/>
        </w:numPr>
        <w:tabs>
          <w:tab w:val="left" w:pos="8505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65242C">
        <w:rPr>
          <w:rFonts w:ascii="Times New Roman" w:hAnsi="Times New Roman" w:cs="Times New Roman"/>
          <w:sz w:val="24"/>
          <w:szCs w:val="24"/>
        </w:rPr>
        <w:t>Z</w:t>
      </w:r>
      <w:r w:rsidR="009A184B" w:rsidRPr="0065242C">
        <w:rPr>
          <w:rFonts w:ascii="Times New Roman" w:hAnsi="Times New Roman" w:cs="Times New Roman"/>
          <w:sz w:val="24"/>
          <w:szCs w:val="24"/>
        </w:rPr>
        <w:t>decydowanie dodatnio należy</w:t>
      </w:r>
      <w:r w:rsidR="00CD49D9" w:rsidRPr="0065242C">
        <w:rPr>
          <w:rFonts w:ascii="Times New Roman" w:hAnsi="Times New Roman" w:cs="Times New Roman"/>
          <w:sz w:val="24"/>
          <w:szCs w:val="24"/>
        </w:rPr>
        <w:t xml:space="preserve"> ocenić rezygnację z obowiązkowego i niejako automatycznego uznawania określonej kategorii osadzonych za niebezpiecznych. Projekt słusznie przyjmuje, że komisja penitencjarna będzie </w:t>
      </w:r>
      <w:r w:rsidR="00CD49D9" w:rsidRPr="0065242C">
        <w:rPr>
          <w:rFonts w:ascii="Times New Roman" w:hAnsi="Times New Roman" w:cs="Times New Roman"/>
          <w:sz w:val="24"/>
          <w:szCs w:val="24"/>
          <w:u w:val="single"/>
        </w:rPr>
        <w:t>mogła</w:t>
      </w:r>
      <w:r w:rsidR="00CD49D9" w:rsidRPr="0065242C">
        <w:rPr>
          <w:rFonts w:ascii="Times New Roman" w:hAnsi="Times New Roman" w:cs="Times New Roman"/>
          <w:sz w:val="24"/>
          <w:szCs w:val="24"/>
        </w:rPr>
        <w:t xml:space="preserve"> uznać za stwarzającego poważne zagrożenie społeczne albo poważne zagrożenie dla bezpieczeństwa zakładu skazanego, który spełnia określone warunki (pkt 3). Warunki te zostały opis</w:t>
      </w:r>
      <w:r w:rsidR="0046161E">
        <w:rPr>
          <w:rFonts w:ascii="Times New Roman" w:hAnsi="Times New Roman" w:cs="Times New Roman"/>
          <w:sz w:val="24"/>
          <w:szCs w:val="24"/>
        </w:rPr>
        <w:t>ane w trzech grupach (p.</w:t>
      </w:r>
      <w:r w:rsidR="00CD49D9" w:rsidRPr="0065242C">
        <w:rPr>
          <w:rFonts w:ascii="Times New Roman" w:hAnsi="Times New Roman" w:cs="Times New Roman"/>
          <w:sz w:val="24"/>
          <w:szCs w:val="24"/>
        </w:rPr>
        <w:t xml:space="preserve"> 1-3 projektowanego art. 88a § 1 </w:t>
      </w:r>
      <w:proofErr w:type="spellStart"/>
      <w:r w:rsidR="00CD49D9" w:rsidRPr="0065242C">
        <w:rPr>
          <w:rFonts w:ascii="Times New Roman" w:hAnsi="Times New Roman" w:cs="Times New Roman"/>
          <w:sz w:val="24"/>
          <w:szCs w:val="24"/>
        </w:rPr>
        <w:t>k.k.w</w:t>
      </w:r>
      <w:proofErr w:type="spellEnd"/>
      <w:r w:rsidR="00CD49D9" w:rsidRPr="0065242C">
        <w:rPr>
          <w:rFonts w:ascii="Times New Roman" w:hAnsi="Times New Roman" w:cs="Times New Roman"/>
          <w:sz w:val="24"/>
          <w:szCs w:val="24"/>
        </w:rPr>
        <w:t>.</w:t>
      </w:r>
      <w:r w:rsidR="0046161E">
        <w:rPr>
          <w:rFonts w:ascii="Times New Roman" w:hAnsi="Times New Roman" w:cs="Times New Roman"/>
          <w:sz w:val="24"/>
          <w:szCs w:val="24"/>
        </w:rPr>
        <w:t>).</w:t>
      </w:r>
      <w:r w:rsidR="00C435E8" w:rsidRPr="0065242C">
        <w:rPr>
          <w:rFonts w:ascii="Times New Roman" w:hAnsi="Times New Roman" w:cs="Times New Roman"/>
          <w:sz w:val="24"/>
          <w:szCs w:val="24"/>
        </w:rPr>
        <w:t xml:space="preserve"> </w:t>
      </w:r>
      <w:r w:rsidRPr="0065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42C" w:rsidRDefault="0065242C" w:rsidP="0065242C">
      <w:pPr>
        <w:pStyle w:val="Akapitzlist"/>
        <w:numPr>
          <w:ilvl w:val="0"/>
          <w:numId w:val="1"/>
        </w:numPr>
        <w:tabs>
          <w:tab w:val="left" w:pos="8505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Interwencji wymaga </w:t>
      </w:r>
      <w:r w:rsidR="00DA5232">
        <w:rPr>
          <w:rFonts w:ascii="Times New Roman" w:hAnsi="Times New Roman" w:cs="Times New Roman"/>
          <w:sz w:val="24"/>
          <w:szCs w:val="24"/>
        </w:rPr>
        <w:t xml:space="preserve">jednak znajdujący się w tym miejscu </w:t>
      </w:r>
      <w:r>
        <w:rPr>
          <w:rFonts w:ascii="Times New Roman" w:hAnsi="Times New Roman" w:cs="Times New Roman"/>
          <w:sz w:val="24"/>
          <w:szCs w:val="24"/>
        </w:rPr>
        <w:t>błąd o charakterze redakcyjnym</w:t>
      </w:r>
      <w:r w:rsidR="00DA52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5232">
        <w:rPr>
          <w:rFonts w:ascii="Times New Roman" w:hAnsi="Times New Roman" w:cs="Times New Roman"/>
          <w:sz w:val="24"/>
          <w:szCs w:val="24"/>
        </w:rPr>
        <w:t xml:space="preserve">Proponowana treść art. 88a </w:t>
      </w:r>
      <w:r w:rsidR="00DA5232" w:rsidRPr="00DA5232">
        <w:rPr>
          <w:rFonts w:ascii="Times New Roman" w:hAnsi="Times New Roman" w:cs="Times New Roman"/>
          <w:sz w:val="24"/>
          <w:szCs w:val="24"/>
        </w:rPr>
        <w:t>§</w:t>
      </w:r>
      <w:r w:rsidR="00DA5232">
        <w:rPr>
          <w:rFonts w:ascii="Times New Roman" w:hAnsi="Times New Roman" w:cs="Times New Roman"/>
          <w:sz w:val="24"/>
          <w:szCs w:val="24"/>
        </w:rPr>
        <w:t xml:space="preserve"> 1 pkt 3 </w:t>
      </w:r>
      <w:proofErr w:type="spellStart"/>
      <w:r w:rsidR="00DA5232">
        <w:rPr>
          <w:rFonts w:ascii="Times New Roman" w:hAnsi="Times New Roman" w:cs="Times New Roman"/>
          <w:sz w:val="24"/>
          <w:szCs w:val="24"/>
        </w:rPr>
        <w:t>k.k.w</w:t>
      </w:r>
      <w:proofErr w:type="spellEnd"/>
      <w:r w:rsidR="00DA5232">
        <w:rPr>
          <w:rFonts w:ascii="Times New Roman" w:hAnsi="Times New Roman" w:cs="Times New Roman"/>
          <w:sz w:val="24"/>
          <w:szCs w:val="24"/>
        </w:rPr>
        <w:t xml:space="preserve">: </w:t>
      </w:r>
      <w:r w:rsidR="00DA5232" w:rsidRPr="00DA5232">
        <w:rPr>
          <w:rFonts w:ascii="Times New Roman" w:hAnsi="Times New Roman" w:cs="Times New Roman"/>
          <w:i/>
          <w:sz w:val="24"/>
          <w:szCs w:val="24"/>
        </w:rPr>
        <w:t xml:space="preserve">„za skazanego stwarzającego poważne zagrożenie społeczne albo poważne zagrożenie dla bezpieczeństwa zakładu można </w:t>
      </w:r>
      <w:r w:rsidR="00DA5232" w:rsidRPr="00D058D2">
        <w:rPr>
          <w:rFonts w:ascii="Times New Roman" w:hAnsi="Times New Roman" w:cs="Times New Roman"/>
          <w:i/>
          <w:sz w:val="24"/>
          <w:szCs w:val="24"/>
        </w:rPr>
        <w:t>uznać skazanego, który skazanego</w:t>
      </w:r>
      <w:r w:rsidR="00DA5232" w:rsidRPr="00DA5232">
        <w:rPr>
          <w:rFonts w:ascii="Times New Roman" w:hAnsi="Times New Roman" w:cs="Times New Roman"/>
          <w:i/>
          <w:sz w:val="24"/>
          <w:szCs w:val="24"/>
        </w:rPr>
        <w:t xml:space="preserve"> za </w:t>
      </w:r>
      <w:r w:rsidR="006A1CF7">
        <w:rPr>
          <w:rFonts w:ascii="Times New Roman" w:hAnsi="Times New Roman" w:cs="Times New Roman"/>
          <w:i/>
          <w:sz w:val="24"/>
          <w:szCs w:val="24"/>
        </w:rPr>
        <w:t xml:space="preserve">przestępstwo </w:t>
      </w:r>
      <w:r w:rsidR="00DA5232" w:rsidRPr="00DA5232">
        <w:rPr>
          <w:rFonts w:ascii="Times New Roman" w:hAnsi="Times New Roman" w:cs="Times New Roman"/>
          <w:i/>
          <w:sz w:val="24"/>
          <w:szCs w:val="24"/>
        </w:rPr>
        <w:t>…</w:t>
      </w:r>
      <w:r w:rsidR="00AA1FD2">
        <w:rPr>
          <w:rFonts w:ascii="Times New Roman" w:hAnsi="Times New Roman" w:cs="Times New Roman"/>
          <w:i/>
          <w:sz w:val="24"/>
          <w:szCs w:val="24"/>
        </w:rPr>
        <w:t>”</w:t>
      </w:r>
      <w:r w:rsidR="00DA5232">
        <w:rPr>
          <w:rFonts w:ascii="Times New Roman" w:hAnsi="Times New Roman" w:cs="Times New Roman"/>
          <w:sz w:val="24"/>
          <w:szCs w:val="24"/>
        </w:rPr>
        <w:t xml:space="preserve">, czyni ten przepis niezrozumiałym. </w:t>
      </w:r>
    </w:p>
    <w:p w:rsidR="00DA5232" w:rsidRDefault="00DA5232" w:rsidP="0065242C">
      <w:pPr>
        <w:pStyle w:val="Akapitzlist"/>
        <w:numPr>
          <w:ilvl w:val="0"/>
          <w:numId w:val="1"/>
        </w:numPr>
        <w:tabs>
          <w:tab w:val="left" w:pos="8505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Dobrym i potrzebnym rozwiązaniem jest</w:t>
      </w:r>
      <w:r w:rsidR="00A75B1D">
        <w:rPr>
          <w:rFonts w:ascii="Times New Roman" w:hAnsi="Times New Roman" w:cs="Times New Roman"/>
          <w:sz w:val="24"/>
          <w:szCs w:val="24"/>
        </w:rPr>
        <w:t xml:space="preserve"> określenie przesłanek uznania osadzonego za niebezpiecznego oraz</w:t>
      </w:r>
      <w:r>
        <w:rPr>
          <w:rFonts w:ascii="Times New Roman" w:hAnsi="Times New Roman" w:cs="Times New Roman"/>
          <w:sz w:val="24"/>
          <w:szCs w:val="24"/>
        </w:rPr>
        <w:t xml:space="preserve"> zobowiązanie komisji penitencjarnej</w:t>
      </w:r>
      <w:r w:rsidR="00A75B1D">
        <w:rPr>
          <w:rFonts w:ascii="Times New Roman" w:hAnsi="Times New Roman" w:cs="Times New Roman"/>
          <w:sz w:val="24"/>
          <w:szCs w:val="24"/>
        </w:rPr>
        <w:t xml:space="preserve"> za każdym razem do oceny, czy przesłanki te występują (projektowany art. 88a </w:t>
      </w:r>
      <w:r w:rsidR="00A75B1D" w:rsidRPr="00A75B1D">
        <w:rPr>
          <w:rFonts w:ascii="Times New Roman" w:hAnsi="Times New Roman" w:cs="Times New Roman"/>
          <w:sz w:val="24"/>
          <w:szCs w:val="24"/>
        </w:rPr>
        <w:t>§</w:t>
      </w:r>
      <w:r w:rsidR="00A75B1D">
        <w:rPr>
          <w:rFonts w:ascii="Times New Roman" w:hAnsi="Times New Roman" w:cs="Times New Roman"/>
          <w:sz w:val="24"/>
          <w:szCs w:val="24"/>
        </w:rPr>
        <w:t xml:space="preserve"> 2). Pewne za</w:t>
      </w:r>
      <w:r w:rsidR="0046161E">
        <w:rPr>
          <w:rFonts w:ascii="Times New Roman" w:hAnsi="Times New Roman" w:cs="Times New Roman"/>
          <w:sz w:val="24"/>
          <w:szCs w:val="24"/>
        </w:rPr>
        <w:t>strzeżenia budzi jednak wysoce</w:t>
      </w:r>
      <w:r w:rsidR="00A75B1D">
        <w:rPr>
          <w:rFonts w:ascii="Times New Roman" w:hAnsi="Times New Roman" w:cs="Times New Roman"/>
          <w:sz w:val="24"/>
          <w:szCs w:val="24"/>
        </w:rPr>
        <w:t xml:space="preserve"> nieprecyzyjne określenie przesłanki odnoszącej się do skazanego </w:t>
      </w:r>
      <w:r w:rsidR="00D058D2">
        <w:rPr>
          <w:rFonts w:ascii="Times New Roman" w:hAnsi="Times New Roman" w:cs="Times New Roman"/>
          <w:sz w:val="24"/>
          <w:szCs w:val="24"/>
        </w:rPr>
        <w:t xml:space="preserve">za przestępstwo popełnione w zorganizowanej grupie albo związku </w:t>
      </w:r>
      <w:r w:rsidR="00D058D2">
        <w:rPr>
          <w:rFonts w:ascii="Times New Roman" w:hAnsi="Times New Roman" w:cs="Times New Roman"/>
          <w:sz w:val="24"/>
          <w:szCs w:val="24"/>
        </w:rPr>
        <w:lastRenderedPageBreak/>
        <w:t xml:space="preserve">mającym na celu popełnianie przestępstw (projektowany art. 88a </w:t>
      </w:r>
      <w:r w:rsidR="00D058D2" w:rsidRPr="00D058D2">
        <w:rPr>
          <w:rFonts w:ascii="Times New Roman" w:hAnsi="Times New Roman" w:cs="Times New Roman"/>
          <w:sz w:val="24"/>
          <w:szCs w:val="24"/>
        </w:rPr>
        <w:t>§</w:t>
      </w:r>
      <w:r w:rsidR="00D058D2">
        <w:rPr>
          <w:rFonts w:ascii="Times New Roman" w:hAnsi="Times New Roman" w:cs="Times New Roman"/>
          <w:sz w:val="24"/>
          <w:szCs w:val="24"/>
        </w:rPr>
        <w:t xml:space="preserve"> 2 pkt 5): </w:t>
      </w:r>
      <w:r w:rsidR="00D058D2" w:rsidRPr="00D058D2">
        <w:rPr>
          <w:rFonts w:ascii="Times New Roman" w:hAnsi="Times New Roman" w:cs="Times New Roman"/>
          <w:i/>
          <w:sz w:val="24"/>
          <w:szCs w:val="24"/>
        </w:rPr>
        <w:t>„Zagrożenie dla porządku prawnego, które może wyniknąć z nawiązania przez skazanego bezprawnych kontaktów z innymi członkami grupy, w tym zwłaszcza zagrożenie dla życia lub zdrowia ludzkiego lub dla czynności mających na celu ujawnienie mienia stanowiącego korzyść z popełnienia przestępstwa”</w:t>
      </w:r>
      <w:r w:rsidR="00D058D2">
        <w:rPr>
          <w:rFonts w:ascii="Times New Roman" w:hAnsi="Times New Roman" w:cs="Times New Roman"/>
          <w:sz w:val="24"/>
          <w:szCs w:val="24"/>
        </w:rPr>
        <w:t>. Tak brzmiąca przesłanka będzie nazbyt pojemna</w:t>
      </w:r>
      <w:r w:rsidR="00F757A6">
        <w:rPr>
          <w:rFonts w:ascii="Times New Roman" w:hAnsi="Times New Roman" w:cs="Times New Roman"/>
          <w:sz w:val="24"/>
          <w:szCs w:val="24"/>
        </w:rPr>
        <w:t xml:space="preserve"> i będzie umożliwiała niemalże dowolną interpretację okoliczności faktycznych przez komisję penitencjarną. Może to </w:t>
      </w:r>
      <w:r w:rsidR="00AA1FD2">
        <w:rPr>
          <w:rFonts w:ascii="Times New Roman" w:hAnsi="Times New Roman" w:cs="Times New Roman"/>
          <w:sz w:val="24"/>
          <w:szCs w:val="24"/>
        </w:rPr>
        <w:t>także doprowadzić do</w:t>
      </w:r>
      <w:r w:rsidR="0046161E">
        <w:rPr>
          <w:rFonts w:ascii="Times New Roman" w:hAnsi="Times New Roman" w:cs="Times New Roman"/>
          <w:sz w:val="24"/>
          <w:szCs w:val="24"/>
        </w:rPr>
        <w:t xml:space="preserve"> sytuacji, w której</w:t>
      </w:r>
      <w:r w:rsidR="00F757A6">
        <w:rPr>
          <w:rFonts w:ascii="Times New Roman" w:hAnsi="Times New Roman" w:cs="Times New Roman"/>
          <w:sz w:val="24"/>
          <w:szCs w:val="24"/>
        </w:rPr>
        <w:t xml:space="preserve"> przepis ten będzie różnie stosowany w poszczególnych zakładach karnych lub aresztach śledczych, co byłoby wysoce niepożądane. Jednocześnie sąd penitencjarny, który na skutek ewentualnej skargi opartej na art. 7 </w:t>
      </w:r>
      <w:r w:rsidR="00F757A6" w:rsidRPr="00F757A6">
        <w:rPr>
          <w:rFonts w:ascii="Times New Roman" w:hAnsi="Times New Roman" w:cs="Times New Roman"/>
          <w:sz w:val="24"/>
          <w:szCs w:val="24"/>
        </w:rPr>
        <w:t>§</w:t>
      </w:r>
      <w:r w:rsidR="00F757A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F757A6">
        <w:rPr>
          <w:rFonts w:ascii="Times New Roman" w:hAnsi="Times New Roman" w:cs="Times New Roman"/>
          <w:sz w:val="24"/>
          <w:szCs w:val="24"/>
        </w:rPr>
        <w:t>k.k.w</w:t>
      </w:r>
      <w:proofErr w:type="spellEnd"/>
      <w:r w:rsidR="00F757A6">
        <w:rPr>
          <w:rFonts w:ascii="Times New Roman" w:hAnsi="Times New Roman" w:cs="Times New Roman"/>
          <w:sz w:val="24"/>
          <w:szCs w:val="24"/>
        </w:rPr>
        <w:t xml:space="preserve">., ocenia tylko zgodność decyzji z prawem, będzie pozbawiony możliwości usuwania takich nieprawidłowości. </w:t>
      </w:r>
    </w:p>
    <w:p w:rsidR="00F757A6" w:rsidRDefault="00F757A6" w:rsidP="0065242C">
      <w:pPr>
        <w:pStyle w:val="Akapitzlist"/>
        <w:numPr>
          <w:ilvl w:val="0"/>
          <w:numId w:val="1"/>
        </w:numPr>
        <w:tabs>
          <w:tab w:val="left" w:pos="8505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Zdecydowanie dodatnio należy ocenić wyposażenie komisji penitencjarnej </w:t>
      </w:r>
      <w:r w:rsidR="00182BD5">
        <w:rPr>
          <w:rFonts w:ascii="Times New Roman" w:hAnsi="Times New Roman" w:cs="Times New Roman"/>
          <w:sz w:val="24"/>
          <w:szCs w:val="24"/>
        </w:rPr>
        <w:t>w kompetencje do łagodzenia i – w razie potrzeby – przywrócenia rygorów przewidzianych dla osadzonych niebezpiecznych, jak również zobowiązanie komisji do baczenia przy tym na przesłanki klasyfikowania do kategorii niebezpiecznych (pkt 4).</w:t>
      </w:r>
      <w:r w:rsidR="0046161E">
        <w:rPr>
          <w:rFonts w:ascii="Times New Roman" w:hAnsi="Times New Roman" w:cs="Times New Roman"/>
          <w:sz w:val="24"/>
          <w:szCs w:val="24"/>
        </w:rPr>
        <w:t xml:space="preserve"> Pozwoli to na elastyczne stosowanie środków o odpowiednim do sytuacji natężeniu.</w:t>
      </w:r>
    </w:p>
    <w:p w:rsidR="00182BD5" w:rsidRDefault="00182BD5" w:rsidP="0065242C">
      <w:pPr>
        <w:pStyle w:val="Akapitzlist"/>
        <w:numPr>
          <w:ilvl w:val="0"/>
          <w:numId w:val="1"/>
        </w:numPr>
        <w:tabs>
          <w:tab w:val="left" w:pos="8505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Istotne znaczenie gwarancyjne będzie miał spoczywający na komisji penitencjarnej obowiązek wskazania, na wniosek skazanego lub jego obrońcy, przesłanek uzasadniających zakwalifikowanie osadzonego do kategorii niebezpiecznych</w:t>
      </w:r>
      <w:r w:rsidR="00EF0F51">
        <w:rPr>
          <w:rFonts w:ascii="Times New Roman" w:hAnsi="Times New Roman" w:cs="Times New Roman"/>
          <w:sz w:val="24"/>
          <w:szCs w:val="24"/>
        </w:rPr>
        <w:t xml:space="preserve"> oraz stosowanie poszczególnych przewidzianych tam rygorów. Będzie</w:t>
      </w:r>
      <w:r w:rsidR="00AA1FD2">
        <w:rPr>
          <w:rFonts w:ascii="Times New Roman" w:hAnsi="Times New Roman" w:cs="Times New Roman"/>
          <w:sz w:val="24"/>
          <w:szCs w:val="24"/>
        </w:rPr>
        <w:t xml:space="preserve"> to wprawdzie miało tylko walor</w:t>
      </w:r>
      <w:r w:rsidR="0046161E">
        <w:rPr>
          <w:rFonts w:ascii="Times New Roman" w:hAnsi="Times New Roman" w:cs="Times New Roman"/>
          <w:sz w:val="24"/>
          <w:szCs w:val="24"/>
        </w:rPr>
        <w:t xml:space="preserve"> </w:t>
      </w:r>
      <w:r w:rsidR="00EF0F51">
        <w:rPr>
          <w:rFonts w:ascii="Times New Roman" w:hAnsi="Times New Roman" w:cs="Times New Roman"/>
          <w:sz w:val="24"/>
          <w:szCs w:val="24"/>
        </w:rPr>
        <w:t xml:space="preserve">informacyjny, ale jednocześnie będzie zobowiązywało komisję penitencjarną do ustawicznej kontroli w tym zakresie. Ograniczenie prawa do składania takich wniosków nie częściej niż raz na trzy miesiące jest niezbędne, aby ewentualne składanie ich w sposób zmasowany nie sparaliżowało pracy komisji penitencjarnej. </w:t>
      </w:r>
    </w:p>
    <w:p w:rsidR="00D058D2" w:rsidRDefault="0090596B" w:rsidP="00F757A6">
      <w:pPr>
        <w:pStyle w:val="Akapitzlist"/>
        <w:numPr>
          <w:ilvl w:val="0"/>
          <w:numId w:val="1"/>
        </w:numPr>
        <w:tabs>
          <w:tab w:val="left" w:pos="8505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0596B">
        <w:rPr>
          <w:rFonts w:ascii="Times New Roman" w:hAnsi="Times New Roman" w:cs="Times New Roman"/>
          <w:sz w:val="24"/>
          <w:szCs w:val="24"/>
        </w:rPr>
        <w:t xml:space="preserve">Dobrym </w:t>
      </w:r>
      <w:r>
        <w:rPr>
          <w:rFonts w:ascii="Times New Roman" w:hAnsi="Times New Roman" w:cs="Times New Roman"/>
          <w:sz w:val="24"/>
          <w:szCs w:val="24"/>
        </w:rPr>
        <w:t>zabiegi</w:t>
      </w:r>
      <w:r w:rsidRPr="0090596B">
        <w:rPr>
          <w:rFonts w:ascii="Times New Roman" w:hAnsi="Times New Roman" w:cs="Times New Roman"/>
          <w:sz w:val="24"/>
          <w:szCs w:val="24"/>
        </w:rPr>
        <w:t xml:space="preserve">em, służącym przejrzystości omawianych rozwiązań, </w:t>
      </w:r>
      <w:r>
        <w:rPr>
          <w:rFonts w:ascii="Times New Roman" w:hAnsi="Times New Roman" w:cs="Times New Roman"/>
          <w:sz w:val="24"/>
          <w:szCs w:val="24"/>
        </w:rPr>
        <w:t>jest stosowanie odpowiednio tych regulacji względem tymczasowo aresztowanych (pkt 7 i 8).</w:t>
      </w:r>
    </w:p>
    <w:p w:rsidR="0090596B" w:rsidRDefault="004C3C79" w:rsidP="00F757A6">
      <w:pPr>
        <w:pStyle w:val="Akapitzlist"/>
        <w:numPr>
          <w:ilvl w:val="0"/>
          <w:numId w:val="1"/>
        </w:numPr>
        <w:tabs>
          <w:tab w:val="left" w:pos="8505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Błędem wydaje się</w:t>
      </w:r>
      <w:r w:rsidR="0090596B">
        <w:rPr>
          <w:rFonts w:ascii="Times New Roman" w:hAnsi="Times New Roman" w:cs="Times New Roman"/>
          <w:sz w:val="24"/>
          <w:szCs w:val="24"/>
        </w:rPr>
        <w:t xml:space="preserve"> propozycja pozostawienia przepisu art. 212a </w:t>
      </w:r>
      <w:r w:rsidR="0090596B" w:rsidRPr="0090596B">
        <w:rPr>
          <w:rFonts w:ascii="Times New Roman" w:hAnsi="Times New Roman" w:cs="Times New Roman"/>
          <w:sz w:val="24"/>
          <w:szCs w:val="24"/>
        </w:rPr>
        <w:t>§</w:t>
      </w:r>
      <w:r w:rsidR="0090596B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90596B">
        <w:rPr>
          <w:rFonts w:ascii="Times New Roman" w:hAnsi="Times New Roman" w:cs="Times New Roman"/>
          <w:sz w:val="24"/>
          <w:szCs w:val="24"/>
        </w:rPr>
        <w:t>k.k.w</w:t>
      </w:r>
      <w:proofErr w:type="spellEnd"/>
      <w:r w:rsidR="0090596B">
        <w:rPr>
          <w:rFonts w:ascii="Times New Roman" w:hAnsi="Times New Roman" w:cs="Times New Roman"/>
          <w:sz w:val="24"/>
          <w:szCs w:val="24"/>
        </w:rPr>
        <w:t xml:space="preserve">., wobec zmiany treści i roli </w:t>
      </w:r>
      <w:r w:rsidR="0090596B" w:rsidRPr="0090596B">
        <w:rPr>
          <w:rFonts w:ascii="Times New Roman" w:hAnsi="Times New Roman" w:cs="Times New Roman"/>
          <w:sz w:val="24"/>
          <w:szCs w:val="24"/>
        </w:rPr>
        <w:t>§</w:t>
      </w:r>
      <w:r w:rsidR="0090596B">
        <w:rPr>
          <w:rFonts w:ascii="Times New Roman" w:hAnsi="Times New Roman" w:cs="Times New Roman"/>
          <w:sz w:val="24"/>
          <w:szCs w:val="24"/>
        </w:rPr>
        <w:t xml:space="preserve"> 3, do którego przepis ten odsyła. </w:t>
      </w:r>
    </w:p>
    <w:p w:rsidR="0090596B" w:rsidRDefault="0090596B" w:rsidP="0090596B">
      <w:pPr>
        <w:tabs>
          <w:tab w:val="left" w:pos="8505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AA1FD2" w:rsidRDefault="00AA1FD2" w:rsidP="0090596B">
      <w:pPr>
        <w:tabs>
          <w:tab w:val="left" w:pos="8505"/>
        </w:tabs>
        <w:spacing w:after="0" w:line="360" w:lineRule="auto"/>
        <w:ind w:right="-2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96B" w:rsidRDefault="0090596B" w:rsidP="0090596B">
      <w:pPr>
        <w:tabs>
          <w:tab w:val="left" w:pos="8505"/>
        </w:tabs>
        <w:spacing w:after="0" w:line="360" w:lineRule="auto"/>
        <w:ind w:right="-2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C79">
        <w:rPr>
          <w:rFonts w:ascii="Times New Roman" w:hAnsi="Times New Roman" w:cs="Times New Roman"/>
          <w:b/>
          <w:sz w:val="24"/>
          <w:szCs w:val="24"/>
        </w:rPr>
        <w:lastRenderedPageBreak/>
        <w:t>Podsu</w:t>
      </w:r>
      <w:r w:rsidR="004C3C79" w:rsidRPr="004C3C79">
        <w:rPr>
          <w:rFonts w:ascii="Times New Roman" w:hAnsi="Times New Roman" w:cs="Times New Roman"/>
          <w:b/>
          <w:sz w:val="24"/>
          <w:szCs w:val="24"/>
        </w:rPr>
        <w:t xml:space="preserve">mowanie: </w:t>
      </w:r>
    </w:p>
    <w:p w:rsidR="003D4832" w:rsidRPr="004C3C79" w:rsidRDefault="003D4832" w:rsidP="0090596B">
      <w:pPr>
        <w:tabs>
          <w:tab w:val="left" w:pos="8505"/>
        </w:tabs>
        <w:spacing w:after="0" w:line="360" w:lineRule="auto"/>
        <w:ind w:right="-2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C79" w:rsidRDefault="003D4832" w:rsidP="0090596B">
      <w:pPr>
        <w:tabs>
          <w:tab w:val="left" w:pos="8505"/>
        </w:tabs>
        <w:spacing w:after="0" w:line="36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zastrzeżeniem</w:t>
      </w:r>
      <w:r w:rsidR="004C3C79">
        <w:rPr>
          <w:rFonts w:ascii="Times New Roman" w:hAnsi="Times New Roman" w:cs="Times New Roman"/>
          <w:sz w:val="24"/>
          <w:szCs w:val="24"/>
        </w:rPr>
        <w:t xml:space="preserve"> korekt określonych powyżej w p. 5, 6 i 10, opiniowany projekt zmian w Kodeksie karnym wy</w:t>
      </w:r>
      <w:r>
        <w:rPr>
          <w:rFonts w:ascii="Times New Roman" w:hAnsi="Times New Roman" w:cs="Times New Roman"/>
          <w:sz w:val="24"/>
          <w:szCs w:val="24"/>
        </w:rPr>
        <w:t>konawczym należy ocenić dobrze</w:t>
      </w:r>
      <w:r w:rsidR="004A3E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EF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onieczne </w:t>
      </w:r>
      <w:r w:rsidR="004A3EFB">
        <w:rPr>
          <w:rFonts w:ascii="Times New Roman" w:hAnsi="Times New Roman" w:cs="Times New Roman"/>
          <w:sz w:val="24"/>
          <w:szCs w:val="24"/>
        </w:rPr>
        <w:t xml:space="preserve">jednak </w:t>
      </w:r>
      <w:r>
        <w:rPr>
          <w:rFonts w:ascii="Times New Roman" w:hAnsi="Times New Roman" w:cs="Times New Roman"/>
          <w:sz w:val="24"/>
          <w:szCs w:val="24"/>
        </w:rPr>
        <w:t xml:space="preserve">wydaje się jego uzupełnienie w zakresie niezbędnej kontroli sądu nad podejmowanymi przez komisję penitencjarną decyzjami </w:t>
      </w:r>
      <w:r w:rsidR="004A3EFB">
        <w:rPr>
          <w:rFonts w:ascii="Times New Roman" w:hAnsi="Times New Roman" w:cs="Times New Roman"/>
          <w:sz w:val="24"/>
          <w:szCs w:val="24"/>
        </w:rPr>
        <w:t xml:space="preserve">o klasyfikacji osadzonych jako niebezpiecznych. </w:t>
      </w:r>
    </w:p>
    <w:p w:rsidR="004A3EFB" w:rsidRDefault="004A3EFB" w:rsidP="0090596B">
      <w:pPr>
        <w:tabs>
          <w:tab w:val="left" w:pos="8505"/>
        </w:tabs>
        <w:spacing w:after="0" w:line="36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Wprowadzenie do Kodeksu karnego wykonawczego projektowanych zmian uzdrowi </w:t>
      </w:r>
      <w:r w:rsidR="00A65BCC">
        <w:rPr>
          <w:rFonts w:ascii="Times New Roman" w:hAnsi="Times New Roman" w:cs="Times New Roman"/>
          <w:sz w:val="24"/>
          <w:szCs w:val="24"/>
        </w:rPr>
        <w:t xml:space="preserve">niedobrą sytuację w tym zakresie panującą obecnie, jednak pociągnie za sobą także i ten skutek, że na komisji penitencjarnej będzie spoczywał ciężar dokonania prawidłowych ocen niezbędnych do podjęcia decyzji klasyfikacyjnej. To istotne </w:t>
      </w:r>
      <w:r w:rsidR="00A65BCC" w:rsidRPr="00A65BCC">
        <w:rPr>
          <w:rFonts w:ascii="Times New Roman" w:hAnsi="Times New Roman" w:cs="Times New Roman"/>
          <w:i/>
          <w:sz w:val="24"/>
          <w:szCs w:val="24"/>
        </w:rPr>
        <w:t>novum</w:t>
      </w:r>
      <w:r w:rsidR="00A65BCC">
        <w:rPr>
          <w:rFonts w:ascii="Times New Roman" w:hAnsi="Times New Roman" w:cs="Times New Roman"/>
          <w:sz w:val="24"/>
          <w:szCs w:val="24"/>
        </w:rPr>
        <w:t xml:space="preserve"> jest </w:t>
      </w:r>
      <w:r w:rsidR="007C1BE4">
        <w:rPr>
          <w:rFonts w:ascii="Times New Roman" w:hAnsi="Times New Roman" w:cs="Times New Roman"/>
          <w:sz w:val="24"/>
          <w:szCs w:val="24"/>
        </w:rPr>
        <w:t>konieczne dla usunięcia obowiązującego aktualnie automatyzmu, jednak – gdy zważyć na doniosłość decyzji klasyfikacyjnych w omawianym zakresie</w:t>
      </w:r>
      <w:r w:rsidR="00A65BCC">
        <w:rPr>
          <w:rFonts w:ascii="Times New Roman" w:hAnsi="Times New Roman" w:cs="Times New Roman"/>
          <w:sz w:val="24"/>
          <w:szCs w:val="24"/>
        </w:rPr>
        <w:t xml:space="preserve"> </w:t>
      </w:r>
      <w:r w:rsidR="007C1BE4">
        <w:rPr>
          <w:rFonts w:ascii="Times New Roman" w:hAnsi="Times New Roman" w:cs="Times New Roman"/>
          <w:sz w:val="24"/>
          <w:szCs w:val="24"/>
        </w:rPr>
        <w:t xml:space="preserve">– konieczne wydaje się wzmożenie kontroli sądu penitencjarnego nad nimi. Kontrola ta w oparciu o instytucję skargi określonej w art. 7 </w:t>
      </w:r>
      <w:proofErr w:type="spellStart"/>
      <w:r w:rsidR="007C1BE4">
        <w:rPr>
          <w:rFonts w:ascii="Times New Roman" w:hAnsi="Times New Roman" w:cs="Times New Roman"/>
          <w:sz w:val="24"/>
          <w:szCs w:val="24"/>
        </w:rPr>
        <w:t>k.k.w</w:t>
      </w:r>
      <w:proofErr w:type="spellEnd"/>
      <w:r w:rsidR="007C1BE4">
        <w:rPr>
          <w:rFonts w:ascii="Times New Roman" w:hAnsi="Times New Roman" w:cs="Times New Roman"/>
          <w:sz w:val="24"/>
          <w:szCs w:val="24"/>
        </w:rPr>
        <w:t>., skoro dokonywana jest wyłącznie w wąskim i czysto formalnym zakresie zgodności decyzji z prawem, nie będzie wystarczająca</w:t>
      </w:r>
      <w:r w:rsidR="00DB1AC8">
        <w:rPr>
          <w:rFonts w:ascii="Times New Roman" w:hAnsi="Times New Roman" w:cs="Times New Roman"/>
          <w:sz w:val="24"/>
          <w:szCs w:val="24"/>
        </w:rPr>
        <w:t xml:space="preserve">, ponieważ poza jej granicami pozostaną wszystkie elementy </w:t>
      </w:r>
      <w:proofErr w:type="spellStart"/>
      <w:r w:rsidR="00DB1AC8">
        <w:rPr>
          <w:rFonts w:ascii="Times New Roman" w:hAnsi="Times New Roman" w:cs="Times New Roman"/>
          <w:sz w:val="24"/>
          <w:szCs w:val="24"/>
        </w:rPr>
        <w:t>ocenne</w:t>
      </w:r>
      <w:proofErr w:type="spellEnd"/>
      <w:r w:rsidR="00DB1AC8">
        <w:rPr>
          <w:rFonts w:ascii="Times New Roman" w:hAnsi="Times New Roman" w:cs="Times New Roman"/>
          <w:sz w:val="24"/>
          <w:szCs w:val="24"/>
        </w:rPr>
        <w:t xml:space="preserve"> o niebagatelnej doniosłości dla sytuacji skazanego. Mając na uwadze, że komisja penitencjarna jest organem administracji więziennej, powoływanym przez dyrektora zakładu karnego lub aresztu śledczego, a decyzja o uznaniu osadzonego za niebezpiecznego nakłada na tego ostatniego liczne i niejednokrotnie dotkliwe ograniczenia, należy </w:t>
      </w:r>
      <w:r w:rsidR="00742C74">
        <w:rPr>
          <w:rFonts w:ascii="Times New Roman" w:hAnsi="Times New Roman" w:cs="Times New Roman"/>
          <w:sz w:val="24"/>
          <w:szCs w:val="24"/>
        </w:rPr>
        <w:t xml:space="preserve">uznać za konieczne </w:t>
      </w:r>
      <w:r w:rsidR="00DB1AC8">
        <w:rPr>
          <w:rFonts w:ascii="Times New Roman" w:hAnsi="Times New Roman" w:cs="Times New Roman"/>
          <w:sz w:val="24"/>
          <w:szCs w:val="24"/>
        </w:rPr>
        <w:t>rozszerz</w:t>
      </w:r>
      <w:r w:rsidR="00742C74">
        <w:rPr>
          <w:rFonts w:ascii="Times New Roman" w:hAnsi="Times New Roman" w:cs="Times New Roman"/>
          <w:sz w:val="24"/>
          <w:szCs w:val="24"/>
        </w:rPr>
        <w:t>enie</w:t>
      </w:r>
      <w:r w:rsidR="00DB1AC8">
        <w:rPr>
          <w:rFonts w:ascii="Times New Roman" w:hAnsi="Times New Roman" w:cs="Times New Roman"/>
          <w:sz w:val="24"/>
          <w:szCs w:val="24"/>
        </w:rPr>
        <w:t xml:space="preserve"> granic kontroli sądu penitencjarnego</w:t>
      </w:r>
      <w:r w:rsidR="00742C74">
        <w:rPr>
          <w:rFonts w:ascii="Times New Roman" w:hAnsi="Times New Roman" w:cs="Times New Roman"/>
          <w:sz w:val="24"/>
          <w:szCs w:val="24"/>
        </w:rPr>
        <w:t xml:space="preserve"> nad tymi decyzjami</w:t>
      </w:r>
      <w:r w:rsidR="00DB1AC8">
        <w:rPr>
          <w:rFonts w:ascii="Times New Roman" w:hAnsi="Times New Roman" w:cs="Times New Roman"/>
          <w:sz w:val="24"/>
          <w:szCs w:val="24"/>
        </w:rPr>
        <w:t xml:space="preserve"> o przesłankę </w:t>
      </w:r>
      <w:r w:rsidR="00DB1AC8" w:rsidRPr="00742C74">
        <w:rPr>
          <w:rFonts w:ascii="Times New Roman" w:hAnsi="Times New Roman" w:cs="Times New Roman"/>
          <w:sz w:val="24"/>
          <w:szCs w:val="24"/>
        </w:rPr>
        <w:t>zasadności</w:t>
      </w:r>
      <w:r w:rsidR="00DB1AC8">
        <w:rPr>
          <w:rFonts w:ascii="Times New Roman" w:hAnsi="Times New Roman" w:cs="Times New Roman"/>
          <w:sz w:val="24"/>
          <w:szCs w:val="24"/>
        </w:rPr>
        <w:t xml:space="preserve"> uznania osadzonego za niebezpiecznego.</w:t>
      </w:r>
      <w:r w:rsidR="00742C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2C74" w:rsidRDefault="00742C74" w:rsidP="0090596B">
      <w:pPr>
        <w:tabs>
          <w:tab w:val="left" w:pos="8505"/>
        </w:tabs>
        <w:spacing w:after="0" w:line="36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42C74" w:rsidRDefault="00742C74" w:rsidP="0090596B">
      <w:pPr>
        <w:tabs>
          <w:tab w:val="left" w:pos="8505"/>
        </w:tabs>
        <w:spacing w:after="0" w:line="36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42C74" w:rsidRDefault="00742C74" w:rsidP="0090596B">
      <w:pPr>
        <w:tabs>
          <w:tab w:val="left" w:pos="8505"/>
        </w:tabs>
        <w:spacing w:after="0" w:line="36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42C74" w:rsidRPr="00742C74" w:rsidRDefault="00742C74" w:rsidP="00742C74">
      <w:pPr>
        <w:tabs>
          <w:tab w:val="left" w:pos="8505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742C74">
        <w:rPr>
          <w:rFonts w:ascii="Times New Roman" w:hAnsi="Times New Roman" w:cs="Times New Roman"/>
          <w:sz w:val="20"/>
          <w:szCs w:val="20"/>
        </w:rPr>
        <w:t xml:space="preserve">Opracował: Wojciech </w:t>
      </w:r>
      <w:proofErr w:type="spellStart"/>
      <w:r w:rsidRPr="00742C74">
        <w:rPr>
          <w:rFonts w:ascii="Times New Roman" w:hAnsi="Times New Roman" w:cs="Times New Roman"/>
          <w:sz w:val="20"/>
          <w:szCs w:val="20"/>
        </w:rPr>
        <w:t>Sych</w:t>
      </w:r>
      <w:proofErr w:type="spellEnd"/>
    </w:p>
    <w:sectPr w:rsidR="00742C74" w:rsidRPr="00742C74" w:rsidSect="00680B31">
      <w:footerReference w:type="default" r:id="rId8"/>
      <w:pgSz w:w="11906" w:h="16838" w:code="9"/>
      <w:pgMar w:top="1134" w:right="1418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5F1" w:rsidRDefault="00BF05F1" w:rsidP="00E920EB">
      <w:pPr>
        <w:spacing w:after="0" w:line="240" w:lineRule="auto"/>
      </w:pPr>
      <w:r>
        <w:separator/>
      </w:r>
    </w:p>
  </w:endnote>
  <w:endnote w:type="continuationSeparator" w:id="0">
    <w:p w:rsidR="00BF05F1" w:rsidRDefault="00BF05F1" w:rsidP="00E92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BE4" w:rsidRDefault="007C1BE4">
    <w:pPr>
      <w:pStyle w:val="Stopka"/>
      <w:jc w:val="center"/>
    </w:pPr>
  </w:p>
  <w:p w:rsidR="007C1BE4" w:rsidRDefault="00BF05F1">
    <w:pPr>
      <w:pStyle w:val="Stopka"/>
      <w:jc w:val="center"/>
    </w:pPr>
    <w:sdt>
      <w:sdtPr>
        <w:id w:val="14155021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95E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7C1BE4" w:rsidRDefault="007C1B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5F1" w:rsidRDefault="00BF05F1" w:rsidP="00E920EB">
      <w:pPr>
        <w:spacing w:after="0" w:line="240" w:lineRule="auto"/>
      </w:pPr>
      <w:r>
        <w:separator/>
      </w:r>
    </w:p>
  </w:footnote>
  <w:footnote w:type="continuationSeparator" w:id="0">
    <w:p w:rsidR="00BF05F1" w:rsidRDefault="00BF05F1" w:rsidP="00E92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45705"/>
    <w:multiLevelType w:val="hybridMultilevel"/>
    <w:tmpl w:val="26969D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F67"/>
    <w:rsid w:val="0011750E"/>
    <w:rsid w:val="00182BD5"/>
    <w:rsid w:val="00261D6E"/>
    <w:rsid w:val="002908FE"/>
    <w:rsid w:val="003104A0"/>
    <w:rsid w:val="00362686"/>
    <w:rsid w:val="00381E3A"/>
    <w:rsid w:val="003D064D"/>
    <w:rsid w:val="003D4832"/>
    <w:rsid w:val="0046161E"/>
    <w:rsid w:val="004A3EFB"/>
    <w:rsid w:val="004C3C79"/>
    <w:rsid w:val="00536357"/>
    <w:rsid w:val="00573BAF"/>
    <w:rsid w:val="005A2FB3"/>
    <w:rsid w:val="00644F67"/>
    <w:rsid w:val="0065242C"/>
    <w:rsid w:val="00680B31"/>
    <w:rsid w:val="006A1CF7"/>
    <w:rsid w:val="00742C74"/>
    <w:rsid w:val="007A0127"/>
    <w:rsid w:val="007C1BE4"/>
    <w:rsid w:val="007E021B"/>
    <w:rsid w:val="0090596B"/>
    <w:rsid w:val="009A184B"/>
    <w:rsid w:val="00A65BCC"/>
    <w:rsid w:val="00A7595E"/>
    <w:rsid w:val="00A75B1D"/>
    <w:rsid w:val="00AA1FD2"/>
    <w:rsid w:val="00BD49E7"/>
    <w:rsid w:val="00BF05F1"/>
    <w:rsid w:val="00C435E8"/>
    <w:rsid w:val="00CD49D9"/>
    <w:rsid w:val="00D058D2"/>
    <w:rsid w:val="00DA5232"/>
    <w:rsid w:val="00DB1AC8"/>
    <w:rsid w:val="00E62122"/>
    <w:rsid w:val="00E920EB"/>
    <w:rsid w:val="00EA067B"/>
    <w:rsid w:val="00EF0F51"/>
    <w:rsid w:val="00F757A6"/>
    <w:rsid w:val="00F9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F67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92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920EB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92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0EB"/>
    <w:rPr>
      <w:rFonts w:asciiTheme="minorHAnsi" w:hAnsiTheme="minorHAnsi" w:cstheme="min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EA0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9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1153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Beata Wiraszka-Bereza</cp:lastModifiedBy>
  <cp:revision>7</cp:revision>
  <dcterms:created xsi:type="dcterms:W3CDTF">2014-02-09T20:12:00Z</dcterms:created>
  <dcterms:modified xsi:type="dcterms:W3CDTF">2014-02-25T12:11:00Z</dcterms:modified>
</cp:coreProperties>
</file>