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06" w:rsidRDefault="004A1278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 xml:space="preserve">Instrukcja sporządzania Studium </w:t>
      </w:r>
      <w:r w:rsidR="00BE7806">
        <w:rPr>
          <w:sz w:val="24"/>
          <w:szCs w:val="24"/>
        </w:rPr>
        <w:t>w</w:t>
      </w:r>
      <w:r w:rsidRPr="004A1278">
        <w:rPr>
          <w:sz w:val="24"/>
          <w:szCs w:val="24"/>
        </w:rPr>
        <w:t xml:space="preserve">ykonalności </w:t>
      </w:r>
      <w:r w:rsidR="00BE7806">
        <w:rPr>
          <w:sz w:val="24"/>
          <w:szCs w:val="24"/>
        </w:rPr>
        <w:t>oraz Modelu finansowego</w:t>
      </w:r>
    </w:p>
    <w:p w:rsidR="00F7561D" w:rsidRDefault="004A1278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>przedsięwzięcia ubiegającego się o dofinansowani</w:t>
      </w:r>
      <w:r w:rsidR="00BE7806">
        <w:rPr>
          <w:sz w:val="24"/>
          <w:szCs w:val="24"/>
        </w:rPr>
        <w:t>e ze środków NFOŚiGW</w:t>
      </w:r>
    </w:p>
    <w:p w:rsidR="008D79BE" w:rsidRPr="00BE54CC" w:rsidRDefault="008D79BE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</w:p>
    <w:p w:rsidR="00F7561D" w:rsidRPr="00BE7806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BE7806">
        <w:rPr>
          <w:sz w:val="22"/>
          <w:szCs w:val="22"/>
        </w:rPr>
        <w:t>Informacje ogólne</w:t>
      </w:r>
    </w:p>
    <w:p w:rsidR="00F7561D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stanowi rozszerzenie i uzupełnienie informacji zawartych we wniosku o dofinansowanie przedsięwzięcia, które wypełniane są w Generatorze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 xml:space="preserve">niosków o </w:t>
      </w:r>
      <w:r w:rsidR="00BE7806">
        <w:rPr>
          <w:b w:val="0"/>
          <w:sz w:val="22"/>
          <w:szCs w:val="22"/>
        </w:rPr>
        <w:t>d</w:t>
      </w:r>
      <w:r w:rsidRPr="004A1278">
        <w:rPr>
          <w:b w:val="0"/>
          <w:sz w:val="22"/>
          <w:szCs w:val="22"/>
        </w:rPr>
        <w:t>ofinansowanie (zwanym dalej „GWD”).</w:t>
      </w:r>
    </w:p>
    <w:p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składa się z dwóch części: </w:t>
      </w:r>
    </w:p>
    <w:p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opisowa</w:t>
      </w:r>
      <w:r w:rsidR="00474DAE">
        <w:rPr>
          <w:b w:val="0"/>
          <w:sz w:val="22"/>
          <w:szCs w:val="22"/>
        </w:rPr>
        <w:t xml:space="preserve">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„SW”)</w:t>
      </w:r>
      <w:r w:rsidRPr="004A1278">
        <w:rPr>
          <w:b w:val="0"/>
          <w:sz w:val="22"/>
          <w:szCs w:val="22"/>
        </w:rPr>
        <w:t>,</w:t>
      </w:r>
    </w:p>
    <w:p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obliczeniowa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</w:t>
      </w:r>
      <w:r w:rsidR="00BE7806">
        <w:rPr>
          <w:b w:val="0"/>
          <w:sz w:val="22"/>
          <w:szCs w:val="22"/>
        </w:rPr>
        <w:t>M</w:t>
      </w:r>
      <w:r w:rsidRPr="004A1278">
        <w:rPr>
          <w:b w:val="0"/>
          <w:sz w:val="22"/>
          <w:szCs w:val="22"/>
        </w:rPr>
        <w:t>odel finansowy</w:t>
      </w:r>
      <w:r w:rsidR="00474DAE">
        <w:rPr>
          <w:b w:val="0"/>
          <w:sz w:val="22"/>
          <w:szCs w:val="22"/>
        </w:rPr>
        <w:t>”</w:t>
      </w:r>
      <w:r w:rsidRPr="004A1278">
        <w:rPr>
          <w:b w:val="0"/>
          <w:sz w:val="22"/>
          <w:szCs w:val="22"/>
        </w:rPr>
        <w:t xml:space="preserve">). </w:t>
      </w:r>
    </w:p>
    <w:p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W GWD </w:t>
      </w:r>
      <w:r w:rsidR="00474DAE">
        <w:rPr>
          <w:b w:val="0"/>
          <w:sz w:val="22"/>
          <w:szCs w:val="22"/>
        </w:rPr>
        <w:t xml:space="preserve">obydwie </w:t>
      </w:r>
      <w:r w:rsidRPr="004A1278">
        <w:rPr>
          <w:b w:val="0"/>
          <w:sz w:val="22"/>
          <w:szCs w:val="22"/>
        </w:rPr>
        <w:t xml:space="preserve">części 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ykonalności, o których mowa w pkt. powyżej stanowią osobne załączniki.</w:t>
      </w:r>
    </w:p>
    <w:p w:rsidR="00474DAE" w:rsidRDefault="00474DAE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74DAE">
        <w:rPr>
          <w:b w:val="0"/>
          <w:sz w:val="22"/>
          <w:szCs w:val="22"/>
        </w:rPr>
        <w:t xml:space="preserve">Część </w:t>
      </w:r>
      <w:r>
        <w:rPr>
          <w:b w:val="0"/>
          <w:sz w:val="22"/>
          <w:szCs w:val="22"/>
        </w:rPr>
        <w:t xml:space="preserve">opisowa </w:t>
      </w:r>
      <w:r w:rsidRPr="00474DAE">
        <w:rPr>
          <w:b w:val="0"/>
          <w:sz w:val="22"/>
          <w:szCs w:val="22"/>
        </w:rPr>
        <w:t>Studium Wykonalności, o której mowa w pkt. 2</w:t>
      </w:r>
      <w:r>
        <w:rPr>
          <w:b w:val="0"/>
          <w:sz w:val="22"/>
          <w:szCs w:val="22"/>
        </w:rPr>
        <w:t>a</w:t>
      </w:r>
      <w:r w:rsidRPr="00474DAE">
        <w:rPr>
          <w:b w:val="0"/>
          <w:sz w:val="22"/>
          <w:szCs w:val="22"/>
        </w:rPr>
        <w:t xml:space="preserve"> powyżej, przes</w:t>
      </w:r>
      <w:r>
        <w:rPr>
          <w:b w:val="0"/>
          <w:sz w:val="22"/>
          <w:szCs w:val="22"/>
        </w:rPr>
        <w:t xml:space="preserve">yłana jest </w:t>
      </w:r>
      <w:r w:rsidRPr="00474DAE">
        <w:rPr>
          <w:b w:val="0"/>
          <w:sz w:val="22"/>
          <w:szCs w:val="22"/>
        </w:rPr>
        <w:t xml:space="preserve">NFOŚiGW w wersji elektronicznej przy użyciu GWD w formie </w:t>
      </w:r>
      <w:r>
        <w:rPr>
          <w:b w:val="0"/>
          <w:sz w:val="22"/>
          <w:szCs w:val="22"/>
        </w:rPr>
        <w:t>dokumentu tekstowego (przykładowe formaty: .pdf, .</w:t>
      </w:r>
      <w:proofErr w:type="spellStart"/>
      <w:r>
        <w:rPr>
          <w:b w:val="0"/>
          <w:sz w:val="22"/>
          <w:szCs w:val="22"/>
        </w:rPr>
        <w:t>doc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docx</w:t>
      </w:r>
      <w:proofErr w:type="spellEnd"/>
      <w:r>
        <w:rPr>
          <w:b w:val="0"/>
          <w:sz w:val="22"/>
          <w:szCs w:val="22"/>
        </w:rPr>
        <w:t>, itp.)</w:t>
      </w:r>
      <w:r w:rsidRPr="00474DAE">
        <w:rPr>
          <w:b w:val="0"/>
          <w:sz w:val="22"/>
          <w:szCs w:val="22"/>
        </w:rPr>
        <w:t>. Szczegółowe informacje w tym zakresie zawarte są w dalszej części niniejszej instrukcji (patrz cz. II).</w:t>
      </w:r>
    </w:p>
    <w:p w:rsidR="00A23C09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Część obliczeniowa Studium Wykonalności, o której mowa w pkt. 2</w:t>
      </w:r>
      <w:r w:rsidR="00BE54CC">
        <w:rPr>
          <w:b w:val="0"/>
          <w:sz w:val="22"/>
          <w:szCs w:val="22"/>
        </w:rPr>
        <w:t>b</w:t>
      </w:r>
      <w:r w:rsidRPr="004A1278">
        <w:rPr>
          <w:b w:val="0"/>
          <w:sz w:val="22"/>
          <w:szCs w:val="22"/>
        </w:rPr>
        <w:t xml:space="preserve"> powyżej, przes</w:t>
      </w:r>
      <w:r w:rsidR="00474DAE">
        <w:rPr>
          <w:b w:val="0"/>
          <w:sz w:val="22"/>
          <w:szCs w:val="22"/>
        </w:rPr>
        <w:t xml:space="preserve">yłana jest </w:t>
      </w:r>
      <w:r w:rsidRPr="004A1278">
        <w:rPr>
          <w:b w:val="0"/>
          <w:sz w:val="22"/>
          <w:szCs w:val="22"/>
        </w:rPr>
        <w:t>do NFOŚiGW w wersji elektronicznej przy użyciu GWD w formie aktywnego modelu finansowego</w:t>
      </w:r>
      <w:r w:rsidR="00474DAE">
        <w:rPr>
          <w:b w:val="0"/>
          <w:sz w:val="22"/>
          <w:szCs w:val="22"/>
        </w:rPr>
        <w:t xml:space="preserve"> (arkusz kalkulacyjny, przykładowe formaty: xls, </w:t>
      </w:r>
      <w:proofErr w:type="spellStart"/>
      <w:r w:rsidR="00474DAE">
        <w:rPr>
          <w:b w:val="0"/>
          <w:sz w:val="22"/>
          <w:szCs w:val="22"/>
        </w:rPr>
        <w:t>xlsx</w:t>
      </w:r>
      <w:proofErr w:type="spellEnd"/>
      <w:r w:rsidR="00474DA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. Szczegółowe informacje w tym zakresie zawarte są w dalszej części niniejszej instrukcji (patrz cz. III).</w:t>
      </w:r>
    </w:p>
    <w:p w:rsidR="008D79BE" w:rsidRPr="00BE54CC" w:rsidRDefault="008D79BE" w:rsidP="008D79BE">
      <w:pPr>
        <w:pStyle w:val="Tekstpodstawowy"/>
        <w:spacing w:before="0" w:beforeAutospacing="0"/>
        <w:ind w:left="0" w:right="-1" w:firstLine="0"/>
        <w:rPr>
          <w:b w:val="0"/>
          <w:sz w:val="22"/>
          <w:szCs w:val="22"/>
        </w:rPr>
      </w:pPr>
    </w:p>
    <w:p w:rsidR="003624D1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– część opisowa</w:t>
      </w:r>
    </w:p>
    <w:p w:rsidR="00F7561D" w:rsidRPr="00BE54CC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opisowa Studium Wykonalności sporządzana jest w postaci odrębnego dokumentu. </w:t>
      </w:r>
    </w:p>
    <w:p w:rsidR="00F7561D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Zakres części opisowej:</w:t>
      </w:r>
    </w:p>
    <w:p w:rsidR="007D1246" w:rsidRPr="00BE54CC" w:rsidRDefault="007D1246" w:rsidP="008D79B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5"/>
      </w:tblGrid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>
              <w:t>Informacje o Wnioskodawcy.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Forma prawna i struktura własnościowa.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Przedmiot działalności.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Historia.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Doświadczenie Wnioskodawcy w realizacji innych przedsięwzięć. 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4A1278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Plany na przyszłość.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>
              <w:t>Opis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Cel, opis i zakres rzeczowy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Analiza techniczna i technologiczna.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 w:rsidRPr="004A1278">
              <w:t>Analiza alternatywnych rozwiązań</w:t>
            </w:r>
            <w:r>
              <w:t>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Charakterystyka alternatywnych rozwiązań lokalizacyjnych</w:t>
            </w:r>
            <w:r>
              <w:t>, techniczno-</w:t>
            </w:r>
            <w:r w:rsidRPr="004A1278">
              <w:t>technologicz</w:t>
            </w:r>
            <w:r>
              <w:t>nych i o</w:t>
            </w:r>
            <w:r w:rsidRPr="004A1278">
              <w:t>rganizacyjnych.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Ekonomiczne</w:t>
            </w:r>
            <w:r>
              <w:t xml:space="preserve">, </w:t>
            </w:r>
            <w:r w:rsidRPr="004A1278">
              <w:t xml:space="preserve">finansowe </w:t>
            </w:r>
            <w:r>
              <w:t xml:space="preserve">i ekologiczne </w:t>
            </w:r>
            <w:r w:rsidRPr="004A1278">
              <w:t xml:space="preserve">porównanie rozważanych rozwiązań alternatywnych.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>
              <w:t>Plan wdrożenia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Struktura organizacyjna jednostki odpowiedzialnej za wdrażanie przedsięwzięcia.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Niezbędne działania instytucjonalne i administracyjne.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Przygotowanie do realizacji przedsięwzięcia (stan wynikający z uzyskanych decyzji/pozwoleń).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Harmonogram rzeczowo-finansowy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>
              <w:t>Finansowanie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Analiza zdolności Wnioskodawcy do obsługi planowanego zadłużenia związanego z realizacją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Planowane koszty całkowite przedsięwzięcia.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4A1278" w:rsidRDefault="00FD0D62" w:rsidP="00115F9F">
            <w:pPr>
              <w:numPr>
                <w:ilvl w:val="2"/>
                <w:numId w:val="2"/>
              </w:numPr>
              <w:spacing w:before="0" w:beforeAutospacing="0"/>
            </w:pPr>
            <w:r>
              <w:t>Koszty kwalifikowane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Default="00FD0D62" w:rsidP="00115F9F">
            <w:pPr>
              <w:numPr>
                <w:ilvl w:val="2"/>
                <w:numId w:val="2"/>
              </w:numPr>
              <w:spacing w:before="0" w:beforeAutospacing="0"/>
            </w:pPr>
            <w:r>
              <w:t>Koszty niekwalifikowane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Default="00FD0D62" w:rsidP="00115F9F">
            <w:pPr>
              <w:numPr>
                <w:ilvl w:val="2"/>
                <w:numId w:val="2"/>
              </w:numPr>
              <w:spacing w:before="0" w:beforeAutospacing="0"/>
            </w:pPr>
            <w:r>
              <w:t>Podatek VAT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Planowane źródła finansowania przedsięwzięcia</w:t>
            </w:r>
            <w:r>
              <w:rPr>
                <w:rStyle w:val="Odwoanieprzypisudolnego"/>
              </w:rPr>
              <w:footnoteReference w:id="1"/>
            </w:r>
            <w:r>
              <w:t>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2"/>
                <w:numId w:val="2"/>
              </w:numPr>
              <w:spacing w:before="0" w:beforeAutospacing="0"/>
            </w:pPr>
            <w:r w:rsidRPr="004A1278">
              <w:t>Środki własne.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4A1278" w:rsidRDefault="00FD0D62" w:rsidP="00115F9F">
            <w:pPr>
              <w:numPr>
                <w:ilvl w:val="2"/>
                <w:numId w:val="2"/>
              </w:numPr>
              <w:spacing w:before="0" w:beforeAutospacing="0"/>
            </w:pPr>
            <w:r w:rsidRPr="004A1278">
              <w:t xml:space="preserve">Środki NFOŚiGW </w:t>
            </w:r>
            <w:r>
              <w:t>–</w:t>
            </w:r>
            <w:r w:rsidRPr="004A1278">
              <w:t xml:space="preserve"> warunki dofinansowania proponowane przez  Wnioskodawcę: </w:t>
            </w:r>
            <w:r>
              <w:t xml:space="preserve">forma wypłaty wraz z uzasadnieniem (zaliczka/refundacja), </w:t>
            </w:r>
            <w:r w:rsidRPr="004A1278">
              <w:t>okres wypłat i spłat, karencja, oprocentowanie, typ i forma zabezpieczenia zwrotu</w:t>
            </w:r>
            <w:r>
              <w:t>/spłaty</w:t>
            </w:r>
            <w:r w:rsidRPr="004A1278">
              <w:t xml:space="preserve"> wnioskowanego dofinansowania</w:t>
            </w:r>
            <w:r>
              <w:rPr>
                <w:rStyle w:val="Odwoanieprzypisudolnego"/>
              </w:rPr>
              <w:footnoteReference w:id="2"/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Default="00FD0D62" w:rsidP="00115F9F">
            <w:pPr>
              <w:numPr>
                <w:ilvl w:val="2"/>
                <w:numId w:val="2"/>
              </w:numPr>
              <w:spacing w:before="0" w:beforeAutospacing="0"/>
              <w:ind w:left="1168" w:hanging="448"/>
            </w:pPr>
            <w:r w:rsidRPr="004A1278">
              <w:lastRenderedPageBreak/>
              <w:t xml:space="preserve">Zewnętrzne źródła finansowania </w:t>
            </w:r>
            <w:r>
              <w:t>–</w:t>
            </w:r>
            <w:r w:rsidRPr="004A1278">
              <w:t xml:space="preserve"> warunki finansowe (okres wypłat i spłat, karencja, oprocentowanie, itp.), w tym</w:t>
            </w:r>
            <w:r>
              <w:t>:</w:t>
            </w:r>
            <w:r w:rsidRPr="004A1278">
              <w:t xml:space="preserve"> typ i forma zabezpieczenia zwrotu wnioskowanego dofinansowania.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 w:rsidRPr="004A1278">
              <w:t>Analiza finansowa</w:t>
            </w:r>
            <w:r>
              <w:rPr>
                <w:rStyle w:val="Odwoanieprzypisudolnego"/>
              </w:rPr>
              <w:footnoteReference w:id="3"/>
            </w:r>
            <w:r>
              <w:t>.</w:t>
            </w:r>
            <w:r w:rsidRPr="004A1278">
              <w:t xml:space="preserve">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Analiza bieżącej sytuacji finansowej Wnioskodawcy (na podstawie sprawozdań finansowych/budżetowych za 3 ostatnie lata obrachunkowe).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Założenia i metodyka analizy finansowej.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>
              <w:t>A</w:t>
            </w:r>
            <w:r w:rsidRPr="004A1278">
              <w:t>naliza popytu</w:t>
            </w:r>
            <w:r>
              <w:t xml:space="preserve">/podaży.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>
              <w:t>Prognoza przychodów operacyjnych.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kosztów operacyjnych.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Analiza zapotrzebowania na kapitał obrotowy Wnioskodawcy.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rachunku zysków i strat, w tym: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2"/>
                <w:numId w:val="2"/>
              </w:numPr>
              <w:spacing w:before="0" w:beforeAutospacing="0"/>
              <w:ind w:hanging="623"/>
            </w:pPr>
            <w:r w:rsidRPr="004A1278">
              <w:t xml:space="preserve">Prognoza </w:t>
            </w:r>
            <w:r>
              <w:t xml:space="preserve">przychodów i </w:t>
            </w:r>
            <w:r w:rsidRPr="004A1278">
              <w:t>kosztów operacyjnych wyodrębnionych dla przedsięwzięcia,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2"/>
                <w:numId w:val="2"/>
              </w:numPr>
              <w:spacing w:before="0" w:beforeAutospacing="0"/>
              <w:ind w:hanging="623"/>
            </w:pPr>
            <w:r w:rsidRPr="004A1278">
              <w:t>Prognoza rachunku zysków i strat dla Wnioskodawcy</w:t>
            </w:r>
            <w:r>
              <w:t>.</w:t>
            </w:r>
            <w:r w:rsidRPr="004A1278">
              <w:t xml:space="preserve">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bilansu dla Wnioskodawcy.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rachunku przepływów pieniężnych dla Wnioskodawcy.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 xml:space="preserve">Analiza wskaźników efektywności finansowej (IRR, NPV) przedsięwzięcia. 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Ocena wykonalności i trwałości finansowej</w:t>
            </w:r>
            <w:r w:rsidRPr="004A1278">
              <w:rPr>
                <w:rStyle w:val="Odwoanieprzypisudolnego"/>
              </w:rPr>
              <w:footnoteReference w:id="4"/>
            </w:r>
            <w:r w:rsidRPr="004A1278">
              <w:t>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1"/>
                <w:numId w:val="2"/>
              </w:numPr>
              <w:spacing w:before="0" w:beforeAutospacing="0"/>
              <w:ind w:left="885" w:hanging="567"/>
            </w:pPr>
            <w:r w:rsidRPr="004A1278">
              <w:t>Ocena wyników analizy finansowej i analizy wskaźnikowej (wybrane zgodnie ze specyfiką branży, rodzajem prowadzonej sprawozdawczości finansowej wskaźniki obrazujące bieżącą i prognozowaną sytuację finansową Wnioskodawcy).</w:t>
            </w:r>
          </w:p>
        </w:tc>
      </w:tr>
      <w:tr w:rsidR="00FD0D62" w:rsidRPr="00BE54CC" w:rsidTr="00115F9F">
        <w:tc>
          <w:tcPr>
            <w:tcW w:w="9095" w:type="dxa"/>
          </w:tcPr>
          <w:p w:rsidR="00FD0D62" w:rsidRPr="00BE54CC" w:rsidRDefault="00FD0D62" w:rsidP="00115F9F">
            <w:pPr>
              <w:numPr>
                <w:ilvl w:val="0"/>
                <w:numId w:val="2"/>
              </w:numPr>
              <w:spacing w:before="0" w:beforeAutospacing="0"/>
            </w:pPr>
            <w:r w:rsidRPr="004A1278">
              <w:t>Ocena ryzyka</w:t>
            </w:r>
            <w:r>
              <w:t>.</w:t>
            </w:r>
          </w:p>
        </w:tc>
      </w:tr>
    </w:tbl>
    <w:p w:rsidR="008D79BE" w:rsidRDefault="008D79BE" w:rsidP="008D79BE">
      <w:pPr>
        <w:pStyle w:val="Tekstpodstawowy"/>
        <w:spacing w:before="0" w:beforeAutospacing="0"/>
        <w:ind w:left="284" w:firstLine="0"/>
        <w:rPr>
          <w:sz w:val="22"/>
          <w:szCs w:val="22"/>
        </w:rPr>
      </w:pPr>
    </w:p>
    <w:p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- część obliczeniowa</w:t>
      </w:r>
      <w:r w:rsidR="008D79BE">
        <w:rPr>
          <w:sz w:val="22"/>
          <w:szCs w:val="22"/>
        </w:rPr>
        <w:t xml:space="preserve"> (Model finansowy)</w:t>
      </w:r>
    </w:p>
    <w:p w:rsidR="00FD0D62" w:rsidRPr="00BE54CC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obliczeniowa </w:t>
      </w:r>
      <w:r>
        <w:rPr>
          <w:b w:val="0"/>
          <w:sz w:val="22"/>
          <w:szCs w:val="22"/>
        </w:rPr>
        <w:t xml:space="preserve">powinna zostać </w:t>
      </w:r>
      <w:r w:rsidRPr="004A1278">
        <w:rPr>
          <w:b w:val="0"/>
          <w:sz w:val="22"/>
          <w:szCs w:val="22"/>
        </w:rPr>
        <w:t xml:space="preserve">sporządzana </w:t>
      </w:r>
      <w:r>
        <w:rPr>
          <w:b w:val="0"/>
          <w:sz w:val="22"/>
          <w:szCs w:val="22"/>
        </w:rPr>
        <w:t xml:space="preserve">w formie </w:t>
      </w:r>
      <w:r w:rsidRPr="004A1278">
        <w:rPr>
          <w:b w:val="0"/>
          <w:sz w:val="22"/>
          <w:szCs w:val="22"/>
        </w:rPr>
        <w:t>aktywn</w:t>
      </w:r>
      <w:r>
        <w:rPr>
          <w:b w:val="0"/>
          <w:sz w:val="22"/>
          <w:szCs w:val="22"/>
        </w:rPr>
        <w:t xml:space="preserve">ego </w:t>
      </w:r>
      <w:r w:rsidRPr="004A1278">
        <w:rPr>
          <w:b w:val="0"/>
          <w:sz w:val="22"/>
          <w:szCs w:val="22"/>
        </w:rPr>
        <w:t>modelu finansow</w:t>
      </w:r>
      <w:r>
        <w:rPr>
          <w:b w:val="0"/>
          <w:sz w:val="22"/>
          <w:szCs w:val="22"/>
        </w:rPr>
        <w:t>ego</w:t>
      </w:r>
      <w:r w:rsidRPr="004A1278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w </w:t>
      </w:r>
      <w:r w:rsidRPr="004A1278">
        <w:rPr>
          <w:b w:val="0"/>
          <w:sz w:val="22"/>
          <w:szCs w:val="22"/>
        </w:rPr>
        <w:t>arkusz</w:t>
      </w:r>
      <w:r>
        <w:rPr>
          <w:b w:val="0"/>
          <w:sz w:val="22"/>
          <w:szCs w:val="22"/>
        </w:rPr>
        <w:t>u</w:t>
      </w:r>
      <w:r w:rsidRPr="004A1278">
        <w:rPr>
          <w:b w:val="0"/>
          <w:sz w:val="22"/>
          <w:szCs w:val="22"/>
        </w:rPr>
        <w:t xml:space="preserve"> kalkulacyjn</w:t>
      </w:r>
      <w:r>
        <w:rPr>
          <w:b w:val="0"/>
          <w:sz w:val="22"/>
          <w:szCs w:val="22"/>
        </w:rPr>
        <w:t>ym (</w:t>
      </w:r>
      <w:r w:rsidRPr="008D79BE">
        <w:rPr>
          <w:b w:val="0"/>
          <w:sz w:val="22"/>
          <w:szCs w:val="22"/>
        </w:rPr>
        <w:t xml:space="preserve">przykładowe formaty: xls, </w:t>
      </w:r>
      <w:proofErr w:type="spellStart"/>
      <w:r w:rsidRPr="008D79BE">
        <w:rPr>
          <w:b w:val="0"/>
          <w:sz w:val="22"/>
          <w:szCs w:val="22"/>
        </w:rPr>
        <w:t>xlsx</w:t>
      </w:r>
      <w:proofErr w:type="spellEnd"/>
      <w:r w:rsidRPr="008D79B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, posiadając</w:t>
      </w:r>
      <w:r>
        <w:rPr>
          <w:b w:val="0"/>
          <w:sz w:val="22"/>
          <w:szCs w:val="22"/>
        </w:rPr>
        <w:t>ym</w:t>
      </w:r>
      <w:r w:rsidRPr="004A1278">
        <w:rPr>
          <w:b w:val="0"/>
          <w:sz w:val="22"/>
          <w:szCs w:val="22"/>
        </w:rPr>
        <w:t xml:space="preserve"> odrębnie ujęte</w:t>
      </w:r>
      <w:r>
        <w:rPr>
          <w:b w:val="0"/>
          <w:sz w:val="22"/>
          <w:szCs w:val="22"/>
        </w:rPr>
        <w:t xml:space="preserve"> założenia, obliczenia i wyniki.</w:t>
      </w:r>
    </w:p>
    <w:p w:rsidR="00FD0D62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Poszczególne skoroszyty </w:t>
      </w:r>
      <w:r>
        <w:rPr>
          <w:b w:val="0"/>
          <w:sz w:val="22"/>
          <w:szCs w:val="22"/>
        </w:rPr>
        <w:t xml:space="preserve">(zakładki) </w:t>
      </w:r>
      <w:r w:rsidRPr="004A1278">
        <w:rPr>
          <w:b w:val="0"/>
          <w:sz w:val="22"/>
          <w:szCs w:val="22"/>
        </w:rPr>
        <w:t xml:space="preserve">arkusza kalkulacyjnego powinny być powiązane ze sobą aktywnymi formułami, </w:t>
      </w:r>
      <w:r>
        <w:rPr>
          <w:b w:val="0"/>
          <w:sz w:val="22"/>
          <w:szCs w:val="22"/>
        </w:rPr>
        <w:t xml:space="preserve">tak </w:t>
      </w:r>
      <w:r w:rsidRPr="004A1278">
        <w:rPr>
          <w:b w:val="0"/>
          <w:sz w:val="22"/>
          <w:szCs w:val="22"/>
        </w:rPr>
        <w:t>aby można było prześledzić poprawność przeprowadzonych obliczeń,</w:t>
      </w:r>
    </w:p>
    <w:p w:rsidR="00FD0D62" w:rsidRPr="008933A6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Budowa i funkcjonalność modelu finansowego powinna zapewnić </w:t>
      </w:r>
      <w:r w:rsidRPr="008933A6">
        <w:rPr>
          <w:b w:val="0"/>
          <w:sz w:val="22"/>
          <w:szCs w:val="22"/>
        </w:rPr>
        <w:t>spójnoś</w:t>
      </w:r>
      <w:r>
        <w:rPr>
          <w:b w:val="0"/>
          <w:sz w:val="22"/>
          <w:szCs w:val="22"/>
        </w:rPr>
        <w:t>ć</w:t>
      </w:r>
      <w:r w:rsidRPr="008933A6">
        <w:rPr>
          <w:b w:val="0"/>
          <w:sz w:val="22"/>
          <w:szCs w:val="22"/>
        </w:rPr>
        <w:t xml:space="preserve"> i ciągłoś</w:t>
      </w:r>
      <w:r>
        <w:rPr>
          <w:b w:val="0"/>
          <w:sz w:val="22"/>
          <w:szCs w:val="22"/>
        </w:rPr>
        <w:t>ć</w:t>
      </w:r>
      <w:r w:rsidRPr="008933A6">
        <w:rPr>
          <w:b w:val="0"/>
          <w:sz w:val="22"/>
          <w:szCs w:val="22"/>
        </w:rPr>
        <w:t xml:space="preserve"> prognoz finansowych</w:t>
      </w:r>
      <w:r>
        <w:rPr>
          <w:b w:val="0"/>
          <w:sz w:val="22"/>
          <w:szCs w:val="22"/>
        </w:rPr>
        <w:t xml:space="preserve">. </w:t>
      </w:r>
    </w:p>
    <w:p w:rsidR="00FD0D62" w:rsidRPr="00BE54CC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Arkusz kalkulacyjny nie powinien być chroniony</w:t>
      </w:r>
      <w:r w:rsidR="009D7A21">
        <w:rPr>
          <w:b w:val="0"/>
          <w:sz w:val="22"/>
          <w:szCs w:val="22"/>
        </w:rPr>
        <w:t xml:space="preserve"> i posiadać ukrytych skoroszytów</w:t>
      </w:r>
      <w:r>
        <w:rPr>
          <w:b w:val="0"/>
          <w:sz w:val="22"/>
          <w:szCs w:val="22"/>
        </w:rPr>
        <w:t>.</w:t>
      </w:r>
    </w:p>
    <w:p w:rsidR="00FD0D62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Wypełnianie </w:t>
      </w:r>
      <w:r w:rsidRPr="004A1278">
        <w:rPr>
          <w:b w:val="0"/>
          <w:sz w:val="22"/>
          <w:szCs w:val="22"/>
        </w:rPr>
        <w:t>tabel finansowych zawartych we wniosku</w:t>
      </w:r>
      <w:r>
        <w:rPr>
          <w:b w:val="0"/>
          <w:sz w:val="22"/>
          <w:szCs w:val="22"/>
        </w:rPr>
        <w:t xml:space="preserve"> o dofinansowanie </w:t>
      </w:r>
      <w:r w:rsidRPr="004A1278">
        <w:rPr>
          <w:b w:val="0"/>
          <w:sz w:val="22"/>
          <w:szCs w:val="22"/>
        </w:rPr>
        <w:t>nie zastępuje sporządzenia aktywnego modelu finansowego. Tabele finansowe zawarte w GWD służą wyłącznie do prezentacji wyników obliczeń przeprowadzonych w modelu finansowym.</w:t>
      </w:r>
      <w:r>
        <w:rPr>
          <w:b w:val="0"/>
          <w:sz w:val="22"/>
          <w:szCs w:val="22"/>
        </w:rPr>
        <w:t xml:space="preserve"> </w:t>
      </w:r>
    </w:p>
    <w:p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Dodatkowe objaśnienia do sporządzenia Studium Wykonalności</w:t>
      </w:r>
    </w:p>
    <w:p w:rsidR="00FD0D62" w:rsidRPr="00DB5E5F" w:rsidRDefault="00FD0D62" w:rsidP="00FD0D62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Przedstawiony w  Studium Wykonalności zakres analizy finansowej może być rozszerzany </w:t>
      </w:r>
      <w:r>
        <w:rPr>
          <w:b w:val="0"/>
          <w:sz w:val="22"/>
          <w:szCs w:val="22"/>
        </w:rPr>
        <w:t xml:space="preserve">przez Wnioskodawcę </w:t>
      </w:r>
      <w:r w:rsidRPr="004A1278">
        <w:rPr>
          <w:b w:val="0"/>
          <w:sz w:val="22"/>
          <w:szCs w:val="22"/>
        </w:rPr>
        <w:t xml:space="preserve">odpowiednio do charakteru i/lub struktury </w:t>
      </w:r>
      <w:r>
        <w:rPr>
          <w:b w:val="0"/>
          <w:sz w:val="22"/>
          <w:szCs w:val="22"/>
        </w:rPr>
        <w:t xml:space="preserve">techniczno-technologicznej i/lub </w:t>
      </w:r>
      <w:r w:rsidRPr="00DB5E5F">
        <w:rPr>
          <w:b w:val="0"/>
          <w:sz w:val="22"/>
          <w:szCs w:val="22"/>
        </w:rPr>
        <w:t>struktury prawno-finansowej przedsięwzięcia.</w:t>
      </w:r>
    </w:p>
    <w:p w:rsidR="00FD0D62" w:rsidRPr="00DB5E5F" w:rsidRDefault="00FD0D62" w:rsidP="00FD0D62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DB5E5F">
        <w:rPr>
          <w:b w:val="0"/>
          <w:sz w:val="22"/>
          <w:szCs w:val="22"/>
        </w:rPr>
        <w:t>Analiza popytu/podaży powinna zostać sporządzona w oparciu o analizę rynku Wnioskodawcy, tj. system poboru opłat (przychody), usługi/produkty, konkurenci, oferenci, nabywcy, ceny, dystrybucja, itp.</w:t>
      </w:r>
    </w:p>
    <w:p w:rsidR="00F7561D" w:rsidRPr="00BE54CC" w:rsidRDefault="004A1278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Założenia do analizy finansowej:</w:t>
      </w:r>
    </w:p>
    <w:p w:rsidR="007F69CE" w:rsidRPr="00BE54CC" w:rsidRDefault="007F69CE" w:rsidP="007F69CE">
      <w:pPr>
        <w:pStyle w:val="Tekstpodstawowy"/>
        <w:numPr>
          <w:ilvl w:val="0"/>
          <w:numId w:val="16"/>
        </w:numPr>
        <w:spacing w:before="0" w:beforeAutospacing="0"/>
        <w:ind w:left="100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Pr="004A1278">
        <w:rPr>
          <w:b w:val="0"/>
          <w:sz w:val="22"/>
          <w:szCs w:val="22"/>
        </w:rPr>
        <w:t xml:space="preserve">oszczególne elementy analizy finansowej powinny posiadać realne i uzasadnione założenia, z przywołaniem źródeł danych </w:t>
      </w:r>
      <w:r>
        <w:rPr>
          <w:b w:val="0"/>
          <w:sz w:val="22"/>
          <w:szCs w:val="22"/>
        </w:rPr>
        <w:t xml:space="preserve">i/lub </w:t>
      </w:r>
      <w:r w:rsidRPr="004A1278">
        <w:rPr>
          <w:b w:val="0"/>
          <w:sz w:val="22"/>
          <w:szCs w:val="22"/>
        </w:rPr>
        <w:t>opisem metodologii ich</w:t>
      </w:r>
      <w:r>
        <w:rPr>
          <w:b w:val="0"/>
          <w:sz w:val="22"/>
          <w:szCs w:val="22"/>
        </w:rPr>
        <w:t xml:space="preserve"> sporządzenia;</w:t>
      </w:r>
    </w:p>
    <w:p w:rsidR="007F69CE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a</w:t>
      </w:r>
      <w:r w:rsidRPr="004A1278">
        <w:rPr>
          <w:sz w:val="22"/>
          <w:szCs w:val="22"/>
        </w:rPr>
        <w:t>naliza finansowa może być sporządzona w cenach zmiennych</w:t>
      </w:r>
      <w:r>
        <w:rPr>
          <w:sz w:val="22"/>
          <w:szCs w:val="22"/>
        </w:rPr>
        <w:t xml:space="preserve"> (</w:t>
      </w:r>
      <w:r w:rsidRPr="004A1278">
        <w:rPr>
          <w:sz w:val="22"/>
          <w:szCs w:val="22"/>
        </w:rPr>
        <w:t>uwzględniających zmianę czynników makroekonomicznych</w:t>
      </w:r>
      <w:r>
        <w:rPr>
          <w:sz w:val="22"/>
          <w:szCs w:val="22"/>
        </w:rPr>
        <w:t>)</w:t>
      </w:r>
      <w:r w:rsidRPr="004A1278">
        <w:rPr>
          <w:sz w:val="22"/>
          <w:szCs w:val="22"/>
        </w:rPr>
        <w:t xml:space="preserve"> lub w cenach stałych</w:t>
      </w:r>
      <w:r>
        <w:rPr>
          <w:sz w:val="22"/>
          <w:szCs w:val="22"/>
        </w:rPr>
        <w:t>;</w:t>
      </w:r>
    </w:p>
    <w:p w:rsidR="007F69CE" w:rsidRDefault="007F69CE" w:rsidP="007F69CE">
      <w:pPr>
        <w:pStyle w:val="Akapitzlist"/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 w:rsidRPr="00F256C1">
        <w:rPr>
          <w:sz w:val="22"/>
          <w:szCs w:val="22"/>
        </w:rPr>
        <w:t>okres prognoz finansowych uzależniony jest od formy dofinansowania.</w:t>
      </w:r>
    </w:p>
    <w:p w:rsidR="007F69CE" w:rsidRDefault="007F69CE" w:rsidP="007F69CE">
      <w:pPr>
        <w:pStyle w:val="Akapitzlist"/>
        <w:spacing w:before="0" w:beforeAutospacing="0"/>
        <w:ind w:left="1004" w:firstLine="0"/>
        <w:rPr>
          <w:sz w:val="22"/>
          <w:szCs w:val="22"/>
        </w:rPr>
      </w:pPr>
      <w:r w:rsidRPr="00F256C1">
        <w:rPr>
          <w:sz w:val="22"/>
          <w:szCs w:val="22"/>
        </w:rPr>
        <w:t xml:space="preserve">W przypadku dofinansowania w formie dotacji </w:t>
      </w:r>
      <w:r>
        <w:rPr>
          <w:sz w:val="22"/>
          <w:szCs w:val="22"/>
        </w:rPr>
        <w:t xml:space="preserve">okres prognozy jest tożsamy z okresem </w:t>
      </w:r>
      <w:r w:rsidRPr="00F256C1">
        <w:rPr>
          <w:sz w:val="22"/>
          <w:szCs w:val="22"/>
        </w:rPr>
        <w:t>trwałości finansowej przedsięwzięcia</w:t>
      </w:r>
      <w:r>
        <w:rPr>
          <w:sz w:val="22"/>
          <w:szCs w:val="22"/>
        </w:rPr>
        <w:t>, który</w:t>
      </w:r>
      <w:r w:rsidRPr="00F256C1">
        <w:rPr>
          <w:sz w:val="22"/>
          <w:szCs w:val="22"/>
        </w:rPr>
        <w:t xml:space="preserve"> standardowo </w:t>
      </w:r>
      <w:r>
        <w:rPr>
          <w:sz w:val="22"/>
          <w:szCs w:val="22"/>
        </w:rPr>
        <w:t xml:space="preserve">wynosi </w:t>
      </w:r>
      <w:r w:rsidRPr="00F256C1">
        <w:rPr>
          <w:sz w:val="22"/>
          <w:szCs w:val="22"/>
        </w:rPr>
        <w:t>pię</w:t>
      </w:r>
      <w:r>
        <w:rPr>
          <w:sz w:val="22"/>
          <w:szCs w:val="22"/>
        </w:rPr>
        <w:t>ć</w:t>
      </w:r>
      <w:r w:rsidRPr="00F256C1">
        <w:rPr>
          <w:sz w:val="22"/>
          <w:szCs w:val="22"/>
        </w:rPr>
        <w:t xml:space="preserve"> lat od daty zakończenia realizacji przedsięwzięcia (o ile </w:t>
      </w:r>
      <w:r>
        <w:rPr>
          <w:sz w:val="22"/>
          <w:szCs w:val="22"/>
        </w:rPr>
        <w:t xml:space="preserve">zapisy właściwego </w:t>
      </w:r>
      <w:r w:rsidRPr="00F256C1">
        <w:rPr>
          <w:sz w:val="22"/>
          <w:szCs w:val="22"/>
        </w:rPr>
        <w:t>programu priorytetowego</w:t>
      </w:r>
      <w:r>
        <w:rPr>
          <w:sz w:val="22"/>
          <w:szCs w:val="22"/>
        </w:rPr>
        <w:t xml:space="preserve"> nie wskazują inaczej</w:t>
      </w:r>
      <w:r w:rsidRPr="00F256C1">
        <w:rPr>
          <w:sz w:val="22"/>
          <w:szCs w:val="22"/>
        </w:rPr>
        <w:t>).</w:t>
      </w:r>
      <w:r>
        <w:rPr>
          <w:sz w:val="22"/>
          <w:szCs w:val="22"/>
        </w:rPr>
        <w:t xml:space="preserve"> </w:t>
      </w:r>
    </w:p>
    <w:p w:rsidR="007F69CE" w:rsidRDefault="007F69CE" w:rsidP="007F69CE">
      <w:pPr>
        <w:pStyle w:val="Akapitzlist"/>
        <w:spacing w:before="0" w:beforeAutospacing="0"/>
        <w:ind w:left="1004" w:firstLine="0"/>
        <w:rPr>
          <w:sz w:val="22"/>
          <w:szCs w:val="22"/>
        </w:rPr>
      </w:pPr>
      <w:r w:rsidRPr="00F256C1">
        <w:rPr>
          <w:sz w:val="22"/>
          <w:szCs w:val="22"/>
        </w:rPr>
        <w:lastRenderedPageBreak/>
        <w:t xml:space="preserve">W przypadku dofinansowania w formie pożyczki </w:t>
      </w:r>
      <w:r>
        <w:rPr>
          <w:sz w:val="22"/>
          <w:szCs w:val="22"/>
        </w:rPr>
        <w:t>okres prognoz finansowych jest tożsamy z okresem finansowania</w:t>
      </w:r>
      <w:r w:rsidRPr="00F256C1">
        <w:rPr>
          <w:sz w:val="22"/>
          <w:szCs w:val="22"/>
        </w:rPr>
        <w:t>, który oznacza sumę okresu wypłat, karencji w spłacie kapitału oraz spłat pożyczki</w:t>
      </w:r>
      <w:r>
        <w:rPr>
          <w:sz w:val="22"/>
          <w:szCs w:val="22"/>
        </w:rPr>
        <w:t>.</w:t>
      </w:r>
    </w:p>
    <w:p w:rsidR="007F69CE" w:rsidRDefault="007F69CE" w:rsidP="007F69CE">
      <w:pPr>
        <w:pStyle w:val="Akapitzlist"/>
        <w:spacing w:before="0" w:beforeAutospacing="0"/>
        <w:ind w:left="1004" w:firstLine="0"/>
        <w:rPr>
          <w:sz w:val="22"/>
          <w:szCs w:val="22"/>
        </w:rPr>
      </w:pPr>
      <w:r>
        <w:rPr>
          <w:sz w:val="22"/>
          <w:szCs w:val="22"/>
        </w:rPr>
        <w:t xml:space="preserve">W każdym przypadku, prognozy finansowe powinny zostać sporządzone na okres nie </w:t>
      </w:r>
      <w:r>
        <w:rPr>
          <w:sz w:val="22"/>
          <w:szCs w:val="22"/>
        </w:rPr>
        <w:t>krótszy niż okres trwałości finansowej (bez względu na formę dofinansowania);</w:t>
      </w:r>
    </w:p>
    <w:p w:rsidR="007F69CE" w:rsidRPr="00BE54CC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 xml:space="preserve">aleca się stosowanie stopy dyskontowej w wysokości </w:t>
      </w:r>
      <w:r>
        <w:rPr>
          <w:sz w:val="22"/>
          <w:szCs w:val="22"/>
        </w:rPr>
        <w:t>4,0</w:t>
      </w:r>
      <w:r w:rsidRPr="004A1278">
        <w:rPr>
          <w:sz w:val="22"/>
          <w:szCs w:val="22"/>
        </w:rPr>
        <w:t xml:space="preserve">% dla cen stałych lub </w:t>
      </w:r>
      <w:r>
        <w:rPr>
          <w:sz w:val="22"/>
          <w:szCs w:val="22"/>
        </w:rPr>
        <w:t>6,0% dla cen zmiennych;</w:t>
      </w:r>
    </w:p>
    <w:p w:rsidR="00BF2F6C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>agadnienia podatkowe powinny zostać ujęte w oparciu</w:t>
      </w:r>
      <w:r>
        <w:rPr>
          <w:sz w:val="22"/>
          <w:szCs w:val="22"/>
        </w:rPr>
        <w:t xml:space="preserve"> o obowiązujące przepisy prawa;</w:t>
      </w:r>
    </w:p>
    <w:p w:rsidR="00BF2F6C" w:rsidRDefault="00BF2F6C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 w:rsidRPr="00BF2F6C">
        <w:rPr>
          <w:sz w:val="22"/>
          <w:szCs w:val="22"/>
        </w:rPr>
        <w:t xml:space="preserve">rachunek przepływów </w:t>
      </w:r>
      <w:r>
        <w:rPr>
          <w:sz w:val="22"/>
          <w:szCs w:val="22"/>
        </w:rPr>
        <w:t>pi</w:t>
      </w:r>
      <w:bookmarkStart w:id="0" w:name="_GoBack"/>
      <w:bookmarkEnd w:id="0"/>
      <w:r>
        <w:rPr>
          <w:sz w:val="22"/>
          <w:szCs w:val="22"/>
        </w:rPr>
        <w:t xml:space="preserve">eniężnych powinien zostać sporządzony </w:t>
      </w:r>
      <w:r w:rsidRPr="00BF2F6C">
        <w:rPr>
          <w:sz w:val="22"/>
          <w:szCs w:val="22"/>
        </w:rPr>
        <w:t>za okres 3 lat wstecz oraz na okres prognoz finansowych</w:t>
      </w:r>
      <w:r>
        <w:rPr>
          <w:sz w:val="22"/>
          <w:szCs w:val="22"/>
        </w:rPr>
        <w:t xml:space="preserve"> </w:t>
      </w:r>
      <w:r w:rsidRPr="00D756D7">
        <w:rPr>
          <w:sz w:val="22"/>
          <w:szCs w:val="22"/>
        </w:rPr>
        <w:t xml:space="preserve">bez względu na sposób prowadzenia księgowości Wnioskodawcy i obowiązek jego sporządzenia wynikający z przepisów obowiązującego prawa. Rachunek przepływów jest konieczny do sporządzenia ratingu finansowego stosowanego przez NFOŚiGW </w:t>
      </w:r>
      <w:r w:rsidR="0049259F">
        <w:rPr>
          <w:sz w:val="22"/>
          <w:szCs w:val="22"/>
        </w:rPr>
        <w:t xml:space="preserve">do </w:t>
      </w:r>
      <w:r w:rsidRPr="00D756D7">
        <w:rPr>
          <w:sz w:val="22"/>
          <w:szCs w:val="22"/>
        </w:rPr>
        <w:t>oceny finansowej oraz rekomendacji zabezpieczeń</w:t>
      </w:r>
      <w:r w:rsidR="001276FB">
        <w:rPr>
          <w:sz w:val="22"/>
          <w:szCs w:val="22"/>
        </w:rPr>
        <w:t>.</w:t>
      </w:r>
      <w:r w:rsidR="0049259F">
        <w:rPr>
          <w:sz w:val="22"/>
          <w:szCs w:val="22"/>
        </w:rPr>
        <w:t xml:space="preserve"> </w:t>
      </w:r>
    </w:p>
    <w:p w:rsidR="007F69CE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 xml:space="preserve">ałożenia makroekonomiczne powinny zostać ujęte i przedstawione w zakresie adekwatnym dla charakteru projektu i jego modelu finansowego, z podaniem źródeł pochodzenia danych. Zaleca się stosowanie wskaźników </w:t>
      </w:r>
      <w:r w:rsidRPr="004A1278">
        <w:rPr>
          <w:sz w:val="22"/>
          <w:szCs w:val="22"/>
        </w:rPr>
        <w:t>makroekonomicznych publikowanych w dokumencie pn. „Warianty rozwoju gospodarczego Polski”</w:t>
      </w:r>
      <w:r>
        <w:rPr>
          <w:sz w:val="22"/>
          <w:szCs w:val="22"/>
        </w:rPr>
        <w:t xml:space="preserve">. </w:t>
      </w:r>
      <w:r w:rsidRPr="004A1278">
        <w:rPr>
          <w:sz w:val="22"/>
          <w:szCs w:val="22"/>
        </w:rPr>
        <w:t xml:space="preserve">W przypadku wykorzystania innych wartości wskaźników makroekonomicznych należy przedstawić uzasadnienie </w:t>
      </w:r>
      <w:r>
        <w:rPr>
          <w:sz w:val="22"/>
          <w:szCs w:val="22"/>
        </w:rPr>
        <w:t>oraz</w:t>
      </w:r>
      <w:r w:rsidRPr="004A1278">
        <w:rPr>
          <w:sz w:val="22"/>
          <w:szCs w:val="22"/>
        </w:rPr>
        <w:t xml:space="preserve"> źródło tych danych.</w:t>
      </w:r>
    </w:p>
    <w:p w:rsidR="008D79BE" w:rsidRPr="008D79BE" w:rsidRDefault="008D79BE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Ź</w:t>
      </w:r>
      <w:r w:rsidR="004A1278" w:rsidRPr="008D79BE">
        <w:rPr>
          <w:b w:val="0"/>
          <w:sz w:val="22"/>
          <w:szCs w:val="22"/>
        </w:rPr>
        <w:t>ródła finansowania</w:t>
      </w:r>
      <w:r>
        <w:rPr>
          <w:b w:val="0"/>
          <w:sz w:val="22"/>
          <w:szCs w:val="22"/>
        </w:rPr>
        <w:t xml:space="preserve"> przedsięwzięcia</w:t>
      </w:r>
      <w:r w:rsidR="00CD2F9C">
        <w:rPr>
          <w:b w:val="0"/>
          <w:sz w:val="22"/>
          <w:szCs w:val="22"/>
        </w:rPr>
        <w:t>.</w:t>
      </w:r>
    </w:p>
    <w:p w:rsidR="007F69CE" w:rsidRPr="008D79BE" w:rsidRDefault="007F69CE" w:rsidP="007F69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8D79BE">
        <w:rPr>
          <w:b w:val="0"/>
          <w:sz w:val="22"/>
          <w:szCs w:val="22"/>
        </w:rPr>
        <w:t xml:space="preserve">Wnioskodawca powinien przedstawić planowane źródła finansowania </w:t>
      </w:r>
      <w:r>
        <w:rPr>
          <w:b w:val="0"/>
          <w:sz w:val="22"/>
          <w:szCs w:val="22"/>
        </w:rPr>
        <w:t>przedsięwzięcia</w:t>
      </w:r>
      <w:r w:rsidRPr="008D79BE">
        <w:rPr>
          <w:b w:val="0"/>
          <w:sz w:val="22"/>
          <w:szCs w:val="22"/>
        </w:rPr>
        <w:t xml:space="preserve"> w podziale na środki własne, środki NFOŚiGW oraz zewnętrzne źródła finansowania, przy czym każde ww. źród</w:t>
      </w:r>
      <w:r>
        <w:rPr>
          <w:b w:val="0"/>
          <w:sz w:val="22"/>
          <w:szCs w:val="22"/>
        </w:rPr>
        <w:t>e</w:t>
      </w:r>
      <w:r w:rsidRPr="008D79BE">
        <w:rPr>
          <w:b w:val="0"/>
          <w:sz w:val="22"/>
          <w:szCs w:val="22"/>
        </w:rPr>
        <w:t xml:space="preserve">ł powinno być szczegółowo opisane </w:t>
      </w:r>
      <w:r>
        <w:rPr>
          <w:b w:val="0"/>
          <w:sz w:val="22"/>
          <w:szCs w:val="22"/>
        </w:rPr>
        <w:t>wra</w:t>
      </w:r>
      <w:r w:rsidRPr="008D79BE">
        <w:rPr>
          <w:b w:val="0"/>
          <w:sz w:val="22"/>
          <w:szCs w:val="22"/>
        </w:rPr>
        <w:t xml:space="preserve">z </w:t>
      </w:r>
      <w:r>
        <w:rPr>
          <w:b w:val="0"/>
          <w:sz w:val="22"/>
          <w:szCs w:val="22"/>
        </w:rPr>
        <w:t xml:space="preserve">z </w:t>
      </w:r>
      <w:r w:rsidRPr="008D79BE">
        <w:rPr>
          <w:b w:val="0"/>
          <w:sz w:val="22"/>
          <w:szCs w:val="22"/>
        </w:rPr>
        <w:t xml:space="preserve">podaniem warunków na jakich finansowanie </w:t>
      </w:r>
      <w:r>
        <w:rPr>
          <w:b w:val="0"/>
          <w:sz w:val="22"/>
          <w:szCs w:val="22"/>
        </w:rPr>
        <w:t xml:space="preserve">zostało/zostanie </w:t>
      </w:r>
      <w:r w:rsidRPr="008D79BE">
        <w:rPr>
          <w:b w:val="0"/>
          <w:sz w:val="22"/>
          <w:szCs w:val="22"/>
        </w:rPr>
        <w:t xml:space="preserve">pozyskane (okres finansowania, </w:t>
      </w:r>
      <w:r>
        <w:rPr>
          <w:b w:val="0"/>
          <w:sz w:val="22"/>
          <w:szCs w:val="22"/>
        </w:rPr>
        <w:t xml:space="preserve">karencja, </w:t>
      </w:r>
      <w:r w:rsidRPr="008D79BE">
        <w:rPr>
          <w:b w:val="0"/>
          <w:sz w:val="22"/>
          <w:szCs w:val="22"/>
        </w:rPr>
        <w:t xml:space="preserve">oprocentowanie, zabezpieczenia, </w:t>
      </w:r>
      <w:r>
        <w:rPr>
          <w:b w:val="0"/>
          <w:sz w:val="22"/>
          <w:szCs w:val="22"/>
        </w:rPr>
        <w:t>itp.</w:t>
      </w:r>
      <w:r w:rsidRPr="008D79BE">
        <w:rPr>
          <w:b w:val="0"/>
          <w:sz w:val="22"/>
          <w:szCs w:val="22"/>
        </w:rPr>
        <w:t>).</w:t>
      </w:r>
    </w:p>
    <w:p w:rsidR="007F69CE" w:rsidRPr="007F69CE" w:rsidRDefault="007F69CE" w:rsidP="007F69CE">
      <w:pPr>
        <w:pStyle w:val="Akapitzlist"/>
        <w:spacing w:before="0" w:beforeAutospacing="0"/>
        <w:ind w:left="284" w:firstLine="0"/>
        <w:rPr>
          <w:sz w:val="22"/>
          <w:szCs w:val="22"/>
        </w:rPr>
      </w:pPr>
      <w:r w:rsidRPr="007F69CE">
        <w:rPr>
          <w:sz w:val="22"/>
          <w:szCs w:val="22"/>
        </w:rPr>
        <w:t xml:space="preserve">W przypadku środków własnych należy wskazać źródło ich pochodzenia (przykładowo: bieżąca działalność gospodarcza, lokaty terminowe, rachunki inwestycyjne, itp.). </w:t>
      </w:r>
    </w:p>
    <w:p w:rsidR="007F69CE" w:rsidRPr="007F69CE" w:rsidRDefault="007F69CE" w:rsidP="007F69CE">
      <w:pPr>
        <w:pStyle w:val="Akapitzlist"/>
        <w:spacing w:before="0" w:beforeAutospacing="0"/>
        <w:ind w:left="284" w:firstLine="0"/>
        <w:rPr>
          <w:sz w:val="22"/>
          <w:szCs w:val="22"/>
        </w:rPr>
      </w:pPr>
      <w:r w:rsidRPr="007F69CE">
        <w:rPr>
          <w:sz w:val="22"/>
          <w:szCs w:val="22"/>
        </w:rPr>
        <w:t>W przypadku planowanego dokapitalizowania należy wskazać kwotę, termin, podmiot obejmujący udziały/akcje oraz udokumentować, że wskazany podmiot dysponuje środkami na dokonanie dokapitalizowania.</w:t>
      </w:r>
    </w:p>
    <w:p w:rsidR="00FA2070" w:rsidRDefault="00FA2070" w:rsidP="00FA2070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</w:rPr>
        <w:t>Warunki finansowania pożyczki ze środków NFOŚiGW</w:t>
      </w:r>
      <w:r>
        <w:rPr>
          <w:rFonts w:ascii="Times New Roman" w:hAnsi="Times New Roman"/>
        </w:rPr>
        <w:t>.</w:t>
      </w:r>
    </w:p>
    <w:p w:rsidR="00FA2070" w:rsidRDefault="004A1278" w:rsidP="00FA2070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W zakresie wnioskowanego dofinansowania z NFOŚiGW należy przedstawić propozycję jego warunków tj. </w:t>
      </w:r>
      <w:r w:rsidR="00FA2070">
        <w:rPr>
          <w:sz w:val="22"/>
          <w:szCs w:val="22"/>
        </w:rPr>
        <w:t xml:space="preserve">okresu </w:t>
      </w:r>
      <w:r w:rsidRPr="004A1278">
        <w:rPr>
          <w:sz w:val="22"/>
          <w:szCs w:val="22"/>
        </w:rPr>
        <w:t>wypłat</w:t>
      </w:r>
      <w:r w:rsidR="00FA2070">
        <w:rPr>
          <w:sz w:val="22"/>
          <w:szCs w:val="22"/>
        </w:rPr>
        <w:t xml:space="preserve"> i spłat</w:t>
      </w:r>
      <w:r w:rsidRPr="004A1278">
        <w:rPr>
          <w:sz w:val="22"/>
          <w:szCs w:val="22"/>
        </w:rPr>
        <w:t>, karencji oraz zabezpieczeń zwrotu (patrz pomoc kontekstowa dla zakładki „Warunki finansowania” w GWD).</w:t>
      </w:r>
    </w:p>
    <w:p w:rsid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>Dla prognoz spłaty rat kapitałowych pożyczki z NF należy przyjąć kwartalne okresy spłaty z terminami spłat odpowiednio: 31 marzec, 30 czerwiec, 30 wrzesień i 20 grudzień każdego roku.</w:t>
      </w:r>
      <w:r>
        <w:rPr>
          <w:sz w:val="22"/>
          <w:szCs w:val="22"/>
        </w:rPr>
        <w:t xml:space="preserve"> </w:t>
      </w:r>
    </w:p>
    <w:p w:rsid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 xml:space="preserve">Jeśli pierwsza spłata raty kapitałowej planowana jest </w:t>
      </w:r>
      <w:r>
        <w:rPr>
          <w:sz w:val="22"/>
          <w:szCs w:val="22"/>
        </w:rPr>
        <w:t xml:space="preserve">(przykładowo) </w:t>
      </w:r>
      <w:r w:rsidRPr="00FA2070">
        <w:rPr>
          <w:sz w:val="22"/>
          <w:szCs w:val="22"/>
        </w:rPr>
        <w:t>na koniec grudnia 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roku, tj. na dzień 20-12-202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r., to poprawnym terminem karencji jest data 19-12-202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r., tj. </w:t>
      </w:r>
      <w:r w:rsidR="002B2A0B">
        <w:rPr>
          <w:sz w:val="22"/>
          <w:szCs w:val="22"/>
        </w:rPr>
        <w:t xml:space="preserve">data </w:t>
      </w:r>
      <w:r w:rsidRPr="00FA2070">
        <w:rPr>
          <w:sz w:val="22"/>
          <w:szCs w:val="22"/>
        </w:rPr>
        <w:t>o jeden dzień wcześniejsza, niż data spłaty pierwszej raty kapitałowej.</w:t>
      </w:r>
    </w:p>
    <w:p w:rsidR="00BB53F1" w:rsidRPr="007F69CE" w:rsidRDefault="004A1278" w:rsidP="007F69CE">
      <w:pPr>
        <w:pStyle w:val="Akapitzlist"/>
        <w:numPr>
          <w:ilvl w:val="0"/>
          <w:numId w:val="15"/>
        </w:numPr>
        <w:spacing w:before="0" w:beforeAutospacing="0"/>
        <w:rPr>
          <w:sz w:val="22"/>
          <w:szCs w:val="22"/>
        </w:rPr>
      </w:pPr>
      <w:r w:rsidRPr="007F69CE">
        <w:rPr>
          <w:sz w:val="22"/>
          <w:szCs w:val="22"/>
        </w:rPr>
        <w:t xml:space="preserve">Zewnętrze źródła finansowania (np. pożyczka, kredyt bankowy) powinny </w:t>
      </w:r>
      <w:r w:rsidR="00FA2070" w:rsidRPr="007F69CE">
        <w:rPr>
          <w:sz w:val="22"/>
          <w:szCs w:val="22"/>
        </w:rPr>
        <w:t xml:space="preserve">zostać </w:t>
      </w:r>
      <w:r w:rsidRPr="007F69CE">
        <w:rPr>
          <w:sz w:val="22"/>
          <w:szCs w:val="22"/>
        </w:rPr>
        <w:t>opisane w zakresie analogicznym</w:t>
      </w:r>
      <w:r w:rsidR="009D7A21">
        <w:rPr>
          <w:sz w:val="22"/>
          <w:szCs w:val="22"/>
        </w:rPr>
        <w:t>,</w:t>
      </w:r>
      <w:r w:rsidRPr="007F69CE">
        <w:rPr>
          <w:sz w:val="22"/>
          <w:szCs w:val="22"/>
        </w:rPr>
        <w:t xml:space="preserve"> jak dla dofinansowani</w:t>
      </w:r>
      <w:r w:rsidR="00FA2070" w:rsidRPr="007F69CE">
        <w:rPr>
          <w:sz w:val="22"/>
          <w:szCs w:val="22"/>
        </w:rPr>
        <w:t>e</w:t>
      </w:r>
      <w:r w:rsidRPr="007F69CE">
        <w:rPr>
          <w:sz w:val="22"/>
          <w:szCs w:val="22"/>
        </w:rPr>
        <w:t xml:space="preserve"> z NFOŚiGW, przy czym w przypadku pożyczek (tzw. podporządkowanych, właścicielskich od udziałowca, czy od podmiotu powiązanego) należy przedstawić także sytuację finansową podmiotu udzielającego pożyczki potwierdzającą możliwość dysponowania odpowiednimi środkami </w:t>
      </w:r>
      <w:r w:rsidR="009D7A21">
        <w:rPr>
          <w:sz w:val="22"/>
          <w:szCs w:val="22"/>
        </w:rPr>
        <w:t xml:space="preserve">finansowymi </w:t>
      </w:r>
      <w:r w:rsidRPr="007F69CE">
        <w:rPr>
          <w:sz w:val="22"/>
          <w:szCs w:val="22"/>
        </w:rPr>
        <w:t>(nie dotyczy instytucji finansowych jak np.: WFOŚiGW lub bank).</w:t>
      </w:r>
    </w:p>
    <w:p w:rsidR="00CD2F9C" w:rsidRDefault="00CD2F9C" w:rsidP="00CD2F9C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Pozostałe zalecenia.</w:t>
      </w:r>
    </w:p>
    <w:p w:rsidR="003352F6" w:rsidRDefault="00FA2070" w:rsidP="003352F6">
      <w:pPr>
        <w:pStyle w:val="Akapitzlist1"/>
        <w:spacing w:after="0" w:line="240" w:lineRule="auto"/>
        <w:ind w:left="284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4A1278" w:rsidRPr="004A1278">
        <w:rPr>
          <w:rFonts w:ascii="Times New Roman" w:hAnsi="Times New Roman"/>
          <w:lang w:eastAsia="pl-PL"/>
        </w:rPr>
        <w:t xml:space="preserve">rzy </w:t>
      </w:r>
      <w:r w:rsidR="00F256C1">
        <w:rPr>
          <w:rFonts w:ascii="Times New Roman" w:hAnsi="Times New Roman"/>
          <w:lang w:eastAsia="pl-PL"/>
        </w:rPr>
        <w:t xml:space="preserve">sporządzaniu prognoz finansowych </w:t>
      </w:r>
      <w:r w:rsidR="004A1278" w:rsidRPr="004A1278">
        <w:rPr>
          <w:rFonts w:ascii="Times New Roman" w:hAnsi="Times New Roman"/>
          <w:lang w:eastAsia="pl-PL"/>
        </w:rPr>
        <w:t xml:space="preserve">Wnioskodawca powinien uwzględnić </w:t>
      </w:r>
      <w:r w:rsidR="00BD50A5">
        <w:rPr>
          <w:rFonts w:ascii="Times New Roman" w:hAnsi="Times New Roman"/>
          <w:lang w:eastAsia="pl-PL"/>
        </w:rPr>
        <w:t>wpływ realizowanego przedsięwzięcia na prognozowaną sytuację finansową (przychody i koszty przedsięwzięcia, sposób i źródła finansowania</w:t>
      </w:r>
      <w:r w:rsidR="004A1278" w:rsidRPr="004A1278">
        <w:rPr>
          <w:rFonts w:ascii="Times New Roman" w:hAnsi="Times New Roman"/>
          <w:lang w:eastAsia="pl-PL"/>
        </w:rPr>
        <w:t>, koszt</w:t>
      </w:r>
      <w:r w:rsidR="00BD50A5">
        <w:rPr>
          <w:rFonts w:ascii="Times New Roman" w:hAnsi="Times New Roman"/>
          <w:lang w:eastAsia="pl-PL"/>
        </w:rPr>
        <w:t xml:space="preserve">y </w:t>
      </w:r>
      <w:r w:rsidR="004A1278" w:rsidRPr="004A1278">
        <w:rPr>
          <w:rFonts w:ascii="Times New Roman" w:hAnsi="Times New Roman"/>
          <w:lang w:eastAsia="pl-PL"/>
        </w:rPr>
        <w:t>eksploatacji, koszt</w:t>
      </w:r>
      <w:r w:rsidR="00BD50A5">
        <w:rPr>
          <w:rFonts w:ascii="Times New Roman" w:hAnsi="Times New Roman"/>
          <w:lang w:eastAsia="pl-PL"/>
        </w:rPr>
        <w:t>y</w:t>
      </w:r>
      <w:r w:rsidR="004A1278" w:rsidRPr="004A1278">
        <w:rPr>
          <w:rFonts w:ascii="Times New Roman" w:hAnsi="Times New Roman"/>
          <w:lang w:eastAsia="pl-PL"/>
        </w:rPr>
        <w:t xml:space="preserve"> obsługi zadłużenia zaciągniętego na realizację przedsięwzięcia</w:t>
      </w:r>
      <w:r w:rsidR="00CD2F9C">
        <w:rPr>
          <w:rFonts w:ascii="Times New Roman" w:hAnsi="Times New Roman"/>
          <w:lang w:eastAsia="pl-PL"/>
        </w:rPr>
        <w:t>, itp.</w:t>
      </w:r>
      <w:r w:rsidR="004A1278" w:rsidRPr="004A1278">
        <w:rPr>
          <w:rFonts w:ascii="Times New Roman" w:hAnsi="Times New Roman"/>
          <w:lang w:eastAsia="pl-PL"/>
        </w:rPr>
        <w:t>).</w:t>
      </w:r>
      <w:r w:rsidR="00BD50A5">
        <w:rPr>
          <w:rFonts w:ascii="Times New Roman" w:hAnsi="Times New Roman"/>
          <w:lang w:eastAsia="pl-PL"/>
        </w:rPr>
        <w:t xml:space="preserve"> </w:t>
      </w:r>
    </w:p>
    <w:p w:rsidR="003352F6" w:rsidRPr="003352F6" w:rsidRDefault="003352F6" w:rsidP="003352F6">
      <w:pPr>
        <w:spacing w:before="0" w:beforeAutospacing="0"/>
        <w:ind w:left="0" w:firstLine="284"/>
        <w:rPr>
          <w:sz w:val="22"/>
          <w:szCs w:val="22"/>
        </w:rPr>
      </w:pPr>
      <w:r w:rsidRPr="003352F6">
        <w:rPr>
          <w:sz w:val="22"/>
          <w:szCs w:val="22"/>
        </w:rPr>
        <w:t>W związku z powyższym, oczekuje się, że:</w:t>
      </w:r>
      <w:r>
        <w:rPr>
          <w:sz w:val="22"/>
          <w:szCs w:val="22"/>
        </w:rPr>
        <w:t xml:space="preserve"> </w:t>
      </w:r>
    </w:p>
    <w:p w:rsidR="00584EE9" w:rsidRDefault="004A1278" w:rsidP="003352F6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 xml:space="preserve">przygotowywane przez Wnioskodawcę prognozy finansowe będą opracowane w sposób racjonalny i uzasadniony, na podstawie realnych, opisanych we </w:t>
      </w:r>
      <w:r w:rsidR="002B2A0B">
        <w:rPr>
          <w:rFonts w:ascii="Times New Roman" w:hAnsi="Times New Roman"/>
          <w:lang w:eastAsia="pl-PL"/>
        </w:rPr>
        <w:t>W</w:t>
      </w:r>
      <w:r w:rsidRPr="004A1278">
        <w:rPr>
          <w:rFonts w:ascii="Times New Roman" w:hAnsi="Times New Roman"/>
          <w:lang w:eastAsia="pl-PL"/>
        </w:rPr>
        <w:t>niosku</w:t>
      </w:r>
      <w:r w:rsidR="002B2A0B">
        <w:rPr>
          <w:rFonts w:ascii="Times New Roman" w:hAnsi="Times New Roman"/>
          <w:lang w:eastAsia="pl-PL"/>
        </w:rPr>
        <w:t xml:space="preserve"> o dofinansowanie</w:t>
      </w:r>
      <w:r w:rsidRPr="004A1278">
        <w:rPr>
          <w:rFonts w:ascii="Times New Roman" w:hAnsi="Times New Roman"/>
          <w:lang w:eastAsia="pl-PL"/>
        </w:rPr>
        <w:t>/</w:t>
      </w:r>
      <w:r w:rsidR="00CD2F9C">
        <w:rPr>
          <w:rFonts w:ascii="Times New Roman" w:hAnsi="Times New Roman"/>
          <w:lang w:eastAsia="pl-PL"/>
        </w:rPr>
        <w:t>S</w:t>
      </w:r>
      <w:r w:rsidRPr="004A1278">
        <w:rPr>
          <w:rFonts w:ascii="Times New Roman" w:hAnsi="Times New Roman"/>
          <w:lang w:eastAsia="pl-PL"/>
        </w:rPr>
        <w:t>tudium wykonalności założeń,</w:t>
      </w:r>
    </w:p>
    <w:p w:rsidR="00824FB4" w:rsidRDefault="00E9258E" w:rsidP="003352F6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824FB4">
        <w:rPr>
          <w:rFonts w:ascii="Times New Roman" w:hAnsi="Times New Roman"/>
          <w:lang w:eastAsia="pl-PL"/>
        </w:rPr>
        <w:t xml:space="preserve">prognozy finansowe </w:t>
      </w:r>
      <w:r w:rsidR="003352F6">
        <w:rPr>
          <w:rFonts w:ascii="Times New Roman" w:hAnsi="Times New Roman"/>
          <w:lang w:eastAsia="pl-PL"/>
        </w:rPr>
        <w:t xml:space="preserve">zostaną sporządzone </w:t>
      </w:r>
      <w:r w:rsidRPr="00824FB4">
        <w:rPr>
          <w:rFonts w:ascii="Times New Roman" w:hAnsi="Times New Roman"/>
          <w:lang w:eastAsia="pl-PL"/>
        </w:rPr>
        <w:t>bez uwzględniania premii in</w:t>
      </w:r>
      <w:r w:rsidR="00D12DD3">
        <w:rPr>
          <w:rFonts w:ascii="Times New Roman" w:hAnsi="Times New Roman"/>
          <w:lang w:eastAsia="pl-PL"/>
        </w:rPr>
        <w:t>nowacyjnej</w:t>
      </w:r>
      <w:r w:rsidRPr="00824FB4">
        <w:rPr>
          <w:rFonts w:ascii="Times New Roman" w:hAnsi="Times New Roman"/>
          <w:lang w:eastAsia="pl-PL"/>
        </w:rPr>
        <w:t xml:space="preserve">. Zgodnie z zapisami Programu priorytetowego „Nowa Energia”, przyznanie premii innowacyjnej może </w:t>
      </w:r>
      <w:r w:rsidRPr="00824FB4">
        <w:rPr>
          <w:rFonts w:ascii="Times New Roman" w:hAnsi="Times New Roman"/>
          <w:lang w:eastAsia="pl-PL"/>
        </w:rPr>
        <w:lastRenderedPageBreak/>
        <w:t>nastąpić pod warunkiem zrealizowania przedsięwzięcia na warunkach określonych w umowie o dofinansowanie</w:t>
      </w:r>
      <w:r w:rsidR="00824FB4">
        <w:rPr>
          <w:rFonts w:ascii="Times New Roman" w:hAnsi="Times New Roman"/>
          <w:lang w:eastAsia="pl-PL"/>
        </w:rPr>
        <w:t xml:space="preserve"> oraz </w:t>
      </w:r>
      <w:r w:rsidRPr="00824FB4">
        <w:rPr>
          <w:rFonts w:ascii="Times New Roman" w:hAnsi="Times New Roman"/>
          <w:lang w:eastAsia="pl-PL"/>
        </w:rPr>
        <w:t xml:space="preserve">po osiągnięciu </w:t>
      </w:r>
      <w:r w:rsidR="00824FB4">
        <w:rPr>
          <w:rFonts w:ascii="Times New Roman" w:hAnsi="Times New Roman"/>
          <w:lang w:eastAsia="pl-PL"/>
        </w:rPr>
        <w:t xml:space="preserve">zakładanych wskaźników produktu, </w:t>
      </w:r>
    </w:p>
    <w:p w:rsidR="00DB5E5F" w:rsidRDefault="004A1278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>okres karencji w spłacie kapitału pożyczki będzie niezbędny</w:t>
      </w:r>
      <w:r w:rsidR="009D7A21">
        <w:rPr>
          <w:rFonts w:ascii="Times New Roman" w:hAnsi="Times New Roman"/>
          <w:lang w:eastAsia="pl-PL"/>
        </w:rPr>
        <w:t xml:space="preserve"> i </w:t>
      </w:r>
      <w:r w:rsidRPr="004A1278">
        <w:rPr>
          <w:rFonts w:ascii="Times New Roman" w:hAnsi="Times New Roman"/>
          <w:lang w:eastAsia="pl-PL"/>
        </w:rPr>
        <w:t>powiązany z osiąganiem efektów</w:t>
      </w:r>
      <w:r w:rsidR="003352F6">
        <w:rPr>
          <w:rFonts w:ascii="Times New Roman" w:hAnsi="Times New Roman"/>
          <w:lang w:eastAsia="pl-PL"/>
        </w:rPr>
        <w:t xml:space="preserve"> </w:t>
      </w:r>
      <w:r w:rsidR="003352F6" w:rsidRPr="003352F6">
        <w:rPr>
          <w:rFonts w:ascii="Times New Roman" w:hAnsi="Times New Roman"/>
          <w:lang w:eastAsia="pl-PL"/>
        </w:rPr>
        <w:t>(rzeczowych/ekologicznych)</w:t>
      </w:r>
      <w:r w:rsidR="003352F6">
        <w:rPr>
          <w:rFonts w:ascii="Times New Roman" w:hAnsi="Times New Roman"/>
          <w:lang w:eastAsia="pl-PL"/>
        </w:rPr>
        <w:t xml:space="preserve"> </w:t>
      </w:r>
      <w:r w:rsidRPr="004A1278">
        <w:rPr>
          <w:rFonts w:ascii="Times New Roman" w:hAnsi="Times New Roman"/>
          <w:lang w:eastAsia="pl-PL"/>
        </w:rPr>
        <w:t xml:space="preserve">uzyskiwanych </w:t>
      </w:r>
      <w:r w:rsidR="003352F6">
        <w:rPr>
          <w:rFonts w:ascii="Times New Roman" w:hAnsi="Times New Roman"/>
          <w:lang w:eastAsia="pl-PL"/>
        </w:rPr>
        <w:t xml:space="preserve">w ramach </w:t>
      </w:r>
      <w:r w:rsidRPr="004A1278">
        <w:rPr>
          <w:rFonts w:ascii="Times New Roman" w:hAnsi="Times New Roman"/>
          <w:lang w:eastAsia="pl-PL"/>
        </w:rPr>
        <w:t xml:space="preserve">realizowanego Przedsięwzięcia (np. rozpoczęcie spłaty rat po osiągnięciu zdolności produkcyjnych), z zastrzeżeniem, że nie może on przekraczać maksymalnego okresu ustalonego w </w:t>
      </w:r>
      <w:r w:rsidR="009D7A21">
        <w:rPr>
          <w:rFonts w:ascii="Times New Roman" w:hAnsi="Times New Roman"/>
          <w:lang w:eastAsia="pl-PL"/>
        </w:rPr>
        <w:t>P</w:t>
      </w:r>
      <w:r w:rsidRPr="004A1278">
        <w:rPr>
          <w:rFonts w:ascii="Times New Roman" w:hAnsi="Times New Roman"/>
          <w:lang w:eastAsia="pl-PL"/>
        </w:rPr>
        <w:t>rogramie</w:t>
      </w:r>
      <w:r w:rsidR="00CD2F9C">
        <w:rPr>
          <w:rFonts w:ascii="Times New Roman" w:hAnsi="Times New Roman"/>
          <w:lang w:eastAsia="pl-PL"/>
        </w:rPr>
        <w:t xml:space="preserve"> priorytetowym</w:t>
      </w:r>
      <w:r w:rsidRPr="004A1278">
        <w:rPr>
          <w:rFonts w:ascii="Times New Roman" w:hAnsi="Times New Roman"/>
          <w:lang w:eastAsia="pl-PL"/>
        </w:rPr>
        <w:t>.</w:t>
      </w:r>
    </w:p>
    <w:p w:rsidR="00DB5E5F" w:rsidRDefault="00DB5E5F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DB5E5F">
        <w:rPr>
          <w:rFonts w:ascii="Times New Roman" w:hAnsi="Times New Roman"/>
          <w:lang w:eastAsia="pl-PL"/>
        </w:rPr>
        <w:t xml:space="preserve">spłata odsetek </w:t>
      </w:r>
      <w:r>
        <w:rPr>
          <w:rFonts w:ascii="Times New Roman" w:hAnsi="Times New Roman"/>
          <w:lang w:eastAsia="pl-PL"/>
        </w:rPr>
        <w:t xml:space="preserve">od pożyczki z NF </w:t>
      </w:r>
      <w:r w:rsidRPr="00DB5E5F">
        <w:rPr>
          <w:rFonts w:ascii="Times New Roman" w:hAnsi="Times New Roman"/>
          <w:lang w:eastAsia="pl-PL"/>
        </w:rPr>
        <w:t>nie podlega karencji</w:t>
      </w:r>
      <w:r>
        <w:rPr>
          <w:rFonts w:ascii="Times New Roman" w:hAnsi="Times New Roman"/>
          <w:lang w:eastAsia="pl-PL"/>
        </w:rPr>
        <w:t xml:space="preserve">, </w:t>
      </w:r>
      <w:r w:rsidRPr="00DB5E5F">
        <w:rPr>
          <w:rFonts w:ascii="Times New Roman" w:hAnsi="Times New Roman"/>
          <w:lang w:eastAsia="pl-PL"/>
        </w:rPr>
        <w:t>z zastrzeżeniem przedsięwzięć inwestycyjno-innowacyjnych, których okres realizacji wynosi nie więcej niż 2 lata</w:t>
      </w:r>
      <w:r>
        <w:rPr>
          <w:rFonts w:ascii="Times New Roman" w:hAnsi="Times New Roman"/>
          <w:lang w:eastAsia="pl-PL"/>
        </w:rPr>
        <w:t xml:space="preserve">, </w:t>
      </w:r>
    </w:p>
    <w:p w:rsidR="00584EE9" w:rsidRPr="00CD2F9C" w:rsidRDefault="004A1278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 xml:space="preserve">okres spłaty kapitału pożyczki </w:t>
      </w:r>
      <w:r w:rsidR="009D7A21">
        <w:rPr>
          <w:rFonts w:ascii="Times New Roman" w:hAnsi="Times New Roman"/>
          <w:lang w:eastAsia="pl-PL"/>
        </w:rPr>
        <w:t xml:space="preserve">zaplanowany </w:t>
      </w:r>
      <w:r w:rsidRPr="004A1278">
        <w:rPr>
          <w:rFonts w:ascii="Times New Roman" w:hAnsi="Times New Roman"/>
          <w:lang w:eastAsia="pl-PL"/>
        </w:rPr>
        <w:t xml:space="preserve">przez Wnioskodawcę będzie </w:t>
      </w:r>
      <w:r w:rsidR="00CD2F9C">
        <w:rPr>
          <w:rFonts w:ascii="Times New Roman" w:hAnsi="Times New Roman"/>
          <w:lang w:eastAsia="pl-PL"/>
        </w:rPr>
        <w:t xml:space="preserve">optymalny w odniesieniu do </w:t>
      </w:r>
      <w:r w:rsidRPr="004A1278">
        <w:rPr>
          <w:rFonts w:ascii="Times New Roman" w:hAnsi="Times New Roman"/>
          <w:lang w:eastAsia="pl-PL"/>
        </w:rPr>
        <w:t>poziom</w:t>
      </w:r>
      <w:r w:rsidR="00CD2F9C">
        <w:rPr>
          <w:rFonts w:ascii="Times New Roman" w:hAnsi="Times New Roman"/>
          <w:lang w:eastAsia="pl-PL"/>
        </w:rPr>
        <w:t>u</w:t>
      </w:r>
      <w:r w:rsidRPr="004A1278">
        <w:rPr>
          <w:rFonts w:ascii="Times New Roman" w:hAnsi="Times New Roman"/>
          <w:lang w:eastAsia="pl-PL"/>
        </w:rPr>
        <w:t xml:space="preserve"> nadwyżki finansowej generowanej przez przedsięwzięcie</w:t>
      </w:r>
      <w:r w:rsidRPr="00CD2F9C">
        <w:rPr>
          <w:rFonts w:ascii="Times New Roman" w:hAnsi="Times New Roman"/>
          <w:lang w:eastAsia="pl-PL"/>
        </w:rPr>
        <w:t xml:space="preserve">, co </w:t>
      </w:r>
      <w:r w:rsidR="009D7A21">
        <w:rPr>
          <w:rFonts w:ascii="Times New Roman" w:hAnsi="Times New Roman"/>
          <w:lang w:eastAsia="pl-PL"/>
        </w:rPr>
        <w:t xml:space="preserve">powinna </w:t>
      </w:r>
      <w:r w:rsidRPr="00CD2F9C">
        <w:rPr>
          <w:rFonts w:ascii="Times New Roman" w:hAnsi="Times New Roman"/>
          <w:lang w:eastAsia="pl-PL"/>
        </w:rPr>
        <w:t>potwierdza</w:t>
      </w:r>
      <w:r w:rsidR="009D7A21">
        <w:rPr>
          <w:rFonts w:ascii="Times New Roman" w:hAnsi="Times New Roman"/>
          <w:lang w:eastAsia="pl-PL"/>
        </w:rPr>
        <w:t xml:space="preserve">ć również </w:t>
      </w:r>
      <w:r w:rsidRPr="00CD2F9C">
        <w:rPr>
          <w:rFonts w:ascii="Times New Roman" w:hAnsi="Times New Roman"/>
          <w:lang w:eastAsia="pl-PL"/>
        </w:rPr>
        <w:t xml:space="preserve">m.in. wartość wskaźnika pokrycia obsługi </w:t>
      </w:r>
      <w:r w:rsidR="003352F6">
        <w:rPr>
          <w:rFonts w:ascii="Times New Roman" w:hAnsi="Times New Roman"/>
          <w:lang w:eastAsia="pl-PL"/>
        </w:rPr>
        <w:t xml:space="preserve">długu </w:t>
      </w:r>
      <w:r w:rsidR="009D7A21">
        <w:rPr>
          <w:rFonts w:ascii="Times New Roman" w:hAnsi="Times New Roman"/>
          <w:lang w:eastAsia="pl-PL"/>
        </w:rPr>
        <w:t>(</w:t>
      </w:r>
      <w:r w:rsidRPr="00CD2F9C">
        <w:rPr>
          <w:rFonts w:ascii="Times New Roman" w:hAnsi="Times New Roman"/>
          <w:lang w:eastAsia="pl-PL"/>
        </w:rPr>
        <w:t>WPOD</w:t>
      </w:r>
      <w:r w:rsidR="009D7A21">
        <w:rPr>
          <w:rFonts w:ascii="Times New Roman" w:hAnsi="Times New Roman"/>
          <w:lang w:eastAsia="pl-PL"/>
        </w:rPr>
        <w:t xml:space="preserve">), </w:t>
      </w:r>
      <w:r w:rsidR="00CD2F9C">
        <w:rPr>
          <w:rFonts w:ascii="Times New Roman" w:hAnsi="Times New Roman"/>
          <w:lang w:eastAsia="pl-PL"/>
        </w:rPr>
        <w:t>liczonego wg formuły:</w:t>
      </w:r>
      <w:r w:rsidRPr="00CD2F9C">
        <w:rPr>
          <w:rFonts w:ascii="Times New Roman" w:hAnsi="Times New Roman"/>
          <w:lang w:eastAsia="pl-PL"/>
        </w:rPr>
        <w:t xml:space="preserve"> [(</w:t>
      </w:r>
      <w:r w:rsidRPr="00CD2F9C">
        <w:rPr>
          <w:rFonts w:ascii="Times New Roman" w:hAnsi="Times New Roman"/>
        </w:rPr>
        <w:t xml:space="preserve">środki pieniężne z działalności operacyjnej + środki pieniężne z działalności inwestycyjnej + wpływy z działalności finansowej + środki pieniężne na początek okresu) / wydatki z działalności finansowej]. </w:t>
      </w:r>
    </w:p>
    <w:p w:rsidR="00CD2F9C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Wykonalność i trwałość finansowa</w:t>
      </w:r>
      <w:r w:rsidR="00CD2F9C">
        <w:rPr>
          <w:b w:val="0"/>
          <w:sz w:val="22"/>
          <w:szCs w:val="22"/>
        </w:rPr>
        <w:t>.</w:t>
      </w:r>
    </w:p>
    <w:p w:rsidR="009D7A21" w:rsidRDefault="004A1278" w:rsidP="00CD2F9C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Wnioskodawca powinien dokonać analizy i podsumowania wykonalności i trwałości finansowej przedsięwzięcia, przy czym  wykonalność finansowa oznacza, że Wnioskodawca będzie dysponował środkami pieniężnymi wystarczającymi do realizacji/wdrożenia przedsięwzięcia, natomiast trwałość finansowa oznacza, że Wnioskodawca będzie dysponował środkami pieniężnymi do późniejszego zarządzania aktywami i ich eksploatacji.</w:t>
      </w:r>
    </w:p>
    <w:p w:rsidR="00BB53F1" w:rsidRDefault="004A1278" w:rsidP="00CD2F9C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wykonalności i trwałości finansowej przedsięwzięcia powinna być przeprowadzona w oparciu o rachunek przepływów pieniężnych, z którego powinno wynikać, że Wnioskodawca ma dodatnie roczne saldo przepływów pieniężnych na koniec każdego roku prognozy.</w:t>
      </w:r>
    </w:p>
    <w:p w:rsidR="00BB53F1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>Trwałość finansowa w przypadku dofinansowania w formie dotacji jest tożsama z okresem trwałości przedsięwzięcia, oznaczającym obowiązek utrzymania efektu rzeczowego i ekologicznego w okresie wskazanym w programie priorytetowym. W przypadku dofinansowania w formie pożyczki obejmuje wymagany okres trwałości przedsięwzięcia, a także lata, w których będzie następowała spłata pożyczki (tzw. okres finansowania)</w:t>
      </w:r>
      <w:r w:rsidRPr="004A1278">
        <w:rPr>
          <w:rStyle w:val="Odwoanieprzypisudolnego"/>
          <w:sz w:val="22"/>
          <w:szCs w:val="22"/>
        </w:rPr>
        <w:footnoteReference w:id="5"/>
      </w:r>
      <w:r w:rsidRPr="004A1278">
        <w:rPr>
          <w:sz w:val="22"/>
          <w:szCs w:val="22"/>
        </w:rPr>
        <w:t>.</w:t>
      </w:r>
    </w:p>
    <w:p w:rsidR="00CD77CE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ryzyka</w:t>
      </w:r>
      <w:r w:rsidR="00CD77CE">
        <w:rPr>
          <w:b w:val="0"/>
          <w:sz w:val="22"/>
          <w:szCs w:val="22"/>
        </w:rPr>
        <w:t>.</w:t>
      </w:r>
    </w:p>
    <w:p w:rsidR="00F7561D" w:rsidRPr="00BE54CC" w:rsidRDefault="00CD77CE" w:rsidP="00CD77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Analiza ryzyk </w:t>
      </w:r>
      <w:r w:rsidR="004A1278" w:rsidRPr="004A1278">
        <w:rPr>
          <w:b w:val="0"/>
          <w:sz w:val="22"/>
          <w:szCs w:val="22"/>
        </w:rPr>
        <w:t xml:space="preserve">powinna być wykonana z uwzględnieniem poniższych obszarów ryzyka: </w:t>
      </w:r>
    </w:p>
    <w:p w:rsidR="00CD77CE" w:rsidRPr="00CD77CE" w:rsidRDefault="00CD77CE" w:rsidP="00CD77CE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ryzyko finansowe, </w:t>
      </w:r>
      <w:r w:rsidRPr="00CD77CE">
        <w:rPr>
          <w:sz w:val="22"/>
          <w:szCs w:val="22"/>
        </w:rPr>
        <w:t xml:space="preserve">w tym </w:t>
      </w:r>
      <w:r>
        <w:rPr>
          <w:sz w:val="22"/>
          <w:szCs w:val="22"/>
        </w:rPr>
        <w:t xml:space="preserve">ryzyko </w:t>
      </w:r>
      <w:r w:rsidRPr="00CD77CE">
        <w:rPr>
          <w:sz w:val="22"/>
          <w:szCs w:val="22"/>
        </w:rPr>
        <w:t>wyko</w:t>
      </w:r>
      <w:r>
        <w:rPr>
          <w:sz w:val="22"/>
          <w:szCs w:val="22"/>
        </w:rPr>
        <w:t xml:space="preserve">nalności i trwałości finansowej, 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operacyjne (np. posiadanie niezbędnej dokumentacji technicznej i decyzji administracyjnych, prawidłowość i stabilność struktury instytucjonalnej, itp.),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ekologiczne, w tym: osiągnięcia i utrzymania efektu rzeczowego i ekologicznego w</w:t>
      </w:r>
      <w:r w:rsidR="00CD77CE">
        <w:rPr>
          <w:sz w:val="22"/>
          <w:szCs w:val="22"/>
        </w:rPr>
        <w:t xml:space="preserve">e wnioskowanych </w:t>
      </w:r>
      <w:r w:rsidRPr="004A1278">
        <w:rPr>
          <w:sz w:val="22"/>
          <w:szCs w:val="22"/>
        </w:rPr>
        <w:t>terminach,</w:t>
      </w:r>
      <w:r w:rsidR="00CD77CE">
        <w:rPr>
          <w:sz w:val="22"/>
          <w:szCs w:val="22"/>
        </w:rPr>
        <w:t xml:space="preserve"> 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inne.</w:t>
      </w:r>
    </w:p>
    <w:p w:rsidR="00F7561D" w:rsidRPr="00BE54CC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Analiza ryzyka powinna mieć charakter jakościowy i </w:t>
      </w:r>
      <w:r w:rsidR="00CD77CE">
        <w:rPr>
          <w:sz w:val="22"/>
          <w:szCs w:val="22"/>
        </w:rPr>
        <w:t xml:space="preserve">wskazywać </w:t>
      </w:r>
      <w:r w:rsidRPr="004A1278">
        <w:rPr>
          <w:sz w:val="22"/>
          <w:szCs w:val="22"/>
        </w:rPr>
        <w:t xml:space="preserve">okoliczności, które mogą spowodować wystąpienie określonej sytuacji. Należy przedstawić ocenę prawdopodobieństwa faktycznego wystąpienia danego ryzyka poprzez przypisanie do niego jednej z trzech kategorii prawdopodobieństwa (niskiego, średniego i wysokiego) oraz opisać okoliczności, jakie przyczyniłyby się do wystąpienia takiej sytuacji wraz ze wskazaniem działań, które podejmie Wnioskodawca w </w:t>
      </w:r>
      <w:r w:rsidR="00CD77CE">
        <w:rPr>
          <w:sz w:val="22"/>
          <w:szCs w:val="22"/>
        </w:rPr>
        <w:t xml:space="preserve">celu minimalizacji ewentualnych skutków wystąpienia danego ryzyka. </w:t>
      </w:r>
    </w:p>
    <w:p w:rsidR="00CD77CE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alternatywnych rozwiązań (analiza opcji)</w:t>
      </w:r>
      <w:r w:rsidR="00CD77CE">
        <w:rPr>
          <w:b w:val="0"/>
          <w:sz w:val="22"/>
          <w:szCs w:val="22"/>
        </w:rPr>
        <w:t>.</w:t>
      </w:r>
    </w:p>
    <w:p w:rsidR="00F7561D" w:rsidRPr="00CD77CE" w:rsidRDefault="00CD77CE" w:rsidP="00CD77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Sporządzenie analizy opcji </w:t>
      </w:r>
      <w:r w:rsidR="004A1278" w:rsidRPr="004A1278">
        <w:rPr>
          <w:b w:val="0"/>
          <w:sz w:val="22"/>
          <w:szCs w:val="22"/>
        </w:rPr>
        <w:t xml:space="preserve">uzależnione </w:t>
      </w:r>
      <w:r>
        <w:rPr>
          <w:b w:val="0"/>
          <w:sz w:val="22"/>
          <w:szCs w:val="22"/>
        </w:rPr>
        <w:t xml:space="preserve">jest </w:t>
      </w:r>
      <w:r w:rsidR="004A1278" w:rsidRPr="004A1278">
        <w:rPr>
          <w:b w:val="0"/>
          <w:sz w:val="22"/>
          <w:szCs w:val="22"/>
        </w:rPr>
        <w:t>od charakteru realizowanego przedsięwzięcia.</w:t>
      </w:r>
      <w:r>
        <w:rPr>
          <w:b w:val="0"/>
          <w:sz w:val="22"/>
          <w:szCs w:val="22"/>
        </w:rPr>
        <w:t xml:space="preserve"> </w:t>
      </w:r>
      <w:r w:rsidRPr="00CD77CE">
        <w:rPr>
          <w:b w:val="0"/>
          <w:sz w:val="22"/>
          <w:szCs w:val="22"/>
        </w:rPr>
        <w:t>W ramach analizy opcji należy u</w:t>
      </w:r>
      <w:r w:rsidR="004A1278" w:rsidRPr="00CD77CE">
        <w:rPr>
          <w:b w:val="0"/>
          <w:sz w:val="22"/>
          <w:szCs w:val="22"/>
        </w:rPr>
        <w:t xml:space="preserve">zasadnić wybór najbardziej opłacalnego rozwiązania technicznego i zakresu inwestycji, który pozwala na uzyskanie </w:t>
      </w:r>
      <w:r w:rsidRPr="00CD77CE">
        <w:rPr>
          <w:b w:val="0"/>
          <w:sz w:val="22"/>
          <w:szCs w:val="22"/>
        </w:rPr>
        <w:t xml:space="preserve">założonego </w:t>
      </w:r>
      <w:r w:rsidR="004A1278" w:rsidRPr="00CD77CE">
        <w:rPr>
          <w:b w:val="0"/>
          <w:sz w:val="22"/>
          <w:szCs w:val="22"/>
        </w:rPr>
        <w:t>efektu ekologicznego. Spośród rozwiązań technicznych (technologia, rozmieszczenia przestrzenne, itp.) umożliwiających osiągnięcie celów założonych przy formułowaniu zakresu niezbędnych inwestycji należy w drodze analizy opcji (wraz z analizą tzw. „wariantu zerowego”</w:t>
      </w:r>
      <w:r w:rsidRPr="00CD77CE">
        <w:rPr>
          <w:b w:val="0"/>
          <w:sz w:val="22"/>
          <w:szCs w:val="22"/>
        </w:rPr>
        <w:t>,</w:t>
      </w:r>
      <w:r w:rsidR="004A1278" w:rsidRPr="00CD77CE">
        <w:rPr>
          <w:b w:val="0"/>
          <w:sz w:val="22"/>
          <w:szCs w:val="22"/>
        </w:rPr>
        <w:t xml:space="preserve"> tj. zaniechanie realizacji przedsięwzięcia), z wykorzystaniem </w:t>
      </w:r>
      <w:r w:rsidR="004A1278" w:rsidRPr="00CD77CE">
        <w:rPr>
          <w:b w:val="0"/>
          <w:sz w:val="22"/>
          <w:szCs w:val="22"/>
        </w:rPr>
        <w:lastRenderedPageBreak/>
        <w:t>metod ekonomicznych</w:t>
      </w:r>
      <w:r w:rsidRPr="00CD77CE">
        <w:rPr>
          <w:b w:val="0"/>
          <w:sz w:val="22"/>
          <w:szCs w:val="22"/>
        </w:rPr>
        <w:t xml:space="preserve"> (</w:t>
      </w:r>
      <w:r w:rsidR="004A1278" w:rsidRPr="00CD77CE">
        <w:rPr>
          <w:b w:val="0"/>
          <w:sz w:val="22"/>
          <w:szCs w:val="22"/>
        </w:rPr>
        <w:t>m.in. analiz</w:t>
      </w:r>
      <w:r w:rsidRPr="00CD77CE">
        <w:rPr>
          <w:b w:val="0"/>
          <w:sz w:val="22"/>
          <w:szCs w:val="22"/>
        </w:rPr>
        <w:t>y</w:t>
      </w:r>
      <w:r w:rsidR="004A1278" w:rsidRPr="00CD77CE">
        <w:rPr>
          <w:b w:val="0"/>
          <w:sz w:val="22"/>
          <w:szCs w:val="22"/>
        </w:rPr>
        <w:t xml:space="preserve"> efektywności kosztowej</w:t>
      </w:r>
      <w:r w:rsidRPr="00CD77CE">
        <w:rPr>
          <w:b w:val="0"/>
          <w:sz w:val="22"/>
          <w:szCs w:val="22"/>
        </w:rPr>
        <w:t>)</w:t>
      </w:r>
      <w:r w:rsidR="004A1278" w:rsidRPr="00CD77CE">
        <w:rPr>
          <w:b w:val="0"/>
          <w:sz w:val="22"/>
          <w:szCs w:val="22"/>
        </w:rPr>
        <w:t xml:space="preserve"> wskazać rozwiązania najefektywniejsze ekonomicznie. </w:t>
      </w:r>
    </w:p>
    <w:p w:rsidR="00633291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CD77CE">
        <w:rPr>
          <w:sz w:val="22"/>
          <w:szCs w:val="22"/>
        </w:rPr>
        <w:t>Jeżeli program priorytetowy</w:t>
      </w:r>
      <w:r w:rsidR="009D7A21">
        <w:rPr>
          <w:sz w:val="22"/>
          <w:szCs w:val="22"/>
        </w:rPr>
        <w:t xml:space="preserve"> lub </w:t>
      </w:r>
      <w:r w:rsidRPr="00CD77CE">
        <w:rPr>
          <w:sz w:val="22"/>
          <w:szCs w:val="22"/>
        </w:rPr>
        <w:t xml:space="preserve">konkurs wskazuje na konieczność sporządzenia analizy </w:t>
      </w:r>
      <w:r w:rsidR="009D7A21">
        <w:rPr>
          <w:sz w:val="22"/>
          <w:szCs w:val="22"/>
        </w:rPr>
        <w:t xml:space="preserve">efektywności kosztowej analizowanych opcji, to </w:t>
      </w:r>
      <w:r w:rsidR="00633291">
        <w:rPr>
          <w:sz w:val="22"/>
          <w:szCs w:val="22"/>
        </w:rPr>
        <w:t xml:space="preserve">zaleca się stosowanie analizy efektywności kosztowej opartej na metodyce </w:t>
      </w:r>
      <w:r w:rsidRPr="00CD77CE">
        <w:rPr>
          <w:sz w:val="22"/>
          <w:szCs w:val="22"/>
        </w:rPr>
        <w:t>DGC</w:t>
      </w:r>
      <w:r w:rsidR="00633291">
        <w:rPr>
          <w:rStyle w:val="Odwoanieprzypisudolnego"/>
          <w:sz w:val="22"/>
          <w:szCs w:val="22"/>
        </w:rPr>
        <w:footnoteReference w:id="6"/>
      </w:r>
      <w:r w:rsidR="00633291">
        <w:rPr>
          <w:sz w:val="22"/>
          <w:szCs w:val="22"/>
        </w:rPr>
        <w:t xml:space="preserve">. </w:t>
      </w:r>
    </w:p>
    <w:p w:rsidR="00294E54" w:rsidRDefault="00294E54" w:rsidP="008D79BE">
      <w:pPr>
        <w:spacing w:before="0" w:beforeAutospacing="0"/>
        <w:ind w:left="0" w:firstLine="0"/>
        <w:rPr>
          <w:sz w:val="22"/>
          <w:szCs w:val="22"/>
        </w:rPr>
      </w:pPr>
    </w:p>
    <w:sectPr w:rsidR="00294E54" w:rsidSect="00563088">
      <w:headerReference w:type="default" r:id="rId8"/>
      <w:footerReference w:type="default" r:id="rId9"/>
      <w:pgSz w:w="11907" w:h="16840" w:code="9"/>
      <w:pgMar w:top="1244" w:right="1418" w:bottom="1418" w:left="1418" w:header="28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083" w:rsidRDefault="00443083" w:rsidP="00F7561D">
      <w:pPr>
        <w:spacing w:before="0"/>
      </w:pPr>
      <w:r>
        <w:separator/>
      </w:r>
    </w:p>
  </w:endnote>
  <w:endnote w:type="continuationSeparator" w:id="0">
    <w:p w:rsidR="00443083" w:rsidRDefault="00443083" w:rsidP="00F756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F6F" w:rsidRDefault="003A07E7">
    <w:pPr>
      <w:pStyle w:val="Stopka"/>
      <w:pBdr>
        <w:top w:val="single" w:sz="4" w:space="1" w:color="auto"/>
      </w:pBdr>
    </w:pPr>
    <w:r w:rsidRPr="003A07E7">
      <w:rPr>
        <w:i/>
      </w:rPr>
      <w:t>Instrukcja sporządzania Studium Wykonalności przedsięwzięcia</w:t>
    </w:r>
    <w:r w:rsidR="00D56179">
      <w:tab/>
      <w:t xml:space="preserve">Strona </w:t>
    </w:r>
    <w:r w:rsidR="004A1278">
      <w:rPr>
        <w:rStyle w:val="Numerstrony"/>
      </w:rPr>
      <w:fldChar w:fldCharType="begin"/>
    </w:r>
    <w:r w:rsidR="00D56179">
      <w:rPr>
        <w:rStyle w:val="Numerstrony"/>
      </w:rPr>
      <w:instrText xml:space="preserve"> PAGE </w:instrText>
    </w:r>
    <w:r w:rsidR="004A1278">
      <w:rPr>
        <w:rStyle w:val="Numerstrony"/>
      </w:rPr>
      <w:fldChar w:fldCharType="separate"/>
    </w:r>
    <w:r w:rsidR="001B0A71">
      <w:rPr>
        <w:rStyle w:val="Numerstrony"/>
        <w:noProof/>
      </w:rPr>
      <w:t>5</w:t>
    </w:r>
    <w:r w:rsidR="004A1278">
      <w:rPr>
        <w:rStyle w:val="Numerstrony"/>
      </w:rPr>
      <w:fldChar w:fldCharType="end"/>
    </w:r>
    <w:r w:rsidR="00D56179">
      <w:rPr>
        <w:rStyle w:val="Numerstrony"/>
      </w:rPr>
      <w:t xml:space="preserve"> z </w:t>
    </w:r>
    <w:r w:rsidR="004A1278">
      <w:rPr>
        <w:rStyle w:val="Numerstrony"/>
      </w:rPr>
      <w:fldChar w:fldCharType="begin"/>
    </w:r>
    <w:r w:rsidR="00D56179">
      <w:rPr>
        <w:rStyle w:val="Numerstrony"/>
      </w:rPr>
      <w:instrText xml:space="preserve"> NUMPAGES </w:instrText>
    </w:r>
    <w:r w:rsidR="004A1278">
      <w:rPr>
        <w:rStyle w:val="Numerstrony"/>
      </w:rPr>
      <w:fldChar w:fldCharType="separate"/>
    </w:r>
    <w:r w:rsidR="001B0A71">
      <w:rPr>
        <w:rStyle w:val="Numerstrony"/>
        <w:noProof/>
      </w:rPr>
      <w:t>5</w:t>
    </w:r>
    <w:r w:rsidR="004A1278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083" w:rsidRDefault="00443083" w:rsidP="00F7561D">
      <w:pPr>
        <w:spacing w:before="0"/>
      </w:pPr>
      <w:r>
        <w:separator/>
      </w:r>
    </w:p>
  </w:footnote>
  <w:footnote w:type="continuationSeparator" w:id="0">
    <w:p w:rsidR="00443083" w:rsidRDefault="00443083" w:rsidP="00F7561D">
      <w:pPr>
        <w:spacing w:before="0"/>
      </w:pPr>
      <w:r>
        <w:continuationSeparator/>
      </w:r>
    </w:p>
  </w:footnote>
  <w:footnote w:id="1">
    <w:p w:rsidR="00FD0D62" w:rsidRPr="00996A16" w:rsidRDefault="00FD0D62" w:rsidP="00FD0D62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„Źródła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2">
    <w:p w:rsidR="00FD0D62" w:rsidRPr="00996A16" w:rsidRDefault="00FD0D62" w:rsidP="00FD0D62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„Warunki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3">
    <w:p w:rsidR="00FD0D62" w:rsidRPr="00EF477A" w:rsidRDefault="00FD0D62" w:rsidP="00FD0D62">
      <w:pPr>
        <w:pStyle w:val="Tekstprzypisudolnego"/>
        <w:spacing w:before="0" w:beforeAutospacing="0"/>
        <w:ind w:left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D</w:t>
      </w:r>
      <w:r w:rsidRPr="00EF477A">
        <w:rPr>
          <w:sz w:val="18"/>
          <w:szCs w:val="18"/>
        </w:rPr>
        <w:t>ane do analizy powinny być spójne z zakładką „Dane finansowe” z Wniosku o dofinansowanie wypełnianego w GWD</w:t>
      </w:r>
    </w:p>
  </w:footnote>
  <w:footnote w:id="4">
    <w:p w:rsidR="00FD0D62" w:rsidRPr="0040087D" w:rsidRDefault="00FD0D62" w:rsidP="00FD0D62">
      <w:pPr>
        <w:pStyle w:val="Tekstprzypisudolnego"/>
        <w:spacing w:before="60" w:beforeAutospacing="0"/>
        <w:ind w:left="142" w:hanging="142"/>
        <w:rPr>
          <w:sz w:val="18"/>
        </w:rPr>
      </w:pPr>
      <w:r w:rsidRPr="0040087D">
        <w:rPr>
          <w:rStyle w:val="Odwoanieprzypisudolnego"/>
          <w:sz w:val="18"/>
        </w:rPr>
        <w:footnoteRef/>
      </w:r>
      <w:r>
        <w:rPr>
          <w:sz w:val="18"/>
        </w:rPr>
        <w:tab/>
      </w:r>
      <w:r w:rsidRPr="0040087D">
        <w:rPr>
          <w:sz w:val="18"/>
        </w:rPr>
        <w:t xml:space="preserve">Wykonalność i trwałość finansową należy rozpatrywać w odniesieniu do Wnioskodawcy z uwzględnieniem realizowanego przedsięwzięcia. </w:t>
      </w:r>
    </w:p>
  </w:footnote>
  <w:footnote w:id="5">
    <w:p w:rsidR="006B114A" w:rsidRPr="00633291" w:rsidRDefault="00534EEB" w:rsidP="00633291">
      <w:pPr>
        <w:pStyle w:val="Tekstprzypisudolnego"/>
        <w:spacing w:before="0" w:beforeAutospacing="0"/>
        <w:rPr>
          <w:sz w:val="18"/>
          <w:szCs w:val="18"/>
        </w:rPr>
      </w:pPr>
      <w:r w:rsidRPr="00534EEB">
        <w:rPr>
          <w:rStyle w:val="Odwoanieprzypisudolnego"/>
          <w:sz w:val="18"/>
          <w:szCs w:val="18"/>
        </w:rPr>
        <w:footnoteRef/>
      </w:r>
      <w:r w:rsidRPr="00534EEB">
        <w:rPr>
          <w:sz w:val="18"/>
          <w:szCs w:val="18"/>
        </w:rPr>
        <w:t xml:space="preserve"> </w:t>
      </w:r>
      <w:r w:rsidRPr="00633291">
        <w:rPr>
          <w:sz w:val="18"/>
          <w:szCs w:val="18"/>
        </w:rPr>
        <w:t xml:space="preserve">W przypadku </w:t>
      </w:r>
      <w:r w:rsidR="006B114A" w:rsidRPr="00633291">
        <w:rPr>
          <w:sz w:val="18"/>
          <w:szCs w:val="18"/>
        </w:rPr>
        <w:t>dofinansowania w formie dotacji za okres trwałości finansowej przedsięwzięcia przyjmuje się standardowo okres pięciu lat od daty zakończenia realizacji przedsięwzięcia (</w:t>
      </w:r>
      <w:r w:rsidR="007F69CE" w:rsidRPr="00633291">
        <w:rPr>
          <w:sz w:val="18"/>
          <w:szCs w:val="18"/>
        </w:rPr>
        <w:t>o ile zapisy właściwego programu priorytetowego nie wskazują inaczej</w:t>
      </w:r>
      <w:r w:rsidR="006B114A" w:rsidRPr="00633291">
        <w:rPr>
          <w:sz w:val="18"/>
          <w:szCs w:val="18"/>
        </w:rPr>
        <w:t>). W przypadku dofinansowania w formie pożyczki okres trwałości finansowej to okres finansowania, który oznacza sumę okresu wypłat, karencji w spłacie kapitału oraz spłat pożyczki (zgodnie z zakresem części opisowej studium wykonalności w pkt. 5.3.2).</w:t>
      </w:r>
    </w:p>
  </w:footnote>
  <w:footnote w:id="6">
    <w:p w:rsidR="00633291" w:rsidRPr="00633291" w:rsidRDefault="00633291" w:rsidP="00633291">
      <w:pPr>
        <w:pStyle w:val="Tekstprzypisudolnego"/>
        <w:spacing w:before="0" w:beforeAutospacing="0"/>
        <w:rPr>
          <w:sz w:val="18"/>
          <w:szCs w:val="18"/>
        </w:rPr>
      </w:pPr>
      <w:r w:rsidRPr="00633291">
        <w:rPr>
          <w:rStyle w:val="Odwoanieprzypisudolnego"/>
          <w:sz w:val="18"/>
          <w:szCs w:val="18"/>
        </w:rPr>
        <w:footnoteRef/>
      </w:r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Dynamic</w:t>
      </w:r>
      <w:proofErr w:type="spellEnd"/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Generation</w:t>
      </w:r>
      <w:proofErr w:type="spellEnd"/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Cost</w:t>
      </w:r>
      <w:proofErr w:type="spellEnd"/>
      <w:r w:rsidRPr="00633291">
        <w:rPr>
          <w:sz w:val="18"/>
          <w:szCs w:val="18"/>
        </w:rPr>
        <w:t xml:space="preserve"> (DGC) – Metodyka analizy efektywności kosztowej w oparciu o wskaźnik dynamicznego kosztu jednostkowego</w:t>
      </w:r>
      <w:r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F6F" w:rsidRDefault="00971516" w:rsidP="00075E3E">
    <w:pPr>
      <w:pStyle w:val="Nagwek"/>
      <w:pBdr>
        <w:bottom w:val="single" w:sz="4" w:space="1" w:color="auto"/>
      </w:pBdr>
      <w:tabs>
        <w:tab w:val="right" w:pos="10348"/>
        <w:tab w:val="right" w:pos="15735"/>
      </w:tabs>
    </w:pPr>
    <w:r>
      <w:rPr>
        <w:noProof/>
      </w:rPr>
      <w:drawing>
        <wp:inline distT="0" distB="0" distL="0" distR="0">
          <wp:extent cx="248920" cy="27813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278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6179">
      <w:t xml:space="preserve"> Narodowy Fundusz Ochrony Środowiska i Gospodarki Wodnej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206D3"/>
    <w:multiLevelType w:val="hybridMultilevel"/>
    <w:tmpl w:val="D78A8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65FE"/>
    <w:multiLevelType w:val="hybridMultilevel"/>
    <w:tmpl w:val="07A6A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A73AD1"/>
    <w:multiLevelType w:val="hybridMultilevel"/>
    <w:tmpl w:val="5F942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D348EE"/>
    <w:multiLevelType w:val="hybridMultilevel"/>
    <w:tmpl w:val="469AD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77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273884"/>
    <w:multiLevelType w:val="hybridMultilevel"/>
    <w:tmpl w:val="A08E069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B30476"/>
    <w:multiLevelType w:val="hybridMultilevel"/>
    <w:tmpl w:val="BA827F5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0C3BC6"/>
    <w:multiLevelType w:val="hybridMultilevel"/>
    <w:tmpl w:val="2D9E8EBE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57D2675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C2B4679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9" w15:restartNumberingAfterBreak="0">
    <w:nsid w:val="27535A91"/>
    <w:multiLevelType w:val="multilevel"/>
    <w:tmpl w:val="BAB0610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0" w15:restartNumberingAfterBreak="0">
    <w:nsid w:val="28C11D68"/>
    <w:multiLevelType w:val="hybridMultilevel"/>
    <w:tmpl w:val="872AF5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3F19B0"/>
    <w:multiLevelType w:val="multilevel"/>
    <w:tmpl w:val="3912D73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bullet"/>
      <w:lvlText w:val="–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1FE0173"/>
    <w:multiLevelType w:val="multilevel"/>
    <w:tmpl w:val="5A306030"/>
    <w:lvl w:ilvl="0">
      <w:start w:val="1"/>
      <w:numFmt w:val="upperRoman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3" w15:restartNumberingAfterBreak="0">
    <w:nsid w:val="42D226EE"/>
    <w:multiLevelType w:val="hybridMultilevel"/>
    <w:tmpl w:val="5BF2B35C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7816936"/>
    <w:multiLevelType w:val="hybridMultilevel"/>
    <w:tmpl w:val="200CF55E"/>
    <w:lvl w:ilvl="0" w:tplc="89C245A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48A65A29"/>
    <w:multiLevelType w:val="hybridMultilevel"/>
    <w:tmpl w:val="36C8ECBA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8FE724B"/>
    <w:multiLevelType w:val="hybridMultilevel"/>
    <w:tmpl w:val="E9CCEB6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DE75FFA"/>
    <w:multiLevelType w:val="hybridMultilevel"/>
    <w:tmpl w:val="AD5EA23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25B2DD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9" w15:restartNumberingAfterBreak="0">
    <w:nsid w:val="5A15226C"/>
    <w:multiLevelType w:val="hybridMultilevel"/>
    <w:tmpl w:val="9E6050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1F5564"/>
    <w:multiLevelType w:val="hybridMultilevel"/>
    <w:tmpl w:val="39E8CE1C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F2B6C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22" w15:restartNumberingAfterBreak="0">
    <w:nsid w:val="63DE75EC"/>
    <w:multiLevelType w:val="hybridMultilevel"/>
    <w:tmpl w:val="84D0C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F5677"/>
    <w:multiLevelType w:val="hybridMultilevel"/>
    <w:tmpl w:val="BCB642F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337A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25" w15:restartNumberingAfterBreak="0">
    <w:nsid w:val="73BC37D0"/>
    <w:multiLevelType w:val="hybridMultilevel"/>
    <w:tmpl w:val="EC96B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3"/>
  </w:num>
  <w:num w:numId="5">
    <w:abstractNumId w:val="15"/>
  </w:num>
  <w:num w:numId="6">
    <w:abstractNumId w:val="22"/>
  </w:num>
  <w:num w:numId="7">
    <w:abstractNumId w:val="19"/>
  </w:num>
  <w:num w:numId="8">
    <w:abstractNumId w:val="17"/>
  </w:num>
  <w:num w:numId="9">
    <w:abstractNumId w:val="10"/>
  </w:num>
  <w:num w:numId="10">
    <w:abstractNumId w:val="1"/>
  </w:num>
  <w:num w:numId="11">
    <w:abstractNumId w:val="20"/>
  </w:num>
  <w:num w:numId="12">
    <w:abstractNumId w:val="14"/>
  </w:num>
  <w:num w:numId="13">
    <w:abstractNumId w:val="23"/>
  </w:num>
  <w:num w:numId="14">
    <w:abstractNumId w:val="18"/>
  </w:num>
  <w:num w:numId="15">
    <w:abstractNumId w:val="9"/>
  </w:num>
  <w:num w:numId="16">
    <w:abstractNumId w:val="7"/>
  </w:num>
  <w:num w:numId="17">
    <w:abstractNumId w:val="24"/>
  </w:num>
  <w:num w:numId="18">
    <w:abstractNumId w:val="21"/>
  </w:num>
  <w:num w:numId="19">
    <w:abstractNumId w:val="8"/>
  </w:num>
  <w:num w:numId="20">
    <w:abstractNumId w:val="6"/>
  </w:num>
  <w:num w:numId="21">
    <w:abstractNumId w:val="16"/>
  </w:num>
  <w:num w:numId="22">
    <w:abstractNumId w:val="2"/>
  </w:num>
  <w:num w:numId="23">
    <w:abstractNumId w:val="5"/>
  </w:num>
  <w:num w:numId="24">
    <w:abstractNumId w:val="0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1D"/>
    <w:rsid w:val="0002333D"/>
    <w:rsid w:val="00063297"/>
    <w:rsid w:val="00092DF0"/>
    <w:rsid w:val="000E14FA"/>
    <w:rsid w:val="001006A1"/>
    <w:rsid w:val="00121DD2"/>
    <w:rsid w:val="001276FB"/>
    <w:rsid w:val="00132BA3"/>
    <w:rsid w:val="00177E37"/>
    <w:rsid w:val="00196856"/>
    <w:rsid w:val="001B0A71"/>
    <w:rsid w:val="001C7398"/>
    <w:rsid w:val="001C7E37"/>
    <w:rsid w:val="00236DF6"/>
    <w:rsid w:val="00241694"/>
    <w:rsid w:val="00264D28"/>
    <w:rsid w:val="00293BF5"/>
    <w:rsid w:val="00294E54"/>
    <w:rsid w:val="002A6C3C"/>
    <w:rsid w:val="002B2A0B"/>
    <w:rsid w:val="002B3CBD"/>
    <w:rsid w:val="002B41BB"/>
    <w:rsid w:val="002C2E82"/>
    <w:rsid w:val="002D7DBB"/>
    <w:rsid w:val="00305593"/>
    <w:rsid w:val="003352F6"/>
    <w:rsid w:val="00342BA8"/>
    <w:rsid w:val="0035049E"/>
    <w:rsid w:val="003624D1"/>
    <w:rsid w:val="003A07E7"/>
    <w:rsid w:val="003B54E5"/>
    <w:rsid w:val="004150D6"/>
    <w:rsid w:val="00434A37"/>
    <w:rsid w:val="00442193"/>
    <w:rsid w:val="00443083"/>
    <w:rsid w:val="00446748"/>
    <w:rsid w:val="00455CEC"/>
    <w:rsid w:val="00466E96"/>
    <w:rsid w:val="00474DAE"/>
    <w:rsid w:val="0049259F"/>
    <w:rsid w:val="004A1278"/>
    <w:rsid w:val="004D0AA2"/>
    <w:rsid w:val="00534EEB"/>
    <w:rsid w:val="00541843"/>
    <w:rsid w:val="0056027B"/>
    <w:rsid w:val="00563088"/>
    <w:rsid w:val="00584EE9"/>
    <w:rsid w:val="005A4222"/>
    <w:rsid w:val="005C761D"/>
    <w:rsid w:val="005F0692"/>
    <w:rsid w:val="006237ED"/>
    <w:rsid w:val="00633291"/>
    <w:rsid w:val="0064470E"/>
    <w:rsid w:val="00676836"/>
    <w:rsid w:val="00690D55"/>
    <w:rsid w:val="006B114A"/>
    <w:rsid w:val="006E382F"/>
    <w:rsid w:val="00705412"/>
    <w:rsid w:val="0076557D"/>
    <w:rsid w:val="007663D1"/>
    <w:rsid w:val="00794473"/>
    <w:rsid w:val="007D1246"/>
    <w:rsid w:val="007F060D"/>
    <w:rsid w:val="007F69CE"/>
    <w:rsid w:val="00824FB4"/>
    <w:rsid w:val="00844964"/>
    <w:rsid w:val="00861959"/>
    <w:rsid w:val="008C704D"/>
    <w:rsid w:val="008D79BE"/>
    <w:rsid w:val="00906A47"/>
    <w:rsid w:val="00914D0E"/>
    <w:rsid w:val="00922E2C"/>
    <w:rsid w:val="00956F3F"/>
    <w:rsid w:val="00971516"/>
    <w:rsid w:val="009A3709"/>
    <w:rsid w:val="009D40E1"/>
    <w:rsid w:val="009D7A21"/>
    <w:rsid w:val="00A23ACA"/>
    <w:rsid w:val="00A23C09"/>
    <w:rsid w:val="00A66F4E"/>
    <w:rsid w:val="00AC3975"/>
    <w:rsid w:val="00AE1EF4"/>
    <w:rsid w:val="00AF367D"/>
    <w:rsid w:val="00B012E6"/>
    <w:rsid w:val="00B1277C"/>
    <w:rsid w:val="00B45822"/>
    <w:rsid w:val="00B72934"/>
    <w:rsid w:val="00BB53F1"/>
    <w:rsid w:val="00BD50A5"/>
    <w:rsid w:val="00BE54CC"/>
    <w:rsid w:val="00BE7806"/>
    <w:rsid w:val="00BF2F6C"/>
    <w:rsid w:val="00C10078"/>
    <w:rsid w:val="00C56E08"/>
    <w:rsid w:val="00CA4C46"/>
    <w:rsid w:val="00CB7603"/>
    <w:rsid w:val="00CD2F9C"/>
    <w:rsid w:val="00CD77CE"/>
    <w:rsid w:val="00D079A7"/>
    <w:rsid w:val="00D07D46"/>
    <w:rsid w:val="00D12DD3"/>
    <w:rsid w:val="00D56179"/>
    <w:rsid w:val="00D66B80"/>
    <w:rsid w:val="00D756D7"/>
    <w:rsid w:val="00DB5E5F"/>
    <w:rsid w:val="00DC0633"/>
    <w:rsid w:val="00E0127A"/>
    <w:rsid w:val="00E1180A"/>
    <w:rsid w:val="00E335C9"/>
    <w:rsid w:val="00E354E1"/>
    <w:rsid w:val="00E9258E"/>
    <w:rsid w:val="00EA350C"/>
    <w:rsid w:val="00F05636"/>
    <w:rsid w:val="00F256C1"/>
    <w:rsid w:val="00F44E51"/>
    <w:rsid w:val="00F577F5"/>
    <w:rsid w:val="00F638C9"/>
    <w:rsid w:val="00F7561D"/>
    <w:rsid w:val="00FA2070"/>
    <w:rsid w:val="00FD0D62"/>
    <w:rsid w:val="00FD1D5C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C7425-4E59-40F9-8DCA-8B42F9BE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61D"/>
    <w:pPr>
      <w:spacing w:before="100" w:beforeAutospacing="1"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561D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F7561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F75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F75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7561D"/>
  </w:style>
  <w:style w:type="paragraph" w:styleId="Tekstprzypisudolnego">
    <w:name w:val="footnote text"/>
    <w:basedOn w:val="Normalny"/>
    <w:link w:val="TekstprzypisudolnegoZnak"/>
    <w:semiHidden/>
    <w:rsid w:val="00F7561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7561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6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61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6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6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61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61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63088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4150D6"/>
    <w:pPr>
      <w:spacing w:before="0" w:beforeAutospacing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38006-6DFA-4A04-9180-B2DDA244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kjastrze</dc:creator>
  <cp:keywords/>
  <dc:description/>
  <cp:lastModifiedBy>XX</cp:lastModifiedBy>
  <cp:revision>5</cp:revision>
  <cp:lastPrinted>2021-02-03T09:56:00Z</cp:lastPrinted>
  <dcterms:created xsi:type="dcterms:W3CDTF">2021-02-03T09:17:00Z</dcterms:created>
  <dcterms:modified xsi:type="dcterms:W3CDTF">2021-02-03T09:56:00Z</dcterms:modified>
</cp:coreProperties>
</file>