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EA5DA" w14:textId="76CDA4F3" w:rsidR="00985B8F" w:rsidRPr="000B1CEE" w:rsidRDefault="00B65C6A" w:rsidP="000B1CEE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B1CEE">
        <w:rPr>
          <w:rFonts w:asciiTheme="minorHAnsi" w:hAnsiTheme="minorHAnsi" w:cstheme="minorHAnsi"/>
          <w:sz w:val="24"/>
          <w:szCs w:val="24"/>
        </w:rPr>
        <w:t xml:space="preserve">Warszawa, </w:t>
      </w:r>
      <w:r w:rsidR="001D479F" w:rsidRPr="000B1CEE">
        <w:rPr>
          <w:rFonts w:asciiTheme="minorHAnsi" w:hAnsiTheme="minorHAnsi" w:cstheme="minorHAnsi"/>
          <w:color w:val="FFFFFF" w:themeColor="background1"/>
          <w:sz w:val="24"/>
          <w:szCs w:val="24"/>
        </w:rPr>
        <w:t>XX</w:t>
      </w:r>
      <w:r w:rsidR="001D479F" w:rsidRPr="000B1CEE">
        <w:rPr>
          <w:rFonts w:asciiTheme="minorHAnsi" w:hAnsiTheme="minorHAnsi" w:cstheme="minorHAnsi"/>
          <w:sz w:val="24"/>
          <w:szCs w:val="24"/>
        </w:rPr>
        <w:t xml:space="preserve"> </w:t>
      </w:r>
      <w:r w:rsidR="00D73328" w:rsidRPr="000B1CEE">
        <w:rPr>
          <w:rFonts w:asciiTheme="minorHAnsi" w:hAnsiTheme="minorHAnsi" w:cstheme="minorHAnsi"/>
          <w:sz w:val="24"/>
          <w:szCs w:val="24"/>
        </w:rPr>
        <w:t>marca</w:t>
      </w:r>
      <w:r w:rsidR="00B31B0B" w:rsidRPr="000B1CEE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0B1CEE">
        <w:rPr>
          <w:rFonts w:asciiTheme="minorHAnsi" w:hAnsiTheme="minorHAnsi" w:cstheme="minorHAnsi"/>
          <w:sz w:val="24"/>
          <w:szCs w:val="24"/>
        </w:rPr>
        <w:t>202</w:t>
      </w:r>
      <w:r w:rsidR="00B31B0B" w:rsidRPr="000B1CEE">
        <w:rPr>
          <w:rFonts w:asciiTheme="minorHAnsi" w:hAnsiTheme="minorHAnsi" w:cstheme="minorHAnsi"/>
          <w:sz w:val="24"/>
          <w:szCs w:val="24"/>
        </w:rPr>
        <w:t>3</w:t>
      </w:r>
      <w:r w:rsidR="001D479F" w:rsidRPr="000B1CEE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F9D7BE0" w14:textId="5682642B" w:rsidR="002446E3" w:rsidRPr="000B1CEE" w:rsidRDefault="00D73328" w:rsidP="000B1CEE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0B1CEE">
        <w:rPr>
          <w:rFonts w:asciiTheme="minorHAnsi" w:hAnsiTheme="minorHAnsi" w:cstheme="minorHAnsi"/>
          <w:sz w:val="24"/>
          <w:szCs w:val="24"/>
        </w:rPr>
        <w:t>DOOŚ-WDŚZOO.420.41.2022.MM.10</w:t>
      </w:r>
    </w:p>
    <w:p w14:paraId="07A63EDC" w14:textId="77777777" w:rsidR="00861699" w:rsidRPr="000B1CEE" w:rsidRDefault="00861699" w:rsidP="000B1CEE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FC6226A" w14:textId="77777777" w:rsidR="002446E3" w:rsidRPr="000B1CEE" w:rsidRDefault="002446E3" w:rsidP="000B1CE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0B1CEE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720BCD69" w14:textId="68414746" w:rsidR="00F60CC5" w:rsidRPr="000B1CEE" w:rsidRDefault="00726E38" w:rsidP="000B1CEE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0B1CEE">
        <w:rPr>
          <w:rFonts w:asciiTheme="minorHAnsi" w:hAnsiTheme="minorHAnsi" w:cstheme="minorHAnsi"/>
          <w:color w:val="000000"/>
          <w:sz w:val="24"/>
          <w:szCs w:val="24"/>
        </w:rPr>
        <w:t>Generalny Dyrektor Ochrony Środowiska</w:t>
      </w:r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>, na podstawie art. 49 § 1 ustawy z dnia 14 czerwca 1960</w:t>
      </w:r>
      <w:r w:rsidR="00B31B0B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r. – </w:t>
      </w:r>
      <w:r w:rsidR="00DB1632" w:rsidRPr="000B1CEE">
        <w:rPr>
          <w:rFonts w:asciiTheme="minorHAnsi" w:hAnsiTheme="minorHAnsi" w:cstheme="minorHAnsi"/>
          <w:iCs/>
          <w:color w:val="000000"/>
          <w:sz w:val="24"/>
          <w:szCs w:val="24"/>
        </w:rPr>
        <w:t>Kodeks postępowania administracyjnego</w:t>
      </w:r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 (Dz. U. z 2022 r. poz. 2000</w:t>
      </w:r>
      <w:r w:rsidR="00B31B0B" w:rsidRPr="000B1CEE">
        <w:rPr>
          <w:rFonts w:asciiTheme="minorHAnsi" w:hAnsiTheme="minorHAnsi" w:cstheme="minorHAnsi"/>
          <w:color w:val="000000"/>
          <w:sz w:val="24"/>
          <w:szCs w:val="24"/>
        </w:rPr>
        <w:t>, ze zm.</w:t>
      </w:r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>), dalej k.</w:t>
      </w:r>
      <w:r w:rsidR="00DB1632" w:rsidRPr="000B1CEE">
        <w:rPr>
          <w:rFonts w:asciiTheme="minorHAnsi" w:hAnsiTheme="minorHAnsi" w:cstheme="minorHAnsi"/>
          <w:iCs/>
          <w:color w:val="000000"/>
          <w:sz w:val="24"/>
          <w:szCs w:val="24"/>
        </w:rPr>
        <w:t>p.a.</w:t>
      </w:r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>, w</w:t>
      </w:r>
      <w:r w:rsidR="00B31B0B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>związku z art. 74 ust. 3 ustawy z</w:t>
      </w:r>
      <w:r w:rsidR="004C638B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dnia 3 października 2008 r. </w:t>
      </w:r>
      <w:r w:rsidR="00DB1632" w:rsidRPr="000B1CEE">
        <w:rPr>
          <w:rFonts w:asciiTheme="minorHAnsi" w:hAnsiTheme="minorHAnsi" w:cstheme="minorHAnsi"/>
          <w:iCs/>
          <w:color w:val="000000"/>
          <w:sz w:val="24"/>
          <w:szCs w:val="24"/>
        </w:rPr>
        <w:t>o udostępnianiu informacji o</w:t>
      </w:r>
      <w:r w:rsidR="00861699" w:rsidRPr="000B1CEE">
        <w:rPr>
          <w:rFonts w:asciiTheme="minorHAnsi" w:hAnsiTheme="minorHAnsi" w:cstheme="minorHAnsi"/>
          <w:iCs/>
          <w:color w:val="000000"/>
          <w:sz w:val="24"/>
          <w:szCs w:val="24"/>
        </w:rPr>
        <w:t> </w:t>
      </w:r>
      <w:r w:rsidR="00DB1632" w:rsidRPr="000B1CE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środowisku i jego ochronie, udziale społeczeństwa w ochronie środowiska oraz </w:t>
      </w:r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B31B0B" w:rsidRPr="000B1CEE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>ocenach oddziaływania na środowisko (Dz. U. z 2022</w:t>
      </w:r>
      <w:r w:rsidR="004C638B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r. poz. 1029, ze zm.), dalej </w:t>
      </w:r>
      <w:proofErr w:type="spellStart"/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>u.o.o.ś</w:t>
      </w:r>
      <w:proofErr w:type="spellEnd"/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., </w:t>
      </w:r>
      <w:r w:rsidR="00602FB6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zawiadamia strony postępowania oraz, na podstawie art. 85 ust. 3 </w:t>
      </w:r>
      <w:proofErr w:type="spellStart"/>
      <w:r w:rsidR="00602FB6" w:rsidRPr="000B1CEE">
        <w:rPr>
          <w:rFonts w:asciiTheme="minorHAnsi" w:hAnsiTheme="minorHAnsi" w:cstheme="minorHAnsi"/>
          <w:color w:val="000000"/>
          <w:sz w:val="24"/>
          <w:szCs w:val="24"/>
        </w:rPr>
        <w:t>u.o.o.ś</w:t>
      </w:r>
      <w:proofErr w:type="spellEnd"/>
      <w:r w:rsidR="00602FB6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., zawiadamia społeczeństwo </w:t>
      </w:r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o wydaniu decyzji z </w:t>
      </w:r>
      <w:r w:rsidR="00D73328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21 marca 2023 </w:t>
      </w:r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r., znak: </w:t>
      </w:r>
      <w:r w:rsidR="00D73328" w:rsidRPr="000B1CEE">
        <w:rPr>
          <w:rFonts w:asciiTheme="minorHAnsi" w:hAnsiTheme="minorHAnsi" w:cstheme="minorHAnsi"/>
          <w:color w:val="000000"/>
          <w:sz w:val="24"/>
          <w:szCs w:val="24"/>
        </w:rPr>
        <w:t>DOOŚ-WDŚZOO.420.41.2022.MM</w:t>
      </w:r>
      <w:r w:rsidR="00302531" w:rsidRPr="000B1CEE">
        <w:rPr>
          <w:rFonts w:asciiTheme="minorHAnsi" w:hAnsiTheme="minorHAnsi" w:cstheme="minorHAnsi"/>
          <w:color w:val="000000"/>
          <w:sz w:val="24"/>
          <w:szCs w:val="24"/>
        </w:rPr>
        <w:t>.9</w:t>
      </w:r>
      <w:r w:rsidR="00DB1632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F60CC5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uchylającej decyzję </w:t>
      </w:r>
      <w:r w:rsidR="00F60CC5" w:rsidRPr="000B1CEE">
        <w:rPr>
          <w:rFonts w:asciiTheme="minorHAnsi" w:hAnsiTheme="minorHAnsi" w:cstheme="minorHAnsi"/>
          <w:sz w:val="24"/>
          <w:szCs w:val="24"/>
        </w:rPr>
        <w:t xml:space="preserve">Regionalnego Dyrektora Ochrony Środowiska w </w:t>
      </w:r>
      <w:r w:rsidR="00F60CC5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Katowicach z 24 sierpnia 2022 r., znak: WOOŚ.420.45.2021.AS3.18, stwierdzającą brak potrzeby przeprowadzenia oceny oddziaływania na środowisko dla przedsięwzięcia polegającego na </w:t>
      </w:r>
      <w:r w:rsidR="00F60CC5" w:rsidRPr="000B1CEE">
        <w:rPr>
          <w:rFonts w:asciiTheme="minorHAnsi" w:hAnsiTheme="minorHAnsi" w:cstheme="minorHAnsi"/>
          <w:i/>
          <w:iCs/>
          <w:color w:val="000000"/>
          <w:sz w:val="24"/>
          <w:szCs w:val="24"/>
        </w:rPr>
        <w:t xml:space="preserve">przebudowie gazociągu wysokiego ciśnienia DN200 w zakresie: wyłączenia z użytkowania istniejącego odcinka gazociągu w/c DN200 i budowy obok nowego odcinka gazociągu w/c DN200 o długości ok. 383 m. przy ul. Zielonej na pograniczu gm. Mszana i Wodzisław Śląski, wyłączenia z użytkowania istniejącego odcinka gazociągu w/c DN200 i budowy obok nowego odcinka gazociągu w/c DN200 o długości ok. 624 m. przy ul. Wodzisławskiej w gm. Mszana, wyłączenia z użytkowania istniejącego odcinka gazociągu w/c DN200 i budowy obok nowego odcinka gazociągu w/c DN200 o długości ok. 542 m. przy ul. 1 Maja w gm. Mszana, realizowanego w ramach zadania pn.: Opracowanie dokumentacji projektowej </w:t>
      </w:r>
      <w:r w:rsidR="00F60CC5" w:rsidRPr="000B1CEE">
        <w:rPr>
          <w:rFonts w:asciiTheme="minorHAnsi" w:hAnsiTheme="minorHAnsi" w:cstheme="minorHAnsi"/>
          <w:i/>
          <w:iCs/>
          <w:sz w:val="24"/>
          <w:szCs w:val="24"/>
        </w:rPr>
        <w:t xml:space="preserve">na przebudowę 3 odcinków gazociągu DN200 MOP 5,5 </w:t>
      </w:r>
      <w:proofErr w:type="spellStart"/>
      <w:r w:rsidR="00F60CC5" w:rsidRPr="000B1CEE">
        <w:rPr>
          <w:rFonts w:asciiTheme="minorHAnsi" w:hAnsiTheme="minorHAnsi" w:cstheme="minorHAnsi"/>
          <w:i/>
          <w:iCs/>
          <w:sz w:val="24"/>
          <w:szCs w:val="24"/>
        </w:rPr>
        <w:t>MPa</w:t>
      </w:r>
      <w:proofErr w:type="spellEnd"/>
      <w:r w:rsidR="00F60CC5" w:rsidRPr="000B1CEE">
        <w:rPr>
          <w:rFonts w:asciiTheme="minorHAnsi" w:hAnsiTheme="minorHAnsi" w:cstheme="minorHAnsi"/>
          <w:i/>
          <w:iCs/>
          <w:sz w:val="24"/>
          <w:szCs w:val="24"/>
        </w:rPr>
        <w:t xml:space="preserve"> relacji Oświęcim-Radlin </w:t>
      </w:r>
      <w:proofErr w:type="spellStart"/>
      <w:r w:rsidR="00F60CC5" w:rsidRPr="000B1CEE">
        <w:rPr>
          <w:rFonts w:asciiTheme="minorHAnsi" w:hAnsiTheme="minorHAnsi" w:cstheme="minorHAnsi"/>
          <w:i/>
          <w:iCs/>
          <w:sz w:val="24"/>
          <w:szCs w:val="24"/>
        </w:rPr>
        <w:t>odg</w:t>
      </w:r>
      <w:proofErr w:type="spellEnd"/>
      <w:r w:rsidR="00F60CC5" w:rsidRPr="000B1CEE">
        <w:rPr>
          <w:rFonts w:asciiTheme="minorHAnsi" w:hAnsiTheme="minorHAnsi" w:cstheme="minorHAnsi"/>
          <w:i/>
          <w:iCs/>
          <w:sz w:val="24"/>
          <w:szCs w:val="24"/>
        </w:rPr>
        <w:t xml:space="preserve">. do Godowa w miejscowości Mszana, </w:t>
      </w:r>
      <w:r w:rsidR="00F60CC5" w:rsidRPr="000B1CEE">
        <w:rPr>
          <w:rFonts w:asciiTheme="minorHAnsi" w:hAnsiTheme="minorHAnsi" w:cstheme="minorHAnsi"/>
          <w:sz w:val="24"/>
          <w:szCs w:val="24"/>
        </w:rPr>
        <w:t xml:space="preserve">w części </w:t>
      </w:r>
      <w:r w:rsidR="00F60CC5" w:rsidRPr="000B1CEE">
        <w:rPr>
          <w:rFonts w:asciiTheme="minorHAnsi" w:hAnsiTheme="minorHAnsi" w:cstheme="minorHAnsi"/>
          <w:color w:val="000000"/>
          <w:sz w:val="24"/>
          <w:szCs w:val="24"/>
        </w:rPr>
        <w:t>i w tym zakresie orzekającej co do istoty sprawy, a w pozostałej części utrzymując</w:t>
      </w:r>
      <w:r w:rsidR="00740D30" w:rsidRPr="000B1CEE">
        <w:rPr>
          <w:rFonts w:asciiTheme="minorHAnsi" w:hAnsiTheme="minorHAnsi" w:cstheme="minorHAnsi"/>
          <w:color w:val="000000"/>
          <w:sz w:val="24"/>
          <w:szCs w:val="24"/>
        </w:rPr>
        <w:t>ej</w:t>
      </w:r>
      <w:r w:rsidR="00F60CC5" w:rsidRPr="000B1CEE">
        <w:rPr>
          <w:rFonts w:asciiTheme="minorHAnsi" w:hAnsiTheme="minorHAnsi" w:cstheme="minorHAnsi"/>
          <w:color w:val="000000"/>
          <w:sz w:val="24"/>
          <w:szCs w:val="24"/>
        </w:rPr>
        <w:t xml:space="preserve"> ww. decyzję w mocy.</w:t>
      </w:r>
    </w:p>
    <w:p w14:paraId="3D00E9D4" w14:textId="77777777" w:rsidR="00DB1632" w:rsidRPr="000B1CEE" w:rsidRDefault="00DB1632" w:rsidP="000B1CEE">
      <w:pPr>
        <w:spacing w:after="0" w:line="312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0B1CEE">
        <w:rPr>
          <w:rFonts w:asciiTheme="minorHAnsi" w:hAnsiTheme="minorHAnsi" w:cstheme="minorHAnsi"/>
          <w:sz w:val="24"/>
          <w:szCs w:val="24"/>
        </w:rPr>
        <w:t>Doręczenie decyzji stronom postępowania uważa się za dokonane po</w:t>
      </w:r>
      <w:r w:rsidR="004C638B" w:rsidRPr="000B1CEE">
        <w:rPr>
          <w:rFonts w:asciiTheme="minorHAnsi" w:hAnsiTheme="minorHAnsi" w:cstheme="minorHAnsi"/>
          <w:sz w:val="24"/>
          <w:szCs w:val="24"/>
        </w:rPr>
        <w:t xml:space="preserve"> </w:t>
      </w:r>
      <w:r w:rsidRPr="000B1CEE">
        <w:rPr>
          <w:rFonts w:asciiTheme="minorHAnsi" w:hAnsiTheme="minorHAnsi" w:cstheme="minorHAnsi"/>
          <w:sz w:val="24"/>
          <w:szCs w:val="24"/>
        </w:rPr>
        <w:t>upływie 14 dni liczonych od następnego dnia po dniu, w którym upubliczniono zawiadomienie.</w:t>
      </w:r>
    </w:p>
    <w:p w14:paraId="67173A09" w14:textId="7BE4DDB2" w:rsidR="00DB1632" w:rsidRPr="000B1CEE" w:rsidRDefault="00DB1632" w:rsidP="000B1CEE">
      <w:pPr>
        <w:spacing w:after="0" w:line="312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0B1CEE">
        <w:rPr>
          <w:rFonts w:asciiTheme="minorHAnsi" w:hAnsiTheme="minorHAnsi" w:cstheme="minorHAnsi"/>
          <w:sz w:val="24"/>
          <w:szCs w:val="24"/>
        </w:rPr>
        <w:t xml:space="preserve">Z treścią decyzji strony postępowania mogą zapoznać się w: Generalnej Dyrekcji Ochrony Środowiska oraz Regionalnej Dyrekcji Ochrony Środowiska w </w:t>
      </w:r>
      <w:r w:rsidR="00740D30" w:rsidRPr="000B1CEE">
        <w:rPr>
          <w:rFonts w:asciiTheme="minorHAnsi" w:hAnsiTheme="minorHAnsi" w:cstheme="minorHAnsi"/>
          <w:sz w:val="24"/>
          <w:szCs w:val="24"/>
        </w:rPr>
        <w:t>Katowicach</w:t>
      </w:r>
      <w:r w:rsidRPr="000B1CEE">
        <w:rPr>
          <w:rFonts w:asciiTheme="minorHAnsi" w:hAnsiTheme="minorHAnsi" w:cstheme="minorHAnsi"/>
          <w:sz w:val="24"/>
          <w:szCs w:val="24"/>
        </w:rPr>
        <w:t xml:space="preserve"> lub w sposób wskazany w art. 49b §</w:t>
      </w:r>
      <w:r w:rsidR="00B31B0B" w:rsidRPr="000B1CEE">
        <w:rPr>
          <w:rFonts w:asciiTheme="minorHAnsi" w:hAnsiTheme="minorHAnsi" w:cstheme="minorHAnsi"/>
          <w:sz w:val="24"/>
          <w:szCs w:val="24"/>
        </w:rPr>
        <w:t> </w:t>
      </w:r>
      <w:r w:rsidRPr="000B1CEE">
        <w:rPr>
          <w:rFonts w:asciiTheme="minorHAnsi" w:hAnsiTheme="minorHAnsi" w:cstheme="minorHAnsi"/>
          <w:sz w:val="24"/>
          <w:szCs w:val="24"/>
        </w:rPr>
        <w:t>1</w:t>
      </w:r>
      <w:r w:rsidR="00B31B0B" w:rsidRPr="000B1CEE">
        <w:rPr>
          <w:rFonts w:asciiTheme="minorHAnsi" w:hAnsiTheme="minorHAnsi" w:cstheme="minorHAnsi"/>
          <w:sz w:val="24"/>
          <w:szCs w:val="24"/>
        </w:rPr>
        <w:t> </w:t>
      </w:r>
      <w:r w:rsidRPr="000B1CEE">
        <w:rPr>
          <w:rFonts w:asciiTheme="minorHAnsi" w:hAnsiTheme="minorHAnsi" w:cstheme="minorHAnsi"/>
          <w:sz w:val="24"/>
          <w:szCs w:val="24"/>
        </w:rPr>
        <w:t>k.</w:t>
      </w:r>
      <w:r w:rsidRPr="000B1CEE">
        <w:rPr>
          <w:rFonts w:asciiTheme="minorHAnsi" w:hAnsiTheme="minorHAnsi" w:cstheme="minorHAnsi"/>
          <w:iCs/>
          <w:sz w:val="24"/>
          <w:szCs w:val="24"/>
        </w:rPr>
        <w:t>p.a</w:t>
      </w:r>
      <w:r w:rsidRPr="000B1CEE">
        <w:rPr>
          <w:rFonts w:asciiTheme="minorHAnsi" w:hAnsiTheme="minorHAnsi" w:cstheme="minorHAnsi"/>
          <w:sz w:val="24"/>
          <w:szCs w:val="24"/>
        </w:rPr>
        <w:t>.</w:t>
      </w:r>
    </w:p>
    <w:p w14:paraId="1619FD5D" w14:textId="0728F2F3" w:rsidR="00602FB6" w:rsidRPr="000B1CEE" w:rsidRDefault="00602FB6" w:rsidP="000B1CEE">
      <w:pPr>
        <w:spacing w:after="0" w:line="312" w:lineRule="auto"/>
        <w:ind w:firstLine="709"/>
        <w:rPr>
          <w:rFonts w:asciiTheme="minorHAnsi" w:hAnsiTheme="minorHAnsi" w:cstheme="minorHAnsi"/>
          <w:sz w:val="24"/>
          <w:szCs w:val="24"/>
        </w:rPr>
      </w:pPr>
      <w:r w:rsidRPr="000B1CEE">
        <w:rPr>
          <w:rFonts w:asciiTheme="minorHAnsi" w:hAnsiTheme="minorHAnsi" w:cstheme="minorHAnsi"/>
          <w:sz w:val="24"/>
          <w:szCs w:val="24"/>
        </w:rPr>
        <w:t xml:space="preserve">Społeczeństwu decyzja udostępniana jest zgodnie z przepisami </w:t>
      </w:r>
      <w:proofErr w:type="spellStart"/>
      <w:r w:rsidRPr="000B1CEE">
        <w:rPr>
          <w:rFonts w:asciiTheme="minorHAnsi" w:hAnsiTheme="minorHAnsi" w:cstheme="minorHAnsi"/>
          <w:sz w:val="24"/>
          <w:szCs w:val="24"/>
        </w:rPr>
        <w:t>u.o.o.ś</w:t>
      </w:r>
      <w:proofErr w:type="spellEnd"/>
      <w:r w:rsidRPr="000B1CEE">
        <w:rPr>
          <w:rFonts w:asciiTheme="minorHAnsi" w:hAnsiTheme="minorHAnsi" w:cstheme="minorHAnsi"/>
          <w:sz w:val="24"/>
          <w:szCs w:val="24"/>
        </w:rPr>
        <w:t>. zawartymi w Dziale II „Udostępnianie informacji o środowisku i jego ochronie”.</w:t>
      </w:r>
    </w:p>
    <w:p w14:paraId="6D8E5325" w14:textId="77777777" w:rsidR="00DB1632" w:rsidRPr="000B1CEE" w:rsidRDefault="00DB1632" w:rsidP="000B1CEE">
      <w:pPr>
        <w:spacing w:after="0" w:line="312" w:lineRule="auto"/>
        <w:ind w:firstLine="709"/>
        <w:rPr>
          <w:rFonts w:asciiTheme="minorHAnsi" w:hAnsiTheme="minorHAnsi" w:cstheme="minorHAnsi"/>
          <w:sz w:val="24"/>
          <w:szCs w:val="24"/>
        </w:rPr>
      </w:pPr>
      <w:bookmarkStart w:id="0" w:name="_Hlk72407049"/>
      <w:r w:rsidRPr="000B1CEE">
        <w:rPr>
          <w:rFonts w:asciiTheme="minorHAnsi" w:hAnsiTheme="minorHAnsi" w:cstheme="minorHAnsi"/>
          <w:sz w:val="24"/>
          <w:szCs w:val="24"/>
        </w:rPr>
        <w:lastRenderedPageBreak/>
        <w:t xml:space="preserve">Ponadto treść decyzji, zgodnie z art. 85 ust. 3 </w:t>
      </w:r>
      <w:proofErr w:type="spellStart"/>
      <w:r w:rsidRPr="000B1CEE">
        <w:rPr>
          <w:rFonts w:asciiTheme="minorHAnsi" w:hAnsiTheme="minorHAnsi" w:cstheme="minorHAnsi"/>
          <w:sz w:val="24"/>
          <w:szCs w:val="24"/>
        </w:rPr>
        <w:t>u.o.o.ś</w:t>
      </w:r>
      <w:proofErr w:type="spellEnd"/>
      <w:r w:rsidRPr="000B1CEE">
        <w:rPr>
          <w:rFonts w:asciiTheme="minorHAnsi" w:hAnsiTheme="minorHAnsi" w:cstheme="minorHAnsi"/>
          <w:sz w:val="24"/>
          <w:szCs w:val="24"/>
        </w:rPr>
        <w:t xml:space="preserve">., </w:t>
      </w:r>
      <w:r w:rsidR="0091356D" w:rsidRPr="000B1CEE">
        <w:rPr>
          <w:rFonts w:asciiTheme="minorHAnsi" w:hAnsiTheme="minorHAnsi" w:cstheme="minorHAnsi"/>
          <w:sz w:val="24"/>
          <w:szCs w:val="24"/>
        </w:rPr>
        <w:t>zostanie niezwłocznie udostępniona</w:t>
      </w:r>
      <w:r w:rsidRPr="000B1CEE">
        <w:rPr>
          <w:rFonts w:asciiTheme="minorHAnsi" w:hAnsiTheme="minorHAnsi" w:cstheme="minorHAnsi"/>
          <w:sz w:val="24"/>
          <w:szCs w:val="24"/>
        </w:rPr>
        <w:t xml:space="preserve"> w</w:t>
      </w:r>
      <w:r w:rsidR="004C638B" w:rsidRPr="000B1CEE">
        <w:rPr>
          <w:rFonts w:asciiTheme="minorHAnsi" w:hAnsiTheme="minorHAnsi" w:cstheme="minorHAnsi"/>
          <w:sz w:val="24"/>
          <w:szCs w:val="24"/>
        </w:rPr>
        <w:t xml:space="preserve"> </w:t>
      </w:r>
      <w:r w:rsidRPr="000B1CEE">
        <w:rPr>
          <w:rFonts w:asciiTheme="minorHAnsi" w:hAnsiTheme="minorHAnsi" w:cstheme="minorHAnsi"/>
          <w:sz w:val="24"/>
          <w:szCs w:val="24"/>
        </w:rPr>
        <w:t>Biuletynie Informacji Publicznej Generalnej Dyrekcji Ochrony Środowiska (https://www.gov.pl/web/gdos/decyzje-srodowiskowe2)</w:t>
      </w:r>
      <w:bookmarkEnd w:id="0"/>
      <w:r w:rsidRPr="000B1CEE">
        <w:rPr>
          <w:rFonts w:asciiTheme="minorHAnsi" w:hAnsiTheme="minorHAnsi" w:cstheme="minorHAnsi"/>
          <w:sz w:val="24"/>
          <w:szCs w:val="24"/>
        </w:rPr>
        <w:t>.</w:t>
      </w:r>
    </w:p>
    <w:p w14:paraId="08189C52" w14:textId="77777777" w:rsidR="00DB1632" w:rsidRPr="000B1CEE" w:rsidRDefault="00DB1632" w:rsidP="000B1CEE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3331A7C4" w14:textId="77777777" w:rsidR="00DB1632" w:rsidRPr="000B1CEE" w:rsidRDefault="00DB1632" w:rsidP="000B1CEE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0B1CEE">
        <w:rPr>
          <w:rFonts w:asciiTheme="minorHAnsi" w:hAnsiTheme="minorHAnsi" w:cstheme="minorHAnsi"/>
          <w:sz w:val="24"/>
          <w:szCs w:val="24"/>
        </w:rPr>
        <w:t>Upubliczniono w dniach: od ……………… do………………</w:t>
      </w:r>
    </w:p>
    <w:p w14:paraId="12FDE9F7" w14:textId="77777777" w:rsidR="00DB1632" w:rsidRPr="000B1CEE" w:rsidRDefault="00DB1632" w:rsidP="000B1CEE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0B1CEE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399E615F" w14:textId="77777777" w:rsidR="00DB1632" w:rsidRPr="000B1CEE" w:rsidRDefault="00DB1632" w:rsidP="000B1CEE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0B1CEE">
        <w:rPr>
          <w:rFonts w:asciiTheme="minorHAnsi" w:hAnsiTheme="minorHAnsi" w:cstheme="minorHAnsi"/>
          <w:sz w:val="24"/>
          <w:szCs w:val="24"/>
        </w:rPr>
        <w:t>Art. 49 § 1 k.</w:t>
      </w:r>
      <w:r w:rsidRPr="000B1CEE">
        <w:rPr>
          <w:rFonts w:asciiTheme="minorHAnsi" w:hAnsiTheme="minorHAnsi" w:cstheme="minorHAnsi"/>
          <w:iCs/>
          <w:sz w:val="24"/>
          <w:szCs w:val="24"/>
        </w:rPr>
        <w:t>p.a.</w:t>
      </w:r>
      <w:r w:rsidRPr="000B1CEE">
        <w:rPr>
          <w:rFonts w:asciiTheme="minorHAnsi" w:hAnsiTheme="minorHAnsi" w:cstheme="minorHAnsi"/>
          <w:sz w:val="24"/>
          <w:szCs w:val="24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0C0A4F9C" w14:textId="77777777" w:rsidR="00DB1632" w:rsidRPr="000B1CEE" w:rsidRDefault="00DB1632" w:rsidP="000B1CEE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0B1CEE">
        <w:rPr>
          <w:rFonts w:asciiTheme="minorHAnsi" w:hAnsiTheme="minorHAnsi" w:cstheme="minorHAnsi"/>
          <w:sz w:val="24"/>
          <w:szCs w:val="24"/>
        </w:rPr>
        <w:t>Art. 49b § 1 k.</w:t>
      </w:r>
      <w:r w:rsidRPr="000B1CEE">
        <w:rPr>
          <w:rFonts w:asciiTheme="minorHAnsi" w:hAnsiTheme="minorHAnsi" w:cstheme="minorHAnsi"/>
          <w:iCs/>
          <w:sz w:val="24"/>
          <w:szCs w:val="24"/>
        </w:rPr>
        <w:t>p.a.</w:t>
      </w:r>
      <w:r w:rsidRPr="000B1CE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0B1CEE">
        <w:rPr>
          <w:rFonts w:asciiTheme="minorHAnsi" w:hAnsiTheme="minorHAnsi" w:cstheme="minorHAnsi"/>
          <w:sz w:val="24"/>
          <w:szCs w:val="24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B31B0B" w:rsidRPr="000B1CEE">
        <w:rPr>
          <w:rFonts w:asciiTheme="minorHAnsi" w:hAnsiTheme="minorHAnsi" w:cstheme="minorHAnsi"/>
          <w:sz w:val="24"/>
          <w:szCs w:val="24"/>
        </w:rPr>
        <w:t> </w:t>
      </w:r>
      <w:r w:rsidRPr="000B1CEE">
        <w:rPr>
          <w:rFonts w:asciiTheme="minorHAnsi" w:hAnsiTheme="minorHAnsi" w:cstheme="minorHAnsi"/>
          <w:sz w:val="24"/>
          <w:szCs w:val="24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029CBBD6" w14:textId="77777777" w:rsidR="00B31B0B" w:rsidRPr="000B1CEE" w:rsidRDefault="00DB1632" w:rsidP="000B1CEE">
      <w:pPr>
        <w:pStyle w:val="Bezodstpw1"/>
        <w:spacing w:after="60"/>
        <w:rPr>
          <w:rFonts w:asciiTheme="minorHAnsi" w:hAnsiTheme="minorHAnsi" w:cstheme="minorHAnsi"/>
        </w:rPr>
      </w:pPr>
      <w:r w:rsidRPr="000B1CEE">
        <w:rPr>
          <w:rFonts w:asciiTheme="minorHAnsi" w:hAnsiTheme="minorHAnsi" w:cstheme="minorHAnsi"/>
        </w:rPr>
        <w:t xml:space="preserve">Art. 74 ust. 3 </w:t>
      </w:r>
      <w:proofErr w:type="spellStart"/>
      <w:r w:rsidRPr="000B1CEE">
        <w:rPr>
          <w:rFonts w:asciiTheme="minorHAnsi" w:hAnsiTheme="minorHAnsi" w:cstheme="minorHAnsi"/>
          <w:iCs/>
        </w:rPr>
        <w:t>u.o.o.ś</w:t>
      </w:r>
      <w:proofErr w:type="spellEnd"/>
      <w:r w:rsidRPr="000B1CEE">
        <w:rPr>
          <w:rFonts w:asciiTheme="minorHAnsi" w:hAnsiTheme="minorHAnsi" w:cstheme="minorHAnsi"/>
          <w:iCs/>
        </w:rPr>
        <w:t>.</w:t>
      </w:r>
      <w:r w:rsidRPr="000B1CEE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51DEC201" w14:textId="77777777" w:rsidR="00B31B0B" w:rsidRPr="000B1CEE" w:rsidRDefault="00DB1632" w:rsidP="000B1CEE">
      <w:pPr>
        <w:pStyle w:val="Bezodstpw1"/>
        <w:spacing w:after="60"/>
        <w:rPr>
          <w:rFonts w:asciiTheme="minorHAnsi" w:hAnsiTheme="minorHAnsi" w:cstheme="minorHAnsi"/>
        </w:rPr>
      </w:pPr>
      <w:r w:rsidRPr="000B1CEE">
        <w:rPr>
          <w:rFonts w:asciiTheme="minorHAnsi" w:hAnsiTheme="minorHAnsi" w:cstheme="minorHAnsi"/>
        </w:rPr>
        <w:t xml:space="preserve">Art. 85 ust. 3 </w:t>
      </w:r>
      <w:proofErr w:type="spellStart"/>
      <w:r w:rsidRPr="000B1CEE">
        <w:rPr>
          <w:rFonts w:asciiTheme="minorHAnsi" w:hAnsiTheme="minorHAnsi" w:cstheme="minorHAnsi"/>
          <w:iCs/>
        </w:rPr>
        <w:t>u.o.o.ś</w:t>
      </w:r>
      <w:proofErr w:type="spellEnd"/>
      <w:r w:rsidRPr="000B1CEE">
        <w:rPr>
          <w:rFonts w:asciiTheme="minorHAnsi" w:hAnsiTheme="minorHAnsi" w:cstheme="minorHAnsi"/>
          <w:iCs/>
        </w:rPr>
        <w:t>.</w:t>
      </w:r>
      <w:r w:rsidRPr="000B1CEE">
        <w:rPr>
          <w:rFonts w:asciiTheme="minorHAnsi" w:hAnsiTheme="minorHAnsi" w:cstheme="minorHAnsi"/>
        </w:rPr>
        <w:t xml:space="preserve"> </w:t>
      </w:r>
      <w:bookmarkStart w:id="1" w:name="_Hlk72407071"/>
      <w:r w:rsidRPr="000B1CEE">
        <w:rPr>
          <w:rFonts w:asciiTheme="minorHAnsi" w:hAnsiTheme="minorHAnsi" w:cstheme="minorHAnsi"/>
        </w:rPr>
        <w:t>Organ właściwy do wydania decyzji o środowiskowych uwarunkowaniach wydanej po przeprowadzeniu oceny oddziaływania przedsięwzięcia na środowisko, niezwłocznie po jej wydaniu, podaje do publicznej wiadomości informacje o wydanej decyzji i o możliwościach zapoznania się z jej treścią oraz z dokumentacją sprawy, w tym z</w:t>
      </w:r>
      <w:r w:rsidR="00B31B0B" w:rsidRPr="000B1CEE">
        <w:rPr>
          <w:rFonts w:asciiTheme="minorHAnsi" w:hAnsiTheme="minorHAnsi" w:cstheme="minorHAnsi"/>
        </w:rPr>
        <w:t> </w:t>
      </w:r>
      <w:r w:rsidRPr="000B1CEE">
        <w:rPr>
          <w:rFonts w:asciiTheme="minorHAnsi" w:hAnsiTheme="minorHAnsi" w:cstheme="minorHAnsi"/>
        </w:rPr>
        <w:t>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1"/>
    </w:p>
    <w:sectPr w:rsidR="00B31B0B" w:rsidRPr="000B1CEE" w:rsidSect="00F63448">
      <w:headerReference w:type="default" r:id="rId7"/>
      <w:footerReference w:type="default" r:id="rId8"/>
      <w:headerReference w:type="first" r:id="rId9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63208" w14:textId="77777777" w:rsidR="002C779C" w:rsidRDefault="002C779C">
      <w:pPr>
        <w:spacing w:after="0" w:line="240" w:lineRule="auto"/>
      </w:pPr>
      <w:r>
        <w:separator/>
      </w:r>
    </w:p>
  </w:endnote>
  <w:endnote w:type="continuationSeparator" w:id="0">
    <w:p w14:paraId="014877C9" w14:textId="77777777" w:rsidR="002C779C" w:rsidRDefault="002C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9517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0FD5BF34" w14:textId="77777777" w:rsidR="00B31B0B" w:rsidRPr="00B31B0B" w:rsidRDefault="00B31B0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31B0B">
          <w:rPr>
            <w:rFonts w:ascii="Times New Roman" w:hAnsi="Times New Roman"/>
            <w:sz w:val="20"/>
            <w:szCs w:val="20"/>
          </w:rPr>
          <w:fldChar w:fldCharType="begin"/>
        </w:r>
        <w:r w:rsidRPr="00B31B0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31B0B">
          <w:rPr>
            <w:rFonts w:ascii="Times New Roman" w:hAnsi="Times New Roman"/>
            <w:sz w:val="20"/>
            <w:szCs w:val="20"/>
          </w:rPr>
          <w:fldChar w:fldCharType="separate"/>
        </w:r>
        <w:r w:rsidRPr="00B31B0B">
          <w:rPr>
            <w:rFonts w:ascii="Times New Roman" w:hAnsi="Times New Roman"/>
            <w:sz w:val="20"/>
            <w:szCs w:val="20"/>
          </w:rPr>
          <w:t>2</w:t>
        </w:r>
        <w:r w:rsidRPr="00B31B0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1614F5F9" w14:textId="77777777" w:rsidR="001F489F" w:rsidRDefault="000B1CE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58238" w14:textId="77777777" w:rsidR="002C779C" w:rsidRDefault="002C779C">
      <w:pPr>
        <w:spacing w:after="0" w:line="240" w:lineRule="auto"/>
      </w:pPr>
      <w:r>
        <w:separator/>
      </w:r>
    </w:p>
  </w:footnote>
  <w:footnote w:type="continuationSeparator" w:id="0">
    <w:p w14:paraId="78C69E4C" w14:textId="77777777" w:rsidR="002C779C" w:rsidRDefault="002C7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AE9D5" w14:textId="77777777" w:rsidR="000F38F9" w:rsidRDefault="000B1CE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75EF804C" w14:textId="77777777" w:rsidTr="00B92515">
      <w:trPr>
        <w:trHeight w:val="470"/>
      </w:trPr>
      <w:tc>
        <w:tcPr>
          <w:tcW w:w="4641" w:type="dxa"/>
          <w:vAlign w:val="center"/>
        </w:tcPr>
        <w:p w14:paraId="0761A59D" w14:textId="77777777" w:rsidR="00A3212B" w:rsidRPr="00B92515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</w:rPr>
            <w:drawing>
              <wp:inline distT="0" distB="0" distL="0" distR="0" wp14:anchorId="04C6E41A" wp14:editId="5D297948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81B3A32" w14:textId="77777777" w:rsidR="00A3212B" w:rsidRPr="006F0467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36"/>
              <w:szCs w:val="36"/>
            </w:rPr>
          </w:pPr>
          <w:r w:rsidRPr="006F0467">
            <w:rPr>
              <w:rFonts w:ascii="Times New Roman" w:hAnsi="Times New Roman"/>
              <w:b/>
              <w:smallCaps/>
              <w:sz w:val="36"/>
              <w:szCs w:val="36"/>
            </w:rPr>
            <w:t>Generalny Dyrektor</w:t>
          </w:r>
        </w:p>
        <w:p w14:paraId="579478EA" w14:textId="77777777" w:rsidR="00A3212B" w:rsidRPr="00A65CAB" w:rsidRDefault="00B65C6A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6F0467">
            <w:rPr>
              <w:rFonts w:ascii="Times New Roman" w:hAnsi="Times New Roman"/>
              <w:b/>
              <w:smallCaps/>
              <w:sz w:val="36"/>
              <w:szCs w:val="36"/>
            </w:rPr>
            <w:t>Ochrony Środowiska</w:t>
          </w:r>
        </w:p>
      </w:tc>
    </w:tr>
  </w:tbl>
  <w:p w14:paraId="0019D4E8" w14:textId="77777777" w:rsidR="00A3212B" w:rsidRPr="006F0467" w:rsidRDefault="000B1CE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95A51"/>
    <w:rsid w:val="000B1CEE"/>
    <w:rsid w:val="001D479F"/>
    <w:rsid w:val="002446E3"/>
    <w:rsid w:val="002C2566"/>
    <w:rsid w:val="002C779C"/>
    <w:rsid w:val="00302531"/>
    <w:rsid w:val="003A4832"/>
    <w:rsid w:val="004C638B"/>
    <w:rsid w:val="004F5C94"/>
    <w:rsid w:val="00602FB6"/>
    <w:rsid w:val="006568C0"/>
    <w:rsid w:val="006663A9"/>
    <w:rsid w:val="006F0467"/>
    <w:rsid w:val="00726E38"/>
    <w:rsid w:val="00740D30"/>
    <w:rsid w:val="00861699"/>
    <w:rsid w:val="0091356D"/>
    <w:rsid w:val="00B1296E"/>
    <w:rsid w:val="00B31B0B"/>
    <w:rsid w:val="00B64572"/>
    <w:rsid w:val="00B65C6A"/>
    <w:rsid w:val="00B92515"/>
    <w:rsid w:val="00C60237"/>
    <w:rsid w:val="00C904A9"/>
    <w:rsid w:val="00D73328"/>
    <w:rsid w:val="00DB1632"/>
    <w:rsid w:val="00E375CB"/>
    <w:rsid w:val="00E607F5"/>
    <w:rsid w:val="00E61949"/>
    <w:rsid w:val="00F60CC5"/>
    <w:rsid w:val="00F63448"/>
    <w:rsid w:val="00F64486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8E22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109</TotalTime>
  <Pages>2</Pages>
  <Words>649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Marta Stefaniak</cp:lastModifiedBy>
  <cp:revision>27</cp:revision>
  <cp:lastPrinted>2010-12-24T09:23:00Z</cp:lastPrinted>
  <dcterms:created xsi:type="dcterms:W3CDTF">2022-10-28T06:13:00Z</dcterms:created>
  <dcterms:modified xsi:type="dcterms:W3CDTF">2023-03-22T12:19:00Z</dcterms:modified>
</cp:coreProperties>
</file>