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A36" w:rsidRDefault="00863852">
      <w:bookmarkStart w:id="0" w:name="_GoBack"/>
      <w:bookmarkEnd w:id="0"/>
      <w:r>
        <w:t>AG.120.51.2024</w:t>
      </w:r>
    </w:p>
    <w:p w:rsidR="00540A36" w:rsidRDefault="00863852">
      <w:pPr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eastAsia="Times New Roman" w:cs="Times New Roman"/>
          <w:b/>
          <w:caps/>
          <w:sz w:val="22"/>
        </w:rPr>
        <w:t>Zarządzenie Nr 97/2024</w:t>
      </w:r>
      <w:r>
        <w:rPr>
          <w:rFonts w:eastAsia="Times New Roman" w:cs="Times New Roman"/>
          <w:b/>
          <w:caps/>
          <w:sz w:val="22"/>
        </w:rPr>
        <w:br/>
        <w:t>Starosty Bełchatowskiego</w:t>
      </w:r>
    </w:p>
    <w:p w:rsidR="00540A36" w:rsidRDefault="00863852">
      <w:pPr>
        <w:spacing w:before="280" w:after="28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eastAsia="Times New Roman" w:cs="Times New Roman"/>
          <w:sz w:val="22"/>
        </w:rPr>
        <w:t>z dnia 28 października 2024 r.</w:t>
      </w:r>
    </w:p>
    <w:p w:rsidR="00540A36" w:rsidRDefault="00863852">
      <w:pPr>
        <w:keepNext/>
        <w:spacing w:after="480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eastAsia="Times New Roman" w:cs="Times New Roman"/>
          <w:b/>
          <w:sz w:val="22"/>
        </w:rPr>
        <w:t xml:space="preserve">w sprawie przeznaczenia do zamiany nieruchomości stanowiących własność Skarbu Państwa  oraz sporządzenia i podania do publicznej wiadomości wykazu nieruchomości </w:t>
      </w:r>
      <w:r>
        <w:rPr>
          <w:rFonts w:eastAsia="Times New Roman" w:cs="Times New Roman"/>
          <w:b/>
          <w:sz w:val="22"/>
        </w:rPr>
        <w:t>gruntowych przeznaczonych do zamiany pomiędzy Skarbem Państwa a osobami fizycznymi</w:t>
      </w:r>
    </w:p>
    <w:p w:rsidR="00540A36" w:rsidRDefault="00863852">
      <w:pPr>
        <w:keepLines/>
        <w:spacing w:before="120" w:after="120"/>
        <w:ind w:firstLine="227"/>
        <w:jc w:val="both"/>
        <w:rPr>
          <w:rFonts w:ascii="Times New Roman" w:eastAsia="Times New Roman" w:hAnsi="Times New Roman" w:cs="Times New Roman"/>
          <w:color w:val="000000"/>
          <w:sz w:val="22"/>
          <w:u w:color="000000"/>
        </w:rPr>
      </w:pPr>
      <w:r>
        <w:rPr>
          <w:rFonts w:eastAsia="Times New Roman" w:cs="Times New Roman"/>
          <w:sz w:val="22"/>
        </w:rPr>
        <w:t>Na podstawie art 11 ust. 1, art 13 ust. 1, art. 23 ust.1 pkt 7, art 35 ust 1 i 2, ustawy z dnia 21 sierpnia 1997 roku o gospodarce nieruchomościami (Dz. U. z 2024 r. poz. 11</w:t>
      </w:r>
      <w:r>
        <w:rPr>
          <w:rFonts w:eastAsia="Times New Roman" w:cs="Times New Roman"/>
          <w:sz w:val="22"/>
        </w:rPr>
        <w:t xml:space="preserve">45 ) oraz  mając na uwadze zgodę Wojewody Łódzkiego wyrażoną w Zarządzeniu Nr 76/2024 z dnia 2 kwietnia 2024 r., </w:t>
      </w:r>
      <w:r>
        <w:rPr>
          <w:rFonts w:eastAsia="Times New Roman" w:cs="Times New Roman"/>
          <w:b/>
          <w:color w:val="000000"/>
          <w:sz w:val="22"/>
          <w:u w:color="000000"/>
        </w:rPr>
        <w:t xml:space="preserve">zarządzam co następuje: </w:t>
      </w:r>
    </w:p>
    <w:p w:rsidR="00540A36" w:rsidRDefault="00863852">
      <w:pPr>
        <w:keepLines/>
        <w:spacing w:before="120" w:after="120"/>
        <w:ind w:firstLine="340"/>
        <w:jc w:val="both"/>
        <w:rPr>
          <w:rFonts w:ascii="Times New Roman" w:eastAsia="Times New Roman" w:hAnsi="Times New Roman" w:cs="Times New Roman"/>
          <w:color w:val="000000"/>
          <w:sz w:val="22"/>
          <w:u w:color="000000"/>
        </w:rPr>
      </w:pPr>
      <w:r>
        <w:rPr>
          <w:rFonts w:eastAsia="Times New Roman" w:cs="Times New Roman"/>
          <w:b/>
          <w:sz w:val="22"/>
        </w:rPr>
        <w:t>§ 1. </w:t>
      </w:r>
      <w:r>
        <w:rPr>
          <w:rFonts w:eastAsia="Times New Roman" w:cs="Times New Roman"/>
          <w:color w:val="000000"/>
          <w:sz w:val="22"/>
          <w:u w:color="000000"/>
        </w:rPr>
        <w:t>Przeznaczam do zamiany, nieruchomość położoną w obrębie Rusiec, gmina Rusiec, powiat bełchatowski, oznaczone w ew</w:t>
      </w:r>
      <w:r>
        <w:rPr>
          <w:rFonts w:eastAsia="Times New Roman" w:cs="Times New Roman"/>
          <w:color w:val="000000"/>
          <w:sz w:val="22"/>
          <w:u w:color="000000"/>
        </w:rPr>
        <w:t>idencji gruntów jako działki nr 2286/3 o pow. 0,0111 ha, nr 2286/4 o pow. 0,0011 ha, nr 2286/7 o pow. 0,0244 ha, nr 2288/5 o pow. 0,2648 ha, nr 2288/8 o pow. 0,0003 ha, dla której prowadzona jest księga wieczysta nr  PT1B/00050875/1  oraz położoną w obrębi</w:t>
      </w:r>
      <w:r>
        <w:rPr>
          <w:rFonts w:eastAsia="Times New Roman" w:cs="Times New Roman"/>
          <w:color w:val="000000"/>
          <w:sz w:val="22"/>
          <w:u w:color="000000"/>
        </w:rPr>
        <w:t>e Rusiec, gmina Rusiec, powiat bełchatowski, oznaczoną jako działki nr 2287/11 o pow. 0,0009 ha, nr 2287/13 o pow. 0,0959 ha, nr 2287/17 o pow. 0,1347 ha, nr 2287/18 o pow. 0,0103 ha, nr 2287/19 o pow. 0,0180 ha, nr 2287/25 o pow. 0,0212 ha, nr 2287/26 o p</w:t>
      </w:r>
      <w:r>
        <w:rPr>
          <w:rFonts w:eastAsia="Times New Roman" w:cs="Times New Roman"/>
          <w:color w:val="000000"/>
          <w:sz w:val="22"/>
          <w:u w:color="000000"/>
        </w:rPr>
        <w:t>ow. 0,0099 ha, nr 2287/27 o pow. 0,0809 ha, nr 2287/28 o pow. 0,0156 ha, dla której prowadzona jest księga wieczysta nr  PT1B/00083581/3.</w:t>
      </w:r>
    </w:p>
    <w:p w:rsidR="00540A36" w:rsidRDefault="00863852">
      <w:pPr>
        <w:spacing w:before="120" w:after="120"/>
        <w:ind w:firstLine="227"/>
        <w:jc w:val="both"/>
        <w:rPr>
          <w:rFonts w:ascii="Times New Roman" w:eastAsia="Times New Roman" w:hAnsi="Times New Roman" w:cs="Times New Roman"/>
          <w:color w:val="000000"/>
          <w:sz w:val="22"/>
          <w:u w:color="000000"/>
        </w:rPr>
      </w:pPr>
      <w:r>
        <w:rPr>
          <w:rFonts w:eastAsia="Times New Roman" w:cs="Times New Roman"/>
          <w:color w:val="000000"/>
          <w:sz w:val="22"/>
          <w:u w:color="000000"/>
        </w:rPr>
        <w:t>Cena nieruchomości wynosi 48.237,00 zł (słownie: czterdzieści osiem tysięcy dwieście trzydzieści siedem złotych 00/100</w:t>
      </w:r>
      <w:r>
        <w:rPr>
          <w:rFonts w:eastAsia="Times New Roman" w:cs="Times New Roman"/>
          <w:color w:val="000000"/>
          <w:sz w:val="22"/>
          <w:u w:color="000000"/>
        </w:rPr>
        <w:t>).</w:t>
      </w:r>
    </w:p>
    <w:p w:rsidR="00540A36" w:rsidRDefault="00863852">
      <w:pPr>
        <w:spacing w:before="120" w:after="120"/>
        <w:ind w:firstLine="227"/>
        <w:jc w:val="both"/>
        <w:rPr>
          <w:rFonts w:ascii="Times New Roman" w:eastAsia="Times New Roman" w:hAnsi="Times New Roman" w:cs="Times New Roman"/>
          <w:color w:val="000000"/>
          <w:sz w:val="22"/>
          <w:u w:color="000000"/>
        </w:rPr>
      </w:pPr>
      <w:r>
        <w:rPr>
          <w:rFonts w:eastAsia="Times New Roman" w:cs="Times New Roman"/>
          <w:color w:val="000000"/>
          <w:sz w:val="22"/>
          <w:u w:color="000000"/>
        </w:rPr>
        <w:t>Do ceny doliczony będzie podatek VAT według obowiązującej stawki.</w:t>
      </w:r>
    </w:p>
    <w:p w:rsidR="00540A36" w:rsidRDefault="00863852">
      <w:pPr>
        <w:keepLines/>
        <w:spacing w:before="120" w:after="120"/>
        <w:ind w:firstLine="340"/>
        <w:jc w:val="both"/>
        <w:rPr>
          <w:rFonts w:ascii="Times New Roman" w:eastAsia="Times New Roman" w:hAnsi="Times New Roman" w:cs="Times New Roman"/>
          <w:color w:val="000000"/>
          <w:sz w:val="22"/>
          <w:u w:color="000000"/>
        </w:rPr>
      </w:pPr>
      <w:r>
        <w:rPr>
          <w:rFonts w:eastAsia="Times New Roman" w:cs="Times New Roman"/>
          <w:b/>
          <w:sz w:val="22"/>
        </w:rPr>
        <w:t>§ 2. </w:t>
      </w:r>
      <w:r>
        <w:rPr>
          <w:rFonts w:eastAsia="Times New Roman" w:cs="Times New Roman"/>
          <w:b/>
          <w:color w:val="000000"/>
          <w:sz w:val="22"/>
          <w:u w:color="000000"/>
        </w:rPr>
        <w:t xml:space="preserve"> </w:t>
      </w:r>
      <w:r>
        <w:rPr>
          <w:rFonts w:eastAsia="Times New Roman" w:cs="Times New Roman"/>
          <w:color w:val="000000"/>
          <w:sz w:val="22"/>
          <w:u w:color="000000"/>
        </w:rPr>
        <w:t>Sporządzam wykaz nieruchomości stanowiących własność Skarbu Państwa, przeznaczonych do zamiany pomiędzy Skarbem Państwa a osobami fizycznymi stanowiący Załącznik do niniejszego Zarz</w:t>
      </w:r>
      <w:r>
        <w:rPr>
          <w:rFonts w:eastAsia="Times New Roman" w:cs="Times New Roman"/>
          <w:color w:val="000000"/>
          <w:sz w:val="22"/>
          <w:u w:color="000000"/>
        </w:rPr>
        <w:t>ądzenia.</w:t>
      </w:r>
    </w:p>
    <w:p w:rsidR="00540A36" w:rsidRDefault="00863852">
      <w:pPr>
        <w:keepLines/>
        <w:spacing w:before="120" w:after="120"/>
        <w:ind w:firstLine="340"/>
        <w:jc w:val="both"/>
        <w:rPr>
          <w:rFonts w:ascii="Times New Roman" w:eastAsia="Times New Roman" w:hAnsi="Times New Roman" w:cs="Times New Roman"/>
          <w:color w:val="000000"/>
          <w:sz w:val="22"/>
          <w:u w:color="000000"/>
        </w:rPr>
      </w:pPr>
      <w:r>
        <w:rPr>
          <w:rFonts w:eastAsia="Times New Roman" w:cs="Times New Roman"/>
          <w:b/>
          <w:sz w:val="22"/>
        </w:rPr>
        <w:t>§ 3. </w:t>
      </w:r>
      <w:r>
        <w:rPr>
          <w:rFonts w:eastAsia="Times New Roman" w:cs="Times New Roman"/>
          <w:color w:val="000000"/>
          <w:sz w:val="22"/>
          <w:u w:color="000000"/>
        </w:rPr>
        <w:t>Wykaz o którym  mowa w  § 2 wywiesza się na okres 21 dni na tablicy ogłoszeń Starostwa Powiatowego, a także zamieszcza się na stronach internetowych. Starosta przekazuje wykaz wojewodzie w celu jego zamieszczenia na stronie podmiotowej wojewo</w:t>
      </w:r>
      <w:r>
        <w:rPr>
          <w:rFonts w:eastAsia="Times New Roman" w:cs="Times New Roman"/>
          <w:color w:val="000000"/>
          <w:sz w:val="22"/>
          <w:u w:color="000000"/>
        </w:rPr>
        <w:t>dy w Biuletynie Informacji Publicznej przez okres 21 dni. Informację o zamieszczeniu wykazu podaje się do publicznej wiadomości przez ogłoszenie w prasie lokalnej o zasięgu obejmującym co najmniej powiat, na terenie którego położona jest nieruchomość.</w:t>
      </w:r>
    </w:p>
    <w:p w:rsidR="00540A36" w:rsidRDefault="00863852">
      <w:pPr>
        <w:keepLines/>
        <w:spacing w:before="120" w:after="120"/>
        <w:ind w:firstLine="340"/>
        <w:jc w:val="both"/>
        <w:rPr>
          <w:rFonts w:ascii="Times New Roman" w:eastAsia="Times New Roman" w:hAnsi="Times New Roman" w:cs="Times New Roman"/>
          <w:color w:val="000000"/>
          <w:sz w:val="22"/>
          <w:u w:color="000000"/>
        </w:rPr>
      </w:pPr>
      <w:r>
        <w:rPr>
          <w:rFonts w:eastAsia="Times New Roman" w:cs="Times New Roman"/>
          <w:b/>
          <w:sz w:val="22"/>
        </w:rPr>
        <w:t>§ 4.</w:t>
      </w:r>
      <w:r>
        <w:rPr>
          <w:rFonts w:eastAsia="Times New Roman" w:cs="Times New Roman"/>
          <w:b/>
          <w:sz w:val="22"/>
        </w:rPr>
        <w:t> </w:t>
      </w:r>
      <w:r>
        <w:rPr>
          <w:rFonts w:eastAsia="Times New Roman" w:cs="Times New Roman"/>
          <w:color w:val="000000"/>
          <w:sz w:val="22"/>
          <w:u w:color="000000"/>
        </w:rPr>
        <w:t>Wykonanie zarządzenia powierza się Naczelnikowi Wydziału Skarbu i Gospodarki Nieruchomościami.</w:t>
      </w:r>
    </w:p>
    <w:p w:rsidR="00540A36" w:rsidRDefault="00863852">
      <w:pPr>
        <w:keepLines/>
        <w:spacing w:before="120" w:after="120"/>
        <w:ind w:firstLine="340"/>
        <w:jc w:val="both"/>
        <w:rPr>
          <w:rFonts w:ascii="Times New Roman" w:eastAsia="Times New Roman" w:hAnsi="Times New Roman" w:cs="Times New Roman"/>
          <w:color w:val="000000"/>
          <w:sz w:val="22"/>
          <w:u w:color="000000"/>
        </w:rPr>
        <w:sectPr w:rsidR="00540A36">
          <w:pgSz w:w="11906" w:h="16838"/>
          <w:pgMar w:top="1134" w:right="1134" w:bottom="1134" w:left="1134" w:header="0" w:footer="0" w:gutter="0"/>
          <w:cols w:space="708"/>
          <w:formProt w:val="0"/>
          <w:docGrid w:linePitch="600" w:charSpace="32768"/>
        </w:sectPr>
      </w:pPr>
      <w:r>
        <w:rPr>
          <w:rFonts w:eastAsia="Times New Roman" w:cs="Times New Roman"/>
          <w:b/>
          <w:sz w:val="22"/>
        </w:rPr>
        <w:t>§ 5. </w:t>
      </w:r>
      <w:r>
        <w:rPr>
          <w:rFonts w:eastAsia="Times New Roman" w:cs="Times New Roman"/>
          <w:color w:val="000000"/>
          <w:sz w:val="22"/>
          <w:u w:color="000000"/>
        </w:rPr>
        <w:t>Zarządzenie wchodzi  w życie z dniem podpisania.</w:t>
      </w:r>
    </w:p>
    <w:p w:rsidR="00540A36" w:rsidRDefault="00863852">
      <w:pPr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sz w:val="22"/>
          <w:u w:color="000000"/>
        </w:rPr>
      </w:pPr>
      <w:r>
        <w:lastRenderedPageBreak/>
        <w:fldChar w:fldCharType="begin"/>
      </w:r>
      <w:r>
        <w:rPr>
          <w:sz w:val="22"/>
        </w:rPr>
        <w:fldChar w:fldCharType="end"/>
      </w:r>
      <w:r>
        <w:t>Załącznik do zarządzenia Nr 97/2024</w:t>
      </w:r>
      <w:r>
        <w:rPr>
          <w:rFonts w:eastAsia="Times New Roman" w:cs="Times New Roman"/>
          <w:color w:val="000000"/>
          <w:sz w:val="22"/>
          <w:u w:color="000000"/>
        </w:rPr>
        <w:br/>
      </w:r>
      <w:r>
        <w:t>Starosty Bełchatowskiego</w:t>
      </w:r>
      <w:r>
        <w:rPr>
          <w:rFonts w:eastAsia="Times New Roman" w:cs="Times New Roman"/>
          <w:color w:val="000000"/>
          <w:sz w:val="22"/>
          <w:u w:color="000000"/>
        </w:rPr>
        <w:br/>
      </w:r>
      <w:r>
        <w:rPr>
          <w:rFonts w:eastAsia="Times New Roman" w:cs="Times New Roman"/>
          <w:sz w:val="22"/>
        </w:rPr>
        <w:t xml:space="preserve">z dnia 28 </w:t>
      </w:r>
      <w:r>
        <w:rPr>
          <w:rFonts w:eastAsia="Times New Roman" w:cs="Times New Roman"/>
          <w:sz w:val="22"/>
        </w:rPr>
        <w:t>października 2024 r.</w:t>
      </w:r>
    </w:p>
    <w:p w:rsidR="00540A36" w:rsidRDefault="00863852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2"/>
          <w:u w:color="000000"/>
        </w:rPr>
      </w:pPr>
      <w:r>
        <w:rPr>
          <w:rFonts w:eastAsia="Times New Roman" w:cs="Times New Roman"/>
          <w:b/>
          <w:color w:val="000000"/>
          <w:sz w:val="22"/>
          <w:u w:color="000000"/>
        </w:rPr>
        <w:t>Wykaz nieruchomości stanowiących własność Skarbu Państwa przeznaczonych do zamiany pomiędzy Skarbem Państwa a osobami fizycznymi</w:t>
      </w:r>
    </w:p>
    <w:tbl>
      <w:tblPr>
        <w:tblW w:w="5000" w:type="pct"/>
        <w:tblLayout w:type="fixed"/>
        <w:tblCellMar>
          <w:top w:w="100" w:type="dxa"/>
        </w:tblCellMar>
        <w:tblLook w:val="0000" w:firstRow="0" w:lastRow="0" w:firstColumn="0" w:lastColumn="0" w:noHBand="0" w:noVBand="0"/>
      </w:tblPr>
      <w:tblGrid>
        <w:gridCol w:w="690"/>
        <w:gridCol w:w="2713"/>
        <w:gridCol w:w="1543"/>
        <w:gridCol w:w="3924"/>
        <w:gridCol w:w="1374"/>
        <w:gridCol w:w="1492"/>
        <w:gridCol w:w="1553"/>
        <w:gridCol w:w="1725"/>
      </w:tblGrid>
      <w:tr w:rsidR="00540A36">
        <w:trPr>
          <w:trHeight w:val="1605"/>
        </w:trPr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0A36" w:rsidRDefault="00540A3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u w:color="000000"/>
              </w:rPr>
            </w:pPr>
          </w:p>
          <w:p w:rsidR="00540A36" w:rsidRDefault="00863852">
            <w:pPr>
              <w:widowControl w:val="0"/>
              <w:jc w:val="center"/>
            </w:pPr>
            <w:r>
              <w:rPr>
                <w:b/>
                <w:i/>
                <w:sz w:val="20"/>
              </w:rPr>
              <w:t>Lp</w:t>
            </w: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0A36" w:rsidRDefault="00540A3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u w:color="000000"/>
              </w:rPr>
            </w:pPr>
          </w:p>
          <w:p w:rsidR="00540A36" w:rsidRDefault="00863852">
            <w:pPr>
              <w:widowControl w:val="0"/>
              <w:jc w:val="center"/>
            </w:pPr>
            <w:r>
              <w:rPr>
                <w:b/>
                <w:sz w:val="20"/>
              </w:rPr>
              <w:t>Oznaczenie nieruchomości</w:t>
            </w:r>
          </w:p>
          <w:p w:rsidR="00540A36" w:rsidRDefault="00863852">
            <w:pPr>
              <w:widowControl w:val="0"/>
              <w:jc w:val="center"/>
            </w:pPr>
            <w:r>
              <w:rPr>
                <w:b/>
                <w:sz w:val="20"/>
              </w:rPr>
              <w:t>/działki/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0A36" w:rsidRDefault="00540A3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u w:color="000000"/>
              </w:rPr>
            </w:pPr>
          </w:p>
          <w:p w:rsidR="00540A36" w:rsidRDefault="00863852">
            <w:pPr>
              <w:widowControl w:val="0"/>
              <w:jc w:val="center"/>
            </w:pPr>
            <w:r>
              <w:rPr>
                <w:b/>
                <w:sz w:val="20"/>
              </w:rPr>
              <w:t>Opis</w:t>
            </w:r>
          </w:p>
          <w:p w:rsidR="00540A36" w:rsidRDefault="00863852">
            <w:pPr>
              <w:widowControl w:val="0"/>
              <w:jc w:val="center"/>
            </w:pPr>
            <w:r>
              <w:rPr>
                <w:b/>
                <w:sz w:val="20"/>
              </w:rPr>
              <w:t>nieruchomości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0A36" w:rsidRDefault="00540A3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u w:color="000000"/>
              </w:rPr>
            </w:pPr>
          </w:p>
          <w:p w:rsidR="00540A36" w:rsidRDefault="00863852">
            <w:pPr>
              <w:widowControl w:val="0"/>
              <w:jc w:val="center"/>
            </w:pPr>
            <w:r>
              <w:rPr>
                <w:b/>
                <w:sz w:val="20"/>
              </w:rPr>
              <w:t xml:space="preserve">Przeznaczenie nieruchomości i sposób jej </w:t>
            </w:r>
            <w:r>
              <w:rPr>
                <w:b/>
                <w:sz w:val="20"/>
              </w:rPr>
              <w:t>zagospodarowania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0A36" w:rsidRDefault="00540A3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u w:color="000000"/>
              </w:rPr>
            </w:pPr>
          </w:p>
          <w:p w:rsidR="00540A36" w:rsidRDefault="00863852">
            <w:pPr>
              <w:widowControl w:val="0"/>
              <w:jc w:val="center"/>
            </w:pPr>
            <w:r>
              <w:rPr>
                <w:b/>
                <w:sz w:val="18"/>
              </w:rPr>
              <w:t>Termin</w:t>
            </w:r>
          </w:p>
          <w:p w:rsidR="00540A36" w:rsidRDefault="00863852">
            <w:pPr>
              <w:widowControl w:val="0"/>
              <w:jc w:val="center"/>
            </w:pPr>
            <w:r>
              <w:rPr>
                <w:b/>
                <w:sz w:val="18"/>
              </w:rPr>
              <w:t>zagospodarowania</w:t>
            </w:r>
          </w:p>
          <w:p w:rsidR="00540A36" w:rsidRDefault="00863852">
            <w:pPr>
              <w:widowControl w:val="0"/>
              <w:jc w:val="center"/>
            </w:pPr>
            <w:r>
              <w:rPr>
                <w:b/>
                <w:sz w:val="18"/>
              </w:rPr>
              <w:t>nieruchomości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0A36" w:rsidRDefault="00540A3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u w:color="000000"/>
              </w:rPr>
            </w:pPr>
          </w:p>
          <w:p w:rsidR="00540A36" w:rsidRDefault="00863852">
            <w:pPr>
              <w:widowControl w:val="0"/>
              <w:jc w:val="center"/>
            </w:pPr>
            <w:r>
              <w:rPr>
                <w:b/>
                <w:sz w:val="20"/>
              </w:rPr>
              <w:t>Cena nieruchomości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0A36" w:rsidRDefault="00540A3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u w:color="000000"/>
              </w:rPr>
            </w:pPr>
          </w:p>
          <w:p w:rsidR="00540A36" w:rsidRDefault="00863852">
            <w:pPr>
              <w:widowControl w:val="0"/>
              <w:jc w:val="center"/>
            </w:pPr>
            <w:r>
              <w:rPr>
                <w:b/>
                <w:sz w:val="20"/>
              </w:rPr>
              <w:t>Informacja o przeznaczeniu nieruchomości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0A36" w:rsidRDefault="0086385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u w:color="000000"/>
              </w:rPr>
            </w:pPr>
            <w:r>
              <w:rPr>
                <w:b/>
                <w:sz w:val="16"/>
              </w:rPr>
              <w:t>Termin do złożenia wniosku przez osoby, którym przysługuje pierwszeństwo w nabyciu na podstawie art. 34 ust. 1 pkt 1 i 2 ustawy  o gospoda</w:t>
            </w:r>
            <w:r>
              <w:rPr>
                <w:b/>
                <w:sz w:val="16"/>
              </w:rPr>
              <w:t>rce nieruchomościami</w:t>
            </w:r>
          </w:p>
        </w:tc>
      </w:tr>
      <w:tr w:rsidR="00540A36">
        <w:trPr>
          <w:trHeight w:val="4530"/>
        </w:trPr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 w:rsidR="00540A36" w:rsidRDefault="0086385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u w:color="000000"/>
              </w:rPr>
            </w:pPr>
            <w:r>
              <w:t>1</w:t>
            </w:r>
          </w:p>
        </w:tc>
        <w:tc>
          <w:tcPr>
            <w:tcW w:w="2674" w:type="dxa"/>
            <w:tcBorders>
              <w:left w:val="single" w:sz="2" w:space="0" w:color="000000"/>
              <w:bottom w:val="single" w:sz="2" w:space="0" w:color="000000"/>
            </w:tcBorders>
          </w:tcPr>
          <w:p w:rsidR="00540A36" w:rsidRDefault="0086385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  <w:u w:color="000000"/>
              </w:rPr>
            </w:pPr>
            <w:r>
              <w:rPr>
                <w:b/>
                <w:sz w:val="20"/>
              </w:rPr>
              <w:t>Działki</w:t>
            </w:r>
          </w:p>
          <w:p w:rsidR="00540A36" w:rsidRDefault="00863852">
            <w:pPr>
              <w:widowControl w:val="0"/>
            </w:pPr>
            <w:r>
              <w:rPr>
                <w:b/>
                <w:sz w:val="20"/>
              </w:rPr>
              <w:t>nr 2286/3</w:t>
            </w:r>
            <w:r>
              <w:rPr>
                <w:sz w:val="20"/>
              </w:rPr>
              <w:t xml:space="preserve"> o pow. 0,0111ha, </w:t>
            </w:r>
            <w:r>
              <w:rPr>
                <w:b/>
                <w:sz w:val="20"/>
              </w:rPr>
              <w:t>nr 2286/4</w:t>
            </w:r>
            <w:r>
              <w:rPr>
                <w:sz w:val="20"/>
              </w:rPr>
              <w:t xml:space="preserve"> o pow. 0,0011 ha,</w:t>
            </w:r>
          </w:p>
          <w:p w:rsidR="00540A36" w:rsidRDefault="00863852">
            <w:pPr>
              <w:widowControl w:val="0"/>
            </w:pPr>
            <w:r>
              <w:rPr>
                <w:b/>
                <w:sz w:val="20"/>
              </w:rPr>
              <w:t>nr 2286/7</w:t>
            </w:r>
            <w:r>
              <w:rPr>
                <w:sz w:val="20"/>
              </w:rPr>
              <w:t xml:space="preserve"> o pow. 0,0244 ha,</w:t>
            </w:r>
          </w:p>
          <w:p w:rsidR="00540A36" w:rsidRDefault="00863852">
            <w:pPr>
              <w:widowControl w:val="0"/>
            </w:pPr>
            <w:r>
              <w:rPr>
                <w:b/>
                <w:sz w:val="20"/>
              </w:rPr>
              <w:t>nr 2288/5</w:t>
            </w:r>
            <w:r>
              <w:rPr>
                <w:sz w:val="20"/>
              </w:rPr>
              <w:t xml:space="preserve"> o pow. 0,2648 ha,</w:t>
            </w:r>
          </w:p>
          <w:p w:rsidR="00540A36" w:rsidRDefault="00863852">
            <w:pPr>
              <w:widowControl w:val="0"/>
            </w:pPr>
            <w:r>
              <w:rPr>
                <w:b/>
                <w:sz w:val="20"/>
              </w:rPr>
              <w:t>nr 2288/8</w:t>
            </w:r>
            <w:r>
              <w:rPr>
                <w:sz w:val="20"/>
              </w:rPr>
              <w:t xml:space="preserve"> o pow. 0,0003 ha </w:t>
            </w:r>
            <w:r>
              <w:rPr>
                <w:b/>
                <w:sz w:val="20"/>
              </w:rPr>
              <w:t xml:space="preserve">KW nr </w:t>
            </w:r>
            <w:r>
              <w:rPr>
                <w:b/>
              </w:rPr>
              <w:t>PT1B/00050875/1</w:t>
            </w:r>
            <w:r>
              <w:rPr>
                <w:sz w:val="20"/>
              </w:rPr>
              <w:t>.</w:t>
            </w:r>
          </w:p>
          <w:p w:rsidR="00540A36" w:rsidRDefault="00863852">
            <w:pPr>
              <w:widowControl w:val="0"/>
            </w:pPr>
            <w:r>
              <w:rPr>
                <w:b/>
                <w:sz w:val="20"/>
              </w:rPr>
              <w:t>Działki</w:t>
            </w:r>
          </w:p>
          <w:p w:rsidR="00540A36" w:rsidRDefault="00863852">
            <w:pPr>
              <w:widowControl w:val="0"/>
            </w:pPr>
            <w:r>
              <w:rPr>
                <w:b/>
                <w:sz w:val="20"/>
              </w:rPr>
              <w:t>nr  2287/11</w:t>
            </w:r>
            <w:r>
              <w:rPr>
                <w:sz w:val="20"/>
              </w:rPr>
              <w:t xml:space="preserve"> o pow. 0,0009 ha, </w:t>
            </w:r>
            <w:r>
              <w:rPr>
                <w:b/>
                <w:sz w:val="20"/>
              </w:rPr>
              <w:t>nr 2287/13</w:t>
            </w:r>
            <w:r>
              <w:rPr>
                <w:sz w:val="20"/>
              </w:rPr>
              <w:t xml:space="preserve"> o pow. 0,0959 ha, </w:t>
            </w:r>
            <w:r>
              <w:rPr>
                <w:b/>
                <w:sz w:val="20"/>
              </w:rPr>
              <w:t>nr 2287/17</w:t>
            </w:r>
            <w:r>
              <w:rPr>
                <w:sz w:val="20"/>
              </w:rPr>
              <w:t xml:space="preserve"> o pow. 0,1347 ha, </w:t>
            </w:r>
            <w:r>
              <w:rPr>
                <w:b/>
                <w:sz w:val="20"/>
              </w:rPr>
              <w:t>nr 2287/18</w:t>
            </w:r>
            <w:r>
              <w:rPr>
                <w:sz w:val="20"/>
              </w:rPr>
              <w:t xml:space="preserve"> o pow. 0,0103 ha, </w:t>
            </w:r>
            <w:r>
              <w:rPr>
                <w:b/>
                <w:sz w:val="20"/>
              </w:rPr>
              <w:t>nr 2287/19</w:t>
            </w:r>
            <w:r>
              <w:rPr>
                <w:sz w:val="20"/>
              </w:rPr>
              <w:t xml:space="preserve"> o pow. 0,0180 ha, </w:t>
            </w:r>
            <w:r>
              <w:rPr>
                <w:b/>
                <w:sz w:val="20"/>
              </w:rPr>
              <w:t>nr 2287/25</w:t>
            </w:r>
            <w:r>
              <w:rPr>
                <w:sz w:val="20"/>
              </w:rPr>
              <w:t xml:space="preserve"> o pow. 0,0212 ha, </w:t>
            </w:r>
            <w:r>
              <w:rPr>
                <w:b/>
                <w:sz w:val="20"/>
              </w:rPr>
              <w:t>nr 2287/26</w:t>
            </w:r>
            <w:r>
              <w:rPr>
                <w:sz w:val="20"/>
              </w:rPr>
              <w:t xml:space="preserve"> o pow. 0,0099 ha, </w:t>
            </w:r>
            <w:r>
              <w:rPr>
                <w:b/>
                <w:sz w:val="20"/>
              </w:rPr>
              <w:t>nr 2287/27</w:t>
            </w:r>
            <w:r>
              <w:rPr>
                <w:sz w:val="20"/>
              </w:rPr>
              <w:t xml:space="preserve"> o pow. 0,0809 ha, </w:t>
            </w:r>
            <w:r>
              <w:rPr>
                <w:b/>
                <w:sz w:val="20"/>
              </w:rPr>
              <w:t>nr 2287/28</w:t>
            </w:r>
            <w:r>
              <w:rPr>
                <w:sz w:val="20"/>
              </w:rPr>
              <w:t xml:space="preserve"> o pow. 0,0156 ha, </w:t>
            </w:r>
            <w:r>
              <w:rPr>
                <w:b/>
                <w:sz w:val="20"/>
              </w:rPr>
              <w:t>KW nr  PT1B/00083581/3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</w:tcBorders>
          </w:tcPr>
          <w:p w:rsidR="00540A36" w:rsidRDefault="0086385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  <w:u w:color="000000"/>
              </w:rPr>
            </w:pPr>
            <w:r>
              <w:rPr>
                <w:b/>
                <w:sz w:val="20"/>
              </w:rPr>
              <w:t>Nieruchomoś</w:t>
            </w:r>
            <w:r>
              <w:rPr>
                <w:b/>
                <w:sz w:val="20"/>
              </w:rPr>
              <w:t>ć położona w obrębie  Rusiec, gmina Rusiec, powiat bełchatowski</w:t>
            </w:r>
          </w:p>
          <w:p w:rsidR="00540A36" w:rsidRDefault="00540A36">
            <w:pPr>
              <w:widowControl w:val="0"/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</w:tcPr>
          <w:p w:rsidR="00540A36" w:rsidRDefault="0086385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u w:color="000000"/>
              </w:rPr>
            </w:pPr>
            <w:r>
              <w:rPr>
                <w:sz w:val="18"/>
              </w:rPr>
              <w:t xml:space="preserve">Zgodnie Studium uwarunkowań i kierunków zagospodarowania przestrzennego gminy Rusiec przyjętym uchwałą  Rady Gminy Rusiec  Nr XII/108/2019 z dnia 29 listopada 2019 r.  działki  </w:t>
            </w:r>
            <w:r>
              <w:t xml:space="preserve">nr </w:t>
            </w:r>
            <w:r>
              <w:rPr>
                <w:b/>
                <w:sz w:val="18"/>
              </w:rPr>
              <w:t>2288/5</w:t>
            </w:r>
            <w:r>
              <w:rPr>
                <w:sz w:val="18"/>
              </w:rPr>
              <w:t xml:space="preserve"> o pow. 0,2648 ha, nr </w:t>
            </w:r>
            <w:r>
              <w:rPr>
                <w:b/>
                <w:sz w:val="18"/>
              </w:rPr>
              <w:t>2288/8</w:t>
            </w:r>
            <w:r>
              <w:rPr>
                <w:sz w:val="18"/>
              </w:rPr>
              <w:t xml:space="preserve"> o pow. 0,0003 ha, nr</w:t>
            </w:r>
            <w:r>
              <w:rPr>
                <w:b/>
                <w:sz w:val="18"/>
              </w:rPr>
              <w:t xml:space="preserve"> 2287/19</w:t>
            </w:r>
            <w:r>
              <w:rPr>
                <w:sz w:val="18"/>
              </w:rPr>
              <w:t xml:space="preserve"> o pow. 0,0180 ha, nr </w:t>
            </w:r>
            <w:r>
              <w:rPr>
                <w:b/>
                <w:sz w:val="18"/>
              </w:rPr>
              <w:t>2286/7</w:t>
            </w:r>
            <w:r>
              <w:rPr>
                <w:sz w:val="18"/>
              </w:rPr>
              <w:t xml:space="preserve"> o pow. 0,0244 ha, nr </w:t>
            </w:r>
            <w:r>
              <w:rPr>
                <w:b/>
                <w:sz w:val="18"/>
              </w:rPr>
              <w:t>2287/17</w:t>
            </w:r>
            <w:r>
              <w:rPr>
                <w:sz w:val="18"/>
              </w:rPr>
              <w:t xml:space="preserve"> o pow. 0,1347 ha, nr </w:t>
            </w:r>
            <w:r>
              <w:rPr>
                <w:b/>
                <w:sz w:val="18"/>
              </w:rPr>
              <w:t>2287/26</w:t>
            </w:r>
            <w:r>
              <w:rPr>
                <w:sz w:val="18"/>
              </w:rPr>
              <w:t xml:space="preserve"> o pow. 0,0099 ha, nr </w:t>
            </w:r>
            <w:r>
              <w:rPr>
                <w:b/>
                <w:sz w:val="18"/>
              </w:rPr>
              <w:t>2287/11</w:t>
            </w:r>
            <w:r>
              <w:rPr>
                <w:sz w:val="18"/>
              </w:rPr>
              <w:t xml:space="preserve"> o pow. 0,0009 ha, nr </w:t>
            </w:r>
            <w:r>
              <w:rPr>
                <w:b/>
                <w:sz w:val="18"/>
              </w:rPr>
              <w:t>2286/3</w:t>
            </w:r>
            <w:r>
              <w:rPr>
                <w:sz w:val="18"/>
              </w:rPr>
              <w:t xml:space="preserve"> o pow. 0,0111 ha, nr </w:t>
            </w:r>
            <w:r>
              <w:rPr>
                <w:b/>
                <w:sz w:val="18"/>
              </w:rPr>
              <w:t>2286/4</w:t>
            </w:r>
            <w:r>
              <w:rPr>
                <w:sz w:val="18"/>
              </w:rPr>
              <w:t xml:space="preserve"> o pow. 0,0011 ha, nr </w:t>
            </w:r>
            <w:r>
              <w:rPr>
                <w:b/>
                <w:sz w:val="18"/>
              </w:rPr>
              <w:t>2287/1</w:t>
            </w:r>
            <w:r>
              <w:rPr>
                <w:b/>
                <w:sz w:val="18"/>
              </w:rPr>
              <w:t>3</w:t>
            </w:r>
            <w:r>
              <w:rPr>
                <w:sz w:val="18"/>
              </w:rPr>
              <w:t xml:space="preserve"> o pow. 0,0959 ha, nr </w:t>
            </w:r>
            <w:r>
              <w:rPr>
                <w:b/>
                <w:sz w:val="18"/>
              </w:rPr>
              <w:t>2287/28</w:t>
            </w:r>
            <w:r>
              <w:rPr>
                <w:sz w:val="18"/>
              </w:rPr>
              <w:t xml:space="preserve"> o pow. 0,0156 ha, nr </w:t>
            </w:r>
            <w:r>
              <w:rPr>
                <w:b/>
                <w:sz w:val="18"/>
              </w:rPr>
              <w:t xml:space="preserve">2287/27 </w:t>
            </w:r>
            <w:r>
              <w:rPr>
                <w:sz w:val="18"/>
              </w:rPr>
              <w:t xml:space="preserve">o pow. 0,0809 ha, nr </w:t>
            </w:r>
            <w:r>
              <w:rPr>
                <w:b/>
                <w:sz w:val="18"/>
              </w:rPr>
              <w:t>2287/25</w:t>
            </w:r>
            <w:r>
              <w:rPr>
                <w:sz w:val="18"/>
              </w:rPr>
              <w:t xml:space="preserve"> o pow. 0,0212 ha, nr </w:t>
            </w:r>
            <w:r>
              <w:rPr>
                <w:b/>
                <w:sz w:val="18"/>
              </w:rPr>
              <w:t>2287/18</w:t>
            </w:r>
            <w:r>
              <w:rPr>
                <w:sz w:val="18"/>
              </w:rPr>
              <w:t xml:space="preserve"> o pow. 0,0103 ha, nr </w:t>
            </w:r>
            <w:r>
              <w:rPr>
                <w:b/>
                <w:sz w:val="18"/>
              </w:rPr>
              <w:t>2494/4</w:t>
            </w:r>
            <w:r>
              <w:rPr>
                <w:sz w:val="18"/>
              </w:rPr>
              <w:t xml:space="preserve"> o pow. 0,0080 ha i nr </w:t>
            </w:r>
            <w:r>
              <w:rPr>
                <w:b/>
                <w:sz w:val="18"/>
              </w:rPr>
              <w:t>2494/3</w:t>
            </w:r>
            <w:r>
              <w:rPr>
                <w:sz w:val="18"/>
              </w:rPr>
              <w:t xml:space="preserve"> o pow. 0,0016 ha obręb Rusiec gm. Rusiec przeznaczone są pod tereny trwałych użyt</w:t>
            </w:r>
            <w:r>
              <w:rPr>
                <w:sz w:val="18"/>
              </w:rPr>
              <w:t>ków zielonych, zadrzewień, dolin rzecznych.</w:t>
            </w:r>
          </w:p>
        </w:tc>
        <w:tc>
          <w:tcPr>
            <w:tcW w:w="1354" w:type="dxa"/>
            <w:tcBorders>
              <w:left w:val="single" w:sz="2" w:space="0" w:color="000000"/>
              <w:bottom w:val="single" w:sz="2" w:space="0" w:color="000000"/>
            </w:tcBorders>
          </w:tcPr>
          <w:p w:rsidR="00540A36" w:rsidRDefault="0086385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u w:color="000000"/>
              </w:rPr>
            </w:pPr>
            <w:r>
              <w:rPr>
                <w:b/>
                <w:sz w:val="20"/>
              </w:rPr>
              <w:t>Po zawarciu umowy</w:t>
            </w:r>
          </w:p>
          <w:p w:rsidR="00540A36" w:rsidRDefault="00540A36">
            <w:pPr>
              <w:widowControl w:val="0"/>
              <w:jc w:val="center"/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</w:tcPr>
          <w:p w:rsidR="00540A36" w:rsidRDefault="0086385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u w:color="000000"/>
              </w:rPr>
            </w:pPr>
            <w:r>
              <w:rPr>
                <w:b/>
                <w:sz w:val="20"/>
              </w:rPr>
              <w:t>48.237,00 zł</w:t>
            </w:r>
          </w:p>
          <w:p w:rsidR="00540A36" w:rsidRDefault="00540A36">
            <w:pPr>
              <w:widowControl w:val="0"/>
            </w:pPr>
          </w:p>
          <w:p w:rsidR="00540A36" w:rsidRDefault="00863852">
            <w:pPr>
              <w:widowControl w:val="0"/>
              <w:jc w:val="center"/>
            </w:pPr>
            <w:r>
              <w:rPr>
                <w:sz w:val="20"/>
              </w:rPr>
              <w:t>Do ceny    doliczony będzie podatek VAT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0A36" w:rsidRDefault="0086385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u w:color="000000"/>
              </w:rPr>
            </w:pPr>
            <w:r>
              <w:rPr>
                <w:b/>
                <w:sz w:val="20"/>
              </w:rPr>
              <w:t>Przeznaczona do zamiany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0A36" w:rsidRDefault="00540A3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u w:color="000000"/>
              </w:rPr>
            </w:pPr>
          </w:p>
          <w:p w:rsidR="00540A36" w:rsidRDefault="00863852">
            <w:pPr>
              <w:widowControl w:val="0"/>
              <w:jc w:val="center"/>
            </w:pPr>
            <w:r>
              <w:rPr>
                <w:b/>
                <w:sz w:val="20"/>
              </w:rPr>
              <w:t>18.12.2024 r.</w:t>
            </w:r>
          </w:p>
        </w:tc>
      </w:tr>
    </w:tbl>
    <w:p w:rsidR="00540A36" w:rsidRDefault="00863852">
      <w:pPr>
        <w:spacing w:before="120" w:after="120"/>
        <w:ind w:firstLine="227"/>
        <w:rPr>
          <w:rFonts w:ascii="Times New Roman" w:eastAsia="Times New Roman" w:hAnsi="Times New Roman" w:cs="Times New Roman"/>
          <w:color w:val="000000"/>
          <w:sz w:val="22"/>
          <w:u w:color="000000"/>
        </w:rPr>
      </w:pPr>
      <w:r>
        <w:rPr>
          <w:rFonts w:eastAsia="Times New Roman" w:cs="Times New Roman"/>
          <w:color w:val="000000"/>
          <w:sz w:val="22"/>
          <w:u w:color="000000"/>
        </w:rPr>
        <w:t xml:space="preserve">Wykaz wywiesza się na okres 21 dni na tablicy ogłoszeń Starostwa Powiatowego w Bełchatowie, </w:t>
      </w:r>
      <w:r>
        <w:rPr>
          <w:rFonts w:eastAsia="Times New Roman" w:cs="Times New Roman"/>
          <w:color w:val="000000"/>
          <w:sz w:val="22"/>
          <w:u w:color="000000"/>
        </w:rPr>
        <w:t>zamieszcza na stronach internetowych urzędu oraz na stronie podmiotowej Wojewody Łódzkiego w Biuletynie Informacji Publicznej. Informacja o zawieszeniu wykazu publikowana jest w serwisie przetargi-gctrader.pl. i otoprzetargi.pl.</w:t>
      </w:r>
    </w:p>
    <w:p w:rsidR="00540A36" w:rsidRDefault="00863852">
      <w:pPr>
        <w:spacing w:before="120" w:after="120"/>
        <w:ind w:firstLine="227"/>
        <w:rPr>
          <w:rFonts w:ascii="Times New Roman" w:eastAsia="Times New Roman" w:hAnsi="Times New Roman" w:cs="Times New Roman"/>
          <w:color w:val="000000"/>
          <w:sz w:val="22"/>
          <w:u w:color="000000"/>
        </w:rPr>
      </w:pPr>
      <w:r>
        <w:rPr>
          <w:rFonts w:eastAsia="Times New Roman" w:cs="Times New Roman"/>
          <w:color w:val="000000"/>
          <w:sz w:val="22"/>
          <w:u w:color="000000"/>
        </w:rPr>
        <w:t>* Termin do złożenia wniosk</w:t>
      </w:r>
      <w:r>
        <w:rPr>
          <w:rFonts w:eastAsia="Times New Roman" w:cs="Times New Roman"/>
          <w:color w:val="000000"/>
          <w:sz w:val="22"/>
          <w:u w:color="000000"/>
        </w:rPr>
        <w:t>u przez osoby, którym przysługuje roszczenie o nabycie nieruchomości na podstawie art 34 ust 1 pkt 1 i pkt 2. - nie krótszy niż     6 tygodni od dnia wywieszenia wykazu.</w:t>
      </w:r>
    </w:p>
    <w:sectPr w:rsidR="00540A36">
      <w:footerReference w:type="default" r:id="rId6"/>
      <w:pgSz w:w="16838" w:h="11906" w:orient="landscape"/>
      <w:pgMar w:top="850" w:right="1020" w:bottom="992" w:left="1020" w:header="0" w:footer="708" w:gutter="0"/>
      <w:pgNumType w:start="1"/>
      <w:cols w:space="708"/>
      <w:formProt w:val="0"/>
      <w:docGrid w:linePitch="360" w:charSpace="-4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852" w:rsidRDefault="00863852">
      <w:r>
        <w:separator/>
      </w:r>
    </w:p>
  </w:endnote>
  <w:endnote w:type="continuationSeparator" w:id="0">
    <w:p w:rsidR="00863852" w:rsidRDefault="00863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top w:w="100" w:type="dxa"/>
      </w:tblCellMar>
      <w:tblLook w:val="0000" w:firstRow="0" w:lastRow="0" w:firstColumn="0" w:lastColumn="0" w:noHBand="0" w:noVBand="0"/>
    </w:tblPr>
    <w:tblGrid>
      <w:gridCol w:w="10009"/>
      <w:gridCol w:w="5005"/>
    </w:tblGrid>
    <w:tr w:rsidR="00540A36">
      <w:tc>
        <w:tcPr>
          <w:tcW w:w="9864" w:type="dxa"/>
        </w:tcPr>
        <w:p w:rsidR="00540A36" w:rsidRDefault="00863852">
          <w:pPr>
            <w:widowControl w:val="0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eastAsia="Times New Roman" w:cs="Times New Roman"/>
              <w:sz w:val="18"/>
            </w:rPr>
            <w:t>Id: D797BE3E-00D</w:t>
          </w:r>
          <w:r>
            <w:rPr>
              <w:rFonts w:eastAsia="Times New Roman" w:cs="Times New Roman"/>
              <w:sz w:val="18"/>
            </w:rPr>
            <w:t>E-4A0E-9106-9604776CA7B1. Podpisany</w:t>
          </w:r>
        </w:p>
      </w:tc>
      <w:tc>
        <w:tcPr>
          <w:tcW w:w="4933" w:type="dxa"/>
        </w:tcPr>
        <w:p w:rsidR="00540A36" w:rsidRDefault="00863852">
          <w:pPr>
            <w:widowControl w:val="0"/>
            <w:jc w:val="righ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eastAsia="Times New Roman" w:cs="Times New Roman"/>
              <w:sz w:val="18"/>
            </w:rPr>
            <w:t xml:space="preserve">Strona </w:t>
          </w:r>
          <w:r>
            <w:rPr>
              <w:rFonts w:eastAsia="Times New Roman" w:cs="Times New Roman"/>
              <w:sz w:val="18"/>
            </w:rPr>
            <w:fldChar w:fldCharType="begin"/>
          </w:r>
          <w:r>
            <w:rPr>
              <w:rFonts w:eastAsia="Times New Roman" w:cs="Times New Roman"/>
              <w:sz w:val="18"/>
            </w:rPr>
            <w:instrText>PAGE</w:instrText>
          </w:r>
          <w:r>
            <w:rPr>
              <w:rFonts w:eastAsia="Times New Roman" w:cs="Times New Roman"/>
              <w:sz w:val="18"/>
            </w:rPr>
            <w:fldChar w:fldCharType="separate"/>
          </w:r>
          <w:r w:rsidR="00D80D1D">
            <w:rPr>
              <w:rFonts w:eastAsia="Times New Roman" w:cs="Times New Roman"/>
              <w:noProof/>
              <w:sz w:val="18"/>
            </w:rPr>
            <w:t>1</w:t>
          </w:r>
          <w:r>
            <w:rPr>
              <w:rFonts w:eastAsia="Times New Roman" w:cs="Times New Roman"/>
              <w:sz w:val="18"/>
            </w:rPr>
            <w:fldChar w:fldCharType="end"/>
          </w:r>
        </w:p>
      </w:tc>
    </w:tr>
  </w:tbl>
  <w:p w:rsidR="00540A36" w:rsidRDefault="00540A36">
    <w:pPr>
      <w:rPr>
        <w:rFonts w:ascii="Times New Roman" w:eastAsia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852" w:rsidRDefault="00863852">
      <w:r>
        <w:separator/>
      </w:r>
    </w:p>
  </w:footnote>
  <w:footnote w:type="continuationSeparator" w:id="0">
    <w:p w:rsidR="00863852" w:rsidRDefault="008638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A36"/>
    <w:rsid w:val="00540A36"/>
    <w:rsid w:val="00863852"/>
    <w:rsid w:val="00D8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B47D6D-446B-4EE9-86E3-E65F3A99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overflowPunct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Łóddzki Urząd Wojewódzki</Company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Wrzosek</dc:creator>
  <dc:description/>
  <cp:lastModifiedBy>Weronika Wrzosek</cp:lastModifiedBy>
  <cp:revision>2</cp:revision>
  <dcterms:created xsi:type="dcterms:W3CDTF">2024-10-30T13:12:00Z</dcterms:created>
  <dcterms:modified xsi:type="dcterms:W3CDTF">2024-10-30T13:12:00Z</dcterms:modified>
  <dc:language>pl-PL</dc:language>
</cp:coreProperties>
</file>