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49AE" w14:textId="77777777" w:rsidR="00CB639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</w:p>
    <w:p w14:paraId="77F78064" w14:textId="77777777" w:rsidR="00867641" w:rsidRPr="00867641" w:rsidRDefault="00867641" w:rsidP="00867641">
      <w:pPr>
        <w:suppressAutoHyphens/>
        <w:spacing w:after="0" w:line="260" w:lineRule="atLeast"/>
        <w:jc w:val="right"/>
        <w:rPr>
          <w:rFonts w:ascii="Calibri" w:eastAsia="Calibri" w:hAnsi="Calibri" w:cs="Calibri"/>
          <w:bCs/>
          <w:i/>
        </w:rPr>
      </w:pPr>
      <w:r w:rsidRPr="00867641">
        <w:rPr>
          <w:rFonts w:ascii="Calibri" w:eastAsia="Calibri" w:hAnsi="Calibri" w:cs="Calibri"/>
          <w:bCs/>
          <w:i/>
        </w:rPr>
        <w:t>Załącznik nr 2 do ogłoszenia o wszczęciu postępowania kwalifikacyjnego</w:t>
      </w:r>
    </w:p>
    <w:p w14:paraId="6D05636D" w14:textId="6BB57E77" w:rsidR="00867641" w:rsidRPr="00867641" w:rsidRDefault="00867641" w:rsidP="00867641">
      <w:pPr>
        <w:suppressAutoHyphens/>
        <w:spacing w:after="0" w:line="260" w:lineRule="atLeast"/>
        <w:jc w:val="right"/>
        <w:rPr>
          <w:rFonts w:ascii="Calibri" w:eastAsia="Calibri" w:hAnsi="Calibri" w:cs="Calibri"/>
          <w:bCs/>
          <w:i/>
        </w:rPr>
      </w:pPr>
      <w:r w:rsidRPr="00867641">
        <w:rPr>
          <w:rFonts w:ascii="Calibri" w:eastAsia="Calibri" w:hAnsi="Calibri" w:cs="Calibri"/>
          <w:bCs/>
          <w:i/>
        </w:rPr>
        <w:t xml:space="preserve">na stanowisko Prezesa Zarządu </w:t>
      </w:r>
      <w:r>
        <w:rPr>
          <w:rFonts w:ascii="Calibri" w:eastAsia="Calibri" w:hAnsi="Calibri" w:cs="Calibri"/>
          <w:bCs/>
          <w:i/>
        </w:rPr>
        <w:t xml:space="preserve">Polskiej Grupy Lotniczej </w:t>
      </w:r>
      <w:r w:rsidRPr="00867641">
        <w:rPr>
          <w:rFonts w:ascii="Calibri" w:eastAsia="Calibri" w:hAnsi="Calibri" w:cs="Calibri"/>
          <w:bCs/>
          <w:i/>
        </w:rPr>
        <w:t>S.A.</w:t>
      </w:r>
    </w:p>
    <w:p w14:paraId="02C44A68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right"/>
        <w:rPr>
          <w:rFonts w:ascii="Calibri" w:eastAsia="Times New Roman" w:hAnsi="Calibri" w:cs="Calibri"/>
          <w:b/>
          <w:bCs/>
          <w:color w:val="212529"/>
        </w:rPr>
      </w:pPr>
    </w:p>
    <w:p w14:paraId="3F672A5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right"/>
        <w:rPr>
          <w:rFonts w:ascii="Calibri" w:eastAsia="Times New Roman" w:hAnsi="Calibri" w:cs="Calibri"/>
          <w:b/>
          <w:bCs/>
          <w:color w:val="212529"/>
        </w:rPr>
      </w:pPr>
    </w:p>
    <w:p w14:paraId="73D0D633" w14:textId="40273260" w:rsidR="00867641" w:rsidRPr="00867641" w:rsidRDefault="00867641" w:rsidP="00867641">
      <w:pPr>
        <w:widowControl w:val="0"/>
        <w:tabs>
          <w:tab w:val="left" w:pos="6609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14:ligatures w14:val="standardContextual"/>
        </w:rPr>
      </w:pPr>
      <w:r w:rsidRPr="00867641">
        <w:rPr>
          <w:rFonts w:ascii="Calibri" w:hAnsi="Calibri" w:cs="Calibri"/>
          <w:b/>
          <w:color w:val="0D0D0D" w:themeColor="text1" w:themeTint="F2"/>
          <w:kern w:val="2"/>
          <w14:ligatures w14:val="standardContextual"/>
        </w:rPr>
        <w:t>Wyrażam zgodę</w:t>
      </w:r>
      <w:r w:rsidRPr="00867641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t xml:space="preserve"> na przetwarzanie przez </w:t>
      </w:r>
      <w:r w:rsidRPr="00867641"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>Polsk</w:t>
      </w:r>
      <w:r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 xml:space="preserve">ą Grupę Lotniczą </w:t>
      </w:r>
      <w:r w:rsidRPr="00867641"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>S.A.</w:t>
      </w:r>
      <w:r w:rsidRPr="00867641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t xml:space="preserve"> z siedzibą w Warszawie moich danych osobowych zawartych w zgłoszeniu, życiorysie, kwestionariuszu osobowym, liście motywacyjnym oraz załączonych dokumentach w celu udziału w postępowaniu kwalifikacyjnym </w:t>
      </w:r>
      <w:r w:rsidR="00475C88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br/>
      </w:r>
      <w:r w:rsidRPr="00867641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t xml:space="preserve">na stanowisko </w:t>
      </w:r>
      <w:r w:rsidRPr="00867641">
        <w:rPr>
          <w:rFonts w:ascii="Calibri" w:eastAsia="Calibri" w:hAnsi="Calibri" w:cs="Calibri"/>
          <w:bCs/>
        </w:rPr>
        <w:t>Prezesa Zarządu</w:t>
      </w:r>
      <w:r>
        <w:rPr>
          <w:rFonts w:ascii="Calibri" w:eastAsia="Calibri" w:hAnsi="Calibri" w:cs="Calibri"/>
          <w:bCs/>
        </w:rPr>
        <w:t xml:space="preserve"> Polskiej Grupy Lotniczej </w:t>
      </w:r>
      <w:r w:rsidRPr="00867641">
        <w:rPr>
          <w:rFonts w:ascii="Calibri" w:eastAsia="Calibri" w:hAnsi="Calibri" w:cs="Calibri"/>
          <w:bCs/>
        </w:rPr>
        <w:t>S.A.</w:t>
      </w:r>
    </w:p>
    <w:p w14:paraId="2DB65E03" w14:textId="77777777" w:rsidR="00867641" w:rsidRPr="00867641" w:rsidRDefault="00867641" w:rsidP="00867641">
      <w:pPr>
        <w:widowControl w:val="0"/>
        <w:tabs>
          <w:tab w:val="left" w:pos="6609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14:ligatures w14:val="standardContextual"/>
        </w:rPr>
      </w:pPr>
    </w:p>
    <w:p w14:paraId="484159C1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="SimSun" w:hAnsi="Calibri" w:cs="Calibri"/>
          <w:iCs/>
          <w:color w:val="0D0D0D" w:themeColor="text1" w:themeTint="F2"/>
          <w:lang w:eastAsia="ar-SA"/>
        </w:rPr>
      </w:pPr>
      <w:r w:rsidRPr="00867641">
        <w:rPr>
          <w:rFonts w:ascii="Calibri" w:eastAsia="SimSun" w:hAnsi="Calibri" w:cs="Calibri"/>
          <w:iCs/>
          <w:color w:val="0D0D0D" w:themeColor="text1" w:themeTint="F2"/>
          <w:lang w:eastAsia="ar-SA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1D1197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="SimSun" w:hAnsi="Calibri" w:cs="Calibri"/>
          <w:i/>
          <w:iCs/>
          <w:color w:val="0D0D0D" w:themeColor="text1" w:themeTint="F2"/>
          <w:lang w:eastAsia="ar-SA"/>
        </w:rPr>
      </w:pPr>
      <w:r w:rsidRPr="00867641">
        <w:rPr>
          <w:rFonts w:ascii="Calibri" w:eastAsia="SimSun" w:hAnsi="Calibri" w:cs="Calibri"/>
          <w:i/>
          <w:iCs/>
          <w:color w:val="0D0D0D" w:themeColor="text1" w:themeTint="F2"/>
          <w:lang w:eastAsia="ar-SA"/>
        </w:rPr>
        <w:t xml:space="preserve"> </w:t>
      </w:r>
    </w:p>
    <w:p w14:paraId="0C38847B" w14:textId="77777777" w:rsidR="00867641" w:rsidRPr="00867641" w:rsidRDefault="00867641" w:rsidP="00867641">
      <w:pPr>
        <w:widowControl w:val="0"/>
        <w:tabs>
          <w:tab w:val="left" w:pos="2134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</w:pP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>..................................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  <w:t>…………..........................................</w:t>
      </w:r>
    </w:p>
    <w:p w14:paraId="6F3F261E" w14:textId="29070B8C" w:rsidR="00867641" w:rsidRPr="00867641" w:rsidRDefault="00867641" w:rsidP="00867641">
      <w:pPr>
        <w:widowControl w:val="0"/>
        <w:tabs>
          <w:tab w:val="left" w:pos="2134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</w:pP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>(miejscowość i data)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  <w:t xml:space="preserve">                                                 </w:t>
      </w:r>
      <w:r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 xml:space="preserve">                   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 xml:space="preserve">   (podpis składającego oświadczenie)</w:t>
      </w:r>
    </w:p>
    <w:p w14:paraId="64A63905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57E652DA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3A054D76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Informacje dotyczące przetwarzania danych osobowych</w:t>
      </w:r>
    </w:p>
    <w:p w14:paraId="787980A7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</w:p>
    <w:p w14:paraId="6849903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Administrator danych</w:t>
      </w:r>
    </w:p>
    <w:p w14:paraId="692F3A84" w14:textId="3AC45E9F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 xml:space="preserve">Administratorem Państwa danych przetwarzanych w ramach postępowania kwalifikacyjnego </w:t>
      </w:r>
      <w:r w:rsidR="00475C88">
        <w:rPr>
          <w:rFonts w:ascii="Calibri" w:eastAsia="Times New Roman" w:hAnsi="Calibri" w:cs="Calibri"/>
          <w:color w:val="212529"/>
        </w:rPr>
        <w:br/>
      </w:r>
      <w:r w:rsidRPr="00867641">
        <w:rPr>
          <w:rFonts w:ascii="Calibri" w:eastAsia="Times New Roman" w:hAnsi="Calibri" w:cs="Calibri"/>
          <w:color w:val="212529"/>
        </w:rPr>
        <w:t xml:space="preserve">na stanowisko </w:t>
      </w:r>
      <w:r w:rsidRPr="00867641">
        <w:rPr>
          <w:rFonts w:ascii="Calibri" w:eastAsia="Calibri" w:hAnsi="Calibri" w:cs="Calibri"/>
          <w:bCs/>
        </w:rPr>
        <w:t xml:space="preserve">Prezesa Zarządu </w:t>
      </w:r>
      <w:r>
        <w:rPr>
          <w:rFonts w:ascii="Calibri" w:eastAsia="Calibri" w:hAnsi="Calibri" w:cs="Calibri"/>
          <w:bCs/>
        </w:rPr>
        <w:t xml:space="preserve">Polskiej Grupy Lotniczej </w:t>
      </w:r>
      <w:r w:rsidRPr="00867641">
        <w:rPr>
          <w:rFonts w:ascii="Calibri" w:eastAsia="Calibri" w:hAnsi="Calibri" w:cs="Calibri"/>
          <w:bCs/>
        </w:rPr>
        <w:t xml:space="preserve">S.A. </w:t>
      </w:r>
      <w:r w:rsidRPr="00867641">
        <w:rPr>
          <w:rFonts w:ascii="Calibri" w:eastAsia="Times New Roman" w:hAnsi="Calibri" w:cs="Calibri"/>
          <w:color w:val="212529"/>
        </w:rPr>
        <w:t>jest spółka Polsk</w:t>
      </w:r>
      <w:r>
        <w:rPr>
          <w:rFonts w:ascii="Calibri" w:eastAsia="Times New Roman" w:hAnsi="Calibri" w:cs="Calibri"/>
          <w:color w:val="212529"/>
        </w:rPr>
        <w:t xml:space="preserve">a Grupa Lotnicza </w:t>
      </w:r>
      <w:r w:rsidRPr="00867641">
        <w:rPr>
          <w:rFonts w:ascii="Calibri" w:eastAsia="Times New Roman" w:hAnsi="Calibri" w:cs="Calibri"/>
          <w:color w:val="212529"/>
        </w:rPr>
        <w:t>„S.A” (dalej: P</w:t>
      </w:r>
      <w:r>
        <w:rPr>
          <w:rFonts w:ascii="Calibri" w:eastAsia="Times New Roman" w:hAnsi="Calibri" w:cs="Calibri"/>
          <w:color w:val="212529"/>
        </w:rPr>
        <w:t>GL</w:t>
      </w:r>
      <w:r w:rsidRPr="00867641">
        <w:rPr>
          <w:rFonts w:ascii="Calibri" w:eastAsia="Times New Roman" w:hAnsi="Calibri" w:cs="Calibri"/>
          <w:color w:val="212529"/>
        </w:rPr>
        <w:t>), ul. Komitetu Obrony Robotników 4</w:t>
      </w:r>
      <w:r>
        <w:rPr>
          <w:rFonts w:ascii="Calibri" w:eastAsia="Times New Roman" w:hAnsi="Calibri" w:cs="Calibri"/>
          <w:color w:val="212529"/>
        </w:rPr>
        <w:t>5A</w:t>
      </w:r>
      <w:r w:rsidRPr="00867641">
        <w:rPr>
          <w:rFonts w:ascii="Calibri" w:eastAsia="Times New Roman" w:hAnsi="Calibri" w:cs="Calibri"/>
          <w:color w:val="212529"/>
        </w:rPr>
        <w:t>, 02-146 Warszawa.</w:t>
      </w:r>
    </w:p>
    <w:p w14:paraId="53E4C94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Inspektor ochrony danych</w:t>
      </w:r>
    </w:p>
    <w:p w14:paraId="0B0B3F4E" w14:textId="75542104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212529"/>
        </w:rPr>
        <w:t xml:space="preserve">Mogą się Państwo kontaktować z wyznaczonym przez </w:t>
      </w:r>
      <w:r>
        <w:rPr>
          <w:rFonts w:ascii="Calibri" w:eastAsia="Times New Roman" w:hAnsi="Calibri" w:cs="Calibri"/>
          <w:color w:val="212529"/>
        </w:rPr>
        <w:t xml:space="preserve">PGL </w:t>
      </w:r>
      <w:r w:rsidRPr="00867641">
        <w:rPr>
          <w:rFonts w:ascii="Calibri" w:eastAsia="Times New Roman" w:hAnsi="Calibri" w:cs="Calibri"/>
          <w:color w:val="212529"/>
        </w:rPr>
        <w:t xml:space="preserve">inspektorem ochrony danych pod adresem </w:t>
      </w:r>
      <w:r>
        <w:rPr>
          <w:rFonts w:ascii="Calibri" w:eastAsia="Times New Roman" w:hAnsi="Calibri" w:cs="Calibri"/>
          <w:color w:val="212529"/>
        </w:rPr>
        <w:t>PGL</w:t>
      </w:r>
      <w:r w:rsidRPr="00867641">
        <w:rPr>
          <w:rFonts w:ascii="Calibri" w:eastAsia="Times New Roman" w:hAnsi="Calibri" w:cs="Calibri"/>
          <w:color w:val="212529"/>
        </w:rPr>
        <w:t>, ul. Komitetu Obrony Robotników 4</w:t>
      </w:r>
      <w:r>
        <w:rPr>
          <w:rFonts w:ascii="Calibri" w:eastAsia="Times New Roman" w:hAnsi="Calibri" w:cs="Calibri"/>
          <w:color w:val="212529"/>
        </w:rPr>
        <w:t>5A</w:t>
      </w:r>
      <w:r w:rsidRPr="00867641">
        <w:rPr>
          <w:rFonts w:ascii="Calibri" w:eastAsia="Times New Roman" w:hAnsi="Calibri" w:cs="Calibri"/>
          <w:color w:val="212529"/>
        </w:rPr>
        <w:t>, 02-146 Warszawa</w:t>
      </w:r>
      <w:r w:rsidRPr="00867641">
        <w:rPr>
          <w:rFonts w:ascii="Calibri" w:eastAsia="Times New Roman" w:hAnsi="Calibri" w:cs="Calibri"/>
          <w:color w:val="000000"/>
        </w:rPr>
        <w:t xml:space="preserve"> lub pod adresem e-mail: iod@pgl.pl</w:t>
      </w:r>
      <w:r>
        <w:rPr>
          <w:rFonts w:ascii="Calibri" w:eastAsia="Times New Roman" w:hAnsi="Calibri" w:cs="Calibri"/>
          <w:color w:val="000000"/>
        </w:rPr>
        <w:t>.</w:t>
      </w:r>
    </w:p>
    <w:p w14:paraId="49884CE1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Cel i podstawy przetwarzania</w:t>
      </w:r>
    </w:p>
    <w:p w14:paraId="0CFA40C3" w14:textId="29B2A15E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 xml:space="preserve">Państwa dane osobowe w zakresie wskazanym w przepisach </w:t>
      </w:r>
      <w:r w:rsidRPr="00867641">
        <w:rPr>
          <w:rFonts w:ascii="Calibri" w:eastAsia="Times New Roman" w:hAnsi="Calibri" w:cs="Calibri"/>
          <w:i/>
          <w:color w:val="212529"/>
        </w:rPr>
        <w:t>o zasadach zarządzania mieniem państwowym i kodeksie spółek handlowych 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> </w:t>
      </w:r>
      <w:r w:rsidRPr="00867641">
        <w:rPr>
          <w:rFonts w:ascii="Calibri" w:eastAsiaTheme="minorEastAsia" w:hAnsi="Calibri" w:cs="Calibri"/>
        </w:rPr>
        <w:t xml:space="preserve">oraz uchwały </w:t>
      </w:r>
      <w:r w:rsidR="00B47416" w:rsidRPr="00B47416">
        <w:rPr>
          <w:rFonts w:ascii="Calibri" w:eastAsiaTheme="minorEastAsia" w:hAnsi="Calibri" w:cs="Calibri"/>
        </w:rPr>
        <w:t xml:space="preserve">nr 2 Nadzwyczajnego Walnego Zgromadzenia PGL z dnia 28 listopada 2018 r., w sprawie ustalenia zasad i trybu przeprowadzania postępowania kwalifikacyjnego na członków Zarządu spółki pod firmą Polska Grupa Lotnicza S.A. </w:t>
      </w:r>
      <w:r w:rsidR="00475C88">
        <w:rPr>
          <w:rFonts w:ascii="Calibri" w:eastAsiaTheme="minorEastAsia" w:hAnsi="Calibri" w:cs="Calibri"/>
        </w:rPr>
        <w:br/>
      </w:r>
      <w:r w:rsidR="00B47416" w:rsidRPr="00B47416">
        <w:rPr>
          <w:rFonts w:ascii="Calibri" w:eastAsiaTheme="minorEastAsia" w:hAnsi="Calibri" w:cs="Calibri"/>
        </w:rPr>
        <w:t>z siedzibą w Warszawie</w:t>
      </w:r>
      <w:r w:rsidR="00B47416">
        <w:rPr>
          <w:rFonts w:ascii="Calibri" w:eastAsiaTheme="minorEastAsia" w:hAnsi="Calibri" w:cs="Calibri"/>
        </w:rPr>
        <w:t xml:space="preserve">, </w:t>
      </w:r>
      <w:r w:rsidRPr="00867641">
        <w:rPr>
          <w:rFonts w:ascii="Calibri" w:eastAsia="Times New Roman" w:hAnsi="Calibri" w:cs="Calibri"/>
          <w:color w:val="212529"/>
        </w:rPr>
        <w:t xml:space="preserve">będą przetwarzane w celu przeprowadzenia postępowania kwalifikacyjnego na </w:t>
      </w:r>
      <w:r w:rsidRPr="00867641">
        <w:rPr>
          <w:rFonts w:ascii="Calibri" w:eastAsia="SimSun" w:hAnsi="Calibri" w:cs="Calibri"/>
          <w:b/>
          <w:lang w:eastAsia="ar-SA"/>
        </w:rPr>
        <w:t xml:space="preserve">stanowisko </w:t>
      </w:r>
      <w:r w:rsidRPr="00867641">
        <w:rPr>
          <w:rFonts w:ascii="Calibri" w:eastAsia="Calibri" w:hAnsi="Calibri" w:cs="Calibri"/>
          <w:b/>
        </w:rPr>
        <w:t xml:space="preserve">Prezesa Zarządu </w:t>
      </w:r>
      <w:r w:rsidR="00B47416">
        <w:rPr>
          <w:rFonts w:ascii="Calibri" w:eastAsia="Calibri" w:hAnsi="Calibri" w:cs="Calibri"/>
          <w:b/>
        </w:rPr>
        <w:t>Polskiej Grupy Lotniczej</w:t>
      </w:r>
      <w:r w:rsidRPr="00867641">
        <w:rPr>
          <w:rFonts w:ascii="Calibri" w:eastAsia="Calibri" w:hAnsi="Calibri" w:cs="Calibri"/>
          <w:b/>
        </w:rPr>
        <w:t xml:space="preserve"> S.A.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2</w:t>
      </w:r>
      <w:r w:rsidRPr="00867641">
        <w:rPr>
          <w:rFonts w:ascii="Calibri" w:eastAsia="Times New Roman" w:hAnsi="Calibri" w:cs="Calibri"/>
          <w:color w:val="212529"/>
        </w:rPr>
        <w:t xml:space="preserve">, natomiast inne dane, w tym dane </w:t>
      </w:r>
      <w:r w:rsidR="00475C88">
        <w:rPr>
          <w:rFonts w:ascii="Calibri" w:eastAsia="Times New Roman" w:hAnsi="Calibri" w:cs="Calibri"/>
          <w:color w:val="212529"/>
        </w:rPr>
        <w:br/>
      </w:r>
      <w:r w:rsidRPr="00867641">
        <w:rPr>
          <w:rFonts w:ascii="Calibri" w:eastAsia="Times New Roman" w:hAnsi="Calibri" w:cs="Calibri"/>
          <w:color w:val="212529"/>
        </w:rPr>
        <w:t>do kontaktu, na podstawie zgody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3</w:t>
      </w:r>
      <w:r w:rsidRPr="00867641">
        <w:rPr>
          <w:rFonts w:ascii="Calibri" w:eastAsia="Times New Roman" w:hAnsi="Calibri" w:cs="Calibri"/>
          <w:color w:val="212529"/>
        </w:rPr>
        <w:t>, która może zostać odwołana w dowolnym czasie.</w:t>
      </w:r>
    </w:p>
    <w:p w14:paraId="77933754" w14:textId="44E55F4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</w:rPr>
      </w:pPr>
      <w:r w:rsidRPr="00867641">
        <w:rPr>
          <w:rFonts w:ascii="Calibri" w:eastAsiaTheme="minorEastAsia" w:hAnsi="Calibri" w:cs="Calibri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</w:t>
      </w:r>
      <w:r w:rsidR="00475C88">
        <w:rPr>
          <w:rFonts w:ascii="Calibri" w:eastAsiaTheme="minorEastAsia" w:hAnsi="Calibri" w:cs="Calibri"/>
        </w:rPr>
        <w:br/>
      </w:r>
      <w:r w:rsidRPr="00867641">
        <w:rPr>
          <w:rFonts w:ascii="Calibri" w:eastAsiaTheme="minorEastAsia" w:hAnsi="Calibri" w:cs="Calibri"/>
        </w:rPr>
        <w:t xml:space="preserve">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Pr="00867641">
        <w:rPr>
          <w:rFonts w:ascii="Calibri" w:eastAsia="Calibri" w:hAnsi="Calibri" w:cs="Calibri"/>
          <w:bCs/>
        </w:rPr>
        <w:t xml:space="preserve">Prezesa Zarządu </w:t>
      </w:r>
      <w:r w:rsidR="00B47416">
        <w:rPr>
          <w:rFonts w:ascii="Calibri" w:eastAsia="Calibri" w:hAnsi="Calibri" w:cs="Calibri"/>
          <w:bCs/>
        </w:rPr>
        <w:t xml:space="preserve">Polskiej Grupy Lotniczej </w:t>
      </w:r>
      <w:r w:rsidRPr="00867641">
        <w:rPr>
          <w:rFonts w:ascii="Calibri" w:eastAsia="Calibri" w:hAnsi="Calibri" w:cs="Calibri"/>
          <w:bCs/>
        </w:rPr>
        <w:t>S.A.</w:t>
      </w:r>
      <w:r w:rsidRPr="00867641">
        <w:rPr>
          <w:rFonts w:ascii="Calibri" w:eastAsiaTheme="minorEastAsia" w:hAnsi="Calibri" w:cs="Calibri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B47416">
        <w:rPr>
          <w:rFonts w:ascii="Calibri" w:eastAsiaTheme="minorEastAsia" w:hAnsi="Calibri" w:cs="Calibri"/>
        </w:rPr>
        <w:t xml:space="preserve">Polskiej Grupy Lotniczej </w:t>
      </w:r>
      <w:r w:rsidRPr="00867641">
        <w:rPr>
          <w:rFonts w:ascii="Calibri" w:eastAsiaTheme="minorEastAsia" w:hAnsi="Calibri" w:cs="Calibri"/>
        </w:rPr>
        <w:t xml:space="preserve">S.A. oraz wyznaczeni pracownicy </w:t>
      </w:r>
      <w:r w:rsidR="00B47416">
        <w:rPr>
          <w:rFonts w:ascii="Calibri" w:eastAsiaTheme="minorEastAsia" w:hAnsi="Calibri" w:cs="Calibri"/>
        </w:rPr>
        <w:t xml:space="preserve">PGL </w:t>
      </w:r>
      <w:r w:rsidRPr="00867641">
        <w:rPr>
          <w:rFonts w:ascii="Calibri" w:eastAsiaTheme="minorEastAsia" w:hAnsi="Calibri" w:cs="Calibri"/>
        </w:rPr>
        <w:t>w zakresie ich obowiązków służbowych.</w:t>
      </w:r>
      <w:r w:rsidRPr="00867641">
        <w:rPr>
          <w:rFonts w:ascii="Calibri" w:eastAsia="Times New Roman" w:hAnsi="Calibri" w:cs="Calibri"/>
        </w:rPr>
        <w:t xml:space="preserve"> </w:t>
      </w:r>
      <w:r w:rsidR="00000000">
        <w:rPr>
          <w:rFonts w:ascii="Calibri" w:eastAsia="Times New Roman" w:hAnsi="Calibri" w:cs="Calibri"/>
        </w:rPr>
        <w:pict w14:anchorId="53863EBA">
          <v:rect id="_x0000_i1025" style="width:453.6pt;height:0" o:hralign="center" o:hrstd="t" o:hr="t" fillcolor="#a0a0a0" stroked="f"/>
        </w:pict>
      </w:r>
    </w:p>
    <w:p w14:paraId="65BE7E16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> Art. 22 ustawy z 16 grudnia 2016 r. o zasadach zarządzania mieniem państwowym (</w:t>
      </w:r>
      <w:r w:rsidRPr="00867641">
        <w:rPr>
          <w:rFonts w:ascii="Calibri" w:eastAsia="SimSun" w:hAnsi="Calibri" w:cs="Calibri"/>
          <w:lang w:eastAsia="ar-SA"/>
        </w:rPr>
        <w:t>tj. Dz.U. 2024 poz. 125</w:t>
      </w:r>
      <w:r w:rsidRPr="00867641">
        <w:rPr>
          <w:rFonts w:ascii="Calibri" w:eastAsia="Times New Roman" w:hAnsi="Calibri" w:cs="Calibri"/>
          <w:color w:val="212529"/>
        </w:rPr>
        <w:t>), oraz art. 368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 xml:space="preserve"> ustawy z dnia 15 września 2000 r. Kodeks spółek handlowych (</w:t>
      </w:r>
      <w:proofErr w:type="spellStart"/>
      <w:r w:rsidRPr="00867641">
        <w:rPr>
          <w:rFonts w:ascii="Calibri" w:eastAsia="Times New Roman" w:hAnsi="Calibri" w:cs="Calibri"/>
          <w:color w:val="212529"/>
        </w:rPr>
        <w:t>t.j</w:t>
      </w:r>
      <w:proofErr w:type="spellEnd"/>
      <w:r w:rsidRPr="00867641">
        <w:rPr>
          <w:rFonts w:ascii="Calibri" w:eastAsia="Times New Roman" w:hAnsi="Calibri" w:cs="Calibri"/>
          <w:color w:val="212529"/>
        </w:rPr>
        <w:t xml:space="preserve">. Dz.U. </w:t>
      </w:r>
      <w:r w:rsidRPr="00867641">
        <w:rPr>
          <w:rFonts w:ascii="Calibri" w:eastAsia="Times New Roman" w:hAnsi="Calibri" w:cs="Calibri"/>
        </w:rPr>
        <w:t xml:space="preserve">2024 r., poz. 18 ze </w:t>
      </w:r>
      <w:proofErr w:type="spellStart"/>
      <w:r w:rsidRPr="00867641">
        <w:rPr>
          <w:rFonts w:ascii="Calibri" w:eastAsia="SimSun" w:hAnsi="Calibri" w:cs="Calibri"/>
          <w:shd w:val="clear" w:color="auto" w:fill="FFFFFF"/>
          <w:lang w:eastAsia="ar-SA"/>
        </w:rPr>
        <w:t>zm</w:t>
      </w:r>
      <w:proofErr w:type="spellEnd"/>
      <w:r w:rsidRPr="00867641">
        <w:rPr>
          <w:rFonts w:ascii="Calibri" w:eastAsia="Times New Roman" w:hAnsi="Calibri" w:cs="Calibri"/>
          <w:color w:val="212529"/>
        </w:rPr>
        <w:t xml:space="preserve"> .)</w:t>
      </w:r>
    </w:p>
    <w:p w14:paraId="57F7F379" w14:textId="47A21FB9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2</w:t>
      </w:r>
      <w:r w:rsidRPr="00867641">
        <w:rPr>
          <w:rFonts w:ascii="Calibri" w:eastAsia="Times New Roman" w:hAnsi="Calibri" w:cs="Calibri"/>
          <w:color w:val="212529"/>
        </w:rPr>
        <w:t xml:space="preserve"> Art. 6 ust. 1 lit. b Rozporządzenia Parlamentu Europejskiego i Rady (UE) 2016/679 z dnia 27 kwietnia 2016 r. w sprawie ochrony osób fizycznych w związku z przetwarzaniem danych osobowych </w:t>
      </w:r>
      <w:r w:rsidR="00475C88">
        <w:rPr>
          <w:rFonts w:ascii="Calibri" w:eastAsia="Times New Roman" w:hAnsi="Calibri" w:cs="Calibri"/>
          <w:color w:val="212529"/>
        </w:rPr>
        <w:br/>
      </w:r>
      <w:r w:rsidRPr="00867641">
        <w:rPr>
          <w:rFonts w:ascii="Calibri" w:eastAsia="Times New Roman" w:hAnsi="Calibri" w:cs="Calibri"/>
          <w:color w:val="212529"/>
        </w:rPr>
        <w:lastRenderedPageBreak/>
        <w:t xml:space="preserve">i w sprawie swobodnego przepływu takich danych oraz uchylenia dyrektywy 95/46/WE </w:t>
      </w:r>
      <w:r w:rsidR="00475C88">
        <w:rPr>
          <w:rFonts w:ascii="Calibri" w:eastAsia="Times New Roman" w:hAnsi="Calibri" w:cs="Calibri"/>
          <w:color w:val="212529"/>
        </w:rPr>
        <w:br/>
      </w:r>
      <w:r w:rsidRPr="00867641">
        <w:rPr>
          <w:rFonts w:ascii="Calibri" w:eastAsia="Times New Roman" w:hAnsi="Calibri" w:cs="Calibri"/>
          <w:color w:val="212529"/>
        </w:rPr>
        <w:t>(ogólne rozporządzenie o ochronie danych) (Dz. Urz. UE L 119 z 04.05.2016, str. 1, z </w:t>
      </w:r>
      <w:proofErr w:type="spellStart"/>
      <w:r w:rsidRPr="00867641">
        <w:rPr>
          <w:rFonts w:ascii="Calibri" w:eastAsia="Times New Roman" w:hAnsi="Calibri" w:cs="Calibri"/>
          <w:color w:val="212529"/>
        </w:rPr>
        <w:t>późn</w:t>
      </w:r>
      <w:proofErr w:type="spellEnd"/>
      <w:r w:rsidRPr="00867641">
        <w:rPr>
          <w:rFonts w:ascii="Calibri" w:eastAsia="Times New Roman" w:hAnsi="Calibri" w:cs="Calibri"/>
          <w:color w:val="212529"/>
        </w:rPr>
        <w:t xml:space="preserve">. zm.; </w:t>
      </w:r>
      <w:r w:rsidR="00475C88">
        <w:rPr>
          <w:rFonts w:ascii="Calibri" w:eastAsia="Times New Roman" w:hAnsi="Calibri" w:cs="Calibri"/>
          <w:color w:val="212529"/>
        </w:rPr>
        <w:br/>
      </w:r>
      <w:r w:rsidRPr="00867641">
        <w:rPr>
          <w:rFonts w:ascii="Calibri" w:eastAsia="Times New Roman" w:hAnsi="Calibri" w:cs="Calibri"/>
          <w:color w:val="212529"/>
        </w:rPr>
        <w:t>dalej: RODO), art. 9 ust. 1 lit. b RODO oraz art. 10 RODO;</w:t>
      </w:r>
    </w:p>
    <w:p w14:paraId="5E444ED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3</w:t>
      </w:r>
      <w:r w:rsidRPr="00867641">
        <w:rPr>
          <w:rFonts w:ascii="Calibri" w:eastAsia="Times New Roman" w:hAnsi="Calibri" w:cs="Calibri"/>
          <w:color w:val="212529"/>
        </w:rPr>
        <w:t>Art. 6 ust. 1 lit a RODO.</w:t>
      </w:r>
    </w:p>
    <w:p w14:paraId="7D9228F5" w14:textId="77777777" w:rsidR="00867641" w:rsidRPr="00867641" w:rsidRDefault="00000000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>
        <w:rPr>
          <w:rFonts w:ascii="Calibri" w:eastAsia="Times New Roman" w:hAnsi="Calibri" w:cs="Calibri"/>
          <w:color w:val="212529"/>
        </w:rPr>
        <w:pict w14:anchorId="602148EC">
          <v:rect id="_x0000_i1026" style="width:453.6pt;height:0" o:hralign="center" o:hrstd="t" o:hr="t" fillcolor="#a0a0a0" stroked="f"/>
        </w:pict>
      </w:r>
    </w:p>
    <w:p w14:paraId="6B3A3371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32D45A62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Odbiorcy danych</w:t>
      </w:r>
    </w:p>
    <w:p w14:paraId="179C1D79" w14:textId="40C7AF70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Theme="minorEastAsia" w:hAnsi="Calibri" w:cs="Calibri"/>
        </w:rPr>
        <w:t xml:space="preserve">Państwa dane osobowe mogą być udostępnione podmiotom zobowiązanym lub uprawnionym </w:t>
      </w:r>
      <w:r w:rsidR="00475C88">
        <w:rPr>
          <w:rFonts w:ascii="Calibri" w:eastAsiaTheme="minorEastAsia" w:hAnsi="Calibri" w:cs="Calibri"/>
        </w:rPr>
        <w:br/>
      </w:r>
      <w:r w:rsidRPr="00867641">
        <w:rPr>
          <w:rFonts w:ascii="Calibri" w:eastAsiaTheme="minorEastAsia" w:hAnsi="Calibri" w:cs="Calibri"/>
        </w:rPr>
        <w:t xml:space="preserve">do sprawowania nadzoru nad działalnością </w:t>
      </w:r>
      <w:r w:rsidR="00B47416">
        <w:rPr>
          <w:rFonts w:ascii="Calibri" w:eastAsiaTheme="minorEastAsia" w:hAnsi="Calibri" w:cs="Calibri"/>
        </w:rPr>
        <w:t xml:space="preserve">Polskiej Grupy Lotniczej </w:t>
      </w:r>
      <w:r w:rsidRPr="00867641">
        <w:rPr>
          <w:rFonts w:ascii="Calibri" w:eastAsiaTheme="minorEastAsia" w:hAnsi="Calibri" w:cs="Calibri"/>
        </w:rPr>
        <w:t>S.A., wyłącznie na podstawie powszechnie obowiązującego prawa.</w:t>
      </w:r>
    </w:p>
    <w:p w14:paraId="5B236374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77AB3154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Przekazywanie danych do państwa trzeciego</w:t>
      </w:r>
    </w:p>
    <w:p w14:paraId="7D905BB2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Theme="minorEastAsia" w:hAnsi="Calibri" w:cs="Calibri"/>
        </w:rPr>
        <w:t>Państwa dane osobowe nie będą przekazywane do odbiorców znajdujących się w państwach poza Europejskim Obszarem Gospodarczym.</w:t>
      </w:r>
    </w:p>
    <w:p w14:paraId="261AC95B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6CAB6E1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Okres przechowywania danych</w:t>
      </w:r>
    </w:p>
    <w:p w14:paraId="07AC485F" w14:textId="09258C77" w:rsidR="00867641" w:rsidRPr="00867641" w:rsidRDefault="00867641" w:rsidP="00867641">
      <w:pPr>
        <w:shd w:val="clear" w:color="auto" w:fill="FFFFFF" w:themeFill="background1"/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="Times New Roman" w:hAnsi="Calibri" w:cs="Calibri"/>
          <w:color w:val="212529"/>
        </w:rPr>
        <w:t xml:space="preserve">Państwa dane zgromadzone w postępowaniu kwalifikacyjnym na </w:t>
      </w:r>
      <w:r w:rsidRPr="00867641">
        <w:rPr>
          <w:rFonts w:ascii="Calibri" w:eastAsia="SimSun" w:hAnsi="Calibri" w:cs="Calibri"/>
          <w:b/>
          <w:lang w:eastAsia="ar-SA"/>
        </w:rPr>
        <w:t xml:space="preserve">stanowisko </w:t>
      </w:r>
      <w:r w:rsidRPr="00867641">
        <w:rPr>
          <w:rFonts w:ascii="Calibri" w:eastAsia="Calibri" w:hAnsi="Calibri" w:cs="Calibri"/>
          <w:b/>
        </w:rPr>
        <w:t>Prezesa Zarządu P</w:t>
      </w:r>
      <w:r w:rsidR="00B47416">
        <w:rPr>
          <w:rFonts w:ascii="Calibri" w:eastAsia="Calibri" w:hAnsi="Calibri" w:cs="Calibri"/>
          <w:b/>
        </w:rPr>
        <w:t xml:space="preserve">olskiej  Grupy Lotniczej </w:t>
      </w:r>
      <w:r w:rsidRPr="00867641">
        <w:rPr>
          <w:rFonts w:ascii="Calibri" w:eastAsia="Calibri" w:hAnsi="Calibri" w:cs="Calibri"/>
          <w:b/>
        </w:rPr>
        <w:t>S.A.</w:t>
      </w:r>
      <w:r w:rsidRPr="00867641">
        <w:rPr>
          <w:rFonts w:ascii="Calibri" w:eastAsia="SimSun" w:hAnsi="Calibri" w:cs="Calibri"/>
          <w:b/>
          <w:lang w:eastAsia="ar-SA"/>
        </w:rPr>
        <w:t xml:space="preserve"> </w:t>
      </w:r>
      <w:r w:rsidRPr="00867641">
        <w:rPr>
          <w:rFonts w:ascii="Calibri" w:eastAsia="Times New Roman" w:hAnsi="Calibri" w:cs="Calibri"/>
          <w:color w:val="212529"/>
        </w:rPr>
        <w:t>będą przetwarzane do zakończenia postępowania kwalifikacyjnego, a następnie</w:t>
      </w:r>
      <w:r w:rsidRPr="00867641">
        <w:rPr>
          <w:rFonts w:ascii="Calibri" w:eastAsiaTheme="minorEastAsia" w:hAnsi="Calibri" w:cs="Calibri"/>
        </w:rPr>
        <w:t xml:space="preserve"> będą przetwarzane przez okres niezbędny do ustalenia, obrony lub dochodzenia roszczeń nie dłużej niż 6 lat od zakończenia postępowania (okres przedawnienia roszczeń).</w:t>
      </w:r>
    </w:p>
    <w:p w14:paraId="77612579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64E77F4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Prawa osób, których dane dotyczą</w:t>
      </w:r>
    </w:p>
    <w:p w14:paraId="200B9FF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Mają Państwo prawo do:</w:t>
      </w:r>
    </w:p>
    <w:p w14:paraId="79057FC7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dostępu do swoich danych oraz otrzymania ich kopii;</w:t>
      </w:r>
    </w:p>
    <w:p w14:paraId="6303F173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sprostowania (poprawiania) swoich danych osobowych;</w:t>
      </w:r>
    </w:p>
    <w:p w14:paraId="2952A1DE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ograniczenia przetwarzania danych osobowych;</w:t>
      </w:r>
    </w:p>
    <w:p w14:paraId="62189A5D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usunięcia danych osobowych;</w:t>
      </w:r>
    </w:p>
    <w:p w14:paraId="64E6BE05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wycofania zgody, przy czym wycofanie zgody nie wpływa na ważność przetwarzania dokonanego przed jej wycofaniem;</w:t>
      </w:r>
    </w:p>
    <w:p w14:paraId="0314B6AA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wniesienia skargi do Prezes UODO (na adres: ul. Stawki 2, 00 - 193 Warszawa)</w:t>
      </w:r>
    </w:p>
    <w:p w14:paraId="4CB03A00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1FADEC38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Informacja o wymogu podania danych</w:t>
      </w:r>
    </w:p>
    <w:p w14:paraId="6E4BDF22" w14:textId="5E7FB0A5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Podanie przez Państwa danych osobowych w zakresie wynikającym</w:t>
      </w:r>
      <w:r w:rsidRPr="00867641">
        <w:rPr>
          <w:rFonts w:ascii="Calibri" w:eastAsia="Times New Roman" w:hAnsi="Calibri" w:cs="Calibri"/>
          <w:i/>
          <w:color w:val="212529"/>
        </w:rPr>
        <w:t xml:space="preserve"> z </w:t>
      </w:r>
      <w:r w:rsidRPr="00867641">
        <w:rPr>
          <w:rFonts w:ascii="Calibri" w:eastAsia="Times New Roman" w:hAnsi="Calibri" w:cs="Calibri"/>
          <w:color w:val="212529"/>
        </w:rPr>
        <w:t xml:space="preserve">art. 22 Ustawy o zasadach zarządzania mieniem państwowym jest niezbędne, aby uczestniczyć w postępowaniu kwalifikacyjnym na </w:t>
      </w:r>
      <w:r w:rsidRPr="00867641">
        <w:rPr>
          <w:rFonts w:ascii="Calibri" w:eastAsia="SimSun" w:hAnsi="Calibri" w:cs="Calibri"/>
          <w:bCs/>
          <w:lang w:eastAsia="ar-SA"/>
        </w:rPr>
        <w:t xml:space="preserve">stanowisko </w:t>
      </w:r>
      <w:r w:rsidRPr="00867641">
        <w:rPr>
          <w:rFonts w:ascii="Calibri" w:eastAsia="Calibri" w:hAnsi="Calibri" w:cs="Calibri"/>
          <w:b/>
          <w:iCs/>
        </w:rPr>
        <w:t xml:space="preserve">Prezesa Zarządu </w:t>
      </w:r>
      <w:r w:rsidR="00B47416">
        <w:rPr>
          <w:rFonts w:ascii="Calibri" w:eastAsia="Calibri" w:hAnsi="Calibri" w:cs="Calibri"/>
          <w:b/>
          <w:iCs/>
        </w:rPr>
        <w:t xml:space="preserve">Polskiej Grupy Lotniczej </w:t>
      </w:r>
      <w:r w:rsidRPr="00867641">
        <w:rPr>
          <w:rFonts w:ascii="Calibri" w:eastAsia="Calibri" w:hAnsi="Calibri" w:cs="Calibri"/>
          <w:b/>
          <w:iCs/>
        </w:rPr>
        <w:t>S.A.</w:t>
      </w:r>
      <w:r w:rsidRPr="00867641">
        <w:rPr>
          <w:rFonts w:ascii="Calibri" w:eastAsia="Times New Roman" w:hAnsi="Calibri" w:cs="Calibri"/>
          <w:b/>
          <w:iCs/>
          <w:color w:val="212529"/>
        </w:rPr>
        <w:t xml:space="preserve"> </w:t>
      </w:r>
      <w:r w:rsidRPr="00867641">
        <w:rPr>
          <w:rFonts w:ascii="Calibri" w:eastAsia="Times New Roman" w:hAnsi="Calibri" w:cs="Calibri"/>
          <w:color w:val="212529"/>
        </w:rPr>
        <w:t>Podanie przez Państwa innych danych jest dobrowolne.</w:t>
      </w:r>
    </w:p>
    <w:p w14:paraId="6FBBFD6E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19F65C53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Zautomatyzowane przetwarzanie danych</w:t>
      </w:r>
    </w:p>
    <w:p w14:paraId="1B409D45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Dane osobowe nie będą przetwarzane w formie zautomatyzowanej, w tym również w formie profilowania.</w:t>
      </w:r>
    </w:p>
    <w:p w14:paraId="18DE0DA0" w14:textId="77777777" w:rsidR="00867641" w:rsidRPr="00867641" w:rsidRDefault="00867641" w:rsidP="00867641">
      <w:pPr>
        <w:spacing w:after="0" w:line="260" w:lineRule="atLeast"/>
        <w:jc w:val="both"/>
        <w:rPr>
          <w:rFonts w:ascii="Calibri" w:hAnsi="Calibri" w:cs="Calibri"/>
        </w:rPr>
      </w:pPr>
    </w:p>
    <w:p w14:paraId="6A3F4FFD" w14:textId="77777777" w:rsidR="00484F4C" w:rsidRPr="00867641" w:rsidRDefault="00484F4C" w:rsidP="00867641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sectPr w:rsidR="00484F4C" w:rsidRPr="008676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4F14" w14:textId="77777777" w:rsidR="00317B05" w:rsidRDefault="00317B05" w:rsidP="008F1A49">
      <w:pPr>
        <w:spacing w:after="0" w:line="240" w:lineRule="auto"/>
      </w:pPr>
      <w:r>
        <w:separator/>
      </w:r>
    </w:p>
  </w:endnote>
  <w:endnote w:type="continuationSeparator" w:id="0">
    <w:p w14:paraId="733B8AB2" w14:textId="77777777" w:rsidR="00317B05" w:rsidRDefault="00317B05" w:rsidP="008F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64D1" w14:textId="77777777" w:rsidR="00317B05" w:rsidRDefault="00317B05" w:rsidP="008F1A49">
      <w:pPr>
        <w:spacing w:after="0" w:line="240" w:lineRule="auto"/>
      </w:pPr>
      <w:r>
        <w:separator/>
      </w:r>
    </w:p>
  </w:footnote>
  <w:footnote w:type="continuationSeparator" w:id="0">
    <w:p w14:paraId="1F8D5B1F" w14:textId="77777777" w:rsidR="00317B05" w:rsidRDefault="00317B05" w:rsidP="008F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C25D" w14:textId="249D9BDA" w:rsidR="008F1A49" w:rsidRDefault="008F1A49">
    <w:pPr>
      <w:pStyle w:val="Nagwek"/>
    </w:pPr>
    <w:r>
      <w:rPr>
        <w:noProof/>
      </w:rPr>
      <w:drawing>
        <wp:inline distT="0" distB="0" distL="0" distR="0" wp14:anchorId="081E4BFA" wp14:editId="19DBE99B">
          <wp:extent cx="1657985" cy="560705"/>
          <wp:effectExtent l="0" t="0" r="0" b="0"/>
          <wp:docPr id="1684763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F50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E45C7"/>
    <w:multiLevelType w:val="hybridMultilevel"/>
    <w:tmpl w:val="6658DE30"/>
    <w:lvl w:ilvl="0" w:tplc="7938BF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130F8E"/>
    <w:multiLevelType w:val="hybridMultilevel"/>
    <w:tmpl w:val="757210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610D6"/>
    <w:multiLevelType w:val="hybridMultilevel"/>
    <w:tmpl w:val="2722C66C"/>
    <w:lvl w:ilvl="0" w:tplc="B198A4DA">
      <w:start w:val="65535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D0FA3"/>
    <w:multiLevelType w:val="hybridMultilevel"/>
    <w:tmpl w:val="1C184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B90E82"/>
    <w:multiLevelType w:val="hybridMultilevel"/>
    <w:tmpl w:val="300CB8D8"/>
    <w:lvl w:ilvl="0" w:tplc="D33C52B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624EA"/>
    <w:multiLevelType w:val="hybridMultilevel"/>
    <w:tmpl w:val="CE9AA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24" w15:restartNumberingAfterBreak="0">
    <w:nsid w:val="7C7432A8"/>
    <w:multiLevelType w:val="hybridMultilevel"/>
    <w:tmpl w:val="DB66876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963251"/>
    <w:multiLevelType w:val="hybridMultilevel"/>
    <w:tmpl w:val="D5B88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 w16cid:durableId="486046468">
    <w:abstractNumId w:val="0"/>
  </w:num>
  <w:num w:numId="2" w16cid:durableId="1505197081">
    <w:abstractNumId w:val="26"/>
  </w:num>
  <w:num w:numId="3" w16cid:durableId="482477900">
    <w:abstractNumId w:val="9"/>
  </w:num>
  <w:num w:numId="4" w16cid:durableId="1318413998">
    <w:abstractNumId w:val="2"/>
  </w:num>
  <w:num w:numId="5" w16cid:durableId="1073042920">
    <w:abstractNumId w:val="6"/>
  </w:num>
  <w:num w:numId="6" w16cid:durableId="285696002">
    <w:abstractNumId w:val="1"/>
  </w:num>
  <w:num w:numId="7" w16cid:durableId="344791943">
    <w:abstractNumId w:val="15"/>
  </w:num>
  <w:num w:numId="8" w16cid:durableId="1508061932">
    <w:abstractNumId w:val="8"/>
  </w:num>
  <w:num w:numId="9" w16cid:durableId="1952936211">
    <w:abstractNumId w:val="16"/>
  </w:num>
  <w:num w:numId="10" w16cid:durableId="1979261763">
    <w:abstractNumId w:val="13"/>
  </w:num>
  <w:num w:numId="11" w16cid:durableId="1100636534">
    <w:abstractNumId w:val="23"/>
  </w:num>
  <w:num w:numId="12" w16cid:durableId="51857594">
    <w:abstractNumId w:val="5"/>
  </w:num>
  <w:num w:numId="13" w16cid:durableId="386800854">
    <w:abstractNumId w:val="20"/>
  </w:num>
  <w:num w:numId="14" w16cid:durableId="207381568">
    <w:abstractNumId w:val="17"/>
  </w:num>
  <w:num w:numId="15" w16cid:durableId="718896339">
    <w:abstractNumId w:val="14"/>
  </w:num>
  <w:num w:numId="16" w16cid:durableId="1966422485">
    <w:abstractNumId w:val="7"/>
  </w:num>
  <w:num w:numId="17" w16cid:durableId="1499496154">
    <w:abstractNumId w:val="4"/>
  </w:num>
  <w:num w:numId="18" w16cid:durableId="949632422">
    <w:abstractNumId w:val="11"/>
  </w:num>
  <w:num w:numId="19" w16cid:durableId="332226461">
    <w:abstractNumId w:val="3"/>
  </w:num>
  <w:num w:numId="20" w16cid:durableId="1082604204">
    <w:abstractNumId w:val="10"/>
  </w:num>
  <w:num w:numId="21" w16cid:durableId="368534449">
    <w:abstractNumId w:val="21"/>
  </w:num>
  <w:num w:numId="22" w16cid:durableId="307976428">
    <w:abstractNumId w:val="25"/>
  </w:num>
  <w:num w:numId="23" w16cid:durableId="854615485">
    <w:abstractNumId w:val="19"/>
  </w:num>
  <w:num w:numId="24" w16cid:durableId="732317750">
    <w:abstractNumId w:val="22"/>
  </w:num>
  <w:num w:numId="25" w16cid:durableId="1886945197">
    <w:abstractNumId w:val="12"/>
  </w:num>
  <w:num w:numId="26" w16cid:durableId="361253314">
    <w:abstractNumId w:val="18"/>
  </w:num>
  <w:num w:numId="27" w16cid:durableId="5629122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25F6E"/>
    <w:rsid w:val="000305CA"/>
    <w:rsid w:val="00033475"/>
    <w:rsid w:val="00061D20"/>
    <w:rsid w:val="000B69AE"/>
    <w:rsid w:val="000B7F08"/>
    <w:rsid w:val="001214FC"/>
    <w:rsid w:val="0012664B"/>
    <w:rsid w:val="001310B1"/>
    <w:rsid w:val="00136672"/>
    <w:rsid w:val="00156B18"/>
    <w:rsid w:val="001A1794"/>
    <w:rsid w:val="001A4296"/>
    <w:rsid w:val="001C4A65"/>
    <w:rsid w:val="001D1A52"/>
    <w:rsid w:val="001D1AAC"/>
    <w:rsid w:val="002327F4"/>
    <w:rsid w:val="0028597E"/>
    <w:rsid w:val="002A0350"/>
    <w:rsid w:val="002A4679"/>
    <w:rsid w:val="002D31B7"/>
    <w:rsid w:val="002D5DF3"/>
    <w:rsid w:val="002F1401"/>
    <w:rsid w:val="003073AA"/>
    <w:rsid w:val="003116FA"/>
    <w:rsid w:val="003161F2"/>
    <w:rsid w:val="00317B05"/>
    <w:rsid w:val="003403EF"/>
    <w:rsid w:val="00351884"/>
    <w:rsid w:val="003B4249"/>
    <w:rsid w:val="003F6406"/>
    <w:rsid w:val="004030A8"/>
    <w:rsid w:val="00404190"/>
    <w:rsid w:val="00417548"/>
    <w:rsid w:val="00430AE2"/>
    <w:rsid w:val="00431242"/>
    <w:rsid w:val="00437EC3"/>
    <w:rsid w:val="004541C2"/>
    <w:rsid w:val="00472447"/>
    <w:rsid w:val="00475C88"/>
    <w:rsid w:val="00484F4C"/>
    <w:rsid w:val="004A015E"/>
    <w:rsid w:val="004C1443"/>
    <w:rsid w:val="004C712B"/>
    <w:rsid w:val="004D7824"/>
    <w:rsid w:val="004F5890"/>
    <w:rsid w:val="004F5E01"/>
    <w:rsid w:val="00511C9F"/>
    <w:rsid w:val="00527CD9"/>
    <w:rsid w:val="00536F55"/>
    <w:rsid w:val="0056797D"/>
    <w:rsid w:val="005B422D"/>
    <w:rsid w:val="005C5634"/>
    <w:rsid w:val="005C5A8F"/>
    <w:rsid w:val="00626BD2"/>
    <w:rsid w:val="00655EC2"/>
    <w:rsid w:val="006965A7"/>
    <w:rsid w:val="006C35B1"/>
    <w:rsid w:val="006C5F84"/>
    <w:rsid w:val="006E3014"/>
    <w:rsid w:val="0073456C"/>
    <w:rsid w:val="00742516"/>
    <w:rsid w:val="00746A0F"/>
    <w:rsid w:val="00750C22"/>
    <w:rsid w:val="007E1C1E"/>
    <w:rsid w:val="0080692D"/>
    <w:rsid w:val="00825F7D"/>
    <w:rsid w:val="0083609B"/>
    <w:rsid w:val="00844C28"/>
    <w:rsid w:val="00860A9A"/>
    <w:rsid w:val="00867641"/>
    <w:rsid w:val="0088356C"/>
    <w:rsid w:val="008D1026"/>
    <w:rsid w:val="008D4C60"/>
    <w:rsid w:val="008E12D3"/>
    <w:rsid w:val="008F1A49"/>
    <w:rsid w:val="00952215"/>
    <w:rsid w:val="009865CE"/>
    <w:rsid w:val="00990F63"/>
    <w:rsid w:val="009A5368"/>
    <w:rsid w:val="009B1478"/>
    <w:rsid w:val="009B3E78"/>
    <w:rsid w:val="009B70BD"/>
    <w:rsid w:val="009B7F1A"/>
    <w:rsid w:val="009C1024"/>
    <w:rsid w:val="009C440B"/>
    <w:rsid w:val="009D31FA"/>
    <w:rsid w:val="009E3FB8"/>
    <w:rsid w:val="00A0697D"/>
    <w:rsid w:val="00A10C11"/>
    <w:rsid w:val="00A32CC2"/>
    <w:rsid w:val="00A51402"/>
    <w:rsid w:val="00A57A11"/>
    <w:rsid w:val="00AA4252"/>
    <w:rsid w:val="00AD1727"/>
    <w:rsid w:val="00AD45D6"/>
    <w:rsid w:val="00AD7EBD"/>
    <w:rsid w:val="00B26408"/>
    <w:rsid w:val="00B27CA4"/>
    <w:rsid w:val="00B35958"/>
    <w:rsid w:val="00B4602B"/>
    <w:rsid w:val="00B47416"/>
    <w:rsid w:val="00B50C3C"/>
    <w:rsid w:val="00B522A6"/>
    <w:rsid w:val="00B9088D"/>
    <w:rsid w:val="00B944B6"/>
    <w:rsid w:val="00BB5387"/>
    <w:rsid w:val="00BE13C8"/>
    <w:rsid w:val="00BE7F6B"/>
    <w:rsid w:val="00C23F13"/>
    <w:rsid w:val="00C55647"/>
    <w:rsid w:val="00C7018B"/>
    <w:rsid w:val="00C72422"/>
    <w:rsid w:val="00C72F05"/>
    <w:rsid w:val="00C92842"/>
    <w:rsid w:val="00C95DCE"/>
    <w:rsid w:val="00CA2FFF"/>
    <w:rsid w:val="00CA744F"/>
    <w:rsid w:val="00CB6399"/>
    <w:rsid w:val="00CC699B"/>
    <w:rsid w:val="00CD6E8C"/>
    <w:rsid w:val="00CD7B89"/>
    <w:rsid w:val="00CE32FD"/>
    <w:rsid w:val="00D053BA"/>
    <w:rsid w:val="00D12511"/>
    <w:rsid w:val="00D150F2"/>
    <w:rsid w:val="00D4528F"/>
    <w:rsid w:val="00D8248E"/>
    <w:rsid w:val="00DA5F9E"/>
    <w:rsid w:val="00DB0AC1"/>
    <w:rsid w:val="00DB1046"/>
    <w:rsid w:val="00DB4866"/>
    <w:rsid w:val="00DB5C58"/>
    <w:rsid w:val="00DD24FB"/>
    <w:rsid w:val="00DD446C"/>
    <w:rsid w:val="00DF72AE"/>
    <w:rsid w:val="00E0501F"/>
    <w:rsid w:val="00E05F6D"/>
    <w:rsid w:val="00E12C21"/>
    <w:rsid w:val="00E23382"/>
    <w:rsid w:val="00E2753D"/>
    <w:rsid w:val="00E61F2A"/>
    <w:rsid w:val="00E7237D"/>
    <w:rsid w:val="00E8301F"/>
    <w:rsid w:val="00E925A2"/>
    <w:rsid w:val="00E94321"/>
    <w:rsid w:val="00EA059D"/>
    <w:rsid w:val="00EB3898"/>
    <w:rsid w:val="00EB5475"/>
    <w:rsid w:val="00EB6270"/>
    <w:rsid w:val="00ED4025"/>
    <w:rsid w:val="00EF1BE0"/>
    <w:rsid w:val="00EF5BA7"/>
    <w:rsid w:val="00F22A62"/>
    <w:rsid w:val="00F34411"/>
    <w:rsid w:val="00F440A8"/>
    <w:rsid w:val="00F603EE"/>
    <w:rsid w:val="00F66009"/>
    <w:rsid w:val="00F671C1"/>
    <w:rsid w:val="00F800CB"/>
    <w:rsid w:val="00F90FD2"/>
    <w:rsid w:val="00F9356D"/>
    <w:rsid w:val="00FB6692"/>
    <w:rsid w:val="00FB7942"/>
    <w:rsid w:val="00FC31F1"/>
    <w:rsid w:val="00FE0580"/>
    <w:rsid w:val="078FA0B5"/>
    <w:rsid w:val="0D4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49"/>
  </w:style>
  <w:style w:type="paragraph" w:styleId="Stopka">
    <w:name w:val="footer"/>
    <w:basedOn w:val="Normalny"/>
    <w:link w:val="Stopka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49"/>
  </w:style>
  <w:style w:type="paragraph" w:customStyle="1" w:styleId="Default">
    <w:name w:val="Default"/>
    <w:rsid w:val="005C5A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  <w14:ligatures w14:val="standardContextual"/>
    </w:rPr>
  </w:style>
  <w:style w:type="paragraph" w:customStyle="1" w:styleId="Style10">
    <w:name w:val="Style10"/>
    <w:basedOn w:val="Normalny"/>
    <w:uiPriority w:val="99"/>
    <w:rsid w:val="005C5A8F"/>
    <w:pPr>
      <w:widowControl w:val="0"/>
      <w:autoSpaceDE w:val="0"/>
      <w:autoSpaceDN w:val="0"/>
      <w:adjustRightInd w:val="0"/>
      <w:spacing w:after="0" w:line="125" w:lineRule="exact"/>
      <w:ind w:hanging="58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20">
    <w:name w:val="Font Style20"/>
    <w:uiPriority w:val="99"/>
    <w:rsid w:val="005C5A8F"/>
    <w:rPr>
      <w:rFonts w:ascii="Arial Unicode MS" w:eastAsia="Arial Unicode MS" w:cs="Arial Unicode MS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1D1A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BE2C27F0-63B9-41AB-9D21-63714703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Oldyńska Karolina</cp:lastModifiedBy>
  <cp:revision>10</cp:revision>
  <cp:lastPrinted>2019-06-18T04:03:00Z</cp:lastPrinted>
  <dcterms:created xsi:type="dcterms:W3CDTF">2024-09-22T19:33:00Z</dcterms:created>
  <dcterms:modified xsi:type="dcterms:W3CDTF">2025-03-05T15:19:00Z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