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48DC037D" w:rsidR="00350165" w:rsidRPr="00350165" w:rsidRDefault="00350165" w:rsidP="00350165">
      <w:pPr>
        <w:rPr>
          <w:rFonts w:ascii="Lato" w:hAnsi="Lato"/>
          <w:spacing w:val="4"/>
          <w:sz w:val="22"/>
          <w:szCs w:val="22"/>
        </w:rPr>
      </w:pPr>
      <w:r w:rsidRPr="007D72E3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22433712"/>
      <w:r w:rsidR="00173BB2" w:rsidRPr="007D72E3">
        <w:rPr>
          <w:rFonts w:ascii="Lato" w:hAnsi="Lato"/>
          <w:spacing w:val="4"/>
          <w:sz w:val="22"/>
          <w:szCs w:val="22"/>
        </w:rPr>
        <w:t>DLI-II.7620.</w:t>
      </w:r>
      <w:r w:rsidR="003A387B">
        <w:rPr>
          <w:rFonts w:ascii="Lato" w:hAnsi="Lato"/>
          <w:spacing w:val="4"/>
          <w:sz w:val="22"/>
          <w:szCs w:val="22"/>
        </w:rPr>
        <w:t>10</w:t>
      </w:r>
      <w:r w:rsidR="00173BB2" w:rsidRPr="007D72E3">
        <w:rPr>
          <w:rFonts w:ascii="Lato" w:hAnsi="Lato"/>
          <w:spacing w:val="4"/>
          <w:sz w:val="22"/>
          <w:szCs w:val="22"/>
        </w:rPr>
        <w:t>.202</w:t>
      </w:r>
      <w:r w:rsidR="00BE2624">
        <w:rPr>
          <w:rFonts w:ascii="Lato" w:hAnsi="Lato"/>
          <w:spacing w:val="4"/>
          <w:sz w:val="22"/>
          <w:szCs w:val="22"/>
        </w:rPr>
        <w:t>2</w:t>
      </w:r>
      <w:r w:rsidR="007444D4">
        <w:rPr>
          <w:rFonts w:ascii="Lato" w:hAnsi="Lato"/>
          <w:spacing w:val="4"/>
          <w:sz w:val="22"/>
          <w:szCs w:val="22"/>
        </w:rPr>
        <w:t>.</w:t>
      </w:r>
      <w:bookmarkEnd w:id="0"/>
      <w:r w:rsidR="00F301A0">
        <w:rPr>
          <w:rFonts w:ascii="Lato" w:hAnsi="Lato"/>
          <w:spacing w:val="4"/>
          <w:sz w:val="22"/>
          <w:szCs w:val="22"/>
        </w:rPr>
        <w:t>BW.</w:t>
      </w:r>
      <w:r w:rsidR="00BE2624">
        <w:rPr>
          <w:rFonts w:ascii="Lato" w:hAnsi="Lato"/>
          <w:spacing w:val="4"/>
          <w:sz w:val="22"/>
          <w:szCs w:val="22"/>
        </w:rPr>
        <w:t>1</w:t>
      </w:r>
      <w:r w:rsidR="00937116">
        <w:rPr>
          <w:rFonts w:ascii="Lato" w:hAnsi="Lato"/>
          <w:spacing w:val="4"/>
          <w:sz w:val="22"/>
          <w:szCs w:val="22"/>
        </w:rPr>
        <w:t>9</w:t>
      </w:r>
      <w:r w:rsidR="00AF5138">
        <w:rPr>
          <w:rFonts w:ascii="Lato" w:hAnsi="Lato"/>
          <w:spacing w:val="4"/>
          <w:sz w:val="22"/>
          <w:szCs w:val="22"/>
        </w:rPr>
        <w:t xml:space="preserve"> (DLI-III)</w:t>
      </w:r>
    </w:p>
    <w:p w14:paraId="003177D0" w14:textId="44E86652" w:rsidR="00350165" w:rsidRPr="00350165" w:rsidRDefault="00350165" w:rsidP="00350165">
      <w:pPr>
        <w:rPr>
          <w:rFonts w:ascii="Lato" w:hAnsi="Lato"/>
          <w:spacing w:val="4"/>
          <w:sz w:val="22"/>
          <w:szCs w:val="22"/>
        </w:rPr>
      </w:pPr>
      <w:r w:rsidRPr="00350165">
        <w:rPr>
          <w:rFonts w:ascii="Lato" w:hAnsi="Lato"/>
          <w:spacing w:val="4"/>
          <w:sz w:val="22"/>
          <w:szCs w:val="22"/>
        </w:rPr>
        <w:t>Warszawa,</w:t>
      </w:r>
      <w:r w:rsidR="00220165">
        <w:rPr>
          <w:rFonts w:ascii="Lato" w:hAnsi="Lato"/>
          <w:spacing w:val="4"/>
          <w:sz w:val="22"/>
          <w:szCs w:val="22"/>
        </w:rPr>
        <w:t xml:space="preserve"> 20 </w:t>
      </w:r>
      <w:r w:rsidR="00D20DC1">
        <w:rPr>
          <w:rFonts w:ascii="Lato" w:hAnsi="Lato"/>
          <w:spacing w:val="4"/>
          <w:sz w:val="22"/>
          <w:szCs w:val="22"/>
        </w:rPr>
        <w:t>czerwca</w:t>
      </w:r>
      <w:r w:rsidR="00046428" w:rsidRPr="007D72E3">
        <w:rPr>
          <w:rFonts w:ascii="Lato" w:hAnsi="Lato"/>
          <w:spacing w:val="4"/>
          <w:sz w:val="22"/>
          <w:szCs w:val="22"/>
        </w:rPr>
        <w:t xml:space="preserve"> </w:t>
      </w:r>
      <w:r w:rsidRPr="007D72E3">
        <w:rPr>
          <w:rFonts w:ascii="Lato" w:hAnsi="Lato"/>
          <w:spacing w:val="4"/>
          <w:sz w:val="22"/>
          <w:szCs w:val="22"/>
        </w:rPr>
        <w:t>202</w:t>
      </w:r>
      <w:r w:rsidR="009119EC">
        <w:rPr>
          <w:rFonts w:ascii="Lato" w:hAnsi="Lato"/>
          <w:spacing w:val="4"/>
          <w:sz w:val="22"/>
          <w:szCs w:val="22"/>
        </w:rPr>
        <w:t>4</w:t>
      </w:r>
      <w:r w:rsidRPr="007D72E3">
        <w:rPr>
          <w:rFonts w:ascii="Lato" w:hAnsi="Lato"/>
          <w:spacing w:val="4"/>
          <w:sz w:val="22"/>
          <w:szCs w:val="22"/>
        </w:rPr>
        <w:t xml:space="preserve"> r.</w:t>
      </w:r>
    </w:p>
    <w:p w14:paraId="4A3B9B7A" w14:textId="137BBECD" w:rsidR="004116FD" w:rsidRDefault="004116FD" w:rsidP="00D61726">
      <w:pPr>
        <w:spacing w:line="260" w:lineRule="exact"/>
        <w:rPr>
          <w:rFonts w:ascii="Lato" w:hAnsi="Lato" w:cstheme="minorHAnsi"/>
        </w:rPr>
      </w:pPr>
    </w:p>
    <w:p w14:paraId="313DDDAD" w14:textId="77777777" w:rsidR="00F24C6D" w:rsidRDefault="00F24C6D" w:rsidP="00D61726">
      <w:pPr>
        <w:spacing w:line="260" w:lineRule="exact"/>
        <w:rPr>
          <w:rFonts w:ascii="Lato" w:hAnsi="Lato" w:cstheme="minorHAnsi"/>
        </w:rPr>
      </w:pPr>
    </w:p>
    <w:p w14:paraId="35462707" w14:textId="77777777" w:rsidR="00B76ADC" w:rsidRDefault="00B76ADC" w:rsidP="00D61726">
      <w:pPr>
        <w:spacing w:line="260" w:lineRule="exact"/>
        <w:rPr>
          <w:rFonts w:ascii="Lato" w:hAnsi="Lato" w:cstheme="minorHAnsi"/>
        </w:rPr>
      </w:pPr>
    </w:p>
    <w:p w14:paraId="371D4EEC" w14:textId="77777777" w:rsidR="00B76ADC" w:rsidRDefault="00B76ADC" w:rsidP="00D61726">
      <w:pPr>
        <w:spacing w:line="260" w:lineRule="exact"/>
        <w:rPr>
          <w:rFonts w:ascii="Lato" w:hAnsi="Lato" w:cstheme="minorHAnsi"/>
        </w:rPr>
      </w:pPr>
    </w:p>
    <w:p w14:paraId="5857462A" w14:textId="77777777" w:rsidR="00304B98" w:rsidRDefault="00304B98" w:rsidP="00D61726">
      <w:pPr>
        <w:spacing w:line="260" w:lineRule="exact"/>
        <w:rPr>
          <w:rFonts w:ascii="Lato" w:hAnsi="Lato" w:cstheme="minorHAnsi"/>
        </w:rPr>
      </w:pPr>
    </w:p>
    <w:p w14:paraId="3BAE9180" w14:textId="3310B8F0" w:rsidR="00B76ADC" w:rsidRPr="00B76ADC" w:rsidRDefault="00A21071" w:rsidP="00B76ADC">
      <w:pPr>
        <w:tabs>
          <w:tab w:val="left" w:pos="5387"/>
          <w:tab w:val="left" w:pos="5670"/>
          <w:tab w:val="left" w:pos="6096"/>
          <w:tab w:val="right" w:pos="6237"/>
          <w:tab w:val="left" w:pos="8931"/>
        </w:tabs>
        <w:spacing w:after="360" w:line="240" w:lineRule="exact"/>
        <w:jc w:val="center"/>
        <w:outlineLvl w:val="0"/>
        <w:rPr>
          <w:rFonts w:ascii="Lato" w:eastAsiaTheme="minorHAnsi" w:hAnsi="Lato" w:cs="Arial"/>
          <w:b/>
          <w:spacing w:val="4"/>
          <w:sz w:val="22"/>
          <w:szCs w:val="22"/>
          <w:lang w:eastAsia="en-US"/>
        </w:rPr>
      </w:pPr>
      <w:r w:rsidRPr="00173BB2">
        <w:rPr>
          <w:rFonts w:ascii="Lato" w:eastAsiaTheme="minorHAnsi" w:hAnsi="Lato" w:cs="Arial"/>
          <w:b/>
          <w:spacing w:val="4"/>
          <w:sz w:val="22"/>
          <w:szCs w:val="22"/>
          <w:lang w:eastAsia="en-US"/>
        </w:rPr>
        <w:t>DECYZJA</w:t>
      </w:r>
    </w:p>
    <w:p w14:paraId="26AD6AA4" w14:textId="5E6330B3" w:rsidR="00135F54" w:rsidRPr="00EB56AC" w:rsidRDefault="00173BB2" w:rsidP="005F3895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570174">
        <w:rPr>
          <w:rFonts w:ascii="Lato" w:hAnsi="Lato" w:cs="Arial"/>
          <w:spacing w:val="4"/>
          <w:sz w:val="22"/>
          <w:szCs w:val="22"/>
        </w:rPr>
        <w:t xml:space="preserve">Na podstawie art. 138 § 1 pkt </w:t>
      </w:r>
      <w:r w:rsidR="00636951">
        <w:rPr>
          <w:rFonts w:ascii="Lato" w:hAnsi="Lato" w:cs="Arial"/>
          <w:spacing w:val="4"/>
          <w:sz w:val="22"/>
          <w:szCs w:val="22"/>
        </w:rPr>
        <w:t>2</w:t>
      </w:r>
      <w:r w:rsidRPr="00570174">
        <w:rPr>
          <w:rFonts w:ascii="Lato" w:hAnsi="Lato" w:cs="Arial"/>
          <w:spacing w:val="4"/>
          <w:sz w:val="22"/>
          <w:szCs w:val="22"/>
        </w:rPr>
        <w:t xml:space="preserve"> ustawy z dnia 14 czerwca 1960 r. Kodeks postępowania administracyjnego (t.j. Dz. U. z 202</w:t>
      </w:r>
      <w:r w:rsidR="00011C24">
        <w:rPr>
          <w:rFonts w:ascii="Lato" w:hAnsi="Lato" w:cs="Arial"/>
          <w:spacing w:val="4"/>
          <w:sz w:val="22"/>
          <w:szCs w:val="22"/>
        </w:rPr>
        <w:t>4</w:t>
      </w:r>
      <w:r w:rsidRPr="00570174">
        <w:rPr>
          <w:rFonts w:ascii="Lato" w:hAnsi="Lato" w:cs="Arial"/>
          <w:spacing w:val="4"/>
          <w:sz w:val="22"/>
          <w:szCs w:val="22"/>
        </w:rPr>
        <w:t xml:space="preserve"> r. poz. </w:t>
      </w:r>
      <w:r w:rsidR="00011C24">
        <w:rPr>
          <w:rFonts w:ascii="Lato" w:hAnsi="Lato" w:cs="Arial"/>
          <w:spacing w:val="4"/>
          <w:sz w:val="22"/>
          <w:szCs w:val="22"/>
        </w:rPr>
        <w:t>572)</w:t>
      </w:r>
      <w:r w:rsidRPr="00570174">
        <w:rPr>
          <w:rFonts w:ascii="Lato" w:hAnsi="Lato" w:cs="Arial"/>
          <w:spacing w:val="4"/>
          <w:sz w:val="22"/>
          <w:szCs w:val="22"/>
        </w:rPr>
        <w:t xml:space="preserve">, zwanej dalej </w:t>
      </w:r>
      <w:r w:rsidRPr="00570174">
        <w:rPr>
          <w:rFonts w:ascii="Lato" w:hAnsi="Lato" w:cs="Arial"/>
          <w:i/>
          <w:spacing w:val="4"/>
          <w:sz w:val="22"/>
          <w:szCs w:val="22"/>
        </w:rPr>
        <w:t>„kpa”</w:t>
      </w:r>
      <w:r w:rsidRPr="00570174">
        <w:rPr>
          <w:rFonts w:ascii="Lato" w:hAnsi="Lato" w:cs="Arial"/>
          <w:spacing w:val="4"/>
          <w:sz w:val="22"/>
          <w:szCs w:val="22"/>
        </w:rPr>
        <w:t xml:space="preserve">, oraz </w:t>
      </w:r>
      <w:r w:rsidR="00046428">
        <w:rPr>
          <w:rFonts w:ascii="Lato" w:hAnsi="Lato" w:cs="Arial"/>
          <w:spacing w:val="4"/>
          <w:sz w:val="22"/>
          <w:szCs w:val="22"/>
        </w:rPr>
        <w:br/>
      </w:r>
      <w:r w:rsidR="00A95767" w:rsidRPr="00A95767">
        <w:rPr>
          <w:rFonts w:ascii="Lato" w:hAnsi="Lato" w:cs="Arial"/>
          <w:spacing w:val="4"/>
          <w:sz w:val="22"/>
          <w:szCs w:val="22"/>
        </w:rPr>
        <w:t>art. 3 ust. 3 ustawy z dnia 22 lutego 2019 r. o przygotowaniu i realizacji strategicznych inwestycji w sektorze naftowym (</w:t>
      </w:r>
      <w:r w:rsidR="00D20DC1">
        <w:rPr>
          <w:rFonts w:ascii="Lato" w:hAnsi="Lato" w:cs="Arial"/>
          <w:spacing w:val="4"/>
          <w:sz w:val="22"/>
          <w:szCs w:val="22"/>
        </w:rPr>
        <w:t xml:space="preserve">t.j. </w:t>
      </w:r>
      <w:r w:rsidR="00A95767" w:rsidRPr="00A95767">
        <w:rPr>
          <w:rFonts w:ascii="Lato" w:hAnsi="Lato" w:cs="Arial"/>
          <w:spacing w:val="4"/>
          <w:sz w:val="22"/>
          <w:szCs w:val="22"/>
        </w:rPr>
        <w:t>Dz. U. z 2</w:t>
      </w:r>
      <w:r w:rsidR="00A95767">
        <w:rPr>
          <w:rFonts w:ascii="Lato" w:hAnsi="Lato" w:cs="Arial"/>
          <w:spacing w:val="4"/>
          <w:sz w:val="22"/>
          <w:szCs w:val="22"/>
        </w:rPr>
        <w:t>02</w:t>
      </w:r>
      <w:r w:rsidR="00011C24">
        <w:rPr>
          <w:rFonts w:ascii="Lato" w:hAnsi="Lato" w:cs="Arial"/>
          <w:spacing w:val="4"/>
          <w:sz w:val="22"/>
          <w:szCs w:val="22"/>
        </w:rPr>
        <w:t>4</w:t>
      </w:r>
      <w:r w:rsidR="00A95767" w:rsidRPr="00A95767">
        <w:rPr>
          <w:rFonts w:ascii="Lato" w:hAnsi="Lato" w:cs="Arial"/>
          <w:spacing w:val="4"/>
          <w:sz w:val="22"/>
          <w:szCs w:val="22"/>
        </w:rPr>
        <w:t xml:space="preserve"> r. poz. </w:t>
      </w:r>
      <w:r w:rsidR="00011C24">
        <w:rPr>
          <w:rFonts w:ascii="Lato" w:hAnsi="Lato" w:cs="Arial"/>
          <w:spacing w:val="4"/>
          <w:sz w:val="22"/>
          <w:szCs w:val="22"/>
        </w:rPr>
        <w:t>405)</w:t>
      </w:r>
      <w:r w:rsidR="00A95767" w:rsidRPr="00A95767">
        <w:rPr>
          <w:rFonts w:ascii="Lato" w:hAnsi="Lato" w:cs="Arial"/>
          <w:spacing w:val="4"/>
          <w:sz w:val="22"/>
          <w:szCs w:val="22"/>
        </w:rPr>
        <w:t xml:space="preserve">, zwanej dalej </w:t>
      </w:r>
      <w:r w:rsidR="00A95767" w:rsidRPr="00A95767">
        <w:rPr>
          <w:rFonts w:ascii="Lato" w:hAnsi="Lato" w:cs="Arial"/>
          <w:i/>
          <w:iCs/>
          <w:spacing w:val="4"/>
          <w:sz w:val="22"/>
          <w:szCs w:val="22"/>
        </w:rPr>
        <w:t>„specustawą naftową”,</w:t>
      </w:r>
      <w:r w:rsidR="00A95767" w:rsidRPr="00A95767">
        <w:rPr>
          <w:rFonts w:ascii="Lato" w:hAnsi="Lato" w:cs="Arial"/>
          <w:spacing w:val="4"/>
          <w:sz w:val="22"/>
          <w:szCs w:val="22"/>
        </w:rPr>
        <w:t xml:space="preserve"> po rozpatrzeniu </w:t>
      </w:r>
      <w:r w:rsidRPr="00570174">
        <w:rPr>
          <w:rFonts w:ascii="Lato" w:hAnsi="Lato" w:cs="Arial"/>
          <w:spacing w:val="4"/>
          <w:sz w:val="22"/>
          <w:szCs w:val="22"/>
        </w:rPr>
        <w:t>odwoła</w:t>
      </w:r>
      <w:r w:rsidR="005F3895">
        <w:rPr>
          <w:rFonts w:ascii="Lato" w:hAnsi="Lato" w:cs="Arial"/>
          <w:spacing w:val="4"/>
          <w:sz w:val="22"/>
          <w:szCs w:val="22"/>
        </w:rPr>
        <w:t>nia</w:t>
      </w:r>
      <w:r w:rsidR="00206466">
        <w:rPr>
          <w:rFonts w:ascii="Lato" w:hAnsi="Lato" w:cs="Arial"/>
          <w:spacing w:val="4"/>
          <w:sz w:val="22"/>
          <w:szCs w:val="22"/>
        </w:rPr>
        <w:t xml:space="preserve"> </w:t>
      </w:r>
      <w:bookmarkStart w:id="1" w:name="_Hlk132810143"/>
      <w:bookmarkStart w:id="2" w:name="_Hlk122420533"/>
      <w:r w:rsidR="00F51C24">
        <w:rPr>
          <w:rFonts w:ascii="Lato" w:hAnsi="Lato" w:cs="Arial"/>
          <w:spacing w:val="4"/>
          <w:sz w:val="22"/>
          <w:szCs w:val="22"/>
        </w:rPr>
        <w:t>Polskich</w:t>
      </w:r>
      <w:r w:rsidR="005F3895">
        <w:rPr>
          <w:rFonts w:ascii="Lato" w:hAnsi="Lato" w:cs="Arial"/>
          <w:spacing w:val="4"/>
          <w:sz w:val="22"/>
          <w:szCs w:val="22"/>
        </w:rPr>
        <w:t xml:space="preserve"> Kol</w:t>
      </w:r>
      <w:r w:rsidR="00F51C24">
        <w:rPr>
          <w:rFonts w:ascii="Lato" w:hAnsi="Lato" w:cs="Arial"/>
          <w:spacing w:val="4"/>
          <w:sz w:val="22"/>
          <w:szCs w:val="22"/>
        </w:rPr>
        <w:t>ei</w:t>
      </w:r>
      <w:r w:rsidR="005F3895">
        <w:rPr>
          <w:rFonts w:ascii="Lato" w:hAnsi="Lato" w:cs="Arial"/>
          <w:spacing w:val="4"/>
          <w:sz w:val="22"/>
          <w:szCs w:val="22"/>
        </w:rPr>
        <w:t xml:space="preserve"> Państwowe S.A. </w:t>
      </w:r>
      <w:r w:rsidR="00C65FC4">
        <w:rPr>
          <w:rFonts w:ascii="Lato" w:hAnsi="Lato" w:cs="Arial"/>
          <w:spacing w:val="4"/>
          <w:sz w:val="22"/>
          <w:szCs w:val="22"/>
        </w:rPr>
        <w:br/>
      </w:r>
      <w:r w:rsidR="005F3895">
        <w:rPr>
          <w:rFonts w:ascii="Lato" w:hAnsi="Lato" w:cs="Arial"/>
          <w:spacing w:val="4"/>
          <w:sz w:val="22"/>
          <w:szCs w:val="22"/>
        </w:rPr>
        <w:t>z siedzibą w Warszawie reprezentowan</w:t>
      </w:r>
      <w:r w:rsidR="00F51C24">
        <w:rPr>
          <w:rFonts w:ascii="Lato" w:hAnsi="Lato" w:cs="Arial"/>
          <w:spacing w:val="4"/>
          <w:sz w:val="22"/>
          <w:szCs w:val="22"/>
        </w:rPr>
        <w:t>ych</w:t>
      </w:r>
      <w:r w:rsidR="005F3895">
        <w:rPr>
          <w:rFonts w:ascii="Lato" w:hAnsi="Lato" w:cs="Arial"/>
          <w:spacing w:val="4"/>
          <w:sz w:val="22"/>
          <w:szCs w:val="22"/>
        </w:rPr>
        <w:t xml:space="preserve"> przez r. pr. </w:t>
      </w:r>
      <w:r w:rsidR="004F6E29">
        <w:rPr>
          <w:rFonts w:ascii="Lato" w:hAnsi="Lato" w:cs="Arial"/>
          <w:spacing w:val="4"/>
          <w:sz w:val="22"/>
          <w:szCs w:val="22"/>
        </w:rPr>
        <w:t>N.</w:t>
      </w:r>
      <w:r w:rsidR="005F3895">
        <w:rPr>
          <w:rFonts w:ascii="Lato" w:hAnsi="Lato" w:cs="Arial"/>
          <w:spacing w:val="4"/>
          <w:sz w:val="22"/>
          <w:szCs w:val="22"/>
        </w:rPr>
        <w:t xml:space="preserve"> </w:t>
      </w:r>
      <w:r w:rsidR="004F6E29">
        <w:rPr>
          <w:rFonts w:ascii="Lato" w:hAnsi="Lato" w:cs="Arial"/>
          <w:spacing w:val="4"/>
          <w:sz w:val="22"/>
          <w:szCs w:val="22"/>
        </w:rPr>
        <w:t>P.</w:t>
      </w:r>
      <w:r w:rsidR="00A95767">
        <w:rPr>
          <w:rFonts w:ascii="Lato" w:hAnsi="Lato" w:cs="Arial"/>
          <w:spacing w:val="4"/>
          <w:sz w:val="22"/>
          <w:szCs w:val="22"/>
        </w:rPr>
        <w:t xml:space="preserve"> od </w:t>
      </w:r>
      <w:r w:rsidR="00A95767" w:rsidRPr="00A95767">
        <w:rPr>
          <w:rFonts w:ascii="Lato" w:hAnsi="Lato" w:cs="Arial"/>
          <w:spacing w:val="4"/>
          <w:sz w:val="22"/>
          <w:szCs w:val="22"/>
        </w:rPr>
        <w:t>decyzji Wojewody</w:t>
      </w:r>
      <w:r w:rsidR="00A95767">
        <w:rPr>
          <w:rFonts w:ascii="Lato" w:hAnsi="Lato" w:cs="Arial"/>
          <w:spacing w:val="4"/>
          <w:sz w:val="22"/>
          <w:szCs w:val="22"/>
        </w:rPr>
        <w:t xml:space="preserve"> </w:t>
      </w:r>
      <w:r w:rsidR="005F3895">
        <w:rPr>
          <w:rFonts w:ascii="Lato" w:hAnsi="Lato" w:cs="Arial"/>
          <w:spacing w:val="4"/>
          <w:sz w:val="22"/>
          <w:szCs w:val="22"/>
        </w:rPr>
        <w:t>Kujawsko-Pomorskiego</w:t>
      </w:r>
      <w:r w:rsidR="00A95767" w:rsidRPr="00A95767">
        <w:rPr>
          <w:rFonts w:ascii="Lato" w:hAnsi="Lato" w:cs="Arial"/>
          <w:spacing w:val="4"/>
          <w:sz w:val="22"/>
          <w:szCs w:val="22"/>
        </w:rPr>
        <w:t xml:space="preserve"> </w:t>
      </w:r>
      <w:r w:rsidR="005F3895" w:rsidRPr="005F3895">
        <w:rPr>
          <w:rFonts w:ascii="Lato" w:hAnsi="Lato" w:cs="Arial"/>
          <w:spacing w:val="4"/>
          <w:sz w:val="22"/>
          <w:szCs w:val="22"/>
        </w:rPr>
        <w:t>Nr 1/2022 z dnia 31 stycznia 2022 r., znak: WIR.II.747.3.1.2021.EP, o ustaleniu lokalizacji strategicznej inwestycji w sektorze naftowym pn.: „Budowa rurociągu ropy naftowej Gdańsk-Płock wraz z infrastrukturą niezbędną do jego obsługi”,</w:t>
      </w:r>
      <w:r w:rsidR="00A95767" w:rsidRPr="00A95767">
        <w:rPr>
          <w:rFonts w:ascii="Lato" w:hAnsi="Lato" w:cs="Arial"/>
          <w:spacing w:val="4"/>
          <w:sz w:val="22"/>
          <w:szCs w:val="22"/>
        </w:rPr>
        <w:t xml:space="preserve"> </w:t>
      </w:r>
      <w:bookmarkEnd w:id="1"/>
      <w:bookmarkEnd w:id="2"/>
    </w:p>
    <w:p w14:paraId="63465880" w14:textId="44E5F262" w:rsidR="00A95767" w:rsidRDefault="00636951" w:rsidP="00304B98">
      <w:pPr>
        <w:pStyle w:val="Akapitzlist"/>
        <w:numPr>
          <w:ilvl w:val="0"/>
          <w:numId w:val="5"/>
        </w:numPr>
        <w:spacing w:after="240" w:line="240" w:lineRule="exact"/>
        <w:ind w:left="284" w:hanging="142"/>
        <w:contextualSpacing w:val="0"/>
        <w:jc w:val="both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>Uchylam</w:t>
      </w:r>
      <w:r w:rsidR="00B3033A">
        <w:t>:</w:t>
      </w:r>
    </w:p>
    <w:p w14:paraId="1BBBC915" w14:textId="1F8FC5FF" w:rsidR="00636951" w:rsidRPr="008C2618" w:rsidRDefault="009B080D" w:rsidP="00D20DC1">
      <w:pPr>
        <w:pStyle w:val="Akapitzlist"/>
        <w:numPr>
          <w:ilvl w:val="0"/>
          <w:numId w:val="6"/>
        </w:numPr>
        <w:spacing w:after="240" w:line="240" w:lineRule="exact"/>
        <w:ind w:left="284" w:hanging="283"/>
        <w:contextualSpacing w:val="0"/>
        <w:jc w:val="both"/>
      </w:pPr>
      <w:r w:rsidRPr="009B080D">
        <w:rPr>
          <w:rFonts w:ascii="Lato" w:hAnsi="Lato"/>
          <w:bCs/>
          <w:sz w:val="22"/>
          <w:szCs w:val="22"/>
        </w:rPr>
        <w:t>w rozstrzygnięciu zaskarżonej decyzji</w:t>
      </w:r>
      <w:r>
        <w:rPr>
          <w:rFonts w:ascii="Lato" w:hAnsi="Lato"/>
          <w:bCs/>
          <w:sz w:val="22"/>
          <w:szCs w:val="22"/>
        </w:rPr>
        <w:t>,</w:t>
      </w:r>
      <w:r w:rsidRPr="009B080D">
        <w:t xml:space="preserve"> </w:t>
      </w:r>
      <w:r w:rsidR="00131356">
        <w:rPr>
          <w:rFonts w:ascii="Lato" w:hAnsi="Lato"/>
          <w:bCs/>
          <w:sz w:val="22"/>
          <w:szCs w:val="22"/>
        </w:rPr>
        <w:t>tabel</w:t>
      </w:r>
      <w:r w:rsidR="004E224B">
        <w:rPr>
          <w:rFonts w:ascii="Lato" w:hAnsi="Lato"/>
          <w:bCs/>
          <w:sz w:val="22"/>
          <w:szCs w:val="22"/>
        </w:rPr>
        <w:t>ę</w:t>
      </w:r>
      <w:r w:rsidR="00131356">
        <w:rPr>
          <w:rFonts w:ascii="Lato" w:hAnsi="Lato"/>
          <w:bCs/>
          <w:sz w:val="22"/>
          <w:szCs w:val="22"/>
        </w:rPr>
        <w:t xml:space="preserve"> 3 </w:t>
      </w:r>
      <w:r w:rsidR="004E224B">
        <w:rPr>
          <w:rFonts w:ascii="Lato" w:hAnsi="Lato"/>
          <w:bCs/>
          <w:sz w:val="22"/>
          <w:szCs w:val="22"/>
        </w:rPr>
        <w:t>znajdującą się w pkt VII - w zakresie pozycji 12</w:t>
      </w:r>
      <w:r w:rsidR="00D20DC1">
        <w:rPr>
          <w:rFonts w:ascii="Lato" w:hAnsi="Lato"/>
          <w:bCs/>
          <w:sz w:val="22"/>
          <w:szCs w:val="22"/>
        </w:rPr>
        <w:t>,</w:t>
      </w:r>
      <w:r w:rsidR="004E224B">
        <w:rPr>
          <w:rFonts w:ascii="Lato" w:hAnsi="Lato"/>
          <w:bCs/>
          <w:sz w:val="22"/>
          <w:szCs w:val="22"/>
        </w:rPr>
        <w:t xml:space="preserve"> dotycząc</w:t>
      </w:r>
      <w:r w:rsidR="008C2618">
        <w:rPr>
          <w:rFonts w:ascii="Lato" w:hAnsi="Lato"/>
          <w:bCs/>
          <w:sz w:val="22"/>
          <w:szCs w:val="22"/>
        </w:rPr>
        <w:t>ej</w:t>
      </w:r>
      <w:r w:rsidR="004E224B">
        <w:rPr>
          <w:rFonts w:ascii="Lato" w:hAnsi="Lato"/>
          <w:bCs/>
          <w:sz w:val="22"/>
          <w:szCs w:val="22"/>
        </w:rPr>
        <w:t xml:space="preserve"> działki nr 225 </w:t>
      </w:r>
      <w:r w:rsidR="00AC1380">
        <w:rPr>
          <w:rFonts w:ascii="Lato" w:hAnsi="Lato"/>
          <w:bCs/>
          <w:sz w:val="22"/>
          <w:szCs w:val="22"/>
        </w:rPr>
        <w:t>(</w:t>
      </w:r>
      <w:r w:rsidR="004E224B">
        <w:rPr>
          <w:rFonts w:ascii="Lato" w:hAnsi="Lato"/>
          <w:bCs/>
          <w:sz w:val="22"/>
          <w:szCs w:val="22"/>
        </w:rPr>
        <w:t>str</w:t>
      </w:r>
      <w:r w:rsidR="00AC1380">
        <w:rPr>
          <w:rFonts w:ascii="Lato" w:hAnsi="Lato"/>
          <w:bCs/>
          <w:sz w:val="22"/>
          <w:szCs w:val="22"/>
        </w:rPr>
        <w:t>.</w:t>
      </w:r>
      <w:r w:rsidR="008C2618">
        <w:rPr>
          <w:rFonts w:ascii="Lato" w:hAnsi="Lato"/>
          <w:bCs/>
          <w:sz w:val="22"/>
          <w:szCs w:val="22"/>
        </w:rPr>
        <w:t xml:space="preserve"> </w:t>
      </w:r>
      <w:r w:rsidR="004E224B">
        <w:rPr>
          <w:rFonts w:ascii="Lato" w:hAnsi="Lato"/>
          <w:bCs/>
          <w:sz w:val="22"/>
          <w:szCs w:val="22"/>
        </w:rPr>
        <w:t>35</w:t>
      </w:r>
      <w:r w:rsidR="00AC1380">
        <w:rPr>
          <w:rFonts w:ascii="Lato" w:hAnsi="Lato"/>
          <w:bCs/>
          <w:sz w:val="22"/>
          <w:szCs w:val="22"/>
        </w:rPr>
        <w:t>)</w:t>
      </w:r>
      <w:r w:rsidR="00DF0250">
        <w:rPr>
          <w:rFonts w:ascii="Lato" w:hAnsi="Lato"/>
          <w:bCs/>
          <w:sz w:val="22"/>
          <w:szCs w:val="22"/>
        </w:rPr>
        <w:t>,</w:t>
      </w:r>
    </w:p>
    <w:p w14:paraId="00037978" w14:textId="69AB9CFA" w:rsidR="00E40463" w:rsidRPr="009A701D" w:rsidRDefault="00061FC8" w:rsidP="00D20DC1">
      <w:pPr>
        <w:pStyle w:val="Akapitzlist"/>
        <w:numPr>
          <w:ilvl w:val="0"/>
          <w:numId w:val="8"/>
        </w:numPr>
        <w:spacing w:after="240" w:line="240" w:lineRule="exact"/>
        <w:ind w:left="284" w:hanging="283"/>
        <w:contextualSpacing w:val="0"/>
        <w:jc w:val="both"/>
        <w:rPr>
          <w:rFonts w:ascii="Lato" w:hAnsi="Lato"/>
          <w:b/>
          <w:sz w:val="22"/>
          <w:szCs w:val="22"/>
        </w:rPr>
      </w:pPr>
      <w:r w:rsidRPr="00261197">
        <w:rPr>
          <w:rFonts w:ascii="Lato" w:hAnsi="Lato"/>
          <w:bCs/>
          <w:sz w:val="22"/>
          <w:szCs w:val="22"/>
        </w:rPr>
        <w:t>w rozstrzygnięciu zaskarżonej decyzji</w:t>
      </w:r>
      <w:r w:rsidR="004E224B">
        <w:rPr>
          <w:rFonts w:ascii="Lato" w:hAnsi="Lato"/>
          <w:bCs/>
          <w:sz w:val="22"/>
          <w:szCs w:val="22"/>
        </w:rPr>
        <w:t>, tabelę 4</w:t>
      </w:r>
      <w:r w:rsidRPr="00261197">
        <w:rPr>
          <w:rFonts w:ascii="Lato" w:hAnsi="Lato"/>
          <w:bCs/>
          <w:sz w:val="22"/>
          <w:szCs w:val="22"/>
        </w:rPr>
        <w:t xml:space="preserve"> znajdując</w:t>
      </w:r>
      <w:r w:rsidR="004E224B">
        <w:rPr>
          <w:rFonts w:ascii="Lato" w:hAnsi="Lato"/>
          <w:bCs/>
          <w:sz w:val="22"/>
          <w:szCs w:val="22"/>
        </w:rPr>
        <w:t>ą</w:t>
      </w:r>
      <w:r w:rsidRPr="00261197">
        <w:rPr>
          <w:rFonts w:ascii="Lato" w:hAnsi="Lato"/>
          <w:bCs/>
          <w:sz w:val="22"/>
          <w:szCs w:val="22"/>
        </w:rPr>
        <w:t xml:space="preserve"> się</w:t>
      </w:r>
      <w:r w:rsidR="004E224B">
        <w:rPr>
          <w:rFonts w:ascii="Lato" w:hAnsi="Lato"/>
          <w:bCs/>
          <w:sz w:val="22"/>
          <w:szCs w:val="22"/>
        </w:rPr>
        <w:t xml:space="preserve"> w </w:t>
      </w:r>
      <w:bookmarkStart w:id="3" w:name="_Hlk159423051"/>
      <w:r w:rsidR="004E224B">
        <w:rPr>
          <w:rFonts w:ascii="Lato" w:hAnsi="Lato"/>
          <w:bCs/>
          <w:sz w:val="22"/>
          <w:szCs w:val="22"/>
        </w:rPr>
        <w:t>pkt IX – w zakresie</w:t>
      </w:r>
      <w:r w:rsidRPr="00261197">
        <w:rPr>
          <w:rFonts w:ascii="Lato" w:hAnsi="Lato"/>
          <w:bCs/>
          <w:sz w:val="22"/>
          <w:szCs w:val="22"/>
        </w:rPr>
        <w:t xml:space="preserve"> </w:t>
      </w:r>
      <w:bookmarkStart w:id="4" w:name="_Hlk156231577"/>
      <w:r w:rsidR="004E224B" w:rsidRPr="00261197">
        <w:rPr>
          <w:rFonts w:ascii="Lato" w:hAnsi="Lato"/>
          <w:bCs/>
          <w:sz w:val="22"/>
          <w:szCs w:val="22"/>
        </w:rPr>
        <w:t>pozycj</w:t>
      </w:r>
      <w:r w:rsidR="004E224B">
        <w:rPr>
          <w:rFonts w:ascii="Lato" w:hAnsi="Lato"/>
          <w:bCs/>
          <w:sz w:val="22"/>
          <w:szCs w:val="22"/>
        </w:rPr>
        <w:t>i</w:t>
      </w:r>
      <w:r w:rsidR="00B52F6D">
        <w:rPr>
          <w:rFonts w:ascii="Lato" w:hAnsi="Lato"/>
          <w:bCs/>
          <w:sz w:val="22"/>
          <w:szCs w:val="22"/>
        </w:rPr>
        <w:t xml:space="preserve"> nr:</w:t>
      </w:r>
      <w:r w:rsidR="004E224B" w:rsidRPr="00261197">
        <w:rPr>
          <w:rFonts w:ascii="Lato" w:hAnsi="Lato"/>
          <w:bCs/>
          <w:sz w:val="22"/>
          <w:szCs w:val="22"/>
        </w:rPr>
        <w:t xml:space="preserve"> 506</w:t>
      </w:r>
      <w:r w:rsidR="004E224B">
        <w:rPr>
          <w:rFonts w:ascii="Lato" w:hAnsi="Lato"/>
          <w:bCs/>
          <w:sz w:val="22"/>
          <w:szCs w:val="22"/>
        </w:rPr>
        <w:t xml:space="preserve"> </w:t>
      </w:r>
      <w:r w:rsidR="00B52F6D">
        <w:rPr>
          <w:rFonts w:ascii="Lato" w:hAnsi="Lato"/>
          <w:bCs/>
          <w:sz w:val="22"/>
          <w:szCs w:val="22"/>
        </w:rPr>
        <w:t>dotyczącej działki nr 240</w:t>
      </w:r>
      <w:r w:rsidR="00B52F6D" w:rsidRPr="00B52F6D">
        <w:rPr>
          <w:rFonts w:ascii="Lato" w:hAnsi="Lato"/>
          <w:bCs/>
          <w:sz w:val="22"/>
          <w:szCs w:val="22"/>
        </w:rPr>
        <w:t xml:space="preserve"> </w:t>
      </w:r>
      <w:r w:rsidR="00B52F6D">
        <w:rPr>
          <w:rFonts w:ascii="Lato" w:hAnsi="Lato"/>
          <w:bCs/>
          <w:sz w:val="22"/>
          <w:szCs w:val="22"/>
        </w:rPr>
        <w:t xml:space="preserve">(str. </w:t>
      </w:r>
      <w:r w:rsidR="00B52F6D" w:rsidRPr="00261197">
        <w:rPr>
          <w:rFonts w:ascii="Lato" w:hAnsi="Lato"/>
          <w:bCs/>
          <w:sz w:val="22"/>
          <w:szCs w:val="22"/>
        </w:rPr>
        <w:t>51</w:t>
      </w:r>
      <w:r w:rsidR="00B52F6D">
        <w:rPr>
          <w:rFonts w:ascii="Lato" w:hAnsi="Lato"/>
          <w:bCs/>
          <w:sz w:val="22"/>
          <w:szCs w:val="22"/>
        </w:rPr>
        <w:t xml:space="preserve">); </w:t>
      </w:r>
      <w:r w:rsidR="004E224B">
        <w:rPr>
          <w:rFonts w:ascii="Lato" w:hAnsi="Lato"/>
          <w:bCs/>
          <w:sz w:val="22"/>
          <w:szCs w:val="22"/>
        </w:rPr>
        <w:t>558</w:t>
      </w:r>
      <w:r w:rsidR="00B52F6D" w:rsidRPr="00B52F6D">
        <w:rPr>
          <w:rFonts w:ascii="Lato" w:hAnsi="Lato"/>
          <w:bCs/>
          <w:sz w:val="22"/>
          <w:szCs w:val="22"/>
        </w:rPr>
        <w:t xml:space="preserve"> </w:t>
      </w:r>
      <w:r w:rsidR="00B52F6D">
        <w:rPr>
          <w:rFonts w:ascii="Lato" w:hAnsi="Lato"/>
          <w:bCs/>
          <w:sz w:val="22"/>
          <w:szCs w:val="22"/>
        </w:rPr>
        <w:t>dotyczącej działki nr</w:t>
      </w:r>
      <w:r w:rsidR="004E224B">
        <w:rPr>
          <w:rFonts w:ascii="Lato" w:hAnsi="Lato"/>
          <w:bCs/>
          <w:sz w:val="22"/>
          <w:szCs w:val="22"/>
        </w:rPr>
        <w:t xml:space="preserve"> </w:t>
      </w:r>
      <w:r w:rsidR="00B52F6D">
        <w:rPr>
          <w:rFonts w:ascii="Lato" w:hAnsi="Lato"/>
          <w:bCs/>
          <w:sz w:val="22"/>
          <w:szCs w:val="22"/>
        </w:rPr>
        <w:t xml:space="preserve">320/6 </w:t>
      </w:r>
      <w:r w:rsidR="004700D8">
        <w:rPr>
          <w:rFonts w:ascii="Lato" w:hAnsi="Lato"/>
          <w:bCs/>
          <w:sz w:val="22"/>
          <w:szCs w:val="22"/>
        </w:rPr>
        <w:br/>
      </w:r>
      <w:r w:rsidR="00B52F6D">
        <w:rPr>
          <w:rFonts w:ascii="Lato" w:hAnsi="Lato"/>
          <w:bCs/>
          <w:sz w:val="22"/>
          <w:szCs w:val="22"/>
        </w:rPr>
        <w:t>(str.</w:t>
      </w:r>
      <w:r w:rsidR="004700D8">
        <w:rPr>
          <w:rFonts w:ascii="Lato" w:hAnsi="Lato"/>
          <w:bCs/>
          <w:sz w:val="22"/>
          <w:szCs w:val="22"/>
        </w:rPr>
        <w:t xml:space="preserve"> </w:t>
      </w:r>
      <w:r w:rsidR="00B52F6D">
        <w:rPr>
          <w:rFonts w:ascii="Lato" w:hAnsi="Lato"/>
          <w:bCs/>
          <w:sz w:val="22"/>
          <w:szCs w:val="22"/>
        </w:rPr>
        <w:t>52);</w:t>
      </w:r>
      <w:r w:rsidR="004E224B">
        <w:rPr>
          <w:rFonts w:ascii="Lato" w:hAnsi="Lato"/>
          <w:bCs/>
          <w:sz w:val="22"/>
          <w:szCs w:val="22"/>
        </w:rPr>
        <w:t xml:space="preserve"> 825</w:t>
      </w:r>
      <w:r w:rsidR="00B52F6D" w:rsidRPr="00B52F6D">
        <w:rPr>
          <w:rFonts w:ascii="Lato" w:hAnsi="Lato"/>
          <w:bCs/>
          <w:sz w:val="22"/>
          <w:szCs w:val="22"/>
        </w:rPr>
        <w:t xml:space="preserve"> </w:t>
      </w:r>
      <w:r w:rsidR="00B52F6D">
        <w:rPr>
          <w:rFonts w:ascii="Lato" w:hAnsi="Lato"/>
          <w:bCs/>
          <w:sz w:val="22"/>
          <w:szCs w:val="22"/>
        </w:rPr>
        <w:t>dotyczącej działki nr</w:t>
      </w:r>
      <w:r w:rsidR="00AC1380">
        <w:rPr>
          <w:rFonts w:ascii="Lato" w:hAnsi="Lato"/>
          <w:bCs/>
          <w:sz w:val="22"/>
          <w:szCs w:val="22"/>
        </w:rPr>
        <w:t xml:space="preserve"> 228</w:t>
      </w:r>
      <w:r w:rsidR="004E224B">
        <w:rPr>
          <w:rFonts w:ascii="Lato" w:hAnsi="Lato"/>
          <w:bCs/>
          <w:sz w:val="22"/>
          <w:szCs w:val="22"/>
        </w:rPr>
        <w:t xml:space="preserve"> </w:t>
      </w:r>
      <w:r w:rsidR="00AC1380">
        <w:rPr>
          <w:rFonts w:ascii="Lato" w:hAnsi="Lato"/>
          <w:bCs/>
          <w:sz w:val="22"/>
          <w:szCs w:val="22"/>
        </w:rPr>
        <w:t>(</w:t>
      </w:r>
      <w:r w:rsidR="00B52F6D">
        <w:rPr>
          <w:rFonts w:ascii="Lato" w:hAnsi="Lato"/>
          <w:bCs/>
          <w:sz w:val="22"/>
          <w:szCs w:val="22"/>
        </w:rPr>
        <w:t>str.</w:t>
      </w:r>
      <w:r w:rsidR="00261197">
        <w:rPr>
          <w:rFonts w:ascii="Lato" w:hAnsi="Lato"/>
          <w:bCs/>
          <w:sz w:val="22"/>
          <w:szCs w:val="22"/>
        </w:rPr>
        <w:t xml:space="preserve"> 59</w:t>
      </w:r>
      <w:r w:rsidR="00AC1380">
        <w:rPr>
          <w:rFonts w:ascii="Lato" w:hAnsi="Lato"/>
          <w:bCs/>
          <w:sz w:val="22"/>
          <w:szCs w:val="22"/>
        </w:rPr>
        <w:t>)</w:t>
      </w:r>
      <w:bookmarkEnd w:id="3"/>
      <w:r w:rsidR="00DF0250">
        <w:rPr>
          <w:rFonts w:ascii="Lato" w:hAnsi="Lato"/>
          <w:bCs/>
          <w:sz w:val="22"/>
          <w:szCs w:val="22"/>
        </w:rPr>
        <w:t>,</w:t>
      </w:r>
    </w:p>
    <w:bookmarkEnd w:id="4"/>
    <w:p w14:paraId="6A9085AA" w14:textId="55A87F51" w:rsidR="00FB641F" w:rsidRPr="00FB641F" w:rsidRDefault="00BB3CE7" w:rsidP="00D20DC1">
      <w:pPr>
        <w:pStyle w:val="Akapitzlist"/>
        <w:numPr>
          <w:ilvl w:val="0"/>
          <w:numId w:val="8"/>
        </w:numPr>
        <w:spacing w:after="240" w:line="240" w:lineRule="exact"/>
        <w:ind w:left="284" w:hanging="283"/>
        <w:contextualSpacing w:val="0"/>
        <w:jc w:val="both"/>
        <w:rPr>
          <w:rFonts w:ascii="Lato" w:hAnsi="Lato"/>
          <w:bCs/>
          <w:sz w:val="22"/>
          <w:szCs w:val="22"/>
        </w:rPr>
      </w:pPr>
      <w:r w:rsidRPr="00BB3CE7">
        <w:rPr>
          <w:rFonts w:ascii="Lato" w:hAnsi="Lato"/>
          <w:bCs/>
          <w:sz w:val="22"/>
          <w:szCs w:val="22"/>
        </w:rPr>
        <w:t xml:space="preserve">w rozstrzygnięciu zaskarżonej decyzji, </w:t>
      </w:r>
      <w:r w:rsidR="00AC1380">
        <w:rPr>
          <w:rFonts w:ascii="Lato" w:hAnsi="Lato"/>
          <w:bCs/>
          <w:sz w:val="22"/>
          <w:szCs w:val="22"/>
        </w:rPr>
        <w:t xml:space="preserve">tabelę 9 </w:t>
      </w:r>
      <w:r w:rsidR="00FF38ED">
        <w:rPr>
          <w:rFonts w:ascii="Lato" w:hAnsi="Lato"/>
          <w:bCs/>
          <w:sz w:val="22"/>
          <w:szCs w:val="22"/>
        </w:rPr>
        <w:t xml:space="preserve">znajdującą się w pkt IX </w:t>
      </w:r>
      <w:r w:rsidR="008D770E">
        <w:rPr>
          <w:rFonts w:ascii="Lato" w:hAnsi="Lato"/>
          <w:bCs/>
          <w:sz w:val="22"/>
          <w:szCs w:val="22"/>
        </w:rPr>
        <w:t xml:space="preserve">– w zakresie pozycji </w:t>
      </w:r>
      <w:r w:rsidR="00FF38ED">
        <w:rPr>
          <w:rFonts w:ascii="Lato" w:hAnsi="Lato"/>
          <w:bCs/>
          <w:sz w:val="22"/>
          <w:szCs w:val="22"/>
        </w:rPr>
        <w:t xml:space="preserve">nr </w:t>
      </w:r>
      <w:r w:rsidR="008D770E">
        <w:rPr>
          <w:rFonts w:ascii="Lato" w:hAnsi="Lato"/>
          <w:bCs/>
          <w:sz w:val="22"/>
          <w:szCs w:val="22"/>
        </w:rPr>
        <w:t xml:space="preserve">1 </w:t>
      </w:r>
      <w:r w:rsidR="00FF38ED">
        <w:rPr>
          <w:rFonts w:ascii="Lato" w:hAnsi="Lato"/>
          <w:bCs/>
          <w:sz w:val="22"/>
          <w:szCs w:val="22"/>
        </w:rPr>
        <w:t xml:space="preserve">dotyczącej działki nr 240 </w:t>
      </w:r>
      <w:r w:rsidR="008D770E">
        <w:rPr>
          <w:rFonts w:ascii="Lato" w:hAnsi="Lato"/>
          <w:bCs/>
          <w:sz w:val="22"/>
          <w:szCs w:val="22"/>
        </w:rPr>
        <w:t xml:space="preserve">i 2 </w:t>
      </w:r>
      <w:r w:rsidR="00FF38ED">
        <w:rPr>
          <w:rFonts w:ascii="Lato" w:hAnsi="Lato"/>
          <w:bCs/>
          <w:sz w:val="22"/>
          <w:szCs w:val="22"/>
        </w:rPr>
        <w:t xml:space="preserve">dotyczącej działki 320/6 </w:t>
      </w:r>
      <w:r w:rsidR="008D770E">
        <w:rPr>
          <w:rFonts w:ascii="Lato" w:hAnsi="Lato"/>
          <w:bCs/>
          <w:sz w:val="22"/>
          <w:szCs w:val="22"/>
        </w:rPr>
        <w:t>(str. 70) oraz pozycji 6</w:t>
      </w:r>
      <w:r w:rsidR="00FF38ED">
        <w:rPr>
          <w:rFonts w:ascii="Lato" w:hAnsi="Lato"/>
          <w:bCs/>
          <w:sz w:val="22"/>
          <w:szCs w:val="22"/>
        </w:rPr>
        <w:t xml:space="preserve"> dotyczącej działki</w:t>
      </w:r>
      <w:r w:rsidR="005F30DD">
        <w:rPr>
          <w:rFonts w:ascii="Lato" w:hAnsi="Lato"/>
          <w:bCs/>
          <w:sz w:val="22"/>
          <w:szCs w:val="22"/>
        </w:rPr>
        <w:t xml:space="preserve"> </w:t>
      </w:r>
      <w:r w:rsidR="00FF38ED">
        <w:rPr>
          <w:rFonts w:ascii="Lato" w:hAnsi="Lato"/>
          <w:bCs/>
          <w:sz w:val="22"/>
          <w:szCs w:val="22"/>
        </w:rPr>
        <w:t>228</w:t>
      </w:r>
      <w:r w:rsidR="008D770E">
        <w:rPr>
          <w:rFonts w:ascii="Lato" w:hAnsi="Lato"/>
          <w:bCs/>
          <w:sz w:val="22"/>
          <w:szCs w:val="22"/>
        </w:rPr>
        <w:t xml:space="preserve"> (str.</w:t>
      </w:r>
      <w:r w:rsidR="0030604F">
        <w:rPr>
          <w:rFonts w:ascii="Lato" w:hAnsi="Lato"/>
          <w:bCs/>
          <w:sz w:val="22"/>
          <w:szCs w:val="22"/>
        </w:rPr>
        <w:t xml:space="preserve"> </w:t>
      </w:r>
      <w:r w:rsidR="008D770E">
        <w:rPr>
          <w:rFonts w:ascii="Lato" w:hAnsi="Lato"/>
          <w:bCs/>
          <w:sz w:val="22"/>
          <w:szCs w:val="22"/>
        </w:rPr>
        <w:t>71),</w:t>
      </w:r>
    </w:p>
    <w:p w14:paraId="26D42CE1" w14:textId="2A723EFD" w:rsidR="00261197" w:rsidRDefault="00131356" w:rsidP="00D20DC1">
      <w:pPr>
        <w:pStyle w:val="Akapitzlist"/>
        <w:numPr>
          <w:ilvl w:val="0"/>
          <w:numId w:val="8"/>
        </w:numPr>
        <w:spacing w:after="240" w:line="240" w:lineRule="exact"/>
        <w:ind w:left="284" w:hanging="283"/>
        <w:contextualSpacing w:val="0"/>
        <w:jc w:val="both"/>
        <w:rPr>
          <w:rFonts w:ascii="Lato" w:hAnsi="Lato"/>
          <w:bCs/>
          <w:sz w:val="22"/>
          <w:szCs w:val="22"/>
        </w:rPr>
      </w:pPr>
      <w:r w:rsidRPr="00131356">
        <w:rPr>
          <w:rFonts w:ascii="Lato" w:hAnsi="Lato"/>
          <w:bCs/>
          <w:sz w:val="22"/>
          <w:szCs w:val="22"/>
        </w:rPr>
        <w:t>w rozstrzygnięciu zaskarżonej decyzji</w:t>
      </w:r>
      <w:r w:rsidR="00AC1380">
        <w:rPr>
          <w:rFonts w:ascii="Lato" w:hAnsi="Lato"/>
          <w:bCs/>
          <w:sz w:val="22"/>
          <w:szCs w:val="22"/>
        </w:rPr>
        <w:t>, tabelę 11</w:t>
      </w:r>
      <w:r w:rsidRPr="00131356">
        <w:rPr>
          <w:rFonts w:ascii="Lato" w:hAnsi="Lato"/>
          <w:bCs/>
          <w:sz w:val="22"/>
          <w:szCs w:val="22"/>
        </w:rPr>
        <w:t xml:space="preserve"> znajdującą się</w:t>
      </w:r>
      <w:r w:rsidR="00AC1380">
        <w:rPr>
          <w:rFonts w:ascii="Lato" w:hAnsi="Lato"/>
          <w:bCs/>
          <w:sz w:val="22"/>
          <w:szCs w:val="22"/>
        </w:rPr>
        <w:t xml:space="preserve"> w pkt X</w:t>
      </w:r>
      <w:r w:rsidRPr="00131356">
        <w:rPr>
          <w:rFonts w:ascii="Lato" w:hAnsi="Lato"/>
          <w:bCs/>
          <w:sz w:val="22"/>
          <w:szCs w:val="22"/>
        </w:rPr>
        <w:t xml:space="preserve"> na stron</w:t>
      </w:r>
      <w:r w:rsidR="0030604F">
        <w:rPr>
          <w:rFonts w:ascii="Lato" w:hAnsi="Lato"/>
          <w:bCs/>
          <w:sz w:val="22"/>
          <w:szCs w:val="22"/>
        </w:rPr>
        <w:t>ach</w:t>
      </w:r>
      <w:r w:rsidRPr="00131356">
        <w:rPr>
          <w:rFonts w:ascii="Lato" w:hAnsi="Lato"/>
          <w:bCs/>
          <w:sz w:val="22"/>
          <w:szCs w:val="22"/>
        </w:rPr>
        <w:t xml:space="preserve"> </w:t>
      </w:r>
      <w:r w:rsidR="00AC1380">
        <w:rPr>
          <w:rFonts w:ascii="Lato" w:hAnsi="Lato"/>
          <w:bCs/>
          <w:sz w:val="22"/>
          <w:szCs w:val="22"/>
        </w:rPr>
        <w:br/>
      </w:r>
      <w:r w:rsidRPr="00131356">
        <w:rPr>
          <w:rFonts w:ascii="Lato" w:hAnsi="Lato"/>
          <w:bCs/>
          <w:sz w:val="22"/>
          <w:szCs w:val="22"/>
        </w:rPr>
        <w:t>76-77</w:t>
      </w:r>
      <w:r w:rsidR="004700D8">
        <w:rPr>
          <w:rFonts w:ascii="Lato" w:hAnsi="Lato"/>
          <w:bCs/>
          <w:sz w:val="22"/>
          <w:szCs w:val="22"/>
        </w:rPr>
        <w:t>,</w:t>
      </w:r>
    </w:p>
    <w:p w14:paraId="6D816AF0" w14:textId="2F4A68EE" w:rsidR="00502181" w:rsidRDefault="00502181" w:rsidP="00D20DC1">
      <w:pPr>
        <w:pStyle w:val="Akapitzlist"/>
        <w:numPr>
          <w:ilvl w:val="0"/>
          <w:numId w:val="8"/>
        </w:numPr>
        <w:spacing w:after="240" w:line="240" w:lineRule="exact"/>
        <w:ind w:left="284" w:hanging="283"/>
        <w:jc w:val="both"/>
        <w:rPr>
          <w:rFonts w:ascii="Lato" w:hAnsi="Lato"/>
          <w:bCs/>
          <w:sz w:val="22"/>
          <w:szCs w:val="22"/>
        </w:rPr>
      </w:pPr>
      <w:r w:rsidRPr="00502181">
        <w:rPr>
          <w:rFonts w:ascii="Lato" w:hAnsi="Lato"/>
          <w:bCs/>
          <w:sz w:val="22"/>
          <w:szCs w:val="22"/>
        </w:rPr>
        <w:t>arkusz</w:t>
      </w:r>
      <w:r w:rsidR="00A45630">
        <w:rPr>
          <w:rFonts w:ascii="Lato" w:hAnsi="Lato"/>
          <w:bCs/>
          <w:sz w:val="22"/>
          <w:szCs w:val="22"/>
        </w:rPr>
        <w:t>e</w:t>
      </w:r>
      <w:r w:rsidRPr="00502181">
        <w:rPr>
          <w:rFonts w:ascii="Lato" w:hAnsi="Lato"/>
          <w:bCs/>
          <w:sz w:val="22"/>
          <w:szCs w:val="22"/>
        </w:rPr>
        <w:t xml:space="preserve"> nr </w:t>
      </w:r>
      <w:r w:rsidR="003018CC">
        <w:rPr>
          <w:rFonts w:ascii="Lato" w:hAnsi="Lato"/>
          <w:bCs/>
          <w:sz w:val="22"/>
          <w:szCs w:val="22"/>
        </w:rPr>
        <w:t>9/90</w:t>
      </w:r>
      <w:r w:rsidR="00D96F7C">
        <w:rPr>
          <w:rFonts w:ascii="Lato" w:hAnsi="Lato"/>
          <w:bCs/>
          <w:sz w:val="22"/>
          <w:szCs w:val="22"/>
        </w:rPr>
        <w:t xml:space="preserve"> i</w:t>
      </w:r>
      <w:r w:rsidR="00A45630">
        <w:rPr>
          <w:rFonts w:ascii="Lato" w:hAnsi="Lato"/>
          <w:bCs/>
          <w:sz w:val="22"/>
          <w:szCs w:val="22"/>
        </w:rPr>
        <w:t xml:space="preserve"> 45/90</w:t>
      </w:r>
      <w:r w:rsidRPr="00502181">
        <w:rPr>
          <w:rFonts w:ascii="Lato" w:hAnsi="Lato"/>
          <w:bCs/>
          <w:sz w:val="22"/>
          <w:szCs w:val="22"/>
        </w:rPr>
        <w:t xml:space="preserve"> mapy w skali 1:</w:t>
      </w:r>
      <w:r w:rsidR="003018CC">
        <w:rPr>
          <w:rFonts w:ascii="Lato" w:hAnsi="Lato"/>
          <w:bCs/>
          <w:sz w:val="22"/>
          <w:szCs w:val="22"/>
        </w:rPr>
        <w:t>1000</w:t>
      </w:r>
      <w:r w:rsidRPr="00502181">
        <w:rPr>
          <w:rFonts w:ascii="Lato" w:hAnsi="Lato"/>
          <w:bCs/>
          <w:sz w:val="22"/>
          <w:szCs w:val="22"/>
        </w:rPr>
        <w:t xml:space="preserve"> </w:t>
      </w:r>
      <w:r w:rsidR="003018CC" w:rsidRPr="003018CC">
        <w:rPr>
          <w:rFonts w:ascii="Lato" w:hAnsi="Lato"/>
          <w:bCs/>
          <w:sz w:val="22"/>
          <w:szCs w:val="22"/>
        </w:rPr>
        <w:t>przedstawiającej granice terenu objętego inwestycją w sektorze naftowym</w:t>
      </w:r>
      <w:r w:rsidR="00D96F7C">
        <w:rPr>
          <w:rFonts w:ascii="Lato" w:hAnsi="Lato"/>
          <w:bCs/>
          <w:sz w:val="22"/>
          <w:szCs w:val="22"/>
        </w:rPr>
        <w:t>,</w:t>
      </w:r>
      <w:r w:rsidRPr="00502181">
        <w:rPr>
          <w:rFonts w:ascii="Lato" w:hAnsi="Lato"/>
          <w:bCs/>
          <w:sz w:val="22"/>
          <w:szCs w:val="22"/>
        </w:rPr>
        <w:t xml:space="preserve"> </w:t>
      </w:r>
      <w:r w:rsidR="00D96F7C" w:rsidRPr="00502181">
        <w:rPr>
          <w:rFonts w:ascii="Lato" w:hAnsi="Lato"/>
          <w:bCs/>
          <w:sz w:val="22"/>
          <w:szCs w:val="22"/>
        </w:rPr>
        <w:t>stanowiąc</w:t>
      </w:r>
      <w:r w:rsidR="00D96F7C">
        <w:rPr>
          <w:rFonts w:ascii="Lato" w:hAnsi="Lato"/>
          <w:bCs/>
          <w:sz w:val="22"/>
          <w:szCs w:val="22"/>
        </w:rPr>
        <w:t>e część</w:t>
      </w:r>
      <w:r w:rsidR="00D96F7C" w:rsidRPr="00502181">
        <w:rPr>
          <w:rFonts w:ascii="Lato" w:hAnsi="Lato"/>
          <w:bCs/>
          <w:sz w:val="22"/>
          <w:szCs w:val="22"/>
        </w:rPr>
        <w:t xml:space="preserve"> </w:t>
      </w:r>
      <w:r w:rsidRPr="00502181">
        <w:rPr>
          <w:rFonts w:ascii="Lato" w:hAnsi="Lato"/>
          <w:bCs/>
          <w:sz w:val="22"/>
          <w:szCs w:val="22"/>
        </w:rPr>
        <w:t>załącznik</w:t>
      </w:r>
      <w:r w:rsidR="00D96F7C">
        <w:rPr>
          <w:rFonts w:ascii="Lato" w:hAnsi="Lato"/>
          <w:bCs/>
          <w:sz w:val="22"/>
          <w:szCs w:val="22"/>
        </w:rPr>
        <w:t>a</w:t>
      </w:r>
      <w:r w:rsidRPr="00502181">
        <w:rPr>
          <w:rFonts w:ascii="Lato" w:hAnsi="Lato"/>
          <w:bCs/>
          <w:sz w:val="22"/>
          <w:szCs w:val="22"/>
        </w:rPr>
        <w:t xml:space="preserve"> </w:t>
      </w:r>
      <w:r w:rsidRPr="003018CC">
        <w:rPr>
          <w:rFonts w:ascii="Lato" w:hAnsi="Lato"/>
          <w:bCs/>
          <w:sz w:val="22"/>
          <w:szCs w:val="22"/>
        </w:rPr>
        <w:t>nr 1</w:t>
      </w:r>
      <w:r w:rsidRPr="00502181">
        <w:rPr>
          <w:rFonts w:ascii="Lato" w:hAnsi="Lato"/>
          <w:bCs/>
          <w:sz w:val="22"/>
          <w:szCs w:val="22"/>
        </w:rPr>
        <w:t xml:space="preserve"> do zaskarżonej decyzji,</w:t>
      </w:r>
    </w:p>
    <w:p w14:paraId="2B62D489" w14:textId="2E58FC4F" w:rsidR="00636951" w:rsidRDefault="00636951" w:rsidP="00901739">
      <w:pPr>
        <w:spacing w:after="240" w:line="240" w:lineRule="exact"/>
        <w:jc w:val="both"/>
        <w:rPr>
          <w:rFonts w:ascii="Lato" w:hAnsi="Lato"/>
          <w:b/>
          <w:sz w:val="22"/>
          <w:szCs w:val="22"/>
        </w:rPr>
      </w:pPr>
      <w:r w:rsidRPr="006841AD">
        <w:rPr>
          <w:rFonts w:ascii="Lato" w:hAnsi="Lato"/>
          <w:b/>
          <w:sz w:val="22"/>
          <w:szCs w:val="22"/>
        </w:rPr>
        <w:t>i orzekam w tym zakresie poprzez:</w:t>
      </w:r>
    </w:p>
    <w:p w14:paraId="7D3A798E" w14:textId="752F56DA" w:rsidR="00C55527" w:rsidRPr="00C55527" w:rsidRDefault="00C55527" w:rsidP="00EE6921">
      <w:pPr>
        <w:pStyle w:val="Akapitzlist"/>
        <w:numPr>
          <w:ilvl w:val="0"/>
          <w:numId w:val="11"/>
        </w:numPr>
        <w:spacing w:after="240" w:line="240" w:lineRule="atLeast"/>
        <w:ind w:left="284" w:hanging="284"/>
        <w:contextualSpacing w:val="0"/>
        <w:jc w:val="both"/>
        <w:rPr>
          <w:rFonts w:ascii="Lato" w:hAnsi="Lato"/>
          <w:bCs/>
          <w:sz w:val="22"/>
          <w:szCs w:val="22"/>
        </w:rPr>
      </w:pPr>
      <w:r w:rsidRPr="00C55527">
        <w:rPr>
          <w:rFonts w:ascii="Lato" w:hAnsi="Lato"/>
          <w:bCs/>
          <w:sz w:val="22"/>
          <w:szCs w:val="22"/>
        </w:rPr>
        <w:t xml:space="preserve">dodanie, na stronie 32 zaskarżonej decyzji, </w:t>
      </w:r>
      <w:r w:rsidR="00312501">
        <w:rPr>
          <w:rFonts w:ascii="Lato" w:hAnsi="Lato"/>
          <w:bCs/>
          <w:sz w:val="22"/>
          <w:szCs w:val="22"/>
        </w:rPr>
        <w:t xml:space="preserve">po </w:t>
      </w:r>
      <w:r w:rsidRPr="00C55527">
        <w:rPr>
          <w:rFonts w:ascii="Lato" w:hAnsi="Lato"/>
          <w:bCs/>
          <w:sz w:val="22"/>
          <w:szCs w:val="22"/>
        </w:rPr>
        <w:t>zap</w:t>
      </w:r>
      <w:r w:rsidR="00312501">
        <w:rPr>
          <w:rFonts w:ascii="Lato" w:hAnsi="Lato"/>
          <w:bCs/>
          <w:sz w:val="22"/>
          <w:szCs w:val="22"/>
        </w:rPr>
        <w:t>isie</w:t>
      </w:r>
      <w:r w:rsidRPr="00C55527">
        <w:rPr>
          <w:rFonts w:ascii="Lato" w:hAnsi="Lato"/>
          <w:bCs/>
          <w:sz w:val="22"/>
          <w:szCs w:val="22"/>
        </w:rPr>
        <w:t xml:space="preserve"> znajdującym się w wierszu 1, licząc od dołu strony, nowego zapisu</w:t>
      </w:r>
      <w:r w:rsidR="00E33032">
        <w:rPr>
          <w:rFonts w:ascii="Lato" w:hAnsi="Lato"/>
          <w:bCs/>
          <w:sz w:val="22"/>
          <w:szCs w:val="22"/>
        </w:rPr>
        <w:t>:</w:t>
      </w:r>
    </w:p>
    <w:p w14:paraId="72981ECB" w14:textId="1C77A838" w:rsidR="00C55527" w:rsidRPr="00502181" w:rsidRDefault="00C55527" w:rsidP="00EE6921">
      <w:pPr>
        <w:pStyle w:val="Akapitzlist"/>
        <w:spacing w:after="240" w:line="240" w:lineRule="atLeast"/>
        <w:ind w:left="284"/>
        <w:contextualSpacing w:val="0"/>
        <w:jc w:val="both"/>
        <w:rPr>
          <w:rFonts w:ascii="Lato" w:hAnsi="Lato"/>
          <w:b/>
          <w:sz w:val="22"/>
          <w:szCs w:val="22"/>
          <w:u w:val="single"/>
        </w:rPr>
      </w:pPr>
      <w:r w:rsidRPr="00C55527">
        <w:rPr>
          <w:rFonts w:ascii="Lato" w:hAnsi="Lato"/>
          <w:bCs/>
          <w:sz w:val="22"/>
          <w:szCs w:val="22"/>
          <w:u w:val="single"/>
        </w:rPr>
        <w:t>„</w:t>
      </w:r>
      <w:r w:rsidRPr="00502181">
        <w:rPr>
          <w:rFonts w:ascii="Lato" w:hAnsi="Lato"/>
          <w:b/>
          <w:sz w:val="22"/>
          <w:szCs w:val="22"/>
          <w:u w:val="single"/>
        </w:rPr>
        <w:t>Ustalenie służebności przechodu i przejazdu</w:t>
      </w:r>
    </w:p>
    <w:p w14:paraId="14CDB045" w14:textId="2D559749" w:rsidR="00C55527" w:rsidRPr="00C55527" w:rsidRDefault="00C55527" w:rsidP="00EE6921">
      <w:pPr>
        <w:pStyle w:val="Akapitzlist"/>
        <w:spacing w:after="240" w:line="240" w:lineRule="exact"/>
        <w:ind w:left="284"/>
        <w:contextualSpacing w:val="0"/>
        <w:jc w:val="both"/>
        <w:rPr>
          <w:rFonts w:ascii="Lato" w:hAnsi="Lato"/>
          <w:bCs/>
          <w:sz w:val="22"/>
          <w:szCs w:val="22"/>
        </w:rPr>
      </w:pPr>
      <w:r w:rsidRPr="00C55527">
        <w:rPr>
          <w:rFonts w:ascii="Lato" w:hAnsi="Lato"/>
          <w:bCs/>
          <w:sz w:val="22"/>
          <w:szCs w:val="22"/>
        </w:rPr>
        <w:t xml:space="preserve">W celu realizacji wymagania dotyczącego zapewnienia dostępu do drogi publicznej, działając na podstawie art. 120 ustawy z dnia 21 sierpnia 1997 r. o gospodarce nieruchomościami </w:t>
      </w:r>
      <w:r w:rsidR="00465B6F">
        <w:rPr>
          <w:rFonts w:ascii="Lato" w:hAnsi="Lato"/>
          <w:bCs/>
          <w:sz w:val="22"/>
          <w:szCs w:val="22"/>
        </w:rPr>
        <w:t xml:space="preserve">(t.j. Dz.U. 2023 r. poz. 344 z późn. zm.) </w:t>
      </w:r>
      <w:r w:rsidRPr="00C55527">
        <w:rPr>
          <w:rFonts w:ascii="Lato" w:hAnsi="Lato"/>
          <w:bCs/>
          <w:sz w:val="22"/>
          <w:szCs w:val="22"/>
        </w:rPr>
        <w:t>w związku art. 34 ustawy z 22 lutego 2019 r. o przygotowaniu i realizacji strategicznych inwestycji w sektorze naftowym (</w:t>
      </w:r>
      <w:r w:rsidR="00465B6F">
        <w:rPr>
          <w:rFonts w:ascii="Lato" w:hAnsi="Lato"/>
          <w:bCs/>
          <w:sz w:val="22"/>
          <w:szCs w:val="22"/>
        </w:rPr>
        <w:t xml:space="preserve">t.j. </w:t>
      </w:r>
      <w:r w:rsidRPr="00C55527">
        <w:rPr>
          <w:rFonts w:ascii="Lato" w:hAnsi="Lato"/>
          <w:bCs/>
          <w:sz w:val="22"/>
          <w:szCs w:val="22"/>
        </w:rPr>
        <w:t>Dz. U. 202</w:t>
      </w:r>
      <w:r w:rsidR="00011C24">
        <w:rPr>
          <w:rFonts w:ascii="Lato" w:hAnsi="Lato"/>
          <w:bCs/>
          <w:sz w:val="22"/>
          <w:szCs w:val="22"/>
        </w:rPr>
        <w:t>4</w:t>
      </w:r>
      <w:r w:rsidRPr="00C55527">
        <w:rPr>
          <w:rFonts w:ascii="Lato" w:hAnsi="Lato"/>
          <w:bCs/>
          <w:sz w:val="22"/>
          <w:szCs w:val="22"/>
        </w:rPr>
        <w:t xml:space="preserve"> r. poz. </w:t>
      </w:r>
      <w:r w:rsidR="00011C24">
        <w:rPr>
          <w:rFonts w:ascii="Lato" w:hAnsi="Lato"/>
          <w:bCs/>
          <w:sz w:val="22"/>
          <w:szCs w:val="22"/>
        </w:rPr>
        <w:t>405</w:t>
      </w:r>
      <w:r w:rsidRPr="00C55527">
        <w:rPr>
          <w:rFonts w:ascii="Lato" w:hAnsi="Lato"/>
          <w:bCs/>
          <w:sz w:val="22"/>
          <w:szCs w:val="22"/>
        </w:rPr>
        <w:t>), zapewniam dostęp do drogi publicznej:</w:t>
      </w:r>
    </w:p>
    <w:p w14:paraId="46E5D285" w14:textId="0CB21D7D" w:rsidR="00304B98" w:rsidRDefault="009969D8" w:rsidP="00EE6921">
      <w:pPr>
        <w:pStyle w:val="Akapitzlist"/>
        <w:numPr>
          <w:ilvl w:val="0"/>
          <w:numId w:val="11"/>
        </w:numPr>
        <w:spacing w:after="240" w:line="240" w:lineRule="exact"/>
        <w:ind w:left="567" w:hanging="283"/>
        <w:contextualSpacing w:val="0"/>
        <w:jc w:val="both"/>
        <w:rPr>
          <w:rFonts w:ascii="Lato" w:hAnsi="Lato"/>
          <w:bCs/>
          <w:sz w:val="22"/>
          <w:szCs w:val="22"/>
        </w:rPr>
      </w:pPr>
      <w:r w:rsidRPr="00C55527">
        <w:rPr>
          <w:rFonts w:ascii="Lato" w:hAnsi="Lato"/>
          <w:bCs/>
          <w:sz w:val="22"/>
          <w:szCs w:val="22"/>
        </w:rPr>
        <w:lastRenderedPageBreak/>
        <w:t>działc</w:t>
      </w:r>
      <w:r>
        <w:rPr>
          <w:rFonts w:ascii="Lato" w:hAnsi="Lato"/>
          <w:bCs/>
          <w:sz w:val="22"/>
          <w:szCs w:val="22"/>
        </w:rPr>
        <w:t>e</w:t>
      </w:r>
      <w:r w:rsidR="00C55527" w:rsidRPr="00C55527">
        <w:rPr>
          <w:rFonts w:ascii="Lato" w:hAnsi="Lato"/>
          <w:bCs/>
          <w:sz w:val="22"/>
          <w:szCs w:val="22"/>
        </w:rPr>
        <w:t xml:space="preserve"> nr 32/4 (przed podziałem działka nr 32/2) obręb Puszcza Rządowa, gmina Rypin, poprzez  ustanowenie służebności przejazdu i przechodu przez działkę nr 32/3 (przed podziałem działka nr 32/2) obręb Puszcza Rządowa, gmin Rypin;</w:t>
      </w:r>
    </w:p>
    <w:p w14:paraId="6BB7B475" w14:textId="65CA7BD5" w:rsidR="00304B98" w:rsidRDefault="00C55527" w:rsidP="00EE6921">
      <w:pPr>
        <w:pStyle w:val="Akapitzlist"/>
        <w:numPr>
          <w:ilvl w:val="0"/>
          <w:numId w:val="11"/>
        </w:numPr>
        <w:spacing w:after="240" w:line="240" w:lineRule="exact"/>
        <w:ind w:left="567" w:hanging="283"/>
        <w:contextualSpacing w:val="0"/>
        <w:jc w:val="both"/>
        <w:rPr>
          <w:rFonts w:ascii="Lato" w:hAnsi="Lato"/>
          <w:bCs/>
          <w:sz w:val="22"/>
          <w:szCs w:val="22"/>
        </w:rPr>
      </w:pPr>
      <w:r w:rsidRPr="00304B98">
        <w:rPr>
          <w:rFonts w:ascii="Lato" w:hAnsi="Lato"/>
          <w:bCs/>
          <w:sz w:val="22"/>
          <w:szCs w:val="22"/>
        </w:rPr>
        <w:t>dział</w:t>
      </w:r>
      <w:r w:rsidR="002306E0" w:rsidRPr="00304B98">
        <w:rPr>
          <w:rFonts w:ascii="Lato" w:hAnsi="Lato"/>
          <w:bCs/>
          <w:sz w:val="22"/>
          <w:szCs w:val="22"/>
        </w:rPr>
        <w:t>ce</w:t>
      </w:r>
      <w:r w:rsidRPr="00304B98">
        <w:rPr>
          <w:rFonts w:ascii="Lato" w:hAnsi="Lato"/>
          <w:bCs/>
          <w:sz w:val="22"/>
          <w:szCs w:val="22"/>
        </w:rPr>
        <w:t xml:space="preserve"> nr 33/2 (przed podziałem działka nr 33) obręb Puszcza Rządowa, gmina Rypin poprzez ustanowienie służebności przejazdu i przechodu przez działkę nr 32/3 (przed podziałem działka nr 32/2) obręb Puszcza Rządowa, gmina Rypin;</w:t>
      </w:r>
    </w:p>
    <w:p w14:paraId="44877B4B" w14:textId="105A36CC" w:rsidR="009B080D" w:rsidRDefault="00C55527" w:rsidP="00EE6921">
      <w:pPr>
        <w:pStyle w:val="Akapitzlist"/>
        <w:numPr>
          <w:ilvl w:val="0"/>
          <w:numId w:val="11"/>
        </w:numPr>
        <w:spacing w:after="240" w:line="240" w:lineRule="exact"/>
        <w:ind w:left="567" w:hanging="283"/>
        <w:contextualSpacing w:val="0"/>
        <w:jc w:val="both"/>
        <w:rPr>
          <w:rFonts w:ascii="Lato" w:hAnsi="Lato"/>
          <w:bCs/>
          <w:sz w:val="22"/>
          <w:szCs w:val="22"/>
        </w:rPr>
      </w:pPr>
      <w:r w:rsidRPr="00304B98">
        <w:rPr>
          <w:rFonts w:ascii="Lato" w:hAnsi="Lato"/>
          <w:bCs/>
          <w:sz w:val="22"/>
          <w:szCs w:val="22"/>
        </w:rPr>
        <w:t>dział</w:t>
      </w:r>
      <w:r w:rsidR="002306E0" w:rsidRPr="00304B98">
        <w:rPr>
          <w:rFonts w:ascii="Lato" w:hAnsi="Lato"/>
          <w:bCs/>
          <w:sz w:val="22"/>
          <w:szCs w:val="22"/>
        </w:rPr>
        <w:t>ce</w:t>
      </w:r>
      <w:r w:rsidRPr="00304B98">
        <w:rPr>
          <w:rFonts w:ascii="Lato" w:hAnsi="Lato"/>
          <w:bCs/>
          <w:sz w:val="22"/>
          <w:szCs w:val="22"/>
        </w:rPr>
        <w:t xml:space="preserve"> nr 34/3 (przez podziałem działka nr 34) obręb Puszcza Rządowa, gmina Rypin, poprzez ustanowienie służebności przejazdu i przechodu przez działkę nr 32/3 (przed podziałem działka nr 32/2) i działkę nr 3</w:t>
      </w:r>
      <w:r w:rsidR="00E33032" w:rsidRPr="00304B98">
        <w:rPr>
          <w:rFonts w:ascii="Lato" w:hAnsi="Lato"/>
          <w:bCs/>
          <w:sz w:val="22"/>
          <w:szCs w:val="22"/>
        </w:rPr>
        <w:t>3</w:t>
      </w:r>
      <w:r w:rsidRPr="00304B98">
        <w:rPr>
          <w:rFonts w:ascii="Lato" w:hAnsi="Lato"/>
          <w:bCs/>
          <w:sz w:val="22"/>
          <w:szCs w:val="22"/>
        </w:rPr>
        <w:t>/1 (przed podziałem działka nr 34</w:t>
      </w:r>
      <w:r w:rsidR="00E33032" w:rsidRPr="00304B98">
        <w:rPr>
          <w:rFonts w:ascii="Lato" w:hAnsi="Lato"/>
          <w:bCs/>
          <w:sz w:val="22"/>
          <w:szCs w:val="22"/>
        </w:rPr>
        <w:t>3 oraz 34/4 (przed podziałem działka nr 34)</w:t>
      </w:r>
      <w:r w:rsidRPr="00304B98">
        <w:rPr>
          <w:rFonts w:ascii="Lato" w:hAnsi="Lato"/>
          <w:bCs/>
          <w:sz w:val="22"/>
          <w:szCs w:val="22"/>
        </w:rPr>
        <w:t xml:space="preserve"> obręb Puszcza Rządowa, gmina Rypin</w:t>
      </w:r>
      <w:r w:rsidR="00B469C3" w:rsidRPr="00304B98">
        <w:rPr>
          <w:rFonts w:ascii="Lato" w:hAnsi="Lato"/>
          <w:bCs/>
          <w:sz w:val="22"/>
          <w:szCs w:val="22"/>
        </w:rPr>
        <w:t>,</w:t>
      </w:r>
    </w:p>
    <w:p w14:paraId="448BA2C8" w14:textId="6FF4DB1E" w:rsidR="003028A1" w:rsidRPr="003028A1" w:rsidRDefault="003028A1" w:rsidP="00601589">
      <w:pPr>
        <w:spacing w:after="240" w:line="240" w:lineRule="exact"/>
        <w:ind w:left="284"/>
        <w:jc w:val="both"/>
        <w:rPr>
          <w:rFonts w:ascii="Lato" w:hAnsi="Lato"/>
          <w:bCs/>
          <w:sz w:val="22"/>
          <w:szCs w:val="22"/>
        </w:rPr>
      </w:pPr>
      <w:r w:rsidRPr="003028A1">
        <w:rPr>
          <w:rFonts w:ascii="Lato" w:hAnsi="Lato"/>
          <w:bCs/>
          <w:sz w:val="22"/>
          <w:szCs w:val="22"/>
        </w:rPr>
        <w:t xml:space="preserve">Służebność przechodu </w:t>
      </w:r>
      <w:r>
        <w:rPr>
          <w:rFonts w:ascii="Lato" w:hAnsi="Lato"/>
          <w:bCs/>
          <w:sz w:val="22"/>
          <w:szCs w:val="22"/>
        </w:rPr>
        <w:t xml:space="preserve">i </w:t>
      </w:r>
      <w:r w:rsidRPr="003028A1">
        <w:rPr>
          <w:rFonts w:ascii="Lato" w:hAnsi="Lato"/>
          <w:bCs/>
          <w:sz w:val="22"/>
          <w:szCs w:val="22"/>
        </w:rPr>
        <w:t>przejazdu została przedstawiona na mapach z projektami</w:t>
      </w:r>
      <w:r>
        <w:rPr>
          <w:rFonts w:ascii="Lato" w:hAnsi="Lato"/>
          <w:bCs/>
          <w:sz w:val="22"/>
          <w:szCs w:val="22"/>
        </w:rPr>
        <w:t xml:space="preserve"> </w:t>
      </w:r>
      <w:r w:rsidRPr="003028A1">
        <w:rPr>
          <w:rFonts w:ascii="Lato" w:hAnsi="Lato"/>
          <w:bCs/>
          <w:sz w:val="22"/>
          <w:szCs w:val="22"/>
        </w:rPr>
        <w:t xml:space="preserve">podziału nieruchomości </w:t>
      </w:r>
      <w:r w:rsidR="00601589">
        <w:rPr>
          <w:rFonts w:ascii="Lato" w:hAnsi="Lato"/>
          <w:bCs/>
          <w:sz w:val="22"/>
          <w:szCs w:val="22"/>
        </w:rPr>
        <w:t>s</w:t>
      </w:r>
      <w:r w:rsidR="00601589" w:rsidRPr="00601589">
        <w:rPr>
          <w:rFonts w:ascii="Lato" w:hAnsi="Lato"/>
          <w:bCs/>
          <w:sz w:val="22"/>
          <w:szCs w:val="22"/>
        </w:rPr>
        <w:t>tanowiących część</w:t>
      </w:r>
      <w:r w:rsidR="00601589">
        <w:rPr>
          <w:rFonts w:ascii="Lato" w:hAnsi="Lato"/>
          <w:bCs/>
          <w:sz w:val="22"/>
          <w:szCs w:val="22"/>
        </w:rPr>
        <w:t xml:space="preserve"> </w:t>
      </w:r>
      <w:r w:rsidR="00601589" w:rsidRPr="00601589">
        <w:rPr>
          <w:rFonts w:ascii="Lato" w:hAnsi="Lato"/>
          <w:bCs/>
          <w:sz w:val="22"/>
          <w:szCs w:val="22"/>
        </w:rPr>
        <w:t xml:space="preserve">załącznika nr 2 do </w:t>
      </w:r>
      <w:r w:rsidR="00601589">
        <w:rPr>
          <w:rFonts w:ascii="Lato" w:hAnsi="Lato"/>
          <w:bCs/>
          <w:sz w:val="22"/>
          <w:szCs w:val="22"/>
        </w:rPr>
        <w:t>zaskarżonej</w:t>
      </w:r>
      <w:r w:rsidR="00601589" w:rsidRPr="00601589">
        <w:rPr>
          <w:rFonts w:ascii="Lato" w:hAnsi="Lato"/>
          <w:bCs/>
          <w:sz w:val="22"/>
          <w:szCs w:val="22"/>
        </w:rPr>
        <w:t xml:space="preserve"> decyzji.</w:t>
      </w:r>
      <w:r w:rsidR="005E772C">
        <w:rPr>
          <w:rFonts w:ascii="Lato" w:hAnsi="Lato"/>
          <w:bCs/>
          <w:sz w:val="22"/>
          <w:szCs w:val="22"/>
        </w:rPr>
        <w:t xml:space="preserve"> </w:t>
      </w:r>
      <w:r w:rsidRPr="003028A1">
        <w:rPr>
          <w:rFonts w:ascii="Lato" w:hAnsi="Lato"/>
          <w:bCs/>
          <w:sz w:val="22"/>
          <w:szCs w:val="22"/>
        </w:rPr>
        <w:t>Wszelkie koszty ustanowienia powyższych służebności</w:t>
      </w:r>
      <w:r>
        <w:rPr>
          <w:rFonts w:ascii="Lato" w:hAnsi="Lato"/>
          <w:bCs/>
          <w:sz w:val="22"/>
          <w:szCs w:val="22"/>
        </w:rPr>
        <w:t xml:space="preserve"> </w:t>
      </w:r>
      <w:r w:rsidRPr="003028A1">
        <w:rPr>
          <w:rFonts w:ascii="Lato" w:hAnsi="Lato"/>
          <w:bCs/>
          <w:sz w:val="22"/>
          <w:szCs w:val="22"/>
        </w:rPr>
        <w:t>obciążają PERN S</w:t>
      </w:r>
      <w:r w:rsidR="005E772C">
        <w:rPr>
          <w:rFonts w:ascii="Lato" w:hAnsi="Lato"/>
          <w:bCs/>
          <w:sz w:val="22"/>
          <w:szCs w:val="22"/>
        </w:rPr>
        <w:t>półkę Akcyjną</w:t>
      </w:r>
      <w:r w:rsidRPr="003028A1">
        <w:rPr>
          <w:rFonts w:ascii="Lato" w:hAnsi="Lato"/>
          <w:bCs/>
          <w:sz w:val="22"/>
          <w:szCs w:val="22"/>
        </w:rPr>
        <w:t>.”</w:t>
      </w:r>
    </w:p>
    <w:p w14:paraId="0B62D117" w14:textId="1F86F1C8" w:rsidR="00E33032" w:rsidRPr="00AC1380" w:rsidRDefault="009B080D" w:rsidP="00EE6921">
      <w:pPr>
        <w:pStyle w:val="Akapitzlist"/>
        <w:numPr>
          <w:ilvl w:val="0"/>
          <w:numId w:val="11"/>
        </w:numPr>
        <w:ind w:left="284" w:hanging="284"/>
        <w:jc w:val="both"/>
        <w:rPr>
          <w:rFonts w:ascii="Lato" w:hAnsi="Lato"/>
          <w:bCs/>
          <w:sz w:val="22"/>
          <w:szCs w:val="22"/>
        </w:rPr>
      </w:pPr>
      <w:r w:rsidRPr="00AC1380">
        <w:rPr>
          <w:rFonts w:ascii="Lato" w:hAnsi="Lato"/>
          <w:bCs/>
          <w:sz w:val="22"/>
          <w:szCs w:val="22"/>
        </w:rPr>
        <w:t xml:space="preserve">ustalenie, </w:t>
      </w:r>
      <w:r w:rsidR="0087321B">
        <w:rPr>
          <w:rFonts w:ascii="Lato" w:hAnsi="Lato"/>
          <w:bCs/>
          <w:sz w:val="22"/>
          <w:szCs w:val="22"/>
        </w:rPr>
        <w:t xml:space="preserve">w rozstrzygnięciu zaskarżonej decyzji, </w:t>
      </w:r>
      <w:r w:rsidRPr="00AC1380">
        <w:rPr>
          <w:rFonts w:ascii="Lato" w:hAnsi="Lato"/>
          <w:bCs/>
          <w:sz w:val="22"/>
          <w:szCs w:val="22"/>
        </w:rPr>
        <w:t>w miejsce uchylenia na stronie 35,</w:t>
      </w:r>
      <w:r w:rsidR="00AC1380" w:rsidRPr="00AC1380">
        <w:rPr>
          <w:rFonts w:ascii="Lato" w:hAnsi="Lato"/>
          <w:bCs/>
          <w:sz w:val="22"/>
          <w:szCs w:val="22"/>
        </w:rPr>
        <w:t xml:space="preserve"> </w:t>
      </w:r>
      <w:r w:rsidR="00D248DC">
        <w:rPr>
          <w:rFonts w:ascii="Lato" w:hAnsi="Lato"/>
          <w:bCs/>
          <w:sz w:val="22"/>
          <w:szCs w:val="22"/>
        </w:rPr>
        <w:br/>
      </w:r>
      <w:r w:rsidR="00AC1380" w:rsidRPr="00AC1380">
        <w:rPr>
          <w:rFonts w:ascii="Lato" w:hAnsi="Lato"/>
          <w:bCs/>
          <w:sz w:val="22"/>
          <w:szCs w:val="22"/>
        </w:rPr>
        <w:t>w tabeli 3 znajdując</w:t>
      </w:r>
      <w:r w:rsidR="007A6B03">
        <w:rPr>
          <w:rFonts w:ascii="Lato" w:hAnsi="Lato"/>
          <w:bCs/>
          <w:sz w:val="22"/>
          <w:szCs w:val="22"/>
        </w:rPr>
        <w:t>ej</w:t>
      </w:r>
      <w:r w:rsidR="00AC1380" w:rsidRPr="00AC1380">
        <w:rPr>
          <w:rFonts w:ascii="Lato" w:hAnsi="Lato"/>
          <w:bCs/>
          <w:sz w:val="22"/>
          <w:szCs w:val="22"/>
        </w:rPr>
        <w:t xml:space="preserve"> się w pkt VII</w:t>
      </w:r>
      <w:r w:rsidR="00D20DC1">
        <w:rPr>
          <w:rFonts w:ascii="Lato" w:hAnsi="Lato"/>
          <w:bCs/>
          <w:sz w:val="22"/>
          <w:szCs w:val="22"/>
        </w:rPr>
        <w:t>,</w:t>
      </w:r>
      <w:r w:rsidR="00B52F6D">
        <w:rPr>
          <w:rFonts w:ascii="Lato" w:hAnsi="Lato"/>
          <w:bCs/>
          <w:sz w:val="22"/>
          <w:szCs w:val="22"/>
        </w:rPr>
        <w:t xml:space="preserve"> nowego zapisu </w:t>
      </w:r>
      <w:r w:rsidR="00AC1380" w:rsidRPr="00AC1380">
        <w:rPr>
          <w:rFonts w:ascii="Lato" w:hAnsi="Lato"/>
          <w:bCs/>
          <w:sz w:val="22"/>
          <w:szCs w:val="22"/>
        </w:rPr>
        <w:t>dotycząc</w:t>
      </w:r>
      <w:r w:rsidR="00B52F6D">
        <w:rPr>
          <w:rFonts w:ascii="Lato" w:hAnsi="Lato"/>
          <w:bCs/>
          <w:sz w:val="22"/>
          <w:szCs w:val="22"/>
        </w:rPr>
        <w:t>ego</w:t>
      </w:r>
      <w:r w:rsidR="00AC1380" w:rsidRPr="00AC1380">
        <w:rPr>
          <w:rFonts w:ascii="Lato" w:hAnsi="Lato"/>
          <w:bCs/>
          <w:sz w:val="22"/>
          <w:szCs w:val="22"/>
        </w:rPr>
        <w:t xml:space="preserve"> działki nr 225</w:t>
      </w:r>
      <w:r w:rsidRPr="00AC1380">
        <w:rPr>
          <w:rFonts w:ascii="Lato" w:hAnsi="Lato"/>
          <w:bCs/>
          <w:sz w:val="22"/>
          <w:szCs w:val="22"/>
        </w:rPr>
        <w:t xml:space="preserve">: </w:t>
      </w:r>
    </w:p>
    <w:p w14:paraId="3FB2BF2D" w14:textId="7C559B20" w:rsidR="00C55527" w:rsidRDefault="00C55527" w:rsidP="00304B98">
      <w:pPr>
        <w:pStyle w:val="Akapitzlist"/>
        <w:ind w:left="426"/>
        <w:jc w:val="both"/>
        <w:rPr>
          <w:rFonts w:ascii="Lato" w:hAnsi="Lato"/>
          <w:bCs/>
          <w:sz w:val="22"/>
          <w:szCs w:val="22"/>
        </w:rPr>
      </w:pPr>
    </w:p>
    <w:p w14:paraId="7959927C" w14:textId="0AFCAFCF" w:rsidR="00304B98" w:rsidRPr="00304B98" w:rsidRDefault="00304B98" w:rsidP="00EE6921">
      <w:pPr>
        <w:ind w:left="284"/>
        <w:jc w:val="both"/>
        <w:rPr>
          <w:rFonts w:ascii="Lato" w:hAnsi="Lato"/>
          <w:bCs/>
          <w:sz w:val="22"/>
          <w:szCs w:val="22"/>
        </w:rPr>
      </w:pPr>
      <w:r w:rsidRPr="00304B98">
        <w:rPr>
          <w:rFonts w:ascii="Lato" w:hAnsi="Lato"/>
          <w:bCs/>
          <w:sz w:val="22"/>
          <w:szCs w:val="22"/>
        </w:rPr>
        <w:t>„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614"/>
        <w:gridCol w:w="1687"/>
        <w:gridCol w:w="2159"/>
        <w:gridCol w:w="553"/>
        <w:gridCol w:w="1668"/>
        <w:gridCol w:w="1817"/>
      </w:tblGrid>
      <w:tr w:rsidR="00C55527" w:rsidRPr="00034A49" w14:paraId="035A23D5" w14:textId="77777777" w:rsidTr="00EE6921">
        <w:tc>
          <w:tcPr>
            <w:tcW w:w="8498" w:type="dxa"/>
            <w:gridSpan w:val="6"/>
            <w:shd w:val="clear" w:color="auto" w:fill="D9D9D9" w:themeFill="background1" w:themeFillShade="D9"/>
          </w:tcPr>
          <w:p w14:paraId="2B76B067" w14:textId="77777777" w:rsidR="00C55527" w:rsidRPr="009A701D" w:rsidRDefault="00C55527" w:rsidP="003C6001">
            <w:pPr>
              <w:spacing w:after="240" w:line="240" w:lineRule="exact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Powiat grudziądzki, gmina Łasin, obręb Szonowo Szlacheckie</w:t>
            </w:r>
          </w:p>
        </w:tc>
      </w:tr>
      <w:tr w:rsidR="00C55527" w:rsidRPr="00034A49" w14:paraId="61A1474E" w14:textId="77777777" w:rsidTr="00EE6921">
        <w:tc>
          <w:tcPr>
            <w:tcW w:w="614" w:type="dxa"/>
          </w:tcPr>
          <w:p w14:paraId="341D4FA3" w14:textId="77777777" w:rsidR="00C55527" w:rsidRPr="009A701D" w:rsidRDefault="00C55527" w:rsidP="00C55527">
            <w:pPr>
              <w:spacing w:after="240" w:line="240" w:lineRule="exact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12</w:t>
            </w:r>
          </w:p>
        </w:tc>
        <w:tc>
          <w:tcPr>
            <w:tcW w:w="1687" w:type="dxa"/>
          </w:tcPr>
          <w:p w14:paraId="6384EEF6" w14:textId="77777777" w:rsidR="00C55527" w:rsidRPr="009A701D" w:rsidRDefault="00C55527" w:rsidP="00C55527">
            <w:pPr>
              <w:spacing w:after="240" w:line="240" w:lineRule="exact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Grabowski Jan Stanisław</w:t>
            </w:r>
          </w:p>
        </w:tc>
        <w:tc>
          <w:tcPr>
            <w:tcW w:w="2159" w:type="dxa"/>
          </w:tcPr>
          <w:p w14:paraId="7DD04FE5" w14:textId="1CEAAE4A" w:rsidR="00C55527" w:rsidRPr="009A701D" w:rsidRDefault="004F6E29" w:rsidP="00C55527">
            <w:pPr>
              <w:spacing w:after="240" w:line="240" w:lineRule="exact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KW</w:t>
            </w:r>
          </w:p>
        </w:tc>
        <w:tc>
          <w:tcPr>
            <w:tcW w:w="553" w:type="dxa"/>
          </w:tcPr>
          <w:p w14:paraId="3B96000C" w14:textId="77777777" w:rsidR="00C55527" w:rsidRPr="009A701D" w:rsidRDefault="00C55527" w:rsidP="00C55527">
            <w:pPr>
              <w:spacing w:after="240" w:line="240" w:lineRule="exact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Nie</w:t>
            </w:r>
          </w:p>
        </w:tc>
        <w:tc>
          <w:tcPr>
            <w:tcW w:w="1668" w:type="dxa"/>
          </w:tcPr>
          <w:p w14:paraId="048CAFF1" w14:textId="77777777" w:rsidR="00C55527" w:rsidRPr="009A701D" w:rsidRDefault="00C55527" w:rsidP="00C55527">
            <w:pPr>
              <w:spacing w:after="2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225</w:t>
            </w:r>
          </w:p>
          <w:p w14:paraId="24467364" w14:textId="77777777" w:rsidR="00C55527" w:rsidRPr="009A701D" w:rsidRDefault="00C55527" w:rsidP="00C55527">
            <w:pPr>
              <w:spacing w:after="2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14533</w:t>
            </w:r>
          </w:p>
          <w:p w14:paraId="3DC577B4" w14:textId="77777777" w:rsidR="00C55527" w:rsidRPr="009A701D" w:rsidRDefault="00C55527" w:rsidP="00C55527">
            <w:pPr>
              <w:spacing w:after="2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(brak podziału)</w:t>
            </w:r>
          </w:p>
        </w:tc>
        <w:tc>
          <w:tcPr>
            <w:tcW w:w="1817" w:type="dxa"/>
          </w:tcPr>
          <w:p w14:paraId="5B8E0CF4" w14:textId="77777777" w:rsidR="00C55527" w:rsidRPr="009A701D" w:rsidRDefault="00C55527" w:rsidP="00C55527">
            <w:pPr>
              <w:spacing w:after="2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225</w:t>
            </w:r>
          </w:p>
          <w:p w14:paraId="7393E14D" w14:textId="77777777" w:rsidR="00C55527" w:rsidRPr="009A701D" w:rsidRDefault="00C55527" w:rsidP="00C55527">
            <w:pPr>
              <w:spacing w:after="2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14533</w:t>
            </w:r>
          </w:p>
          <w:p w14:paraId="0B37400F" w14:textId="77777777" w:rsidR="00C55527" w:rsidRPr="009A701D" w:rsidRDefault="00C55527" w:rsidP="00C55527">
            <w:pPr>
              <w:spacing w:after="2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(brak podziału)</w:t>
            </w:r>
          </w:p>
        </w:tc>
      </w:tr>
    </w:tbl>
    <w:p w14:paraId="204C2173" w14:textId="13F66A65" w:rsidR="009B080D" w:rsidRPr="00034A49" w:rsidRDefault="00316604" w:rsidP="00316604">
      <w:pPr>
        <w:spacing w:after="240" w:line="240" w:lineRule="exact"/>
        <w:ind w:left="5528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 xml:space="preserve">                                                        </w:t>
      </w:r>
      <w:r w:rsidR="00C55527" w:rsidRPr="00034A49">
        <w:rPr>
          <w:rFonts w:ascii="Lato" w:hAnsi="Lato"/>
          <w:bCs/>
          <w:sz w:val="22"/>
          <w:szCs w:val="22"/>
        </w:rPr>
        <w:t>”</w:t>
      </w:r>
    </w:p>
    <w:p w14:paraId="7AB5B284" w14:textId="4CF4BA0E" w:rsidR="0087321B" w:rsidRPr="00034A49" w:rsidRDefault="005C7F33" w:rsidP="00EE6921">
      <w:pPr>
        <w:pStyle w:val="Akapitzlist"/>
        <w:numPr>
          <w:ilvl w:val="0"/>
          <w:numId w:val="9"/>
        </w:numPr>
        <w:ind w:left="284" w:hanging="284"/>
        <w:jc w:val="both"/>
        <w:rPr>
          <w:rFonts w:ascii="Lato" w:hAnsi="Lato"/>
          <w:bCs/>
          <w:sz w:val="22"/>
          <w:szCs w:val="22"/>
        </w:rPr>
      </w:pPr>
      <w:r w:rsidRPr="00034A49">
        <w:rPr>
          <w:rFonts w:ascii="Lato" w:hAnsi="Lato"/>
          <w:bCs/>
          <w:sz w:val="22"/>
          <w:szCs w:val="22"/>
        </w:rPr>
        <w:t xml:space="preserve">ustalenie, </w:t>
      </w:r>
      <w:r w:rsidR="0087321B" w:rsidRPr="00034A49">
        <w:rPr>
          <w:rFonts w:ascii="Lato" w:hAnsi="Lato"/>
          <w:bCs/>
          <w:sz w:val="22"/>
          <w:szCs w:val="22"/>
        </w:rPr>
        <w:t xml:space="preserve">w rozstrzygnięciu zaskarżonej decyzji, </w:t>
      </w:r>
      <w:r w:rsidRPr="00034A49">
        <w:rPr>
          <w:rFonts w:ascii="Lato" w:hAnsi="Lato"/>
          <w:bCs/>
          <w:sz w:val="22"/>
          <w:szCs w:val="22"/>
        </w:rPr>
        <w:t>w miejsce uchylenia</w:t>
      </w:r>
      <w:r w:rsidR="007A6B03" w:rsidRPr="00034A49">
        <w:rPr>
          <w:rFonts w:ascii="Lato" w:hAnsi="Lato"/>
          <w:bCs/>
          <w:sz w:val="22"/>
          <w:szCs w:val="22"/>
        </w:rPr>
        <w:t xml:space="preserve">, </w:t>
      </w:r>
      <w:r w:rsidR="0087321B" w:rsidRPr="00034A49">
        <w:rPr>
          <w:rFonts w:ascii="Lato" w:hAnsi="Lato"/>
          <w:bCs/>
          <w:sz w:val="22"/>
          <w:szCs w:val="22"/>
        </w:rPr>
        <w:t xml:space="preserve">w </w:t>
      </w:r>
      <w:r w:rsidR="007A6B03" w:rsidRPr="00034A49">
        <w:rPr>
          <w:rFonts w:ascii="Lato" w:hAnsi="Lato"/>
          <w:bCs/>
          <w:sz w:val="22"/>
          <w:szCs w:val="22"/>
        </w:rPr>
        <w:t>tabeli 4 znajdującej się w pkt IX</w:t>
      </w:r>
      <w:r w:rsidR="0087321B" w:rsidRPr="00034A49">
        <w:rPr>
          <w:rFonts w:ascii="Lato" w:hAnsi="Lato"/>
          <w:bCs/>
          <w:sz w:val="22"/>
          <w:szCs w:val="22"/>
        </w:rPr>
        <w:t>:</w:t>
      </w:r>
      <w:r w:rsidR="007A6B03" w:rsidRPr="00034A49">
        <w:rPr>
          <w:rFonts w:ascii="Lato" w:hAnsi="Lato"/>
          <w:bCs/>
          <w:sz w:val="22"/>
          <w:szCs w:val="22"/>
        </w:rPr>
        <w:t xml:space="preserve"> </w:t>
      </w:r>
    </w:p>
    <w:p w14:paraId="3810C422" w14:textId="77777777" w:rsidR="0087321B" w:rsidRPr="00034A49" w:rsidRDefault="0087321B" w:rsidP="0087321B">
      <w:pPr>
        <w:pStyle w:val="Akapitzlist"/>
        <w:ind w:left="426"/>
        <w:jc w:val="both"/>
        <w:rPr>
          <w:rFonts w:ascii="Lato" w:hAnsi="Lato"/>
          <w:bCs/>
          <w:sz w:val="22"/>
          <w:szCs w:val="22"/>
        </w:rPr>
      </w:pPr>
    </w:p>
    <w:p w14:paraId="7D2CEC45" w14:textId="16F63E15" w:rsidR="00502181" w:rsidRPr="00034A49" w:rsidRDefault="0087321B" w:rsidP="00EE6921">
      <w:pPr>
        <w:pStyle w:val="Akapitzlist"/>
        <w:numPr>
          <w:ilvl w:val="0"/>
          <w:numId w:val="14"/>
        </w:numPr>
        <w:spacing w:after="240" w:line="240" w:lineRule="exact"/>
        <w:ind w:left="567" w:hanging="284"/>
        <w:contextualSpacing w:val="0"/>
        <w:jc w:val="both"/>
        <w:rPr>
          <w:rFonts w:ascii="Lato" w:hAnsi="Lato"/>
          <w:bCs/>
          <w:sz w:val="22"/>
          <w:szCs w:val="22"/>
        </w:rPr>
      </w:pPr>
      <w:bookmarkStart w:id="5" w:name="_Hlk166243801"/>
      <w:r w:rsidRPr="00034A49">
        <w:rPr>
          <w:rFonts w:ascii="Lato" w:hAnsi="Lato"/>
          <w:bCs/>
          <w:sz w:val="22"/>
          <w:szCs w:val="22"/>
        </w:rPr>
        <w:t>na stronie 51</w:t>
      </w:r>
      <w:r w:rsidR="005E772C">
        <w:rPr>
          <w:rFonts w:ascii="Lato" w:hAnsi="Lato"/>
          <w:bCs/>
          <w:sz w:val="22"/>
          <w:szCs w:val="22"/>
        </w:rPr>
        <w:t>,</w:t>
      </w:r>
      <w:r w:rsidRPr="00034A49">
        <w:rPr>
          <w:rFonts w:ascii="Lato" w:hAnsi="Lato"/>
          <w:bCs/>
          <w:sz w:val="22"/>
          <w:szCs w:val="22"/>
        </w:rPr>
        <w:t xml:space="preserve"> </w:t>
      </w:r>
      <w:r w:rsidR="007A6B03" w:rsidRPr="00034A49">
        <w:rPr>
          <w:rFonts w:ascii="Lato" w:hAnsi="Lato"/>
          <w:bCs/>
          <w:sz w:val="22"/>
          <w:szCs w:val="22"/>
        </w:rPr>
        <w:t>w zakresie pozycji 506</w:t>
      </w:r>
      <w:r w:rsidRPr="00034A49">
        <w:rPr>
          <w:rFonts w:ascii="Lato" w:hAnsi="Lato"/>
          <w:bCs/>
          <w:sz w:val="22"/>
          <w:szCs w:val="22"/>
        </w:rPr>
        <w:t>, nowego zapisu dotyczącego działki nr 240</w:t>
      </w:r>
      <w:r w:rsidR="005E772C">
        <w:rPr>
          <w:rFonts w:ascii="Lato" w:hAnsi="Lato"/>
          <w:bCs/>
          <w:sz w:val="22"/>
          <w:szCs w:val="22"/>
        </w:rPr>
        <w:t>:</w:t>
      </w:r>
    </w:p>
    <w:bookmarkEnd w:id="5"/>
    <w:p w14:paraId="382C2D7C" w14:textId="32196B41" w:rsidR="005C7F33" w:rsidRPr="00034A49" w:rsidRDefault="005C7F33" w:rsidP="005E772C">
      <w:pPr>
        <w:pStyle w:val="Akapitzlist"/>
        <w:ind w:left="284"/>
        <w:contextualSpacing w:val="0"/>
        <w:jc w:val="both"/>
        <w:rPr>
          <w:rFonts w:ascii="Lato" w:hAnsi="Lato"/>
          <w:bCs/>
          <w:sz w:val="22"/>
          <w:szCs w:val="22"/>
        </w:rPr>
      </w:pPr>
      <w:r w:rsidRPr="00034A49">
        <w:rPr>
          <w:rFonts w:ascii="Lato" w:hAnsi="Lato"/>
          <w:bCs/>
          <w:sz w:val="22"/>
          <w:szCs w:val="22"/>
        </w:rPr>
        <w:t>„</w:t>
      </w:r>
    </w:p>
    <w:tbl>
      <w:tblPr>
        <w:tblStyle w:val="Tabela-Siatka"/>
        <w:tblW w:w="8505" w:type="dxa"/>
        <w:tblInd w:w="279" w:type="dxa"/>
        <w:tblLook w:val="04A0" w:firstRow="1" w:lastRow="0" w:firstColumn="1" w:lastColumn="0" w:noHBand="0" w:noVBand="1"/>
      </w:tblPr>
      <w:tblGrid>
        <w:gridCol w:w="707"/>
        <w:gridCol w:w="1419"/>
        <w:gridCol w:w="727"/>
        <w:gridCol w:w="2539"/>
        <w:gridCol w:w="984"/>
        <w:gridCol w:w="641"/>
        <w:gridCol w:w="1488"/>
      </w:tblGrid>
      <w:tr w:rsidR="00654883" w:rsidRPr="00034A49" w14:paraId="34168F03" w14:textId="77777777" w:rsidTr="0039368E">
        <w:trPr>
          <w:trHeight w:val="874"/>
        </w:trPr>
        <w:tc>
          <w:tcPr>
            <w:tcW w:w="707" w:type="dxa"/>
          </w:tcPr>
          <w:p w14:paraId="16741C0A" w14:textId="77777777" w:rsidR="005C7F33" w:rsidRPr="009A701D" w:rsidRDefault="005C7F33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506</w:t>
            </w:r>
          </w:p>
        </w:tc>
        <w:tc>
          <w:tcPr>
            <w:tcW w:w="1419" w:type="dxa"/>
          </w:tcPr>
          <w:p w14:paraId="7F6461E1" w14:textId="77777777" w:rsidR="005C7F33" w:rsidRPr="009A701D" w:rsidRDefault="005C7F33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Kominy</w:t>
            </w:r>
          </w:p>
        </w:tc>
        <w:tc>
          <w:tcPr>
            <w:tcW w:w="727" w:type="dxa"/>
          </w:tcPr>
          <w:p w14:paraId="490BE20F" w14:textId="77777777" w:rsidR="005C7F33" w:rsidRPr="009A701D" w:rsidRDefault="005C7F33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240</w:t>
            </w:r>
          </w:p>
        </w:tc>
        <w:tc>
          <w:tcPr>
            <w:tcW w:w="2539" w:type="dxa"/>
          </w:tcPr>
          <w:p w14:paraId="67EC33E3" w14:textId="15BA78B8" w:rsidR="005C7F33" w:rsidRPr="009A701D" w:rsidRDefault="004F6E29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KW</w:t>
            </w:r>
          </w:p>
        </w:tc>
        <w:tc>
          <w:tcPr>
            <w:tcW w:w="984" w:type="dxa"/>
          </w:tcPr>
          <w:p w14:paraId="6B8F6E85" w14:textId="77777777" w:rsidR="005C7F33" w:rsidRPr="009A701D" w:rsidRDefault="005C7F33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TAK</w:t>
            </w:r>
          </w:p>
        </w:tc>
        <w:tc>
          <w:tcPr>
            <w:tcW w:w="641" w:type="dxa"/>
          </w:tcPr>
          <w:p w14:paraId="788FC319" w14:textId="77777777" w:rsidR="005C7F33" w:rsidRPr="009A701D" w:rsidRDefault="005C7F33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TAK</w:t>
            </w:r>
          </w:p>
        </w:tc>
        <w:tc>
          <w:tcPr>
            <w:tcW w:w="1488" w:type="dxa"/>
          </w:tcPr>
          <w:p w14:paraId="3E3C8DBE" w14:textId="158380DB" w:rsidR="005C7F33" w:rsidRPr="009A701D" w:rsidRDefault="005C7F33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</w:p>
        </w:tc>
      </w:tr>
    </w:tbl>
    <w:p w14:paraId="5EFA7812" w14:textId="70F31E0F" w:rsidR="00654883" w:rsidRPr="009A701D" w:rsidRDefault="00654883" w:rsidP="009A701D">
      <w:pPr>
        <w:ind w:left="5528"/>
        <w:rPr>
          <w:rFonts w:ascii="Lato" w:hAnsi="Lato"/>
          <w:bCs/>
          <w:sz w:val="22"/>
          <w:szCs w:val="22"/>
        </w:rPr>
      </w:pPr>
      <w:r w:rsidRPr="00034A49">
        <w:rPr>
          <w:rFonts w:ascii="Lato" w:hAnsi="Lato"/>
          <w:bCs/>
          <w:sz w:val="22"/>
          <w:szCs w:val="22"/>
        </w:rPr>
        <w:t xml:space="preserve">                                                        ”</w:t>
      </w:r>
    </w:p>
    <w:p w14:paraId="2C402188" w14:textId="0B1007AF" w:rsidR="00654883" w:rsidRPr="009A701D" w:rsidRDefault="00654883" w:rsidP="00EE6921">
      <w:pPr>
        <w:pStyle w:val="Akapitzlist"/>
        <w:numPr>
          <w:ilvl w:val="0"/>
          <w:numId w:val="14"/>
        </w:numPr>
        <w:ind w:left="567" w:hanging="283"/>
        <w:jc w:val="both"/>
        <w:rPr>
          <w:rFonts w:ascii="Lato" w:hAnsi="Lato"/>
          <w:bCs/>
          <w:sz w:val="22"/>
          <w:szCs w:val="22"/>
        </w:rPr>
      </w:pPr>
      <w:r w:rsidRPr="009A701D">
        <w:rPr>
          <w:rFonts w:ascii="Lato" w:hAnsi="Lato"/>
          <w:bCs/>
          <w:sz w:val="22"/>
          <w:szCs w:val="22"/>
        </w:rPr>
        <w:t xml:space="preserve">na stronie </w:t>
      </w:r>
      <w:r w:rsidR="00316604">
        <w:rPr>
          <w:rFonts w:ascii="Lato" w:hAnsi="Lato"/>
          <w:bCs/>
          <w:sz w:val="22"/>
          <w:szCs w:val="22"/>
        </w:rPr>
        <w:t>52</w:t>
      </w:r>
      <w:r w:rsidR="0039368E">
        <w:rPr>
          <w:rFonts w:ascii="Lato" w:hAnsi="Lato"/>
          <w:bCs/>
          <w:sz w:val="22"/>
          <w:szCs w:val="22"/>
        </w:rPr>
        <w:t>,</w:t>
      </w:r>
      <w:r w:rsidRPr="009A701D">
        <w:rPr>
          <w:rFonts w:ascii="Lato" w:hAnsi="Lato"/>
          <w:bCs/>
          <w:sz w:val="22"/>
          <w:szCs w:val="22"/>
        </w:rPr>
        <w:t xml:space="preserve"> w zakresie pozycji </w:t>
      </w:r>
      <w:r w:rsidR="001200C9" w:rsidRPr="00034A49">
        <w:rPr>
          <w:rFonts w:ascii="Lato" w:hAnsi="Lato"/>
          <w:bCs/>
          <w:sz w:val="22"/>
          <w:szCs w:val="22"/>
        </w:rPr>
        <w:t>558</w:t>
      </w:r>
      <w:r w:rsidRPr="009A701D">
        <w:rPr>
          <w:rFonts w:ascii="Lato" w:hAnsi="Lato"/>
          <w:bCs/>
          <w:sz w:val="22"/>
          <w:szCs w:val="22"/>
        </w:rPr>
        <w:t xml:space="preserve">, nowego zapisu dotyczącego działki </w:t>
      </w:r>
      <w:r w:rsidR="00DF0250">
        <w:rPr>
          <w:rFonts w:ascii="Lato" w:hAnsi="Lato"/>
          <w:bCs/>
          <w:sz w:val="22"/>
          <w:szCs w:val="22"/>
        </w:rPr>
        <w:br/>
      </w:r>
      <w:r w:rsidRPr="009A701D">
        <w:rPr>
          <w:rFonts w:ascii="Lato" w:hAnsi="Lato"/>
          <w:bCs/>
          <w:sz w:val="22"/>
          <w:szCs w:val="22"/>
        </w:rPr>
        <w:t xml:space="preserve">nr </w:t>
      </w:r>
      <w:r w:rsidR="001200C9" w:rsidRPr="00034A49">
        <w:rPr>
          <w:rFonts w:ascii="Lato" w:hAnsi="Lato"/>
          <w:bCs/>
          <w:sz w:val="22"/>
          <w:szCs w:val="22"/>
        </w:rPr>
        <w:t>320/6</w:t>
      </w:r>
      <w:r w:rsidR="0039368E">
        <w:rPr>
          <w:rFonts w:ascii="Lato" w:hAnsi="Lato"/>
          <w:bCs/>
          <w:sz w:val="22"/>
          <w:szCs w:val="22"/>
        </w:rPr>
        <w:t>:</w:t>
      </w:r>
    </w:p>
    <w:p w14:paraId="6BFEE1FB" w14:textId="3A805DE4" w:rsidR="00E33032" w:rsidRPr="00316604" w:rsidRDefault="00316604" w:rsidP="005E772C">
      <w:pPr>
        <w:pStyle w:val="Akapitzlist"/>
        <w:ind w:left="284"/>
        <w:contextualSpacing w:val="0"/>
        <w:jc w:val="both"/>
        <w:rPr>
          <w:rFonts w:ascii="Lato" w:hAnsi="Lato"/>
          <w:sz w:val="22"/>
          <w:szCs w:val="22"/>
        </w:rPr>
      </w:pPr>
      <w:r w:rsidRPr="00316604">
        <w:rPr>
          <w:rFonts w:ascii="Lato" w:hAnsi="Lato"/>
          <w:sz w:val="22"/>
          <w:szCs w:val="22"/>
        </w:rPr>
        <w:t>„</w:t>
      </w:r>
    </w:p>
    <w:tbl>
      <w:tblPr>
        <w:tblStyle w:val="Tabela-Siatka"/>
        <w:tblW w:w="850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851"/>
        <w:gridCol w:w="2551"/>
        <w:gridCol w:w="992"/>
        <w:gridCol w:w="709"/>
        <w:gridCol w:w="1276"/>
      </w:tblGrid>
      <w:tr w:rsidR="00654883" w:rsidRPr="00034A49" w14:paraId="5B9BC579" w14:textId="77777777" w:rsidTr="0039368E">
        <w:tc>
          <w:tcPr>
            <w:tcW w:w="709" w:type="dxa"/>
          </w:tcPr>
          <w:p w14:paraId="1AE0BC7D" w14:textId="77777777" w:rsidR="005C7F33" w:rsidRPr="009A701D" w:rsidRDefault="005C7F33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558</w:t>
            </w:r>
          </w:p>
        </w:tc>
        <w:tc>
          <w:tcPr>
            <w:tcW w:w="1417" w:type="dxa"/>
          </w:tcPr>
          <w:p w14:paraId="3AABD869" w14:textId="77777777" w:rsidR="005C7F33" w:rsidRPr="009A701D" w:rsidRDefault="005C7F33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Szabda</w:t>
            </w:r>
          </w:p>
        </w:tc>
        <w:tc>
          <w:tcPr>
            <w:tcW w:w="851" w:type="dxa"/>
          </w:tcPr>
          <w:p w14:paraId="6D99F52E" w14:textId="77777777" w:rsidR="005C7F33" w:rsidRPr="009A701D" w:rsidRDefault="005C7F33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320/6</w:t>
            </w:r>
          </w:p>
        </w:tc>
        <w:tc>
          <w:tcPr>
            <w:tcW w:w="2551" w:type="dxa"/>
          </w:tcPr>
          <w:p w14:paraId="465FD907" w14:textId="529694F9" w:rsidR="005C7F33" w:rsidRPr="009A701D" w:rsidRDefault="004F6E29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KW</w:t>
            </w:r>
          </w:p>
        </w:tc>
        <w:tc>
          <w:tcPr>
            <w:tcW w:w="992" w:type="dxa"/>
          </w:tcPr>
          <w:p w14:paraId="6615A9FF" w14:textId="77777777" w:rsidR="005C7F33" w:rsidRPr="009A701D" w:rsidRDefault="005C7F33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TAK</w:t>
            </w:r>
          </w:p>
        </w:tc>
        <w:tc>
          <w:tcPr>
            <w:tcW w:w="709" w:type="dxa"/>
          </w:tcPr>
          <w:p w14:paraId="68278E46" w14:textId="77777777" w:rsidR="005C7F33" w:rsidRPr="009A701D" w:rsidRDefault="005C7F33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TAK</w:t>
            </w:r>
          </w:p>
        </w:tc>
        <w:tc>
          <w:tcPr>
            <w:tcW w:w="1276" w:type="dxa"/>
          </w:tcPr>
          <w:p w14:paraId="508A102F" w14:textId="46D70080" w:rsidR="005C7F33" w:rsidRPr="009A701D" w:rsidRDefault="005C7F33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</w:p>
        </w:tc>
      </w:tr>
    </w:tbl>
    <w:p w14:paraId="4676BD70" w14:textId="52A95DF5" w:rsidR="00B76ADC" w:rsidRDefault="00B76ADC" w:rsidP="00B76ADC">
      <w:pPr>
        <w:spacing w:after="240" w:line="240" w:lineRule="exact"/>
        <w:ind w:left="5528" w:right="-2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 xml:space="preserve">                                                        ”</w:t>
      </w:r>
    </w:p>
    <w:p w14:paraId="59E27528" w14:textId="77777777" w:rsidR="00B76ADC" w:rsidRDefault="00B76ADC" w:rsidP="009A701D">
      <w:pPr>
        <w:spacing w:after="240" w:line="240" w:lineRule="exact"/>
        <w:ind w:right="-2"/>
        <w:jc w:val="both"/>
        <w:rPr>
          <w:rFonts w:ascii="Lato" w:hAnsi="Lato"/>
          <w:bCs/>
          <w:sz w:val="22"/>
          <w:szCs w:val="22"/>
        </w:rPr>
      </w:pPr>
    </w:p>
    <w:p w14:paraId="2327EFF5" w14:textId="61B10A24" w:rsidR="00654883" w:rsidRPr="009A701D" w:rsidRDefault="00316604" w:rsidP="009A701D">
      <w:pPr>
        <w:spacing w:after="240" w:line="240" w:lineRule="exact"/>
        <w:ind w:right="-2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ab/>
        <w:t xml:space="preserve">                     </w:t>
      </w:r>
    </w:p>
    <w:p w14:paraId="6FF103EF" w14:textId="53BD3391" w:rsidR="00B76ADC" w:rsidRPr="00B76ADC" w:rsidRDefault="00316604" w:rsidP="00B76ADC">
      <w:pPr>
        <w:numPr>
          <w:ilvl w:val="0"/>
          <w:numId w:val="14"/>
        </w:numPr>
        <w:ind w:left="567" w:hanging="283"/>
        <w:jc w:val="both"/>
        <w:rPr>
          <w:rFonts w:ascii="Lato" w:hAnsi="Lato"/>
          <w:bCs/>
          <w:sz w:val="22"/>
          <w:szCs w:val="22"/>
        </w:rPr>
      </w:pPr>
      <w:r w:rsidRPr="00316604">
        <w:rPr>
          <w:rFonts w:ascii="Lato" w:hAnsi="Lato"/>
          <w:bCs/>
          <w:sz w:val="22"/>
          <w:szCs w:val="22"/>
        </w:rPr>
        <w:lastRenderedPageBreak/>
        <w:t xml:space="preserve">na stronie </w:t>
      </w:r>
      <w:r>
        <w:rPr>
          <w:rFonts w:ascii="Lato" w:hAnsi="Lato"/>
          <w:bCs/>
          <w:sz w:val="22"/>
          <w:szCs w:val="22"/>
        </w:rPr>
        <w:t>59</w:t>
      </w:r>
      <w:r w:rsidR="0039368E">
        <w:rPr>
          <w:rFonts w:ascii="Lato" w:hAnsi="Lato"/>
          <w:bCs/>
          <w:sz w:val="22"/>
          <w:szCs w:val="22"/>
        </w:rPr>
        <w:t>,</w:t>
      </w:r>
      <w:r w:rsidRPr="00316604">
        <w:rPr>
          <w:rFonts w:ascii="Lato" w:hAnsi="Lato"/>
          <w:bCs/>
          <w:sz w:val="22"/>
          <w:szCs w:val="22"/>
        </w:rPr>
        <w:t xml:space="preserve"> w zakresie pozycji </w:t>
      </w:r>
      <w:r>
        <w:rPr>
          <w:rFonts w:ascii="Lato" w:hAnsi="Lato"/>
          <w:bCs/>
          <w:sz w:val="22"/>
          <w:szCs w:val="22"/>
        </w:rPr>
        <w:t>825</w:t>
      </w:r>
      <w:r w:rsidRPr="00316604">
        <w:rPr>
          <w:rFonts w:ascii="Lato" w:hAnsi="Lato"/>
          <w:bCs/>
          <w:sz w:val="22"/>
          <w:szCs w:val="22"/>
        </w:rPr>
        <w:t xml:space="preserve">, nowego zapisu dotyczącego działki </w:t>
      </w:r>
      <w:r w:rsidR="00304B98">
        <w:rPr>
          <w:rFonts w:ascii="Lato" w:hAnsi="Lato"/>
          <w:bCs/>
          <w:sz w:val="22"/>
          <w:szCs w:val="22"/>
        </w:rPr>
        <w:br/>
      </w:r>
      <w:r w:rsidRPr="00316604">
        <w:rPr>
          <w:rFonts w:ascii="Lato" w:hAnsi="Lato"/>
          <w:bCs/>
          <w:sz w:val="22"/>
          <w:szCs w:val="22"/>
        </w:rPr>
        <w:t xml:space="preserve">nr </w:t>
      </w:r>
      <w:r>
        <w:rPr>
          <w:rFonts w:ascii="Lato" w:hAnsi="Lato"/>
          <w:bCs/>
          <w:sz w:val="22"/>
          <w:szCs w:val="22"/>
        </w:rPr>
        <w:t>228</w:t>
      </w:r>
      <w:r w:rsidR="0039368E">
        <w:rPr>
          <w:rFonts w:ascii="Lato" w:hAnsi="Lato"/>
          <w:bCs/>
          <w:sz w:val="22"/>
          <w:szCs w:val="22"/>
        </w:rPr>
        <w:t>:</w:t>
      </w:r>
    </w:p>
    <w:p w14:paraId="563657A4" w14:textId="23939612" w:rsidR="00E33032" w:rsidRPr="009A701D" w:rsidRDefault="00316604" w:rsidP="005E772C">
      <w:pPr>
        <w:ind w:left="284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„</w:t>
      </w:r>
    </w:p>
    <w:tbl>
      <w:tblPr>
        <w:tblStyle w:val="Tabela-Siatka"/>
        <w:tblW w:w="850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98"/>
        <w:gridCol w:w="1428"/>
        <w:gridCol w:w="851"/>
        <w:gridCol w:w="2476"/>
        <w:gridCol w:w="1062"/>
        <w:gridCol w:w="714"/>
        <w:gridCol w:w="1276"/>
      </w:tblGrid>
      <w:tr w:rsidR="005E772C" w:rsidRPr="00034A49" w14:paraId="0D76D0FB" w14:textId="77777777" w:rsidTr="0039368E">
        <w:trPr>
          <w:trHeight w:val="973"/>
        </w:trPr>
        <w:tc>
          <w:tcPr>
            <w:tcW w:w="698" w:type="dxa"/>
          </w:tcPr>
          <w:p w14:paraId="1B8C6CFB" w14:textId="77777777" w:rsidR="005E772C" w:rsidRPr="009A701D" w:rsidRDefault="005E772C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825</w:t>
            </w:r>
          </w:p>
        </w:tc>
        <w:tc>
          <w:tcPr>
            <w:tcW w:w="1428" w:type="dxa"/>
          </w:tcPr>
          <w:p w14:paraId="599CAF46" w14:textId="3219DF95" w:rsidR="005E772C" w:rsidRPr="009A701D" w:rsidRDefault="005E772C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Szonowa Szlacheckie</w:t>
            </w:r>
          </w:p>
        </w:tc>
        <w:tc>
          <w:tcPr>
            <w:tcW w:w="851" w:type="dxa"/>
          </w:tcPr>
          <w:p w14:paraId="6AFD028B" w14:textId="77777777" w:rsidR="005E772C" w:rsidRPr="009A701D" w:rsidRDefault="005E772C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228</w:t>
            </w:r>
          </w:p>
        </w:tc>
        <w:tc>
          <w:tcPr>
            <w:tcW w:w="2476" w:type="dxa"/>
          </w:tcPr>
          <w:p w14:paraId="075780D7" w14:textId="0E261C2E" w:rsidR="005E772C" w:rsidRPr="009A701D" w:rsidRDefault="004F6E29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KW</w:t>
            </w:r>
          </w:p>
        </w:tc>
        <w:tc>
          <w:tcPr>
            <w:tcW w:w="1062" w:type="dxa"/>
          </w:tcPr>
          <w:p w14:paraId="42F672C6" w14:textId="77777777" w:rsidR="005E772C" w:rsidRPr="009A701D" w:rsidRDefault="005E772C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TAK</w:t>
            </w:r>
          </w:p>
        </w:tc>
        <w:tc>
          <w:tcPr>
            <w:tcW w:w="714" w:type="dxa"/>
          </w:tcPr>
          <w:p w14:paraId="039DF864" w14:textId="77777777" w:rsidR="005E772C" w:rsidRPr="009A701D" w:rsidRDefault="005E772C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034A49">
              <w:rPr>
                <w:rFonts w:ascii="Lato" w:hAnsi="Lato"/>
                <w:bCs/>
                <w:sz w:val="22"/>
                <w:szCs w:val="22"/>
              </w:rPr>
              <w:t>TAK</w:t>
            </w:r>
          </w:p>
        </w:tc>
        <w:tc>
          <w:tcPr>
            <w:tcW w:w="1276" w:type="dxa"/>
          </w:tcPr>
          <w:p w14:paraId="5E4EBB5D" w14:textId="0060FA77" w:rsidR="005E772C" w:rsidRPr="009A701D" w:rsidRDefault="005E772C" w:rsidP="005E772C">
            <w:pPr>
              <w:pStyle w:val="Akapitzlist"/>
              <w:spacing w:before="240" w:after="240" w:line="240" w:lineRule="exact"/>
              <w:ind w:left="0"/>
              <w:contextualSpacing w:val="0"/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</w:p>
        </w:tc>
      </w:tr>
    </w:tbl>
    <w:p w14:paraId="28E8E8DA" w14:textId="3E07FB7B" w:rsidR="00ED0AC0" w:rsidRDefault="00316604" w:rsidP="00C3360A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  <w:t xml:space="preserve">                                                        </w:t>
      </w:r>
      <w:r w:rsidR="00304B98">
        <w:rPr>
          <w:rFonts w:ascii="Lato" w:hAnsi="Lato"/>
          <w:sz w:val="22"/>
          <w:szCs w:val="22"/>
        </w:rPr>
        <w:t>”</w:t>
      </w:r>
    </w:p>
    <w:p w14:paraId="3EE59855" w14:textId="77777777" w:rsidR="00316604" w:rsidRPr="00034A49" w:rsidRDefault="00316604" w:rsidP="00C3360A">
      <w:pPr>
        <w:jc w:val="both"/>
        <w:rPr>
          <w:rFonts w:ascii="Lato" w:hAnsi="Lato"/>
          <w:sz w:val="22"/>
          <w:szCs w:val="22"/>
        </w:rPr>
      </w:pPr>
    </w:p>
    <w:p w14:paraId="3F752278" w14:textId="7E2D1FFD" w:rsidR="00695533" w:rsidRPr="00304B98" w:rsidRDefault="006841AD" w:rsidP="00EE6921">
      <w:pPr>
        <w:pStyle w:val="Akapitzlist"/>
        <w:numPr>
          <w:ilvl w:val="0"/>
          <w:numId w:val="22"/>
        </w:numPr>
        <w:ind w:left="284" w:hanging="284"/>
        <w:jc w:val="both"/>
        <w:rPr>
          <w:rFonts w:ascii="Lato" w:hAnsi="Lato"/>
          <w:sz w:val="22"/>
          <w:szCs w:val="22"/>
        </w:rPr>
      </w:pPr>
      <w:r w:rsidRPr="00304B98">
        <w:rPr>
          <w:rFonts w:ascii="Lato" w:hAnsi="Lato"/>
          <w:sz w:val="22"/>
          <w:szCs w:val="22"/>
        </w:rPr>
        <w:t>ustalenie, w miejsce uchylenia</w:t>
      </w:r>
      <w:r w:rsidR="007A6B03" w:rsidRPr="00304B98">
        <w:rPr>
          <w:rFonts w:ascii="Lato" w:hAnsi="Lato"/>
          <w:sz w:val="22"/>
          <w:szCs w:val="22"/>
        </w:rPr>
        <w:t xml:space="preserve"> tabeli 11 znajdującej się w pkt X</w:t>
      </w:r>
      <w:r w:rsidRPr="00304B98">
        <w:rPr>
          <w:rFonts w:ascii="Lato" w:hAnsi="Lato"/>
          <w:sz w:val="22"/>
          <w:szCs w:val="22"/>
        </w:rPr>
        <w:t xml:space="preserve"> </w:t>
      </w:r>
      <w:r w:rsidR="007A6B03" w:rsidRPr="00304B98">
        <w:rPr>
          <w:rFonts w:ascii="Lato" w:hAnsi="Lato"/>
          <w:sz w:val="22"/>
          <w:szCs w:val="22"/>
        </w:rPr>
        <w:t>(str.</w:t>
      </w:r>
      <w:r w:rsidRPr="00304B98">
        <w:rPr>
          <w:rFonts w:ascii="Lato" w:hAnsi="Lato"/>
          <w:sz w:val="22"/>
          <w:szCs w:val="22"/>
        </w:rPr>
        <w:t xml:space="preserve"> 76-77</w:t>
      </w:r>
      <w:r w:rsidR="007A6B03" w:rsidRPr="00304B98">
        <w:rPr>
          <w:rFonts w:ascii="Lato" w:hAnsi="Lato"/>
          <w:sz w:val="22"/>
          <w:szCs w:val="22"/>
        </w:rPr>
        <w:t>)</w:t>
      </w:r>
      <w:r w:rsidR="00502181" w:rsidRPr="00304B98">
        <w:rPr>
          <w:rFonts w:ascii="Lato" w:hAnsi="Lato"/>
          <w:sz w:val="22"/>
          <w:szCs w:val="22"/>
        </w:rPr>
        <w:t>,</w:t>
      </w:r>
      <w:r w:rsidR="00431F87" w:rsidRPr="00304B98">
        <w:rPr>
          <w:rFonts w:ascii="Lato" w:hAnsi="Lato"/>
          <w:sz w:val="22"/>
          <w:szCs w:val="22"/>
        </w:rPr>
        <w:t xml:space="preserve"> </w:t>
      </w:r>
      <w:r w:rsidR="005C7F33" w:rsidRPr="00304B98">
        <w:rPr>
          <w:rFonts w:ascii="Lato" w:hAnsi="Lato"/>
          <w:sz w:val="22"/>
          <w:szCs w:val="22"/>
        </w:rPr>
        <w:t>nowej</w:t>
      </w:r>
      <w:r w:rsidR="00695533" w:rsidRPr="00304B98">
        <w:rPr>
          <w:rFonts w:ascii="Lato" w:hAnsi="Lato"/>
          <w:sz w:val="22"/>
          <w:szCs w:val="22"/>
        </w:rPr>
        <w:t xml:space="preserve"> tabel</w:t>
      </w:r>
      <w:r w:rsidR="005C7F33" w:rsidRPr="00304B98">
        <w:rPr>
          <w:rFonts w:ascii="Lato" w:hAnsi="Lato"/>
          <w:sz w:val="22"/>
          <w:szCs w:val="22"/>
        </w:rPr>
        <w:t>i</w:t>
      </w:r>
      <w:r w:rsidR="00502181" w:rsidRPr="00304B98">
        <w:rPr>
          <w:rFonts w:ascii="Lato" w:hAnsi="Lato"/>
          <w:sz w:val="22"/>
          <w:szCs w:val="22"/>
        </w:rPr>
        <w:t>:</w:t>
      </w:r>
    </w:p>
    <w:p w14:paraId="4ED95060" w14:textId="77777777" w:rsidR="00316604" w:rsidRPr="00304B98" w:rsidRDefault="00316604" w:rsidP="00304B98">
      <w:pPr>
        <w:spacing w:after="240" w:line="240" w:lineRule="exact"/>
        <w:jc w:val="both"/>
        <w:rPr>
          <w:rFonts w:ascii="Lato" w:hAnsi="Lato"/>
          <w:bCs/>
          <w:sz w:val="22"/>
          <w:szCs w:val="22"/>
        </w:rPr>
      </w:pPr>
    </w:p>
    <w:p w14:paraId="0B0BD2F8" w14:textId="231E9631" w:rsidR="00316604" w:rsidRPr="00034A49" w:rsidRDefault="00316604" w:rsidP="007C295D">
      <w:pPr>
        <w:pStyle w:val="Akapitzlist"/>
        <w:spacing w:after="240" w:line="240" w:lineRule="exact"/>
        <w:ind w:left="284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„</w:t>
      </w:r>
    </w:p>
    <w:tbl>
      <w:tblPr>
        <w:tblStyle w:val="Tabela-Siatka"/>
        <w:tblW w:w="8789" w:type="dxa"/>
        <w:tblInd w:w="-5" w:type="dxa"/>
        <w:tblLook w:val="04A0" w:firstRow="1" w:lastRow="0" w:firstColumn="1" w:lastColumn="0" w:noHBand="0" w:noVBand="1"/>
      </w:tblPr>
      <w:tblGrid>
        <w:gridCol w:w="709"/>
        <w:gridCol w:w="1057"/>
        <w:gridCol w:w="1981"/>
        <w:gridCol w:w="1410"/>
        <w:gridCol w:w="1680"/>
        <w:gridCol w:w="1952"/>
      </w:tblGrid>
      <w:tr w:rsidR="00EC5B9C" w:rsidRPr="00034A49" w14:paraId="7065D388" w14:textId="77777777" w:rsidTr="0039368E">
        <w:tc>
          <w:tcPr>
            <w:tcW w:w="709" w:type="dxa"/>
            <w:shd w:val="clear" w:color="auto" w:fill="E7E6E6" w:themeFill="background2"/>
          </w:tcPr>
          <w:p w14:paraId="0ED62DEA" w14:textId="6B992E60" w:rsidR="00695533" w:rsidRPr="009A701D" w:rsidRDefault="00FE7B4B" w:rsidP="009522AE">
            <w:pPr>
              <w:pStyle w:val="Akapitzlist"/>
              <w:ind w:left="0"/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/>
                <w:sz w:val="22"/>
                <w:szCs w:val="22"/>
              </w:rPr>
              <w:t>Lp.</w:t>
            </w:r>
          </w:p>
        </w:tc>
        <w:tc>
          <w:tcPr>
            <w:tcW w:w="1057" w:type="dxa"/>
            <w:shd w:val="clear" w:color="auto" w:fill="E7E6E6" w:themeFill="background2"/>
          </w:tcPr>
          <w:p w14:paraId="49AC2281" w14:textId="14082DF0" w:rsidR="00695533" w:rsidRPr="009A701D" w:rsidRDefault="00FE7B4B" w:rsidP="009522AE">
            <w:pPr>
              <w:pStyle w:val="Akapitzlist"/>
              <w:ind w:left="0"/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/>
                <w:sz w:val="22"/>
                <w:szCs w:val="22"/>
              </w:rPr>
              <w:t>Nr działki</w:t>
            </w:r>
          </w:p>
        </w:tc>
        <w:tc>
          <w:tcPr>
            <w:tcW w:w="1981" w:type="dxa"/>
            <w:shd w:val="clear" w:color="auto" w:fill="E7E6E6" w:themeFill="background2"/>
          </w:tcPr>
          <w:p w14:paraId="6BB4870D" w14:textId="7F2A9550" w:rsidR="00695533" w:rsidRPr="009A701D" w:rsidRDefault="00FE7B4B" w:rsidP="009522AE">
            <w:pPr>
              <w:pStyle w:val="Akapitzlist"/>
              <w:ind w:left="0"/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/>
                <w:sz w:val="22"/>
                <w:szCs w:val="22"/>
              </w:rPr>
              <w:t>Obręb</w:t>
            </w:r>
          </w:p>
        </w:tc>
        <w:tc>
          <w:tcPr>
            <w:tcW w:w="1410" w:type="dxa"/>
            <w:shd w:val="clear" w:color="auto" w:fill="E7E6E6" w:themeFill="background2"/>
          </w:tcPr>
          <w:p w14:paraId="07ADF5E9" w14:textId="7C24F61B" w:rsidR="00695533" w:rsidRPr="009A701D" w:rsidRDefault="00FE7B4B" w:rsidP="009522AE">
            <w:pPr>
              <w:pStyle w:val="Akapitzlist"/>
              <w:ind w:left="67" w:hanging="67"/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/>
                <w:sz w:val="22"/>
                <w:szCs w:val="22"/>
              </w:rPr>
              <w:t>Gmina</w:t>
            </w:r>
          </w:p>
        </w:tc>
        <w:tc>
          <w:tcPr>
            <w:tcW w:w="1680" w:type="dxa"/>
            <w:shd w:val="clear" w:color="auto" w:fill="E7E6E6" w:themeFill="background2"/>
          </w:tcPr>
          <w:p w14:paraId="37BFAC9C" w14:textId="66AE54DB" w:rsidR="00695533" w:rsidRPr="009A701D" w:rsidRDefault="00FE7B4B" w:rsidP="009522AE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/>
                <w:sz w:val="22"/>
                <w:szCs w:val="22"/>
              </w:rPr>
              <w:t>Powiat</w:t>
            </w:r>
          </w:p>
        </w:tc>
        <w:tc>
          <w:tcPr>
            <w:tcW w:w="1952" w:type="dxa"/>
            <w:shd w:val="clear" w:color="auto" w:fill="E7E6E6" w:themeFill="background2"/>
          </w:tcPr>
          <w:p w14:paraId="4F4DA2A7" w14:textId="2BF01143" w:rsidR="00695533" w:rsidRPr="009A701D" w:rsidRDefault="00FE7B4B" w:rsidP="009522AE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/>
                <w:sz w:val="22"/>
                <w:szCs w:val="22"/>
              </w:rPr>
              <w:t>Ograniczenie na rzecz podmiotu innego niż Inwestor /zgodnie z art. 30 ust. 2/</w:t>
            </w:r>
          </w:p>
        </w:tc>
      </w:tr>
      <w:tr w:rsidR="00EC5B9C" w:rsidRPr="00034A49" w14:paraId="784A3462" w14:textId="77777777" w:rsidTr="0039368E">
        <w:tc>
          <w:tcPr>
            <w:tcW w:w="709" w:type="dxa"/>
            <w:shd w:val="clear" w:color="auto" w:fill="E7E6E6" w:themeFill="background2"/>
          </w:tcPr>
          <w:p w14:paraId="0D70F3B5" w14:textId="31027660" w:rsidR="00695533" w:rsidRPr="009A701D" w:rsidRDefault="00FE7B4B" w:rsidP="0039368E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/>
                <w:sz w:val="22"/>
                <w:szCs w:val="22"/>
              </w:rPr>
              <w:t>1</w:t>
            </w:r>
          </w:p>
        </w:tc>
        <w:tc>
          <w:tcPr>
            <w:tcW w:w="1057" w:type="dxa"/>
            <w:shd w:val="clear" w:color="auto" w:fill="E7E6E6" w:themeFill="background2"/>
          </w:tcPr>
          <w:p w14:paraId="41421E6D" w14:textId="4684116C" w:rsidR="00695533" w:rsidRPr="009A701D" w:rsidRDefault="00FE7B4B" w:rsidP="0039368E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/>
                <w:sz w:val="22"/>
                <w:szCs w:val="22"/>
              </w:rPr>
              <w:t>2</w:t>
            </w:r>
          </w:p>
        </w:tc>
        <w:tc>
          <w:tcPr>
            <w:tcW w:w="1981" w:type="dxa"/>
            <w:shd w:val="clear" w:color="auto" w:fill="E7E6E6" w:themeFill="background2"/>
          </w:tcPr>
          <w:p w14:paraId="209613DE" w14:textId="539D4030" w:rsidR="00695533" w:rsidRPr="009A701D" w:rsidRDefault="00FE7B4B" w:rsidP="0039368E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/>
                <w:sz w:val="22"/>
                <w:szCs w:val="22"/>
              </w:rPr>
              <w:t>3</w:t>
            </w:r>
          </w:p>
        </w:tc>
        <w:tc>
          <w:tcPr>
            <w:tcW w:w="1410" w:type="dxa"/>
            <w:shd w:val="clear" w:color="auto" w:fill="E7E6E6" w:themeFill="background2"/>
          </w:tcPr>
          <w:p w14:paraId="3884DE13" w14:textId="52B4571D" w:rsidR="00695533" w:rsidRPr="009A701D" w:rsidRDefault="00FE7B4B" w:rsidP="0039368E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/>
                <w:sz w:val="22"/>
                <w:szCs w:val="22"/>
              </w:rPr>
              <w:t>4</w:t>
            </w:r>
          </w:p>
        </w:tc>
        <w:tc>
          <w:tcPr>
            <w:tcW w:w="1680" w:type="dxa"/>
            <w:shd w:val="clear" w:color="auto" w:fill="E7E6E6" w:themeFill="background2"/>
          </w:tcPr>
          <w:p w14:paraId="5C48621B" w14:textId="3720AC1A" w:rsidR="00695533" w:rsidRPr="009A701D" w:rsidRDefault="00FE7B4B" w:rsidP="0039368E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/>
                <w:sz w:val="22"/>
                <w:szCs w:val="22"/>
              </w:rPr>
              <w:t>5</w:t>
            </w:r>
          </w:p>
        </w:tc>
        <w:tc>
          <w:tcPr>
            <w:tcW w:w="1952" w:type="dxa"/>
            <w:shd w:val="clear" w:color="auto" w:fill="E7E6E6" w:themeFill="background2"/>
          </w:tcPr>
          <w:p w14:paraId="5FE89287" w14:textId="7B7720E8" w:rsidR="00695533" w:rsidRPr="009A701D" w:rsidRDefault="00FE7B4B" w:rsidP="0039368E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/>
                <w:sz w:val="22"/>
                <w:szCs w:val="22"/>
              </w:rPr>
              <w:t>6</w:t>
            </w:r>
          </w:p>
        </w:tc>
      </w:tr>
      <w:tr w:rsidR="00146639" w:rsidRPr="00034A49" w14:paraId="1C74B49E" w14:textId="77777777" w:rsidTr="0039368E">
        <w:tc>
          <w:tcPr>
            <w:tcW w:w="709" w:type="dxa"/>
          </w:tcPr>
          <w:p w14:paraId="2117D7B3" w14:textId="77777777" w:rsidR="00146639" w:rsidRPr="009A701D" w:rsidRDefault="00146639" w:rsidP="0039368E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</w:p>
        </w:tc>
        <w:tc>
          <w:tcPr>
            <w:tcW w:w="1057" w:type="dxa"/>
          </w:tcPr>
          <w:p w14:paraId="2ABAB895" w14:textId="3A324451" w:rsidR="00146639" w:rsidRPr="009A701D" w:rsidRDefault="00146639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34</w:t>
            </w:r>
            <w:r w:rsidR="00482547" w:rsidRPr="003F30B3">
              <w:rPr>
                <w:rFonts w:ascii="Lato" w:hAnsi="Lato"/>
                <w:bCs/>
                <w:sz w:val="22"/>
                <w:szCs w:val="22"/>
              </w:rPr>
              <w:t>/3</w:t>
            </w:r>
          </w:p>
        </w:tc>
        <w:tc>
          <w:tcPr>
            <w:tcW w:w="1981" w:type="dxa"/>
          </w:tcPr>
          <w:p w14:paraId="5847FBB4" w14:textId="78531FE2" w:rsidR="00146639" w:rsidRPr="009A701D" w:rsidRDefault="00146639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Puszcza Rządowa</w:t>
            </w:r>
          </w:p>
        </w:tc>
        <w:tc>
          <w:tcPr>
            <w:tcW w:w="1410" w:type="dxa"/>
          </w:tcPr>
          <w:p w14:paraId="5C8FFE7B" w14:textId="6EAD2999" w:rsidR="00146639" w:rsidRPr="009A701D" w:rsidRDefault="00146639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Rypin</w:t>
            </w:r>
          </w:p>
        </w:tc>
        <w:tc>
          <w:tcPr>
            <w:tcW w:w="1680" w:type="dxa"/>
          </w:tcPr>
          <w:p w14:paraId="1B22A993" w14:textId="07726FD2" w:rsidR="00146639" w:rsidRPr="009A701D" w:rsidRDefault="0039368E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r</w:t>
            </w:r>
            <w:r w:rsidR="00146639" w:rsidRPr="003F30B3">
              <w:rPr>
                <w:rFonts w:ascii="Lato" w:hAnsi="Lato"/>
                <w:bCs/>
                <w:sz w:val="22"/>
                <w:szCs w:val="22"/>
              </w:rPr>
              <w:t>ypiński</w:t>
            </w:r>
          </w:p>
        </w:tc>
        <w:tc>
          <w:tcPr>
            <w:tcW w:w="1952" w:type="dxa"/>
          </w:tcPr>
          <w:p w14:paraId="1BD02DAB" w14:textId="06208E8A" w:rsidR="00146639" w:rsidRPr="009A701D" w:rsidRDefault="00146639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Energa – OPERATOR S.A z siedzibą w  Toruniu -</w:t>
            </w:r>
            <w:r w:rsidRPr="003F30B3">
              <w:t xml:space="preserve"> </w:t>
            </w:r>
            <w:r w:rsidRPr="003F30B3">
              <w:rPr>
                <w:rFonts w:ascii="Lato" w:hAnsi="Lato"/>
                <w:bCs/>
                <w:sz w:val="22"/>
                <w:szCs w:val="22"/>
              </w:rPr>
              <w:t>wg załącznika graficznego</w:t>
            </w:r>
          </w:p>
        </w:tc>
      </w:tr>
      <w:tr w:rsidR="00EC5B9C" w:rsidRPr="00034A49" w14:paraId="29859F3F" w14:textId="77777777" w:rsidTr="0039368E">
        <w:tc>
          <w:tcPr>
            <w:tcW w:w="709" w:type="dxa"/>
          </w:tcPr>
          <w:p w14:paraId="51C890A8" w14:textId="3FBDD141" w:rsidR="00695533" w:rsidRPr="009A701D" w:rsidRDefault="00695533" w:rsidP="0039368E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</w:p>
        </w:tc>
        <w:tc>
          <w:tcPr>
            <w:tcW w:w="1057" w:type="dxa"/>
          </w:tcPr>
          <w:p w14:paraId="16625D04" w14:textId="659865AA" w:rsidR="00695533" w:rsidRPr="009A701D" w:rsidRDefault="00FE7B4B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172</w:t>
            </w:r>
            <w:r w:rsidR="00482547" w:rsidRPr="003F30B3">
              <w:rPr>
                <w:rFonts w:ascii="Lato" w:hAnsi="Lato"/>
                <w:bCs/>
                <w:sz w:val="22"/>
                <w:szCs w:val="22"/>
              </w:rPr>
              <w:t>/2</w:t>
            </w:r>
          </w:p>
        </w:tc>
        <w:tc>
          <w:tcPr>
            <w:tcW w:w="1981" w:type="dxa"/>
          </w:tcPr>
          <w:p w14:paraId="56973014" w14:textId="58F2B835" w:rsidR="00695533" w:rsidRPr="009A701D" w:rsidRDefault="00FE7B4B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Puszcza Rządowa</w:t>
            </w:r>
          </w:p>
        </w:tc>
        <w:tc>
          <w:tcPr>
            <w:tcW w:w="1410" w:type="dxa"/>
          </w:tcPr>
          <w:p w14:paraId="011C5001" w14:textId="52914412" w:rsidR="00695533" w:rsidRPr="009A701D" w:rsidRDefault="00FE7B4B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Rypin</w:t>
            </w:r>
          </w:p>
        </w:tc>
        <w:tc>
          <w:tcPr>
            <w:tcW w:w="1680" w:type="dxa"/>
          </w:tcPr>
          <w:p w14:paraId="3635D695" w14:textId="2772E05D" w:rsidR="00695533" w:rsidRPr="009A701D" w:rsidRDefault="0018132D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r</w:t>
            </w:r>
            <w:r w:rsidR="00FE7B4B" w:rsidRPr="003F30B3">
              <w:rPr>
                <w:rFonts w:ascii="Lato" w:hAnsi="Lato"/>
                <w:bCs/>
                <w:sz w:val="22"/>
                <w:szCs w:val="22"/>
              </w:rPr>
              <w:t>ypiński</w:t>
            </w:r>
          </w:p>
        </w:tc>
        <w:tc>
          <w:tcPr>
            <w:tcW w:w="1952" w:type="dxa"/>
          </w:tcPr>
          <w:p w14:paraId="4A75F004" w14:textId="173FD716" w:rsidR="00695533" w:rsidRPr="009A701D" w:rsidRDefault="00FE7B4B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Gmina Rypin</w:t>
            </w:r>
            <w:r w:rsidR="00CA6EEE">
              <w:rPr>
                <w:rFonts w:ascii="Lato" w:hAnsi="Lato"/>
                <w:bCs/>
                <w:sz w:val="22"/>
                <w:szCs w:val="22"/>
              </w:rPr>
              <w:t xml:space="preserve"> </w:t>
            </w:r>
            <w:r w:rsidRPr="003F30B3">
              <w:rPr>
                <w:rFonts w:ascii="Lato" w:hAnsi="Lato"/>
                <w:bCs/>
                <w:sz w:val="22"/>
                <w:szCs w:val="22"/>
              </w:rPr>
              <w:t>-</w:t>
            </w:r>
            <w:r w:rsidR="00CA6EEE">
              <w:rPr>
                <w:rFonts w:ascii="Lato" w:hAnsi="Lato"/>
                <w:bCs/>
                <w:sz w:val="22"/>
                <w:szCs w:val="22"/>
              </w:rPr>
              <w:t xml:space="preserve"> </w:t>
            </w:r>
            <w:r w:rsidRPr="003F30B3">
              <w:rPr>
                <w:rFonts w:ascii="Lato" w:hAnsi="Lato"/>
                <w:bCs/>
                <w:sz w:val="22"/>
                <w:szCs w:val="22"/>
              </w:rPr>
              <w:t>wg załącznika graficznego</w:t>
            </w:r>
          </w:p>
        </w:tc>
      </w:tr>
      <w:tr w:rsidR="00771F56" w:rsidRPr="00034A49" w14:paraId="40C58779" w14:textId="77777777" w:rsidTr="0039368E">
        <w:tc>
          <w:tcPr>
            <w:tcW w:w="709" w:type="dxa"/>
          </w:tcPr>
          <w:p w14:paraId="063B0CE8" w14:textId="77777777" w:rsidR="00771F56" w:rsidRPr="009A701D" w:rsidRDefault="00771F56" w:rsidP="0039368E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</w:p>
        </w:tc>
        <w:tc>
          <w:tcPr>
            <w:tcW w:w="1057" w:type="dxa"/>
          </w:tcPr>
          <w:p w14:paraId="226ACBAB" w14:textId="148B89D6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166/2</w:t>
            </w:r>
          </w:p>
        </w:tc>
        <w:tc>
          <w:tcPr>
            <w:tcW w:w="1981" w:type="dxa"/>
          </w:tcPr>
          <w:p w14:paraId="7614191D" w14:textId="20D72A37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Rypałki Prywatne</w:t>
            </w:r>
          </w:p>
        </w:tc>
        <w:tc>
          <w:tcPr>
            <w:tcW w:w="1410" w:type="dxa"/>
          </w:tcPr>
          <w:p w14:paraId="7C145E00" w14:textId="0CB5A78F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Rypin</w:t>
            </w:r>
          </w:p>
        </w:tc>
        <w:tc>
          <w:tcPr>
            <w:tcW w:w="1680" w:type="dxa"/>
          </w:tcPr>
          <w:p w14:paraId="34671891" w14:textId="66A8DF49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rypiński</w:t>
            </w:r>
          </w:p>
        </w:tc>
        <w:tc>
          <w:tcPr>
            <w:tcW w:w="1952" w:type="dxa"/>
          </w:tcPr>
          <w:p w14:paraId="7226422C" w14:textId="0361ACD6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Gmina Rypin</w:t>
            </w:r>
            <w:r w:rsidR="00CA6EEE">
              <w:rPr>
                <w:rFonts w:ascii="Lato" w:hAnsi="Lato"/>
                <w:bCs/>
                <w:sz w:val="22"/>
                <w:szCs w:val="22"/>
              </w:rPr>
              <w:t xml:space="preserve"> </w:t>
            </w:r>
            <w:r w:rsidRPr="003F30B3">
              <w:rPr>
                <w:rFonts w:ascii="Lato" w:hAnsi="Lato"/>
                <w:bCs/>
                <w:sz w:val="22"/>
                <w:szCs w:val="22"/>
              </w:rPr>
              <w:t>-</w:t>
            </w:r>
            <w:r w:rsidR="00CA6EEE">
              <w:rPr>
                <w:rFonts w:ascii="Lato" w:hAnsi="Lato"/>
                <w:bCs/>
                <w:sz w:val="22"/>
                <w:szCs w:val="22"/>
              </w:rPr>
              <w:t xml:space="preserve"> </w:t>
            </w:r>
            <w:r w:rsidRPr="003F30B3">
              <w:rPr>
                <w:rFonts w:ascii="Lato" w:hAnsi="Lato"/>
                <w:bCs/>
                <w:sz w:val="22"/>
                <w:szCs w:val="22"/>
              </w:rPr>
              <w:t>wg załącznika graficznego</w:t>
            </w:r>
          </w:p>
        </w:tc>
      </w:tr>
      <w:tr w:rsidR="00771F56" w:rsidRPr="00034A49" w14:paraId="0D0E6249" w14:textId="77777777" w:rsidTr="0039368E">
        <w:tc>
          <w:tcPr>
            <w:tcW w:w="709" w:type="dxa"/>
          </w:tcPr>
          <w:p w14:paraId="74EAFF9A" w14:textId="77777777" w:rsidR="00771F56" w:rsidRPr="009A701D" w:rsidRDefault="00771F56" w:rsidP="0039368E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</w:p>
        </w:tc>
        <w:tc>
          <w:tcPr>
            <w:tcW w:w="1057" w:type="dxa"/>
          </w:tcPr>
          <w:p w14:paraId="765C9E32" w14:textId="19CE7CF0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162/1</w:t>
            </w:r>
          </w:p>
        </w:tc>
        <w:tc>
          <w:tcPr>
            <w:tcW w:w="1981" w:type="dxa"/>
          </w:tcPr>
          <w:p w14:paraId="5A2DC9B1" w14:textId="04147056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Nowa Wieś</w:t>
            </w:r>
          </w:p>
        </w:tc>
        <w:tc>
          <w:tcPr>
            <w:tcW w:w="1410" w:type="dxa"/>
          </w:tcPr>
          <w:p w14:paraId="299F69F0" w14:textId="433CC77F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Jabłonowo Pomorskie</w:t>
            </w:r>
          </w:p>
        </w:tc>
        <w:tc>
          <w:tcPr>
            <w:tcW w:w="1680" w:type="dxa"/>
          </w:tcPr>
          <w:p w14:paraId="63AFDF79" w14:textId="6C3F9FEC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brodnicki</w:t>
            </w:r>
          </w:p>
        </w:tc>
        <w:tc>
          <w:tcPr>
            <w:tcW w:w="1952" w:type="dxa"/>
          </w:tcPr>
          <w:p w14:paraId="6D1D0324" w14:textId="0B590DB4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Zakład Usług Komunalnych w Jabłonowie Pomorskim</w:t>
            </w:r>
            <w:r w:rsidR="00CA6EEE">
              <w:rPr>
                <w:rFonts w:ascii="Lato" w:hAnsi="Lato"/>
                <w:bCs/>
                <w:sz w:val="22"/>
                <w:szCs w:val="22"/>
              </w:rPr>
              <w:t xml:space="preserve"> </w:t>
            </w:r>
            <w:r w:rsidRPr="003F30B3">
              <w:rPr>
                <w:rFonts w:ascii="Lato" w:hAnsi="Lato"/>
                <w:bCs/>
                <w:sz w:val="22"/>
                <w:szCs w:val="22"/>
              </w:rPr>
              <w:t>–</w:t>
            </w:r>
            <w:r w:rsidR="00CA6EEE">
              <w:rPr>
                <w:rFonts w:ascii="Lato" w:hAnsi="Lato"/>
                <w:bCs/>
                <w:sz w:val="22"/>
                <w:szCs w:val="22"/>
              </w:rPr>
              <w:t xml:space="preserve"> </w:t>
            </w:r>
            <w:r w:rsidRPr="003F30B3">
              <w:rPr>
                <w:rFonts w:ascii="Lato" w:hAnsi="Lato"/>
                <w:bCs/>
                <w:sz w:val="22"/>
                <w:szCs w:val="22"/>
              </w:rPr>
              <w:t>wg załącznika graficznego</w:t>
            </w:r>
          </w:p>
        </w:tc>
      </w:tr>
      <w:tr w:rsidR="00771F56" w:rsidRPr="00034A49" w14:paraId="62C931EF" w14:textId="77777777" w:rsidTr="0039368E">
        <w:tc>
          <w:tcPr>
            <w:tcW w:w="709" w:type="dxa"/>
          </w:tcPr>
          <w:p w14:paraId="7BDD34B3" w14:textId="77777777" w:rsidR="00771F56" w:rsidRPr="009A701D" w:rsidRDefault="00771F56" w:rsidP="0039368E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</w:p>
        </w:tc>
        <w:tc>
          <w:tcPr>
            <w:tcW w:w="1057" w:type="dxa"/>
          </w:tcPr>
          <w:p w14:paraId="703BC158" w14:textId="13E52A8A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48/5</w:t>
            </w:r>
          </w:p>
        </w:tc>
        <w:tc>
          <w:tcPr>
            <w:tcW w:w="1981" w:type="dxa"/>
          </w:tcPr>
          <w:p w14:paraId="3F7532CC" w14:textId="58F019AD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Nowa Wieś</w:t>
            </w:r>
          </w:p>
        </w:tc>
        <w:tc>
          <w:tcPr>
            <w:tcW w:w="1410" w:type="dxa"/>
          </w:tcPr>
          <w:p w14:paraId="0E2A9042" w14:textId="087ADE55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Jabłonowo Pomorskie</w:t>
            </w:r>
          </w:p>
        </w:tc>
        <w:tc>
          <w:tcPr>
            <w:tcW w:w="1680" w:type="dxa"/>
          </w:tcPr>
          <w:p w14:paraId="11ECE6C8" w14:textId="4026D186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brodnicki</w:t>
            </w:r>
          </w:p>
        </w:tc>
        <w:tc>
          <w:tcPr>
            <w:tcW w:w="1952" w:type="dxa"/>
          </w:tcPr>
          <w:p w14:paraId="485E3FFA" w14:textId="64905896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Zakład Usług Komunalnych w Jabłonowie Pomorskim – wg załącznika graficznego</w:t>
            </w:r>
          </w:p>
        </w:tc>
      </w:tr>
      <w:tr w:rsidR="00771F56" w:rsidRPr="00034A49" w14:paraId="327A080A" w14:textId="77777777" w:rsidTr="0039368E">
        <w:tc>
          <w:tcPr>
            <w:tcW w:w="709" w:type="dxa"/>
          </w:tcPr>
          <w:p w14:paraId="5B8D8F0A" w14:textId="77777777" w:rsidR="00771F56" w:rsidRPr="009A701D" w:rsidRDefault="00771F56" w:rsidP="0039368E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</w:p>
        </w:tc>
        <w:tc>
          <w:tcPr>
            <w:tcW w:w="1057" w:type="dxa"/>
          </w:tcPr>
          <w:p w14:paraId="60B55E14" w14:textId="4107B9AB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49</w:t>
            </w:r>
          </w:p>
        </w:tc>
        <w:tc>
          <w:tcPr>
            <w:tcW w:w="1981" w:type="dxa"/>
          </w:tcPr>
          <w:p w14:paraId="28E7113D" w14:textId="55318426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Nowa Wieś</w:t>
            </w:r>
          </w:p>
        </w:tc>
        <w:tc>
          <w:tcPr>
            <w:tcW w:w="1410" w:type="dxa"/>
          </w:tcPr>
          <w:p w14:paraId="438D212F" w14:textId="555C4456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Jabłonowo Pomorskie</w:t>
            </w:r>
          </w:p>
        </w:tc>
        <w:tc>
          <w:tcPr>
            <w:tcW w:w="1680" w:type="dxa"/>
          </w:tcPr>
          <w:p w14:paraId="183EE19E" w14:textId="504362B4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brodnicki</w:t>
            </w:r>
          </w:p>
        </w:tc>
        <w:tc>
          <w:tcPr>
            <w:tcW w:w="1952" w:type="dxa"/>
          </w:tcPr>
          <w:p w14:paraId="3F622033" w14:textId="1008805E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 xml:space="preserve">Zakład Usług Komunalnych w Jabłonowie Pomorskim – wg </w:t>
            </w:r>
            <w:r w:rsidRPr="003F30B3">
              <w:rPr>
                <w:rFonts w:ascii="Lato" w:hAnsi="Lato"/>
                <w:bCs/>
                <w:sz w:val="22"/>
                <w:szCs w:val="22"/>
              </w:rPr>
              <w:lastRenderedPageBreak/>
              <w:t>załącznika graficznego</w:t>
            </w:r>
          </w:p>
        </w:tc>
      </w:tr>
      <w:tr w:rsidR="00771F56" w:rsidRPr="00034A49" w14:paraId="0A146209" w14:textId="77777777" w:rsidTr="0039368E">
        <w:tc>
          <w:tcPr>
            <w:tcW w:w="709" w:type="dxa"/>
          </w:tcPr>
          <w:p w14:paraId="0E93345D" w14:textId="77777777" w:rsidR="00771F56" w:rsidRPr="009A701D" w:rsidRDefault="00771F56" w:rsidP="0039368E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</w:p>
        </w:tc>
        <w:tc>
          <w:tcPr>
            <w:tcW w:w="1057" w:type="dxa"/>
          </w:tcPr>
          <w:p w14:paraId="404C8743" w14:textId="5F4ED925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88/8</w:t>
            </w:r>
          </w:p>
        </w:tc>
        <w:tc>
          <w:tcPr>
            <w:tcW w:w="1981" w:type="dxa"/>
          </w:tcPr>
          <w:p w14:paraId="52EDE703" w14:textId="2079C15C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Szarnoś</w:t>
            </w:r>
          </w:p>
        </w:tc>
        <w:tc>
          <w:tcPr>
            <w:tcW w:w="1410" w:type="dxa"/>
          </w:tcPr>
          <w:p w14:paraId="0BC4377C" w14:textId="23E386B3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Świecie nad Osą</w:t>
            </w:r>
          </w:p>
        </w:tc>
        <w:tc>
          <w:tcPr>
            <w:tcW w:w="1680" w:type="dxa"/>
          </w:tcPr>
          <w:p w14:paraId="019137EA" w14:textId="792E3C4E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grudziądzki</w:t>
            </w:r>
          </w:p>
        </w:tc>
        <w:tc>
          <w:tcPr>
            <w:tcW w:w="1952" w:type="dxa"/>
          </w:tcPr>
          <w:p w14:paraId="3B1AB166" w14:textId="3616E335" w:rsidR="00771F56" w:rsidRPr="009A701D" w:rsidRDefault="00771F56" w:rsidP="0039368E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3F30B3">
              <w:rPr>
                <w:rFonts w:ascii="Lato" w:hAnsi="Lato"/>
                <w:bCs/>
                <w:sz w:val="22"/>
                <w:szCs w:val="22"/>
              </w:rPr>
              <w:t>Gmina Świecie nad Osą – wg załącznika graficznego</w:t>
            </w:r>
          </w:p>
        </w:tc>
      </w:tr>
    </w:tbl>
    <w:p w14:paraId="10962C9C" w14:textId="0F5AE18A" w:rsidR="00146639" w:rsidRPr="00034A49" w:rsidRDefault="00AC61C5" w:rsidP="00304B98">
      <w:pPr>
        <w:spacing w:after="240" w:line="240" w:lineRule="exact"/>
        <w:ind w:left="851" w:right="-144"/>
        <w:rPr>
          <w:rFonts w:ascii="Lato" w:hAnsi="Lato"/>
          <w:bCs/>
          <w:sz w:val="22"/>
          <w:szCs w:val="22"/>
        </w:rPr>
      </w:pPr>
      <w:r w:rsidRPr="00034A49">
        <w:rPr>
          <w:rFonts w:ascii="Lato" w:hAnsi="Lato"/>
          <w:bCs/>
          <w:sz w:val="22"/>
          <w:szCs w:val="22"/>
        </w:rPr>
        <w:t xml:space="preserve">                                                      </w:t>
      </w:r>
      <w:r w:rsidRPr="00034A49">
        <w:rPr>
          <w:rFonts w:ascii="Lato" w:hAnsi="Lato"/>
          <w:bCs/>
          <w:sz w:val="22"/>
          <w:szCs w:val="22"/>
        </w:rPr>
        <w:tab/>
        <w:t xml:space="preserve">                                                        </w:t>
      </w:r>
      <w:r w:rsidR="00304B98">
        <w:rPr>
          <w:rFonts w:ascii="Lato" w:hAnsi="Lato"/>
          <w:bCs/>
          <w:sz w:val="22"/>
          <w:szCs w:val="22"/>
        </w:rPr>
        <w:t>”</w:t>
      </w:r>
    </w:p>
    <w:p w14:paraId="55520CB5" w14:textId="1B6FC77E" w:rsidR="00146639" w:rsidRPr="00146639" w:rsidRDefault="00146639" w:rsidP="00EE6921">
      <w:pPr>
        <w:pStyle w:val="Akapitzlist"/>
        <w:numPr>
          <w:ilvl w:val="0"/>
          <w:numId w:val="9"/>
        </w:numPr>
        <w:spacing w:after="20"/>
        <w:ind w:left="284" w:hanging="284"/>
        <w:jc w:val="both"/>
        <w:rPr>
          <w:rFonts w:ascii="Lato" w:hAnsi="Lato"/>
          <w:bCs/>
          <w:sz w:val="22"/>
          <w:szCs w:val="22"/>
        </w:rPr>
      </w:pPr>
      <w:r w:rsidRPr="00034A49">
        <w:rPr>
          <w:rFonts w:ascii="Lato" w:hAnsi="Lato"/>
          <w:bCs/>
          <w:sz w:val="22"/>
          <w:szCs w:val="22"/>
        </w:rPr>
        <w:t>zatwierdzenie, w miejsce uchylenia, zmienn</w:t>
      </w:r>
      <w:r w:rsidR="00A45630" w:rsidRPr="00034A49">
        <w:rPr>
          <w:rFonts w:ascii="Lato" w:hAnsi="Lato"/>
          <w:bCs/>
          <w:sz w:val="22"/>
          <w:szCs w:val="22"/>
        </w:rPr>
        <w:t>ych</w:t>
      </w:r>
      <w:r w:rsidRPr="00034A49">
        <w:rPr>
          <w:rFonts w:ascii="Lato" w:hAnsi="Lato"/>
          <w:bCs/>
          <w:sz w:val="22"/>
          <w:szCs w:val="22"/>
        </w:rPr>
        <w:t xml:space="preserve"> arkusz</w:t>
      </w:r>
      <w:r w:rsidR="00A45630" w:rsidRPr="00034A49">
        <w:rPr>
          <w:rFonts w:ascii="Lato" w:hAnsi="Lato"/>
          <w:bCs/>
          <w:sz w:val="22"/>
          <w:szCs w:val="22"/>
        </w:rPr>
        <w:t>y</w:t>
      </w:r>
      <w:r w:rsidRPr="00034A49">
        <w:rPr>
          <w:rFonts w:ascii="Lato" w:hAnsi="Lato"/>
          <w:bCs/>
          <w:sz w:val="22"/>
          <w:szCs w:val="22"/>
        </w:rPr>
        <w:t xml:space="preserve"> nr 9/90</w:t>
      </w:r>
      <w:r w:rsidR="00CA6EEE">
        <w:rPr>
          <w:rFonts w:ascii="Lato" w:hAnsi="Lato"/>
          <w:bCs/>
          <w:sz w:val="22"/>
          <w:szCs w:val="22"/>
        </w:rPr>
        <w:t xml:space="preserve"> i</w:t>
      </w:r>
      <w:r w:rsidR="00A45630" w:rsidRPr="00034A49">
        <w:rPr>
          <w:rFonts w:ascii="Lato" w:hAnsi="Lato"/>
          <w:bCs/>
          <w:sz w:val="22"/>
          <w:szCs w:val="22"/>
        </w:rPr>
        <w:t xml:space="preserve"> 45/90</w:t>
      </w:r>
      <w:r w:rsidRPr="00034A49">
        <w:rPr>
          <w:rFonts w:ascii="Lato" w:hAnsi="Lato"/>
          <w:bCs/>
          <w:sz w:val="22"/>
          <w:szCs w:val="22"/>
        </w:rPr>
        <w:t xml:space="preserve"> mapy w skali 1:1000 przedstawiającej granice terenu objętego inwestycją w sektorze naftowym, stanowiących załącznik</w:t>
      </w:r>
      <w:r w:rsidR="00A45630" w:rsidRPr="00034A49">
        <w:rPr>
          <w:rFonts w:ascii="Lato" w:hAnsi="Lato"/>
          <w:bCs/>
          <w:sz w:val="22"/>
          <w:szCs w:val="22"/>
        </w:rPr>
        <w:t>i</w:t>
      </w:r>
      <w:r w:rsidRPr="00034A49">
        <w:rPr>
          <w:rFonts w:ascii="Lato" w:hAnsi="Lato"/>
          <w:bCs/>
          <w:sz w:val="22"/>
          <w:szCs w:val="22"/>
        </w:rPr>
        <w:t xml:space="preserve"> nr 1.1</w:t>
      </w:r>
      <w:r w:rsidR="00A45630" w:rsidRPr="00034A49">
        <w:rPr>
          <w:rFonts w:ascii="Lato" w:hAnsi="Lato"/>
          <w:bCs/>
          <w:sz w:val="22"/>
          <w:szCs w:val="22"/>
        </w:rPr>
        <w:t>-1.2</w:t>
      </w:r>
      <w:r w:rsidR="001A21AA" w:rsidRPr="00034A49">
        <w:rPr>
          <w:rFonts w:ascii="Lato" w:hAnsi="Lato"/>
          <w:bCs/>
          <w:sz w:val="22"/>
          <w:szCs w:val="22"/>
        </w:rPr>
        <w:t xml:space="preserve"> </w:t>
      </w:r>
      <w:r w:rsidRPr="00034A49">
        <w:rPr>
          <w:rFonts w:ascii="Lato" w:hAnsi="Lato"/>
          <w:bCs/>
          <w:sz w:val="22"/>
          <w:szCs w:val="22"/>
        </w:rPr>
        <w:t>do niniejszej</w:t>
      </w:r>
      <w:r w:rsidRPr="00146639">
        <w:rPr>
          <w:rFonts w:ascii="Lato" w:hAnsi="Lato"/>
          <w:bCs/>
          <w:sz w:val="22"/>
          <w:szCs w:val="22"/>
        </w:rPr>
        <w:t xml:space="preserve"> decyzji</w:t>
      </w:r>
      <w:r w:rsidR="00CA6EEE">
        <w:rPr>
          <w:rFonts w:ascii="Lato" w:hAnsi="Lato"/>
          <w:bCs/>
          <w:sz w:val="22"/>
          <w:szCs w:val="22"/>
        </w:rPr>
        <w:t>.</w:t>
      </w:r>
    </w:p>
    <w:p w14:paraId="2B2B3ECA" w14:textId="77777777" w:rsidR="00261197" w:rsidRPr="00261197" w:rsidRDefault="00261197" w:rsidP="00261197">
      <w:pPr>
        <w:spacing w:after="20"/>
        <w:rPr>
          <w:rFonts w:ascii="Lato" w:hAnsi="Lato"/>
          <w:bCs/>
          <w:sz w:val="22"/>
          <w:szCs w:val="22"/>
        </w:rPr>
      </w:pPr>
    </w:p>
    <w:p w14:paraId="4719FDFA" w14:textId="24D112D2" w:rsidR="00150DC6" w:rsidRPr="00E4542D" w:rsidRDefault="00636951" w:rsidP="00E4542D">
      <w:pPr>
        <w:pStyle w:val="Akapitzlist"/>
        <w:numPr>
          <w:ilvl w:val="0"/>
          <w:numId w:val="5"/>
        </w:numPr>
        <w:spacing w:after="240" w:line="240" w:lineRule="exact"/>
        <w:ind w:left="142" w:hanging="142"/>
        <w:contextualSpacing w:val="0"/>
        <w:rPr>
          <w:rFonts w:ascii="Lato" w:hAnsi="Lato"/>
          <w:b/>
          <w:sz w:val="22"/>
          <w:szCs w:val="22"/>
        </w:rPr>
      </w:pPr>
      <w:r w:rsidRPr="00636951">
        <w:rPr>
          <w:rFonts w:ascii="Lato" w:hAnsi="Lato"/>
          <w:b/>
          <w:sz w:val="22"/>
          <w:szCs w:val="22"/>
        </w:rPr>
        <w:t>W pozostałej części zaskarżoną decyzję utrzymuję w mocy.</w:t>
      </w:r>
    </w:p>
    <w:p w14:paraId="52E21BC0" w14:textId="77777777" w:rsidR="00DC7908" w:rsidRDefault="00DC7908" w:rsidP="00E4542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</w:p>
    <w:p w14:paraId="09D77B02" w14:textId="763463B5" w:rsidR="000058A3" w:rsidRPr="000058A3" w:rsidRDefault="000058A3" w:rsidP="00E4542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0058A3">
        <w:rPr>
          <w:rFonts w:ascii="Lato" w:hAnsi="Lato" w:cs="Arial"/>
          <w:b/>
          <w:bCs/>
          <w:spacing w:val="4"/>
          <w:sz w:val="22"/>
          <w:szCs w:val="22"/>
        </w:rPr>
        <w:t>UZASADNIENIE</w:t>
      </w:r>
    </w:p>
    <w:p w14:paraId="6211A5BC" w14:textId="77777777" w:rsidR="00DC7908" w:rsidRDefault="00DC7908" w:rsidP="002A6349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0C01D6E3" w14:textId="2D6DA2F7" w:rsidR="00A95767" w:rsidRDefault="00A95767" w:rsidP="002A6349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A95767">
        <w:rPr>
          <w:rFonts w:ascii="Lato" w:hAnsi="Lato" w:cs="Arial"/>
          <w:spacing w:val="4"/>
          <w:sz w:val="22"/>
          <w:szCs w:val="22"/>
        </w:rPr>
        <w:t xml:space="preserve">PERN Spółka Akcyjna z siedzibą w Płocku, zwana dalej </w:t>
      </w:r>
      <w:r w:rsidRPr="005F3895">
        <w:rPr>
          <w:rFonts w:ascii="Lato" w:hAnsi="Lato" w:cs="Arial"/>
          <w:i/>
          <w:iCs/>
          <w:spacing w:val="4"/>
          <w:sz w:val="22"/>
          <w:szCs w:val="22"/>
        </w:rPr>
        <w:t>„inwestorem”,</w:t>
      </w:r>
      <w:r>
        <w:rPr>
          <w:rFonts w:ascii="Lato" w:hAnsi="Lato" w:cs="Arial"/>
          <w:spacing w:val="4"/>
          <w:sz w:val="22"/>
          <w:szCs w:val="22"/>
        </w:rPr>
        <w:t xml:space="preserve"> </w:t>
      </w:r>
      <w:r w:rsidR="00B66591" w:rsidRPr="00F24C6D">
        <w:rPr>
          <w:rFonts w:ascii="Lato" w:hAnsi="Lato" w:cs="Arial"/>
          <w:spacing w:val="4"/>
          <w:sz w:val="22"/>
          <w:szCs w:val="22"/>
        </w:rPr>
        <w:t xml:space="preserve">reprezentowana przez ustanowionego w sprawie pełnomocnika, </w:t>
      </w:r>
      <w:r w:rsidR="000058A3" w:rsidRPr="00F24C6D">
        <w:rPr>
          <w:rFonts w:ascii="Lato" w:hAnsi="Lato" w:cs="Arial"/>
          <w:spacing w:val="4"/>
          <w:sz w:val="22"/>
          <w:szCs w:val="22"/>
        </w:rPr>
        <w:t>wystąpił</w:t>
      </w:r>
      <w:r w:rsidR="00992B5B">
        <w:rPr>
          <w:rFonts w:ascii="Lato" w:hAnsi="Lato" w:cs="Arial"/>
          <w:spacing w:val="4"/>
          <w:sz w:val="22"/>
          <w:szCs w:val="22"/>
        </w:rPr>
        <w:t>a</w:t>
      </w:r>
      <w:r w:rsidR="000058A3" w:rsidRPr="00F24C6D">
        <w:rPr>
          <w:rFonts w:ascii="Lato" w:hAnsi="Lato" w:cs="Arial"/>
          <w:spacing w:val="4"/>
          <w:sz w:val="22"/>
          <w:szCs w:val="22"/>
        </w:rPr>
        <w:t xml:space="preserve"> do Wojewody </w:t>
      </w:r>
      <w:r w:rsidR="00E8077A">
        <w:rPr>
          <w:rFonts w:ascii="Lato" w:hAnsi="Lato" w:cs="Arial"/>
          <w:spacing w:val="4"/>
          <w:sz w:val="22"/>
          <w:szCs w:val="22"/>
        </w:rPr>
        <w:br/>
      </w:r>
      <w:r w:rsidR="005F3895">
        <w:rPr>
          <w:rFonts w:ascii="Lato" w:hAnsi="Lato" w:cs="Arial"/>
          <w:spacing w:val="4"/>
          <w:sz w:val="22"/>
          <w:szCs w:val="22"/>
        </w:rPr>
        <w:t>Kujawsko-Pomorskiego</w:t>
      </w:r>
      <w:r w:rsidR="000058A3" w:rsidRPr="00F24C6D">
        <w:rPr>
          <w:rFonts w:ascii="Lato" w:eastAsia="Arial Unicode MS" w:hAnsi="Lato" w:cs="Arial"/>
          <w:spacing w:val="4"/>
          <w:sz w:val="22"/>
          <w:szCs w:val="22"/>
        </w:rPr>
        <w:t xml:space="preserve"> </w:t>
      </w:r>
      <w:r w:rsidR="000058A3" w:rsidRPr="00F24C6D">
        <w:rPr>
          <w:rFonts w:ascii="Lato" w:hAnsi="Lato" w:cs="Arial"/>
          <w:spacing w:val="4"/>
          <w:sz w:val="22"/>
          <w:szCs w:val="22"/>
        </w:rPr>
        <w:t xml:space="preserve">o wydanie decyzji o ustaleniu lokalizacji ww. </w:t>
      </w:r>
      <w:r w:rsidRPr="00A95767">
        <w:rPr>
          <w:rFonts w:ascii="Lato" w:hAnsi="Lato" w:cs="Arial"/>
          <w:spacing w:val="4"/>
          <w:sz w:val="22"/>
          <w:szCs w:val="22"/>
        </w:rPr>
        <w:t>strategicznej inwestycji w sektorze naftowym</w:t>
      </w:r>
      <w:r w:rsidR="00AB49C5">
        <w:rPr>
          <w:rFonts w:ascii="Lato" w:hAnsi="Lato" w:cs="Arial"/>
          <w:spacing w:val="4"/>
          <w:sz w:val="22"/>
          <w:szCs w:val="22"/>
        </w:rPr>
        <w:t>.</w:t>
      </w:r>
      <w:r w:rsidRPr="00A95767">
        <w:rPr>
          <w:rFonts w:ascii="Lato" w:hAnsi="Lato" w:cs="Arial"/>
          <w:spacing w:val="4"/>
          <w:sz w:val="22"/>
          <w:szCs w:val="22"/>
        </w:rPr>
        <w:t xml:space="preserve"> </w:t>
      </w:r>
    </w:p>
    <w:p w14:paraId="4E5DD648" w14:textId="33D3D133" w:rsidR="00111E70" w:rsidRPr="00F24C6D" w:rsidRDefault="009A4320" w:rsidP="002A6349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F24C6D">
        <w:rPr>
          <w:rFonts w:ascii="Lato" w:hAnsi="Lato" w:cs="Arial"/>
          <w:spacing w:val="4"/>
          <w:sz w:val="22"/>
          <w:szCs w:val="22"/>
        </w:rPr>
        <w:t xml:space="preserve">Po przeprowadzeniu postępowania w sprawie ww. wniosku, Wojewoda </w:t>
      </w:r>
      <w:r w:rsidR="00360F57">
        <w:rPr>
          <w:rFonts w:ascii="Lato" w:hAnsi="Lato" w:cs="Arial"/>
          <w:spacing w:val="4"/>
          <w:sz w:val="22"/>
          <w:szCs w:val="22"/>
        </w:rPr>
        <w:br/>
      </w:r>
      <w:r w:rsidR="005F3895">
        <w:rPr>
          <w:rFonts w:ascii="Lato" w:hAnsi="Lato" w:cs="Arial"/>
          <w:spacing w:val="4"/>
          <w:sz w:val="22"/>
          <w:szCs w:val="22"/>
        </w:rPr>
        <w:t>Kujawsko-Pomorski</w:t>
      </w:r>
      <w:r w:rsidRPr="00F24C6D">
        <w:rPr>
          <w:rFonts w:ascii="Lato" w:hAnsi="Lato" w:cs="Arial"/>
          <w:spacing w:val="4"/>
          <w:sz w:val="22"/>
          <w:szCs w:val="22"/>
        </w:rPr>
        <w:t xml:space="preserve"> wydał decyzję </w:t>
      </w:r>
      <w:r w:rsidR="00C50A75">
        <w:rPr>
          <w:rFonts w:ascii="Lato" w:hAnsi="Lato" w:cs="Arial"/>
          <w:spacing w:val="4"/>
          <w:sz w:val="22"/>
          <w:szCs w:val="22"/>
        </w:rPr>
        <w:t>N</w:t>
      </w:r>
      <w:r w:rsidRPr="00F24C6D">
        <w:rPr>
          <w:rFonts w:ascii="Lato" w:hAnsi="Lato" w:cs="Arial"/>
          <w:spacing w:val="4"/>
          <w:sz w:val="22"/>
          <w:szCs w:val="22"/>
        </w:rPr>
        <w:t xml:space="preserve">r </w:t>
      </w:r>
      <w:r w:rsidR="00236EA8">
        <w:rPr>
          <w:rFonts w:ascii="Lato" w:hAnsi="Lato" w:cs="Arial"/>
          <w:spacing w:val="4"/>
          <w:sz w:val="22"/>
          <w:szCs w:val="22"/>
        </w:rPr>
        <w:t>1</w:t>
      </w:r>
      <w:r w:rsidRPr="00F24C6D">
        <w:rPr>
          <w:rFonts w:ascii="Lato" w:hAnsi="Lato" w:cs="Arial"/>
          <w:spacing w:val="4"/>
          <w:sz w:val="22"/>
          <w:szCs w:val="22"/>
        </w:rPr>
        <w:t>/202</w:t>
      </w:r>
      <w:r w:rsidR="00236EA8">
        <w:rPr>
          <w:rFonts w:ascii="Lato" w:hAnsi="Lato" w:cs="Arial"/>
          <w:spacing w:val="4"/>
          <w:sz w:val="22"/>
          <w:szCs w:val="22"/>
        </w:rPr>
        <w:t>2</w:t>
      </w:r>
      <w:r w:rsidRPr="00F24C6D">
        <w:rPr>
          <w:rFonts w:ascii="Lato" w:hAnsi="Lato" w:cs="Arial"/>
          <w:spacing w:val="4"/>
          <w:sz w:val="22"/>
          <w:szCs w:val="22"/>
        </w:rPr>
        <w:t xml:space="preserve">, </w:t>
      </w:r>
      <w:r w:rsidR="00E953DB" w:rsidRPr="00F24C6D">
        <w:rPr>
          <w:rFonts w:ascii="Lato" w:hAnsi="Lato" w:cs="Arial"/>
          <w:spacing w:val="4"/>
          <w:sz w:val="22"/>
          <w:szCs w:val="22"/>
        </w:rPr>
        <w:t xml:space="preserve">znak: </w:t>
      </w:r>
      <w:r w:rsidR="00AB49C5">
        <w:rPr>
          <w:rFonts w:ascii="Lato" w:hAnsi="Lato" w:cs="Arial"/>
          <w:spacing w:val="4"/>
          <w:sz w:val="22"/>
          <w:szCs w:val="22"/>
        </w:rPr>
        <w:t>WI</w:t>
      </w:r>
      <w:r w:rsidR="00236EA8">
        <w:rPr>
          <w:rFonts w:ascii="Lato" w:hAnsi="Lato" w:cs="Arial"/>
          <w:spacing w:val="4"/>
          <w:sz w:val="22"/>
          <w:szCs w:val="22"/>
        </w:rPr>
        <w:t>R</w:t>
      </w:r>
      <w:r w:rsidR="0039368E" w:rsidRPr="007F2B0B">
        <w:rPr>
          <w:rFonts w:ascii="Lato" w:hAnsi="Lato" w:cs="Arial"/>
          <w:color w:val="FF0000"/>
          <w:spacing w:val="4"/>
          <w:sz w:val="22"/>
          <w:szCs w:val="22"/>
        </w:rPr>
        <w:t>.</w:t>
      </w:r>
      <w:r w:rsidR="00236EA8">
        <w:rPr>
          <w:rFonts w:ascii="Lato" w:hAnsi="Lato" w:cs="Arial"/>
          <w:spacing w:val="4"/>
          <w:sz w:val="22"/>
          <w:szCs w:val="22"/>
        </w:rPr>
        <w:t>I</w:t>
      </w:r>
      <w:r w:rsidR="00AB49C5">
        <w:rPr>
          <w:rFonts w:ascii="Lato" w:hAnsi="Lato" w:cs="Arial"/>
          <w:spacing w:val="4"/>
          <w:sz w:val="22"/>
          <w:szCs w:val="22"/>
        </w:rPr>
        <w:t>I.747.</w:t>
      </w:r>
      <w:r w:rsidR="00236EA8">
        <w:rPr>
          <w:rFonts w:ascii="Lato" w:hAnsi="Lato" w:cs="Arial"/>
          <w:spacing w:val="4"/>
          <w:sz w:val="22"/>
          <w:szCs w:val="22"/>
        </w:rPr>
        <w:t>3</w:t>
      </w:r>
      <w:r w:rsidR="00AB49C5">
        <w:rPr>
          <w:rFonts w:ascii="Lato" w:hAnsi="Lato" w:cs="Arial"/>
          <w:spacing w:val="4"/>
          <w:sz w:val="22"/>
          <w:szCs w:val="22"/>
        </w:rPr>
        <w:t>.7.2021.</w:t>
      </w:r>
      <w:r w:rsidR="00236EA8">
        <w:rPr>
          <w:rFonts w:ascii="Lato" w:hAnsi="Lato" w:cs="Arial"/>
          <w:spacing w:val="4"/>
          <w:sz w:val="22"/>
          <w:szCs w:val="22"/>
        </w:rPr>
        <w:t>EP</w:t>
      </w:r>
      <w:r w:rsidR="00360F57">
        <w:rPr>
          <w:rFonts w:ascii="Lato" w:hAnsi="Lato" w:cs="Arial"/>
          <w:spacing w:val="4"/>
          <w:sz w:val="22"/>
          <w:szCs w:val="22"/>
        </w:rPr>
        <w:t>,</w:t>
      </w:r>
      <w:r w:rsidR="00AB49C5" w:rsidRPr="00AB49C5">
        <w:t xml:space="preserve"> </w:t>
      </w:r>
      <w:r w:rsidR="00AB49C5" w:rsidRPr="00AB49C5">
        <w:rPr>
          <w:rFonts w:ascii="Lato" w:hAnsi="Lato" w:cs="Arial"/>
          <w:spacing w:val="4"/>
          <w:sz w:val="22"/>
          <w:szCs w:val="22"/>
        </w:rPr>
        <w:t>o ustaleniu lokalizacji strategicznej inwestycji w sektorze naftowym pn.: „</w:t>
      </w:r>
      <w:r w:rsidR="00236EA8">
        <w:rPr>
          <w:rFonts w:ascii="Lato" w:hAnsi="Lato" w:cs="Arial"/>
          <w:spacing w:val="4"/>
          <w:sz w:val="22"/>
          <w:szCs w:val="22"/>
        </w:rPr>
        <w:t>B</w:t>
      </w:r>
      <w:r w:rsidR="00AB49C5" w:rsidRPr="00AB49C5">
        <w:rPr>
          <w:rFonts w:ascii="Lato" w:hAnsi="Lato" w:cs="Arial"/>
          <w:spacing w:val="4"/>
          <w:sz w:val="22"/>
          <w:szCs w:val="22"/>
        </w:rPr>
        <w:t xml:space="preserve">udowa rurociągu ropy naftowej Gdańsk-Płock wraz infrastrukturą niezbędną do jego obsługi”, </w:t>
      </w:r>
      <w:r w:rsidR="00C510B2" w:rsidRPr="00F24C6D">
        <w:rPr>
          <w:rFonts w:ascii="Lato" w:hAnsi="Lato" w:cs="Arial"/>
          <w:spacing w:val="4"/>
          <w:sz w:val="22"/>
          <w:szCs w:val="22"/>
        </w:rPr>
        <w:t>zwan</w:t>
      </w:r>
      <w:r w:rsidR="00992B5B">
        <w:rPr>
          <w:rFonts w:ascii="Lato" w:hAnsi="Lato" w:cs="Arial"/>
          <w:spacing w:val="4"/>
          <w:sz w:val="22"/>
          <w:szCs w:val="22"/>
        </w:rPr>
        <w:t xml:space="preserve">ą </w:t>
      </w:r>
      <w:r w:rsidR="00C510B2" w:rsidRPr="00F24C6D">
        <w:rPr>
          <w:rFonts w:ascii="Lato" w:hAnsi="Lato" w:cs="Arial"/>
          <w:spacing w:val="4"/>
          <w:sz w:val="22"/>
          <w:szCs w:val="22"/>
        </w:rPr>
        <w:t xml:space="preserve">dalej </w:t>
      </w:r>
      <w:r w:rsidR="00C510B2" w:rsidRPr="00F24C6D">
        <w:rPr>
          <w:rFonts w:ascii="Lato" w:hAnsi="Lato" w:cs="Arial"/>
          <w:i/>
          <w:iCs/>
          <w:spacing w:val="4"/>
          <w:sz w:val="22"/>
          <w:szCs w:val="22"/>
        </w:rPr>
        <w:t xml:space="preserve">„decyzją Wojewody </w:t>
      </w:r>
      <w:r w:rsidR="00236EA8">
        <w:rPr>
          <w:rFonts w:ascii="Lato" w:hAnsi="Lato" w:cs="Arial"/>
          <w:i/>
          <w:iCs/>
          <w:spacing w:val="4"/>
          <w:sz w:val="22"/>
          <w:szCs w:val="22"/>
        </w:rPr>
        <w:t>Kujawsko-Pomorskiego</w:t>
      </w:r>
      <w:r w:rsidR="00C510B2" w:rsidRPr="00F24C6D">
        <w:rPr>
          <w:rFonts w:ascii="Lato" w:hAnsi="Lato" w:cs="Arial"/>
          <w:i/>
          <w:iCs/>
          <w:spacing w:val="4"/>
          <w:sz w:val="22"/>
          <w:szCs w:val="22"/>
        </w:rPr>
        <w:t>”.</w:t>
      </w:r>
      <w:r w:rsidR="00C510B2" w:rsidRPr="00F24C6D">
        <w:rPr>
          <w:rFonts w:ascii="Lato" w:hAnsi="Lato" w:cs="Arial"/>
          <w:spacing w:val="4"/>
          <w:sz w:val="22"/>
          <w:szCs w:val="22"/>
        </w:rPr>
        <w:t xml:space="preserve"> </w:t>
      </w:r>
    </w:p>
    <w:p w14:paraId="7F3EA9ED" w14:textId="7A3970B8" w:rsidR="00D03E94" w:rsidRPr="00D03E94" w:rsidRDefault="009A4320" w:rsidP="002A6349">
      <w:pPr>
        <w:spacing w:after="240" w:line="240" w:lineRule="exact"/>
        <w:jc w:val="both"/>
        <w:rPr>
          <w:rFonts w:ascii="Lato" w:hAnsi="Lato" w:cstheme="minorHAnsi"/>
          <w:spacing w:val="4"/>
          <w:sz w:val="22"/>
          <w:szCs w:val="22"/>
        </w:rPr>
      </w:pPr>
      <w:r w:rsidRPr="00D03E94">
        <w:rPr>
          <w:rFonts w:ascii="Lato" w:hAnsi="Lato" w:cstheme="minorHAnsi"/>
          <w:spacing w:val="4"/>
          <w:sz w:val="22"/>
          <w:szCs w:val="22"/>
        </w:rPr>
        <w:t xml:space="preserve">Od </w:t>
      </w:r>
      <w:r w:rsidRPr="00D03E94">
        <w:rPr>
          <w:rFonts w:ascii="Lato" w:hAnsi="Lato" w:cstheme="minorHAnsi"/>
          <w:i/>
          <w:iCs/>
          <w:spacing w:val="4"/>
          <w:sz w:val="22"/>
          <w:szCs w:val="22"/>
        </w:rPr>
        <w:t xml:space="preserve">decyzji Wojewody </w:t>
      </w:r>
      <w:r w:rsidR="00236EA8" w:rsidRPr="00D03E94">
        <w:rPr>
          <w:rFonts w:ascii="Lato" w:hAnsi="Lato" w:cstheme="minorHAnsi"/>
          <w:i/>
          <w:iCs/>
          <w:spacing w:val="4"/>
          <w:sz w:val="22"/>
          <w:szCs w:val="22"/>
        </w:rPr>
        <w:t>Kujawsko-Pomorskiego</w:t>
      </w:r>
      <w:r w:rsidRPr="00D03E94">
        <w:rPr>
          <w:rFonts w:ascii="Lato" w:hAnsi="Lato" w:cstheme="minorHAnsi"/>
          <w:spacing w:val="4"/>
          <w:sz w:val="22"/>
          <w:szCs w:val="22"/>
        </w:rPr>
        <w:t xml:space="preserve"> odwołani</w:t>
      </w:r>
      <w:r w:rsidR="00DA0F21" w:rsidRPr="00D03E94">
        <w:rPr>
          <w:rFonts w:ascii="Lato" w:hAnsi="Lato" w:cstheme="minorHAnsi"/>
          <w:spacing w:val="4"/>
          <w:sz w:val="22"/>
          <w:szCs w:val="22"/>
        </w:rPr>
        <w:t>e</w:t>
      </w:r>
      <w:r w:rsidRPr="00D03E94">
        <w:rPr>
          <w:rFonts w:ascii="Lato" w:hAnsi="Lato" w:cstheme="minorHAnsi"/>
          <w:spacing w:val="4"/>
          <w:sz w:val="22"/>
          <w:szCs w:val="22"/>
        </w:rPr>
        <w:t xml:space="preserve">, za pośrednictwem organu pierwszej instancji, </w:t>
      </w:r>
      <w:r w:rsidR="0081283B">
        <w:rPr>
          <w:rFonts w:ascii="Lato" w:hAnsi="Lato" w:cstheme="minorHAnsi"/>
          <w:spacing w:val="4"/>
          <w:sz w:val="22"/>
          <w:szCs w:val="22"/>
        </w:rPr>
        <w:t xml:space="preserve">skutecznie </w:t>
      </w:r>
      <w:r w:rsidR="005E6E77" w:rsidRPr="00D03E94">
        <w:rPr>
          <w:rFonts w:ascii="Lato" w:hAnsi="Lato" w:cstheme="minorHAnsi"/>
          <w:spacing w:val="4"/>
          <w:sz w:val="22"/>
          <w:szCs w:val="22"/>
        </w:rPr>
        <w:t>wni</w:t>
      </w:r>
      <w:r w:rsidR="00DA0F21" w:rsidRPr="00D03E94">
        <w:rPr>
          <w:rFonts w:ascii="Lato" w:hAnsi="Lato" w:cstheme="minorHAnsi"/>
          <w:spacing w:val="4"/>
          <w:sz w:val="22"/>
          <w:szCs w:val="22"/>
        </w:rPr>
        <w:t>osł</w:t>
      </w:r>
      <w:r w:rsidR="0039368E">
        <w:rPr>
          <w:rFonts w:ascii="Lato" w:hAnsi="Lato" w:cstheme="minorHAnsi"/>
          <w:spacing w:val="4"/>
          <w:sz w:val="22"/>
          <w:szCs w:val="22"/>
        </w:rPr>
        <w:t>a</w:t>
      </w:r>
      <w:r w:rsidR="00DA0F21" w:rsidRPr="00D03E94">
        <w:rPr>
          <w:rFonts w:ascii="Lato" w:hAnsi="Lato" w:cstheme="minorHAnsi"/>
          <w:spacing w:val="4"/>
          <w:sz w:val="22"/>
          <w:szCs w:val="22"/>
        </w:rPr>
        <w:t xml:space="preserve"> Polskie Koleje Państwowe S.A. z siedzibą </w:t>
      </w:r>
      <w:r w:rsidR="0081283B">
        <w:rPr>
          <w:rFonts w:ascii="Lato" w:hAnsi="Lato" w:cstheme="minorHAnsi"/>
          <w:spacing w:val="4"/>
          <w:sz w:val="22"/>
          <w:szCs w:val="22"/>
        </w:rPr>
        <w:br/>
      </w:r>
      <w:r w:rsidR="00DA0F21" w:rsidRPr="00D03E94">
        <w:rPr>
          <w:rFonts w:ascii="Lato" w:hAnsi="Lato" w:cstheme="minorHAnsi"/>
          <w:spacing w:val="4"/>
          <w:sz w:val="22"/>
          <w:szCs w:val="22"/>
        </w:rPr>
        <w:t>w Warszawie</w:t>
      </w:r>
      <w:bookmarkStart w:id="6" w:name="_Hlk122421231"/>
      <w:r w:rsidR="0081283B">
        <w:rPr>
          <w:rFonts w:ascii="Lato" w:hAnsi="Lato" w:cstheme="minorHAnsi"/>
          <w:spacing w:val="4"/>
          <w:sz w:val="22"/>
          <w:szCs w:val="22"/>
        </w:rPr>
        <w:t>,</w:t>
      </w:r>
      <w:r w:rsidR="00D03E94" w:rsidRPr="00D03E94">
        <w:rPr>
          <w:rFonts w:ascii="Lato" w:hAnsi="Lato" w:cstheme="minorHAnsi"/>
          <w:spacing w:val="4"/>
          <w:sz w:val="22"/>
          <w:szCs w:val="22"/>
        </w:rPr>
        <w:t xml:space="preserve"> </w:t>
      </w:r>
      <w:r w:rsidR="00D03E94" w:rsidRPr="00D03E94">
        <w:rPr>
          <w:rFonts w:ascii="Lato" w:hAnsi="Lato" w:cs="Arial"/>
          <w:color w:val="000000"/>
          <w:spacing w:val="4"/>
          <w:sz w:val="22"/>
          <w:szCs w:val="22"/>
        </w:rPr>
        <w:t xml:space="preserve">zwana dalej </w:t>
      </w:r>
      <w:bookmarkStart w:id="7" w:name="_Hlk167110098"/>
      <w:r w:rsidR="00D03E94" w:rsidRPr="00D03E94">
        <w:rPr>
          <w:rFonts w:ascii="Lato" w:hAnsi="Lato" w:cs="Arial"/>
          <w:color w:val="000000"/>
          <w:spacing w:val="4"/>
          <w:sz w:val="22"/>
          <w:szCs w:val="22"/>
        </w:rPr>
        <w:t>„</w:t>
      </w:r>
      <w:r w:rsidR="00D03E94" w:rsidRPr="00D03E94">
        <w:rPr>
          <w:rFonts w:ascii="Lato" w:hAnsi="Lato" w:cs="Arial"/>
          <w:i/>
          <w:iCs/>
          <w:color w:val="000000"/>
          <w:spacing w:val="4"/>
          <w:sz w:val="22"/>
          <w:szCs w:val="22"/>
        </w:rPr>
        <w:t>PKP S.A</w:t>
      </w:r>
      <w:r w:rsidR="0081283B">
        <w:rPr>
          <w:rFonts w:ascii="Lato" w:hAnsi="Lato" w:cs="Arial"/>
          <w:i/>
          <w:iCs/>
          <w:color w:val="000000"/>
          <w:spacing w:val="4"/>
          <w:sz w:val="22"/>
          <w:szCs w:val="22"/>
        </w:rPr>
        <w:t>.”</w:t>
      </w:r>
      <w:r w:rsidR="00F01514">
        <w:rPr>
          <w:rFonts w:ascii="Lato" w:hAnsi="Lato" w:cs="Arial"/>
          <w:i/>
          <w:iCs/>
          <w:color w:val="000000"/>
          <w:spacing w:val="4"/>
          <w:sz w:val="22"/>
          <w:szCs w:val="22"/>
        </w:rPr>
        <w:t>.</w:t>
      </w:r>
      <w:bookmarkEnd w:id="7"/>
    </w:p>
    <w:p w14:paraId="0DFF84C4" w14:textId="2209DEF6" w:rsidR="00206466" w:rsidRPr="00F24C6D" w:rsidRDefault="00D03E94" w:rsidP="002A6349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>
        <w:rPr>
          <w:rFonts w:ascii="Lato" w:hAnsi="Lato" w:cstheme="minorHAnsi"/>
          <w:spacing w:val="4"/>
          <w:sz w:val="22"/>
          <w:szCs w:val="22"/>
        </w:rPr>
        <w:t>W</w:t>
      </w:r>
      <w:r w:rsidR="00206466" w:rsidRPr="00F24C6D">
        <w:rPr>
          <w:rFonts w:ascii="Lato" w:hAnsi="Lato" w:cs="Arial"/>
          <w:spacing w:val="4"/>
          <w:sz w:val="22"/>
          <w:szCs w:val="22"/>
        </w:rPr>
        <w:t xml:space="preserve"> odwołani</w:t>
      </w:r>
      <w:r w:rsidR="00DA0F21">
        <w:rPr>
          <w:rFonts w:ascii="Lato" w:hAnsi="Lato" w:cs="Arial"/>
          <w:spacing w:val="4"/>
          <w:sz w:val="22"/>
          <w:szCs w:val="22"/>
        </w:rPr>
        <w:t>u</w:t>
      </w:r>
      <w:r w:rsidR="00206466" w:rsidRPr="00F24C6D">
        <w:rPr>
          <w:rFonts w:ascii="Lato" w:hAnsi="Lato" w:cs="Arial"/>
          <w:spacing w:val="4"/>
          <w:sz w:val="22"/>
          <w:szCs w:val="22"/>
        </w:rPr>
        <w:t>, wniesiony</w:t>
      </w:r>
      <w:r w:rsidR="00DA0F21">
        <w:rPr>
          <w:rFonts w:ascii="Lato" w:hAnsi="Lato" w:cs="Arial"/>
          <w:spacing w:val="4"/>
          <w:sz w:val="22"/>
          <w:szCs w:val="22"/>
        </w:rPr>
        <w:t>m</w:t>
      </w:r>
      <w:r w:rsidR="00206466" w:rsidRPr="00F24C6D">
        <w:rPr>
          <w:rFonts w:ascii="Lato" w:hAnsi="Lato" w:cs="Arial"/>
          <w:spacing w:val="4"/>
          <w:sz w:val="22"/>
          <w:szCs w:val="22"/>
        </w:rPr>
        <w:t xml:space="preserve"> w terminie, skarżąc</w:t>
      </w:r>
      <w:r w:rsidR="00DA0F21">
        <w:rPr>
          <w:rFonts w:ascii="Lato" w:hAnsi="Lato" w:cs="Arial"/>
          <w:spacing w:val="4"/>
          <w:sz w:val="22"/>
          <w:szCs w:val="22"/>
        </w:rPr>
        <w:t>ą spółka</w:t>
      </w:r>
      <w:r w:rsidR="00206466" w:rsidRPr="00F24C6D">
        <w:rPr>
          <w:rFonts w:ascii="Lato" w:hAnsi="Lato" w:cs="Arial"/>
          <w:spacing w:val="4"/>
          <w:sz w:val="22"/>
          <w:szCs w:val="22"/>
        </w:rPr>
        <w:t xml:space="preserve"> podni</w:t>
      </w:r>
      <w:r w:rsidR="00DA0F21">
        <w:rPr>
          <w:rFonts w:ascii="Lato" w:hAnsi="Lato" w:cs="Arial"/>
          <w:spacing w:val="4"/>
          <w:sz w:val="22"/>
          <w:szCs w:val="22"/>
        </w:rPr>
        <w:t xml:space="preserve">osła </w:t>
      </w:r>
      <w:r w:rsidR="00206466" w:rsidRPr="00F24C6D">
        <w:rPr>
          <w:rFonts w:ascii="Lato" w:hAnsi="Lato" w:cs="Arial"/>
          <w:spacing w:val="4"/>
          <w:sz w:val="22"/>
          <w:szCs w:val="22"/>
        </w:rPr>
        <w:t xml:space="preserve">zarzuty odnoszące się </w:t>
      </w:r>
      <w:r w:rsidR="00206466" w:rsidRPr="00F24C6D">
        <w:rPr>
          <w:rFonts w:ascii="Lato" w:hAnsi="Lato" w:cs="Arial"/>
          <w:spacing w:val="4"/>
          <w:sz w:val="22"/>
          <w:szCs w:val="22"/>
        </w:rPr>
        <w:br/>
        <w:t xml:space="preserve">do </w:t>
      </w:r>
      <w:r w:rsidR="00206466" w:rsidRPr="00F24C6D">
        <w:rPr>
          <w:rFonts w:ascii="Lato" w:hAnsi="Lato" w:cs="Arial"/>
          <w:i/>
          <w:spacing w:val="4"/>
          <w:sz w:val="22"/>
          <w:szCs w:val="22"/>
        </w:rPr>
        <w:t xml:space="preserve">decyzji Wojewody </w:t>
      </w:r>
      <w:r w:rsidR="00DA0F21">
        <w:rPr>
          <w:rFonts w:ascii="Lato" w:hAnsi="Lato" w:cs="Arial"/>
          <w:i/>
          <w:spacing w:val="4"/>
          <w:sz w:val="22"/>
          <w:szCs w:val="22"/>
        </w:rPr>
        <w:t>Kujawsko-Pomorskiego</w:t>
      </w:r>
      <w:r w:rsidR="00206466" w:rsidRPr="00F24C6D">
        <w:rPr>
          <w:rFonts w:ascii="Lato" w:hAnsi="Lato" w:cs="Arial"/>
          <w:spacing w:val="4"/>
          <w:sz w:val="22"/>
          <w:szCs w:val="22"/>
        </w:rPr>
        <w:t>, okreś</w:t>
      </w:r>
      <w:r w:rsidR="00DA0F21">
        <w:rPr>
          <w:rFonts w:ascii="Lato" w:hAnsi="Lato" w:cs="Arial"/>
          <w:spacing w:val="4"/>
          <w:sz w:val="22"/>
          <w:szCs w:val="22"/>
        </w:rPr>
        <w:t>liła</w:t>
      </w:r>
      <w:r w:rsidR="00206466" w:rsidRPr="00F24C6D">
        <w:rPr>
          <w:rFonts w:ascii="Lato" w:hAnsi="Lato" w:cs="Arial"/>
          <w:spacing w:val="4"/>
          <w:sz w:val="22"/>
          <w:szCs w:val="22"/>
        </w:rPr>
        <w:t xml:space="preserve"> istotę i zakres żądania będącego przedmiotem odwołania oraz wskaza</w:t>
      </w:r>
      <w:r w:rsidR="00F51C24">
        <w:rPr>
          <w:rFonts w:ascii="Lato" w:hAnsi="Lato" w:cs="Arial"/>
          <w:spacing w:val="4"/>
          <w:sz w:val="22"/>
          <w:szCs w:val="22"/>
        </w:rPr>
        <w:t>ła</w:t>
      </w:r>
      <w:r w:rsidR="00206466" w:rsidRPr="00F24C6D">
        <w:rPr>
          <w:rFonts w:ascii="Lato" w:hAnsi="Lato" w:cs="Arial"/>
          <w:spacing w:val="4"/>
          <w:sz w:val="22"/>
          <w:szCs w:val="22"/>
        </w:rPr>
        <w:t xml:space="preserve"> na dowody uzasadniające to żądanie. </w:t>
      </w:r>
    </w:p>
    <w:bookmarkEnd w:id="6"/>
    <w:p w14:paraId="6711E7C3" w14:textId="771FA4A3" w:rsidR="00F51C24" w:rsidRDefault="0081283B" w:rsidP="002A6349">
      <w:pPr>
        <w:spacing w:after="240" w:line="240" w:lineRule="exact"/>
        <w:jc w:val="both"/>
        <w:outlineLvl w:val="0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>
        <w:rPr>
          <w:rFonts w:ascii="Lato" w:eastAsiaTheme="minorHAnsi" w:hAnsi="Lato" w:cs="Arial"/>
          <w:spacing w:val="4"/>
          <w:sz w:val="22"/>
          <w:szCs w:val="22"/>
          <w:lang w:eastAsia="en-US"/>
        </w:rPr>
        <w:t>Natomiast o</w:t>
      </w:r>
      <w:r w:rsidR="00F51C24" w:rsidRP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dwołani</w:t>
      </w:r>
      <w:r w:rsid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e</w:t>
      </w:r>
      <w:r w:rsidR="00F51C24" w:rsidRP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Pana </w:t>
      </w:r>
      <w:r w:rsidR="004F6E29">
        <w:rPr>
          <w:rFonts w:ascii="Lato" w:eastAsiaTheme="minorHAnsi" w:hAnsi="Lato" w:cs="Arial"/>
          <w:spacing w:val="4"/>
          <w:sz w:val="22"/>
          <w:szCs w:val="22"/>
          <w:lang w:eastAsia="en-US"/>
        </w:rPr>
        <w:t>A.</w:t>
      </w:r>
      <w:r w:rsidR="00F51C24" w:rsidRP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="004F6E29">
        <w:rPr>
          <w:rFonts w:ascii="Lato" w:eastAsiaTheme="minorHAnsi" w:hAnsi="Lato" w:cs="Arial"/>
          <w:spacing w:val="4"/>
          <w:sz w:val="22"/>
          <w:szCs w:val="22"/>
          <w:lang w:eastAsia="en-US"/>
        </w:rPr>
        <w:t>S.</w:t>
      </w:r>
      <w:r w:rsid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="00F51C24" w:rsidRP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został</w:t>
      </w:r>
      <w:r w:rsid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o</w:t>
      </w:r>
      <w:r w:rsidR="00F51C24" w:rsidRP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pozostawione bez rozpoznania, z uwagi </w:t>
      </w:r>
      <w:r w:rsidR="004F6E29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="00F51C24" w:rsidRP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na nieusunięcie braków formalnych, o czym poinformowano </w:t>
      </w:r>
      <w:r w:rsidR="0039368E" w:rsidRPr="00E86E3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stronę </w:t>
      </w:r>
      <w:r w:rsidR="00F51C24" w:rsidRP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w pi</w:t>
      </w:r>
      <w:r w:rsid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śmie</w:t>
      </w:r>
      <w:r w:rsidR="00F51C24" w:rsidRP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z dnia </w:t>
      </w:r>
      <w:r w:rsid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12</w:t>
      </w:r>
      <w:r w:rsidR="00F51C24" w:rsidRP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lipca</w:t>
      </w:r>
      <w:r w:rsidR="00F51C24" w:rsidRP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202</w:t>
      </w:r>
      <w:r w:rsid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2</w:t>
      </w:r>
      <w:r w:rsidR="00F51C24" w:rsidRP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r., znak: DLI-II.7620.</w:t>
      </w:r>
      <w:r w:rsid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10</w:t>
      </w:r>
      <w:r w:rsidR="00F51C24" w:rsidRP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.202</w:t>
      </w:r>
      <w:r w:rsid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2</w:t>
      </w:r>
      <w:r w:rsidR="00F51C24" w:rsidRP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.</w:t>
      </w:r>
      <w:r w:rsid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PMJ</w:t>
      </w:r>
      <w:r w:rsidR="00F51C24" w:rsidRP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.</w:t>
      </w:r>
      <w:r w:rsidR="00F51C24">
        <w:rPr>
          <w:rFonts w:ascii="Lato" w:eastAsiaTheme="minorHAnsi" w:hAnsi="Lato" w:cs="Arial"/>
          <w:spacing w:val="4"/>
          <w:sz w:val="22"/>
          <w:szCs w:val="22"/>
          <w:lang w:eastAsia="en-US"/>
        </w:rPr>
        <w:t>6.</w:t>
      </w:r>
    </w:p>
    <w:p w14:paraId="494CC3BC" w14:textId="41A4911E" w:rsidR="006B6B99" w:rsidRPr="006B6B99" w:rsidRDefault="006B6B99" w:rsidP="002A6349">
      <w:pPr>
        <w:spacing w:after="240" w:line="240" w:lineRule="exact"/>
        <w:jc w:val="both"/>
        <w:outlineLvl w:val="0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6B6B9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Uwzględniając fakt, iż właściwym w przedmiotowej sprawie - stosownie do treści rozporządzenia Prezesa Rady Ministrów z dnia </w:t>
      </w:r>
      <w:r w:rsidR="00465B6F">
        <w:rPr>
          <w:rFonts w:ascii="Lato" w:eastAsiaTheme="minorHAnsi" w:hAnsi="Lato" w:cs="Arial"/>
          <w:spacing w:val="4"/>
          <w:sz w:val="22"/>
          <w:szCs w:val="22"/>
          <w:lang w:eastAsia="en-US"/>
        </w:rPr>
        <w:t>16</w:t>
      </w:r>
      <w:r w:rsidRPr="006B6B9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="00465B6F">
        <w:rPr>
          <w:rFonts w:ascii="Lato" w:eastAsiaTheme="minorHAnsi" w:hAnsi="Lato" w:cs="Arial"/>
          <w:spacing w:val="4"/>
          <w:sz w:val="22"/>
          <w:szCs w:val="22"/>
          <w:lang w:eastAsia="en-US"/>
        </w:rPr>
        <w:t>maja</w:t>
      </w:r>
      <w:r w:rsidRPr="006B6B9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202</w:t>
      </w:r>
      <w:r w:rsidR="00465B6F">
        <w:rPr>
          <w:rFonts w:ascii="Lato" w:eastAsiaTheme="minorHAnsi" w:hAnsi="Lato" w:cs="Arial"/>
          <w:spacing w:val="4"/>
          <w:sz w:val="22"/>
          <w:szCs w:val="22"/>
          <w:lang w:eastAsia="en-US"/>
        </w:rPr>
        <w:t>4</w:t>
      </w:r>
      <w:r w:rsidRPr="006B6B9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r. w sprawie szczegółowego zakresu działania Ministra Rozwoju i Technologii (</w:t>
      </w:r>
      <w:r w:rsidR="0039368E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t.j. </w:t>
      </w:r>
      <w:r w:rsidRPr="006B6B99">
        <w:rPr>
          <w:rFonts w:ascii="Lato" w:eastAsiaTheme="minorHAnsi" w:hAnsi="Lato" w:cs="Arial"/>
          <w:spacing w:val="4"/>
          <w:sz w:val="22"/>
          <w:szCs w:val="22"/>
          <w:lang w:eastAsia="en-US"/>
        </w:rPr>
        <w:t>Dz. U. z 202</w:t>
      </w:r>
      <w:r w:rsidR="00465B6F">
        <w:rPr>
          <w:rFonts w:ascii="Lato" w:eastAsiaTheme="minorHAnsi" w:hAnsi="Lato" w:cs="Arial"/>
          <w:spacing w:val="4"/>
          <w:sz w:val="22"/>
          <w:szCs w:val="22"/>
          <w:lang w:eastAsia="en-US"/>
        </w:rPr>
        <w:t>4</w:t>
      </w:r>
      <w:r w:rsidRPr="006B6B9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r. poz. </w:t>
      </w:r>
      <w:r w:rsidR="00465B6F">
        <w:rPr>
          <w:rFonts w:ascii="Lato" w:eastAsiaTheme="minorHAnsi" w:hAnsi="Lato" w:cs="Arial"/>
          <w:spacing w:val="4"/>
          <w:sz w:val="22"/>
          <w:szCs w:val="22"/>
          <w:lang w:eastAsia="en-US"/>
        </w:rPr>
        <w:t>739</w:t>
      </w:r>
      <w:r w:rsidRPr="006B6B9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)- jest Minister Rozwoju i Technologii, zwany dalej </w:t>
      </w:r>
      <w:r w:rsidRPr="006B6B99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>„Ministrem”,</w:t>
      </w:r>
      <w:r w:rsidRPr="006B6B9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stwierdzono,</w:t>
      </w:r>
      <w:r w:rsidR="00D03E94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co następuje.</w:t>
      </w:r>
      <w:r w:rsidRPr="006B6B9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</w:p>
    <w:p w14:paraId="6B02A7A5" w14:textId="43FCF1B3" w:rsidR="00E215B9" w:rsidRPr="00F24C6D" w:rsidRDefault="00E215B9" w:rsidP="002A6349">
      <w:pPr>
        <w:spacing w:after="240" w:line="240" w:lineRule="exact"/>
        <w:jc w:val="both"/>
        <w:outlineLvl w:val="0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F24C6D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Kompetencje organu odwoławczego obejmują zarówno korygowanie wad prawnych decyzji organu I instancji, polegających na niewłaściwym zastosowaniu przepisu prawa materialnego, bądź postępowania administracyjnego, jak i wad polegających </w:t>
      </w:r>
      <w:r w:rsidR="007F30D6" w:rsidRPr="00F24C6D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Pr="00F24C6D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na niewłaściwej ocenie okoliczności faktycznych. </w:t>
      </w:r>
      <w:bookmarkStart w:id="8" w:name="_Hlk144798035"/>
      <w:r w:rsidRPr="00F24C6D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Zgodnie z ogólnie przyjętą zasadą organy administracyjne powinny działać wnikliwie, prowadząc wyczerpujące </w:t>
      </w:r>
      <w:r w:rsidRPr="00F24C6D">
        <w:rPr>
          <w:rFonts w:ascii="Lato" w:eastAsiaTheme="minorHAnsi" w:hAnsi="Lato" w:cs="Arial"/>
          <w:spacing w:val="4"/>
          <w:sz w:val="22"/>
          <w:szCs w:val="22"/>
          <w:lang w:eastAsia="en-US"/>
        </w:rPr>
        <w:lastRenderedPageBreak/>
        <w:t xml:space="preserve">postępowanie dowodowe w celu uzyskania prawdy obiektywnej, a fakty istotne dla podjęcia rozstrzygnięcia powinny zostać w miarę możliwości bezsprzecznie ustalone. Obowiązek ten wynika z art. 7 i art. 77 </w:t>
      </w:r>
      <w:r w:rsidRPr="00F24C6D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kpa</w:t>
      </w:r>
      <w:r w:rsidRPr="00F24C6D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. Dlatego też trafność rozstrzygnięcia </w:t>
      </w:r>
      <w:r w:rsidR="007F30D6" w:rsidRPr="00F24C6D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Pr="00F24C6D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F24C6D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kpa</w:t>
      </w:r>
      <w:r w:rsidRPr="00F24C6D">
        <w:rPr>
          <w:rFonts w:ascii="Lato" w:eastAsiaTheme="minorHAnsi" w:hAnsi="Lato" w:cs="Arial"/>
          <w:spacing w:val="4"/>
          <w:sz w:val="22"/>
          <w:szCs w:val="22"/>
          <w:lang w:eastAsia="en-US"/>
        </w:rPr>
        <w:t>, a przede wszystkim do podejmowania wszelkich kroków niezbędnych do dokładnego wyjaśnienia stanu faktycznego.</w:t>
      </w:r>
    </w:p>
    <w:bookmarkEnd w:id="8"/>
    <w:p w14:paraId="5FE65867" w14:textId="776D8F53" w:rsidR="00E215B9" w:rsidRPr="00F24C6D" w:rsidRDefault="00E215B9" w:rsidP="002A6349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F24C6D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Mając na uwadze powyższe, w trakcie przeprowadzonego postępowania odwoławczego </w:t>
      </w:r>
      <w:r w:rsidRPr="00F24C6D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Minister</w:t>
      </w:r>
      <w:r w:rsidRPr="00F24C6D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rozpatrzył ponownie wniosek </w:t>
      </w:r>
      <w:r w:rsidRPr="00F24C6D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inwestora</w:t>
      </w:r>
      <w:r w:rsidRPr="00F24C6D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o wydanie przedmiotowej decyzji, przeanalizował materiał dowodowy zgromadzony przez Wojewodę </w:t>
      </w:r>
      <w:r w:rsidR="006D574D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="009646F5">
        <w:rPr>
          <w:rFonts w:ascii="Lato" w:eastAsiaTheme="minorHAnsi" w:hAnsi="Lato" w:cs="Arial"/>
          <w:spacing w:val="4"/>
          <w:sz w:val="22"/>
          <w:szCs w:val="22"/>
          <w:lang w:eastAsia="en-US"/>
        </w:rPr>
        <w:t>Kujawsko-Pomorskiego</w:t>
      </w:r>
      <w:r w:rsidRPr="00F24C6D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, w tym zbadał poprawność postępowania organu pierwszej instancji oraz poprawność kończącej to postępowanie </w:t>
      </w:r>
      <w:r w:rsidRPr="00F24C6D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decyzji Wojewody </w:t>
      </w:r>
      <w:r w:rsidR="00E8077A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br/>
      </w:r>
      <w:r w:rsidR="009646F5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Kujawsko-Pomorskiego</w:t>
      </w:r>
      <w:r w:rsidRPr="00F24C6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jak również rozpatrzył zarzuty </w:t>
      </w:r>
      <w:r w:rsidR="00E8077A" w:rsidRPr="00E8077A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>PKP S.A.</w:t>
      </w:r>
    </w:p>
    <w:p w14:paraId="1BDBA549" w14:textId="7254D5B8" w:rsidR="006312A6" w:rsidRPr="00E4542D" w:rsidRDefault="006312A6" w:rsidP="002A6349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B34A1A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Stosownie do treści</w:t>
      </w:r>
      <w:r w:rsidRPr="006312A6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art. 3 ust. 1 w zw. z art. 1 ust. 2 pkt 2 </w:t>
      </w:r>
      <w:r w:rsidRPr="006312A6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naftowej</w:t>
      </w:r>
      <w:r w:rsidR="00EC23BD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 </w:t>
      </w:r>
      <w:r w:rsidR="00EC23BD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br/>
      </w:r>
      <w:r w:rsidR="00EC23BD" w:rsidRPr="009A701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(w brzmieniu mającym zastosowanie w niniejszej sprawie)</w:t>
      </w:r>
      <w:r w:rsidRPr="009A701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Pr="006312A6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 wnioskiem do Wojewody </w:t>
      </w:r>
      <w:r w:rsidR="009646F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Kujawsko-Pomorskiego</w:t>
      </w:r>
      <w:r w:rsidRPr="006312A6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o wydanie decyzji o ustaleniu lokalizacji strategicznej inwestycji w sektorze naftowym wystąpił uprawniony do tego podmiot, tj. PERN Spółka Akcyjna </w:t>
      </w:r>
      <w:r w:rsidR="00EC23B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6312A6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z siedzibą w Płocku. Projektowana inwestycja mieści się w wykazie strategicznych inwestycji w sektorze naftowym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</w:t>
      </w:r>
      <w:r w:rsidR="00732AC1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 pkt I.1.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załącznik</w:t>
      </w:r>
      <w:r w:rsidR="00732AC1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a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do </w:t>
      </w:r>
      <w:r w:rsidRPr="00E86E33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specustawy 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naftowej</w:t>
      </w:r>
      <w:r w:rsidR="00732AC1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.</w:t>
      </w:r>
      <w:r w:rsidR="00E4542D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</w:p>
    <w:p w14:paraId="2FFE8D5D" w14:textId="40FD7233" w:rsidR="006312A6" w:rsidRPr="00F4413E" w:rsidRDefault="006312A6" w:rsidP="002A6349">
      <w:pPr>
        <w:spacing w:after="240" w:line="240" w:lineRule="exact"/>
        <w:jc w:val="both"/>
        <w:outlineLvl w:val="0"/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</w:pPr>
      <w:bookmarkStart w:id="9" w:name="_Hlk167110735"/>
      <w:r w:rsidRPr="006312A6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Analizując złożony przez </w:t>
      </w:r>
      <w:r w:rsidRPr="006312A6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inwestora</w:t>
      </w:r>
      <w:r w:rsidRPr="006312A6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wniosek</w:t>
      </w:r>
      <w:r w:rsidR="0064440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Pr="007F2B0B">
        <w:rPr>
          <w:rFonts w:ascii="Lato" w:eastAsiaTheme="minorHAnsi" w:hAnsi="Lato" w:cs="Arial"/>
          <w:iCs/>
          <w:color w:val="FF0000"/>
          <w:spacing w:val="4"/>
          <w:sz w:val="22"/>
          <w:szCs w:val="22"/>
          <w:lang w:eastAsia="en-US"/>
        </w:rPr>
        <w:t xml:space="preserve"> </w:t>
      </w:r>
      <w:r w:rsidRPr="006312A6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Minister</w:t>
      </w:r>
      <w:r w:rsidRPr="006312A6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uznał, że zawiera on wszystkie niezbędne w okolicznościach niniejszej sprawy elementy wymagane na podstawie </w:t>
      </w:r>
      <w:r w:rsidRPr="00F4413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przepisu art. 4 ust. 1 </w:t>
      </w:r>
      <w:r w:rsidRPr="00F4413E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naftowej</w:t>
      </w:r>
      <w:r w:rsidR="00DB5276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DB5276" w:rsidRPr="004A0356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(w brzmieniu mającym zastosowanie </w:t>
      </w:r>
      <w:r w:rsidR="00A56CA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DB5276" w:rsidRPr="004A0356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 niniejszej sprawie)</w:t>
      </w:r>
      <w:r w:rsidR="00DB5276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.</w:t>
      </w:r>
    </w:p>
    <w:bookmarkEnd w:id="9"/>
    <w:p w14:paraId="21B15F07" w14:textId="31B76DC4" w:rsidR="006312A6" w:rsidRPr="00F10B9F" w:rsidRDefault="006312A6" w:rsidP="002A6349">
      <w:pPr>
        <w:spacing w:after="240" w:line="240" w:lineRule="exact"/>
        <w:jc w:val="both"/>
        <w:outlineLvl w:val="0"/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</w:pPr>
      <w:r w:rsidRPr="00203D65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</w:t>
      </w:r>
      <w:r w:rsidRPr="00203D6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dołączył do wniosku także decyzję Regionalnego Dyrektora Ochrony Środowiska w Gdańsku z dnia 12 lipca 2021 r., znak: </w:t>
      </w:r>
      <w:r w:rsidR="00732A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203D6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RDOŚ-Gd-</w:t>
      </w:r>
      <w:r w:rsidRPr="00FD163F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WOO.420.75.2020.KSZ.24</w:t>
      </w:r>
      <w:r w:rsidR="00B954F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="00B34A1A" w:rsidRPr="00FD163F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DC7908" w:rsidRPr="00FD163F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określając</w:t>
      </w:r>
      <w:r w:rsidR="00DC7908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ą</w:t>
      </w:r>
      <w:r w:rsidR="00DC7908" w:rsidRPr="00FD163F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B34A1A" w:rsidRPr="00FD163F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środowiskowe uwarunkowania </w:t>
      </w:r>
      <w:r w:rsidR="00F93925" w:rsidRPr="00FD163F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dla przedsięwzięcia </w:t>
      </w:r>
      <w:r w:rsidRPr="00FD163F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pn.: „Budowa rurociągu </w:t>
      </w:r>
      <w:r w:rsidR="00F4413E" w:rsidRPr="00FD163F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ropy naftowej Gdańsk-Płock wraz </w:t>
      </w:r>
      <w:r w:rsidR="00B954F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F4413E" w:rsidRPr="00FD163F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z infrastrukturą niezbędną do jego obsługi”</w:t>
      </w:r>
      <w:r w:rsidR="00732A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.</w:t>
      </w:r>
    </w:p>
    <w:p w14:paraId="6568BBAE" w14:textId="2331729D" w:rsidR="00F93925" w:rsidRPr="000039CE" w:rsidRDefault="00DB5276" w:rsidP="002A6349">
      <w:pPr>
        <w:pStyle w:val="Tekstpodstawowywcity2"/>
        <w:tabs>
          <w:tab w:val="left" w:pos="7560"/>
        </w:tabs>
        <w:spacing w:after="240" w:line="240" w:lineRule="exact"/>
        <w:ind w:left="0"/>
        <w:jc w:val="both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9A701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Następnie organ odwoławczy poddał kontroli 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p</w:t>
      </w:r>
      <w:r w:rsidRPr="009A701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rzeprowadzon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e</w:t>
      </w:r>
      <w:r w:rsidRPr="009A701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przez 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</w:t>
      </w:r>
      <w:r w:rsidRPr="009A701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ojewodę 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K</w:t>
      </w:r>
      <w:r w:rsidRPr="009A701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ujawsko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-P</w:t>
      </w:r>
      <w:r w:rsidRPr="009A701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omorskiego postępowanie o wydanie decyzji o ustaleniu lokalizacji </w:t>
      </w:r>
      <w:r w:rsidR="00B954F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9A701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w. </w:t>
      </w:r>
      <w:r w:rsidRPr="009A701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przedsięwzięcia i stwierdził co następuje.</w:t>
      </w:r>
      <w:r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 </w:t>
      </w:r>
      <w:r w:rsidR="00DC7908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O</w:t>
      </w:r>
      <w:r w:rsidR="00F93925"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rgan pierwszej instancji poinformował strony o wszczętym postępowaniu, podał jego podstawę prawną, pouczył o prawie do składania wniosków, uwag i zastrzeżeń, a zatem należycie </w:t>
      </w:r>
      <w:r w:rsidR="00B954F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F93925"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i wyczerpująco poinformował strony o okolicznościach faktycznych i prawnych, będących przedmiotem postępowania </w:t>
      </w:r>
      <w:r w:rsidR="00F93925" w:rsidRP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administracyjnego, które mogły mieć wpływ </w:t>
      </w:r>
      <w:r w:rsidR="00B954F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F93925" w:rsidRP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na ustalenie ich praw i obowiązków.</w:t>
      </w:r>
    </w:p>
    <w:p w14:paraId="3E819A8F" w14:textId="6E167182" w:rsidR="00F93925" w:rsidRPr="00E86E33" w:rsidRDefault="00F93925" w:rsidP="002A6349">
      <w:pPr>
        <w:pStyle w:val="Tekstpodstawowywcity2"/>
        <w:tabs>
          <w:tab w:val="left" w:pos="7560"/>
        </w:tabs>
        <w:spacing w:after="240" w:line="240" w:lineRule="exact"/>
        <w:ind w:left="0"/>
        <w:jc w:val="both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Wojewoda </w:t>
      </w:r>
      <w:r w:rsidR="00F4413E" w:rsidRP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Kujawsko-Pomorski</w:t>
      </w:r>
      <w:r w:rsidRP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pismem z dnia </w:t>
      </w:r>
      <w:r w:rsidR="000039CE" w:rsidRP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5</w:t>
      </w:r>
      <w:r w:rsidRP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0039CE" w:rsidRP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listopada</w:t>
      </w:r>
      <w:r w:rsidRP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2021 r.,</w:t>
      </w:r>
      <w:r w:rsidR="000039CE" w:rsidRP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znak:</w:t>
      </w:r>
      <w:r w:rsidR="00732A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0039CE" w:rsidRP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WIR.II.747.3.1.2021.EP</w:t>
      </w:r>
      <w:r w:rsidR="00DC7908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P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zawiadomił o wszczęciu postępowania w sprawie wydania decyzji o ustaleniu lokalizacji strategicznej inwestycji w sektorze naftowym wnioskodawcę, właścicieli nieruchomości i użytkowników wieczystych nieruchomości objętych wnioskiem, wysyłając zawiadomienie na adresy wskazane w katastrze nieruchomości. Pozostałe strony postępowania zostały poinformowane o jego wszczęciu w drodze obwieszczeń. W</w:t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zawiadomieniu i obwieszczeniu organ I instancji poinformował o miejscu, gdzie strony mogą zapoznać się z dokumentacją dotyczącą inwestycji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</w:t>
      </w:r>
      <w:r w:rsidR="00732AC1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a także oznaczone zostały 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nieruchomości objęte wnioskiem. </w:t>
      </w:r>
    </w:p>
    <w:p w14:paraId="378855F1" w14:textId="6132B587" w:rsidR="00F93925" w:rsidRPr="00F93925" w:rsidRDefault="00F93925" w:rsidP="002A6349">
      <w:pPr>
        <w:pStyle w:val="Tekstpodstawowywcity2"/>
        <w:tabs>
          <w:tab w:val="left" w:pos="7560"/>
        </w:tabs>
        <w:spacing w:after="240" w:line="240" w:lineRule="exact"/>
        <w:ind w:left="0"/>
        <w:jc w:val="both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lastRenderedPageBreak/>
        <w:t>W toku postępowania prze</w:t>
      </w:r>
      <w:r w:rsidRPr="00203D6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d Wojewodą </w:t>
      </w:r>
      <w:r w:rsidR="00203D65" w:rsidRPr="00203D6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Kujawsko-Pomorskim</w:t>
      </w:r>
      <w:r w:rsidRPr="00203D6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strony </w:t>
      </w:r>
      <w:r w:rsidR="000039CE" w:rsidRPr="00203D6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skorzystały </w:t>
      </w:r>
      <w:r w:rsidR="000039CE" w:rsidRPr="00203D6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  <w:t xml:space="preserve">z przysługującego im uprawnienia i </w:t>
      </w:r>
      <w:r w:rsidR="00203D65" w:rsidRPr="00203D6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zapoznały się ze zgromadzonym materiałem dowodowym.</w:t>
      </w:r>
    </w:p>
    <w:p w14:paraId="6A2ABF37" w14:textId="51ACA5F0" w:rsidR="00F93925" w:rsidRPr="00F93925" w:rsidRDefault="00F93925" w:rsidP="002A6349">
      <w:pPr>
        <w:pStyle w:val="Tekstpodstawowywcity2"/>
        <w:tabs>
          <w:tab w:val="left" w:pos="7560"/>
        </w:tabs>
        <w:spacing w:after="240" w:line="240" w:lineRule="exact"/>
        <w:ind w:left="0"/>
        <w:jc w:val="both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Uznając, że zebrany w sprawie materiał dowodowy pozwala na wydanie rozstrzygnięcia, Wojewoda </w:t>
      </w:r>
      <w:r w:rsid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Kujawsko-Pomorski</w:t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wydał w dniu </w:t>
      </w:r>
      <w:r w:rsid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31</w:t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stycznia</w:t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202</w:t>
      </w:r>
      <w:r w:rsid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2</w:t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r. decyzję o ustaleniu lokalizacji ww. strategicznej inwestycji w sektorze naftowym. Stosownie do art. 35 </w:t>
      </w:r>
      <w:r w:rsid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ust. 1 </w:t>
      </w:r>
      <w:r w:rsidRPr="00A824BC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naftowej</w:t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decyzja podlega natychmiastowemu wykonaniu. </w:t>
      </w:r>
    </w:p>
    <w:p w14:paraId="3DD1C2D4" w14:textId="624FE5CC" w:rsidR="00F93925" w:rsidRPr="00F93925" w:rsidRDefault="00F93925" w:rsidP="002A6349">
      <w:pPr>
        <w:pStyle w:val="Tekstpodstawowywcity2"/>
        <w:tabs>
          <w:tab w:val="left" w:pos="7560"/>
        </w:tabs>
        <w:spacing w:after="240" w:line="240" w:lineRule="exact"/>
        <w:ind w:left="0"/>
        <w:jc w:val="both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 myśl art. 10 ust. 1 </w:t>
      </w:r>
      <w:r w:rsidRPr="00A824BC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naftowe</w:t>
      </w:r>
      <w:r w:rsidR="00DD2DD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 </w:t>
      </w:r>
      <w:r w:rsidR="00DD2DD9" w:rsidRPr="009A701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(w</w:t>
      </w:r>
      <w:r w:rsidR="00DD2DD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 </w:t>
      </w:r>
      <w:r w:rsidR="00DD2DD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brzmieniu mającym zastosowanie </w:t>
      </w:r>
      <w:r w:rsidR="00DD2DD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  <w:t>w niniejszej sprawie)</w:t>
      </w:r>
      <w:r w:rsidR="00DD2DD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,</w:t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Wojewoda </w:t>
      </w:r>
      <w:r w:rsidR="000039C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Kujawsko-Pomorski</w:t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doręczył ww. decyzję wnioskodawcy oraz zawiadomił o jej wydaniu pozostałe strony w drodze obwieszczenia w urzędzie wojewódzkim i w urzędach gmin właściwych ze względu na lokalizację inwestycji, w Biuletynie Informacji Publicznej, na stronach podmiotowych urzędów gmin oraz urzędu wojewódzkiego, a także w prasie o zasięgu ogólnopolskim. Właścicieli </w:t>
      </w:r>
      <w:r w:rsidR="00F73A1A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i użytkowników wieczystych nieruchomości objętej </w:t>
      </w:r>
      <w:r w:rsidRPr="00A824BC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decyzją Wojewody </w:t>
      </w:r>
      <w:r w:rsidR="00F73A1A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br/>
      </w:r>
      <w:r w:rsidR="00203D65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Kujawsko-Pomorskiego</w:t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organ pierwszej instancji poinformował o wydaniu decyzji </w:t>
      </w:r>
      <w:r w:rsidR="00F73A1A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 drodze zawiadomienia z dnia </w:t>
      </w:r>
      <w:r w:rsidR="00E325D4" w:rsidRPr="006902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8</w:t>
      </w:r>
      <w:r w:rsidRPr="006902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E325D4" w:rsidRPr="006902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lutego</w:t>
      </w:r>
      <w:r w:rsidRPr="006902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202</w:t>
      </w:r>
      <w:r w:rsidR="00E325D4" w:rsidRPr="006902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2</w:t>
      </w:r>
      <w:r w:rsidRPr="006902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r.</w:t>
      </w:r>
      <w:r w:rsidR="00E325D4" w:rsidRPr="006902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="00E325D4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znak: WIR.II.747.3.1.2021.EP</w:t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wysyłanego na adres wskazany w katastrze nieruchomości. W zawiadomieniu oraz </w:t>
      </w:r>
      <w:r w:rsidR="001875C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 obwieszczeniu zamieszczono, informację o miejscu, w którym strony mogą zapoznać się z treścią decyzji.</w:t>
      </w:r>
    </w:p>
    <w:p w14:paraId="3BD1119B" w14:textId="3B06A603" w:rsidR="00F93925" w:rsidRPr="009F21F0" w:rsidRDefault="00F93925" w:rsidP="002A6349">
      <w:pPr>
        <w:pStyle w:val="Tekstpodstawowywcity2"/>
        <w:tabs>
          <w:tab w:val="left" w:pos="7560"/>
        </w:tabs>
        <w:spacing w:after="240" w:line="240" w:lineRule="exact"/>
        <w:ind w:left="0"/>
        <w:jc w:val="both"/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</w:pP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Kontrolowana </w:t>
      </w:r>
      <w:r w:rsidRPr="009F21F0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decyzja Wojewody </w:t>
      </w:r>
      <w:r w:rsidR="00E325D4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Kujawsko-Pomorskiego</w:t>
      </w:r>
      <w:r w:rsidR="00CB639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 </w:t>
      </w:r>
      <w:r w:rsidR="00CB639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(z zastrzeżeniem uchybień </w:t>
      </w:r>
      <w:r w:rsidR="00966A5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CB639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o których będzie mowa poniżej)</w:t>
      </w:r>
      <w:r w:rsidR="009F21F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czyni zadość wymogom przedstawionym w art. 8 ust. 1 </w:t>
      </w:r>
      <w:r w:rsidRPr="009F21F0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naftowej,</w:t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zawiera bowiem wszystkie niezbędne w okolicznościach niniejszej sprawy elementy określone w tym przepisie. Zgodnie z art. 8 ust. 2 </w:t>
      </w:r>
      <w:r w:rsidRPr="009F21F0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naftowej,</w:t>
      </w:r>
      <w:r w:rsidRPr="00F9392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projekt powyższej decyzji został sporządzony przez osobę, o której mowa w art. 5 ustawy z dnia 27 marca 2003 r. o planowaniu i zagospodarowaniu przestrzennym </w:t>
      </w:r>
      <w:r w:rsidR="00F73A1A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(</w:t>
      </w:r>
      <w:r w:rsidR="00F73A1A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t.j. 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Dz. U. z 202</w:t>
      </w:r>
      <w:r w:rsidR="009F21F0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3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r. poz. </w:t>
      </w:r>
      <w:r w:rsidR="009F21F0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977</w:t>
      </w:r>
      <w:r w:rsidR="001875C3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 późn. zm.</w:t>
      </w:r>
      <w:r w:rsidR="009F21F0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) dalej zwanej </w:t>
      </w:r>
      <w:r w:rsidR="009F21F0" w:rsidRPr="00E86E33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„ustaw</w:t>
      </w:r>
      <w:r w:rsidR="00CB6392" w:rsidRPr="00E86E33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ą</w:t>
      </w:r>
      <w:r w:rsidR="009F21F0" w:rsidRPr="00E86E33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 o planowaniu </w:t>
      </w:r>
      <w:r w:rsidR="00F73A1A" w:rsidRPr="00E86E33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br/>
      </w:r>
      <w:r w:rsidR="009F21F0" w:rsidRPr="00E86E33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i zagospodarowaniu </w:t>
      </w:r>
      <w:r w:rsidR="009F21F0" w:rsidRPr="009F21F0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przestrzennym”.</w:t>
      </w:r>
    </w:p>
    <w:p w14:paraId="3B832BA8" w14:textId="100E9804" w:rsidR="00F93925" w:rsidRDefault="00F93925" w:rsidP="002A6349">
      <w:pPr>
        <w:pStyle w:val="Tekstpodstawowywcity2"/>
        <w:tabs>
          <w:tab w:val="left" w:pos="7560"/>
        </w:tabs>
        <w:spacing w:after="240" w:line="240" w:lineRule="exact"/>
        <w:ind w:left="0"/>
        <w:jc w:val="both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3179F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Po zapoznaniu się ze zgromadzonym materiałem dowodowym</w:t>
      </w:r>
      <w:r w:rsidR="00CB639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Pr="003179F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organ II instancji stwierdził, iż wydana decyzja wymaga dokonania </w:t>
      </w:r>
      <w:r w:rsidRPr="00966A5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korekty</w:t>
      </w:r>
      <w:r w:rsidRPr="003179F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merytoryczno-reformacyjnej. Należy zauważyć, iż przepisy art. 138 § 1 pkt 2 </w:t>
      </w:r>
      <w:r w:rsidRPr="003179F5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kpa</w:t>
      </w:r>
      <w:r w:rsidRPr="003179F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umożliwiają organowi odwoławczemu korektę zaskarżonej decyzji przez jej uchylenie i orzeczenie w tym zakresie, co do istoty sprawy.</w:t>
      </w:r>
    </w:p>
    <w:p w14:paraId="14ABAF9F" w14:textId="1BEE84F9" w:rsidR="000E6AD0" w:rsidRPr="000E6AD0" w:rsidRDefault="005B5973" w:rsidP="002A6349">
      <w:pPr>
        <w:pStyle w:val="Tekstpodstawowywcity2"/>
        <w:tabs>
          <w:tab w:val="left" w:pos="7560"/>
        </w:tabs>
        <w:spacing w:after="240" w:line="240" w:lineRule="exact"/>
        <w:ind w:left="0"/>
        <w:jc w:val="both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660E8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Minister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dopatrzył się, </w:t>
      </w:r>
      <w:r w:rsidR="000E6AD0" w:rsidRPr="000E6AD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iż w </w:t>
      </w:r>
      <w:r w:rsidR="000E6AD0" w:rsidRPr="00660E8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decyzji Wojewody Kujawsko-Pomorskiego</w:t>
      </w:r>
      <w:r w:rsidR="006902D3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 </w:t>
      </w:r>
      <w:r w:rsidR="006902D3" w:rsidRPr="004D6FB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dla dzi</w:t>
      </w:r>
      <w:r w:rsidR="004D6FBD" w:rsidRPr="004D6FB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a</w:t>
      </w:r>
      <w:r w:rsidR="006902D3" w:rsidRPr="004D6FB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łki</w:t>
      </w:r>
      <w:r w:rsidR="006902D3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 </w:t>
      </w:r>
      <w:r w:rsidR="006902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nr 225 </w:t>
      </w:r>
      <w:r w:rsidR="00F2577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błędnie </w:t>
      </w:r>
      <w:r w:rsidR="006902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został wskazany</w:t>
      </w:r>
      <w:r w:rsidR="006902D3" w:rsidRPr="006902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6902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obręb, gmina i powiat. Ww.</w:t>
      </w:r>
      <w:r w:rsidR="004D6FB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działka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F2577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zgodnie z 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wypi</w:t>
      </w:r>
      <w:r w:rsidR="00F2577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sem </w:t>
      </w:r>
      <w:r w:rsidR="00966A5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F2577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z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F2577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rejestru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gruntów </w:t>
      </w:r>
      <w:r w:rsidR="004D6FB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znajduje się w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obrębie Szonow</w:t>
      </w:r>
      <w:r w:rsidR="004D6FB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a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Szlacheckie</w:t>
      </w:r>
      <w:r w:rsidR="004D6FB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go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 gmin</w:t>
      </w:r>
      <w:r w:rsid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a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Łasin </w:t>
      </w:r>
      <w:r w:rsidR="00966A5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 powiecie 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grudziądzkim</w:t>
      </w:r>
      <w:r w:rsidR="00F73A1A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 natomiast oznaczona została w tabeli jako działka w obrębie 0013 Nowa Wieś, gmina Jabłono</w:t>
      </w:r>
      <w:r w:rsidR="002A6349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wo</w:t>
      </w:r>
      <w:r w:rsidR="00F73A1A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Pomorskie, powiat brodnicki.</w:t>
      </w:r>
    </w:p>
    <w:p w14:paraId="6137F091" w14:textId="091B84AE" w:rsidR="003179F5" w:rsidRDefault="004D1F48" w:rsidP="002A6349">
      <w:pPr>
        <w:pStyle w:val="Tekstpodstawowywcity2"/>
        <w:tabs>
          <w:tab w:val="left" w:pos="284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Następnie o</w:t>
      </w:r>
      <w:r w:rsidR="004D6FBD" w:rsidRPr="004D6FB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rgan odwoławczy</w:t>
      </w:r>
      <w:r w:rsidR="005569CD" w:rsidRPr="005B597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w trakcie</w:t>
      </w:r>
      <w:r w:rsidR="005569CD" w:rsidRPr="003179F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prowadzonego postępowania poddał </w:t>
      </w:r>
      <w:r w:rsidR="00966A5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="005569CD" w:rsidRPr="003179F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 wątpliwość</w:t>
      </w:r>
      <w:r w:rsidR="00992B5B" w:rsidRPr="003179F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</w:t>
      </w:r>
      <w:r w:rsidR="003179F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czy Wójt Gminy Bobrowo wyraził zgodę na ograniczenie </w:t>
      </w:r>
      <w:r w:rsidR="00966A5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="004D6FB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</w:t>
      </w:r>
      <w:r w:rsidR="003179F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sposob</w:t>
      </w:r>
      <w:r w:rsidR="004D6FB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ie</w:t>
      </w:r>
      <w:r w:rsidR="003179F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korzystania z działek nr 102 i nr 116/3</w:t>
      </w:r>
      <w:r w:rsidR="003E25D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</w:t>
      </w:r>
      <w:r w:rsidR="003179F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obręb Drużyn</w:t>
      </w:r>
      <w:r w:rsidR="003E25D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y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, stosownie do art. 30 ust. 2 </w:t>
      </w:r>
      <w:r w:rsidRPr="009A701D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specustawy naftowej</w:t>
      </w:r>
      <w:r w:rsidR="002A634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="002A634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bowiem do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="003179F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wniosku o wydanie decyzji o ustalenie lokalizacji strategicznych inwestycji w sektorze naftowym</w:t>
      </w:r>
      <w:r w:rsidR="00B84F1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</w:t>
      </w:r>
      <w:r w:rsidR="003179F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="003179F5" w:rsidRPr="00B84F10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inwestor</w:t>
      </w:r>
      <w:r w:rsidR="003179F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załączył pismo Wójta Gminy Bobrowo z dnia 18 czerwca 2021 r., o braku </w:t>
      </w:r>
      <w:r w:rsidR="009A42A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zgody na ww. ograniczenie.</w:t>
      </w:r>
      <w:r w:rsidR="00ED25AE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</w:p>
    <w:p w14:paraId="64875E42" w14:textId="7816A3F7" w:rsidR="009F39F0" w:rsidRDefault="009F39F0" w:rsidP="002A6349">
      <w:pPr>
        <w:pStyle w:val="Tekstpodstawowywcity2"/>
        <w:tabs>
          <w:tab w:val="left" w:pos="1620"/>
          <w:tab w:val="left" w:pos="7560"/>
        </w:tabs>
        <w:spacing w:after="240" w:line="240" w:lineRule="exact"/>
        <w:ind w:left="0"/>
        <w:jc w:val="both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Zgodnie z art. 4 ust. 1 pkt 12 </w:t>
      </w:r>
      <w:r w:rsidRPr="009F39F0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specustawy naftowej</w:t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 wniosek o wydanie decyzji o ustaleniu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lokalizacji strategicznej inwestycji w sektorze naftowym zawiera wskazanie podmiotów innych niż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9F39F0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inwestor</w:t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 na rzecz których ograniczenie sposobu korzystania z nieruchomości ma nastąpić zgodnie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z art. 30 ust. 2, oraz zgodę tych podmiotów na takie ograniczenie </w:t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lastRenderedPageBreak/>
        <w:t>na ich rzecz sposobu korzystania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z nieruchomości. Zgoda, o której mowa w ww. </w:t>
      </w:r>
      <w:r w:rsidR="006C4CAE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art. 4 ust. 1 pkt 12 </w:t>
      </w:r>
      <w:r w:rsidRPr="009F39F0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specustawy naftowej</w:t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 nie może być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ani dorozumiana, ani domniemana. Tylko i wyłącznie zgoda udzielona wprost i wyraźnie, przez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stosowne oświadczenie, załączone następnie przez </w:t>
      </w:r>
      <w:r w:rsidRPr="009F39F0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inwestora</w:t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do wniosku o wydanie decyzji o ustaleniu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lokalizacji strategicznej inwestycji w sektorze naftowym, może stanowić o nałożeniu w decyzji, </w:t>
      </w:r>
      <w:r w:rsidR="00966A5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na rzecz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podmiotów innych niż </w:t>
      </w:r>
      <w:r w:rsidRPr="00966A55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inwestor</w:t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, ograniczenia sposobu korzystania </w:t>
      </w:r>
      <w:r w:rsidR="002A634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9F39F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z nieruchomości.</w:t>
      </w:r>
    </w:p>
    <w:p w14:paraId="594F916D" w14:textId="1B622608" w:rsidR="009F39F0" w:rsidRDefault="004D1F48" w:rsidP="002A6349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</w:t>
      </w:r>
      <w:r w:rsidR="009B7EA2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ramach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wyjaśnienia, w</w:t>
      </w:r>
      <w:r w:rsidR="00C55F15" w:rsidRPr="003179F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="00C55F15" w:rsidRPr="003179F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piśmie z dnia </w:t>
      </w:r>
      <w:r w:rsidR="003E25D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9</w:t>
      </w:r>
      <w:r w:rsidR="00C55F15" w:rsidRPr="003179F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czerwca 202</w:t>
      </w:r>
      <w:r w:rsidR="003E25D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2</w:t>
      </w:r>
      <w:r w:rsidR="00C55F15" w:rsidRPr="003179F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r.,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C55F15" w:rsidRPr="003179F5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</w:t>
      </w:r>
      <w:r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 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poinformował</w:t>
      </w:r>
      <w:r w:rsidR="003E25D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</w:t>
      </w:r>
      <w:r w:rsidR="00966A5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3E25D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że na działkach nr 116/3 i </w:t>
      </w:r>
      <w:r w:rsidR="004D6FB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nr </w:t>
      </w:r>
      <w:r w:rsidR="003E25D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102, obręb Drużyny przebiega obecnie sieć wodociągowa, która po przebudowie będzie znajdowała się </w:t>
      </w:r>
      <w:r w:rsidR="004D6FB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n</w:t>
      </w:r>
      <w:r w:rsidR="003E25D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a tych samych działkach. </w:t>
      </w:r>
      <w:r w:rsidR="004D6FBD" w:rsidRPr="004D6FBD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wskazał</w:t>
      </w:r>
      <w:r w:rsidR="004D6FB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że </w:t>
      </w:r>
      <w:r w:rsidR="003E25D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Wójt Gminy Bobrowo w pi</w:t>
      </w:r>
      <w:r w:rsidR="009F39F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śmie</w:t>
      </w:r>
      <w:r w:rsidR="003E25D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 dnia 18 czerwca 2021 r. 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wyjaśnił</w:t>
      </w:r>
      <w:r w:rsidR="003E25D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że właściciele </w:t>
      </w:r>
      <w:r w:rsidR="00966A5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3E25D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ww. działek </w:t>
      </w:r>
      <w:r w:rsidR="00037E0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każdorazowo</w:t>
      </w:r>
      <w:r w:rsidR="003E25D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wyrażają zgodę na wejście na ich grunty w przypadku wystąpienia awarii sieci wodociągowej. W związku z powyższym 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– w ocenie Wójta - </w:t>
      </w:r>
      <w:r w:rsidR="009F39F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bezzasadnym</w:t>
      </w:r>
      <w:r w:rsidR="003E25D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jest wyrażenie zgody </w:t>
      </w:r>
      <w:r w:rsidR="009F2D0B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przez</w:t>
      </w:r>
      <w:r w:rsidR="003E25D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9F2D0B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Gminę </w:t>
      </w:r>
      <w:r w:rsidR="003E25DD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Bobrowo</w:t>
      </w:r>
      <w:r w:rsidR="00037E0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na wskazanie w zaskarżonej decyzji ograniczenia</w:t>
      </w:r>
      <w:r w:rsidR="009F2D0B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="00037E0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o którym mowa w art. </w:t>
      </w:r>
      <w:r w:rsidR="00037E09" w:rsidRP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30 ust. 2 </w:t>
      </w:r>
      <w:r w:rsidR="00037E09" w:rsidRPr="00E3303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naftowej.</w:t>
      </w:r>
      <w:r w:rsidR="009F39F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</w:p>
    <w:p w14:paraId="5ABD7235" w14:textId="7808176E" w:rsidR="004D1F48" w:rsidRDefault="004D1F48" w:rsidP="002A6349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Mając na uwadze powyższe, </w:t>
      </w:r>
      <w:r w:rsidRPr="00966A55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zwrócił się do </w:t>
      </w:r>
      <w:r w:rsidRPr="00966A55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Ministra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 wnioskiem o </w:t>
      </w:r>
      <w:r w:rsidR="002A6349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korektę</w:t>
      </w:r>
      <w:r w:rsidRPr="007F2B0B">
        <w:rPr>
          <w:rFonts w:ascii="Lato" w:eastAsiaTheme="minorHAnsi" w:hAnsi="Lato" w:cs="Arial"/>
          <w:iCs/>
          <w:color w:val="FF0000"/>
          <w:spacing w:val="4"/>
          <w:sz w:val="22"/>
          <w:szCs w:val="22"/>
          <w:lang w:eastAsia="en-US"/>
        </w:rPr>
        <w:t xml:space="preserve"> 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zaskarżonej decyzji w przedmiocie ograniczenia działek nr 116/3 i nr 102, obręb Drużyny na rzecz podmiotów trzecich (Gminy Bobrowo), załączając </w:t>
      </w:r>
      <w:r w:rsidR="007A6FC1" w:rsidRP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zamienne mapy </w:t>
      </w:r>
      <w:r w:rsidR="007A6F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przedstawiające teren objęty wnioskiem</w:t>
      </w:r>
      <w:r w:rsidR="009F2D0B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="007A6F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uwzgledniającej brak objęcia działek nr 102 </w:t>
      </w:r>
      <w:r w:rsidR="00966A5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7A6F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i 116/3 z obrębu Drużyny ograniczeniem w korzystaniu na rzecz Gminy Bobrowo</w:t>
      </w:r>
      <w:r w:rsidR="00966A55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.</w:t>
      </w:r>
    </w:p>
    <w:p w14:paraId="773DB887" w14:textId="77777777" w:rsidR="00644401" w:rsidRDefault="0063151F" w:rsidP="002A6349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2"/>
          <w:szCs w:val="22"/>
        </w:rPr>
      </w:pP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Idąc dalej, </w:t>
      </w:r>
      <w:r>
        <w:rPr>
          <w:rFonts w:ascii="Lato" w:hAnsi="Lato" w:cs="Arial"/>
          <w:bCs/>
          <w:iCs/>
          <w:spacing w:val="4"/>
          <w:sz w:val="22"/>
          <w:szCs w:val="22"/>
        </w:rPr>
        <w:t>z</w:t>
      </w:r>
      <w:r w:rsidR="00E20839" w:rsidRPr="003A69E3">
        <w:rPr>
          <w:rFonts w:ascii="Lato" w:hAnsi="Lato" w:cs="Arial"/>
          <w:bCs/>
          <w:iCs/>
          <w:spacing w:val="4"/>
          <w:sz w:val="22"/>
          <w:szCs w:val="22"/>
        </w:rPr>
        <w:t xml:space="preserve"> dokonanej przez organ odwoławczy analizy wniosku o wydanie decyzji </w:t>
      </w:r>
      <w:r>
        <w:rPr>
          <w:rFonts w:ascii="Lato" w:hAnsi="Lato" w:cs="Arial"/>
          <w:bCs/>
          <w:iCs/>
          <w:spacing w:val="4"/>
          <w:sz w:val="22"/>
          <w:szCs w:val="22"/>
        </w:rPr>
        <w:br/>
      </w:r>
      <w:r w:rsidR="00E20839" w:rsidRPr="003A69E3">
        <w:rPr>
          <w:rFonts w:ascii="Lato" w:hAnsi="Lato" w:cs="Arial"/>
          <w:bCs/>
          <w:iCs/>
          <w:spacing w:val="4"/>
          <w:sz w:val="22"/>
          <w:szCs w:val="22"/>
        </w:rPr>
        <w:t>o ustaleniu lokalizacji strategicznej</w:t>
      </w:r>
      <w:r w:rsidR="00E20839">
        <w:rPr>
          <w:rFonts w:ascii="Lato" w:hAnsi="Lato" w:cs="Arial"/>
          <w:bCs/>
          <w:iCs/>
          <w:spacing w:val="4"/>
          <w:sz w:val="22"/>
          <w:szCs w:val="22"/>
        </w:rPr>
        <w:t xml:space="preserve"> inwestycji w sektorze naftowym</w:t>
      </w:r>
      <w:r w:rsidR="00E86E33">
        <w:rPr>
          <w:rFonts w:ascii="Lato" w:hAnsi="Lato" w:cs="Arial"/>
          <w:bCs/>
          <w:iCs/>
          <w:spacing w:val="4"/>
          <w:sz w:val="22"/>
          <w:szCs w:val="22"/>
        </w:rPr>
        <w:t>,</w:t>
      </w:r>
      <w:r w:rsidR="00E20839" w:rsidRPr="00E20839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r w:rsidR="00E20839">
        <w:rPr>
          <w:rFonts w:ascii="Lato" w:hAnsi="Lato" w:cs="Arial"/>
          <w:bCs/>
          <w:iCs/>
          <w:spacing w:val="4"/>
          <w:sz w:val="22"/>
          <w:szCs w:val="22"/>
        </w:rPr>
        <w:t xml:space="preserve">jak i treści </w:t>
      </w:r>
      <w:r w:rsidR="00E20839" w:rsidRPr="00660E82">
        <w:rPr>
          <w:rFonts w:ascii="Lato" w:hAnsi="Lato" w:cs="Arial"/>
          <w:bCs/>
          <w:i/>
          <w:spacing w:val="4"/>
          <w:sz w:val="22"/>
          <w:szCs w:val="22"/>
        </w:rPr>
        <w:t>decyzji Wojewody Kujawsko-Pomorskiego</w:t>
      </w:r>
      <w:r w:rsidR="00E20839" w:rsidRPr="00E20839">
        <w:rPr>
          <w:rFonts w:ascii="Lato" w:hAnsi="Lato" w:cs="Arial"/>
          <w:bCs/>
          <w:iCs/>
          <w:spacing w:val="4"/>
          <w:sz w:val="22"/>
          <w:szCs w:val="22"/>
        </w:rPr>
        <w:t xml:space="preserve"> wynika, że</w:t>
      </w:r>
      <w:r w:rsidR="00E20839">
        <w:rPr>
          <w:rFonts w:ascii="Lato" w:hAnsi="Lato" w:cs="Arial"/>
          <w:bCs/>
          <w:iCs/>
          <w:spacing w:val="4"/>
          <w:sz w:val="22"/>
          <w:szCs w:val="22"/>
        </w:rPr>
        <w:t xml:space="preserve"> organ wojewódzki wskazał niepoprawne </w:t>
      </w:r>
      <w:r w:rsidR="00E420F3">
        <w:rPr>
          <w:rFonts w:ascii="Lato" w:hAnsi="Lato" w:cs="Arial"/>
          <w:bCs/>
          <w:iCs/>
          <w:spacing w:val="4"/>
          <w:sz w:val="22"/>
          <w:szCs w:val="22"/>
        </w:rPr>
        <w:t xml:space="preserve">nazwy </w:t>
      </w:r>
      <w:r w:rsidR="00E20839">
        <w:rPr>
          <w:rFonts w:ascii="Lato" w:hAnsi="Lato" w:cs="Arial"/>
          <w:bCs/>
          <w:iCs/>
          <w:spacing w:val="4"/>
          <w:sz w:val="22"/>
          <w:szCs w:val="22"/>
        </w:rPr>
        <w:t>podmiot</w:t>
      </w:r>
      <w:r w:rsidR="00E420F3">
        <w:rPr>
          <w:rFonts w:ascii="Lato" w:hAnsi="Lato" w:cs="Arial"/>
          <w:bCs/>
          <w:iCs/>
          <w:spacing w:val="4"/>
          <w:sz w:val="22"/>
          <w:szCs w:val="22"/>
        </w:rPr>
        <w:t>ów</w:t>
      </w:r>
      <w:r w:rsidR="00E20839">
        <w:rPr>
          <w:rFonts w:ascii="Lato" w:hAnsi="Lato" w:cs="Arial"/>
          <w:bCs/>
          <w:iCs/>
          <w:spacing w:val="4"/>
          <w:sz w:val="22"/>
          <w:szCs w:val="22"/>
        </w:rPr>
        <w:t xml:space="preserve"> (tj. Urząd Gminy Rypin</w:t>
      </w:r>
      <w:r w:rsidR="009F39F0">
        <w:rPr>
          <w:rFonts w:ascii="Lato" w:hAnsi="Lato" w:cs="Arial"/>
          <w:bCs/>
          <w:iCs/>
          <w:spacing w:val="4"/>
          <w:sz w:val="22"/>
          <w:szCs w:val="22"/>
        </w:rPr>
        <w:t xml:space="preserve">, </w:t>
      </w:r>
      <w:r w:rsidR="00E20839">
        <w:rPr>
          <w:rFonts w:ascii="Lato" w:hAnsi="Lato" w:cs="Arial"/>
          <w:bCs/>
          <w:iCs/>
          <w:spacing w:val="4"/>
          <w:sz w:val="22"/>
          <w:szCs w:val="22"/>
        </w:rPr>
        <w:t xml:space="preserve">Urząd Gminy Świeci nad Osą), na rzecz których ma nastąpić ograniczenie z art. 30 ust. 2 </w:t>
      </w:r>
      <w:r w:rsidR="00E20839" w:rsidRPr="0027741B">
        <w:rPr>
          <w:rFonts w:ascii="Lato" w:hAnsi="Lato" w:cs="Arial"/>
          <w:bCs/>
          <w:i/>
          <w:spacing w:val="4"/>
          <w:sz w:val="22"/>
          <w:szCs w:val="22"/>
        </w:rPr>
        <w:t>specustawy naftowej</w:t>
      </w:r>
      <w:r w:rsidR="00E20839">
        <w:rPr>
          <w:rFonts w:ascii="Lato" w:hAnsi="Lato" w:cs="Arial"/>
          <w:bCs/>
          <w:iCs/>
          <w:spacing w:val="4"/>
          <w:sz w:val="22"/>
          <w:szCs w:val="22"/>
        </w:rPr>
        <w:t>. Urzędy gminy są</w:t>
      </w:r>
      <w:r w:rsidR="00BF0C7D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r w:rsidR="00E20839">
        <w:rPr>
          <w:rFonts w:ascii="Lato" w:hAnsi="Lato" w:cs="Arial"/>
          <w:bCs/>
          <w:iCs/>
          <w:spacing w:val="4"/>
          <w:sz w:val="22"/>
          <w:szCs w:val="22"/>
        </w:rPr>
        <w:t xml:space="preserve">jedynie urzędami obsługującymi organ jednostki samorządu terytorialnego </w:t>
      </w:r>
      <w:r w:rsidR="00BF0C7D">
        <w:rPr>
          <w:rFonts w:ascii="Lato" w:hAnsi="Lato" w:cs="Arial"/>
          <w:bCs/>
          <w:iCs/>
          <w:spacing w:val="4"/>
          <w:sz w:val="22"/>
          <w:szCs w:val="22"/>
        </w:rPr>
        <w:t>(gminę), a nie podmiotami</w:t>
      </w:r>
      <w:r w:rsidR="009F2D0B">
        <w:rPr>
          <w:rFonts w:ascii="Lato" w:hAnsi="Lato" w:cs="Arial"/>
          <w:bCs/>
          <w:iCs/>
          <w:spacing w:val="4"/>
          <w:sz w:val="22"/>
          <w:szCs w:val="22"/>
        </w:rPr>
        <w:t>,</w:t>
      </w:r>
      <w:r w:rsidR="00BF0C7D">
        <w:rPr>
          <w:rFonts w:ascii="Lato" w:hAnsi="Lato" w:cs="Arial"/>
          <w:bCs/>
          <w:iCs/>
          <w:spacing w:val="4"/>
          <w:sz w:val="22"/>
          <w:szCs w:val="22"/>
        </w:rPr>
        <w:t xml:space="preserve"> na rzecz których może nastąpić ograniczenie w korzystaniu, zgodnie z art. 30 ust. 2 </w:t>
      </w:r>
      <w:r w:rsidR="00BF0C7D" w:rsidRPr="0027741B">
        <w:rPr>
          <w:rFonts w:ascii="Lato" w:hAnsi="Lato" w:cs="Arial"/>
          <w:bCs/>
          <w:i/>
          <w:spacing w:val="4"/>
          <w:sz w:val="22"/>
          <w:szCs w:val="22"/>
        </w:rPr>
        <w:t>specustawy naftowej</w:t>
      </w:r>
      <w:r w:rsidR="00BF0C7D">
        <w:rPr>
          <w:rFonts w:ascii="Lato" w:hAnsi="Lato" w:cs="Arial"/>
          <w:bCs/>
          <w:iCs/>
          <w:spacing w:val="4"/>
          <w:sz w:val="22"/>
          <w:szCs w:val="22"/>
        </w:rPr>
        <w:t xml:space="preserve">. W myśl art. 2 ust 1 i 2 </w:t>
      </w:r>
      <w:bookmarkStart w:id="10" w:name="_Hlk167113143"/>
      <w:r w:rsidR="00BF0C7D">
        <w:rPr>
          <w:rFonts w:ascii="Lato" w:hAnsi="Lato" w:cs="Arial"/>
          <w:bCs/>
          <w:iCs/>
          <w:spacing w:val="4"/>
          <w:sz w:val="22"/>
          <w:szCs w:val="22"/>
        </w:rPr>
        <w:t xml:space="preserve">ustawy z dnia 8 marca 1990 r. </w:t>
      </w:r>
      <w:r w:rsidR="00644401">
        <w:rPr>
          <w:rFonts w:ascii="Lato" w:hAnsi="Lato" w:cs="Arial"/>
          <w:bCs/>
          <w:iCs/>
          <w:spacing w:val="4"/>
          <w:sz w:val="22"/>
          <w:szCs w:val="22"/>
        </w:rPr>
        <w:br/>
      </w:r>
      <w:r>
        <w:rPr>
          <w:rFonts w:ascii="Lato" w:hAnsi="Lato" w:cs="Arial"/>
          <w:bCs/>
          <w:iCs/>
          <w:spacing w:val="4"/>
          <w:sz w:val="22"/>
          <w:szCs w:val="22"/>
        </w:rPr>
        <w:t xml:space="preserve">o </w:t>
      </w:r>
      <w:r w:rsidR="00BF0C7D">
        <w:rPr>
          <w:rFonts w:ascii="Lato" w:hAnsi="Lato" w:cs="Arial"/>
          <w:bCs/>
          <w:iCs/>
          <w:spacing w:val="4"/>
          <w:sz w:val="22"/>
          <w:szCs w:val="22"/>
        </w:rPr>
        <w:t xml:space="preserve">samorządzie gminnym </w:t>
      </w:r>
      <w:r w:rsidR="00BF0C7D" w:rsidRPr="002A6349">
        <w:rPr>
          <w:rFonts w:ascii="Lato" w:hAnsi="Lato" w:cs="Arial"/>
          <w:bCs/>
          <w:iCs/>
          <w:spacing w:val="4"/>
          <w:sz w:val="22"/>
          <w:szCs w:val="22"/>
        </w:rPr>
        <w:t>(</w:t>
      </w:r>
      <w:r w:rsidRPr="002A6349">
        <w:rPr>
          <w:rFonts w:ascii="Lato" w:hAnsi="Lato" w:cs="Arial"/>
          <w:bCs/>
          <w:iCs/>
          <w:spacing w:val="4"/>
          <w:sz w:val="22"/>
          <w:szCs w:val="22"/>
        </w:rPr>
        <w:t xml:space="preserve">t.j. </w:t>
      </w:r>
      <w:r w:rsidR="00BF0C7D" w:rsidRPr="002A6349">
        <w:rPr>
          <w:rFonts w:ascii="Lato" w:hAnsi="Lato" w:cs="Arial"/>
          <w:bCs/>
          <w:iCs/>
          <w:spacing w:val="4"/>
          <w:sz w:val="22"/>
          <w:szCs w:val="22"/>
        </w:rPr>
        <w:t>Dz. U z 202</w:t>
      </w:r>
      <w:r w:rsidR="00E420F3" w:rsidRPr="002A6349">
        <w:rPr>
          <w:rFonts w:ascii="Lato" w:hAnsi="Lato" w:cs="Arial"/>
          <w:bCs/>
          <w:iCs/>
          <w:spacing w:val="4"/>
          <w:sz w:val="22"/>
          <w:szCs w:val="22"/>
        </w:rPr>
        <w:t>4</w:t>
      </w:r>
      <w:r w:rsidR="00BF0C7D" w:rsidRPr="002A6349">
        <w:rPr>
          <w:rFonts w:ascii="Lato" w:hAnsi="Lato" w:cs="Arial"/>
          <w:bCs/>
          <w:iCs/>
          <w:spacing w:val="4"/>
          <w:sz w:val="22"/>
          <w:szCs w:val="22"/>
        </w:rPr>
        <w:t xml:space="preserve"> r. poz. </w:t>
      </w:r>
      <w:r w:rsidR="00E420F3" w:rsidRPr="002A6349">
        <w:rPr>
          <w:rFonts w:ascii="Lato" w:hAnsi="Lato" w:cs="Arial"/>
          <w:bCs/>
          <w:iCs/>
          <w:spacing w:val="4"/>
          <w:sz w:val="22"/>
          <w:szCs w:val="22"/>
        </w:rPr>
        <w:t>609</w:t>
      </w:r>
      <w:r w:rsidR="00BF0C7D" w:rsidRPr="002A6349">
        <w:rPr>
          <w:rFonts w:ascii="Lato" w:hAnsi="Lato" w:cs="Arial"/>
          <w:bCs/>
          <w:iCs/>
          <w:spacing w:val="4"/>
          <w:sz w:val="22"/>
          <w:szCs w:val="22"/>
        </w:rPr>
        <w:t xml:space="preserve">), </w:t>
      </w:r>
      <w:bookmarkEnd w:id="10"/>
      <w:r w:rsidR="00BF0C7D">
        <w:rPr>
          <w:rFonts w:ascii="Lato" w:hAnsi="Lato" w:cs="Arial"/>
          <w:bCs/>
          <w:iCs/>
          <w:spacing w:val="4"/>
          <w:sz w:val="22"/>
          <w:szCs w:val="22"/>
        </w:rPr>
        <w:t>zdolność praw</w:t>
      </w:r>
      <w:r w:rsidR="009F2D0B">
        <w:rPr>
          <w:rFonts w:ascii="Lato" w:hAnsi="Lato" w:cs="Arial"/>
          <w:bCs/>
          <w:iCs/>
          <w:spacing w:val="4"/>
          <w:sz w:val="22"/>
          <w:szCs w:val="22"/>
        </w:rPr>
        <w:t>n</w:t>
      </w:r>
      <w:r w:rsidR="00BF0C7D">
        <w:rPr>
          <w:rFonts w:ascii="Lato" w:hAnsi="Lato" w:cs="Arial"/>
          <w:bCs/>
          <w:iCs/>
          <w:spacing w:val="4"/>
          <w:sz w:val="22"/>
          <w:szCs w:val="22"/>
        </w:rPr>
        <w:t xml:space="preserve">ą, jak i zdolność do wykonywania czynności prawnych ma </w:t>
      </w:r>
      <w:r w:rsidR="0027741B">
        <w:rPr>
          <w:rFonts w:ascii="Lato" w:hAnsi="Lato" w:cs="Arial"/>
          <w:bCs/>
          <w:iCs/>
          <w:spacing w:val="4"/>
          <w:sz w:val="22"/>
          <w:szCs w:val="22"/>
        </w:rPr>
        <w:t>g</w:t>
      </w:r>
      <w:r w:rsidR="00BF0C7D">
        <w:rPr>
          <w:rFonts w:ascii="Lato" w:hAnsi="Lato" w:cs="Arial"/>
          <w:bCs/>
          <w:iCs/>
          <w:spacing w:val="4"/>
          <w:sz w:val="22"/>
          <w:szCs w:val="22"/>
        </w:rPr>
        <w:t xml:space="preserve">mina (jednostka samorządu terytorialnego), nie zaś </w:t>
      </w:r>
      <w:r w:rsidR="009F2D0B">
        <w:rPr>
          <w:rFonts w:ascii="Lato" w:hAnsi="Lato" w:cs="Arial"/>
          <w:bCs/>
          <w:iCs/>
          <w:spacing w:val="4"/>
          <w:sz w:val="22"/>
          <w:szCs w:val="22"/>
        </w:rPr>
        <w:t>urząd</w:t>
      </w:r>
      <w:r w:rsidR="00BF0C7D">
        <w:rPr>
          <w:rFonts w:ascii="Lato" w:hAnsi="Lato" w:cs="Arial"/>
          <w:bCs/>
          <w:iCs/>
          <w:spacing w:val="4"/>
          <w:sz w:val="22"/>
          <w:szCs w:val="22"/>
        </w:rPr>
        <w:t xml:space="preserve">, który jest aparatem pomocniczym </w:t>
      </w:r>
      <w:r w:rsidR="0027741B">
        <w:rPr>
          <w:rFonts w:ascii="Lato" w:hAnsi="Lato" w:cs="Arial"/>
          <w:bCs/>
          <w:iCs/>
          <w:spacing w:val="4"/>
          <w:sz w:val="22"/>
          <w:szCs w:val="22"/>
        </w:rPr>
        <w:t>g</w:t>
      </w:r>
      <w:r w:rsidR="00BF0C7D">
        <w:rPr>
          <w:rFonts w:ascii="Lato" w:hAnsi="Lato" w:cs="Arial"/>
          <w:bCs/>
          <w:iCs/>
          <w:spacing w:val="4"/>
          <w:sz w:val="22"/>
          <w:szCs w:val="22"/>
        </w:rPr>
        <w:t>miny.</w:t>
      </w:r>
      <w:r w:rsidR="005F4F8F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</w:p>
    <w:p w14:paraId="3608EB01" w14:textId="2F15ED4F" w:rsidR="00E20839" w:rsidRDefault="005F4F8F" w:rsidP="002A6349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2"/>
          <w:szCs w:val="22"/>
        </w:rPr>
      </w:pPr>
      <w:r>
        <w:rPr>
          <w:rFonts w:ascii="Lato" w:hAnsi="Lato" w:cs="Arial"/>
          <w:bCs/>
          <w:iCs/>
          <w:spacing w:val="4"/>
          <w:sz w:val="22"/>
          <w:szCs w:val="22"/>
        </w:rPr>
        <w:t>W związku z powyższy</w:t>
      </w:r>
      <w:r w:rsidRPr="00E86E33">
        <w:rPr>
          <w:rFonts w:ascii="Lato" w:hAnsi="Lato" w:cs="Arial"/>
          <w:bCs/>
          <w:iCs/>
          <w:spacing w:val="4"/>
          <w:sz w:val="22"/>
          <w:szCs w:val="22"/>
        </w:rPr>
        <w:t>m</w:t>
      </w:r>
      <w:r w:rsidR="002A6349" w:rsidRPr="00E86E33">
        <w:rPr>
          <w:rFonts w:ascii="Lato" w:hAnsi="Lato" w:cs="Arial"/>
          <w:bCs/>
          <w:iCs/>
          <w:spacing w:val="4"/>
          <w:sz w:val="22"/>
          <w:szCs w:val="22"/>
        </w:rPr>
        <w:t>,</w:t>
      </w:r>
      <w:r w:rsidRPr="00E86E33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r w:rsidRPr="00660E82">
        <w:rPr>
          <w:rFonts w:ascii="Lato" w:hAnsi="Lato" w:cs="Arial"/>
          <w:bCs/>
          <w:i/>
          <w:spacing w:val="4"/>
          <w:sz w:val="22"/>
          <w:szCs w:val="22"/>
        </w:rPr>
        <w:t>Minister</w:t>
      </w:r>
      <w:r>
        <w:rPr>
          <w:rFonts w:ascii="Lato" w:hAnsi="Lato" w:cs="Arial"/>
          <w:bCs/>
          <w:iCs/>
          <w:spacing w:val="4"/>
          <w:sz w:val="22"/>
          <w:szCs w:val="22"/>
        </w:rPr>
        <w:t xml:space="preserve"> wezwał </w:t>
      </w:r>
      <w:r w:rsidRPr="0027741B">
        <w:rPr>
          <w:rFonts w:ascii="Lato" w:hAnsi="Lato" w:cs="Arial"/>
          <w:bCs/>
          <w:i/>
          <w:spacing w:val="4"/>
          <w:sz w:val="22"/>
          <w:szCs w:val="22"/>
        </w:rPr>
        <w:t>inwestora</w:t>
      </w:r>
      <w:r>
        <w:rPr>
          <w:rFonts w:ascii="Lato" w:hAnsi="Lato" w:cs="Arial"/>
          <w:bCs/>
          <w:iCs/>
          <w:spacing w:val="4"/>
          <w:sz w:val="22"/>
          <w:szCs w:val="22"/>
        </w:rPr>
        <w:t xml:space="preserve"> o wskazanie prawidłowych nazw podmiotu na rzecz, których ma nastąpić ograniczenie w korzystaniu, o którym mowa </w:t>
      </w:r>
      <w:r w:rsidR="00E420F3">
        <w:rPr>
          <w:rFonts w:ascii="Lato" w:hAnsi="Lato" w:cs="Arial"/>
          <w:bCs/>
          <w:iCs/>
          <w:spacing w:val="4"/>
          <w:sz w:val="22"/>
          <w:szCs w:val="22"/>
        </w:rPr>
        <w:br/>
      </w:r>
      <w:r w:rsidR="0027741B">
        <w:rPr>
          <w:rFonts w:ascii="Lato" w:hAnsi="Lato" w:cs="Arial"/>
          <w:bCs/>
          <w:iCs/>
          <w:spacing w:val="4"/>
          <w:sz w:val="22"/>
          <w:szCs w:val="22"/>
        </w:rPr>
        <w:t>w</w:t>
      </w:r>
      <w:r>
        <w:rPr>
          <w:rFonts w:ascii="Lato" w:hAnsi="Lato" w:cs="Arial"/>
          <w:bCs/>
          <w:iCs/>
          <w:spacing w:val="4"/>
          <w:sz w:val="22"/>
          <w:szCs w:val="22"/>
        </w:rPr>
        <w:t xml:space="preserve"> art. 30 ust. 2 </w:t>
      </w:r>
      <w:r w:rsidRPr="0027741B">
        <w:rPr>
          <w:rFonts w:ascii="Lato" w:hAnsi="Lato" w:cs="Arial"/>
          <w:bCs/>
          <w:i/>
          <w:spacing w:val="4"/>
          <w:sz w:val="22"/>
          <w:szCs w:val="22"/>
        </w:rPr>
        <w:t>specustawie naftowej</w:t>
      </w:r>
      <w:r>
        <w:rPr>
          <w:rFonts w:ascii="Lato" w:hAnsi="Lato" w:cs="Arial"/>
          <w:bCs/>
          <w:iCs/>
          <w:spacing w:val="4"/>
          <w:sz w:val="22"/>
          <w:szCs w:val="22"/>
        </w:rPr>
        <w:t xml:space="preserve">. W odpowiedzi pismem z dnia 3 sierpnia 2022 r. </w:t>
      </w:r>
      <w:r w:rsidRPr="0027741B">
        <w:rPr>
          <w:rFonts w:ascii="Lato" w:hAnsi="Lato" w:cs="Arial"/>
          <w:bCs/>
          <w:i/>
          <w:spacing w:val="4"/>
          <w:sz w:val="22"/>
          <w:szCs w:val="22"/>
        </w:rPr>
        <w:t>inwestor</w:t>
      </w:r>
      <w:r>
        <w:rPr>
          <w:rFonts w:ascii="Lato" w:hAnsi="Lato" w:cs="Arial"/>
          <w:bCs/>
          <w:iCs/>
          <w:spacing w:val="4"/>
          <w:sz w:val="22"/>
          <w:szCs w:val="22"/>
        </w:rPr>
        <w:t xml:space="preserve"> wskazał </w:t>
      </w:r>
      <w:r w:rsidRPr="00E86E33">
        <w:rPr>
          <w:rFonts w:ascii="Lato" w:hAnsi="Lato" w:cs="Arial"/>
          <w:bCs/>
          <w:iCs/>
          <w:spacing w:val="4"/>
          <w:sz w:val="22"/>
          <w:szCs w:val="22"/>
        </w:rPr>
        <w:t xml:space="preserve">poprawne </w:t>
      </w:r>
      <w:r>
        <w:rPr>
          <w:rFonts w:ascii="Lato" w:hAnsi="Lato" w:cs="Arial"/>
          <w:bCs/>
          <w:iCs/>
          <w:spacing w:val="4"/>
          <w:sz w:val="22"/>
          <w:szCs w:val="22"/>
        </w:rPr>
        <w:t>podmioty</w:t>
      </w:r>
      <w:r w:rsidR="003A69E3" w:rsidRPr="003A69E3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r w:rsidR="003A69E3">
        <w:rPr>
          <w:rFonts w:ascii="Lato" w:hAnsi="Lato" w:cs="Arial"/>
          <w:bCs/>
          <w:iCs/>
          <w:spacing w:val="4"/>
          <w:sz w:val="22"/>
          <w:szCs w:val="22"/>
        </w:rPr>
        <w:t>jednostki samorządu terytorialnego.</w:t>
      </w:r>
    </w:p>
    <w:p w14:paraId="690DF64C" w14:textId="5E176A26" w:rsidR="007704F7" w:rsidRPr="002A6349" w:rsidRDefault="007704F7" w:rsidP="002A6349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2A6349">
        <w:rPr>
          <w:rFonts w:ascii="Lato" w:hAnsi="Lato" w:cs="Arial"/>
          <w:bCs/>
          <w:iCs/>
          <w:spacing w:val="4"/>
          <w:sz w:val="22"/>
          <w:szCs w:val="22"/>
        </w:rPr>
        <w:t xml:space="preserve">Dodatkowo </w:t>
      </w:r>
      <w:r w:rsidR="00660E82" w:rsidRPr="002A6349">
        <w:rPr>
          <w:rFonts w:ascii="Lato" w:hAnsi="Lato" w:cs="Arial"/>
          <w:i/>
          <w:iCs/>
          <w:spacing w:val="4"/>
          <w:sz w:val="22"/>
          <w:szCs w:val="22"/>
        </w:rPr>
        <w:t>i</w:t>
      </w:r>
      <w:r w:rsidRPr="002A6349">
        <w:rPr>
          <w:rFonts w:ascii="Lato" w:hAnsi="Lato" w:cs="Arial"/>
          <w:i/>
          <w:iCs/>
          <w:spacing w:val="4"/>
          <w:sz w:val="22"/>
          <w:szCs w:val="22"/>
        </w:rPr>
        <w:t>nwestor</w:t>
      </w:r>
      <w:r w:rsidRPr="002A6349">
        <w:rPr>
          <w:rFonts w:ascii="Lato" w:hAnsi="Lato" w:cs="Arial"/>
          <w:spacing w:val="4"/>
          <w:sz w:val="22"/>
          <w:szCs w:val="22"/>
        </w:rPr>
        <w:t xml:space="preserve"> pismem z dnia 14 marca 2023 r. zwrócił się o </w:t>
      </w:r>
      <w:r w:rsidR="005D1B55" w:rsidRPr="002A6349">
        <w:rPr>
          <w:rFonts w:ascii="Lato" w:hAnsi="Lato" w:cs="Arial"/>
          <w:spacing w:val="4"/>
          <w:sz w:val="22"/>
          <w:szCs w:val="22"/>
        </w:rPr>
        <w:t xml:space="preserve">ustalenie, </w:t>
      </w:r>
      <w:r w:rsidR="00E420F3" w:rsidRPr="002A6349">
        <w:rPr>
          <w:rFonts w:ascii="Lato" w:hAnsi="Lato" w:cs="Arial"/>
          <w:spacing w:val="4"/>
          <w:sz w:val="22"/>
          <w:szCs w:val="22"/>
        </w:rPr>
        <w:br/>
      </w:r>
      <w:r w:rsidR="005D1B55" w:rsidRPr="002A6349">
        <w:rPr>
          <w:rFonts w:ascii="Lato" w:hAnsi="Lato" w:cs="Arial"/>
          <w:spacing w:val="4"/>
          <w:sz w:val="22"/>
          <w:szCs w:val="22"/>
        </w:rPr>
        <w:t xml:space="preserve">iż ograniczenie sposobu korzystania z nieruchomości w myśl art. 30 ust. 2 </w:t>
      </w:r>
      <w:r w:rsidR="005D1B55" w:rsidRPr="002A6349">
        <w:rPr>
          <w:rFonts w:ascii="Lato" w:hAnsi="Lato" w:cs="Arial"/>
          <w:i/>
          <w:iCs/>
          <w:spacing w:val="4"/>
          <w:sz w:val="22"/>
          <w:szCs w:val="22"/>
        </w:rPr>
        <w:t>specustawy naftowej</w:t>
      </w:r>
      <w:r w:rsidR="005D1B55" w:rsidRPr="002A6349">
        <w:rPr>
          <w:rFonts w:ascii="Lato" w:hAnsi="Lato" w:cs="Arial"/>
          <w:spacing w:val="4"/>
          <w:sz w:val="22"/>
          <w:szCs w:val="22"/>
        </w:rPr>
        <w:t xml:space="preserve"> następuje także na rzecz </w:t>
      </w:r>
      <w:r w:rsidRPr="002A6349">
        <w:rPr>
          <w:rFonts w:ascii="Lato" w:hAnsi="Lato" w:cs="Arial"/>
          <w:spacing w:val="4"/>
          <w:sz w:val="22"/>
          <w:szCs w:val="22"/>
        </w:rPr>
        <w:t xml:space="preserve">Energa Operator S.A. </w:t>
      </w:r>
      <w:r w:rsidR="005D1B55" w:rsidRPr="002A6349">
        <w:rPr>
          <w:rFonts w:ascii="Lato" w:hAnsi="Lato" w:cs="Arial"/>
          <w:spacing w:val="4"/>
          <w:sz w:val="22"/>
          <w:szCs w:val="22"/>
        </w:rPr>
        <w:t xml:space="preserve">co do </w:t>
      </w:r>
      <w:r w:rsidRPr="002A6349">
        <w:rPr>
          <w:rFonts w:ascii="Lato" w:hAnsi="Lato" w:cs="Arial"/>
          <w:spacing w:val="4"/>
          <w:sz w:val="22"/>
          <w:szCs w:val="22"/>
        </w:rPr>
        <w:t>działki nr 34</w:t>
      </w:r>
      <w:r w:rsidR="005D1B55" w:rsidRPr="002A6349">
        <w:rPr>
          <w:rFonts w:ascii="Lato" w:hAnsi="Lato" w:cs="Arial"/>
          <w:spacing w:val="4"/>
          <w:sz w:val="22"/>
          <w:szCs w:val="22"/>
        </w:rPr>
        <w:t>/3</w:t>
      </w:r>
      <w:r w:rsidRPr="002A6349">
        <w:rPr>
          <w:rFonts w:ascii="Lato" w:hAnsi="Lato" w:cs="Arial"/>
          <w:spacing w:val="4"/>
          <w:sz w:val="22"/>
          <w:szCs w:val="22"/>
        </w:rPr>
        <w:t xml:space="preserve"> </w:t>
      </w:r>
      <w:r w:rsidR="005D1B55" w:rsidRPr="002A6349">
        <w:rPr>
          <w:rFonts w:ascii="Lato" w:hAnsi="Lato" w:cs="Arial"/>
          <w:spacing w:val="4"/>
          <w:sz w:val="22"/>
          <w:szCs w:val="22"/>
        </w:rPr>
        <w:t xml:space="preserve">(powstałej z podziału działki </w:t>
      </w:r>
      <w:r w:rsidR="00E420F3" w:rsidRPr="002A6349">
        <w:rPr>
          <w:rFonts w:ascii="Lato" w:hAnsi="Lato" w:cs="Arial"/>
          <w:spacing w:val="4"/>
          <w:sz w:val="22"/>
          <w:szCs w:val="22"/>
        </w:rPr>
        <w:t xml:space="preserve">nr </w:t>
      </w:r>
      <w:r w:rsidR="005D1B55" w:rsidRPr="002A6349">
        <w:rPr>
          <w:rFonts w:ascii="Lato" w:hAnsi="Lato" w:cs="Arial"/>
          <w:spacing w:val="4"/>
          <w:sz w:val="22"/>
          <w:szCs w:val="22"/>
        </w:rPr>
        <w:t xml:space="preserve">34, </w:t>
      </w:r>
      <w:r w:rsidRPr="002A6349">
        <w:rPr>
          <w:rFonts w:ascii="Lato" w:hAnsi="Lato" w:cs="Arial"/>
          <w:spacing w:val="4"/>
          <w:sz w:val="22"/>
          <w:szCs w:val="22"/>
        </w:rPr>
        <w:t>obręb Puszcza Rządowa</w:t>
      </w:r>
      <w:r w:rsidR="005D1B55" w:rsidRPr="002A6349">
        <w:rPr>
          <w:rFonts w:ascii="Lato" w:hAnsi="Lato" w:cs="Arial"/>
          <w:spacing w:val="4"/>
          <w:sz w:val="22"/>
          <w:szCs w:val="22"/>
        </w:rPr>
        <w:t>)</w:t>
      </w:r>
      <w:r w:rsidR="009920C7" w:rsidRPr="002A6349">
        <w:rPr>
          <w:rFonts w:ascii="Lato" w:hAnsi="Lato" w:cs="Arial"/>
          <w:spacing w:val="4"/>
          <w:sz w:val="22"/>
          <w:szCs w:val="22"/>
        </w:rPr>
        <w:t xml:space="preserve">, przekładając do powyższego </w:t>
      </w:r>
      <w:r w:rsidR="00E474FD">
        <w:rPr>
          <w:rFonts w:ascii="Lato" w:hAnsi="Lato" w:cs="Arial"/>
          <w:spacing w:val="4"/>
          <w:sz w:val="22"/>
          <w:szCs w:val="22"/>
        </w:rPr>
        <w:t xml:space="preserve">pisma </w:t>
      </w:r>
      <w:r w:rsidR="009920C7" w:rsidRPr="002A6349">
        <w:rPr>
          <w:rFonts w:ascii="Lato" w:hAnsi="Lato" w:cs="Arial"/>
          <w:spacing w:val="4"/>
          <w:sz w:val="22"/>
          <w:szCs w:val="22"/>
        </w:rPr>
        <w:t>stosowne dokumenty (</w:t>
      </w:r>
      <w:r w:rsidR="00E474FD" w:rsidRPr="002A6349">
        <w:rPr>
          <w:rFonts w:ascii="Lato" w:hAnsi="Lato" w:cs="Arial"/>
          <w:spacing w:val="4"/>
          <w:sz w:val="22"/>
          <w:szCs w:val="22"/>
        </w:rPr>
        <w:t>zgod</w:t>
      </w:r>
      <w:r w:rsidR="00E474FD">
        <w:rPr>
          <w:rFonts w:ascii="Lato" w:hAnsi="Lato" w:cs="Arial"/>
          <w:spacing w:val="4"/>
          <w:sz w:val="22"/>
          <w:szCs w:val="22"/>
        </w:rPr>
        <w:t>ę</w:t>
      </w:r>
      <w:r w:rsidR="00E474FD" w:rsidRPr="002A6349">
        <w:rPr>
          <w:rFonts w:ascii="Lato" w:hAnsi="Lato" w:cs="Arial"/>
          <w:spacing w:val="4"/>
          <w:sz w:val="22"/>
          <w:szCs w:val="22"/>
        </w:rPr>
        <w:t xml:space="preserve"> </w:t>
      </w:r>
      <w:r w:rsidR="009920C7" w:rsidRPr="002A6349">
        <w:rPr>
          <w:rFonts w:ascii="Lato" w:hAnsi="Lato" w:cs="Arial"/>
          <w:spacing w:val="4"/>
          <w:sz w:val="22"/>
          <w:szCs w:val="22"/>
        </w:rPr>
        <w:t>podmiotu trzeciego oraz dokumentacj</w:t>
      </w:r>
      <w:r w:rsidR="00E474FD">
        <w:rPr>
          <w:rFonts w:ascii="Lato" w:hAnsi="Lato" w:cs="Arial"/>
          <w:spacing w:val="4"/>
          <w:sz w:val="22"/>
          <w:szCs w:val="22"/>
        </w:rPr>
        <w:t>ę</w:t>
      </w:r>
      <w:r w:rsidR="009920C7" w:rsidRPr="002A6349">
        <w:rPr>
          <w:rFonts w:ascii="Lato" w:hAnsi="Lato" w:cs="Arial"/>
          <w:spacing w:val="4"/>
          <w:sz w:val="22"/>
          <w:szCs w:val="22"/>
        </w:rPr>
        <w:t xml:space="preserve"> mapową).</w:t>
      </w:r>
    </w:p>
    <w:p w14:paraId="78713BBD" w14:textId="73B76A85" w:rsidR="00A958C7" w:rsidRPr="007704F7" w:rsidRDefault="009920C7" w:rsidP="002A6349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Ponadto</w:t>
      </w:r>
      <w:r w:rsidR="00287824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</w:t>
      </w:r>
      <w:r w:rsidR="00A958C7"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analizy akt przedmiotowej sprawy wynika, iż pomimo że do wniosku </w:t>
      </w:r>
      <w:r w:rsidR="00E420F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A958C7"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o wydanie decyzji o ustaleniu lokalizacji ww. inwestycji </w:t>
      </w:r>
      <w:r w:rsidR="00A958C7" w:rsidRPr="00A958C7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</w:t>
      </w:r>
      <w:r w:rsidR="00A958C7"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załączył mapę </w:t>
      </w:r>
      <w:r w:rsidR="00E420F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A958C7"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z projektem podziału dział</w:t>
      </w:r>
      <w:r w:rsid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ek</w:t>
      </w:r>
      <w:r w:rsidR="00A958C7"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nr </w:t>
      </w:r>
      <w:r w:rsid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3</w:t>
      </w:r>
      <w:r w:rsid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2/2, </w:t>
      </w:r>
      <w:r w:rsidR="0027741B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nr </w:t>
      </w:r>
      <w:r w:rsid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33 i</w:t>
      </w:r>
      <w:r w:rsidR="0027741B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nr </w:t>
      </w:r>
      <w:r w:rsid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34 (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nr </w:t>
      </w:r>
      <w:r w:rsid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przed podziałem), obręb 0018 Puszcza Rządowa,</w:t>
      </w:r>
      <w:r w:rsidR="00A958C7"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zawiera</w:t>
      </w:r>
      <w:r w:rsid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jąc</w:t>
      </w:r>
      <w:r w:rsidR="009F4238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ą</w:t>
      </w:r>
      <w:r w:rsidR="00A958C7"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graficzn</w:t>
      </w:r>
      <w:r w:rsid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e</w:t>
      </w:r>
      <w:r w:rsidR="00A958C7"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zakres służebności przejazdu i przechodu, </w:t>
      </w:r>
      <w:r w:rsidR="00E420F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A958C7"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to </w:t>
      </w:r>
      <w:r w:rsidR="00A958C7" w:rsidRPr="0090173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</w:t>
      </w:r>
      <w:r w:rsidR="00A958C7"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 części tekstowej rzeczonego wniosku lokalizacyjnego nie wystąpił </w:t>
      </w:r>
      <w:r w:rsidR="00E420F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A958C7"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o ustanowienie w rozstrzygnięciu decyzji o ustaleniu lokalizacji ww. inwestycji niezbędnych służebności gruntowych przechodu i przejazdu</w:t>
      </w:r>
      <w:r w:rsid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dla nowopowstałych działek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.</w:t>
      </w:r>
    </w:p>
    <w:p w14:paraId="2B0DCA1B" w14:textId="5E7E52D8" w:rsidR="00A958C7" w:rsidRPr="00A958C7" w:rsidRDefault="00A958C7" w:rsidP="002A6349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lastRenderedPageBreak/>
        <w:t xml:space="preserve">W związku z powyższym w </w:t>
      </w:r>
      <w:r w:rsidRPr="00E420F3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decyzji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Pr="00660E8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Wojewody </w:t>
      </w:r>
      <w:r w:rsidR="00901739" w:rsidRPr="00660E8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Kujawsko-Pomorskiego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brak </w:t>
      </w:r>
      <w:r w:rsidR="009920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było 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ustanowienia służebności gruntowych przechodu i przejazdu do</w:t>
      </w:r>
      <w:r w:rsid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działek </w:t>
      </w:r>
      <w:r w:rsidR="004A517C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nr </w:t>
      </w:r>
      <w:r w:rsidR="00901739" w:rsidRP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32/4</w:t>
      </w:r>
      <w:r w:rsidR="004A517C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i</w:t>
      </w:r>
      <w:r w:rsidR="00901739" w:rsidRP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nr 33/2 </w:t>
      </w:r>
      <w:r w:rsid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4A517C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oraz</w:t>
      </w:r>
      <w:r w:rsidR="00901739" w:rsidRP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działki 34/3</w:t>
      </w:r>
      <w:r w:rsidR="004A517C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(</w:t>
      </w:r>
      <w:r w:rsidR="009920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nr działek </w:t>
      </w:r>
      <w:r w:rsidR="004A517C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po podziale)</w:t>
      </w:r>
      <w:r w:rsid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 obręb 0018 Puszcza Rządowa</w:t>
      </w:r>
      <w:r w:rsidR="0052181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.</w:t>
      </w:r>
      <w:r w:rsid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</w:p>
    <w:p w14:paraId="6B1E8D1C" w14:textId="6B71FF65" w:rsidR="00A958C7" w:rsidRPr="00A958C7" w:rsidRDefault="00A958C7" w:rsidP="002A6349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Wyjaśnić należy, iż w sytuacji</w:t>
      </w:r>
      <w:r w:rsidR="009920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gdy na skutek nabycia przez Skarb Państwa bądź jednostkę samorządu terytorialnego nieruchomości lub jej części na podstawie decyzji o ustaleniu lokalizacji inwestycji, wydanej na podstawie przepisów </w:t>
      </w:r>
      <w:r w:rsidR="00901739" w:rsidRPr="0090173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naftowej</w:t>
      </w:r>
      <w:r w:rsidRPr="0090173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,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właściciel nieruchomości (użytkownik wieczysty) zostaje pozbawiony dostępu do drogi publicznej, to już na etapie wydawania decyzji o ustaleniu lokalizacji inwestycji należy zapewnić dostęp do drogi publicznej poprzez ustanowienie niezbędnej służebności [por. wyroki Naczelnego Sądu Administracyjnego z dnia 25 lipca 2012 r., sygn. akt II OSK 1245/12, </w:t>
      </w:r>
      <w:r w:rsidR="007F2B0B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z dnia 25 lutego 2014 r., sygn. akt II OSK 339/13, z dnia 5 grudnia 2019 r., sygn. akt II OSK 1145/18, zapadłe na gruncie </w:t>
      </w:r>
      <w:bookmarkStart w:id="11" w:name="_Hlk167113451"/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ustawy z dnia 12 lutego 2009 r. o szczególnych zasadach przygotowania i realizacji w zakresie lotnisk użytku publicznego </w:t>
      </w:r>
      <w:bookmarkEnd w:id="11"/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(</w:t>
      </w:r>
      <w:r w:rsidR="002A6349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t.j. 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Dz. U. z 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2023 r. poz. 979), ale mające analogiczne zastosowanie w przedmiotowych kwestiach również na gruncie szczególnych uregulowań ww. </w:t>
      </w:r>
      <w:r w:rsidR="00901739" w:rsidRPr="0090173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naftowej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].</w:t>
      </w:r>
    </w:p>
    <w:p w14:paraId="373D2672" w14:textId="5359CE16" w:rsidR="00A958C7" w:rsidRPr="00A958C7" w:rsidRDefault="00A958C7" w:rsidP="00A958C7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 decyzji o ustaleniu lokalizacji </w:t>
      </w:r>
      <w:r w:rsid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strategicznej inwestycji w sektorze naftowym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ustala </w:t>
      </w:r>
      <w:r w:rsidR="002A634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się zatem służebności na podstawie art. 120 </w:t>
      </w:r>
      <w:r w:rsidR="00901739" w:rsidRP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ustawy z dnia 21 sierpnia 1997 r. </w:t>
      </w:r>
      <w:r w:rsidR="002A634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901739" w:rsidRP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o gospodarce nieruchomościami </w:t>
      </w:r>
      <w:r w:rsidR="00901739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(</w:t>
      </w:r>
      <w:r w:rsidR="002A6349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t.j. </w:t>
      </w:r>
      <w:r w:rsidR="00901739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Dz. U. z 2023 r. poz. 344), zwanej dalej </w:t>
      </w:r>
      <w:r w:rsidR="00901739" w:rsidRPr="00E86E33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„ugn”,</w:t>
      </w:r>
      <w:r w:rsidR="00901739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2A6349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 związku z</w:t>
      </w:r>
      <w:r w:rsidR="00901739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art. 34 </w:t>
      </w:r>
      <w:r w:rsidR="00901739" w:rsidRPr="00E86E33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naftowej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którego intencją jest ochrona praw osób, które w związku z wywłaszczeniem nieruchomości sąsiednich, mogą ponieść szkodę lub doznać ograniczeń w korzystaniu z nieruchomości, które pozostają w ich władaniu [por. wyroki Naczelnego Sądu Administracyjnego z dnia 25 lipca 2012 r., sygn. akt II OSK 1245/12, </w:t>
      </w:r>
      <w:r w:rsidR="00E33032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z dnia 25 lutego 2014 r., sygn. akt II OSK 339/13, z dnia 5 grudnia 2019 r., sygn. akt II OSK 1145/18, zapadłe na gruncie ustawy z dnia 12 lutego 2009 r. o szczególnych zasadach przygotowania i realizacji inwestycji w zakresie lotnisk użytku publicznego </w:t>
      </w:r>
      <w:r w:rsidR="00506A7A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(t.j. Dz. U. z 2023 r. poz. 979) i ustawy z dnia 10 kwietnia 2003 r. o szczególnych zasadach przygotowania i realizacji inwestycji w zakresie dróg publicznych (</w:t>
      </w:r>
      <w:r w:rsidR="00601589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t.j. 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Dz. U. z 202</w:t>
      </w:r>
      <w:r w:rsidR="00506A7A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4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r. </w:t>
      </w:r>
      <w:r w:rsidR="00E33032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poz. </w:t>
      </w:r>
      <w:r w:rsidR="00506A7A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311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ze zm.), zwanej dalej </w:t>
      </w:r>
      <w:r w:rsidRPr="00E86E33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„specustawą drogową”,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ale mające analogiczne 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zastosowanie w przedmiotowych kwestiach również </w:t>
      </w:r>
      <w:r w:rsidR="0090173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n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a gruncie szczególnych uregulowań </w:t>
      </w:r>
      <w:r w:rsidR="00901739" w:rsidRPr="0090173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naftowej</w:t>
      </w:r>
      <w:r w:rsidRPr="0090173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,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opubl. Centralna Baza Orzeczeń Sądów Administracyjnych].</w:t>
      </w:r>
    </w:p>
    <w:p w14:paraId="4D8F0BBB" w14:textId="454F157E" w:rsidR="00A958C7" w:rsidRPr="00A958C7" w:rsidRDefault="00A958C7" w:rsidP="00A958C7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Podkreślenia wymaga przy tym, że ustawowy wymóg zapewnienia dostępu do drogi publicznej działce, która w wyniku wydania decyzji o ustaleniu lokalizacji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strategicznej inwestycji w sektorze naftowym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traci taki dostęp, mieści się w normatywnym zakresie art.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34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E33032" w:rsidRPr="00E3303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naftowej</w:t>
      </w:r>
      <w:r w:rsidRPr="00E3303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,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stanowiącym o obowiązku zamieszczania przez organ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 decyzji o ustaleniu lokalizacji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strategiczne inwestycji w sektorze naftowym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wymagań dotyczących ochrony interesów osób trzecich, którym w rozpatrywanej sprawie jest określenie prawnego sposobu zapewnienia działkom dostępu do drogi publicznej, skoro już w wyniku wydania decyzji tracą one taki dostęp. Jak wyżej zasygnalizowano, właściwa ochrona interesu podmiotów, które w wyniku wydania decyzji o ustaleniu lokalizacji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strategicznej inwestycji w sektorze naftowym,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tracą dostęp do drogi publicznej, wymaga, aby w decyzji lokalizacyjnej zawarte były postanowienia </w:t>
      </w:r>
      <w:r w:rsidR="0060158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o ustanowieniu służebności drogowej, zgodnie z art. 120 </w:t>
      </w:r>
      <w:r w:rsidRPr="00E3303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ugn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 związku z art.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34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E33032" w:rsidRPr="00E3303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naftowej.</w:t>
      </w:r>
    </w:p>
    <w:p w14:paraId="40D3D4DC" w14:textId="7A92D8B9" w:rsidR="00A958C7" w:rsidRPr="00A958C7" w:rsidRDefault="00A958C7" w:rsidP="00A958C7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 związku z powyższym</w:t>
      </w:r>
      <w:r w:rsidR="0060158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Pr="00E3303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Minister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stwierdził, iż należy, zgodnie z art.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34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E33032" w:rsidRPr="004A517C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</w:t>
      </w:r>
      <w:r w:rsidRPr="004A517C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ustawy </w:t>
      </w:r>
      <w:r w:rsidR="00E33032" w:rsidRPr="004A517C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naftowej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 związku z art. 120 </w:t>
      </w:r>
      <w:r w:rsidRPr="00E3303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ugn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orzec w przedmiocie służebności drogi koniecznej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dla nowopowstałych działek nr 32/4, 33/2, 34/3, obręb 0018 Puszcza Rządowa</w:t>
      </w:r>
      <w:r w:rsidR="00A906C4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.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</w:p>
    <w:p w14:paraId="3C2EFC95" w14:textId="1336BD4F" w:rsidR="00A958C7" w:rsidRPr="00A958C7" w:rsidRDefault="00A958C7" w:rsidP="00A958C7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Służebność gruntowa to ograniczone prawo rzeczowe, które obciąża nieruchomość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 celu zwiększenia użyteczności innej nieruchomości. Szczególnym rodzajem 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lastRenderedPageBreak/>
        <w:t xml:space="preserve">służebności jest droga konieczna. Ustanowienie jej polega na wyznaczeniu drogi prowadzącej do drogi publicznej przez nieruchomość sąsiadującą z tą drogą na rzecz nieruchomości, która dostępu do niej nie ma. Formalizm ograniczenia własności (ingerencja w konstytucyjnie chronione prawo własności) wymagają nie tylko legalnego wkroczenia w sferę prawnie chronioną, ale i wyznaczenia zakresu przedmiotowego oraz terytorialnego jego ograniczeń wynikających z ustanowienia służebności drogi koniecznej. Zatem treść służebności musi być precyzyjna, żeby nie było wątpliwości odnośnie do jej przebiegu. </w:t>
      </w:r>
    </w:p>
    <w:p w14:paraId="258E65A5" w14:textId="6E9133E1" w:rsidR="00A958C7" w:rsidRPr="00EB6DC1" w:rsidRDefault="00A958C7" w:rsidP="00A958C7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E3303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 piśmie z dnia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3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sierpnia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202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2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r. - stanowiącym odpowiedź na wezwanie organu odwoławczego – w ramach prawnej formy zapewnienia dostępu do drogi publicznej dla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ww. 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działek, które utraciły do niej dostęp w wyniku wydania </w:t>
      </w:r>
      <w:r w:rsidRPr="00E3303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decyzji Wojewody </w:t>
      </w:r>
      <w:r w:rsidR="00E33032" w:rsidRPr="00E3303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Kujawsko-Pomorskiego</w:t>
      </w:r>
      <w:r w:rsidRPr="00E3303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, 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wniósł o ustanowienie, w niezbędnym zakresie, służebności przejazdu i przechodu.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 rzeczowym piśmie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Pr="004A517C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przedstawił opis zapewnienia dostępu do drogi publicznej dla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nowopowstałych 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dział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ek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nr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32/4, </w:t>
      </w:r>
      <w:r w:rsidR="004A517C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nr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33/2, 34/3</w:t>
      </w:r>
      <w:r w:rsidR="0060158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obręb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0018 Puszcza Rządowa. </w:t>
      </w:r>
      <w:r w:rsidRPr="00E3303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</w:t>
      </w:r>
      <w:r w:rsidRPr="00A958C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wyjaśnił, 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iż dostęp do drogi publicznej jest zapewniony przez działkę nr 22, obręb 0018 Puszcza Rządowa, stanowiącej drogę gminną publiczną nr 120327C. Z ww. działek został zaprojektowany zjazd stały, stanowiący dojazd do działki nr 35</w:t>
      </w:r>
      <w:r w:rsidR="004A517C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obręb 0018 Puszcza Rządowa, na której zlokalizowana jest Stacja Zasuw SZ4 Puszcza Rządowa. Zjazd będzie następował </w:t>
      </w:r>
      <w:r w:rsidR="004A517C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na działkę nr 32/3</w:t>
      </w:r>
      <w:r w:rsidR="004A517C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który został zatwierdzony </w:t>
      </w:r>
      <w:r w:rsidR="00E33032" w:rsidRPr="004A517C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decyzją </w:t>
      </w:r>
      <w:bookmarkStart w:id="12" w:name="_Hlk159497531"/>
      <w:r w:rsidR="00E33032" w:rsidRPr="004A517C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Wojewody Kujawsko-Pomorskiego</w:t>
      </w:r>
      <w:r w:rsid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bookmarkEnd w:id="12"/>
      <w:r w:rsidR="00E33032" w:rsidRPr="00EB6D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(str. 71, pkt IX). </w:t>
      </w:r>
    </w:p>
    <w:p w14:paraId="33DD326C" w14:textId="3632FF17" w:rsidR="00780423" w:rsidRDefault="00E33032" w:rsidP="00BE734D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EB6D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Projekt podziału nieruchomości</w:t>
      </w:r>
      <w:r w:rsidR="00BE734D" w:rsidRPr="00EB6D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zatwierdzony </w:t>
      </w:r>
      <w:r w:rsidR="00BE734D" w:rsidRPr="00EB6DC1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decyzja </w:t>
      </w:r>
      <w:r w:rsidR="00BE734D" w:rsidRPr="00EB6DC1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>Wojewody Kujawsko-Pomorskiego</w:t>
      </w:r>
      <w:r w:rsidRPr="00EB6D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uwzględnia służebność </w:t>
      </w:r>
      <w:r w:rsidR="00CC0EFC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przechodu i </w:t>
      </w:r>
      <w:r w:rsidRPr="00EB6D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przejazdu dla nieruchomości sąsiedniej</w:t>
      </w:r>
      <w:r w:rsidR="00CC0EFC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Pr="00EB6D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zapewniają</w:t>
      </w:r>
      <w:r w:rsidR="00BE734D" w:rsidRPr="00EB6D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c</w:t>
      </w:r>
      <w:r w:rsidRPr="00EB6D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tym samym dostęp do drogi publicznej jak wskazuje to zaskarżona decyzja</w:t>
      </w:r>
      <w:r w:rsidR="00BE734D" w:rsidRPr="00EB6D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.</w:t>
      </w:r>
    </w:p>
    <w:p w14:paraId="07349166" w14:textId="6C4A7787" w:rsidR="00BD2AF5" w:rsidRDefault="00BD2AF5" w:rsidP="009A701D">
      <w:pPr>
        <w:pStyle w:val="Tekstpodstawowywcity2"/>
        <w:tabs>
          <w:tab w:val="left" w:pos="7560"/>
        </w:tabs>
        <w:spacing w:after="240" w:line="240" w:lineRule="exact"/>
        <w:ind w:left="0"/>
        <w:jc w:val="both"/>
        <w:rPr>
          <w:rFonts w:eastAsiaTheme="minorHAnsi"/>
          <w:lang w:eastAsia="en-US"/>
        </w:rPr>
      </w:pPr>
      <w:bookmarkStart w:id="13" w:name="_Hlk167113927"/>
      <w:r w:rsidRPr="00ED25A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O powodach </w:t>
      </w:r>
      <w:r w:rsidR="0052181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kolejnych </w:t>
      </w:r>
      <w:r w:rsidRPr="00ED25A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zmian </w:t>
      </w:r>
      <w:r w:rsidRPr="00ED25AE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decyzji Wojewody Kujawsko-Pomorskiego</w:t>
      </w:r>
      <w:r w:rsidRPr="00ED25A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</w:t>
      </w:r>
      <w:r w:rsidR="0052181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powiązanych </w:t>
      </w:r>
      <w:r w:rsidR="0052181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  <w:t xml:space="preserve">z zarzutami </w:t>
      </w:r>
      <w:r w:rsidRPr="00ED25AE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spółki PKP S.A.,</w:t>
      </w:r>
      <w:r w:rsidRPr="00ED25AE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będzie mowa w dalszej części uzasadnienia niniejszej </w:t>
      </w:r>
      <w:r w:rsidRPr="005B597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decyzji.</w:t>
      </w:r>
    </w:p>
    <w:p w14:paraId="3DBB84C4" w14:textId="6FE732E0" w:rsidR="00660E82" w:rsidRDefault="00660E82" w:rsidP="00EB6DC1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2"/>
          <w:szCs w:val="22"/>
        </w:rPr>
      </w:pPr>
      <w:bookmarkStart w:id="14" w:name="_Hlk167114073"/>
      <w:bookmarkEnd w:id="13"/>
      <w:r w:rsidRPr="00660E82">
        <w:rPr>
          <w:rFonts w:ascii="Lato" w:hAnsi="Lato" w:cs="Arial"/>
          <w:bCs/>
          <w:iCs/>
          <w:spacing w:val="4"/>
          <w:sz w:val="22"/>
          <w:szCs w:val="22"/>
        </w:rPr>
        <w:t xml:space="preserve">Konsekwencją opisanych powyżej okoliczności są – dokonane na podstawie art. 138 § 1 pkt 2 </w:t>
      </w:r>
      <w:r w:rsidRPr="00660E82">
        <w:rPr>
          <w:rFonts w:ascii="Lato" w:hAnsi="Lato" w:cs="Arial"/>
          <w:bCs/>
          <w:i/>
          <w:spacing w:val="4"/>
          <w:sz w:val="22"/>
          <w:szCs w:val="22"/>
        </w:rPr>
        <w:t>kpa</w:t>
      </w:r>
      <w:r w:rsidRPr="00660E82">
        <w:rPr>
          <w:rFonts w:ascii="Lato" w:hAnsi="Lato" w:cs="Arial"/>
          <w:bCs/>
          <w:iCs/>
          <w:spacing w:val="4"/>
          <w:sz w:val="22"/>
          <w:szCs w:val="22"/>
        </w:rPr>
        <w:t xml:space="preserve"> – zmiany, szczegółowo określone w pkt I niniejszej decyzji. </w:t>
      </w:r>
      <w:r w:rsidRPr="00660E82">
        <w:rPr>
          <w:rFonts w:ascii="Lato" w:hAnsi="Lato" w:cs="Arial"/>
          <w:bCs/>
          <w:i/>
          <w:spacing w:val="4"/>
          <w:sz w:val="22"/>
          <w:szCs w:val="22"/>
        </w:rPr>
        <w:t>Minister</w:t>
      </w:r>
      <w:r w:rsidRPr="00660E82">
        <w:rPr>
          <w:rFonts w:ascii="Lato" w:hAnsi="Lato" w:cs="Arial"/>
          <w:bCs/>
          <w:iCs/>
          <w:spacing w:val="4"/>
          <w:sz w:val="22"/>
          <w:szCs w:val="22"/>
        </w:rPr>
        <w:t xml:space="preserve"> dokonał odpowiednich zmian w rozstrzygnięciu </w:t>
      </w:r>
      <w:r w:rsidRPr="00660E82">
        <w:rPr>
          <w:rFonts w:ascii="Lato" w:hAnsi="Lato" w:cs="Arial"/>
          <w:bCs/>
          <w:i/>
          <w:spacing w:val="4"/>
          <w:sz w:val="22"/>
          <w:szCs w:val="22"/>
        </w:rPr>
        <w:t>decyzji Wojewody Kujawsko-Pomorskiego,</w:t>
      </w:r>
      <w:r w:rsidRPr="00660E82">
        <w:rPr>
          <w:rFonts w:ascii="Lato" w:hAnsi="Lato" w:cs="Arial"/>
          <w:bCs/>
          <w:iCs/>
          <w:spacing w:val="4"/>
          <w:sz w:val="22"/>
          <w:szCs w:val="22"/>
        </w:rPr>
        <w:t xml:space="preserve"> jak również </w:t>
      </w:r>
      <w:r w:rsidRPr="00506A7A">
        <w:rPr>
          <w:rFonts w:ascii="Lato" w:hAnsi="Lato" w:cs="Arial"/>
          <w:bCs/>
          <w:iCs/>
          <w:spacing w:val="4"/>
          <w:sz w:val="22"/>
          <w:szCs w:val="22"/>
        </w:rPr>
        <w:t>zatwierdził nowe załączniki graficzne do tej decyzji, uwzględniające opisane powyżej okoliczności.</w:t>
      </w:r>
      <w:r w:rsidRPr="00660E82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</w:p>
    <w:p w14:paraId="2AFAF6A8" w14:textId="745FF513" w:rsidR="009B7EA2" w:rsidRDefault="00F25770" w:rsidP="00EB6DC1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Organ II instancji naprawił błędy </w:t>
      </w:r>
      <w:r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 </w:t>
      </w:r>
      <w:r w:rsidR="00EB6DC1" w:rsidRPr="00E86E3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zaskarżonej 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decyzji</w:t>
      </w:r>
      <w:r w:rsidR="00EB6DC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</w:t>
      </w:r>
      <w:r w:rsidRPr="000E6AD0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tabeli </w:t>
      </w: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3 znajdującej się pkt VII pod pozycją 12, w postaci wskazania prawidłowego obrębu, gminy i powiatu dla działki 225.</w:t>
      </w:r>
    </w:p>
    <w:p w14:paraId="22B08956" w14:textId="714A9E63" w:rsidR="009B7EA2" w:rsidRDefault="001259CE" w:rsidP="00EB6DC1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2"/>
          <w:szCs w:val="22"/>
        </w:rPr>
      </w:pPr>
      <w:r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Następnie</w:t>
      </w:r>
      <w:r w:rsidR="009B7EA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</w:t>
      </w:r>
      <w:r w:rsidR="009B7EA2" w:rsidRPr="00E3303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Minister</w:t>
      </w:r>
      <w:r w:rsidR="009B7EA2" w:rsidRP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dokon</w:t>
      </w:r>
      <w:r w:rsidR="009B7EA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ał</w:t>
      </w:r>
      <w:r w:rsidR="009B7EA2" w:rsidRP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korekty</w:t>
      </w:r>
      <w:r w:rsidR="009B7EA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treści</w:t>
      </w:r>
      <w:r w:rsidR="009B7EA2" w:rsidRP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9B7EA2" w:rsidRPr="00E33032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decyzji Wojewody Kujawsko-Pomorskiego </w:t>
      </w:r>
      <w:r w:rsidR="00A36D64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br/>
      </w:r>
      <w:r w:rsidR="009B7EA2" w:rsidRP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 zakresie działek nr 102 i 116/3</w:t>
      </w:r>
      <w:r w:rsidR="009B7EA2" w:rsidRPr="009B7EA2">
        <w:t xml:space="preserve"> </w:t>
      </w:r>
      <w:r w:rsidR="009B7EA2" w:rsidRPr="009A701D">
        <w:rPr>
          <w:rFonts w:ascii="Lato" w:hAnsi="Lato"/>
          <w:sz w:val="22"/>
          <w:szCs w:val="22"/>
        </w:rPr>
        <w:t xml:space="preserve">dotyczącej </w:t>
      </w:r>
      <w:r w:rsidR="009B7EA2" w:rsidRPr="009B7EA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sposobu korzystania z nieruchomości, </w:t>
      </w:r>
      <w:r w:rsidR="00506A7A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9B7EA2" w:rsidRPr="009B7EA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na rzecz innego niż </w:t>
      </w:r>
      <w:r w:rsidR="009B7EA2" w:rsidRPr="00506A7A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</w:t>
      </w:r>
      <w:r w:rsidR="009B7EA2" w:rsidRPr="009B7EA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podmiotu,</w:t>
      </w:r>
      <w:r w:rsidR="009B7EA2" w:rsidRPr="00E33032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9B7EA2" w:rsidRPr="00E33032">
        <w:rPr>
          <w:rFonts w:ascii="Lato" w:hAnsi="Lato" w:cs="Arial"/>
          <w:bCs/>
          <w:iCs/>
          <w:spacing w:val="4"/>
          <w:sz w:val="22"/>
          <w:szCs w:val="22"/>
        </w:rPr>
        <w:t xml:space="preserve">jak również zatwierdził </w:t>
      </w:r>
      <w:r w:rsidR="009B7EA2">
        <w:rPr>
          <w:rFonts w:ascii="Lato" w:hAnsi="Lato" w:cs="Arial"/>
          <w:bCs/>
          <w:iCs/>
          <w:spacing w:val="4"/>
          <w:sz w:val="22"/>
          <w:szCs w:val="22"/>
        </w:rPr>
        <w:t xml:space="preserve">zamienny arkusz nr 45/90, </w:t>
      </w:r>
      <w:r w:rsidR="009B7EA2" w:rsidRPr="00044169">
        <w:rPr>
          <w:rFonts w:ascii="Lato" w:hAnsi="Lato" w:cs="Arial"/>
          <w:bCs/>
          <w:iCs/>
          <w:spacing w:val="4"/>
          <w:sz w:val="22"/>
          <w:szCs w:val="22"/>
        </w:rPr>
        <w:t>mapy w skali 1:1000 przedstawiającej granice terenu objętego inwestycją w sektorze naftowym</w:t>
      </w:r>
      <w:r w:rsidR="00F80829">
        <w:rPr>
          <w:rFonts w:ascii="Lato" w:hAnsi="Lato" w:cs="Arial"/>
          <w:bCs/>
          <w:iCs/>
          <w:spacing w:val="4"/>
          <w:sz w:val="22"/>
          <w:szCs w:val="22"/>
        </w:rPr>
        <w:t>.</w:t>
      </w:r>
    </w:p>
    <w:p w14:paraId="2820B54C" w14:textId="240AF7F5" w:rsidR="00F25770" w:rsidRPr="00660E82" w:rsidRDefault="00A36D64" w:rsidP="00660E82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2"/>
          <w:szCs w:val="22"/>
        </w:rPr>
      </w:pPr>
      <w:r>
        <w:rPr>
          <w:rFonts w:ascii="Lato" w:hAnsi="Lato" w:cs="Arial"/>
          <w:bCs/>
          <w:iCs/>
          <w:spacing w:val="4"/>
          <w:sz w:val="22"/>
          <w:szCs w:val="22"/>
        </w:rPr>
        <w:t>Organ odwoławczy naprawił także kwestie dotyczące nieprawidłowych nazw podmiotów</w:t>
      </w:r>
      <w:r w:rsidR="00FF7E32">
        <w:rPr>
          <w:rFonts w:ascii="Lato" w:hAnsi="Lato" w:cs="Arial"/>
          <w:bCs/>
          <w:iCs/>
          <w:spacing w:val="4"/>
          <w:sz w:val="22"/>
          <w:szCs w:val="22"/>
        </w:rPr>
        <w:t>,</w:t>
      </w:r>
      <w:r>
        <w:rPr>
          <w:rFonts w:ascii="Lato" w:hAnsi="Lato" w:cs="Arial"/>
          <w:bCs/>
          <w:iCs/>
          <w:spacing w:val="4"/>
          <w:sz w:val="22"/>
          <w:szCs w:val="22"/>
        </w:rPr>
        <w:t xml:space="preserve"> na rzecz których ma nastąpić ograniczenie w korzystaniu</w:t>
      </w:r>
      <w:r w:rsidRPr="00A36D64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r>
        <w:rPr>
          <w:rFonts w:ascii="Lato" w:hAnsi="Lato" w:cs="Arial"/>
          <w:bCs/>
          <w:iCs/>
          <w:spacing w:val="4"/>
          <w:sz w:val="22"/>
          <w:szCs w:val="22"/>
        </w:rPr>
        <w:t>działek wymienionych w punkcie X</w:t>
      </w:r>
      <w:r w:rsidR="002F5092">
        <w:rPr>
          <w:rFonts w:ascii="Lato" w:hAnsi="Lato" w:cs="Arial"/>
          <w:bCs/>
          <w:iCs/>
          <w:spacing w:val="4"/>
          <w:sz w:val="22"/>
          <w:szCs w:val="22"/>
        </w:rPr>
        <w:t xml:space="preserve"> (tabel</w:t>
      </w:r>
      <w:r w:rsidR="00EB6DC1">
        <w:rPr>
          <w:rFonts w:ascii="Lato" w:hAnsi="Lato" w:cs="Arial"/>
          <w:bCs/>
          <w:iCs/>
          <w:spacing w:val="4"/>
          <w:sz w:val="22"/>
          <w:szCs w:val="22"/>
        </w:rPr>
        <w:t xml:space="preserve">a </w:t>
      </w:r>
      <w:r w:rsidR="00EB6DC1" w:rsidRPr="00E86E33">
        <w:rPr>
          <w:rFonts w:ascii="Lato" w:hAnsi="Lato" w:cs="Arial"/>
          <w:bCs/>
          <w:iCs/>
          <w:spacing w:val="4"/>
          <w:sz w:val="22"/>
          <w:szCs w:val="22"/>
        </w:rPr>
        <w:t>nr</w:t>
      </w:r>
      <w:r w:rsidR="002F5092" w:rsidRPr="00E86E33">
        <w:rPr>
          <w:rFonts w:ascii="Lato" w:hAnsi="Lato" w:cs="Arial"/>
          <w:bCs/>
          <w:iCs/>
          <w:spacing w:val="4"/>
          <w:sz w:val="22"/>
          <w:szCs w:val="22"/>
        </w:rPr>
        <w:t xml:space="preserve"> 11)</w:t>
      </w:r>
      <w:r w:rsidRPr="00E86E33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r w:rsidRPr="009A701D">
        <w:rPr>
          <w:rFonts w:ascii="Lato" w:hAnsi="Lato" w:cs="Arial"/>
          <w:bCs/>
          <w:i/>
          <w:spacing w:val="4"/>
          <w:sz w:val="22"/>
          <w:szCs w:val="22"/>
        </w:rPr>
        <w:t>decyzji Wojewody Kujawsko-Pomorskiego</w:t>
      </w:r>
      <w:r>
        <w:rPr>
          <w:rFonts w:ascii="Lato" w:hAnsi="Lato" w:cs="Arial"/>
          <w:bCs/>
          <w:iCs/>
          <w:spacing w:val="4"/>
          <w:sz w:val="22"/>
          <w:szCs w:val="22"/>
        </w:rPr>
        <w:t xml:space="preserve">, </w:t>
      </w:r>
      <w:r w:rsidR="00EB6DC1">
        <w:rPr>
          <w:rFonts w:ascii="Lato" w:hAnsi="Lato" w:cs="Arial"/>
          <w:bCs/>
          <w:iCs/>
          <w:spacing w:val="4"/>
          <w:sz w:val="22"/>
          <w:szCs w:val="22"/>
        </w:rPr>
        <w:br/>
      </w:r>
      <w:r>
        <w:rPr>
          <w:rFonts w:ascii="Lato" w:hAnsi="Lato" w:cs="Arial"/>
          <w:bCs/>
          <w:iCs/>
          <w:spacing w:val="4"/>
          <w:sz w:val="22"/>
          <w:szCs w:val="22"/>
        </w:rPr>
        <w:t xml:space="preserve">o którym mowa w art. 30 ust. 2 </w:t>
      </w:r>
      <w:r w:rsidRPr="009A701D">
        <w:rPr>
          <w:rFonts w:ascii="Lato" w:hAnsi="Lato" w:cs="Arial"/>
          <w:bCs/>
          <w:i/>
          <w:spacing w:val="4"/>
          <w:sz w:val="22"/>
          <w:szCs w:val="22"/>
        </w:rPr>
        <w:t>specustawy naftowej</w:t>
      </w:r>
      <w:r>
        <w:rPr>
          <w:rFonts w:ascii="Lato" w:hAnsi="Lato" w:cs="Arial"/>
          <w:bCs/>
          <w:iCs/>
          <w:spacing w:val="4"/>
          <w:sz w:val="22"/>
          <w:szCs w:val="22"/>
        </w:rPr>
        <w:t xml:space="preserve"> oraz </w:t>
      </w:r>
      <w:r w:rsidRPr="007704F7">
        <w:rPr>
          <w:rFonts w:ascii="Lato" w:hAnsi="Lato" w:cs="Arial"/>
          <w:color w:val="000000"/>
          <w:spacing w:val="4"/>
          <w:sz w:val="22"/>
          <w:szCs w:val="22"/>
        </w:rPr>
        <w:t xml:space="preserve">dodał </w:t>
      </w:r>
      <w:r>
        <w:rPr>
          <w:rFonts w:ascii="Lato" w:hAnsi="Lato" w:cs="Arial"/>
          <w:color w:val="000000"/>
          <w:spacing w:val="4"/>
          <w:sz w:val="22"/>
          <w:szCs w:val="22"/>
        </w:rPr>
        <w:t xml:space="preserve">w </w:t>
      </w:r>
      <w:r w:rsidR="002F5092">
        <w:rPr>
          <w:rFonts w:ascii="Lato" w:hAnsi="Lato" w:cs="Arial"/>
          <w:color w:val="000000"/>
          <w:spacing w:val="4"/>
          <w:sz w:val="22"/>
          <w:szCs w:val="22"/>
        </w:rPr>
        <w:t xml:space="preserve">ww. </w:t>
      </w:r>
      <w:r>
        <w:rPr>
          <w:rFonts w:ascii="Lato" w:hAnsi="Lato" w:cs="Arial"/>
          <w:color w:val="000000"/>
          <w:spacing w:val="4"/>
          <w:sz w:val="22"/>
          <w:szCs w:val="22"/>
        </w:rPr>
        <w:t xml:space="preserve">tabeli działkę </w:t>
      </w:r>
      <w:r w:rsidR="00EB6DC1">
        <w:rPr>
          <w:rFonts w:ascii="Lato" w:hAnsi="Lato" w:cs="Arial"/>
          <w:color w:val="000000"/>
          <w:spacing w:val="4"/>
          <w:sz w:val="22"/>
          <w:szCs w:val="22"/>
        </w:rPr>
        <w:br/>
      </w:r>
      <w:r>
        <w:rPr>
          <w:rFonts w:ascii="Lato" w:hAnsi="Lato" w:cs="Arial"/>
          <w:color w:val="000000"/>
          <w:spacing w:val="4"/>
          <w:sz w:val="22"/>
          <w:szCs w:val="22"/>
        </w:rPr>
        <w:t xml:space="preserve">nr 34/3, obręb Puszcza Rządowa, która ma być ograniczona na rzecz </w:t>
      </w:r>
      <w:r w:rsidR="002F5092">
        <w:rPr>
          <w:rFonts w:ascii="Lato" w:hAnsi="Lato" w:cs="Arial"/>
          <w:color w:val="000000"/>
          <w:spacing w:val="4"/>
          <w:sz w:val="22"/>
          <w:szCs w:val="22"/>
        </w:rPr>
        <w:t xml:space="preserve">podmiotu trzeciego - </w:t>
      </w:r>
      <w:r>
        <w:rPr>
          <w:rFonts w:ascii="Lato" w:hAnsi="Lato" w:cs="Arial"/>
          <w:color w:val="000000"/>
          <w:spacing w:val="4"/>
          <w:sz w:val="22"/>
          <w:szCs w:val="22"/>
        </w:rPr>
        <w:t>Energa Operator S.A.</w:t>
      </w:r>
      <w:r w:rsidR="00FF7E32">
        <w:rPr>
          <w:rFonts w:ascii="Lato" w:hAnsi="Lato" w:cs="Arial"/>
          <w:color w:val="000000"/>
          <w:spacing w:val="4"/>
          <w:sz w:val="22"/>
          <w:szCs w:val="22"/>
        </w:rPr>
        <w:t>,</w:t>
      </w:r>
      <w:r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2F5092">
        <w:rPr>
          <w:rFonts w:ascii="Lato" w:hAnsi="Lato" w:cs="Arial"/>
          <w:color w:val="000000"/>
          <w:spacing w:val="4"/>
          <w:sz w:val="22"/>
          <w:szCs w:val="22"/>
        </w:rPr>
        <w:t xml:space="preserve">oraz zatwierdził </w:t>
      </w:r>
      <w:r w:rsidRPr="007704F7">
        <w:rPr>
          <w:rFonts w:ascii="Lato" w:hAnsi="Lato" w:cs="Arial"/>
          <w:color w:val="000000"/>
          <w:spacing w:val="4"/>
          <w:sz w:val="22"/>
          <w:szCs w:val="22"/>
        </w:rPr>
        <w:t>zamienn</w:t>
      </w:r>
      <w:r>
        <w:rPr>
          <w:rFonts w:ascii="Lato" w:hAnsi="Lato" w:cs="Arial"/>
          <w:color w:val="000000"/>
          <w:spacing w:val="4"/>
          <w:sz w:val="22"/>
          <w:szCs w:val="22"/>
        </w:rPr>
        <w:t xml:space="preserve">y arkusz 9/90 mapy </w:t>
      </w:r>
      <w:r w:rsidRPr="007704F7">
        <w:rPr>
          <w:rFonts w:ascii="Lato" w:hAnsi="Lato" w:cs="Arial"/>
          <w:color w:val="000000"/>
          <w:spacing w:val="4"/>
          <w:sz w:val="22"/>
          <w:szCs w:val="22"/>
        </w:rPr>
        <w:t>przedstawiającej granice terenu objętego inwestycją w sektorze naftowym</w:t>
      </w:r>
      <w:r w:rsidR="00EB6DC1">
        <w:rPr>
          <w:rFonts w:ascii="Lato" w:hAnsi="Lato" w:cs="Arial"/>
          <w:color w:val="000000"/>
          <w:spacing w:val="4"/>
          <w:sz w:val="22"/>
          <w:szCs w:val="22"/>
        </w:rPr>
        <w:t>.</w:t>
      </w:r>
    </w:p>
    <w:p w14:paraId="48758C6F" w14:textId="48F5DB46" w:rsidR="00BE734D" w:rsidRPr="00BE734D" w:rsidRDefault="00BE734D" w:rsidP="00BE734D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2"/>
          <w:szCs w:val="22"/>
        </w:rPr>
      </w:pPr>
      <w:r w:rsidRPr="00E5544D">
        <w:rPr>
          <w:rFonts w:ascii="Lato" w:hAnsi="Lato" w:cs="Arial"/>
          <w:bCs/>
          <w:i/>
          <w:spacing w:val="4"/>
          <w:sz w:val="22"/>
          <w:szCs w:val="22"/>
        </w:rPr>
        <w:lastRenderedPageBreak/>
        <w:t>Minister</w:t>
      </w:r>
      <w:r w:rsidRPr="00BE734D">
        <w:rPr>
          <w:rFonts w:ascii="Lato" w:hAnsi="Lato" w:cs="Arial"/>
          <w:bCs/>
          <w:iCs/>
          <w:spacing w:val="4"/>
          <w:sz w:val="22"/>
          <w:szCs w:val="22"/>
        </w:rPr>
        <w:t xml:space="preserve"> orzekł </w:t>
      </w:r>
      <w:r w:rsidR="005D1B55">
        <w:rPr>
          <w:rFonts w:ascii="Lato" w:hAnsi="Lato" w:cs="Arial"/>
          <w:bCs/>
          <w:iCs/>
          <w:spacing w:val="4"/>
          <w:sz w:val="22"/>
          <w:szCs w:val="22"/>
        </w:rPr>
        <w:t xml:space="preserve">także </w:t>
      </w:r>
      <w:r w:rsidRPr="00BE734D">
        <w:rPr>
          <w:rFonts w:ascii="Lato" w:hAnsi="Lato" w:cs="Arial"/>
          <w:bCs/>
          <w:iCs/>
          <w:spacing w:val="4"/>
          <w:sz w:val="22"/>
          <w:szCs w:val="22"/>
        </w:rPr>
        <w:t xml:space="preserve">o ustanowieniu służebności przechodu i przejazdu na rzecz wskazanych w rozstrzygnięciu niniejszej decyzji działek, zapewniając w ten sposób prawny dostęp tych działek do drogi publicznej. Uwzględniono przy tym, iż koszty związane z ustanowieniem służebności powinien ponieść </w:t>
      </w:r>
      <w:r w:rsidRPr="00E5544D">
        <w:rPr>
          <w:rFonts w:ascii="Lato" w:hAnsi="Lato" w:cs="Arial"/>
          <w:bCs/>
          <w:i/>
          <w:spacing w:val="4"/>
          <w:sz w:val="22"/>
          <w:szCs w:val="22"/>
        </w:rPr>
        <w:t>inwestor</w:t>
      </w:r>
      <w:r w:rsidRPr="00BE734D">
        <w:rPr>
          <w:rFonts w:ascii="Lato" w:hAnsi="Lato" w:cs="Arial"/>
          <w:bCs/>
          <w:iCs/>
          <w:spacing w:val="4"/>
          <w:sz w:val="22"/>
          <w:szCs w:val="22"/>
        </w:rPr>
        <w:t xml:space="preserve">. Wynika to z tego, </w:t>
      </w:r>
      <w:r w:rsidR="007E4894">
        <w:rPr>
          <w:rFonts w:ascii="Lato" w:hAnsi="Lato" w:cs="Arial"/>
          <w:bCs/>
          <w:iCs/>
          <w:spacing w:val="4"/>
          <w:sz w:val="22"/>
          <w:szCs w:val="22"/>
        </w:rPr>
        <w:br/>
      </w:r>
      <w:r w:rsidRPr="00BE734D">
        <w:rPr>
          <w:rFonts w:ascii="Lato" w:hAnsi="Lato" w:cs="Arial"/>
          <w:bCs/>
          <w:iCs/>
          <w:spacing w:val="4"/>
          <w:sz w:val="22"/>
          <w:szCs w:val="22"/>
        </w:rPr>
        <w:t xml:space="preserve">iż to poprzez działania </w:t>
      </w:r>
      <w:r w:rsidRPr="00E5544D">
        <w:rPr>
          <w:rFonts w:ascii="Lato" w:hAnsi="Lato" w:cs="Arial"/>
          <w:bCs/>
          <w:i/>
          <w:spacing w:val="4"/>
          <w:sz w:val="22"/>
          <w:szCs w:val="22"/>
        </w:rPr>
        <w:t>inwestora</w:t>
      </w:r>
      <w:r w:rsidRPr="00BE734D">
        <w:rPr>
          <w:rFonts w:ascii="Lato" w:hAnsi="Lato" w:cs="Arial"/>
          <w:bCs/>
          <w:iCs/>
          <w:spacing w:val="4"/>
          <w:sz w:val="22"/>
          <w:szCs w:val="22"/>
        </w:rPr>
        <w:t xml:space="preserve"> związane z wytyczeniem trasy inwestycji dochodzi </w:t>
      </w:r>
      <w:r w:rsidR="007E4894">
        <w:rPr>
          <w:rFonts w:ascii="Lato" w:hAnsi="Lato" w:cs="Arial"/>
          <w:bCs/>
          <w:iCs/>
          <w:spacing w:val="4"/>
          <w:sz w:val="22"/>
          <w:szCs w:val="22"/>
        </w:rPr>
        <w:br/>
      </w:r>
      <w:r w:rsidRPr="00BE734D">
        <w:rPr>
          <w:rFonts w:ascii="Lato" w:hAnsi="Lato" w:cs="Arial"/>
          <w:bCs/>
          <w:iCs/>
          <w:spacing w:val="4"/>
          <w:sz w:val="22"/>
          <w:szCs w:val="22"/>
        </w:rPr>
        <w:t xml:space="preserve">do ingerencji w konstytucyjnie chronione prawo własności, poprzez przejęcie części gruntu pod inwestycję celu publicznego, co powoduje w niektórych przypadkach, </w:t>
      </w:r>
      <w:r w:rsidR="007E4894">
        <w:rPr>
          <w:rFonts w:ascii="Lato" w:hAnsi="Lato" w:cs="Arial"/>
          <w:bCs/>
          <w:iCs/>
          <w:spacing w:val="4"/>
          <w:sz w:val="22"/>
          <w:szCs w:val="22"/>
        </w:rPr>
        <w:br/>
      </w:r>
      <w:r w:rsidRPr="00BE734D">
        <w:rPr>
          <w:rFonts w:ascii="Lato" w:hAnsi="Lato" w:cs="Arial"/>
          <w:bCs/>
          <w:iCs/>
          <w:spacing w:val="4"/>
          <w:sz w:val="22"/>
          <w:szCs w:val="22"/>
        </w:rPr>
        <w:t>iż nieruchomości trac</w:t>
      </w:r>
      <w:r w:rsidR="00E5544D">
        <w:rPr>
          <w:rFonts w:ascii="Lato" w:hAnsi="Lato" w:cs="Arial"/>
          <w:bCs/>
          <w:iCs/>
          <w:spacing w:val="4"/>
          <w:sz w:val="22"/>
          <w:szCs w:val="22"/>
        </w:rPr>
        <w:t>ą</w:t>
      </w:r>
      <w:r w:rsidRPr="00BE734D">
        <w:rPr>
          <w:rFonts w:ascii="Lato" w:hAnsi="Lato" w:cs="Arial"/>
          <w:bCs/>
          <w:iCs/>
          <w:spacing w:val="4"/>
          <w:sz w:val="22"/>
          <w:szCs w:val="22"/>
        </w:rPr>
        <w:t xml:space="preserve"> dostęp do drogi publicznej. Skutkuje to koniecznością zapewnienia taki</w:t>
      </w:r>
      <w:r w:rsidR="00E5544D">
        <w:rPr>
          <w:rFonts w:ascii="Lato" w:hAnsi="Lato" w:cs="Arial"/>
          <w:bCs/>
          <w:iCs/>
          <w:spacing w:val="4"/>
          <w:sz w:val="22"/>
          <w:szCs w:val="22"/>
        </w:rPr>
        <w:t>m</w:t>
      </w:r>
      <w:r w:rsidRPr="00BE734D">
        <w:rPr>
          <w:rFonts w:ascii="Lato" w:hAnsi="Lato" w:cs="Arial"/>
          <w:bCs/>
          <w:iCs/>
          <w:spacing w:val="4"/>
          <w:sz w:val="22"/>
          <w:szCs w:val="22"/>
        </w:rPr>
        <w:t xml:space="preserve"> dział</w:t>
      </w:r>
      <w:r w:rsidR="00E5544D">
        <w:rPr>
          <w:rFonts w:ascii="Lato" w:hAnsi="Lato" w:cs="Arial"/>
          <w:bCs/>
          <w:iCs/>
          <w:spacing w:val="4"/>
          <w:sz w:val="22"/>
          <w:szCs w:val="22"/>
        </w:rPr>
        <w:t>kom</w:t>
      </w:r>
      <w:r w:rsidRPr="00BE734D">
        <w:rPr>
          <w:rFonts w:ascii="Lato" w:hAnsi="Lato" w:cs="Arial"/>
          <w:bCs/>
          <w:iCs/>
          <w:spacing w:val="4"/>
          <w:sz w:val="22"/>
          <w:szCs w:val="22"/>
        </w:rPr>
        <w:t xml:space="preserve"> dostępu do drogi publicznej w decyzji o ustaleniu lokalizacji przedmiotowej inwestycji. </w:t>
      </w:r>
    </w:p>
    <w:p w14:paraId="3D54C1E9" w14:textId="53E6A9B2" w:rsidR="00BE734D" w:rsidRDefault="00BE734D" w:rsidP="00BE734D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2"/>
          <w:szCs w:val="22"/>
        </w:rPr>
      </w:pPr>
      <w:r w:rsidRPr="00BE734D">
        <w:rPr>
          <w:rFonts w:ascii="Lato" w:hAnsi="Lato" w:cs="Arial"/>
          <w:bCs/>
          <w:iCs/>
          <w:spacing w:val="4"/>
          <w:sz w:val="22"/>
          <w:szCs w:val="22"/>
        </w:rPr>
        <w:t>A zatem koszty ustanowienia służebności drogi koniecznej nie mogą obciążać właściciela dział</w:t>
      </w:r>
      <w:r w:rsidR="00E5544D">
        <w:rPr>
          <w:rFonts w:ascii="Lato" w:hAnsi="Lato" w:cs="Arial"/>
          <w:bCs/>
          <w:iCs/>
          <w:spacing w:val="4"/>
          <w:sz w:val="22"/>
          <w:szCs w:val="22"/>
        </w:rPr>
        <w:t>ek</w:t>
      </w:r>
      <w:r w:rsidRPr="00BE734D">
        <w:rPr>
          <w:rFonts w:ascii="Lato" w:hAnsi="Lato" w:cs="Arial"/>
          <w:bCs/>
          <w:iCs/>
          <w:spacing w:val="4"/>
          <w:sz w:val="22"/>
          <w:szCs w:val="22"/>
        </w:rPr>
        <w:t>, dla któr</w:t>
      </w:r>
      <w:r w:rsidR="00E5544D">
        <w:rPr>
          <w:rFonts w:ascii="Lato" w:hAnsi="Lato" w:cs="Arial"/>
          <w:bCs/>
          <w:iCs/>
          <w:spacing w:val="4"/>
          <w:sz w:val="22"/>
          <w:szCs w:val="22"/>
        </w:rPr>
        <w:t>ych</w:t>
      </w:r>
      <w:r w:rsidRPr="00BE734D">
        <w:rPr>
          <w:rFonts w:ascii="Lato" w:hAnsi="Lato" w:cs="Arial"/>
          <w:bCs/>
          <w:iCs/>
          <w:spacing w:val="4"/>
          <w:sz w:val="22"/>
          <w:szCs w:val="22"/>
        </w:rPr>
        <w:t xml:space="preserve"> taka służebność jest ustanawiana, bowiem to nie w wyniku jego działań nieruchomoś</w:t>
      </w:r>
      <w:r w:rsidR="00E5544D">
        <w:rPr>
          <w:rFonts w:ascii="Lato" w:hAnsi="Lato" w:cs="Arial"/>
          <w:bCs/>
          <w:iCs/>
          <w:spacing w:val="4"/>
          <w:sz w:val="22"/>
          <w:szCs w:val="22"/>
        </w:rPr>
        <w:t>ci</w:t>
      </w:r>
      <w:r w:rsidRPr="00BE734D">
        <w:rPr>
          <w:rFonts w:ascii="Lato" w:hAnsi="Lato" w:cs="Arial"/>
          <w:bCs/>
          <w:iCs/>
          <w:spacing w:val="4"/>
          <w:sz w:val="22"/>
          <w:szCs w:val="22"/>
        </w:rPr>
        <w:t xml:space="preserve"> utracił</w:t>
      </w:r>
      <w:r w:rsidR="00E5544D">
        <w:rPr>
          <w:rFonts w:ascii="Lato" w:hAnsi="Lato" w:cs="Arial"/>
          <w:bCs/>
          <w:iCs/>
          <w:spacing w:val="4"/>
          <w:sz w:val="22"/>
          <w:szCs w:val="22"/>
        </w:rPr>
        <w:t>y</w:t>
      </w:r>
      <w:r w:rsidRPr="00BE734D">
        <w:rPr>
          <w:rFonts w:ascii="Lato" w:hAnsi="Lato" w:cs="Arial"/>
          <w:bCs/>
          <w:iCs/>
          <w:spacing w:val="4"/>
          <w:sz w:val="22"/>
          <w:szCs w:val="22"/>
        </w:rPr>
        <w:t xml:space="preserve"> dostęp do drogi publicznej.</w:t>
      </w:r>
    </w:p>
    <w:p w14:paraId="4BEA0D00" w14:textId="0F5FB8B6" w:rsidR="00660E82" w:rsidRDefault="00660E82" w:rsidP="00660E82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2"/>
          <w:szCs w:val="22"/>
        </w:rPr>
      </w:pPr>
      <w:r w:rsidRPr="00E86E33">
        <w:rPr>
          <w:rFonts w:ascii="Lato" w:hAnsi="Lato" w:cs="Arial"/>
          <w:bCs/>
          <w:iCs/>
          <w:spacing w:val="4"/>
          <w:sz w:val="22"/>
          <w:szCs w:val="22"/>
        </w:rPr>
        <w:t>Badając zgodność z prawem pozostałej części zaskarżonej decyzji</w:t>
      </w:r>
      <w:r w:rsidR="007F2B0B" w:rsidRPr="00E86E33">
        <w:rPr>
          <w:rFonts w:ascii="Lato" w:hAnsi="Lato" w:cs="Arial"/>
          <w:bCs/>
          <w:iCs/>
          <w:spacing w:val="4"/>
          <w:sz w:val="22"/>
          <w:szCs w:val="22"/>
        </w:rPr>
        <w:t xml:space="preserve"> (poza częścią</w:t>
      </w:r>
      <w:r w:rsidR="00E86E33" w:rsidRPr="00E86E33">
        <w:rPr>
          <w:rFonts w:ascii="Lato" w:hAnsi="Lato" w:cs="Arial"/>
          <w:bCs/>
          <w:iCs/>
          <w:spacing w:val="4"/>
          <w:sz w:val="22"/>
          <w:szCs w:val="22"/>
        </w:rPr>
        <w:t>,</w:t>
      </w:r>
      <w:r w:rsidR="007F2B0B" w:rsidRPr="00E86E33">
        <w:rPr>
          <w:rFonts w:ascii="Lato" w:hAnsi="Lato" w:cs="Arial"/>
          <w:bCs/>
          <w:iCs/>
          <w:spacing w:val="4"/>
          <w:sz w:val="22"/>
          <w:szCs w:val="22"/>
        </w:rPr>
        <w:t xml:space="preserve"> o której będzie mowa w dalszej treści decyzji)</w:t>
      </w:r>
      <w:r w:rsidRPr="00E86E33">
        <w:rPr>
          <w:rFonts w:ascii="Lato" w:hAnsi="Lato" w:cs="Arial"/>
          <w:bCs/>
          <w:iCs/>
          <w:spacing w:val="4"/>
          <w:sz w:val="22"/>
          <w:szCs w:val="22"/>
        </w:rPr>
        <w:t xml:space="preserve">, </w:t>
      </w:r>
      <w:r w:rsidRPr="00660E82">
        <w:rPr>
          <w:rFonts w:ascii="Lato" w:hAnsi="Lato" w:cs="Arial"/>
          <w:bCs/>
          <w:iCs/>
          <w:spacing w:val="4"/>
          <w:sz w:val="22"/>
          <w:szCs w:val="22"/>
        </w:rPr>
        <w:t xml:space="preserve">organ odwoławczy stwierdził, że czyni ona zadość innym wymogom </w:t>
      </w:r>
      <w:r w:rsidRPr="00660E82">
        <w:rPr>
          <w:rFonts w:ascii="Lato" w:hAnsi="Lato" w:cs="Arial"/>
          <w:bCs/>
          <w:i/>
          <w:spacing w:val="4"/>
          <w:sz w:val="22"/>
          <w:szCs w:val="22"/>
        </w:rPr>
        <w:t>specustawy naftowej</w:t>
      </w:r>
      <w:r w:rsidRPr="00660E82">
        <w:rPr>
          <w:rFonts w:ascii="Lato" w:hAnsi="Lato" w:cs="Arial"/>
          <w:bCs/>
          <w:iCs/>
          <w:spacing w:val="4"/>
          <w:sz w:val="22"/>
          <w:szCs w:val="22"/>
        </w:rPr>
        <w:t xml:space="preserve"> oraz, </w:t>
      </w:r>
      <w:r>
        <w:rPr>
          <w:rFonts w:ascii="Lato" w:hAnsi="Lato" w:cs="Arial"/>
          <w:bCs/>
          <w:iCs/>
          <w:spacing w:val="4"/>
          <w:sz w:val="22"/>
          <w:szCs w:val="22"/>
        </w:rPr>
        <w:t>ż</w:t>
      </w:r>
      <w:r w:rsidRPr="00660E82">
        <w:rPr>
          <w:rFonts w:ascii="Lato" w:hAnsi="Lato" w:cs="Arial"/>
          <w:bCs/>
          <w:iCs/>
          <w:spacing w:val="4"/>
          <w:sz w:val="22"/>
          <w:szCs w:val="22"/>
        </w:rPr>
        <w:t xml:space="preserve">e brak było podstaw do zakwestionowania decyzji poza częścią uchyloną i orzeczoną w niniejszej decyzji. W związku z powyższym, w pkt II niniejszej decyzji </w:t>
      </w:r>
      <w:r w:rsidRPr="00660E82">
        <w:rPr>
          <w:rFonts w:ascii="Lato" w:hAnsi="Lato" w:cs="Arial"/>
          <w:bCs/>
          <w:i/>
          <w:spacing w:val="4"/>
          <w:sz w:val="22"/>
          <w:szCs w:val="22"/>
        </w:rPr>
        <w:t>Minister</w:t>
      </w:r>
      <w:r w:rsidRPr="00660E82">
        <w:rPr>
          <w:rFonts w:ascii="Lato" w:hAnsi="Lato" w:cs="Arial"/>
          <w:bCs/>
          <w:iCs/>
          <w:spacing w:val="4"/>
          <w:sz w:val="22"/>
          <w:szCs w:val="22"/>
        </w:rPr>
        <w:t xml:space="preserve"> utrzymał w mocy zaskarżoną decyzję w pozostałym zakresie.</w:t>
      </w:r>
    </w:p>
    <w:p w14:paraId="1821A34D" w14:textId="77777777" w:rsidR="00780423" w:rsidRDefault="002D367A" w:rsidP="00660E82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F24C6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Organ odwoławczy dokonując rozstrzygnięcia, o którym mowa w pkt I przedmiotowej decyzji, uznał, że nie narusza ono zasady dwuinstancyjności postępowania, o której mowa w art. 15 </w:t>
      </w:r>
      <w:r w:rsidRPr="00F24C6D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kpa</w:t>
      </w:r>
      <w:r w:rsidRPr="00F24C6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. </w:t>
      </w:r>
    </w:p>
    <w:bookmarkEnd w:id="14"/>
    <w:p w14:paraId="619C46A1" w14:textId="4013966F" w:rsidR="0026700A" w:rsidRPr="0026700A" w:rsidRDefault="002D367A" w:rsidP="0026700A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7E489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Rozpatrując odwołani</w:t>
      </w:r>
      <w:r w:rsidR="00BD2AF5" w:rsidRPr="007E489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e</w:t>
      </w:r>
      <w:r w:rsidR="006B6B99" w:rsidRPr="007E4894">
        <w:rPr>
          <w:rFonts w:ascii="Lato" w:hAnsi="Lato" w:cs="Arial"/>
          <w:spacing w:val="4"/>
          <w:sz w:val="22"/>
          <w:szCs w:val="22"/>
        </w:rPr>
        <w:t xml:space="preserve"> </w:t>
      </w:r>
      <w:r w:rsidR="00C65FC4" w:rsidRPr="007E4894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PKP S.A.,</w:t>
      </w:r>
      <w:r w:rsidR="00C65FC4" w:rsidRPr="007E489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7E489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 pierwszej kolejności wskazać należy, że zarówno wojewoda orzekający w sprawie jako</w:t>
      </w:r>
      <w:r w:rsidRPr="00F24C6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organ I instancji, jak i </w:t>
      </w:r>
      <w:r w:rsidRPr="00F24C6D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 xml:space="preserve">Minister </w:t>
      </w:r>
      <w:r w:rsidRPr="00F24C6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działający jako organ odwoławczy, pełnią w procesie inwestycyjnym funkcję organów, które będąc właściwe do wydania decyzji </w:t>
      </w:r>
      <w:r w:rsidR="0026700A"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przedmiocie ustalenia lokalizacji strategicznej inwestycji </w:t>
      </w:r>
      <w:r w:rsidR="00660E82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="0026700A"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 sektorze naftowym, nie są jednocześnie uprawnione do wyznaczania i korygowania trasy tych inwestycji, ani do zmiany proponowanych we wniosku rozwiązań.</w:t>
      </w:r>
    </w:p>
    <w:p w14:paraId="4BC5EB21" w14:textId="4F870CF7" w:rsidR="003371CD" w:rsidRDefault="0026700A" w:rsidP="0026700A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To </w:t>
      </w:r>
      <w:r w:rsidRPr="0026700A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inwestor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we wniosku o wydanie decyzji o ustalenia lokalizacji strategicznej inwestycji w sektorze naftowym</w:t>
      </w:r>
      <w:r w:rsid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decyduje o przebiegu inwestycji oraz o wielkości terenu niezbędnego dla jej realizacji. </w:t>
      </w:r>
      <w:r w:rsidRPr="0026700A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Inwestor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samodzielnie dokonuje wyboru najbardziej korzystnych rozwiązań lokalizacyjnych. Zarówno wojewoda, jak i organ odwoławczy, mogą działać tylko w granicach tego wniosku i nie mają możliwości ingerowania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lokalizację inwestycji. Ocenie dokonanej przez organy I </w:t>
      </w:r>
      <w:r w:rsid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i 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II instancji podlega zgodność </w:t>
      </w:r>
      <w:r w:rsidR="00660E82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z prawem planowanego przedsięwzięcia, w szczególności spełnienie warunków zawartych w przepisach </w:t>
      </w:r>
      <w:r w:rsidRPr="0026700A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specustawy naftowej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. </w:t>
      </w:r>
      <w:r w:rsidRPr="0026700A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Inwestor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jest zatem kreatorem miejsca, sposobu i kształtu realizacji inwestycji, natomiast organ orzekający wyznacza dopuszczalne prawem granice tej kreacji, poprzez dokonywanie oceny prawnej, kończącej się aktem władztwa publicznego, zakreślającego te granice.</w:t>
      </w:r>
    </w:p>
    <w:p w14:paraId="0805A90B" w14:textId="4A7EF3DE" w:rsidR="003371CD" w:rsidRDefault="003371CD" w:rsidP="003371CD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Organ orzekający w przedmiocie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ustalenia</w:t>
      </w:r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lokalizacji </w:t>
      </w:r>
      <w:bookmarkStart w:id="15" w:name="_Hlk159498838"/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strategicznej inwestycji w sektorze naftowym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</w:t>
      </w:r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bookmarkEnd w:id="15"/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nie może modyfikować wniosku </w:t>
      </w:r>
      <w:r w:rsidRPr="003371CD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inwestora</w:t>
      </w:r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 ani też korygować przebiegu linii. Aby odmówić ustalenia lokalizacji strategicznej inwestycji w sektorze naftowym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sposób wnioskowany przez </w:t>
      </w:r>
      <w:r w:rsidRPr="003371CD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inwestora</w:t>
      </w:r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, organ musi zatem wykazać jej niezgodność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z przepisami prawa. Ocenia więc legalność lokalizacji inwestycji w danym miejscu </w:t>
      </w:r>
      <w:r w:rsidR="007E489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i nie ma kompetencji do oceny jej celowości, czy też słuszności ewentualnej realizacji inwestycji celu publicznego w inny sposób. W toku postępowania w sprawie ustalenia lokalizacji strategicznej inwestycji w sektorze naftowym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organ administracji nie ma prawa modyfikować przebiegu inwestycji wyznaczonego przez </w:t>
      </w:r>
      <w:r w:rsidRPr="003371CD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inwestora</w:t>
      </w:r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. Nie może też </w:t>
      </w:r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lastRenderedPageBreak/>
        <w:t xml:space="preserve">odmówić wydania decyzji pozytywnej, o ile planowana lokalizacja pozostaje w zgodzie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z przepisami powszechnie obowiązującego prawa (vide: wyroki Naczelnego Sądu Administracyjnego z dnia 5 września 2017 r., sygn. akt II OSK 2892/15, z dnia 30 czerwca 2017 r., sygn. akt II OSK 762/17, i z dnia 15 czerwca 2016 r., sygn. akt II OSK 721/16, wyroki Wojewódzkiego Sądu Administracyjnego w Warszawie z dnia 28 czerwca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2017 r., sygn. akt IV SA/Wa 611/17, z dnia 9 czerwca 2017 r., sygn. akt IV SA/Wa 786/17, z dnia 28 października 2016 r., sygn. akt IV SA/Wa 1534/16, z dnia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19 października 2016 r., sygn. akt IV SA/Wa 1561/16, z dnia 15 lipca 2015 r., sygn. akt IV SA/Wa 1532/15, i z dnia 30 maja 2012 r., sygn. akt IV SA/Wa 1899/11).</w:t>
      </w:r>
    </w:p>
    <w:p w14:paraId="1A24DA38" w14:textId="0AE61170" w:rsidR="0026700A" w:rsidRPr="0026700A" w:rsidRDefault="0026700A" w:rsidP="0026700A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Stanowisko to jest ugruntowane i jednolite w orzecznictwie sądów administracyjnych dotyczących ustawy z dnia 24 kwietnia 2009 r. o inwestycjach w zakresie terminalu regazyfikacyjnego skroplonego gazu ziemnego w Świnoujściu (t.j. Dz. U. z 202</w:t>
      </w:r>
      <w:r w:rsidR="007E489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4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r. </w:t>
      </w:r>
      <w:r w:rsidR="007E489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poz. </w:t>
      </w:r>
      <w:r w:rsidR="007E489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551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), zwanej dalej </w:t>
      </w:r>
      <w:r w:rsidRPr="0026700A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„specustawą gazową”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i ustawy z dnia 24 lipca 2015 r.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o </w:t>
      </w:r>
      <w:r w:rsidRPr="00E86E3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przygotowaniu i realizacji strategicznych inwestycji w zakresie sieci przesyłowych </w:t>
      </w:r>
      <w:r w:rsidRPr="00E86E3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  <w:t>(</w:t>
      </w:r>
      <w:r w:rsidR="007F2B0B" w:rsidRPr="00E86E3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t.j. </w:t>
      </w:r>
      <w:r w:rsidRPr="00E86E3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Dz. U. z 202</w:t>
      </w:r>
      <w:r w:rsidR="007E4894" w:rsidRPr="00E86E3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4</w:t>
      </w:r>
      <w:r w:rsidRPr="00E86E3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r. poz. </w:t>
      </w:r>
      <w:r w:rsidR="007E4894" w:rsidRPr="00E86E3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555</w:t>
      </w:r>
      <w:r w:rsidRPr="00E86E3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), zwanej dalej </w:t>
      </w:r>
      <w:r w:rsidRPr="00E86E33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„specustawą przesyłową”</w:t>
      </w:r>
      <w:r w:rsidRPr="00E86E3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, które </w:t>
      </w:r>
      <w:r w:rsidRPr="00E86E3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  <w:t xml:space="preserve">w istotnym 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zakresie są w pełni analogiczne i na których wzorowana była </w:t>
      </w:r>
      <w:r w:rsidRPr="0026700A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specustawa naftowa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(por. wyroki Wojewódzkiego Sądu Administracyjnego w Warszawie z dnia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10 października 2018 r., sygn. akt IV SA/Wa 2480/17, z dnia 9 lutego 2018 r., sygn. akt IV SA/Wa 2780/17 i z dnia 7 września 2017 r., sygn. akt IV SA/Wa 1749/17, wyroki Wojewódzkiego Sądu Administracyjnego w Warszawie z dnia 19 listopada 2019 r., sygn. akt IV SA/Wa 1496/19, z dnia 31 sierpnia 2018 r., sygn. akt IV SA/Wa 3345/17, z dnia 19 września 2018 r., sygn. akt IV SA/Wa 510/18, opubl. Centralna Baza Orzeczeń Sądów Administracyjnych). </w:t>
      </w:r>
    </w:p>
    <w:p w14:paraId="4E67150D" w14:textId="456A9210" w:rsidR="0026700A" w:rsidRPr="0026700A" w:rsidRDefault="0026700A" w:rsidP="0026700A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Również orzecznictwo sądowoadministracyjne – zapadłe wprawdzie w odniesieniu </w:t>
      </w:r>
      <w:r w:rsidR="003371C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do regulacji ustawy z dnia 10 kwietnia 2003 r. o szczególnych zasadach przygotowania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i realizacji inwestycji w zakresie dróg </w:t>
      </w:r>
      <w:r w:rsidRPr="00E86E3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publicznych (</w:t>
      </w:r>
      <w:r w:rsidR="007F2B0B" w:rsidRPr="00E86E3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t.j. </w:t>
      </w:r>
      <w:r w:rsidRPr="00E86E3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Dz. U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. z 202</w:t>
      </w:r>
      <w:r w:rsidR="007E489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4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r. poz. </w:t>
      </w:r>
      <w:r w:rsidR="007E489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311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z późn. zm.), zwanej dalej </w:t>
      </w:r>
      <w:r w:rsidRPr="0026700A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 xml:space="preserve">„specustawą drogową”, 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ale aktualne w pełni w świetle rozwiązań przyjętych w </w:t>
      </w:r>
      <w:r w:rsidRPr="0026700A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specustawie naftowej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– nie pozostawia co do ww. zagadnienia jakichkolwiek wątpliwości (zob. wyroki Naczelnego Sądu Administracyjnego: z 13 września 2017 r., sygn. akt II OSK 1705/17, z 8 czerwca 2017 r., sygn. akt II OSK 2572/15, z 19 lipca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2016 r., sygn. akt II OSK 1373/16, z 25 maja 2016 r., sygn. akt II OSK 524/16, z 1 marca 2016 r., sygn. akt II OSK 2334/15, z 1 kwietnia 2015 r., sygn. akt II OSK 106/15, </w:t>
      </w:r>
      <w:r w:rsidR="007E489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z 24 lutego 2015 r., sygn. akt II OSK 3221/14, z 2 kwietnia 2014 r., sygn. akt II OSK 2621/12, z 28 lutego 2014 r., sygn. akt II OSK 93/14, z 26 lipca 2013 r. sygn. akt II OSK 762/13, z 17 kwietnia 2013 r., sygn. akt II OSK 432/13, z 18 listopada 2010 r., sygn. akt II OSK 1968/10, z 20 stycznia 2010 r., sygn. akt II OSK 2416/10, opubl. Centralna Baza Orzeczeń Sądów Administracyjnych). </w:t>
      </w:r>
    </w:p>
    <w:p w14:paraId="785486CC" w14:textId="526111A3" w:rsidR="0026700A" w:rsidRPr="0026700A" w:rsidRDefault="0026700A" w:rsidP="0026700A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Wynika z powyższego, że decyzja o ustaleniu lokalizacji strategicznej inwestycji </w:t>
      </w:r>
      <w:r w:rsid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  <w:t>w s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ektorze naftowym nie ma charakteru uznaniowego i w razie spełnienia przez </w:t>
      </w:r>
      <w:r w:rsidRPr="00A25A50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inwestora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wymagań określonych w przepisach </w:t>
      </w:r>
      <w:r w:rsidRPr="0026700A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specustawy naftowej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organ jest zobligowany ustalić lokalizację inwestycji w wersji zgodnej z wnioskiem </w:t>
      </w:r>
      <w:r w:rsidRPr="0026700A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inwestora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. </w:t>
      </w:r>
    </w:p>
    <w:p w14:paraId="03621845" w14:textId="4971190B" w:rsidR="0026700A" w:rsidRPr="0026700A" w:rsidRDefault="0026700A" w:rsidP="0026700A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tym miejscu zasadnym jest także przywołanie stanowiska Trybunału Konstytucyjnego, który w uzasadnieniu wyroku z dnia 16 października 2012 r., K 4/10 – dotyczącym </w:t>
      </w:r>
      <w:r w:rsidRPr="0026700A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specustawy drogowej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– zwrócił uwagę na specyfikę spraw dotyczących budowy dróg publicznych, których budowa jest realizacją celu publicznego. Budowa bezpiecznych dróg w Polsce stanowi nadal priorytetowy cel publiczny, gdyż jest konieczna zarówno dla ochrony środowiska, jak i zdrowia, wolności i praw konstytucyjnych całych społeczności. Trybunał Konstytucyjny zwrócił uwagę, że po pierwsze, drogi są budowane nie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interesie państwa, jednostki samorządu terytorialnego czy zarządcy drogi, lecz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interesie wszystkich członków społeczeństwa, także tych wywłaszczonych; po drugie, 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lastRenderedPageBreak/>
        <w:t xml:space="preserve">uproszczona procedura wywłaszczenia z mocy prawa podczas realizacji inwestycji liniowych, obejmujących wiele nieruchomości, jest metodą skuteczną; po trzecie, lokalizacja (wytyczenie) drogi niejako narzuca listę nieruchomości, które muszą być zajęte, a zatem wywłaszczone. Jeżeli przyjmujemy, że przebieg drogi jest wyznaczony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 sposób racjonalny przez grono specjalistów z zakresu transportu, geologii, ochrony środowiska, musimy przyjąć nieuchronność zajęcia ściśle oznaczonych gruntów pod budowę drogi. Trzeba mieć na względzie liniowy charakter inwestycji drogowych, który dyktuje w sposób naturalny pewne rozstrzygnięcia, w szczególności co do wyboru nieruchomości objętych decyzją i – w następstwie jej wydania – wywłaszczonych. Przy założonym przebiegu drogi – z jednej strony, wybór działek, przez które ma ona przebiegać, jest bardzo ograniczony albo wręcz wybór taki nie istnieje, z drugiej strony – wypadnięcie choćby jednej z grup wywłaszczonych nieruchomości może unicestwić całą inwestycję. Należy ponadto mieć na uwadze, że wniosek o wydanie decyzji o zezwoleniu na realizację inwestycji drogowej składa zarządca drogi.</w:t>
      </w:r>
    </w:p>
    <w:p w14:paraId="6549CAB5" w14:textId="77777777" w:rsidR="0026700A" w:rsidRPr="0026700A" w:rsidRDefault="0026700A" w:rsidP="0026700A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E357B6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 ocenie organu odwoławczego przedstawiony powyżej pogląd Trybunału Konstytucyjnego znajduje zastosowanie</w:t>
      </w:r>
      <w:r w:rsidRPr="0026700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również w zakresie zasad ustalania lokalizacji strategicznej inwestycji w sektorze naftowym.</w:t>
      </w:r>
    </w:p>
    <w:p w14:paraId="58B07E57" w14:textId="1FBF3FFF" w:rsidR="00A25A50" w:rsidRDefault="0026700A" w:rsidP="006B6B99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6B6B9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Wobec powyższego, </w:t>
      </w:r>
      <w:r w:rsidRPr="00FC741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organ odwoławczy wezwał </w:t>
      </w:r>
      <w:r w:rsidRPr="00FC7411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inwestora</w:t>
      </w:r>
      <w:r w:rsidRPr="00FC741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do wypowiedzenia </w:t>
      </w:r>
      <w:r w:rsidR="00A56CA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FC741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się w sprawie zarzutów </w:t>
      </w:r>
      <w:r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podniesionych przez skarżąc</w:t>
      </w:r>
      <w:r w:rsidR="00A25A50"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ą spółkę </w:t>
      </w:r>
      <w:r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przedmiocie lokalizacji </w:t>
      </w:r>
      <w:r w:rsidR="00144A7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7F2B0B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ww. inwestycji. </w:t>
      </w:r>
      <w:r w:rsidR="00A25A50" w:rsidRPr="007F2B0B">
        <w:rPr>
          <w:rFonts w:ascii="Lato" w:hAnsi="Lato" w:cs="Arial"/>
          <w:i/>
          <w:iCs/>
          <w:spacing w:val="4"/>
          <w:sz w:val="22"/>
          <w:szCs w:val="22"/>
        </w:rPr>
        <w:t>Inwestor</w:t>
      </w:r>
      <w:r w:rsidR="00A25A50" w:rsidRPr="007F2B0B">
        <w:rPr>
          <w:rFonts w:ascii="Lato" w:hAnsi="Lato" w:cs="Arial"/>
          <w:spacing w:val="4"/>
          <w:sz w:val="22"/>
          <w:szCs w:val="22"/>
        </w:rPr>
        <w:t xml:space="preserve">, stosownie do wezwania organu odwoławczego, odniósł </w:t>
      </w:r>
      <w:r w:rsidR="00E357B6" w:rsidRPr="007F2B0B">
        <w:rPr>
          <w:rFonts w:ascii="Lato" w:hAnsi="Lato" w:cs="Arial"/>
          <w:spacing w:val="4"/>
          <w:sz w:val="22"/>
          <w:szCs w:val="22"/>
        </w:rPr>
        <w:br/>
      </w:r>
      <w:r w:rsidR="00A25A50" w:rsidRPr="007F2B0B">
        <w:rPr>
          <w:rFonts w:ascii="Lato" w:hAnsi="Lato" w:cs="Arial"/>
          <w:spacing w:val="4"/>
          <w:sz w:val="22"/>
          <w:szCs w:val="22"/>
        </w:rPr>
        <w:t xml:space="preserve">się </w:t>
      </w:r>
      <w:r w:rsidR="00E357B6" w:rsidRPr="007F2B0B">
        <w:rPr>
          <w:rFonts w:ascii="Lato" w:hAnsi="Lato" w:cs="Arial"/>
          <w:spacing w:val="4"/>
          <w:sz w:val="22"/>
          <w:szCs w:val="22"/>
        </w:rPr>
        <w:t xml:space="preserve">do </w:t>
      </w:r>
      <w:r w:rsidR="00A25A50" w:rsidRPr="007F2B0B">
        <w:rPr>
          <w:rFonts w:ascii="Lato" w:hAnsi="Lato" w:cs="Arial"/>
          <w:spacing w:val="4"/>
          <w:sz w:val="22"/>
          <w:szCs w:val="22"/>
        </w:rPr>
        <w:t>zarzutów wskazanych w odwołaniu.</w:t>
      </w:r>
    </w:p>
    <w:p w14:paraId="31D901DA" w14:textId="298124AA" w:rsidR="00A25A50" w:rsidRDefault="00A25A50" w:rsidP="00A25A50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bookmarkStart w:id="16" w:name="_Hlk167176864"/>
      <w:r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Stanowisko </w:t>
      </w:r>
      <w:r w:rsidRPr="00A25A50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inwestora</w:t>
      </w:r>
      <w:r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organ odwoławczy, działając w oparciu o art. 9 </w:t>
      </w:r>
      <w:r w:rsidRPr="00A25A50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kpa</w:t>
      </w:r>
      <w:r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, przesłał </w:t>
      </w:r>
      <w:r w:rsidR="00144A7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="00144A74" w:rsidRPr="00144A74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PKP S.A.</w:t>
      </w:r>
      <w:r w:rsidRPr="00144A74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,</w:t>
      </w:r>
      <w:r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zawiadamiając jednocześnie, stosownie do art. 10 </w:t>
      </w:r>
      <w:r w:rsidRPr="00144A74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kpa</w:t>
      </w:r>
      <w:r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, o prawie </w:t>
      </w:r>
      <w:r w:rsidR="00144A7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do wypowiedzenia się, co do zebranych dowodów i materiałów. </w:t>
      </w:r>
      <w:r w:rsidR="00144A7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Spółka</w:t>
      </w:r>
      <w:r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skarżąc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a</w:t>
      </w:r>
      <w:r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skorzystał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a</w:t>
      </w:r>
      <w:r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z powyższego prawa i w toku postępowania odwoławczego </w:t>
      </w:r>
      <w:r w:rsidR="00DD0AD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złożyła</w:t>
      </w:r>
      <w:r w:rsidR="00DD0AD9"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również dalsze </w:t>
      </w:r>
      <w:r w:rsidR="00DD0AD9"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zastrzeże</w:t>
      </w:r>
      <w:r w:rsidR="00DD0AD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nia</w:t>
      </w:r>
      <w:r w:rsidR="00DD0AD9"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A25A5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 sprawie, które organ II instancji wziął pod uwagę w toku prowadzonego postępowania</w:t>
      </w:r>
      <w:r w:rsidR="0058231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.</w:t>
      </w:r>
    </w:p>
    <w:bookmarkEnd w:id="16"/>
    <w:p w14:paraId="3156FB49" w14:textId="20E5130B" w:rsidR="00582318" w:rsidRDefault="00A25A50" w:rsidP="006D21C8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E357B6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Odnosząc</w:t>
      </w:r>
      <w:r w:rsidRPr="00E73742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się do zarzutów spółki </w:t>
      </w:r>
      <w:r w:rsidRPr="00696C67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PKP S.A.,</w:t>
      </w:r>
      <w:r w:rsidRPr="00E73742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wskazać należy, iż sprowadzają się one </w:t>
      </w:r>
      <w:r w:rsidR="00144A74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="00E73742" w:rsidRPr="00E73742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do </w:t>
      </w:r>
      <w:r w:rsidR="00856306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zarzucenia </w:t>
      </w:r>
      <w:r w:rsidR="0058231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organ</w:t>
      </w:r>
      <w:r w:rsidR="00856306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owi</w:t>
      </w:r>
      <w:r w:rsidR="0058231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pierwszoinstancyjn</w:t>
      </w:r>
      <w:r w:rsidR="00856306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emu</w:t>
      </w:r>
      <w:r w:rsidR="0058231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, iż </w:t>
      </w:r>
      <w:r w:rsidR="00856306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uznał </w:t>
      </w:r>
      <w:r w:rsidR="0058231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działki </w:t>
      </w:r>
      <w:r w:rsidR="00582318" w:rsidRPr="006D21C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nr </w:t>
      </w:r>
      <w:r w:rsidR="0058231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320/6</w:t>
      </w:r>
      <w:r w:rsidR="00582318" w:rsidRPr="006D21C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z obrębu </w:t>
      </w:r>
      <w:r w:rsidR="0058231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Szabda</w:t>
      </w:r>
      <w:r w:rsidR="00582318" w:rsidRPr="006D21C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</w:t>
      </w:r>
      <w:r w:rsidR="0058231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i nr 228 z</w:t>
      </w:r>
      <w:r w:rsidR="00582318" w:rsidRPr="006D21C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="0058231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obrębu Szonowo Szlacheckie</w:t>
      </w:r>
      <w:r w:rsidR="00582318" w:rsidRPr="006D21C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="00856306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jako </w:t>
      </w:r>
      <w:r w:rsidR="0058231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obszar kolejowy, przez </w:t>
      </w:r>
      <w:r w:rsidR="00A56CA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="0058231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co w ocenie skarżącej spółki</w:t>
      </w:r>
      <w:r w:rsidR="00856306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</w:t>
      </w:r>
      <w:r w:rsidR="0058231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organ naruszył art. 7 </w:t>
      </w:r>
      <w:r w:rsidR="00582318" w:rsidRPr="009A701D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kpa</w:t>
      </w:r>
      <w:r w:rsidR="0058231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i 77 </w:t>
      </w:r>
      <w:r w:rsidR="00582318" w:rsidRPr="009A701D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kpa</w:t>
      </w:r>
      <w:r w:rsidR="00582318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.</w:t>
      </w:r>
      <w:r w:rsidR="0058231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</w:p>
    <w:p w14:paraId="2FE4C651" w14:textId="14A69B9F" w:rsidR="00582318" w:rsidRDefault="00582318" w:rsidP="009A701D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Na</w:t>
      </w:r>
      <w:r w:rsidRPr="00D7166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potwierdzeni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e</w:t>
      </w:r>
      <w:r w:rsidRPr="00D7166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powyższego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, w złożonym odwołaniu, </w:t>
      </w:r>
      <w:r w:rsidRPr="00D7166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spółka skarżąca powołała </w:t>
      </w:r>
      <w:r w:rsidR="00E357B6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D7166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się na decyzję z dnia 7 września 2005 r</w:t>
      </w:r>
      <w:r w:rsidR="00856306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.</w:t>
      </w:r>
      <w:r w:rsidRPr="00D7166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 znak: FK-4951-1/05, w sprawie likwidacji odcinka linii kolejowej nr 209 Brodnica – Kowalewo Pomorskie (znajdując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ej</w:t>
      </w:r>
      <w:r w:rsidRPr="00D7166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się na działce nr 320/6) oraz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uchwał</w:t>
      </w:r>
      <w:r w:rsidR="00E15B3E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ę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Nr 721 z dnia 30 grudnia 2005 r. Zarządu PKP S.A.</w:t>
      </w:r>
      <w:r w:rsidR="00E15B3E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</w:t>
      </w:r>
      <w:r w:rsidRPr="00D7166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sprawie likwidacji linii kolejowej nr 232 Jabłonowo Pomorskie -Prabuty </w:t>
      </w:r>
      <w:r w:rsidRPr="00D7166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(znajdując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ej </w:t>
      </w:r>
      <w:r w:rsidRPr="00D7166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się na działce nr 228)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.</w:t>
      </w:r>
      <w:r w:rsidR="00573195" w:rsidRPr="00573195">
        <w:rPr>
          <w:rFonts w:ascii="Lato" w:hAnsi="Lato" w:cs="Arial"/>
          <w:spacing w:val="4"/>
          <w:sz w:val="22"/>
          <w:szCs w:val="22"/>
        </w:rPr>
        <w:t xml:space="preserve"> </w:t>
      </w:r>
      <w:r w:rsidR="00573195" w:rsidRPr="008A1B91">
        <w:rPr>
          <w:rFonts w:ascii="Lato" w:hAnsi="Lato" w:cs="Arial"/>
          <w:spacing w:val="4"/>
          <w:sz w:val="22"/>
          <w:szCs w:val="22"/>
        </w:rPr>
        <w:t xml:space="preserve">W </w:t>
      </w:r>
      <w:r w:rsidR="00573195">
        <w:rPr>
          <w:rFonts w:ascii="Lato" w:hAnsi="Lato" w:cs="Arial"/>
          <w:spacing w:val="4"/>
          <w:sz w:val="22"/>
          <w:szCs w:val="22"/>
        </w:rPr>
        <w:t xml:space="preserve">toku prowadzonego postępowania odwoławczego, na żądanie </w:t>
      </w:r>
      <w:r w:rsidR="00573195" w:rsidRPr="00092858">
        <w:rPr>
          <w:rFonts w:ascii="Lato" w:hAnsi="Lato" w:cs="Arial"/>
          <w:i/>
          <w:iCs/>
          <w:spacing w:val="4"/>
          <w:sz w:val="22"/>
          <w:szCs w:val="22"/>
        </w:rPr>
        <w:t>Ministra</w:t>
      </w:r>
      <w:r w:rsidR="00573195">
        <w:rPr>
          <w:rFonts w:ascii="Lato" w:hAnsi="Lato" w:cs="Arial"/>
          <w:spacing w:val="4"/>
          <w:sz w:val="22"/>
          <w:szCs w:val="22"/>
        </w:rPr>
        <w:t>,</w:t>
      </w:r>
      <w:r w:rsidR="00573195" w:rsidRPr="008A1B91">
        <w:rPr>
          <w:rFonts w:ascii="Lato" w:hAnsi="Lato" w:cs="Arial"/>
          <w:spacing w:val="4"/>
          <w:sz w:val="22"/>
          <w:szCs w:val="22"/>
        </w:rPr>
        <w:t xml:space="preserve"> </w:t>
      </w:r>
      <w:r w:rsidR="00573195">
        <w:rPr>
          <w:rFonts w:ascii="Lato" w:hAnsi="Lato" w:cs="Arial"/>
          <w:spacing w:val="4"/>
          <w:sz w:val="22"/>
          <w:szCs w:val="22"/>
        </w:rPr>
        <w:t xml:space="preserve">spółka </w:t>
      </w:r>
      <w:r w:rsidR="00573195" w:rsidRPr="00092858">
        <w:rPr>
          <w:rFonts w:ascii="Lato" w:hAnsi="Lato" w:cs="Arial"/>
          <w:i/>
          <w:iCs/>
          <w:spacing w:val="4"/>
          <w:sz w:val="22"/>
          <w:szCs w:val="22"/>
        </w:rPr>
        <w:t>PKP S.A.</w:t>
      </w:r>
      <w:r w:rsidR="00573195" w:rsidRPr="008A1B91">
        <w:rPr>
          <w:rFonts w:ascii="Lato" w:hAnsi="Lato" w:cs="Arial"/>
          <w:spacing w:val="4"/>
          <w:sz w:val="22"/>
          <w:szCs w:val="22"/>
        </w:rPr>
        <w:t xml:space="preserve"> przesłała żądane dokumenty.</w:t>
      </w:r>
    </w:p>
    <w:p w14:paraId="081B8695" w14:textId="64905244" w:rsidR="00FB2221" w:rsidRPr="00FB2221" w:rsidRDefault="00746C18" w:rsidP="00FB2221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>
        <w:rPr>
          <w:rFonts w:ascii="Lato" w:hAnsi="Lato" w:cs="Arial"/>
          <w:spacing w:val="4"/>
          <w:sz w:val="22"/>
          <w:szCs w:val="22"/>
        </w:rPr>
        <w:t>W pierwszej kolejności</w:t>
      </w:r>
      <w:r w:rsidR="00FB2221" w:rsidRPr="00FB2221">
        <w:rPr>
          <w:rFonts w:ascii="Lato" w:hAnsi="Lato" w:cs="Arial"/>
          <w:spacing w:val="4"/>
          <w:sz w:val="22"/>
          <w:szCs w:val="22"/>
        </w:rPr>
        <w:t xml:space="preserve"> zauważyć należy, iż zgodnie z art. 4 ust. 1 pkt 11 </w:t>
      </w:r>
      <w:r w:rsidR="00FB2221" w:rsidRPr="00FB2221">
        <w:rPr>
          <w:rFonts w:ascii="Lato" w:hAnsi="Lato" w:cs="Arial"/>
          <w:i/>
          <w:iCs/>
          <w:spacing w:val="4"/>
          <w:sz w:val="22"/>
          <w:szCs w:val="22"/>
        </w:rPr>
        <w:t>specustawy naftowej</w:t>
      </w:r>
      <w:r w:rsidR="00FB2221" w:rsidRPr="00FB2221">
        <w:rPr>
          <w:rFonts w:ascii="Lato" w:hAnsi="Lato" w:cs="Arial"/>
          <w:spacing w:val="4"/>
          <w:sz w:val="22"/>
          <w:szCs w:val="22"/>
        </w:rPr>
        <w:t xml:space="preserve">, wniosek o wydanie decyzji o ustaleniu lokalizacji strategicznej inwestycji </w:t>
      </w:r>
      <w:r w:rsidR="00FB2221">
        <w:rPr>
          <w:rFonts w:ascii="Lato" w:hAnsi="Lato" w:cs="Arial"/>
          <w:spacing w:val="4"/>
          <w:sz w:val="22"/>
          <w:szCs w:val="22"/>
        </w:rPr>
        <w:br/>
      </w:r>
      <w:r w:rsidR="00FB2221" w:rsidRPr="00FB2221">
        <w:rPr>
          <w:rFonts w:ascii="Lato" w:hAnsi="Lato" w:cs="Arial"/>
          <w:spacing w:val="4"/>
          <w:sz w:val="22"/>
          <w:szCs w:val="22"/>
        </w:rPr>
        <w:t xml:space="preserve">w sektorze naftowym zawiera wskazanie nieruchomości, w tym gruntów (…) objętych obszarem kolejowym, jeżeli strategiczna inwestycja w sektorze naftowym wymaga przejścia przez te grunty (…), w stosunku do których decyzja o ustaleniu lokalizacji strategicznej inwestycji w sektorze naftowym ma wywołać skutek, o którym mowa w art. 30 ust. 1; jeżeli strategiczna inwestycja w sektorze naftowym wymaga przejścia przez (…) grunty objęte obszarem kolejowym, </w:t>
      </w:r>
      <w:r w:rsidR="00FB2221" w:rsidRPr="00FB2221">
        <w:rPr>
          <w:rFonts w:ascii="Lato" w:hAnsi="Lato" w:cs="Arial"/>
          <w:i/>
          <w:iCs/>
          <w:spacing w:val="4"/>
          <w:sz w:val="22"/>
          <w:szCs w:val="22"/>
        </w:rPr>
        <w:t>inwestor</w:t>
      </w:r>
      <w:r w:rsidR="00FB2221" w:rsidRPr="00FB2221">
        <w:rPr>
          <w:rFonts w:ascii="Lato" w:hAnsi="Lato" w:cs="Arial"/>
          <w:spacing w:val="4"/>
          <w:sz w:val="22"/>
          <w:szCs w:val="22"/>
        </w:rPr>
        <w:t xml:space="preserve"> określa sposób, miejsce i warunki umieszczenia na tych gruntach obiektów lub urządzeń.</w:t>
      </w:r>
    </w:p>
    <w:p w14:paraId="11033ED2" w14:textId="0A7AF9BA" w:rsidR="00FB2221" w:rsidRPr="00FB2221" w:rsidRDefault="00FB2221" w:rsidP="00FB2221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F91092">
        <w:rPr>
          <w:rFonts w:ascii="Lato" w:hAnsi="Lato" w:cs="Arial"/>
          <w:spacing w:val="4"/>
          <w:sz w:val="22"/>
          <w:szCs w:val="22"/>
        </w:rPr>
        <w:lastRenderedPageBreak/>
        <w:t>Zgodnie natomiast</w:t>
      </w:r>
      <w:r w:rsidRPr="00FB2221">
        <w:rPr>
          <w:rFonts w:ascii="Lato" w:hAnsi="Lato" w:cs="Arial"/>
          <w:spacing w:val="4"/>
          <w:sz w:val="22"/>
          <w:szCs w:val="22"/>
        </w:rPr>
        <w:t xml:space="preserve"> art. 8 ust. 1 pkt 9 </w:t>
      </w:r>
      <w:r w:rsidRPr="00FB2221">
        <w:rPr>
          <w:rFonts w:ascii="Lato" w:hAnsi="Lato" w:cs="Arial"/>
          <w:i/>
          <w:iCs/>
          <w:spacing w:val="4"/>
          <w:sz w:val="22"/>
          <w:szCs w:val="22"/>
        </w:rPr>
        <w:t>specustawy naftowej</w:t>
      </w:r>
      <w:r w:rsidRPr="00FB2221">
        <w:rPr>
          <w:rFonts w:ascii="Lato" w:hAnsi="Lato" w:cs="Arial"/>
          <w:spacing w:val="4"/>
          <w:sz w:val="22"/>
          <w:szCs w:val="22"/>
        </w:rPr>
        <w:t xml:space="preserve">, decyzja o ustaleniu lokalizacji strategicznej inwestycji w sektorze naftowym zawiera oznaczenie nieruchomości, w tym (…) gruntów objętych obszarem kolejowym, jeżeli strategiczna inwestycja w sektorze naftowym wymaga przejścia przez te grunty (…), w stosunku do których decyzja </w:t>
      </w:r>
      <w:r>
        <w:rPr>
          <w:rFonts w:ascii="Lato" w:hAnsi="Lato" w:cs="Arial"/>
          <w:spacing w:val="4"/>
          <w:sz w:val="22"/>
          <w:szCs w:val="22"/>
        </w:rPr>
        <w:br/>
      </w:r>
      <w:r w:rsidRPr="00FB2221">
        <w:rPr>
          <w:rFonts w:ascii="Lato" w:hAnsi="Lato" w:cs="Arial"/>
          <w:spacing w:val="4"/>
          <w:sz w:val="22"/>
          <w:szCs w:val="22"/>
        </w:rPr>
        <w:t xml:space="preserve">o ustaleniu lokalizacji strategicznej inwestycji w sektorze naftowym ma wywołać skutek, o którym mowa w art. 30 ust. 1 (ograniczenie sposobu korzystania z nieruchomości); jeżeli strategiczna inwestycja w sektorze naftowym wymaga przejścia przez (…) grunty objęte obszarem kolejowym, decyzja o ustaleniu lokalizacji strategicznej inwestycji </w:t>
      </w:r>
      <w:r w:rsidR="00E44724">
        <w:rPr>
          <w:rFonts w:ascii="Lato" w:hAnsi="Lato" w:cs="Arial"/>
          <w:spacing w:val="4"/>
          <w:sz w:val="22"/>
          <w:szCs w:val="22"/>
        </w:rPr>
        <w:br/>
      </w:r>
      <w:r w:rsidRPr="00FB2221">
        <w:rPr>
          <w:rFonts w:ascii="Lato" w:hAnsi="Lato" w:cs="Arial"/>
          <w:spacing w:val="4"/>
          <w:sz w:val="22"/>
          <w:szCs w:val="22"/>
        </w:rPr>
        <w:t xml:space="preserve">w sektorze naftowym określa sposób, miejsce i warunki umieszczenia na tych gruntach obiektów lub urządzeń. </w:t>
      </w:r>
    </w:p>
    <w:p w14:paraId="0E61B5EB" w14:textId="62A0FCBE" w:rsidR="00FB2221" w:rsidRPr="00FB2221" w:rsidRDefault="00FB2221" w:rsidP="00FB2221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FB2221">
        <w:rPr>
          <w:rFonts w:ascii="Lato" w:hAnsi="Lato" w:cs="Arial"/>
          <w:spacing w:val="4"/>
          <w:sz w:val="22"/>
          <w:szCs w:val="22"/>
        </w:rPr>
        <w:t xml:space="preserve">Z treści wyżej wymienionej regulacji wyraźnie wynika, że powołane przepisy art. 4 ust. 1 pkt 11 i art. 8 ust. 1 pkt 9 </w:t>
      </w:r>
      <w:r w:rsidRPr="00FB2221">
        <w:rPr>
          <w:rFonts w:ascii="Lato" w:hAnsi="Lato" w:cs="Arial"/>
          <w:i/>
          <w:iCs/>
          <w:spacing w:val="4"/>
          <w:sz w:val="22"/>
          <w:szCs w:val="22"/>
        </w:rPr>
        <w:t>specustawy naftowej,</w:t>
      </w:r>
      <w:r w:rsidRPr="00FB2221">
        <w:rPr>
          <w:rFonts w:ascii="Lato" w:hAnsi="Lato" w:cs="Arial"/>
          <w:spacing w:val="4"/>
          <w:sz w:val="22"/>
          <w:szCs w:val="22"/>
        </w:rPr>
        <w:t xml:space="preserve"> znajdują zastosowanie jedynie do gruntów objętych obszarem kolejowym, nie zaś do terenów kolejowych. Warto przy tym mieć </w:t>
      </w:r>
      <w:r>
        <w:rPr>
          <w:rFonts w:ascii="Lato" w:hAnsi="Lato" w:cs="Arial"/>
          <w:spacing w:val="4"/>
          <w:sz w:val="22"/>
          <w:szCs w:val="22"/>
        </w:rPr>
        <w:br/>
      </w:r>
      <w:r w:rsidRPr="00FB2221">
        <w:rPr>
          <w:rFonts w:ascii="Lato" w:hAnsi="Lato" w:cs="Arial"/>
          <w:spacing w:val="4"/>
          <w:sz w:val="22"/>
          <w:szCs w:val="22"/>
        </w:rPr>
        <w:t>na uwadze, iż pojęcie</w:t>
      </w:r>
      <w:r w:rsidR="000619D2">
        <w:rPr>
          <w:rFonts w:ascii="Lato" w:hAnsi="Lato" w:cs="Arial"/>
          <w:spacing w:val="4"/>
          <w:sz w:val="22"/>
          <w:szCs w:val="22"/>
        </w:rPr>
        <w:t xml:space="preserve"> ”</w:t>
      </w:r>
      <w:r w:rsidR="00725756">
        <w:rPr>
          <w:rFonts w:ascii="Lato" w:hAnsi="Lato" w:cs="Arial"/>
          <w:spacing w:val="4"/>
          <w:sz w:val="22"/>
          <w:szCs w:val="22"/>
        </w:rPr>
        <w:t>TK-</w:t>
      </w:r>
      <w:r w:rsidRPr="00FB2221">
        <w:rPr>
          <w:rFonts w:ascii="Lato" w:hAnsi="Lato" w:cs="Arial"/>
          <w:spacing w:val="4"/>
          <w:sz w:val="22"/>
          <w:szCs w:val="22"/>
        </w:rPr>
        <w:t>teren</w:t>
      </w:r>
      <w:r w:rsidR="000619D2">
        <w:rPr>
          <w:rFonts w:ascii="Lato" w:hAnsi="Lato" w:cs="Arial"/>
          <w:spacing w:val="4"/>
          <w:sz w:val="22"/>
          <w:szCs w:val="22"/>
        </w:rPr>
        <w:t>y</w:t>
      </w:r>
      <w:r w:rsidRPr="00FB2221">
        <w:rPr>
          <w:rFonts w:ascii="Lato" w:hAnsi="Lato" w:cs="Arial"/>
          <w:spacing w:val="4"/>
          <w:sz w:val="22"/>
          <w:szCs w:val="22"/>
        </w:rPr>
        <w:t xml:space="preserve"> kolejow</w:t>
      </w:r>
      <w:r w:rsidR="000619D2">
        <w:rPr>
          <w:rFonts w:ascii="Lato" w:hAnsi="Lato" w:cs="Arial"/>
          <w:spacing w:val="4"/>
          <w:sz w:val="22"/>
          <w:szCs w:val="22"/>
        </w:rPr>
        <w:t>e”</w:t>
      </w:r>
      <w:r w:rsidRPr="00FB2221">
        <w:rPr>
          <w:rFonts w:ascii="Lato" w:hAnsi="Lato" w:cs="Arial"/>
          <w:spacing w:val="4"/>
          <w:sz w:val="22"/>
          <w:szCs w:val="22"/>
        </w:rPr>
        <w:t xml:space="preserve"> jakim posłużono się </w:t>
      </w:r>
      <w:r w:rsidRPr="00725756">
        <w:rPr>
          <w:rFonts w:ascii="Lato" w:hAnsi="Lato" w:cs="Arial"/>
          <w:spacing w:val="4"/>
          <w:sz w:val="22"/>
          <w:szCs w:val="22"/>
        </w:rPr>
        <w:t xml:space="preserve">w </w:t>
      </w:r>
      <w:r w:rsidR="000619D2" w:rsidRPr="00725756">
        <w:rPr>
          <w:rFonts w:ascii="Lato" w:hAnsi="Lato" w:cs="Arial"/>
          <w:spacing w:val="4"/>
          <w:sz w:val="22"/>
          <w:szCs w:val="22"/>
        </w:rPr>
        <w:t>uproszczonym wypisie z rejestru gruntów</w:t>
      </w:r>
      <w:r w:rsidR="00725756" w:rsidRPr="00725756">
        <w:rPr>
          <w:rFonts w:ascii="Lato" w:hAnsi="Lato" w:cs="Arial"/>
          <w:spacing w:val="4"/>
          <w:sz w:val="22"/>
          <w:szCs w:val="22"/>
        </w:rPr>
        <w:t xml:space="preserve">, </w:t>
      </w:r>
      <w:r w:rsidRPr="00725756">
        <w:rPr>
          <w:rFonts w:ascii="Lato" w:hAnsi="Lato" w:cs="Arial"/>
          <w:spacing w:val="4"/>
          <w:sz w:val="22"/>
          <w:szCs w:val="22"/>
        </w:rPr>
        <w:t>a poję</w:t>
      </w:r>
      <w:r w:rsidRPr="00FB2221">
        <w:rPr>
          <w:rFonts w:ascii="Lato" w:hAnsi="Lato" w:cs="Arial"/>
          <w:spacing w:val="4"/>
          <w:sz w:val="22"/>
          <w:szCs w:val="22"/>
        </w:rPr>
        <w:t xml:space="preserve">cie obszaru kolejowego, nie są pojęciami tożsamymi. W świetle tego, brak jest uzasadnienia, aby ww. przepisy </w:t>
      </w:r>
      <w:r w:rsidRPr="0061651A">
        <w:rPr>
          <w:rFonts w:ascii="Lato" w:hAnsi="Lato" w:cs="Arial"/>
          <w:i/>
          <w:iCs/>
          <w:spacing w:val="4"/>
          <w:sz w:val="22"/>
          <w:szCs w:val="22"/>
        </w:rPr>
        <w:t>specustawy naftowej</w:t>
      </w:r>
      <w:r w:rsidRPr="00FB2221">
        <w:rPr>
          <w:rFonts w:ascii="Lato" w:hAnsi="Lato" w:cs="Arial"/>
          <w:spacing w:val="4"/>
          <w:sz w:val="22"/>
          <w:szCs w:val="22"/>
        </w:rPr>
        <w:t xml:space="preserve"> stosować </w:t>
      </w:r>
      <w:r w:rsidR="00F91092">
        <w:rPr>
          <w:rFonts w:ascii="Lato" w:hAnsi="Lato" w:cs="Arial"/>
          <w:spacing w:val="4"/>
          <w:sz w:val="22"/>
          <w:szCs w:val="22"/>
        </w:rPr>
        <w:br/>
      </w:r>
      <w:r w:rsidRPr="00FB2221">
        <w:rPr>
          <w:rFonts w:ascii="Lato" w:hAnsi="Lato" w:cs="Arial"/>
          <w:spacing w:val="4"/>
          <w:sz w:val="22"/>
          <w:szCs w:val="22"/>
        </w:rPr>
        <w:t xml:space="preserve">w odniesieniu do innych terenów, niż do gruntów objętych obszarem kolejowym. </w:t>
      </w:r>
    </w:p>
    <w:p w14:paraId="0F7BA316" w14:textId="572B5874" w:rsidR="00FB2221" w:rsidRPr="00FB2221" w:rsidRDefault="00FB2221" w:rsidP="00FB2221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FB2221">
        <w:rPr>
          <w:rFonts w:ascii="Lato" w:hAnsi="Lato" w:cs="Arial"/>
          <w:spacing w:val="4"/>
          <w:sz w:val="22"/>
          <w:szCs w:val="22"/>
        </w:rPr>
        <w:t xml:space="preserve">Pojęcie obszaru kolejowego ustawodawca wyjaśnił w ustawie z dnia 28 marca 2003 r. </w:t>
      </w:r>
      <w:r w:rsidR="0061651A">
        <w:rPr>
          <w:rFonts w:ascii="Lato" w:hAnsi="Lato" w:cs="Arial"/>
          <w:spacing w:val="4"/>
          <w:sz w:val="22"/>
          <w:szCs w:val="22"/>
        </w:rPr>
        <w:br/>
      </w:r>
      <w:r w:rsidRPr="00FB2221">
        <w:rPr>
          <w:rFonts w:ascii="Lato" w:hAnsi="Lato" w:cs="Arial"/>
          <w:spacing w:val="4"/>
          <w:sz w:val="22"/>
          <w:szCs w:val="22"/>
        </w:rPr>
        <w:t>o transporcie kolejowym (t.j. Dz.U. z 202</w:t>
      </w:r>
      <w:r w:rsidR="009566D6">
        <w:rPr>
          <w:rFonts w:ascii="Lato" w:hAnsi="Lato" w:cs="Arial"/>
          <w:spacing w:val="4"/>
          <w:sz w:val="22"/>
          <w:szCs w:val="22"/>
        </w:rPr>
        <w:t>4</w:t>
      </w:r>
      <w:r w:rsidRPr="00FB2221">
        <w:rPr>
          <w:rFonts w:ascii="Lato" w:hAnsi="Lato" w:cs="Arial"/>
          <w:spacing w:val="4"/>
          <w:sz w:val="22"/>
          <w:szCs w:val="22"/>
        </w:rPr>
        <w:t xml:space="preserve"> r. poz. </w:t>
      </w:r>
      <w:r w:rsidR="009566D6">
        <w:rPr>
          <w:rFonts w:ascii="Lato" w:hAnsi="Lato" w:cs="Arial"/>
          <w:spacing w:val="4"/>
          <w:sz w:val="22"/>
          <w:szCs w:val="22"/>
        </w:rPr>
        <w:t>967</w:t>
      </w:r>
      <w:r w:rsidRPr="00FB2221">
        <w:rPr>
          <w:rFonts w:ascii="Lato" w:hAnsi="Lato" w:cs="Arial"/>
          <w:spacing w:val="4"/>
          <w:sz w:val="22"/>
          <w:szCs w:val="22"/>
        </w:rPr>
        <w:t xml:space="preserve">), zwanej dalej </w:t>
      </w:r>
      <w:r w:rsidRPr="0061651A">
        <w:rPr>
          <w:rFonts w:ascii="Lato" w:hAnsi="Lato" w:cs="Arial"/>
          <w:i/>
          <w:iCs/>
          <w:spacing w:val="4"/>
          <w:sz w:val="22"/>
          <w:szCs w:val="22"/>
        </w:rPr>
        <w:t>„ustawą o transporcie kolejowym”.</w:t>
      </w:r>
      <w:r w:rsidRPr="00FB2221">
        <w:rPr>
          <w:rFonts w:ascii="Lato" w:hAnsi="Lato" w:cs="Arial"/>
          <w:spacing w:val="4"/>
          <w:sz w:val="22"/>
          <w:szCs w:val="22"/>
        </w:rPr>
        <w:t xml:space="preserve"> Zgodnie z art. 4 pkt 8 </w:t>
      </w:r>
      <w:r w:rsidRPr="0061651A">
        <w:rPr>
          <w:rFonts w:ascii="Lato" w:hAnsi="Lato" w:cs="Arial"/>
          <w:i/>
          <w:iCs/>
          <w:spacing w:val="4"/>
          <w:sz w:val="22"/>
          <w:szCs w:val="22"/>
        </w:rPr>
        <w:t>ustawy o transporcie kolejowym</w:t>
      </w:r>
      <w:r w:rsidRPr="00FB2221">
        <w:rPr>
          <w:rFonts w:ascii="Lato" w:hAnsi="Lato" w:cs="Arial"/>
          <w:spacing w:val="4"/>
          <w:sz w:val="22"/>
          <w:szCs w:val="22"/>
        </w:rPr>
        <w:t xml:space="preserve">, obszar kolejowy </w:t>
      </w:r>
      <w:r w:rsidR="009566D6">
        <w:rPr>
          <w:rFonts w:ascii="Lato" w:hAnsi="Lato" w:cs="Arial"/>
          <w:spacing w:val="4"/>
          <w:sz w:val="22"/>
          <w:szCs w:val="22"/>
        </w:rPr>
        <w:br/>
      </w:r>
      <w:r w:rsidRPr="00FB2221">
        <w:rPr>
          <w:rFonts w:ascii="Lato" w:hAnsi="Lato" w:cs="Arial"/>
          <w:spacing w:val="4"/>
          <w:sz w:val="22"/>
          <w:szCs w:val="22"/>
        </w:rPr>
        <w:t xml:space="preserve">to powierzchnia gruntu określona działkami ewidencyjnymi, na której znajduje się droga kolejowa, budynki, budowle i urządzenia przeznaczone do zarządzania, eksploatacji </w:t>
      </w:r>
      <w:r w:rsidR="009566D6">
        <w:rPr>
          <w:rFonts w:ascii="Lato" w:hAnsi="Lato" w:cs="Arial"/>
          <w:spacing w:val="4"/>
          <w:sz w:val="22"/>
          <w:szCs w:val="22"/>
        </w:rPr>
        <w:br/>
      </w:r>
      <w:r w:rsidRPr="00FB2221">
        <w:rPr>
          <w:rFonts w:ascii="Lato" w:hAnsi="Lato" w:cs="Arial"/>
          <w:spacing w:val="4"/>
          <w:sz w:val="22"/>
          <w:szCs w:val="22"/>
        </w:rPr>
        <w:t xml:space="preserve">i utrzymania linii kolejowej oraz przewozu osób i rzeczy. Pod pojęciem linii kolejowej należy rozumieć wyznaczoną przez zarządcę infrastruktury drogę kolejową przystosowaną do prowadzenia ruchu pociągów (art. 4 pkt 2 </w:t>
      </w:r>
      <w:r w:rsidRPr="0061651A">
        <w:rPr>
          <w:rFonts w:ascii="Lato" w:hAnsi="Lato" w:cs="Arial"/>
          <w:i/>
          <w:iCs/>
          <w:spacing w:val="4"/>
          <w:sz w:val="22"/>
          <w:szCs w:val="22"/>
        </w:rPr>
        <w:t>ustawy o transporcie kolejowym</w:t>
      </w:r>
      <w:r w:rsidRPr="00FB2221">
        <w:rPr>
          <w:rFonts w:ascii="Lato" w:hAnsi="Lato" w:cs="Arial"/>
          <w:spacing w:val="4"/>
          <w:sz w:val="22"/>
          <w:szCs w:val="22"/>
        </w:rPr>
        <w:t xml:space="preserve">). </w:t>
      </w:r>
    </w:p>
    <w:p w14:paraId="6FC31DBD" w14:textId="77777777" w:rsidR="007814CD" w:rsidRDefault="00FB2221" w:rsidP="00FB2221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FB2221">
        <w:rPr>
          <w:rFonts w:ascii="Lato" w:hAnsi="Lato" w:cs="Arial"/>
          <w:spacing w:val="4"/>
          <w:sz w:val="22"/>
          <w:szCs w:val="22"/>
        </w:rPr>
        <w:t xml:space="preserve">Droga kolejowa to z kolei tor kolejowy albo tory kolejowe wraz z elementami wymienionymi w pkt 2-12 załącznika nr 1 do </w:t>
      </w:r>
      <w:r w:rsidR="000F3799" w:rsidRPr="000F3799">
        <w:rPr>
          <w:rFonts w:ascii="Lato" w:hAnsi="Lato" w:cs="Arial"/>
          <w:i/>
          <w:iCs/>
          <w:spacing w:val="4"/>
          <w:sz w:val="22"/>
          <w:szCs w:val="22"/>
        </w:rPr>
        <w:t>ustaw</w:t>
      </w:r>
      <w:r w:rsidR="0061651A">
        <w:rPr>
          <w:rFonts w:ascii="Lato" w:hAnsi="Lato" w:cs="Arial"/>
          <w:i/>
          <w:iCs/>
          <w:spacing w:val="4"/>
          <w:sz w:val="22"/>
          <w:szCs w:val="22"/>
        </w:rPr>
        <w:t>y</w:t>
      </w:r>
      <w:r w:rsidR="000F3799" w:rsidRPr="000F3799">
        <w:rPr>
          <w:rFonts w:ascii="Lato" w:hAnsi="Lato" w:cs="Arial"/>
          <w:i/>
          <w:iCs/>
          <w:spacing w:val="4"/>
          <w:sz w:val="22"/>
          <w:szCs w:val="22"/>
        </w:rPr>
        <w:t xml:space="preserve"> o transporcie kolejowym</w:t>
      </w:r>
      <w:r w:rsidR="0061651A">
        <w:rPr>
          <w:rFonts w:ascii="Lato" w:hAnsi="Lato" w:cs="Arial"/>
          <w:spacing w:val="4"/>
          <w:sz w:val="22"/>
          <w:szCs w:val="22"/>
        </w:rPr>
        <w:t xml:space="preserve">, </w:t>
      </w:r>
      <w:r w:rsidRPr="00FB2221">
        <w:rPr>
          <w:rFonts w:ascii="Lato" w:hAnsi="Lato" w:cs="Arial"/>
          <w:spacing w:val="4"/>
          <w:sz w:val="22"/>
          <w:szCs w:val="22"/>
        </w:rPr>
        <w:t xml:space="preserve">o ile są </w:t>
      </w:r>
      <w:r w:rsidR="0061651A">
        <w:rPr>
          <w:rFonts w:ascii="Lato" w:hAnsi="Lato" w:cs="Arial"/>
          <w:spacing w:val="4"/>
          <w:sz w:val="22"/>
          <w:szCs w:val="22"/>
        </w:rPr>
        <w:br/>
      </w:r>
      <w:r w:rsidRPr="00FB2221">
        <w:rPr>
          <w:rFonts w:ascii="Lato" w:hAnsi="Lato" w:cs="Arial"/>
          <w:spacing w:val="4"/>
          <w:sz w:val="22"/>
          <w:szCs w:val="22"/>
        </w:rPr>
        <w:t xml:space="preserve">z nimi funkcjonalnie połączone, niezależnie od tego, czy zarządza nimi ten sam podmiot (art. 4 pkt 1a </w:t>
      </w:r>
      <w:r w:rsidRPr="000E11F9">
        <w:rPr>
          <w:rFonts w:ascii="Lato" w:hAnsi="Lato" w:cs="Arial"/>
          <w:i/>
          <w:iCs/>
          <w:spacing w:val="4"/>
          <w:sz w:val="22"/>
          <w:szCs w:val="22"/>
        </w:rPr>
        <w:t>ustawy o transporcie kolejowym</w:t>
      </w:r>
      <w:r w:rsidRPr="00FB2221">
        <w:rPr>
          <w:rFonts w:ascii="Lato" w:hAnsi="Lato" w:cs="Arial"/>
          <w:spacing w:val="4"/>
          <w:sz w:val="22"/>
          <w:szCs w:val="22"/>
        </w:rPr>
        <w:t xml:space="preserve">). </w:t>
      </w:r>
    </w:p>
    <w:p w14:paraId="5DBC398C" w14:textId="68EC9066" w:rsidR="00FB2221" w:rsidRPr="00FB2221" w:rsidRDefault="00FB2221" w:rsidP="00FB2221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FB2221">
        <w:rPr>
          <w:rFonts w:ascii="Lato" w:hAnsi="Lato" w:cs="Arial"/>
          <w:spacing w:val="4"/>
          <w:sz w:val="22"/>
          <w:szCs w:val="22"/>
        </w:rPr>
        <w:t xml:space="preserve">Z wyżej przytoczonych definicji zatem wynika, że </w:t>
      </w:r>
      <w:r w:rsidRPr="000E11F9">
        <w:rPr>
          <w:rFonts w:ascii="Lato" w:hAnsi="Lato" w:cs="Arial"/>
          <w:i/>
          <w:iCs/>
          <w:spacing w:val="4"/>
          <w:sz w:val="22"/>
          <w:szCs w:val="22"/>
        </w:rPr>
        <w:t>ustawa o transporcie kolejowym</w:t>
      </w:r>
      <w:r w:rsidRPr="00FB2221">
        <w:rPr>
          <w:rFonts w:ascii="Lato" w:hAnsi="Lato" w:cs="Arial"/>
          <w:spacing w:val="4"/>
          <w:sz w:val="22"/>
          <w:szCs w:val="22"/>
        </w:rPr>
        <w:t xml:space="preserve"> wyraźnie łączy pojęcie linii kolejowej z możliwością prowadzenia ruchu kolejowego. Zwrócić należy uwagę, że samo oznaczenie w ewidencji gruntów i budynków, czy księdze wieczystej </w:t>
      </w:r>
      <w:r w:rsidR="00725756">
        <w:rPr>
          <w:rFonts w:ascii="Lato" w:hAnsi="Lato" w:cs="Arial"/>
          <w:spacing w:val="4"/>
          <w:sz w:val="22"/>
          <w:szCs w:val="22"/>
        </w:rPr>
        <w:t xml:space="preserve">działki </w:t>
      </w:r>
      <w:r w:rsidR="00905C91">
        <w:rPr>
          <w:rFonts w:ascii="Lato" w:hAnsi="Lato" w:cs="Arial"/>
          <w:spacing w:val="4"/>
          <w:sz w:val="22"/>
          <w:szCs w:val="22"/>
        </w:rPr>
        <w:t xml:space="preserve">nr </w:t>
      </w:r>
      <w:r w:rsidR="00725756">
        <w:rPr>
          <w:rFonts w:ascii="Lato" w:hAnsi="Lato" w:cs="Arial"/>
          <w:spacing w:val="4"/>
          <w:sz w:val="22"/>
          <w:szCs w:val="22"/>
        </w:rPr>
        <w:t>228</w:t>
      </w:r>
      <w:r w:rsidR="00905C91">
        <w:rPr>
          <w:rFonts w:ascii="Lato" w:hAnsi="Lato" w:cs="Arial"/>
          <w:spacing w:val="4"/>
          <w:sz w:val="22"/>
          <w:szCs w:val="22"/>
        </w:rPr>
        <w:t xml:space="preserve"> oraz działki nr</w:t>
      </w:r>
      <w:r w:rsidR="00725756">
        <w:rPr>
          <w:rFonts w:ascii="Lato" w:hAnsi="Lato" w:cs="Arial"/>
          <w:spacing w:val="4"/>
          <w:sz w:val="22"/>
          <w:szCs w:val="22"/>
        </w:rPr>
        <w:t xml:space="preserve"> 320/</w:t>
      </w:r>
      <w:r w:rsidR="009566D6">
        <w:rPr>
          <w:rFonts w:ascii="Lato" w:hAnsi="Lato" w:cs="Arial"/>
          <w:spacing w:val="4"/>
          <w:sz w:val="22"/>
          <w:szCs w:val="22"/>
        </w:rPr>
        <w:t>6</w:t>
      </w:r>
      <w:r w:rsidR="00725756">
        <w:rPr>
          <w:rFonts w:ascii="Lato" w:hAnsi="Lato" w:cs="Arial"/>
          <w:spacing w:val="4"/>
          <w:sz w:val="22"/>
          <w:szCs w:val="22"/>
        </w:rPr>
        <w:t xml:space="preserve"> </w:t>
      </w:r>
      <w:r w:rsidR="000E11F9">
        <w:rPr>
          <w:rFonts w:ascii="Lato" w:hAnsi="Lato" w:cs="Arial"/>
          <w:spacing w:val="4"/>
          <w:sz w:val="22"/>
          <w:szCs w:val="22"/>
        </w:rPr>
        <w:t>jako „</w:t>
      </w:r>
      <w:r w:rsidR="00905C91">
        <w:rPr>
          <w:rFonts w:ascii="Lato" w:hAnsi="Lato" w:cs="Arial"/>
          <w:spacing w:val="4"/>
          <w:sz w:val="22"/>
          <w:szCs w:val="22"/>
        </w:rPr>
        <w:t>Tk</w:t>
      </w:r>
      <w:r w:rsidRPr="00FB2221">
        <w:rPr>
          <w:rFonts w:ascii="Lato" w:hAnsi="Lato" w:cs="Arial"/>
          <w:spacing w:val="4"/>
          <w:sz w:val="22"/>
          <w:szCs w:val="22"/>
        </w:rPr>
        <w:t>” nie jest wystarczająco miarodajne do uznania dan</w:t>
      </w:r>
      <w:r w:rsidR="009566D6">
        <w:rPr>
          <w:rFonts w:ascii="Lato" w:hAnsi="Lato" w:cs="Arial"/>
          <w:spacing w:val="4"/>
          <w:sz w:val="22"/>
          <w:szCs w:val="22"/>
        </w:rPr>
        <w:t>ych</w:t>
      </w:r>
      <w:r w:rsidRPr="00FB2221">
        <w:rPr>
          <w:rFonts w:ascii="Lato" w:hAnsi="Lato" w:cs="Arial"/>
          <w:spacing w:val="4"/>
          <w:sz w:val="22"/>
          <w:szCs w:val="22"/>
        </w:rPr>
        <w:t xml:space="preserve"> dział</w:t>
      </w:r>
      <w:r w:rsidR="009566D6">
        <w:rPr>
          <w:rFonts w:ascii="Lato" w:hAnsi="Lato" w:cs="Arial"/>
          <w:spacing w:val="4"/>
          <w:sz w:val="22"/>
          <w:szCs w:val="22"/>
        </w:rPr>
        <w:t>ek</w:t>
      </w:r>
      <w:r w:rsidRPr="00FB2221">
        <w:rPr>
          <w:rFonts w:ascii="Lato" w:hAnsi="Lato" w:cs="Arial"/>
          <w:spacing w:val="4"/>
          <w:sz w:val="22"/>
          <w:szCs w:val="22"/>
        </w:rPr>
        <w:t>, za grunt objęty obszarem kolejowym.</w:t>
      </w:r>
    </w:p>
    <w:p w14:paraId="09D27145" w14:textId="77777777" w:rsidR="00E46A79" w:rsidRDefault="00FB2221" w:rsidP="00FB2221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FB2221">
        <w:rPr>
          <w:rFonts w:ascii="Lato" w:hAnsi="Lato" w:cs="Arial"/>
          <w:spacing w:val="4"/>
          <w:sz w:val="22"/>
          <w:szCs w:val="22"/>
        </w:rPr>
        <w:t xml:space="preserve">W świetle powyższego, koniecznym było ustalenie, czy ww. </w:t>
      </w:r>
      <w:r w:rsidR="00905C91">
        <w:rPr>
          <w:rFonts w:ascii="Lato" w:hAnsi="Lato" w:cs="Arial"/>
          <w:spacing w:val="4"/>
          <w:sz w:val="22"/>
          <w:szCs w:val="22"/>
        </w:rPr>
        <w:t xml:space="preserve">działki </w:t>
      </w:r>
      <w:r w:rsidRPr="00FB2221">
        <w:rPr>
          <w:rFonts w:ascii="Lato" w:hAnsi="Lato" w:cs="Arial"/>
          <w:spacing w:val="4"/>
          <w:sz w:val="22"/>
          <w:szCs w:val="22"/>
        </w:rPr>
        <w:t>stanowi</w:t>
      </w:r>
      <w:r w:rsidR="00905C91">
        <w:rPr>
          <w:rFonts w:ascii="Lato" w:hAnsi="Lato" w:cs="Arial"/>
          <w:spacing w:val="4"/>
          <w:sz w:val="22"/>
          <w:szCs w:val="22"/>
        </w:rPr>
        <w:t>ą</w:t>
      </w:r>
      <w:r w:rsidRPr="00FB2221">
        <w:rPr>
          <w:rFonts w:ascii="Lato" w:hAnsi="Lato" w:cs="Arial"/>
          <w:spacing w:val="4"/>
          <w:sz w:val="22"/>
          <w:szCs w:val="22"/>
        </w:rPr>
        <w:t xml:space="preserve"> grunt</w:t>
      </w:r>
      <w:r w:rsidR="00905C91">
        <w:rPr>
          <w:rFonts w:ascii="Lato" w:hAnsi="Lato" w:cs="Arial"/>
          <w:spacing w:val="4"/>
          <w:sz w:val="22"/>
          <w:szCs w:val="22"/>
        </w:rPr>
        <w:t>y</w:t>
      </w:r>
      <w:r w:rsidRPr="00FB2221">
        <w:rPr>
          <w:rFonts w:ascii="Lato" w:hAnsi="Lato" w:cs="Arial"/>
          <w:spacing w:val="4"/>
          <w:sz w:val="22"/>
          <w:szCs w:val="22"/>
        </w:rPr>
        <w:t xml:space="preserve"> objęt</w:t>
      </w:r>
      <w:r w:rsidR="00905C91">
        <w:rPr>
          <w:rFonts w:ascii="Lato" w:hAnsi="Lato" w:cs="Arial"/>
          <w:spacing w:val="4"/>
          <w:sz w:val="22"/>
          <w:szCs w:val="22"/>
        </w:rPr>
        <w:t>e</w:t>
      </w:r>
      <w:r w:rsidRPr="00FB2221">
        <w:rPr>
          <w:rFonts w:ascii="Lato" w:hAnsi="Lato" w:cs="Arial"/>
          <w:spacing w:val="4"/>
          <w:sz w:val="22"/>
          <w:szCs w:val="22"/>
        </w:rPr>
        <w:t xml:space="preserve"> obszarem kolejowym, w rozumieniu art. 4 pkt </w:t>
      </w:r>
      <w:r w:rsidRPr="0061651A">
        <w:rPr>
          <w:rFonts w:ascii="Lato" w:hAnsi="Lato" w:cs="Arial"/>
          <w:i/>
          <w:iCs/>
          <w:spacing w:val="4"/>
          <w:sz w:val="22"/>
          <w:szCs w:val="22"/>
        </w:rPr>
        <w:t>8 ustawy o transporcie kolejowym.</w:t>
      </w:r>
    </w:p>
    <w:p w14:paraId="7F81231C" w14:textId="0501DF20" w:rsidR="00F91092" w:rsidRPr="00E86E33" w:rsidRDefault="00FA3D66" w:rsidP="00F91092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E86E33">
        <w:rPr>
          <w:rFonts w:ascii="Lato" w:hAnsi="Lato" w:cs="Arial"/>
          <w:spacing w:val="4"/>
          <w:sz w:val="22"/>
          <w:szCs w:val="22"/>
        </w:rPr>
        <w:t xml:space="preserve">W toku postępowania odwoławczego – o czym mowa była powyżej </w:t>
      </w:r>
      <w:r w:rsidR="00E86E33" w:rsidRPr="00E86E33">
        <w:rPr>
          <w:rFonts w:ascii="Lato" w:hAnsi="Lato" w:cs="Arial"/>
          <w:spacing w:val="4"/>
          <w:sz w:val="22"/>
          <w:szCs w:val="22"/>
        </w:rPr>
        <w:t>–</w:t>
      </w:r>
      <w:r w:rsidRPr="00E86E33">
        <w:rPr>
          <w:rFonts w:ascii="Lato" w:hAnsi="Lato" w:cs="Arial"/>
          <w:spacing w:val="4"/>
          <w:sz w:val="22"/>
          <w:szCs w:val="22"/>
        </w:rPr>
        <w:t xml:space="preserve"> </w:t>
      </w:r>
      <w:r w:rsidR="00E86E33" w:rsidRPr="00E86E33">
        <w:rPr>
          <w:rFonts w:ascii="Lato" w:hAnsi="Lato" w:cs="Arial"/>
          <w:spacing w:val="4"/>
          <w:sz w:val="22"/>
          <w:szCs w:val="22"/>
        </w:rPr>
        <w:t xml:space="preserve">skarżąca spółka </w:t>
      </w:r>
      <w:r w:rsidR="002575D7">
        <w:rPr>
          <w:rFonts w:ascii="Lato" w:hAnsi="Lato" w:cs="Arial"/>
          <w:spacing w:val="4"/>
          <w:sz w:val="22"/>
          <w:szCs w:val="22"/>
        </w:rPr>
        <w:t>przedło</w:t>
      </w:r>
      <w:r w:rsidR="002575D7" w:rsidRPr="00E86E33">
        <w:rPr>
          <w:rFonts w:ascii="Lato" w:hAnsi="Lato" w:cs="Arial"/>
          <w:spacing w:val="4"/>
          <w:sz w:val="22"/>
          <w:szCs w:val="22"/>
        </w:rPr>
        <w:t xml:space="preserve">żyła </w:t>
      </w:r>
      <w:r w:rsidRPr="00E86E33">
        <w:rPr>
          <w:rFonts w:ascii="Lato" w:hAnsi="Lato" w:cs="Arial"/>
          <w:spacing w:val="4"/>
          <w:sz w:val="22"/>
          <w:szCs w:val="22"/>
        </w:rPr>
        <w:t>decyzj</w:t>
      </w:r>
      <w:r w:rsidR="00E86E33" w:rsidRPr="00E86E33">
        <w:rPr>
          <w:rFonts w:ascii="Lato" w:hAnsi="Lato" w:cs="Arial"/>
          <w:spacing w:val="4"/>
          <w:sz w:val="22"/>
          <w:szCs w:val="22"/>
        </w:rPr>
        <w:t>ę</w:t>
      </w:r>
      <w:r w:rsidRPr="00E86E33">
        <w:rPr>
          <w:rFonts w:ascii="Lato" w:hAnsi="Lato" w:cs="Arial"/>
          <w:spacing w:val="4"/>
          <w:sz w:val="22"/>
          <w:szCs w:val="22"/>
        </w:rPr>
        <w:t xml:space="preserve"> z dnia 7 września 2005 r., znak: nr FK-4951-1/05, oraz uchwał</w:t>
      </w:r>
      <w:r w:rsidR="00E86E33" w:rsidRPr="00E86E33">
        <w:rPr>
          <w:rFonts w:ascii="Lato" w:hAnsi="Lato" w:cs="Arial"/>
          <w:spacing w:val="4"/>
          <w:sz w:val="22"/>
          <w:szCs w:val="22"/>
        </w:rPr>
        <w:t>ę</w:t>
      </w:r>
      <w:r w:rsidRPr="00E86E33">
        <w:rPr>
          <w:rFonts w:ascii="Lato" w:hAnsi="Lato" w:cs="Arial"/>
          <w:spacing w:val="4"/>
          <w:sz w:val="22"/>
          <w:szCs w:val="22"/>
        </w:rPr>
        <w:t xml:space="preserve"> </w:t>
      </w:r>
      <w:r w:rsidR="006C4CAE">
        <w:rPr>
          <w:rFonts w:ascii="Lato" w:hAnsi="Lato" w:cs="Arial"/>
          <w:spacing w:val="4"/>
          <w:sz w:val="22"/>
          <w:szCs w:val="22"/>
        </w:rPr>
        <w:br/>
      </w:r>
      <w:r w:rsidRPr="00E86E33">
        <w:rPr>
          <w:rFonts w:ascii="Lato" w:hAnsi="Lato" w:cs="Arial"/>
          <w:spacing w:val="4"/>
          <w:sz w:val="22"/>
          <w:szCs w:val="22"/>
        </w:rPr>
        <w:t>z dnia 20 grudnia 2005 r., Nr 721 Zarządu PKP S.A., potwierdzają</w:t>
      </w:r>
      <w:r w:rsidR="00E86E33" w:rsidRPr="00E86E33">
        <w:rPr>
          <w:rFonts w:ascii="Lato" w:hAnsi="Lato" w:cs="Arial"/>
          <w:spacing w:val="4"/>
          <w:sz w:val="22"/>
          <w:szCs w:val="22"/>
        </w:rPr>
        <w:t>ce</w:t>
      </w:r>
      <w:r w:rsidRPr="00E86E33">
        <w:rPr>
          <w:rFonts w:ascii="Lato" w:hAnsi="Lato" w:cs="Arial"/>
          <w:spacing w:val="4"/>
          <w:sz w:val="22"/>
          <w:szCs w:val="22"/>
        </w:rPr>
        <w:t>, iż na ww. działkach została zlikwidowana linia kolejowa.</w:t>
      </w:r>
      <w:r w:rsidR="00E15B3E">
        <w:rPr>
          <w:rFonts w:ascii="Lato" w:hAnsi="Lato" w:cs="Arial"/>
          <w:spacing w:val="4"/>
          <w:sz w:val="22"/>
          <w:szCs w:val="22"/>
        </w:rPr>
        <w:t xml:space="preserve"> </w:t>
      </w:r>
      <w:r w:rsidR="00E86E33">
        <w:rPr>
          <w:rFonts w:ascii="Lato" w:hAnsi="Lato" w:cs="Arial"/>
          <w:spacing w:val="4"/>
          <w:sz w:val="22"/>
          <w:szCs w:val="22"/>
        </w:rPr>
        <w:t>Jednocześnie</w:t>
      </w:r>
      <w:r w:rsidR="00C94FDD" w:rsidRPr="00E86E33">
        <w:rPr>
          <w:rFonts w:ascii="Lato" w:hAnsi="Lato" w:cs="Arial"/>
          <w:spacing w:val="4"/>
          <w:sz w:val="22"/>
          <w:szCs w:val="22"/>
        </w:rPr>
        <w:t xml:space="preserve"> w trakcie prowadzonego postępowania</w:t>
      </w:r>
      <w:r w:rsidR="00E86E33">
        <w:rPr>
          <w:rFonts w:ascii="Lato" w:hAnsi="Lato" w:cs="Arial"/>
          <w:spacing w:val="4"/>
          <w:sz w:val="22"/>
          <w:szCs w:val="22"/>
        </w:rPr>
        <w:t xml:space="preserve"> także </w:t>
      </w:r>
      <w:r w:rsidR="00E86E33" w:rsidRPr="00E86E33">
        <w:rPr>
          <w:rFonts w:ascii="Lato" w:hAnsi="Lato" w:cs="Arial"/>
          <w:i/>
          <w:iCs/>
          <w:spacing w:val="4"/>
          <w:sz w:val="22"/>
          <w:szCs w:val="22"/>
        </w:rPr>
        <w:t>inwestor</w:t>
      </w:r>
      <w:r w:rsidR="00E33D3F" w:rsidRPr="00E86E33">
        <w:rPr>
          <w:rFonts w:ascii="Lato" w:hAnsi="Lato" w:cs="Arial"/>
          <w:spacing w:val="4"/>
          <w:sz w:val="22"/>
          <w:szCs w:val="22"/>
        </w:rPr>
        <w:t xml:space="preserve"> pismem z dnia 9 czerwca 2022 r., </w:t>
      </w:r>
      <w:r w:rsidR="00F35A16" w:rsidRPr="00E86E33">
        <w:rPr>
          <w:rFonts w:ascii="Lato" w:hAnsi="Lato" w:cs="Arial"/>
          <w:spacing w:val="4"/>
          <w:sz w:val="22"/>
          <w:szCs w:val="22"/>
        </w:rPr>
        <w:t xml:space="preserve">wniósł o </w:t>
      </w:r>
      <w:r w:rsidR="00C94FDD" w:rsidRPr="00E86E33">
        <w:rPr>
          <w:rFonts w:ascii="Lato" w:hAnsi="Lato" w:cs="Arial"/>
          <w:spacing w:val="4"/>
          <w:sz w:val="22"/>
          <w:szCs w:val="22"/>
        </w:rPr>
        <w:t>skorygowanie</w:t>
      </w:r>
      <w:r w:rsidR="00F35A16" w:rsidRPr="00E86E33">
        <w:rPr>
          <w:rFonts w:ascii="Lato" w:hAnsi="Lato" w:cs="Arial"/>
          <w:spacing w:val="4"/>
          <w:sz w:val="22"/>
          <w:szCs w:val="22"/>
        </w:rPr>
        <w:t xml:space="preserve"> </w:t>
      </w:r>
      <w:r w:rsidR="00E86E33">
        <w:rPr>
          <w:rFonts w:ascii="Lato" w:hAnsi="Lato" w:cs="Arial"/>
          <w:spacing w:val="4"/>
          <w:sz w:val="22"/>
          <w:szCs w:val="22"/>
        </w:rPr>
        <w:t>treści</w:t>
      </w:r>
      <w:r w:rsidR="00F35A16" w:rsidRPr="00E86E33">
        <w:rPr>
          <w:rFonts w:ascii="Lato" w:hAnsi="Lato" w:cs="Arial"/>
          <w:spacing w:val="4"/>
          <w:sz w:val="22"/>
          <w:szCs w:val="22"/>
        </w:rPr>
        <w:t xml:space="preserve"> </w:t>
      </w:r>
      <w:r w:rsidR="00F35A16" w:rsidRPr="00E86E33">
        <w:rPr>
          <w:rFonts w:ascii="Lato" w:hAnsi="Lato" w:cs="Arial"/>
          <w:i/>
          <w:iCs/>
          <w:spacing w:val="4"/>
          <w:sz w:val="22"/>
          <w:szCs w:val="22"/>
        </w:rPr>
        <w:t>decyzji Wojewody Kujawsko-Pomorskiego</w:t>
      </w:r>
      <w:r w:rsidR="00F35A16" w:rsidRPr="00E86E33">
        <w:rPr>
          <w:rFonts w:ascii="Lato" w:hAnsi="Lato" w:cs="Arial"/>
          <w:spacing w:val="4"/>
          <w:sz w:val="22"/>
          <w:szCs w:val="22"/>
        </w:rPr>
        <w:t xml:space="preserve"> </w:t>
      </w:r>
      <w:r w:rsidR="002575D7">
        <w:rPr>
          <w:rFonts w:ascii="Lato" w:hAnsi="Lato" w:cs="Arial"/>
          <w:spacing w:val="4"/>
          <w:sz w:val="22"/>
          <w:szCs w:val="22"/>
        </w:rPr>
        <w:t>w zakresie dotyczącym</w:t>
      </w:r>
      <w:r w:rsidR="002575D7" w:rsidRPr="00E86E33">
        <w:rPr>
          <w:rFonts w:ascii="Lato" w:hAnsi="Lato" w:cs="Arial"/>
          <w:spacing w:val="4"/>
          <w:sz w:val="22"/>
          <w:szCs w:val="22"/>
        </w:rPr>
        <w:t xml:space="preserve"> </w:t>
      </w:r>
      <w:r w:rsidR="00C94FDD" w:rsidRPr="00E86E33">
        <w:rPr>
          <w:rFonts w:ascii="Lato" w:hAnsi="Lato" w:cs="Arial"/>
          <w:spacing w:val="4"/>
          <w:sz w:val="22"/>
          <w:szCs w:val="22"/>
        </w:rPr>
        <w:t>ww.</w:t>
      </w:r>
      <w:r w:rsidR="00F35A16" w:rsidRPr="00E86E33">
        <w:rPr>
          <w:rFonts w:ascii="Lato" w:hAnsi="Lato" w:cs="Arial"/>
          <w:spacing w:val="4"/>
          <w:sz w:val="22"/>
          <w:szCs w:val="22"/>
        </w:rPr>
        <w:t xml:space="preserve"> dział</w:t>
      </w:r>
      <w:r w:rsidR="00C94FDD" w:rsidRPr="00E86E33">
        <w:rPr>
          <w:rFonts w:ascii="Lato" w:hAnsi="Lato" w:cs="Arial"/>
          <w:spacing w:val="4"/>
          <w:sz w:val="22"/>
          <w:szCs w:val="22"/>
        </w:rPr>
        <w:t xml:space="preserve">ek </w:t>
      </w:r>
      <w:r w:rsidR="006C4CAE">
        <w:rPr>
          <w:rFonts w:ascii="Lato" w:hAnsi="Lato" w:cs="Arial"/>
          <w:spacing w:val="4"/>
          <w:sz w:val="22"/>
          <w:szCs w:val="22"/>
        </w:rPr>
        <w:br/>
      </w:r>
      <w:r w:rsidR="00C94FDD" w:rsidRPr="00E86E33">
        <w:rPr>
          <w:rFonts w:ascii="Lato" w:hAnsi="Lato" w:cs="Arial"/>
          <w:spacing w:val="4"/>
          <w:sz w:val="22"/>
          <w:szCs w:val="22"/>
        </w:rPr>
        <w:t>nr 320/6 i 228</w:t>
      </w:r>
      <w:r w:rsidR="00E15B3E">
        <w:rPr>
          <w:rFonts w:ascii="Lato" w:hAnsi="Lato" w:cs="Arial"/>
          <w:spacing w:val="4"/>
          <w:sz w:val="22"/>
          <w:szCs w:val="22"/>
        </w:rPr>
        <w:t>,</w:t>
      </w:r>
      <w:r w:rsidR="00F35A16" w:rsidRPr="00E86E33">
        <w:rPr>
          <w:rFonts w:ascii="Lato" w:hAnsi="Lato" w:cs="Arial"/>
          <w:spacing w:val="4"/>
          <w:sz w:val="22"/>
          <w:szCs w:val="22"/>
        </w:rPr>
        <w:t xml:space="preserve"> </w:t>
      </w:r>
      <w:r w:rsidR="00E762BD">
        <w:rPr>
          <w:rFonts w:ascii="Lato" w:hAnsi="Lato" w:cs="Arial"/>
          <w:spacing w:val="4"/>
          <w:sz w:val="22"/>
          <w:szCs w:val="22"/>
        </w:rPr>
        <w:t>wskazanych w zaskarżonej decyzji</w:t>
      </w:r>
      <w:r w:rsidR="00C94FDD" w:rsidRPr="00E86E33">
        <w:rPr>
          <w:rFonts w:ascii="Lato" w:hAnsi="Lato" w:cs="Arial"/>
          <w:spacing w:val="4"/>
          <w:sz w:val="22"/>
          <w:szCs w:val="22"/>
        </w:rPr>
        <w:t xml:space="preserve"> jako</w:t>
      </w:r>
      <w:r w:rsidR="00F35A16" w:rsidRPr="00E86E33">
        <w:rPr>
          <w:rFonts w:ascii="Lato" w:hAnsi="Lato" w:cs="Arial"/>
          <w:spacing w:val="4"/>
          <w:sz w:val="22"/>
          <w:szCs w:val="22"/>
        </w:rPr>
        <w:t xml:space="preserve"> obszar kolejowy</w:t>
      </w:r>
      <w:r w:rsidR="00E762BD">
        <w:rPr>
          <w:rFonts w:ascii="Lato" w:hAnsi="Lato" w:cs="Arial"/>
          <w:spacing w:val="4"/>
          <w:sz w:val="22"/>
          <w:szCs w:val="22"/>
        </w:rPr>
        <w:t>.</w:t>
      </w:r>
    </w:p>
    <w:p w14:paraId="4C419204" w14:textId="77777777" w:rsidR="00E762BD" w:rsidRDefault="00E762BD" w:rsidP="00905C91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>
        <w:rPr>
          <w:rFonts w:ascii="Lato" w:hAnsi="Lato" w:cs="Arial"/>
          <w:spacing w:val="4"/>
          <w:sz w:val="22"/>
          <w:szCs w:val="22"/>
        </w:rPr>
        <w:t xml:space="preserve">Mając na uwadze powyższe wyjaśnienia oraz przeprowadzone postępowanie dowodowe, </w:t>
      </w:r>
      <w:r w:rsidRPr="00E762BD">
        <w:rPr>
          <w:rFonts w:ascii="Lato" w:hAnsi="Lato" w:cs="Arial"/>
          <w:i/>
          <w:iCs/>
          <w:spacing w:val="4"/>
          <w:sz w:val="22"/>
          <w:szCs w:val="22"/>
        </w:rPr>
        <w:t>Minister</w:t>
      </w:r>
      <w:r>
        <w:rPr>
          <w:rFonts w:ascii="Lato" w:hAnsi="Lato" w:cs="Arial"/>
          <w:spacing w:val="4"/>
          <w:sz w:val="22"/>
          <w:szCs w:val="22"/>
        </w:rPr>
        <w:t xml:space="preserve"> uznał, iż działki nr 320/6 i 228 nie stanowią gruntów objętych obszarem kolejowym.</w:t>
      </w:r>
      <w:r w:rsidR="00E86E33" w:rsidRPr="00E762BD">
        <w:rPr>
          <w:rFonts w:ascii="Lato" w:hAnsi="Lato" w:cs="Arial"/>
          <w:spacing w:val="4"/>
          <w:sz w:val="22"/>
          <w:szCs w:val="22"/>
        </w:rPr>
        <w:t xml:space="preserve"> </w:t>
      </w:r>
    </w:p>
    <w:p w14:paraId="775BDD04" w14:textId="61362C5E" w:rsidR="00287D15" w:rsidRPr="00E762BD" w:rsidRDefault="00E15B3E" w:rsidP="00905C91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>
        <w:rPr>
          <w:rFonts w:ascii="Lato" w:hAnsi="Lato" w:cs="Arial"/>
          <w:spacing w:val="4"/>
          <w:sz w:val="22"/>
          <w:szCs w:val="22"/>
        </w:rPr>
        <w:lastRenderedPageBreak/>
        <w:t>S</w:t>
      </w:r>
      <w:r w:rsidR="00905C91" w:rsidRPr="00E762BD">
        <w:rPr>
          <w:rFonts w:ascii="Lato" w:hAnsi="Lato" w:cs="Arial"/>
          <w:spacing w:val="4"/>
          <w:sz w:val="22"/>
          <w:szCs w:val="22"/>
        </w:rPr>
        <w:t>twierdzić należy</w:t>
      </w:r>
      <w:r>
        <w:rPr>
          <w:rFonts w:ascii="Lato" w:hAnsi="Lato" w:cs="Arial"/>
          <w:spacing w:val="4"/>
          <w:sz w:val="22"/>
          <w:szCs w:val="22"/>
        </w:rPr>
        <w:t xml:space="preserve"> więc</w:t>
      </w:r>
      <w:r w:rsidR="00905C91" w:rsidRPr="00E762BD">
        <w:rPr>
          <w:rFonts w:ascii="Lato" w:hAnsi="Lato" w:cs="Arial"/>
          <w:spacing w:val="4"/>
          <w:sz w:val="22"/>
          <w:szCs w:val="22"/>
        </w:rPr>
        <w:t xml:space="preserve">, iż </w:t>
      </w:r>
      <w:r w:rsidR="00C97920" w:rsidRPr="00E762BD">
        <w:rPr>
          <w:rFonts w:ascii="Lato" w:hAnsi="Lato" w:cs="Arial"/>
          <w:spacing w:val="4"/>
          <w:sz w:val="22"/>
          <w:szCs w:val="22"/>
        </w:rPr>
        <w:t>błędnie wskazano</w:t>
      </w:r>
      <w:r w:rsidR="00E762BD">
        <w:rPr>
          <w:rFonts w:ascii="Lato" w:hAnsi="Lato" w:cs="Arial"/>
          <w:spacing w:val="4"/>
          <w:sz w:val="22"/>
          <w:szCs w:val="22"/>
        </w:rPr>
        <w:t xml:space="preserve"> w </w:t>
      </w:r>
      <w:r w:rsidR="00E762BD" w:rsidRPr="00E762BD">
        <w:rPr>
          <w:rFonts w:ascii="Lato" w:hAnsi="Lato" w:cs="Arial"/>
          <w:i/>
          <w:iCs/>
          <w:spacing w:val="4"/>
          <w:sz w:val="22"/>
          <w:szCs w:val="22"/>
        </w:rPr>
        <w:t>decyzji Wojewody Kujawsko-Pomorskiego</w:t>
      </w:r>
      <w:r w:rsidR="00C97920" w:rsidRPr="00E762BD">
        <w:rPr>
          <w:rFonts w:ascii="Lato" w:hAnsi="Lato" w:cs="Arial"/>
          <w:spacing w:val="4"/>
          <w:sz w:val="22"/>
          <w:szCs w:val="22"/>
        </w:rPr>
        <w:t xml:space="preserve"> w pkt IX </w:t>
      </w:r>
      <w:r w:rsidR="00AF3B72" w:rsidRPr="00E762BD">
        <w:rPr>
          <w:rFonts w:ascii="Lato" w:hAnsi="Lato" w:cs="Arial"/>
          <w:bCs/>
          <w:spacing w:val="4"/>
          <w:sz w:val="22"/>
          <w:szCs w:val="22"/>
        </w:rPr>
        <w:t>w pozycji 506 (str. 51) oraz pozycji 558 (str. 52)</w:t>
      </w:r>
      <w:r w:rsidR="00C94FDD" w:rsidRPr="00E762BD">
        <w:rPr>
          <w:rFonts w:ascii="Lato" w:hAnsi="Lato" w:cs="Arial"/>
          <w:bCs/>
          <w:spacing w:val="4"/>
          <w:sz w:val="22"/>
          <w:szCs w:val="22"/>
        </w:rPr>
        <w:t>,</w:t>
      </w:r>
      <w:r w:rsidR="00AF3B72" w:rsidRPr="00E762BD">
        <w:rPr>
          <w:rFonts w:ascii="Lato" w:hAnsi="Lato" w:cs="Arial"/>
          <w:bCs/>
          <w:spacing w:val="4"/>
          <w:sz w:val="22"/>
          <w:szCs w:val="22"/>
        </w:rPr>
        <w:t xml:space="preserve"> </w:t>
      </w:r>
      <w:r>
        <w:rPr>
          <w:rFonts w:ascii="Lato" w:hAnsi="Lato" w:cs="Arial"/>
          <w:bCs/>
          <w:spacing w:val="4"/>
          <w:sz w:val="22"/>
          <w:szCs w:val="22"/>
        </w:rPr>
        <w:t xml:space="preserve">iż </w:t>
      </w:r>
      <w:r w:rsidR="00AF3B72" w:rsidRPr="00E762BD">
        <w:rPr>
          <w:rFonts w:ascii="Lato" w:hAnsi="Lato" w:cs="Arial"/>
          <w:bCs/>
          <w:spacing w:val="4"/>
          <w:sz w:val="22"/>
          <w:szCs w:val="22"/>
        </w:rPr>
        <w:t>działki nr 320/6</w:t>
      </w:r>
      <w:r w:rsidR="00C94FDD" w:rsidRPr="00E762BD">
        <w:rPr>
          <w:rFonts w:ascii="Lato" w:hAnsi="Lato" w:cs="Arial"/>
          <w:bCs/>
          <w:spacing w:val="4"/>
          <w:sz w:val="22"/>
          <w:szCs w:val="22"/>
        </w:rPr>
        <w:t xml:space="preserve"> </w:t>
      </w:r>
      <w:r w:rsidR="00E762BD">
        <w:rPr>
          <w:rFonts w:ascii="Lato" w:hAnsi="Lato" w:cs="Arial"/>
          <w:bCs/>
          <w:spacing w:val="4"/>
          <w:sz w:val="22"/>
          <w:szCs w:val="22"/>
        </w:rPr>
        <w:t xml:space="preserve">i nr 228 </w:t>
      </w:r>
      <w:r w:rsidR="00AF3B72" w:rsidRPr="00E762BD">
        <w:rPr>
          <w:rFonts w:ascii="Lato" w:hAnsi="Lato" w:cs="Arial"/>
          <w:bCs/>
          <w:spacing w:val="4"/>
          <w:sz w:val="22"/>
          <w:szCs w:val="22"/>
        </w:rPr>
        <w:t>stanowiące własność Skarbu Państwa</w:t>
      </w:r>
      <w:r w:rsidR="0010199A">
        <w:rPr>
          <w:rFonts w:ascii="Lato" w:hAnsi="Lato" w:cs="Arial"/>
          <w:bCs/>
          <w:spacing w:val="4"/>
          <w:sz w:val="22"/>
          <w:szCs w:val="22"/>
        </w:rPr>
        <w:t xml:space="preserve">, </w:t>
      </w:r>
      <w:r w:rsidR="00AF3B72" w:rsidRPr="00E762BD">
        <w:rPr>
          <w:rFonts w:ascii="Lato" w:hAnsi="Lato" w:cs="Arial"/>
          <w:bCs/>
          <w:spacing w:val="4"/>
          <w:sz w:val="22"/>
          <w:szCs w:val="22"/>
        </w:rPr>
        <w:t>objęte</w:t>
      </w:r>
      <w:r>
        <w:rPr>
          <w:rFonts w:ascii="Lato" w:hAnsi="Lato" w:cs="Arial"/>
          <w:bCs/>
          <w:spacing w:val="4"/>
          <w:sz w:val="22"/>
          <w:szCs w:val="22"/>
        </w:rPr>
        <w:t xml:space="preserve"> są</w:t>
      </w:r>
      <w:r w:rsidR="0010199A">
        <w:rPr>
          <w:rFonts w:ascii="Lato" w:hAnsi="Lato" w:cs="Arial"/>
          <w:bCs/>
          <w:spacing w:val="4"/>
          <w:sz w:val="22"/>
          <w:szCs w:val="22"/>
        </w:rPr>
        <w:t xml:space="preserve"> </w:t>
      </w:r>
      <w:r w:rsidR="00AF3B72" w:rsidRPr="00E762BD">
        <w:rPr>
          <w:rFonts w:ascii="Lato" w:hAnsi="Lato" w:cs="Arial"/>
          <w:bCs/>
          <w:spacing w:val="4"/>
          <w:sz w:val="22"/>
          <w:szCs w:val="22"/>
        </w:rPr>
        <w:t>obszarem kolejowym.</w:t>
      </w:r>
      <w:r w:rsidR="007B53E3" w:rsidRPr="00E762B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</w:p>
    <w:p w14:paraId="007122E9" w14:textId="3AAE8DA0" w:rsidR="00664C2C" w:rsidRDefault="00287D15" w:rsidP="00905C91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0199A">
        <w:rPr>
          <w:rFonts w:ascii="Lato" w:hAnsi="Lato" w:cs="Arial"/>
          <w:spacing w:val="4"/>
          <w:sz w:val="22"/>
          <w:szCs w:val="22"/>
        </w:rPr>
        <w:t xml:space="preserve">Ponadto ww. działki </w:t>
      </w:r>
      <w:r w:rsidR="00C94FDD" w:rsidRPr="0010199A">
        <w:rPr>
          <w:rFonts w:ascii="Lato" w:hAnsi="Lato" w:cs="Arial"/>
          <w:spacing w:val="4"/>
          <w:sz w:val="22"/>
          <w:szCs w:val="22"/>
        </w:rPr>
        <w:t>winny zostać usunięte także z</w:t>
      </w:r>
      <w:r w:rsidRPr="0010199A">
        <w:rPr>
          <w:rFonts w:ascii="Lato" w:hAnsi="Lato" w:cs="Arial"/>
          <w:spacing w:val="4"/>
          <w:sz w:val="22"/>
          <w:szCs w:val="22"/>
        </w:rPr>
        <w:t xml:space="preserve"> tabeli </w:t>
      </w:r>
      <w:r>
        <w:rPr>
          <w:rFonts w:ascii="Lato" w:hAnsi="Lato" w:cs="Arial"/>
          <w:spacing w:val="4"/>
          <w:sz w:val="22"/>
          <w:szCs w:val="22"/>
        </w:rPr>
        <w:t xml:space="preserve">nr 9 </w:t>
      </w:r>
      <w:r w:rsidRPr="00905C91">
        <w:rPr>
          <w:rFonts w:ascii="Lato" w:hAnsi="Lato" w:cs="Arial"/>
          <w:spacing w:val="4"/>
          <w:sz w:val="22"/>
          <w:szCs w:val="22"/>
        </w:rPr>
        <w:t>zaskarżonej decyzji</w:t>
      </w:r>
      <w:r w:rsidR="00D0442E">
        <w:rPr>
          <w:rFonts w:ascii="Lato" w:hAnsi="Lato" w:cs="Arial"/>
          <w:spacing w:val="4"/>
          <w:sz w:val="22"/>
          <w:szCs w:val="22"/>
        </w:rPr>
        <w:t xml:space="preserve"> </w:t>
      </w:r>
      <w:r w:rsidR="006C4CAE">
        <w:rPr>
          <w:rFonts w:ascii="Lato" w:hAnsi="Lato" w:cs="Arial"/>
          <w:spacing w:val="4"/>
          <w:sz w:val="22"/>
          <w:szCs w:val="22"/>
        </w:rPr>
        <w:br/>
      </w:r>
      <w:r w:rsidR="00D0442E">
        <w:rPr>
          <w:rFonts w:ascii="Lato" w:hAnsi="Lato" w:cs="Arial"/>
          <w:spacing w:val="4"/>
          <w:sz w:val="22"/>
          <w:szCs w:val="22"/>
        </w:rPr>
        <w:t>(</w:t>
      </w:r>
      <w:r w:rsidR="00D0442E" w:rsidRPr="00905C91">
        <w:rPr>
          <w:rFonts w:ascii="Lato" w:hAnsi="Lato" w:cs="Arial"/>
          <w:spacing w:val="4"/>
          <w:sz w:val="22"/>
          <w:szCs w:val="22"/>
        </w:rPr>
        <w:t xml:space="preserve">str. </w:t>
      </w:r>
      <w:r w:rsidR="00D0442E">
        <w:rPr>
          <w:rFonts w:ascii="Lato" w:hAnsi="Lato" w:cs="Arial"/>
          <w:spacing w:val="4"/>
          <w:sz w:val="22"/>
          <w:szCs w:val="22"/>
        </w:rPr>
        <w:t>70-71)</w:t>
      </w:r>
      <w:r w:rsidR="0010199A">
        <w:rPr>
          <w:rFonts w:ascii="Lato" w:hAnsi="Lato" w:cs="Arial"/>
          <w:spacing w:val="4"/>
          <w:sz w:val="22"/>
          <w:szCs w:val="22"/>
        </w:rPr>
        <w:t>,</w:t>
      </w:r>
      <w:r w:rsidRPr="00905C91">
        <w:rPr>
          <w:rFonts w:ascii="Lato" w:hAnsi="Lato" w:cs="Arial"/>
          <w:spacing w:val="4"/>
          <w:sz w:val="22"/>
          <w:szCs w:val="22"/>
        </w:rPr>
        <w:t xml:space="preserve"> </w:t>
      </w:r>
      <w:r>
        <w:rPr>
          <w:rFonts w:ascii="Lato" w:hAnsi="Lato" w:cs="Arial"/>
          <w:spacing w:val="4"/>
          <w:sz w:val="22"/>
          <w:szCs w:val="22"/>
        </w:rPr>
        <w:t xml:space="preserve">dotyczącej wskazania </w:t>
      </w:r>
      <w:r w:rsidR="0010199A" w:rsidRPr="00905C91">
        <w:rPr>
          <w:rFonts w:ascii="Lato" w:hAnsi="Lato" w:cs="Arial"/>
          <w:spacing w:val="4"/>
          <w:sz w:val="22"/>
          <w:szCs w:val="22"/>
        </w:rPr>
        <w:t>sposob</w:t>
      </w:r>
      <w:r w:rsidR="0010199A">
        <w:rPr>
          <w:rFonts w:ascii="Lato" w:hAnsi="Lato" w:cs="Arial"/>
          <w:spacing w:val="4"/>
          <w:sz w:val="22"/>
          <w:szCs w:val="22"/>
        </w:rPr>
        <w:t>u</w:t>
      </w:r>
      <w:r w:rsidR="00905C91" w:rsidRPr="00905C91">
        <w:rPr>
          <w:rFonts w:ascii="Lato" w:hAnsi="Lato" w:cs="Arial"/>
          <w:spacing w:val="4"/>
          <w:sz w:val="22"/>
          <w:szCs w:val="22"/>
        </w:rPr>
        <w:t>, miejsc</w:t>
      </w:r>
      <w:r w:rsidR="0010199A">
        <w:rPr>
          <w:rFonts w:ascii="Lato" w:hAnsi="Lato" w:cs="Arial"/>
          <w:spacing w:val="4"/>
          <w:sz w:val="22"/>
          <w:szCs w:val="22"/>
        </w:rPr>
        <w:t>a</w:t>
      </w:r>
      <w:r w:rsidR="00905C91" w:rsidRPr="00905C91">
        <w:rPr>
          <w:rFonts w:ascii="Lato" w:hAnsi="Lato" w:cs="Arial"/>
          <w:spacing w:val="4"/>
          <w:sz w:val="22"/>
          <w:szCs w:val="22"/>
        </w:rPr>
        <w:t xml:space="preserve"> i warunk</w:t>
      </w:r>
      <w:r w:rsidR="0010199A">
        <w:rPr>
          <w:rFonts w:ascii="Lato" w:hAnsi="Lato" w:cs="Arial"/>
          <w:spacing w:val="4"/>
          <w:sz w:val="22"/>
          <w:szCs w:val="22"/>
        </w:rPr>
        <w:t>ów</w:t>
      </w:r>
      <w:r w:rsidR="00905C91" w:rsidRPr="00905C91">
        <w:rPr>
          <w:rFonts w:ascii="Lato" w:hAnsi="Lato" w:cs="Arial"/>
          <w:spacing w:val="4"/>
          <w:sz w:val="22"/>
          <w:szCs w:val="22"/>
        </w:rPr>
        <w:t xml:space="preserve"> umieszczenia na </w:t>
      </w:r>
      <w:r w:rsidR="006C4CAE">
        <w:rPr>
          <w:rFonts w:ascii="Lato" w:hAnsi="Lato" w:cs="Arial"/>
          <w:spacing w:val="4"/>
          <w:sz w:val="22"/>
          <w:szCs w:val="22"/>
        </w:rPr>
        <w:br/>
      </w:r>
      <w:r w:rsidR="00905C91" w:rsidRPr="00905C91">
        <w:rPr>
          <w:rFonts w:ascii="Lato" w:hAnsi="Lato" w:cs="Arial"/>
          <w:spacing w:val="4"/>
          <w:sz w:val="22"/>
          <w:szCs w:val="22"/>
        </w:rPr>
        <w:t>ww. dział</w:t>
      </w:r>
      <w:r w:rsidR="00664C2C">
        <w:rPr>
          <w:rFonts w:ascii="Lato" w:hAnsi="Lato" w:cs="Arial"/>
          <w:spacing w:val="4"/>
          <w:sz w:val="22"/>
          <w:szCs w:val="22"/>
        </w:rPr>
        <w:t>kach</w:t>
      </w:r>
      <w:r w:rsidR="00905C91" w:rsidRPr="00905C91">
        <w:rPr>
          <w:rFonts w:ascii="Lato" w:hAnsi="Lato" w:cs="Arial"/>
          <w:spacing w:val="4"/>
          <w:sz w:val="22"/>
          <w:szCs w:val="22"/>
        </w:rPr>
        <w:t xml:space="preserve"> </w:t>
      </w:r>
      <w:r>
        <w:rPr>
          <w:rFonts w:ascii="Lato" w:hAnsi="Lato" w:cs="Arial"/>
          <w:spacing w:val="4"/>
          <w:sz w:val="22"/>
          <w:szCs w:val="22"/>
        </w:rPr>
        <w:t>obiektów lub urządzeń na gruntach objętych obszarem kolejowym.</w:t>
      </w:r>
    </w:p>
    <w:p w14:paraId="5EC1071D" w14:textId="593433D2" w:rsidR="00AF3B72" w:rsidRPr="00C94FDD" w:rsidRDefault="00AF3B72" w:rsidP="00AF3B72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C94FDD">
        <w:rPr>
          <w:rFonts w:ascii="Lato" w:hAnsi="Lato" w:cs="Arial"/>
          <w:spacing w:val="4"/>
          <w:sz w:val="22"/>
          <w:szCs w:val="22"/>
        </w:rPr>
        <w:t xml:space="preserve">Reasumując organ odwoławczy zmienił </w:t>
      </w:r>
      <w:r w:rsidR="00C94FDD">
        <w:rPr>
          <w:rFonts w:ascii="Lato" w:hAnsi="Lato" w:cs="Arial"/>
          <w:spacing w:val="4"/>
          <w:sz w:val="22"/>
          <w:szCs w:val="22"/>
        </w:rPr>
        <w:t xml:space="preserve">ww. </w:t>
      </w:r>
      <w:r w:rsidRPr="00C94FDD">
        <w:rPr>
          <w:rFonts w:ascii="Lato" w:hAnsi="Lato" w:cs="Arial"/>
          <w:spacing w:val="4"/>
          <w:sz w:val="22"/>
          <w:szCs w:val="22"/>
        </w:rPr>
        <w:t xml:space="preserve">zapisy </w:t>
      </w:r>
      <w:r w:rsidRPr="00C94FDD">
        <w:rPr>
          <w:rFonts w:ascii="Lato" w:hAnsi="Lato" w:cs="Arial"/>
          <w:i/>
          <w:iCs/>
          <w:spacing w:val="4"/>
          <w:sz w:val="22"/>
          <w:szCs w:val="22"/>
        </w:rPr>
        <w:t>decyzji Wojewody Kujawsko-Pomorskiego</w:t>
      </w:r>
      <w:r w:rsidRPr="00C94FDD">
        <w:rPr>
          <w:rFonts w:ascii="Lato" w:hAnsi="Lato" w:cs="Arial"/>
          <w:spacing w:val="4"/>
          <w:sz w:val="22"/>
          <w:szCs w:val="22"/>
        </w:rPr>
        <w:t xml:space="preserve"> uwzględniając stan faktyczny </w:t>
      </w:r>
      <w:r w:rsidR="00D0442E">
        <w:rPr>
          <w:rFonts w:ascii="Lato" w:hAnsi="Lato" w:cs="Arial"/>
          <w:spacing w:val="4"/>
          <w:sz w:val="22"/>
          <w:szCs w:val="22"/>
        </w:rPr>
        <w:t xml:space="preserve">ww. </w:t>
      </w:r>
      <w:r w:rsidRPr="00C94FDD">
        <w:rPr>
          <w:rFonts w:ascii="Lato" w:hAnsi="Lato" w:cs="Arial"/>
          <w:spacing w:val="4"/>
          <w:sz w:val="22"/>
          <w:szCs w:val="22"/>
        </w:rPr>
        <w:t xml:space="preserve">działek nr 228 i </w:t>
      </w:r>
      <w:r w:rsidR="002D67AC" w:rsidRPr="00C94FDD">
        <w:rPr>
          <w:rFonts w:ascii="Lato" w:hAnsi="Lato" w:cs="Arial"/>
          <w:spacing w:val="4"/>
          <w:sz w:val="22"/>
          <w:szCs w:val="22"/>
        </w:rPr>
        <w:t xml:space="preserve">nr </w:t>
      </w:r>
      <w:r w:rsidRPr="00C94FDD">
        <w:rPr>
          <w:rFonts w:ascii="Lato" w:hAnsi="Lato" w:cs="Arial"/>
          <w:spacing w:val="4"/>
          <w:sz w:val="22"/>
          <w:szCs w:val="22"/>
        </w:rPr>
        <w:t>320/6</w:t>
      </w:r>
      <w:r w:rsidR="00C94FDD">
        <w:rPr>
          <w:rFonts w:ascii="Lato" w:hAnsi="Lato" w:cs="Arial"/>
          <w:spacing w:val="4"/>
          <w:sz w:val="22"/>
          <w:szCs w:val="22"/>
        </w:rPr>
        <w:t>.</w:t>
      </w:r>
    </w:p>
    <w:p w14:paraId="26ADED51" w14:textId="6395599C" w:rsidR="0006163F" w:rsidRDefault="0010199A" w:rsidP="0006163F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0199A">
        <w:rPr>
          <w:rFonts w:ascii="Lato" w:hAnsi="Lato" w:cs="Arial"/>
          <w:spacing w:val="4"/>
          <w:sz w:val="22"/>
          <w:szCs w:val="22"/>
        </w:rPr>
        <w:t>Ponadto</w:t>
      </w:r>
      <w:r w:rsidR="00A87C50" w:rsidRPr="0010199A">
        <w:rPr>
          <w:rFonts w:ascii="Lato" w:hAnsi="Lato" w:cs="Arial"/>
          <w:spacing w:val="4"/>
          <w:sz w:val="22"/>
          <w:szCs w:val="22"/>
        </w:rPr>
        <w:t xml:space="preserve"> w</w:t>
      </w:r>
      <w:r w:rsidR="0006163F" w:rsidRPr="0010199A">
        <w:rPr>
          <w:rFonts w:ascii="Lato" w:hAnsi="Lato" w:cs="Arial"/>
          <w:spacing w:val="4"/>
          <w:sz w:val="22"/>
          <w:szCs w:val="22"/>
        </w:rPr>
        <w:t xml:space="preserve"> toku prowadzon</w:t>
      </w:r>
      <w:r w:rsidR="00C94FDD" w:rsidRPr="0010199A">
        <w:rPr>
          <w:rFonts w:ascii="Lato" w:hAnsi="Lato" w:cs="Arial"/>
          <w:spacing w:val="4"/>
          <w:sz w:val="22"/>
          <w:szCs w:val="22"/>
        </w:rPr>
        <w:t>ego</w:t>
      </w:r>
      <w:r w:rsidR="0006163F" w:rsidRPr="0010199A">
        <w:rPr>
          <w:rFonts w:ascii="Lato" w:hAnsi="Lato" w:cs="Arial"/>
          <w:spacing w:val="4"/>
          <w:sz w:val="22"/>
          <w:szCs w:val="22"/>
        </w:rPr>
        <w:t xml:space="preserve"> </w:t>
      </w:r>
      <w:r w:rsidR="00C94FDD" w:rsidRPr="0010199A">
        <w:rPr>
          <w:rFonts w:ascii="Lato" w:hAnsi="Lato" w:cs="Arial"/>
          <w:spacing w:val="4"/>
          <w:sz w:val="22"/>
          <w:szCs w:val="22"/>
        </w:rPr>
        <w:t>postępowania odwoławczego</w:t>
      </w:r>
      <w:r w:rsidR="002D67AC" w:rsidRPr="0010199A">
        <w:rPr>
          <w:rFonts w:ascii="Lato" w:hAnsi="Lato" w:cs="Arial"/>
          <w:spacing w:val="4"/>
          <w:sz w:val="22"/>
          <w:szCs w:val="22"/>
        </w:rPr>
        <w:t>,</w:t>
      </w:r>
      <w:r w:rsidR="0006163F" w:rsidRPr="0010199A">
        <w:rPr>
          <w:rFonts w:ascii="Lato" w:hAnsi="Lato" w:cs="Arial"/>
          <w:spacing w:val="4"/>
          <w:sz w:val="22"/>
          <w:szCs w:val="22"/>
        </w:rPr>
        <w:t xml:space="preserve"> </w:t>
      </w:r>
      <w:r w:rsidR="0006163F" w:rsidRPr="0010199A">
        <w:rPr>
          <w:rFonts w:ascii="Lato" w:hAnsi="Lato" w:cs="Arial"/>
          <w:i/>
          <w:iCs/>
          <w:spacing w:val="4"/>
          <w:sz w:val="22"/>
          <w:szCs w:val="22"/>
        </w:rPr>
        <w:t>Minister</w:t>
      </w:r>
      <w:r w:rsidR="0006163F" w:rsidRPr="0010199A">
        <w:rPr>
          <w:rFonts w:ascii="Lato" w:hAnsi="Lato" w:cs="Arial"/>
          <w:spacing w:val="4"/>
          <w:sz w:val="22"/>
          <w:szCs w:val="22"/>
        </w:rPr>
        <w:t xml:space="preserve"> zauważył</w:t>
      </w:r>
      <w:r w:rsidR="002D67AC" w:rsidRPr="0010199A">
        <w:rPr>
          <w:rFonts w:ascii="Lato" w:hAnsi="Lato" w:cs="Arial"/>
          <w:spacing w:val="4"/>
          <w:sz w:val="22"/>
          <w:szCs w:val="22"/>
        </w:rPr>
        <w:t xml:space="preserve"> również</w:t>
      </w:r>
      <w:r w:rsidR="0006163F" w:rsidRPr="0010199A">
        <w:rPr>
          <w:rFonts w:ascii="Lato" w:hAnsi="Lato" w:cs="Arial"/>
          <w:spacing w:val="4"/>
          <w:sz w:val="22"/>
          <w:szCs w:val="22"/>
        </w:rPr>
        <w:t xml:space="preserve">, </w:t>
      </w:r>
      <w:r w:rsidR="002D67AC" w:rsidRPr="0010199A">
        <w:rPr>
          <w:rFonts w:ascii="Lato" w:hAnsi="Lato" w:cs="Arial"/>
          <w:spacing w:val="4"/>
          <w:sz w:val="22"/>
          <w:szCs w:val="22"/>
        </w:rPr>
        <w:t xml:space="preserve">że </w:t>
      </w:r>
      <w:r w:rsidR="0006163F" w:rsidRPr="0010199A">
        <w:rPr>
          <w:rFonts w:ascii="Lato" w:hAnsi="Lato" w:cs="Arial"/>
          <w:spacing w:val="4"/>
          <w:sz w:val="22"/>
          <w:szCs w:val="22"/>
        </w:rPr>
        <w:t xml:space="preserve">działka </w:t>
      </w:r>
      <w:r w:rsidR="00C661AF" w:rsidRPr="0010199A">
        <w:rPr>
          <w:rFonts w:ascii="Lato" w:hAnsi="Lato" w:cs="Arial"/>
          <w:spacing w:val="4"/>
          <w:sz w:val="22"/>
          <w:szCs w:val="22"/>
        </w:rPr>
        <w:t xml:space="preserve">nr </w:t>
      </w:r>
      <w:r w:rsidR="0006163F" w:rsidRPr="0010199A">
        <w:rPr>
          <w:rFonts w:ascii="Lato" w:hAnsi="Lato" w:cs="Arial"/>
          <w:spacing w:val="4"/>
          <w:sz w:val="22"/>
          <w:szCs w:val="22"/>
        </w:rPr>
        <w:t xml:space="preserve">240 z obrębu Kominy </w:t>
      </w:r>
      <w:r w:rsidR="00C661AF" w:rsidRPr="0010199A">
        <w:rPr>
          <w:rFonts w:ascii="Lato" w:hAnsi="Lato" w:cs="Arial"/>
          <w:spacing w:val="4"/>
          <w:sz w:val="22"/>
          <w:szCs w:val="22"/>
        </w:rPr>
        <w:t xml:space="preserve">została wskazana </w:t>
      </w:r>
      <w:r w:rsidR="004B244B" w:rsidRPr="0010199A">
        <w:rPr>
          <w:rFonts w:ascii="Lato" w:hAnsi="Lato" w:cs="Arial"/>
          <w:spacing w:val="4"/>
          <w:sz w:val="22"/>
          <w:szCs w:val="22"/>
        </w:rPr>
        <w:t xml:space="preserve">w zaskarżonej </w:t>
      </w:r>
      <w:r w:rsidR="004B244B" w:rsidRPr="00C94FDD">
        <w:rPr>
          <w:rFonts w:ascii="Lato" w:hAnsi="Lato" w:cs="Arial"/>
          <w:spacing w:val="4"/>
          <w:sz w:val="22"/>
          <w:szCs w:val="22"/>
        </w:rPr>
        <w:t xml:space="preserve">decyzji </w:t>
      </w:r>
      <w:r w:rsidR="00C661AF" w:rsidRPr="00C94FDD">
        <w:rPr>
          <w:rFonts w:ascii="Lato" w:hAnsi="Lato" w:cs="Arial"/>
          <w:spacing w:val="4"/>
          <w:sz w:val="22"/>
          <w:szCs w:val="22"/>
        </w:rPr>
        <w:t xml:space="preserve">jako grunt stanowiący obszar kolejowy, jednak w uproszczonym wypisie z rejestru gruntów ww. działka </w:t>
      </w:r>
      <w:r w:rsidR="004B244B" w:rsidRPr="00C94FDD">
        <w:rPr>
          <w:rFonts w:ascii="Lato" w:hAnsi="Lato" w:cs="Arial"/>
          <w:spacing w:val="4"/>
          <w:sz w:val="22"/>
          <w:szCs w:val="22"/>
        </w:rPr>
        <w:t>oznaczona została</w:t>
      </w:r>
      <w:r w:rsidR="00C661AF" w:rsidRPr="00C94FDD">
        <w:rPr>
          <w:rFonts w:ascii="Lato" w:hAnsi="Lato" w:cs="Arial"/>
          <w:spacing w:val="4"/>
          <w:sz w:val="22"/>
          <w:szCs w:val="22"/>
        </w:rPr>
        <w:t xml:space="preserve"> jako teren kolejowy (TK)</w:t>
      </w:r>
      <w:r>
        <w:rPr>
          <w:rFonts w:ascii="Lato" w:hAnsi="Lato" w:cs="Arial"/>
          <w:spacing w:val="4"/>
          <w:sz w:val="22"/>
          <w:szCs w:val="22"/>
        </w:rPr>
        <w:t>,</w:t>
      </w:r>
      <w:r w:rsidR="00C661AF" w:rsidRPr="00C94FDD">
        <w:rPr>
          <w:rFonts w:ascii="Lato" w:hAnsi="Lato" w:cs="Arial"/>
          <w:spacing w:val="4"/>
          <w:sz w:val="22"/>
          <w:szCs w:val="22"/>
        </w:rPr>
        <w:t xml:space="preserve"> </w:t>
      </w:r>
      <w:r w:rsidR="004B244B" w:rsidRPr="00C94FDD">
        <w:rPr>
          <w:rFonts w:ascii="Lato" w:hAnsi="Lato" w:cs="Arial"/>
          <w:spacing w:val="4"/>
          <w:sz w:val="22"/>
          <w:szCs w:val="22"/>
        </w:rPr>
        <w:t xml:space="preserve">stanowiąca </w:t>
      </w:r>
      <w:r w:rsidR="00C661AF" w:rsidRPr="00C94FDD">
        <w:rPr>
          <w:rFonts w:ascii="Lato" w:hAnsi="Lato" w:cs="Arial"/>
          <w:spacing w:val="4"/>
          <w:sz w:val="22"/>
          <w:szCs w:val="22"/>
        </w:rPr>
        <w:t>własnoś</w:t>
      </w:r>
      <w:r>
        <w:rPr>
          <w:rFonts w:ascii="Lato" w:hAnsi="Lato" w:cs="Arial"/>
          <w:spacing w:val="4"/>
          <w:sz w:val="22"/>
          <w:szCs w:val="22"/>
        </w:rPr>
        <w:t>ć</w:t>
      </w:r>
      <w:r w:rsidR="00C661AF" w:rsidRPr="00C94FDD">
        <w:rPr>
          <w:rFonts w:ascii="Lato" w:hAnsi="Lato" w:cs="Arial"/>
          <w:spacing w:val="4"/>
          <w:sz w:val="22"/>
          <w:szCs w:val="22"/>
        </w:rPr>
        <w:t xml:space="preserve"> Skarbu Państwa</w:t>
      </w:r>
      <w:r w:rsidR="004B244B" w:rsidRPr="00C94FDD">
        <w:rPr>
          <w:rFonts w:ascii="Lato" w:hAnsi="Lato" w:cs="Arial"/>
          <w:spacing w:val="4"/>
          <w:sz w:val="22"/>
          <w:szCs w:val="22"/>
        </w:rPr>
        <w:t>,</w:t>
      </w:r>
      <w:r w:rsidR="00C661AF" w:rsidRPr="00C94FDD">
        <w:rPr>
          <w:rFonts w:ascii="Lato" w:hAnsi="Lato" w:cs="Arial"/>
          <w:spacing w:val="4"/>
          <w:sz w:val="22"/>
          <w:szCs w:val="22"/>
        </w:rPr>
        <w:t xml:space="preserve"> w użytkowaniu wieczystym </w:t>
      </w:r>
      <w:r w:rsidR="00C22466">
        <w:rPr>
          <w:rFonts w:ascii="Lato" w:hAnsi="Lato" w:cs="Arial"/>
          <w:spacing w:val="4"/>
          <w:sz w:val="22"/>
          <w:szCs w:val="22"/>
        </w:rPr>
        <w:t>K.S.C.</w:t>
      </w:r>
      <w:r w:rsidR="00C661AF" w:rsidRPr="00C94FDD">
        <w:rPr>
          <w:rFonts w:ascii="Lato" w:hAnsi="Lato" w:cs="Arial"/>
          <w:spacing w:val="4"/>
          <w:sz w:val="22"/>
          <w:szCs w:val="22"/>
        </w:rPr>
        <w:t xml:space="preserve"> Biorąc pod uwagę</w:t>
      </w:r>
      <w:r w:rsidR="004B244B" w:rsidRPr="00C94FDD">
        <w:rPr>
          <w:rFonts w:ascii="Lato" w:hAnsi="Lato" w:cs="Arial"/>
          <w:spacing w:val="4"/>
          <w:sz w:val="22"/>
          <w:szCs w:val="22"/>
        </w:rPr>
        <w:t xml:space="preserve"> </w:t>
      </w:r>
      <w:r w:rsidR="0087008C" w:rsidRPr="00C94FDD">
        <w:rPr>
          <w:rFonts w:ascii="Lato" w:hAnsi="Lato" w:cs="Arial"/>
          <w:spacing w:val="4"/>
          <w:sz w:val="22"/>
          <w:szCs w:val="22"/>
        </w:rPr>
        <w:t xml:space="preserve">pismo </w:t>
      </w:r>
      <w:r w:rsidR="0087008C" w:rsidRPr="00C94FDD">
        <w:rPr>
          <w:rFonts w:ascii="Lato" w:hAnsi="Lato" w:cs="Arial"/>
          <w:i/>
          <w:iCs/>
          <w:spacing w:val="4"/>
          <w:sz w:val="22"/>
          <w:szCs w:val="22"/>
        </w:rPr>
        <w:t>inwestora</w:t>
      </w:r>
      <w:r w:rsidR="002D67AC" w:rsidRPr="00C94FDD">
        <w:rPr>
          <w:rFonts w:ascii="Lato" w:hAnsi="Lato" w:cs="Arial"/>
          <w:spacing w:val="4"/>
          <w:sz w:val="22"/>
          <w:szCs w:val="22"/>
        </w:rPr>
        <w:t xml:space="preserve"> z dnia 29 września 2022 r., dotyczące wniosku o zmianę zapisu treści </w:t>
      </w:r>
      <w:r w:rsidR="002D67AC" w:rsidRPr="00C94FDD">
        <w:rPr>
          <w:rFonts w:ascii="Lato" w:hAnsi="Lato" w:cs="Arial"/>
          <w:i/>
          <w:iCs/>
          <w:spacing w:val="4"/>
          <w:sz w:val="22"/>
          <w:szCs w:val="22"/>
        </w:rPr>
        <w:t>decyzji Wojewody Kujawsko-Pomorskiego</w:t>
      </w:r>
      <w:r w:rsidR="002D67AC" w:rsidRPr="00C94FDD">
        <w:rPr>
          <w:rFonts w:ascii="Lato" w:hAnsi="Lato" w:cs="Arial"/>
          <w:spacing w:val="4"/>
          <w:sz w:val="22"/>
          <w:szCs w:val="22"/>
        </w:rPr>
        <w:t xml:space="preserve"> </w:t>
      </w:r>
      <w:r>
        <w:rPr>
          <w:rFonts w:ascii="Lato" w:hAnsi="Lato" w:cs="Arial"/>
          <w:spacing w:val="4"/>
          <w:sz w:val="22"/>
          <w:szCs w:val="22"/>
        </w:rPr>
        <w:t xml:space="preserve">w zakresie działki nr 240, jako obszaru kolejowego, </w:t>
      </w:r>
      <w:r w:rsidR="0071226E" w:rsidRPr="00C94FDD">
        <w:rPr>
          <w:rFonts w:ascii="Lato" w:hAnsi="Lato" w:cs="Arial"/>
          <w:i/>
          <w:iCs/>
          <w:spacing w:val="4"/>
          <w:sz w:val="22"/>
          <w:szCs w:val="22"/>
        </w:rPr>
        <w:t>Minister</w:t>
      </w:r>
      <w:r w:rsidR="0071226E" w:rsidRPr="00C94FDD">
        <w:rPr>
          <w:rFonts w:ascii="Lato" w:hAnsi="Lato" w:cs="Arial"/>
          <w:spacing w:val="4"/>
          <w:sz w:val="22"/>
          <w:szCs w:val="22"/>
        </w:rPr>
        <w:t xml:space="preserve"> uchylił </w:t>
      </w:r>
      <w:r w:rsidR="00956657" w:rsidRPr="00C94FDD">
        <w:rPr>
          <w:rFonts w:ascii="Lato" w:hAnsi="Lato" w:cs="Arial"/>
          <w:spacing w:val="4"/>
          <w:sz w:val="22"/>
          <w:szCs w:val="22"/>
        </w:rPr>
        <w:t xml:space="preserve">w pkt IX zaskarżonej decyzji </w:t>
      </w:r>
      <w:r w:rsidR="0071226E" w:rsidRPr="00C94FDD">
        <w:rPr>
          <w:rFonts w:ascii="Lato" w:hAnsi="Lato" w:cs="Arial"/>
          <w:spacing w:val="4"/>
          <w:sz w:val="22"/>
          <w:szCs w:val="22"/>
        </w:rPr>
        <w:t xml:space="preserve">zapis dotyczący </w:t>
      </w:r>
      <w:r w:rsidR="00956657" w:rsidRPr="00C94FDD">
        <w:rPr>
          <w:rFonts w:ascii="Lato" w:hAnsi="Lato" w:cs="Arial"/>
          <w:spacing w:val="4"/>
          <w:sz w:val="22"/>
          <w:szCs w:val="22"/>
        </w:rPr>
        <w:t>obszaru kolejowego na działce nr 240</w:t>
      </w:r>
      <w:r>
        <w:rPr>
          <w:rFonts w:ascii="Lato" w:hAnsi="Lato" w:cs="Arial"/>
          <w:spacing w:val="4"/>
          <w:sz w:val="22"/>
          <w:szCs w:val="22"/>
        </w:rPr>
        <w:t>,</w:t>
      </w:r>
      <w:r w:rsidR="00956657" w:rsidRPr="00C94FDD">
        <w:rPr>
          <w:rFonts w:ascii="Lato" w:hAnsi="Lato" w:cs="Arial"/>
          <w:spacing w:val="4"/>
          <w:sz w:val="22"/>
          <w:szCs w:val="22"/>
        </w:rPr>
        <w:t xml:space="preserve"> wskazany w tabeli 4 pod pozycją 509 (</w:t>
      </w:r>
      <w:r w:rsidR="0071226E" w:rsidRPr="00C94FDD">
        <w:rPr>
          <w:rFonts w:ascii="Lato" w:hAnsi="Lato" w:cs="Arial"/>
          <w:spacing w:val="4"/>
          <w:sz w:val="22"/>
          <w:szCs w:val="22"/>
        </w:rPr>
        <w:t>str</w:t>
      </w:r>
      <w:r w:rsidR="00956657" w:rsidRPr="00C94FDD">
        <w:rPr>
          <w:rFonts w:ascii="Lato" w:hAnsi="Lato" w:cs="Arial"/>
          <w:spacing w:val="4"/>
          <w:sz w:val="22"/>
          <w:szCs w:val="22"/>
        </w:rPr>
        <w:t>.</w:t>
      </w:r>
      <w:r w:rsidR="0071226E" w:rsidRPr="00C94FDD">
        <w:rPr>
          <w:rFonts w:ascii="Lato" w:hAnsi="Lato" w:cs="Arial"/>
          <w:spacing w:val="4"/>
          <w:sz w:val="22"/>
          <w:szCs w:val="22"/>
        </w:rPr>
        <w:t xml:space="preserve"> 51</w:t>
      </w:r>
      <w:r w:rsidR="00956657" w:rsidRPr="00C94FDD">
        <w:rPr>
          <w:rFonts w:ascii="Lato" w:hAnsi="Lato" w:cs="Arial"/>
          <w:spacing w:val="4"/>
          <w:sz w:val="22"/>
          <w:szCs w:val="22"/>
        </w:rPr>
        <w:t>)</w:t>
      </w:r>
      <w:r w:rsidR="0071226E" w:rsidRPr="00C94FDD">
        <w:rPr>
          <w:rFonts w:ascii="Lato" w:hAnsi="Lato" w:cs="Arial"/>
          <w:spacing w:val="4"/>
          <w:sz w:val="22"/>
          <w:szCs w:val="22"/>
        </w:rPr>
        <w:t xml:space="preserve"> zaskarżonej decyzji oraz zapis znajdujący się w tabeli 9 pod pozycją 1 na stronie 70.</w:t>
      </w:r>
      <w:r w:rsidR="0087008C" w:rsidRPr="00C94FDD">
        <w:rPr>
          <w:rFonts w:ascii="Lato" w:hAnsi="Lato" w:cs="Arial"/>
          <w:spacing w:val="4"/>
          <w:sz w:val="22"/>
          <w:szCs w:val="22"/>
        </w:rPr>
        <w:t xml:space="preserve"> </w:t>
      </w:r>
    </w:p>
    <w:p w14:paraId="06F9B59F" w14:textId="3FD6D3A9" w:rsidR="00F179E4" w:rsidRDefault="00F179E4" w:rsidP="0006163F">
      <w:pPr>
        <w:tabs>
          <w:tab w:val="left" w:pos="963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660E82">
        <w:rPr>
          <w:rFonts w:ascii="Lato" w:hAnsi="Lato" w:cs="Arial"/>
          <w:bCs/>
          <w:iCs/>
          <w:spacing w:val="4"/>
          <w:sz w:val="22"/>
          <w:szCs w:val="22"/>
        </w:rPr>
        <w:t xml:space="preserve">Konsekwencją opisanych powyżej okoliczności są – dokonane na podstawie art. 138 § 1 pkt 2 </w:t>
      </w:r>
      <w:r w:rsidRPr="00660E82">
        <w:rPr>
          <w:rFonts w:ascii="Lato" w:hAnsi="Lato" w:cs="Arial"/>
          <w:bCs/>
          <w:i/>
          <w:spacing w:val="4"/>
          <w:sz w:val="22"/>
          <w:szCs w:val="22"/>
        </w:rPr>
        <w:t>kpa</w:t>
      </w:r>
      <w:r w:rsidRPr="00660E82">
        <w:rPr>
          <w:rFonts w:ascii="Lato" w:hAnsi="Lato" w:cs="Arial"/>
          <w:bCs/>
          <w:iCs/>
          <w:spacing w:val="4"/>
          <w:sz w:val="22"/>
          <w:szCs w:val="22"/>
        </w:rPr>
        <w:t xml:space="preserve"> – zmiany, szczegółowo określone w pkt I niniejszej decyzji.</w:t>
      </w:r>
    </w:p>
    <w:p w14:paraId="396A7B54" w14:textId="2AE52416" w:rsidR="00521810" w:rsidRDefault="00521810" w:rsidP="00521810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>
        <w:rPr>
          <w:rFonts w:ascii="Lato" w:hAnsi="Lato" w:cs="Arial"/>
          <w:spacing w:val="4"/>
          <w:sz w:val="22"/>
          <w:szCs w:val="22"/>
        </w:rPr>
        <w:t xml:space="preserve">Ponownie wskazać należy, iż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o</w:t>
      </w:r>
      <w:r w:rsidRPr="00F24C6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rgan odwoławczy dokonując rozstrzygnięcia, o którym mowa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powyżej</w:t>
      </w:r>
      <w:r w:rsidRPr="00F24C6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, uznał, że nie narusza ono zasady dwuinstancyjności postępowania, </w:t>
      </w:r>
      <w:r w:rsidR="00814AAE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F24C6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o której mowa w art. 15 </w:t>
      </w:r>
      <w:r w:rsidRPr="00F24C6D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kpa</w:t>
      </w:r>
      <w:r w:rsidRPr="00F24C6D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. </w:t>
      </w:r>
    </w:p>
    <w:p w14:paraId="1E6C3018" w14:textId="3CBA22D8" w:rsidR="0017640F" w:rsidRPr="00EE7B88" w:rsidRDefault="0017640F" w:rsidP="0046304B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</w:pPr>
      <w:r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 xml:space="preserve">Podsumowując, organ odwoławczy uznał, że przebieg planowanej inwestycji został ustalony prawidłowo. Organ uznał argumentację przemawiającą za ustaloną lokalizacją, którą przedstawił </w:t>
      </w:r>
      <w:r w:rsidRPr="00EE7B88">
        <w:rPr>
          <w:rFonts w:ascii="Lato" w:eastAsiaTheme="minorHAnsi" w:hAnsi="Lato" w:cstheme="minorBidi"/>
          <w:bCs/>
          <w:i/>
          <w:iCs/>
          <w:spacing w:val="4"/>
          <w:sz w:val="22"/>
          <w:szCs w:val="22"/>
          <w:lang w:eastAsia="en-US" w:bidi="pl-PL"/>
        </w:rPr>
        <w:t xml:space="preserve">inwestor </w:t>
      </w:r>
      <w:r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 xml:space="preserve">w załączonej do wniosku dokumentacji. Stwierdzić należy także, że zarówno wniosek </w:t>
      </w:r>
      <w:r w:rsidRPr="00EE7B88">
        <w:rPr>
          <w:rFonts w:ascii="Lato" w:eastAsiaTheme="minorHAnsi" w:hAnsi="Lato" w:cstheme="minorBidi"/>
          <w:bCs/>
          <w:i/>
          <w:iCs/>
          <w:spacing w:val="4"/>
          <w:sz w:val="22"/>
          <w:szCs w:val="22"/>
          <w:lang w:eastAsia="en-US" w:bidi="pl-PL"/>
        </w:rPr>
        <w:t>inwestora</w:t>
      </w:r>
      <w:r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 xml:space="preserve">, postępowanie przeprowadzone przez organ </w:t>
      </w:r>
      <w:r w:rsidR="005B7BF4"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br/>
      </w:r>
      <w:r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 xml:space="preserve">I instancji, jak i zaskarżona </w:t>
      </w:r>
      <w:r w:rsidRPr="00EE7B88">
        <w:rPr>
          <w:rFonts w:ascii="Lato" w:eastAsiaTheme="minorHAnsi" w:hAnsi="Lato" w:cstheme="minorBidi"/>
          <w:bCs/>
          <w:i/>
          <w:iCs/>
          <w:spacing w:val="4"/>
          <w:sz w:val="22"/>
          <w:szCs w:val="22"/>
          <w:lang w:eastAsia="en-US" w:bidi="pl-PL"/>
        </w:rPr>
        <w:t xml:space="preserve">decyzja Wojewody </w:t>
      </w:r>
      <w:r w:rsidR="00956657" w:rsidRPr="00EE7B88">
        <w:rPr>
          <w:rFonts w:ascii="Lato" w:eastAsiaTheme="minorHAnsi" w:hAnsi="Lato" w:cstheme="minorBidi"/>
          <w:bCs/>
          <w:i/>
          <w:iCs/>
          <w:spacing w:val="4"/>
          <w:sz w:val="22"/>
          <w:szCs w:val="22"/>
          <w:lang w:eastAsia="en-US" w:bidi="pl-PL"/>
        </w:rPr>
        <w:t>Kujawsko-Pomorski</w:t>
      </w:r>
      <w:r w:rsidRPr="00EE7B88">
        <w:rPr>
          <w:rFonts w:ascii="Lato" w:eastAsiaTheme="minorHAnsi" w:hAnsi="Lato" w:cstheme="minorBidi"/>
          <w:bCs/>
          <w:i/>
          <w:iCs/>
          <w:spacing w:val="4"/>
          <w:sz w:val="22"/>
          <w:szCs w:val="22"/>
          <w:lang w:eastAsia="en-US" w:bidi="pl-PL"/>
        </w:rPr>
        <w:t xml:space="preserve"> </w:t>
      </w:r>
      <w:r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 xml:space="preserve">– poza częścią uchyloną </w:t>
      </w:r>
      <w:r w:rsidR="005B7BF4"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br/>
      </w:r>
      <w:r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>w pkt I niniejszej decyzji –</w:t>
      </w:r>
      <w:r w:rsidRPr="00EE7B88">
        <w:rPr>
          <w:rFonts w:ascii="Lato" w:eastAsiaTheme="minorHAnsi" w:hAnsi="Lato" w:cstheme="minorBidi"/>
          <w:bCs/>
          <w:i/>
          <w:iCs/>
          <w:spacing w:val="4"/>
          <w:sz w:val="22"/>
          <w:szCs w:val="22"/>
          <w:lang w:eastAsia="en-US" w:bidi="pl-PL"/>
        </w:rPr>
        <w:t xml:space="preserve"> </w:t>
      </w:r>
      <w:r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>nie naruszają prawa, a zarzuty podniesione przez</w:t>
      </w:r>
      <w:r w:rsidR="000F22B9"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 xml:space="preserve"> </w:t>
      </w:r>
      <w:r w:rsidR="00981E38"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 xml:space="preserve">spółkę </w:t>
      </w:r>
      <w:r w:rsidR="000F22B9"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>skarżąc</w:t>
      </w:r>
      <w:r w:rsidR="00981E38"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>ą</w:t>
      </w:r>
      <w:r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 xml:space="preserve"> zasługują na uwzględnienie,</w:t>
      </w:r>
      <w:r w:rsidR="00981E38"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 xml:space="preserve"> </w:t>
      </w:r>
      <w:r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>wobec czego orzeczono jak w rozstrzygnięciu.</w:t>
      </w:r>
    </w:p>
    <w:p w14:paraId="377DC855" w14:textId="77777777" w:rsidR="0017640F" w:rsidRPr="00EE7B88" w:rsidRDefault="0017640F" w:rsidP="0046304B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</w:pPr>
      <w:r w:rsidRPr="00EE7B8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 xml:space="preserve">Niniejsza decyzja jest ostateczna. </w:t>
      </w:r>
    </w:p>
    <w:p w14:paraId="6F7B46E2" w14:textId="02798F6D" w:rsidR="0017640F" w:rsidRPr="00F24C6D" w:rsidRDefault="0017640F" w:rsidP="0046304B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</w:pPr>
      <w:r w:rsidRPr="00F24C6D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 xml:space="preserve">Na podstawie art. 53 § 1 i art. 54 § 1 ustawy z dnia 30 sierpnia 2002 r. – Prawo </w:t>
      </w:r>
      <w:r w:rsidRPr="00F24C6D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br/>
        <w:t xml:space="preserve">o postępowaniu przed sądami administracyjnymi (t.j. Dz. U. z 2023 r. poz. </w:t>
      </w:r>
      <w:r w:rsidR="00046428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>1634</w:t>
      </w:r>
      <w:r w:rsidR="002575D7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 xml:space="preserve"> z późn. zm.</w:t>
      </w:r>
      <w:r w:rsidRPr="00F24C6D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>), zwanej dalej „</w:t>
      </w:r>
      <w:r w:rsidRPr="00F24C6D">
        <w:rPr>
          <w:rFonts w:ascii="Lato" w:eastAsiaTheme="minorHAnsi" w:hAnsi="Lato" w:cstheme="minorBidi"/>
          <w:bCs/>
          <w:i/>
          <w:iCs/>
          <w:spacing w:val="4"/>
          <w:sz w:val="22"/>
          <w:szCs w:val="22"/>
          <w:lang w:eastAsia="en-US" w:bidi="pl-PL"/>
        </w:rPr>
        <w:t>ppsa”</w:t>
      </w:r>
      <w:r w:rsidRPr="00F24C6D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>, na decyzję przysługuje prawo złożenia skargi do Wojewódzkiego Sądu Administracyjnego w Warszawie, za pośrednictwem Ministra Rozwoju i Technologii w terminie 30 dni od dnia doręczenia decyzji.</w:t>
      </w:r>
    </w:p>
    <w:p w14:paraId="3323187C" w14:textId="31E10AE3" w:rsidR="0017640F" w:rsidRPr="00F24C6D" w:rsidRDefault="0017640F" w:rsidP="00F24C6D">
      <w:pPr>
        <w:spacing w:after="240" w:line="240" w:lineRule="exact"/>
        <w:jc w:val="both"/>
        <w:rPr>
          <w:rFonts w:ascii="Lato" w:eastAsiaTheme="minorHAnsi" w:hAnsi="Lato" w:cstheme="minorBidi"/>
          <w:bCs/>
          <w:i/>
          <w:iCs/>
          <w:spacing w:val="4"/>
          <w:sz w:val="22"/>
          <w:szCs w:val="22"/>
          <w:lang w:eastAsia="en-US" w:bidi="pl-PL"/>
        </w:rPr>
      </w:pPr>
      <w:r w:rsidRPr="00F24C6D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 xml:space="preserve">Jednocześnie informuję, że do skargi należy załączyć dowód uiszczenia wpisu </w:t>
      </w:r>
      <w:r w:rsidR="005B7BF4" w:rsidRPr="00F24C6D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br/>
      </w:r>
      <w:r w:rsidRPr="00F24C6D">
        <w:rPr>
          <w:rFonts w:ascii="Lato" w:eastAsiaTheme="minorHAnsi" w:hAnsi="Lato" w:cstheme="minorBidi"/>
          <w:bCs/>
          <w:iCs/>
          <w:spacing w:val="4"/>
          <w:sz w:val="22"/>
          <w:szCs w:val="22"/>
          <w:lang w:eastAsia="en-US" w:bidi="pl-PL"/>
        </w:rPr>
        <w:t xml:space="preserve">od wniesienia skargi w kwocie 500 zł, płatnego w kasie sądu lub na rachunek bankowy sądu wskazany w publikatorze teleinformatycznym – Biuletynie Informacji Publicznej sądu (http://bip.warszawa.wsa.gov.pl). Strony mogą ubiegać się o przyznanie prawa pomocy, polegającego na zwolnieniu z kosztów sądowych oraz ustanowieniu adwokata lub radcy prawnego. Szczegółowe zasady dotyczące przyznawania prawa pomocy uregulowane są w art. 243-262 </w:t>
      </w:r>
      <w:r w:rsidRPr="00F24C6D">
        <w:rPr>
          <w:rFonts w:ascii="Lato" w:eastAsiaTheme="minorHAnsi" w:hAnsi="Lato" w:cstheme="minorBidi"/>
          <w:bCs/>
          <w:i/>
          <w:iCs/>
          <w:spacing w:val="4"/>
          <w:sz w:val="22"/>
          <w:szCs w:val="22"/>
          <w:lang w:eastAsia="en-US" w:bidi="pl-PL"/>
        </w:rPr>
        <w:t>ppsa.</w:t>
      </w:r>
    </w:p>
    <w:p w14:paraId="11ED330D" w14:textId="77777777" w:rsidR="00FF443A" w:rsidRPr="00EE7B88" w:rsidRDefault="00FF443A" w:rsidP="00FF443A">
      <w:pPr>
        <w:spacing w:after="240" w:line="240" w:lineRule="exact"/>
        <w:jc w:val="both"/>
        <w:rPr>
          <w:rFonts w:ascii="Lato" w:eastAsiaTheme="minorHAnsi" w:hAnsi="Lato" w:cs="Arial"/>
          <w:b/>
          <w:bCs/>
          <w:iCs/>
          <w:spacing w:val="4"/>
          <w:sz w:val="22"/>
          <w:szCs w:val="22"/>
          <w:u w:val="single"/>
          <w:lang w:eastAsia="en-US"/>
        </w:rPr>
      </w:pPr>
      <w:r w:rsidRPr="00EE7B88">
        <w:rPr>
          <w:rFonts w:ascii="Lato" w:eastAsiaTheme="minorHAnsi" w:hAnsi="Lato" w:cs="Arial"/>
          <w:b/>
          <w:bCs/>
          <w:iCs/>
          <w:spacing w:val="4"/>
          <w:sz w:val="22"/>
          <w:szCs w:val="22"/>
          <w:u w:val="single"/>
          <w:lang w:eastAsia="en-US"/>
        </w:rPr>
        <w:t>Załączniki:</w:t>
      </w:r>
    </w:p>
    <w:p w14:paraId="468219B2" w14:textId="11539E0E" w:rsidR="00FF443A" w:rsidRPr="00EE7B88" w:rsidRDefault="00FF443A" w:rsidP="00FF443A">
      <w:pPr>
        <w:spacing w:after="240" w:line="240" w:lineRule="exact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EE7B88">
        <w:rPr>
          <w:rFonts w:ascii="Lato" w:eastAsiaTheme="minorHAnsi" w:hAnsi="Lato" w:cs="Arial"/>
          <w:b/>
          <w:bCs/>
          <w:iCs/>
          <w:spacing w:val="4"/>
          <w:sz w:val="22"/>
          <w:szCs w:val="22"/>
          <w:lang w:eastAsia="en-US"/>
        </w:rPr>
        <w:lastRenderedPageBreak/>
        <w:t>Nr 1.1-1.2</w:t>
      </w:r>
      <w:r w:rsidRPr="00EE7B8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– zmienne arkusze nr 9/90 i nr 45/90 mapy w skali 1:1000 przedstawiającej granice terenu objętego inwestycją w sektorze naftowym.</w:t>
      </w:r>
    </w:p>
    <w:p w14:paraId="324B1196" w14:textId="77777777" w:rsidR="00220165" w:rsidRPr="00220165" w:rsidRDefault="00220165" w:rsidP="00220165">
      <w:pPr>
        <w:spacing w:after="120" w:line="240" w:lineRule="exact"/>
        <w:ind w:left="4253"/>
        <w:rPr>
          <w:rFonts w:ascii="Lato" w:eastAsiaTheme="minorHAnsi" w:hAnsi="Lato" w:cstheme="minorBidi"/>
          <w:b/>
          <w:bCs/>
          <w:sz w:val="22"/>
          <w:szCs w:val="22"/>
          <w:lang w:eastAsia="en-US"/>
        </w:rPr>
      </w:pPr>
      <w:r w:rsidRPr="00220165">
        <w:rPr>
          <w:rFonts w:ascii="Lato" w:eastAsiaTheme="minorHAnsi" w:hAnsi="Lato" w:cstheme="minorBidi"/>
          <w:b/>
          <w:bCs/>
          <w:sz w:val="22"/>
          <w:szCs w:val="22"/>
          <w:lang w:eastAsia="en-US"/>
        </w:rPr>
        <w:t>Z upoważnienia</w:t>
      </w:r>
    </w:p>
    <w:p w14:paraId="04EE6D8E" w14:textId="77777777" w:rsidR="00220165" w:rsidRPr="00220165" w:rsidRDefault="00220165" w:rsidP="00220165">
      <w:pPr>
        <w:spacing w:after="120" w:line="240" w:lineRule="exact"/>
        <w:ind w:left="4253"/>
        <w:rPr>
          <w:rFonts w:ascii="Lato" w:eastAsiaTheme="minorHAnsi" w:hAnsi="Lato" w:cstheme="minorBidi"/>
          <w:sz w:val="22"/>
          <w:szCs w:val="22"/>
          <w:lang w:eastAsia="en-US"/>
        </w:rPr>
      </w:pPr>
      <w:r w:rsidRPr="00220165">
        <w:rPr>
          <w:rFonts w:ascii="Lato" w:eastAsiaTheme="minorHAnsi" w:hAnsi="Lato" w:cstheme="minorBidi"/>
          <w:sz w:val="22"/>
          <w:szCs w:val="22"/>
          <w:lang w:eastAsia="en-US"/>
        </w:rPr>
        <w:t>Marta Maikowska</w:t>
      </w:r>
    </w:p>
    <w:p w14:paraId="49ED8DB1" w14:textId="77777777" w:rsidR="00220165" w:rsidRPr="00220165" w:rsidRDefault="00220165" w:rsidP="00220165">
      <w:pPr>
        <w:spacing w:after="120" w:line="240" w:lineRule="exact"/>
        <w:ind w:left="4253"/>
        <w:rPr>
          <w:rFonts w:ascii="Lato" w:eastAsiaTheme="minorHAnsi" w:hAnsi="Lato" w:cstheme="minorBidi"/>
          <w:sz w:val="22"/>
          <w:szCs w:val="22"/>
          <w:lang w:eastAsia="en-US"/>
        </w:rPr>
      </w:pPr>
      <w:r w:rsidRPr="00220165">
        <w:rPr>
          <w:rFonts w:ascii="Lato" w:eastAsiaTheme="minorHAnsi" w:hAnsi="Lato" w:cstheme="minorBidi"/>
          <w:sz w:val="22"/>
          <w:szCs w:val="22"/>
          <w:lang w:eastAsia="en-US"/>
        </w:rPr>
        <w:t>zastępca dyrektora departamentu</w:t>
      </w:r>
    </w:p>
    <w:p w14:paraId="3961A67A" w14:textId="77777777" w:rsidR="00220165" w:rsidRPr="00220165" w:rsidRDefault="00220165" w:rsidP="00220165">
      <w:pPr>
        <w:spacing w:after="120" w:line="240" w:lineRule="exact"/>
        <w:ind w:left="4253"/>
        <w:rPr>
          <w:rFonts w:ascii="Lato" w:eastAsiaTheme="minorHAnsi" w:hAnsi="Lato" w:cstheme="minorBidi"/>
          <w:sz w:val="22"/>
          <w:szCs w:val="22"/>
          <w:lang w:eastAsia="en-US"/>
        </w:rPr>
      </w:pPr>
      <w:r w:rsidRPr="00220165">
        <w:rPr>
          <w:rFonts w:ascii="Lato" w:eastAsiaTheme="minorHAnsi" w:hAnsi="Lato" w:cstheme="minorBidi"/>
          <w:sz w:val="22"/>
          <w:szCs w:val="22"/>
          <w:lang w:eastAsia="en-US"/>
        </w:rPr>
        <w:t xml:space="preserve">/ kwalifikowany podpis elektroniczny / </w:t>
      </w:r>
    </w:p>
    <w:p w14:paraId="15BD5D44" w14:textId="77777777" w:rsidR="00FF443A" w:rsidRPr="00FF443A" w:rsidRDefault="00FF443A" w:rsidP="00FF443A">
      <w:pPr>
        <w:spacing w:after="240" w:line="240" w:lineRule="exact"/>
        <w:jc w:val="both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</w:p>
    <w:p w14:paraId="3BCC17F0" w14:textId="77777777" w:rsidR="00B9092B" w:rsidRDefault="00B9092B" w:rsidP="0056473F">
      <w:pPr>
        <w:ind w:left="360"/>
        <w:outlineLvl w:val="0"/>
        <w:rPr>
          <w:rFonts w:ascii="Lato" w:hAnsi="Lato" w:cs="Arial"/>
          <w:spacing w:val="4"/>
          <w:sz w:val="22"/>
          <w:szCs w:val="22"/>
        </w:rPr>
      </w:pPr>
    </w:p>
    <w:sectPr w:rsidR="00B9092B" w:rsidSect="00E613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53224" w14:textId="77777777" w:rsidR="00A51605" w:rsidRDefault="00A51605" w:rsidP="009276B2">
      <w:r>
        <w:separator/>
      </w:r>
    </w:p>
  </w:endnote>
  <w:endnote w:type="continuationSeparator" w:id="0">
    <w:p w14:paraId="6658A156" w14:textId="77777777" w:rsidR="00A51605" w:rsidRDefault="00A51605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7A5CF8D-9B6F-40C3-8C2D-DB1A63550352}"/>
    <w:embedBold r:id="rId2" w:fontKey="{4C73EF30-8C1C-454F-BDC3-9C0533018328}"/>
    <w:embedItalic r:id="rId3" w:fontKey="{C4E599AA-5F63-41D2-9DA1-7D8F2DAA4E3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D68B77B7-B52C-4EEF-A365-B6154642AD5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DDA5EED0-A1E4-496C-BA3F-A4F23914DF8D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C43FEED2-7CAA-4CFC-9869-D120AF9B8411}"/>
    <w:embedBold r:id="rId7" w:fontKey="{AA5D2751-B5EA-431D-94C6-D289A3DC18A4}"/>
    <w:embedItalic r:id="rId8" w:fontKey="{77D5BBD8-1704-450F-B67D-F8DB7A35725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1DA17" w14:textId="77777777" w:rsidR="00447FC1" w:rsidRDefault="00447F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EndPr/>
    <w:sdtContent>
      <w:p w14:paraId="20BF7B85" w14:textId="14DC70FB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447FC1">
          <w:rPr>
            <w:rFonts w:ascii="Lato" w:hAnsi="Lato"/>
            <w:sz w:val="16"/>
            <w:szCs w:val="16"/>
          </w:rPr>
          <w:t>15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32B7D" w14:textId="77777777" w:rsidR="00A51605" w:rsidRDefault="00A51605" w:rsidP="009276B2">
      <w:r>
        <w:separator/>
      </w:r>
    </w:p>
  </w:footnote>
  <w:footnote w:type="continuationSeparator" w:id="0">
    <w:p w14:paraId="5F47D388" w14:textId="77777777" w:rsidR="00A51605" w:rsidRDefault="00A51605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0B5EB" w14:textId="77777777" w:rsidR="00447FC1" w:rsidRDefault="00447F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E30BF"/>
    <w:multiLevelType w:val="hybridMultilevel"/>
    <w:tmpl w:val="A4945398"/>
    <w:lvl w:ilvl="0" w:tplc="E3A25DC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7369C"/>
    <w:multiLevelType w:val="hybridMultilevel"/>
    <w:tmpl w:val="6936DE52"/>
    <w:lvl w:ilvl="0" w:tplc="E3A25DC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34211"/>
    <w:multiLevelType w:val="hybridMultilevel"/>
    <w:tmpl w:val="5BE83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90196"/>
    <w:multiLevelType w:val="hybridMultilevel"/>
    <w:tmpl w:val="D01EBDC4"/>
    <w:lvl w:ilvl="0" w:tplc="69C8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35A78"/>
    <w:multiLevelType w:val="hybridMultilevel"/>
    <w:tmpl w:val="02802B2C"/>
    <w:lvl w:ilvl="0" w:tplc="8A9C0D78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16F84FD1"/>
    <w:multiLevelType w:val="hybridMultilevel"/>
    <w:tmpl w:val="681C6D70"/>
    <w:lvl w:ilvl="0" w:tplc="AA28588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C6E9E"/>
    <w:multiLevelType w:val="hybridMultilevel"/>
    <w:tmpl w:val="EDB26CC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78E1DAD"/>
    <w:multiLevelType w:val="hybridMultilevel"/>
    <w:tmpl w:val="71D8C7F4"/>
    <w:lvl w:ilvl="0" w:tplc="B1B0243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F95330C"/>
    <w:multiLevelType w:val="hybridMultilevel"/>
    <w:tmpl w:val="23E8DB12"/>
    <w:lvl w:ilvl="0" w:tplc="8A9C0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94C4B"/>
    <w:multiLevelType w:val="hybridMultilevel"/>
    <w:tmpl w:val="61C6464C"/>
    <w:lvl w:ilvl="0" w:tplc="AA28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F5529"/>
    <w:multiLevelType w:val="hybridMultilevel"/>
    <w:tmpl w:val="BE1A5B0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552B5"/>
    <w:multiLevelType w:val="hybridMultilevel"/>
    <w:tmpl w:val="5D44906C"/>
    <w:lvl w:ilvl="0" w:tplc="B1B02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33B4D"/>
    <w:multiLevelType w:val="hybridMultilevel"/>
    <w:tmpl w:val="126C1A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135443"/>
    <w:multiLevelType w:val="hybridMultilevel"/>
    <w:tmpl w:val="8A1E3C26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15F07"/>
    <w:multiLevelType w:val="hybridMultilevel"/>
    <w:tmpl w:val="126C1A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9D6C91"/>
    <w:multiLevelType w:val="hybridMultilevel"/>
    <w:tmpl w:val="B4406884"/>
    <w:lvl w:ilvl="0" w:tplc="B1B024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FF458AF"/>
    <w:multiLevelType w:val="hybridMultilevel"/>
    <w:tmpl w:val="04521102"/>
    <w:lvl w:ilvl="0" w:tplc="0415000F">
      <w:start w:val="1"/>
      <w:numFmt w:val="decimal"/>
      <w:lvlText w:val="%1."/>
      <w:lvlJc w:val="left"/>
      <w:pPr>
        <w:ind w:left="618" w:hanging="360"/>
      </w:pPr>
    </w:lvl>
    <w:lvl w:ilvl="1" w:tplc="04150019" w:tentative="1">
      <w:start w:val="1"/>
      <w:numFmt w:val="lowerLetter"/>
      <w:lvlText w:val="%2."/>
      <w:lvlJc w:val="left"/>
      <w:pPr>
        <w:ind w:left="1338" w:hanging="360"/>
      </w:p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</w:lvl>
    <w:lvl w:ilvl="3" w:tplc="0415000F" w:tentative="1">
      <w:start w:val="1"/>
      <w:numFmt w:val="decimal"/>
      <w:lvlText w:val="%4."/>
      <w:lvlJc w:val="left"/>
      <w:pPr>
        <w:ind w:left="2778" w:hanging="360"/>
      </w:p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</w:lvl>
    <w:lvl w:ilvl="6" w:tplc="0415000F" w:tentative="1">
      <w:start w:val="1"/>
      <w:numFmt w:val="decimal"/>
      <w:lvlText w:val="%7."/>
      <w:lvlJc w:val="left"/>
      <w:pPr>
        <w:ind w:left="4938" w:hanging="360"/>
      </w:p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7" w15:restartNumberingAfterBreak="0">
    <w:nsid w:val="607365E4"/>
    <w:multiLevelType w:val="hybridMultilevel"/>
    <w:tmpl w:val="6FB4BDCC"/>
    <w:lvl w:ilvl="0" w:tplc="B1B02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66F5A"/>
    <w:multiLevelType w:val="hybridMultilevel"/>
    <w:tmpl w:val="64E2B868"/>
    <w:lvl w:ilvl="0" w:tplc="E3A25DC2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CE549E"/>
    <w:multiLevelType w:val="hybridMultilevel"/>
    <w:tmpl w:val="13B0B618"/>
    <w:lvl w:ilvl="0" w:tplc="AA28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87F64"/>
    <w:multiLevelType w:val="hybridMultilevel"/>
    <w:tmpl w:val="DF22B29A"/>
    <w:lvl w:ilvl="0" w:tplc="E3A25DC2">
      <w:start w:val="1"/>
      <w:numFmt w:val="bullet"/>
      <w:lvlText w:val="-"/>
      <w:lvlJc w:val="left"/>
      <w:pPr>
        <w:ind w:left="186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1" w15:restartNumberingAfterBreak="0">
    <w:nsid w:val="77BF3F28"/>
    <w:multiLevelType w:val="hybridMultilevel"/>
    <w:tmpl w:val="4DB0A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278A2"/>
    <w:multiLevelType w:val="hybridMultilevel"/>
    <w:tmpl w:val="76204B6E"/>
    <w:lvl w:ilvl="0" w:tplc="E3A25DC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69650">
    <w:abstractNumId w:val="14"/>
  </w:num>
  <w:num w:numId="2" w16cid:durableId="2112705597">
    <w:abstractNumId w:val="22"/>
  </w:num>
  <w:num w:numId="3" w16cid:durableId="1221478594">
    <w:abstractNumId w:val="3"/>
  </w:num>
  <w:num w:numId="4" w16cid:durableId="1660232794">
    <w:abstractNumId w:val="10"/>
  </w:num>
  <w:num w:numId="5" w16cid:durableId="1708332560">
    <w:abstractNumId w:val="2"/>
  </w:num>
  <w:num w:numId="6" w16cid:durableId="1310092550">
    <w:abstractNumId w:val="11"/>
  </w:num>
  <w:num w:numId="7" w16cid:durableId="1023827458">
    <w:abstractNumId w:val="8"/>
  </w:num>
  <w:num w:numId="8" w16cid:durableId="1014963705">
    <w:abstractNumId w:val="4"/>
  </w:num>
  <w:num w:numId="9" w16cid:durableId="763382145">
    <w:abstractNumId w:val="5"/>
  </w:num>
  <w:num w:numId="10" w16cid:durableId="1445534423">
    <w:abstractNumId w:val="16"/>
  </w:num>
  <w:num w:numId="11" w16cid:durableId="1753041744">
    <w:abstractNumId w:val="19"/>
  </w:num>
  <w:num w:numId="12" w16cid:durableId="923103156">
    <w:abstractNumId w:val="6"/>
  </w:num>
  <w:num w:numId="13" w16cid:durableId="1943298042">
    <w:abstractNumId w:val="9"/>
  </w:num>
  <w:num w:numId="14" w16cid:durableId="619069082">
    <w:abstractNumId w:val="15"/>
  </w:num>
  <w:num w:numId="15" w16cid:durableId="32728131">
    <w:abstractNumId w:val="7"/>
  </w:num>
  <w:num w:numId="16" w16cid:durableId="1591041145">
    <w:abstractNumId w:val="17"/>
  </w:num>
  <w:num w:numId="17" w16cid:durableId="1387798639">
    <w:abstractNumId w:val="21"/>
  </w:num>
  <w:num w:numId="18" w16cid:durableId="220487709">
    <w:abstractNumId w:val="1"/>
  </w:num>
  <w:num w:numId="19" w16cid:durableId="278147304">
    <w:abstractNumId w:val="18"/>
  </w:num>
  <w:num w:numId="20" w16cid:durableId="1966309264">
    <w:abstractNumId w:val="0"/>
  </w:num>
  <w:num w:numId="21" w16cid:durableId="1529444379">
    <w:abstractNumId w:val="20"/>
  </w:num>
  <w:num w:numId="22" w16cid:durableId="341782649">
    <w:abstractNumId w:val="13"/>
  </w:num>
  <w:num w:numId="23" w16cid:durableId="837504422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21A"/>
    <w:rsid w:val="00000D25"/>
    <w:rsid w:val="000039CE"/>
    <w:rsid w:val="000058A3"/>
    <w:rsid w:val="000068D0"/>
    <w:rsid w:val="00006D74"/>
    <w:rsid w:val="00011BA9"/>
    <w:rsid w:val="00011C24"/>
    <w:rsid w:val="00013AF3"/>
    <w:rsid w:val="00020C84"/>
    <w:rsid w:val="00022371"/>
    <w:rsid w:val="00024A08"/>
    <w:rsid w:val="000314F8"/>
    <w:rsid w:val="00034A49"/>
    <w:rsid w:val="00037E09"/>
    <w:rsid w:val="00044169"/>
    <w:rsid w:val="00044B94"/>
    <w:rsid w:val="000451A4"/>
    <w:rsid w:val="00046428"/>
    <w:rsid w:val="00051204"/>
    <w:rsid w:val="00055F10"/>
    <w:rsid w:val="00056DD5"/>
    <w:rsid w:val="0006163F"/>
    <w:rsid w:val="000619D2"/>
    <w:rsid w:val="00061FC8"/>
    <w:rsid w:val="0006798B"/>
    <w:rsid w:val="00070140"/>
    <w:rsid w:val="0007247E"/>
    <w:rsid w:val="000753F7"/>
    <w:rsid w:val="0007718E"/>
    <w:rsid w:val="00077558"/>
    <w:rsid w:val="0007787A"/>
    <w:rsid w:val="00077FAB"/>
    <w:rsid w:val="00081C99"/>
    <w:rsid w:val="00082A69"/>
    <w:rsid w:val="00092858"/>
    <w:rsid w:val="000945F2"/>
    <w:rsid w:val="0009492B"/>
    <w:rsid w:val="000A2627"/>
    <w:rsid w:val="000A645B"/>
    <w:rsid w:val="000B1CA2"/>
    <w:rsid w:val="000B673C"/>
    <w:rsid w:val="000B6DD6"/>
    <w:rsid w:val="000C1E9B"/>
    <w:rsid w:val="000C4E91"/>
    <w:rsid w:val="000C70C5"/>
    <w:rsid w:val="000C77AA"/>
    <w:rsid w:val="000D4D24"/>
    <w:rsid w:val="000D4E90"/>
    <w:rsid w:val="000D5471"/>
    <w:rsid w:val="000E11F9"/>
    <w:rsid w:val="000E3C8E"/>
    <w:rsid w:val="000E60DA"/>
    <w:rsid w:val="000E6AD0"/>
    <w:rsid w:val="000E6DC0"/>
    <w:rsid w:val="000F22B9"/>
    <w:rsid w:val="000F3799"/>
    <w:rsid w:val="000F3B68"/>
    <w:rsid w:val="000F42B2"/>
    <w:rsid w:val="00100315"/>
    <w:rsid w:val="0010190A"/>
    <w:rsid w:val="0010199A"/>
    <w:rsid w:val="00103258"/>
    <w:rsid w:val="00111E70"/>
    <w:rsid w:val="00113528"/>
    <w:rsid w:val="001200C9"/>
    <w:rsid w:val="001236B0"/>
    <w:rsid w:val="00124003"/>
    <w:rsid w:val="001259CE"/>
    <w:rsid w:val="001266EB"/>
    <w:rsid w:val="00131356"/>
    <w:rsid w:val="001315CD"/>
    <w:rsid w:val="001354F0"/>
    <w:rsid w:val="00135F54"/>
    <w:rsid w:val="00144A74"/>
    <w:rsid w:val="00146639"/>
    <w:rsid w:val="0014781E"/>
    <w:rsid w:val="00147F9F"/>
    <w:rsid w:val="00150DC6"/>
    <w:rsid w:val="0015109A"/>
    <w:rsid w:val="00151312"/>
    <w:rsid w:val="00153253"/>
    <w:rsid w:val="00154B5E"/>
    <w:rsid w:val="00156F06"/>
    <w:rsid w:val="00166A88"/>
    <w:rsid w:val="00166B41"/>
    <w:rsid w:val="00171A7B"/>
    <w:rsid w:val="00173BB2"/>
    <w:rsid w:val="00173C5A"/>
    <w:rsid w:val="0017640F"/>
    <w:rsid w:val="00177C27"/>
    <w:rsid w:val="0018132D"/>
    <w:rsid w:val="00183B62"/>
    <w:rsid w:val="001875C3"/>
    <w:rsid w:val="00190231"/>
    <w:rsid w:val="00190641"/>
    <w:rsid w:val="00194542"/>
    <w:rsid w:val="001A21AA"/>
    <w:rsid w:val="001A56D2"/>
    <w:rsid w:val="001A6C9B"/>
    <w:rsid w:val="001B0061"/>
    <w:rsid w:val="001B3670"/>
    <w:rsid w:val="001B408B"/>
    <w:rsid w:val="001B4169"/>
    <w:rsid w:val="001B70EB"/>
    <w:rsid w:val="001C2BD3"/>
    <w:rsid w:val="001C3B6F"/>
    <w:rsid w:val="001C4461"/>
    <w:rsid w:val="001C4C9D"/>
    <w:rsid w:val="001C6FDD"/>
    <w:rsid w:val="001C71DF"/>
    <w:rsid w:val="001D27FF"/>
    <w:rsid w:val="001D4DFA"/>
    <w:rsid w:val="001D5F9C"/>
    <w:rsid w:val="001E18C7"/>
    <w:rsid w:val="001E6781"/>
    <w:rsid w:val="001F5A37"/>
    <w:rsid w:val="001F63BD"/>
    <w:rsid w:val="0020291A"/>
    <w:rsid w:val="002038A8"/>
    <w:rsid w:val="00203D65"/>
    <w:rsid w:val="00206466"/>
    <w:rsid w:val="00211759"/>
    <w:rsid w:val="00213D18"/>
    <w:rsid w:val="002179E3"/>
    <w:rsid w:val="00220165"/>
    <w:rsid w:val="00225A76"/>
    <w:rsid w:val="002306E0"/>
    <w:rsid w:val="00232B4E"/>
    <w:rsid w:val="0023361B"/>
    <w:rsid w:val="00233EE5"/>
    <w:rsid w:val="0023423F"/>
    <w:rsid w:val="00235BB4"/>
    <w:rsid w:val="00236EA8"/>
    <w:rsid w:val="00240AD6"/>
    <w:rsid w:val="002410D8"/>
    <w:rsid w:val="00241DA9"/>
    <w:rsid w:val="00246C1D"/>
    <w:rsid w:val="00254F51"/>
    <w:rsid w:val="002575D7"/>
    <w:rsid w:val="00261197"/>
    <w:rsid w:val="00263A39"/>
    <w:rsid w:val="0026700A"/>
    <w:rsid w:val="0026744F"/>
    <w:rsid w:val="00274D44"/>
    <w:rsid w:val="00276E53"/>
    <w:rsid w:val="0027741B"/>
    <w:rsid w:val="002830CF"/>
    <w:rsid w:val="002838D7"/>
    <w:rsid w:val="00284E0D"/>
    <w:rsid w:val="00287824"/>
    <w:rsid w:val="00287D15"/>
    <w:rsid w:val="00292821"/>
    <w:rsid w:val="00293554"/>
    <w:rsid w:val="002970EA"/>
    <w:rsid w:val="002A0364"/>
    <w:rsid w:val="002A1AC0"/>
    <w:rsid w:val="002A1F17"/>
    <w:rsid w:val="002A2F6B"/>
    <w:rsid w:val="002A4B08"/>
    <w:rsid w:val="002A6349"/>
    <w:rsid w:val="002C0C22"/>
    <w:rsid w:val="002C2C47"/>
    <w:rsid w:val="002C5A06"/>
    <w:rsid w:val="002C6FB5"/>
    <w:rsid w:val="002D34AA"/>
    <w:rsid w:val="002D367A"/>
    <w:rsid w:val="002D67AC"/>
    <w:rsid w:val="002E0C9D"/>
    <w:rsid w:val="002E7C9C"/>
    <w:rsid w:val="002F4148"/>
    <w:rsid w:val="002F4AB4"/>
    <w:rsid w:val="002F5092"/>
    <w:rsid w:val="003000F2"/>
    <w:rsid w:val="003018CC"/>
    <w:rsid w:val="003028A1"/>
    <w:rsid w:val="0030474D"/>
    <w:rsid w:val="00304B98"/>
    <w:rsid w:val="0030604F"/>
    <w:rsid w:val="00307668"/>
    <w:rsid w:val="00312501"/>
    <w:rsid w:val="00316604"/>
    <w:rsid w:val="003179F5"/>
    <w:rsid w:val="0032354A"/>
    <w:rsid w:val="00324632"/>
    <w:rsid w:val="00330F64"/>
    <w:rsid w:val="003310C5"/>
    <w:rsid w:val="00332651"/>
    <w:rsid w:val="003371CD"/>
    <w:rsid w:val="00342351"/>
    <w:rsid w:val="00343330"/>
    <w:rsid w:val="00343A14"/>
    <w:rsid w:val="00345C8C"/>
    <w:rsid w:val="003460D7"/>
    <w:rsid w:val="00350165"/>
    <w:rsid w:val="00354FA4"/>
    <w:rsid w:val="00357FCB"/>
    <w:rsid w:val="00360F57"/>
    <w:rsid w:val="003619EA"/>
    <w:rsid w:val="00362CAD"/>
    <w:rsid w:val="00363198"/>
    <w:rsid w:val="0036564F"/>
    <w:rsid w:val="003704A7"/>
    <w:rsid w:val="00370C21"/>
    <w:rsid w:val="00380A1C"/>
    <w:rsid w:val="00381441"/>
    <w:rsid w:val="003821B4"/>
    <w:rsid w:val="003861C1"/>
    <w:rsid w:val="003914DC"/>
    <w:rsid w:val="0039368E"/>
    <w:rsid w:val="00397CBB"/>
    <w:rsid w:val="003A1976"/>
    <w:rsid w:val="003A387B"/>
    <w:rsid w:val="003A478E"/>
    <w:rsid w:val="003A493C"/>
    <w:rsid w:val="003A4B15"/>
    <w:rsid w:val="003A69E3"/>
    <w:rsid w:val="003B2059"/>
    <w:rsid w:val="003B2D5D"/>
    <w:rsid w:val="003B5117"/>
    <w:rsid w:val="003B5801"/>
    <w:rsid w:val="003B5D5C"/>
    <w:rsid w:val="003C123B"/>
    <w:rsid w:val="003C5031"/>
    <w:rsid w:val="003C7B66"/>
    <w:rsid w:val="003D2AD6"/>
    <w:rsid w:val="003E25DD"/>
    <w:rsid w:val="003E391F"/>
    <w:rsid w:val="003E3FE5"/>
    <w:rsid w:val="003F0446"/>
    <w:rsid w:val="003F216B"/>
    <w:rsid w:val="003F30B3"/>
    <w:rsid w:val="003F6EA6"/>
    <w:rsid w:val="00404D38"/>
    <w:rsid w:val="00406555"/>
    <w:rsid w:val="00406BA8"/>
    <w:rsid w:val="004116FD"/>
    <w:rsid w:val="004141B5"/>
    <w:rsid w:val="00416811"/>
    <w:rsid w:val="004178BC"/>
    <w:rsid w:val="00425977"/>
    <w:rsid w:val="00430031"/>
    <w:rsid w:val="00431F87"/>
    <w:rsid w:val="004361C7"/>
    <w:rsid w:val="00437284"/>
    <w:rsid w:val="00442488"/>
    <w:rsid w:val="00447FC1"/>
    <w:rsid w:val="00452FC6"/>
    <w:rsid w:val="00456B4E"/>
    <w:rsid w:val="0046304B"/>
    <w:rsid w:val="00465B6F"/>
    <w:rsid w:val="004700D8"/>
    <w:rsid w:val="00474BAE"/>
    <w:rsid w:val="00475A9A"/>
    <w:rsid w:val="00476409"/>
    <w:rsid w:val="00482547"/>
    <w:rsid w:val="00485122"/>
    <w:rsid w:val="00486F3F"/>
    <w:rsid w:val="00495C60"/>
    <w:rsid w:val="004A091E"/>
    <w:rsid w:val="004A10D6"/>
    <w:rsid w:val="004A2223"/>
    <w:rsid w:val="004A267A"/>
    <w:rsid w:val="004A40F7"/>
    <w:rsid w:val="004A4AE9"/>
    <w:rsid w:val="004A517C"/>
    <w:rsid w:val="004A7B3C"/>
    <w:rsid w:val="004B1716"/>
    <w:rsid w:val="004B244B"/>
    <w:rsid w:val="004C220F"/>
    <w:rsid w:val="004C3032"/>
    <w:rsid w:val="004C4633"/>
    <w:rsid w:val="004C4F95"/>
    <w:rsid w:val="004C53C4"/>
    <w:rsid w:val="004C5CB7"/>
    <w:rsid w:val="004C61B6"/>
    <w:rsid w:val="004D1E8D"/>
    <w:rsid w:val="004D1F48"/>
    <w:rsid w:val="004D6FBD"/>
    <w:rsid w:val="004E106E"/>
    <w:rsid w:val="004E224B"/>
    <w:rsid w:val="004E256E"/>
    <w:rsid w:val="004E2DD4"/>
    <w:rsid w:val="004F5D02"/>
    <w:rsid w:val="004F6D40"/>
    <w:rsid w:val="004F6E29"/>
    <w:rsid w:val="005001B2"/>
    <w:rsid w:val="00501A90"/>
    <w:rsid w:val="00502181"/>
    <w:rsid w:val="005027AA"/>
    <w:rsid w:val="005043A3"/>
    <w:rsid w:val="00506A7A"/>
    <w:rsid w:val="005107B1"/>
    <w:rsid w:val="00513A8B"/>
    <w:rsid w:val="00515C02"/>
    <w:rsid w:val="0051603E"/>
    <w:rsid w:val="00517A0F"/>
    <w:rsid w:val="005200AF"/>
    <w:rsid w:val="00521810"/>
    <w:rsid w:val="005254C5"/>
    <w:rsid w:val="0053058D"/>
    <w:rsid w:val="0053239F"/>
    <w:rsid w:val="005341C8"/>
    <w:rsid w:val="00540994"/>
    <w:rsid w:val="00540AC2"/>
    <w:rsid w:val="005445A8"/>
    <w:rsid w:val="00546068"/>
    <w:rsid w:val="00551014"/>
    <w:rsid w:val="0055187B"/>
    <w:rsid w:val="00553AF2"/>
    <w:rsid w:val="005569CD"/>
    <w:rsid w:val="00557D28"/>
    <w:rsid w:val="00561421"/>
    <w:rsid w:val="0056418E"/>
    <w:rsid w:val="0056473F"/>
    <w:rsid w:val="0056498C"/>
    <w:rsid w:val="005659E4"/>
    <w:rsid w:val="00565D32"/>
    <w:rsid w:val="00566B1D"/>
    <w:rsid w:val="00570174"/>
    <w:rsid w:val="0057043A"/>
    <w:rsid w:val="00573195"/>
    <w:rsid w:val="0057397E"/>
    <w:rsid w:val="00574FFA"/>
    <w:rsid w:val="00582318"/>
    <w:rsid w:val="00582A89"/>
    <w:rsid w:val="00582ECE"/>
    <w:rsid w:val="00584CC7"/>
    <w:rsid w:val="005902F7"/>
    <w:rsid w:val="00590C4E"/>
    <w:rsid w:val="0059221C"/>
    <w:rsid w:val="005935BF"/>
    <w:rsid w:val="0059434A"/>
    <w:rsid w:val="00594854"/>
    <w:rsid w:val="005971C1"/>
    <w:rsid w:val="005B0DB7"/>
    <w:rsid w:val="005B5973"/>
    <w:rsid w:val="005B7BF4"/>
    <w:rsid w:val="005C1960"/>
    <w:rsid w:val="005C51D5"/>
    <w:rsid w:val="005C565F"/>
    <w:rsid w:val="005C6C68"/>
    <w:rsid w:val="005C7F33"/>
    <w:rsid w:val="005D01A8"/>
    <w:rsid w:val="005D1B55"/>
    <w:rsid w:val="005D54BA"/>
    <w:rsid w:val="005E1D0E"/>
    <w:rsid w:val="005E3B61"/>
    <w:rsid w:val="005E56C6"/>
    <w:rsid w:val="005E6E77"/>
    <w:rsid w:val="005E772C"/>
    <w:rsid w:val="005F30DD"/>
    <w:rsid w:val="005F32BA"/>
    <w:rsid w:val="005F3895"/>
    <w:rsid w:val="005F4F8F"/>
    <w:rsid w:val="00601589"/>
    <w:rsid w:val="0060163E"/>
    <w:rsid w:val="00601D47"/>
    <w:rsid w:val="0060254F"/>
    <w:rsid w:val="00602AE6"/>
    <w:rsid w:val="00605528"/>
    <w:rsid w:val="006104BD"/>
    <w:rsid w:val="0061651A"/>
    <w:rsid w:val="006202BB"/>
    <w:rsid w:val="00622C08"/>
    <w:rsid w:val="0062318B"/>
    <w:rsid w:val="006256A5"/>
    <w:rsid w:val="00625B62"/>
    <w:rsid w:val="00627036"/>
    <w:rsid w:val="00627380"/>
    <w:rsid w:val="0062778C"/>
    <w:rsid w:val="006307AA"/>
    <w:rsid w:val="006312A6"/>
    <w:rsid w:val="0063151F"/>
    <w:rsid w:val="00635060"/>
    <w:rsid w:val="00636951"/>
    <w:rsid w:val="00637300"/>
    <w:rsid w:val="006410DE"/>
    <w:rsid w:val="00644401"/>
    <w:rsid w:val="006452C0"/>
    <w:rsid w:val="00646929"/>
    <w:rsid w:val="00647AF4"/>
    <w:rsid w:val="0065078B"/>
    <w:rsid w:val="00654883"/>
    <w:rsid w:val="00655015"/>
    <w:rsid w:val="006575E5"/>
    <w:rsid w:val="00660E82"/>
    <w:rsid w:val="00664C2C"/>
    <w:rsid w:val="00673E82"/>
    <w:rsid w:val="00675188"/>
    <w:rsid w:val="0067606F"/>
    <w:rsid w:val="00680BEB"/>
    <w:rsid w:val="00682181"/>
    <w:rsid w:val="006841AD"/>
    <w:rsid w:val="00684438"/>
    <w:rsid w:val="0068535A"/>
    <w:rsid w:val="00686800"/>
    <w:rsid w:val="006902D3"/>
    <w:rsid w:val="00690AE9"/>
    <w:rsid w:val="00695533"/>
    <w:rsid w:val="0069659C"/>
    <w:rsid w:val="00696C67"/>
    <w:rsid w:val="006A1D23"/>
    <w:rsid w:val="006A5FCC"/>
    <w:rsid w:val="006B13C7"/>
    <w:rsid w:val="006B48F3"/>
    <w:rsid w:val="006B4F31"/>
    <w:rsid w:val="006B50E3"/>
    <w:rsid w:val="006B6B99"/>
    <w:rsid w:val="006C3D73"/>
    <w:rsid w:val="006C4CAE"/>
    <w:rsid w:val="006C5025"/>
    <w:rsid w:val="006C616E"/>
    <w:rsid w:val="006C66EF"/>
    <w:rsid w:val="006C7E10"/>
    <w:rsid w:val="006D21C8"/>
    <w:rsid w:val="006D26CC"/>
    <w:rsid w:val="006D574D"/>
    <w:rsid w:val="006D5806"/>
    <w:rsid w:val="006D79BC"/>
    <w:rsid w:val="006E3137"/>
    <w:rsid w:val="006E4C7C"/>
    <w:rsid w:val="006E6A2F"/>
    <w:rsid w:val="00701DB7"/>
    <w:rsid w:val="0070330E"/>
    <w:rsid w:val="00704881"/>
    <w:rsid w:val="00705CFA"/>
    <w:rsid w:val="00706289"/>
    <w:rsid w:val="0070631E"/>
    <w:rsid w:val="007108D5"/>
    <w:rsid w:val="0071226E"/>
    <w:rsid w:val="00713FB4"/>
    <w:rsid w:val="00714532"/>
    <w:rsid w:val="00714860"/>
    <w:rsid w:val="00715088"/>
    <w:rsid w:val="00716214"/>
    <w:rsid w:val="0072014D"/>
    <w:rsid w:val="00724332"/>
    <w:rsid w:val="00725756"/>
    <w:rsid w:val="007277A5"/>
    <w:rsid w:val="00727814"/>
    <w:rsid w:val="00732AC1"/>
    <w:rsid w:val="00734D72"/>
    <w:rsid w:val="007354BC"/>
    <w:rsid w:val="00741D5C"/>
    <w:rsid w:val="007444D4"/>
    <w:rsid w:val="007467A9"/>
    <w:rsid w:val="00746C18"/>
    <w:rsid w:val="007475AB"/>
    <w:rsid w:val="00750B11"/>
    <w:rsid w:val="007527E9"/>
    <w:rsid w:val="0076094C"/>
    <w:rsid w:val="00762EE1"/>
    <w:rsid w:val="00763D93"/>
    <w:rsid w:val="007673F5"/>
    <w:rsid w:val="007704F7"/>
    <w:rsid w:val="00771CDC"/>
    <w:rsid w:val="00771F56"/>
    <w:rsid w:val="00772D59"/>
    <w:rsid w:val="00773D16"/>
    <w:rsid w:val="00773F03"/>
    <w:rsid w:val="0077427A"/>
    <w:rsid w:val="007763FB"/>
    <w:rsid w:val="007770D9"/>
    <w:rsid w:val="00780423"/>
    <w:rsid w:val="007814CD"/>
    <w:rsid w:val="00781F04"/>
    <w:rsid w:val="00782214"/>
    <w:rsid w:val="007822FB"/>
    <w:rsid w:val="00785976"/>
    <w:rsid w:val="00786DDC"/>
    <w:rsid w:val="0078758E"/>
    <w:rsid w:val="00793CBF"/>
    <w:rsid w:val="00797577"/>
    <w:rsid w:val="007A3CAD"/>
    <w:rsid w:val="007A6B03"/>
    <w:rsid w:val="007A6FC1"/>
    <w:rsid w:val="007B2192"/>
    <w:rsid w:val="007B371C"/>
    <w:rsid w:val="007B4367"/>
    <w:rsid w:val="007B4F7F"/>
    <w:rsid w:val="007B53E3"/>
    <w:rsid w:val="007C0044"/>
    <w:rsid w:val="007C1543"/>
    <w:rsid w:val="007C295D"/>
    <w:rsid w:val="007C40E2"/>
    <w:rsid w:val="007C59C2"/>
    <w:rsid w:val="007C7203"/>
    <w:rsid w:val="007C7E50"/>
    <w:rsid w:val="007D2D2A"/>
    <w:rsid w:val="007D2D31"/>
    <w:rsid w:val="007D72E3"/>
    <w:rsid w:val="007D7AAA"/>
    <w:rsid w:val="007E3ABD"/>
    <w:rsid w:val="007E4894"/>
    <w:rsid w:val="007E6E92"/>
    <w:rsid w:val="007F0754"/>
    <w:rsid w:val="007F2B0B"/>
    <w:rsid w:val="007F30D6"/>
    <w:rsid w:val="007F3710"/>
    <w:rsid w:val="0080020B"/>
    <w:rsid w:val="00803B9C"/>
    <w:rsid w:val="0080615F"/>
    <w:rsid w:val="0081283B"/>
    <w:rsid w:val="00814AAE"/>
    <w:rsid w:val="00815CA1"/>
    <w:rsid w:val="0082353A"/>
    <w:rsid w:val="00824133"/>
    <w:rsid w:val="00832F60"/>
    <w:rsid w:val="008336E3"/>
    <w:rsid w:val="00833F58"/>
    <w:rsid w:val="00833F81"/>
    <w:rsid w:val="00841AFD"/>
    <w:rsid w:val="008434AC"/>
    <w:rsid w:val="00844110"/>
    <w:rsid w:val="0084475C"/>
    <w:rsid w:val="00844E2B"/>
    <w:rsid w:val="00853BAA"/>
    <w:rsid w:val="00856306"/>
    <w:rsid w:val="008565AA"/>
    <w:rsid w:val="00861843"/>
    <w:rsid w:val="0086630F"/>
    <w:rsid w:val="0087008C"/>
    <w:rsid w:val="00870340"/>
    <w:rsid w:val="008728F8"/>
    <w:rsid w:val="0087321B"/>
    <w:rsid w:val="00874C1B"/>
    <w:rsid w:val="00880739"/>
    <w:rsid w:val="00880C5F"/>
    <w:rsid w:val="008900C1"/>
    <w:rsid w:val="008903BA"/>
    <w:rsid w:val="00890A45"/>
    <w:rsid w:val="008947AE"/>
    <w:rsid w:val="00895564"/>
    <w:rsid w:val="008A1B91"/>
    <w:rsid w:val="008A3AE2"/>
    <w:rsid w:val="008B10E0"/>
    <w:rsid w:val="008B2C0E"/>
    <w:rsid w:val="008B4E3C"/>
    <w:rsid w:val="008B668D"/>
    <w:rsid w:val="008C151E"/>
    <w:rsid w:val="008C21FA"/>
    <w:rsid w:val="008C2618"/>
    <w:rsid w:val="008C47C6"/>
    <w:rsid w:val="008D14D1"/>
    <w:rsid w:val="008D1E87"/>
    <w:rsid w:val="008D2EFC"/>
    <w:rsid w:val="008D65E0"/>
    <w:rsid w:val="008D770E"/>
    <w:rsid w:val="008E0A67"/>
    <w:rsid w:val="008E18FE"/>
    <w:rsid w:val="008E598C"/>
    <w:rsid w:val="008E6508"/>
    <w:rsid w:val="008E709F"/>
    <w:rsid w:val="008E71C4"/>
    <w:rsid w:val="008F0E2F"/>
    <w:rsid w:val="008F3AC6"/>
    <w:rsid w:val="008F5152"/>
    <w:rsid w:val="008F5398"/>
    <w:rsid w:val="008F7FB6"/>
    <w:rsid w:val="0090054B"/>
    <w:rsid w:val="00901739"/>
    <w:rsid w:val="00903D73"/>
    <w:rsid w:val="00904E71"/>
    <w:rsid w:val="00905C91"/>
    <w:rsid w:val="009119EC"/>
    <w:rsid w:val="009215FC"/>
    <w:rsid w:val="009218FC"/>
    <w:rsid w:val="00926882"/>
    <w:rsid w:val="00927191"/>
    <w:rsid w:val="009276B2"/>
    <w:rsid w:val="00931782"/>
    <w:rsid w:val="0093525C"/>
    <w:rsid w:val="00937116"/>
    <w:rsid w:val="00940C53"/>
    <w:rsid w:val="0094751D"/>
    <w:rsid w:val="00947F4D"/>
    <w:rsid w:val="00951E5D"/>
    <w:rsid w:val="009522AE"/>
    <w:rsid w:val="00955C88"/>
    <w:rsid w:val="00956657"/>
    <w:rsid w:val="009566D6"/>
    <w:rsid w:val="00960594"/>
    <w:rsid w:val="00960B93"/>
    <w:rsid w:val="00962B51"/>
    <w:rsid w:val="009646F5"/>
    <w:rsid w:val="0096619A"/>
    <w:rsid w:val="0096674E"/>
    <w:rsid w:val="00966A55"/>
    <w:rsid w:val="00970EA5"/>
    <w:rsid w:val="009715EC"/>
    <w:rsid w:val="00972E4E"/>
    <w:rsid w:val="00974302"/>
    <w:rsid w:val="00974D38"/>
    <w:rsid w:val="00975E1D"/>
    <w:rsid w:val="00977482"/>
    <w:rsid w:val="009775C7"/>
    <w:rsid w:val="00980F82"/>
    <w:rsid w:val="00981E38"/>
    <w:rsid w:val="00987549"/>
    <w:rsid w:val="00987730"/>
    <w:rsid w:val="009903C5"/>
    <w:rsid w:val="0099041C"/>
    <w:rsid w:val="00991767"/>
    <w:rsid w:val="009920C7"/>
    <w:rsid w:val="00992B5B"/>
    <w:rsid w:val="00993033"/>
    <w:rsid w:val="009961A4"/>
    <w:rsid w:val="009969D8"/>
    <w:rsid w:val="00996FB1"/>
    <w:rsid w:val="009A42A8"/>
    <w:rsid w:val="009A4320"/>
    <w:rsid w:val="009A701D"/>
    <w:rsid w:val="009B080D"/>
    <w:rsid w:val="009B1C9F"/>
    <w:rsid w:val="009B2188"/>
    <w:rsid w:val="009B2355"/>
    <w:rsid w:val="009B7EA2"/>
    <w:rsid w:val="009C18DC"/>
    <w:rsid w:val="009C47EF"/>
    <w:rsid w:val="009C6C7D"/>
    <w:rsid w:val="009C7EF8"/>
    <w:rsid w:val="009D2647"/>
    <w:rsid w:val="009D7B12"/>
    <w:rsid w:val="009D7E23"/>
    <w:rsid w:val="009E246D"/>
    <w:rsid w:val="009E5E84"/>
    <w:rsid w:val="009E6BE9"/>
    <w:rsid w:val="009F21F0"/>
    <w:rsid w:val="009F2D0B"/>
    <w:rsid w:val="009F39F0"/>
    <w:rsid w:val="009F4238"/>
    <w:rsid w:val="009F6A4F"/>
    <w:rsid w:val="00A014CA"/>
    <w:rsid w:val="00A032A2"/>
    <w:rsid w:val="00A03983"/>
    <w:rsid w:val="00A04E65"/>
    <w:rsid w:val="00A10471"/>
    <w:rsid w:val="00A151B4"/>
    <w:rsid w:val="00A15527"/>
    <w:rsid w:val="00A21071"/>
    <w:rsid w:val="00A21446"/>
    <w:rsid w:val="00A234F6"/>
    <w:rsid w:val="00A25A50"/>
    <w:rsid w:val="00A261C7"/>
    <w:rsid w:val="00A30748"/>
    <w:rsid w:val="00A31501"/>
    <w:rsid w:val="00A32177"/>
    <w:rsid w:val="00A36D64"/>
    <w:rsid w:val="00A45630"/>
    <w:rsid w:val="00A51605"/>
    <w:rsid w:val="00A54EDD"/>
    <w:rsid w:val="00A552FD"/>
    <w:rsid w:val="00A558D2"/>
    <w:rsid w:val="00A5686D"/>
    <w:rsid w:val="00A56CA5"/>
    <w:rsid w:val="00A625C5"/>
    <w:rsid w:val="00A6530A"/>
    <w:rsid w:val="00A707E4"/>
    <w:rsid w:val="00A75E3E"/>
    <w:rsid w:val="00A824BC"/>
    <w:rsid w:val="00A827E3"/>
    <w:rsid w:val="00A83C65"/>
    <w:rsid w:val="00A84267"/>
    <w:rsid w:val="00A86B86"/>
    <w:rsid w:val="00A87C50"/>
    <w:rsid w:val="00A906C4"/>
    <w:rsid w:val="00A9269A"/>
    <w:rsid w:val="00A927DB"/>
    <w:rsid w:val="00A9463B"/>
    <w:rsid w:val="00A95767"/>
    <w:rsid w:val="00A958C7"/>
    <w:rsid w:val="00A97C02"/>
    <w:rsid w:val="00A97D88"/>
    <w:rsid w:val="00AA2261"/>
    <w:rsid w:val="00AA3667"/>
    <w:rsid w:val="00AA4CAF"/>
    <w:rsid w:val="00AA5DBB"/>
    <w:rsid w:val="00AB3E06"/>
    <w:rsid w:val="00AB49C5"/>
    <w:rsid w:val="00AC0339"/>
    <w:rsid w:val="00AC1380"/>
    <w:rsid w:val="00AC47A6"/>
    <w:rsid w:val="00AC61C5"/>
    <w:rsid w:val="00AC696E"/>
    <w:rsid w:val="00AD0345"/>
    <w:rsid w:val="00AD0834"/>
    <w:rsid w:val="00AD1A94"/>
    <w:rsid w:val="00AD3FB2"/>
    <w:rsid w:val="00AD65A5"/>
    <w:rsid w:val="00AD6984"/>
    <w:rsid w:val="00AE46FD"/>
    <w:rsid w:val="00AE6415"/>
    <w:rsid w:val="00AF22B7"/>
    <w:rsid w:val="00AF2C75"/>
    <w:rsid w:val="00AF33FE"/>
    <w:rsid w:val="00AF3B72"/>
    <w:rsid w:val="00AF5034"/>
    <w:rsid w:val="00AF5138"/>
    <w:rsid w:val="00AF71BD"/>
    <w:rsid w:val="00AF7E73"/>
    <w:rsid w:val="00B02E8F"/>
    <w:rsid w:val="00B06E81"/>
    <w:rsid w:val="00B07337"/>
    <w:rsid w:val="00B103C7"/>
    <w:rsid w:val="00B15849"/>
    <w:rsid w:val="00B20AD8"/>
    <w:rsid w:val="00B24A13"/>
    <w:rsid w:val="00B3033A"/>
    <w:rsid w:val="00B30680"/>
    <w:rsid w:val="00B309DC"/>
    <w:rsid w:val="00B34A1A"/>
    <w:rsid w:val="00B36262"/>
    <w:rsid w:val="00B469C3"/>
    <w:rsid w:val="00B479CA"/>
    <w:rsid w:val="00B47DBB"/>
    <w:rsid w:val="00B515EF"/>
    <w:rsid w:val="00B52F6D"/>
    <w:rsid w:val="00B66591"/>
    <w:rsid w:val="00B70A24"/>
    <w:rsid w:val="00B7619E"/>
    <w:rsid w:val="00B76ADC"/>
    <w:rsid w:val="00B8027A"/>
    <w:rsid w:val="00B809CB"/>
    <w:rsid w:val="00B8126E"/>
    <w:rsid w:val="00B8143A"/>
    <w:rsid w:val="00B8265B"/>
    <w:rsid w:val="00B82951"/>
    <w:rsid w:val="00B84D3E"/>
    <w:rsid w:val="00B84F10"/>
    <w:rsid w:val="00B87744"/>
    <w:rsid w:val="00B90498"/>
    <w:rsid w:val="00B9092B"/>
    <w:rsid w:val="00B932A3"/>
    <w:rsid w:val="00B954F7"/>
    <w:rsid w:val="00B96F6D"/>
    <w:rsid w:val="00B97815"/>
    <w:rsid w:val="00BA0BEF"/>
    <w:rsid w:val="00BB170E"/>
    <w:rsid w:val="00BB3CE7"/>
    <w:rsid w:val="00BB51D8"/>
    <w:rsid w:val="00BB5387"/>
    <w:rsid w:val="00BB6F4C"/>
    <w:rsid w:val="00BC1545"/>
    <w:rsid w:val="00BD1152"/>
    <w:rsid w:val="00BD2AF5"/>
    <w:rsid w:val="00BD3132"/>
    <w:rsid w:val="00BD3614"/>
    <w:rsid w:val="00BD6E58"/>
    <w:rsid w:val="00BE2624"/>
    <w:rsid w:val="00BE48C9"/>
    <w:rsid w:val="00BE6444"/>
    <w:rsid w:val="00BE734D"/>
    <w:rsid w:val="00BE77FE"/>
    <w:rsid w:val="00BF0C7D"/>
    <w:rsid w:val="00BF120A"/>
    <w:rsid w:val="00BF2434"/>
    <w:rsid w:val="00BF46BF"/>
    <w:rsid w:val="00BF5EE3"/>
    <w:rsid w:val="00BF7926"/>
    <w:rsid w:val="00C00069"/>
    <w:rsid w:val="00C10D68"/>
    <w:rsid w:val="00C163DF"/>
    <w:rsid w:val="00C16CAA"/>
    <w:rsid w:val="00C22466"/>
    <w:rsid w:val="00C227DA"/>
    <w:rsid w:val="00C23470"/>
    <w:rsid w:val="00C236D5"/>
    <w:rsid w:val="00C25A83"/>
    <w:rsid w:val="00C26C84"/>
    <w:rsid w:val="00C3360A"/>
    <w:rsid w:val="00C35ECD"/>
    <w:rsid w:val="00C43590"/>
    <w:rsid w:val="00C43B00"/>
    <w:rsid w:val="00C44F50"/>
    <w:rsid w:val="00C454E3"/>
    <w:rsid w:val="00C46DD3"/>
    <w:rsid w:val="00C47E7B"/>
    <w:rsid w:val="00C50A75"/>
    <w:rsid w:val="00C510B2"/>
    <w:rsid w:val="00C52239"/>
    <w:rsid w:val="00C53583"/>
    <w:rsid w:val="00C53987"/>
    <w:rsid w:val="00C53B17"/>
    <w:rsid w:val="00C54FFF"/>
    <w:rsid w:val="00C55527"/>
    <w:rsid w:val="00C55F15"/>
    <w:rsid w:val="00C56EB0"/>
    <w:rsid w:val="00C606C5"/>
    <w:rsid w:val="00C60F6F"/>
    <w:rsid w:val="00C635A7"/>
    <w:rsid w:val="00C65FC4"/>
    <w:rsid w:val="00C661AF"/>
    <w:rsid w:val="00C724CF"/>
    <w:rsid w:val="00C73E7E"/>
    <w:rsid w:val="00C75859"/>
    <w:rsid w:val="00C8064A"/>
    <w:rsid w:val="00C8157C"/>
    <w:rsid w:val="00C84C6F"/>
    <w:rsid w:val="00C852DE"/>
    <w:rsid w:val="00C85D56"/>
    <w:rsid w:val="00C871D2"/>
    <w:rsid w:val="00C9124B"/>
    <w:rsid w:val="00C91738"/>
    <w:rsid w:val="00C918D5"/>
    <w:rsid w:val="00C93C57"/>
    <w:rsid w:val="00C946EB"/>
    <w:rsid w:val="00C94FDD"/>
    <w:rsid w:val="00C97920"/>
    <w:rsid w:val="00C97D25"/>
    <w:rsid w:val="00CA0596"/>
    <w:rsid w:val="00CA4E84"/>
    <w:rsid w:val="00CA6EEE"/>
    <w:rsid w:val="00CA732F"/>
    <w:rsid w:val="00CA7AE6"/>
    <w:rsid w:val="00CB2A1B"/>
    <w:rsid w:val="00CB2E0C"/>
    <w:rsid w:val="00CB32DB"/>
    <w:rsid w:val="00CB59EB"/>
    <w:rsid w:val="00CB6392"/>
    <w:rsid w:val="00CB6C33"/>
    <w:rsid w:val="00CC0EFC"/>
    <w:rsid w:val="00CC407C"/>
    <w:rsid w:val="00CC4167"/>
    <w:rsid w:val="00CC5A46"/>
    <w:rsid w:val="00CC7761"/>
    <w:rsid w:val="00CD0E98"/>
    <w:rsid w:val="00CD2409"/>
    <w:rsid w:val="00CE2C7D"/>
    <w:rsid w:val="00CE548F"/>
    <w:rsid w:val="00CE6710"/>
    <w:rsid w:val="00CF1D4C"/>
    <w:rsid w:val="00CF21C3"/>
    <w:rsid w:val="00CF2CC4"/>
    <w:rsid w:val="00CF326E"/>
    <w:rsid w:val="00CF4A4C"/>
    <w:rsid w:val="00D029D1"/>
    <w:rsid w:val="00D03E94"/>
    <w:rsid w:val="00D0442E"/>
    <w:rsid w:val="00D116A9"/>
    <w:rsid w:val="00D12D49"/>
    <w:rsid w:val="00D132C0"/>
    <w:rsid w:val="00D20DC1"/>
    <w:rsid w:val="00D23219"/>
    <w:rsid w:val="00D23D74"/>
    <w:rsid w:val="00D242E1"/>
    <w:rsid w:val="00D248DC"/>
    <w:rsid w:val="00D26D31"/>
    <w:rsid w:val="00D27431"/>
    <w:rsid w:val="00D31EB1"/>
    <w:rsid w:val="00D37348"/>
    <w:rsid w:val="00D47AED"/>
    <w:rsid w:val="00D50422"/>
    <w:rsid w:val="00D52988"/>
    <w:rsid w:val="00D55407"/>
    <w:rsid w:val="00D61726"/>
    <w:rsid w:val="00D62318"/>
    <w:rsid w:val="00D635A2"/>
    <w:rsid w:val="00D63F8E"/>
    <w:rsid w:val="00D65061"/>
    <w:rsid w:val="00D66090"/>
    <w:rsid w:val="00D6672F"/>
    <w:rsid w:val="00D67C8F"/>
    <w:rsid w:val="00D71669"/>
    <w:rsid w:val="00D723B5"/>
    <w:rsid w:val="00D72415"/>
    <w:rsid w:val="00D73437"/>
    <w:rsid w:val="00D7376F"/>
    <w:rsid w:val="00D739C6"/>
    <w:rsid w:val="00D76519"/>
    <w:rsid w:val="00D7712D"/>
    <w:rsid w:val="00D77201"/>
    <w:rsid w:val="00D81349"/>
    <w:rsid w:val="00D82B24"/>
    <w:rsid w:val="00D83006"/>
    <w:rsid w:val="00D8551C"/>
    <w:rsid w:val="00D94154"/>
    <w:rsid w:val="00D96F7C"/>
    <w:rsid w:val="00DA0F21"/>
    <w:rsid w:val="00DA1A85"/>
    <w:rsid w:val="00DA2527"/>
    <w:rsid w:val="00DA386A"/>
    <w:rsid w:val="00DA46CC"/>
    <w:rsid w:val="00DA7FA8"/>
    <w:rsid w:val="00DB3C54"/>
    <w:rsid w:val="00DB5276"/>
    <w:rsid w:val="00DB6B6E"/>
    <w:rsid w:val="00DC2CB8"/>
    <w:rsid w:val="00DC339B"/>
    <w:rsid w:val="00DC3C8E"/>
    <w:rsid w:val="00DC4FCC"/>
    <w:rsid w:val="00DC7908"/>
    <w:rsid w:val="00DD0AD9"/>
    <w:rsid w:val="00DD10C2"/>
    <w:rsid w:val="00DD163A"/>
    <w:rsid w:val="00DD2DD9"/>
    <w:rsid w:val="00DE2E0C"/>
    <w:rsid w:val="00DE2FF6"/>
    <w:rsid w:val="00DF0250"/>
    <w:rsid w:val="00DF1194"/>
    <w:rsid w:val="00DF1DED"/>
    <w:rsid w:val="00DF6EFD"/>
    <w:rsid w:val="00E042D4"/>
    <w:rsid w:val="00E07294"/>
    <w:rsid w:val="00E14456"/>
    <w:rsid w:val="00E15B3E"/>
    <w:rsid w:val="00E20839"/>
    <w:rsid w:val="00E215B9"/>
    <w:rsid w:val="00E22609"/>
    <w:rsid w:val="00E24454"/>
    <w:rsid w:val="00E2539E"/>
    <w:rsid w:val="00E325D4"/>
    <w:rsid w:val="00E32991"/>
    <w:rsid w:val="00E33032"/>
    <w:rsid w:val="00E33D3F"/>
    <w:rsid w:val="00E3400A"/>
    <w:rsid w:val="00E35519"/>
    <w:rsid w:val="00E357B6"/>
    <w:rsid w:val="00E35E54"/>
    <w:rsid w:val="00E3742E"/>
    <w:rsid w:val="00E40463"/>
    <w:rsid w:val="00E420F3"/>
    <w:rsid w:val="00E44724"/>
    <w:rsid w:val="00E4542D"/>
    <w:rsid w:val="00E46A79"/>
    <w:rsid w:val="00E474FD"/>
    <w:rsid w:val="00E51077"/>
    <w:rsid w:val="00E52328"/>
    <w:rsid w:val="00E5442F"/>
    <w:rsid w:val="00E5544D"/>
    <w:rsid w:val="00E55CF0"/>
    <w:rsid w:val="00E579DD"/>
    <w:rsid w:val="00E6139B"/>
    <w:rsid w:val="00E62DEF"/>
    <w:rsid w:val="00E62F85"/>
    <w:rsid w:val="00E6732F"/>
    <w:rsid w:val="00E70B58"/>
    <w:rsid w:val="00E71EC3"/>
    <w:rsid w:val="00E73742"/>
    <w:rsid w:val="00E7403B"/>
    <w:rsid w:val="00E762BD"/>
    <w:rsid w:val="00E77021"/>
    <w:rsid w:val="00E8077A"/>
    <w:rsid w:val="00E83BBD"/>
    <w:rsid w:val="00E83E20"/>
    <w:rsid w:val="00E850E5"/>
    <w:rsid w:val="00E85AD9"/>
    <w:rsid w:val="00E86E33"/>
    <w:rsid w:val="00E953DB"/>
    <w:rsid w:val="00EA2536"/>
    <w:rsid w:val="00EA5982"/>
    <w:rsid w:val="00EB160C"/>
    <w:rsid w:val="00EB222C"/>
    <w:rsid w:val="00EB4A91"/>
    <w:rsid w:val="00EB4EA7"/>
    <w:rsid w:val="00EB56AC"/>
    <w:rsid w:val="00EB6DC1"/>
    <w:rsid w:val="00EB776E"/>
    <w:rsid w:val="00EC23BD"/>
    <w:rsid w:val="00EC5B9C"/>
    <w:rsid w:val="00ED08A2"/>
    <w:rsid w:val="00ED08FB"/>
    <w:rsid w:val="00ED0A4E"/>
    <w:rsid w:val="00ED0AC0"/>
    <w:rsid w:val="00ED19E6"/>
    <w:rsid w:val="00ED25AE"/>
    <w:rsid w:val="00ED47AE"/>
    <w:rsid w:val="00ED56DC"/>
    <w:rsid w:val="00EE21F7"/>
    <w:rsid w:val="00EE34A9"/>
    <w:rsid w:val="00EE570D"/>
    <w:rsid w:val="00EE6921"/>
    <w:rsid w:val="00EE7B88"/>
    <w:rsid w:val="00EF0177"/>
    <w:rsid w:val="00F01514"/>
    <w:rsid w:val="00F024AF"/>
    <w:rsid w:val="00F05F16"/>
    <w:rsid w:val="00F10B9F"/>
    <w:rsid w:val="00F13890"/>
    <w:rsid w:val="00F148EF"/>
    <w:rsid w:val="00F16F03"/>
    <w:rsid w:val="00F179E4"/>
    <w:rsid w:val="00F21115"/>
    <w:rsid w:val="00F24C6D"/>
    <w:rsid w:val="00F25770"/>
    <w:rsid w:val="00F301A0"/>
    <w:rsid w:val="00F321F5"/>
    <w:rsid w:val="00F33ABC"/>
    <w:rsid w:val="00F33D1B"/>
    <w:rsid w:val="00F35A16"/>
    <w:rsid w:val="00F370E3"/>
    <w:rsid w:val="00F40743"/>
    <w:rsid w:val="00F4413E"/>
    <w:rsid w:val="00F47534"/>
    <w:rsid w:val="00F47F40"/>
    <w:rsid w:val="00F51C24"/>
    <w:rsid w:val="00F51E83"/>
    <w:rsid w:val="00F52E5A"/>
    <w:rsid w:val="00F54FAF"/>
    <w:rsid w:val="00F57063"/>
    <w:rsid w:val="00F57159"/>
    <w:rsid w:val="00F626C2"/>
    <w:rsid w:val="00F62A41"/>
    <w:rsid w:val="00F6452A"/>
    <w:rsid w:val="00F65242"/>
    <w:rsid w:val="00F67E09"/>
    <w:rsid w:val="00F71190"/>
    <w:rsid w:val="00F716AB"/>
    <w:rsid w:val="00F71B9C"/>
    <w:rsid w:val="00F721C1"/>
    <w:rsid w:val="00F73A1A"/>
    <w:rsid w:val="00F74A8F"/>
    <w:rsid w:val="00F80829"/>
    <w:rsid w:val="00F80AC2"/>
    <w:rsid w:val="00F87373"/>
    <w:rsid w:val="00F91092"/>
    <w:rsid w:val="00F92314"/>
    <w:rsid w:val="00F93925"/>
    <w:rsid w:val="00F94734"/>
    <w:rsid w:val="00F948E7"/>
    <w:rsid w:val="00F967AB"/>
    <w:rsid w:val="00F9689C"/>
    <w:rsid w:val="00FA109D"/>
    <w:rsid w:val="00FA11BE"/>
    <w:rsid w:val="00FA3D66"/>
    <w:rsid w:val="00FA64C5"/>
    <w:rsid w:val="00FA66B6"/>
    <w:rsid w:val="00FA6BD4"/>
    <w:rsid w:val="00FA76E5"/>
    <w:rsid w:val="00FB2221"/>
    <w:rsid w:val="00FB3C84"/>
    <w:rsid w:val="00FB5003"/>
    <w:rsid w:val="00FB641F"/>
    <w:rsid w:val="00FC0A70"/>
    <w:rsid w:val="00FC5DAD"/>
    <w:rsid w:val="00FC7411"/>
    <w:rsid w:val="00FD163F"/>
    <w:rsid w:val="00FE21C0"/>
    <w:rsid w:val="00FE6C58"/>
    <w:rsid w:val="00FE7B4B"/>
    <w:rsid w:val="00FF01B3"/>
    <w:rsid w:val="00FF21C0"/>
    <w:rsid w:val="00FF38ED"/>
    <w:rsid w:val="00FF443A"/>
    <w:rsid w:val="00FF482D"/>
    <w:rsid w:val="00FF5CF5"/>
    <w:rsid w:val="00F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22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005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08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08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08A2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53253"/>
  </w:style>
  <w:style w:type="character" w:customStyle="1" w:styleId="Nagwek1Znak">
    <w:name w:val="Nagłówek 1 Znak"/>
    <w:basedOn w:val="Domylnaczcionkaakapitu"/>
    <w:link w:val="Nagwek1"/>
    <w:uiPriority w:val="9"/>
    <w:rsid w:val="007822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Poprawka">
    <w:name w:val="Revision"/>
    <w:hidden/>
    <w:uiPriority w:val="99"/>
    <w:semiHidden/>
    <w:rsid w:val="00744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4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444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444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4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4D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5569C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569C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741D5C"/>
  </w:style>
  <w:style w:type="paragraph" w:customStyle="1" w:styleId="pf0">
    <w:name w:val="pf0"/>
    <w:basedOn w:val="Normalny"/>
    <w:rsid w:val="00E33D3F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E33D3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6317</Words>
  <Characters>37908</Characters>
  <Application>Microsoft Office Word</Application>
  <DocSecurity>0</DocSecurity>
  <Lines>315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3</cp:revision>
  <cp:lastPrinted>2024-06-20T12:47:00Z</cp:lastPrinted>
  <dcterms:created xsi:type="dcterms:W3CDTF">2024-07-25T11:12:00Z</dcterms:created>
  <dcterms:modified xsi:type="dcterms:W3CDTF">2024-07-25T11:28:00Z</dcterms:modified>
</cp:coreProperties>
</file>