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117F" w:rsidRDefault="00CC7FB2">
      <w:pPr>
        <w:tabs>
          <w:tab w:val="center" w:pos="1418"/>
        </w:tabs>
        <w:snapToGrid w:val="0"/>
        <w:ind w:right="15"/>
        <w:jc w:val="right"/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483235</wp:posOffset>
            </wp:positionH>
            <wp:positionV relativeFrom="paragraph">
              <wp:posOffset>-1059180</wp:posOffset>
            </wp:positionV>
            <wp:extent cx="870585" cy="88265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02" t="-271" r="-302" b="-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Piotrków Trybunalski, 26 kwietnia </w:t>
      </w:r>
      <w:bookmarkStart w:id="1" w:name="ezdDataPodpisu"/>
      <w:r>
        <w:rPr>
          <w:sz w:val="24"/>
          <w:szCs w:val="24"/>
        </w:rPr>
        <w:t>20</w:t>
      </w:r>
      <w:bookmarkEnd w:id="1"/>
      <w:r>
        <w:rPr>
          <w:sz w:val="24"/>
          <w:szCs w:val="24"/>
        </w:rPr>
        <w:t>25 r.</w:t>
      </w:r>
    </w:p>
    <w:p w:rsidR="00C9117F" w:rsidRDefault="00CC7FB2">
      <w:pPr>
        <w:tabs>
          <w:tab w:val="center" w:pos="1418"/>
        </w:tabs>
      </w:pPr>
      <w:r>
        <w:rPr>
          <w:sz w:val="24"/>
          <w:szCs w:val="24"/>
        </w:rPr>
        <w:tab/>
      </w:r>
      <w:bookmarkStart w:id="2" w:name="ezdSprawaZnak"/>
      <w:r>
        <w:rPr>
          <w:sz w:val="24"/>
          <w:szCs w:val="24"/>
        </w:rPr>
        <w:t>PSŁ.431.1.20</w:t>
      </w:r>
      <w:bookmarkEnd w:id="2"/>
      <w:r>
        <w:rPr>
          <w:sz w:val="24"/>
          <w:szCs w:val="24"/>
        </w:rPr>
        <w:t>25</w:t>
      </w:r>
    </w:p>
    <w:p w:rsidR="00C9117F" w:rsidRDefault="00C9117F">
      <w:pPr>
        <w:snapToGrid w:val="0"/>
        <w:rPr>
          <w:sz w:val="24"/>
          <w:szCs w:val="24"/>
        </w:rPr>
      </w:pPr>
    </w:p>
    <w:p w:rsidR="00C9117F" w:rsidRDefault="00CC7FB2">
      <w:pPr>
        <w:pStyle w:val="Tekstpodstawowywcity31"/>
        <w:snapToGrid w:val="0"/>
        <w:spacing w:line="360" w:lineRule="auto"/>
        <w:ind w:left="4815"/>
      </w:pPr>
      <w:r>
        <w:rPr>
          <w:rFonts w:ascii="Times New Roman" w:hAnsi="Times New Roman" w:cs="Times New Roman"/>
          <w:b/>
          <w:szCs w:val="24"/>
        </w:rPr>
        <w:t>Pan</w:t>
      </w:r>
      <w:r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bCs/>
          <w:szCs w:val="24"/>
        </w:rPr>
        <w:t>Maciej Bryś</w:t>
      </w:r>
      <w:r>
        <w:rPr>
          <w:rFonts w:ascii="Times New Roman" w:hAnsi="Times New Roman" w:cs="Times New Roman"/>
          <w:b/>
          <w:szCs w:val="24"/>
        </w:rPr>
        <w:br/>
        <w:t>Starosta Wieluński</w:t>
      </w:r>
    </w:p>
    <w:p w:rsidR="00C9117F" w:rsidRDefault="00CC7FB2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Pl. Kazimierza Wielkiego 2</w:t>
      </w:r>
    </w:p>
    <w:p w:rsidR="00C9117F" w:rsidRDefault="00CC7FB2">
      <w:pPr>
        <w:pStyle w:val="Tekstpodstawowywcity31"/>
        <w:snapToGrid w:val="0"/>
        <w:spacing w:line="360" w:lineRule="auto"/>
        <w:ind w:left="4815"/>
      </w:pPr>
      <w:r>
        <w:rPr>
          <w:rStyle w:val="Domylnaczcionkaakapitu4"/>
          <w:rFonts w:ascii="Times New Roman" w:eastAsia="TimesNewRomanPSMT" w:hAnsi="Times New Roman" w:cs="Times New Roman"/>
          <w:b/>
          <w:bCs/>
          <w:szCs w:val="24"/>
        </w:rPr>
        <w:t>98-300 Wieluń</w:t>
      </w:r>
    </w:p>
    <w:p w:rsidR="00C9117F" w:rsidRDefault="00C9117F">
      <w:pPr>
        <w:spacing w:line="360" w:lineRule="auto"/>
        <w:rPr>
          <w:sz w:val="24"/>
          <w:szCs w:val="24"/>
        </w:rPr>
      </w:pPr>
    </w:p>
    <w:p w:rsidR="00C9117F" w:rsidRDefault="00CC7FB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WYSTĄPIENIE POKONTROLNE</w:t>
      </w:r>
    </w:p>
    <w:p w:rsidR="00C9117F" w:rsidRDefault="00C9117F">
      <w:pPr>
        <w:spacing w:line="360" w:lineRule="auto"/>
        <w:jc w:val="center"/>
        <w:rPr>
          <w:sz w:val="24"/>
          <w:szCs w:val="24"/>
        </w:rPr>
      </w:pPr>
    </w:p>
    <w:p w:rsidR="00C9117F" w:rsidRDefault="00CC7FB2">
      <w:pPr>
        <w:spacing w:line="360" w:lineRule="auto"/>
        <w:ind w:firstLine="563"/>
        <w:jc w:val="both"/>
      </w:pPr>
      <w:r>
        <w:rPr>
          <w:sz w:val="24"/>
          <w:szCs w:val="24"/>
        </w:rPr>
        <w:t xml:space="preserve">Na podstawie </w:t>
      </w:r>
      <w:r>
        <w:rPr>
          <w:sz w:val="24"/>
          <w:szCs w:val="24"/>
        </w:rPr>
        <w:t xml:space="preserve">art. 28 ust. 1 pkt 2 ustawy z dnia 23 stycznia 2009 r. o wojewodzie </w:t>
      </w:r>
      <w:r>
        <w:rPr>
          <w:sz w:val="24"/>
          <w:szCs w:val="24"/>
        </w:rPr>
        <w:t>i administracji rządowej w województwie</w:t>
      </w:r>
      <w:r>
        <w:rPr>
          <w:rStyle w:val="Zakotwiczenieprzypisudolnego"/>
          <w:sz w:val="24"/>
          <w:szCs w:val="24"/>
        </w:rPr>
        <w:footnoteReference w:id="1"/>
      </w:r>
      <w:r>
        <w:rPr>
          <w:rStyle w:val="Znakiprzypiswdolnych"/>
          <w:sz w:val="24"/>
          <w:szCs w:val="24"/>
          <w:vertAlign w:val="baseline"/>
        </w:rPr>
        <w:t>, w związku z</w:t>
      </w:r>
      <w:r>
        <w:rPr>
          <w:rStyle w:val="Znakiprzypiswdolnych"/>
          <w:sz w:val="24"/>
          <w:szCs w:val="24"/>
          <w:vertAlign w:val="baseline"/>
        </w:rPr>
        <w:t xml:space="preserve"> art. 29 ust. 1 pkt 2</w:t>
      </w:r>
      <w:r>
        <w:rPr>
          <w:rStyle w:val="Znakiprzypiswdolnych"/>
          <w:rFonts w:eastAsia="Arial" w:cs="Arial"/>
          <w:sz w:val="24"/>
          <w:szCs w:val="24"/>
          <w:vertAlign w:val="baseline"/>
        </w:rPr>
        <w:t xml:space="preserve"> ustawy z dnia 13 października 1995 r. Prawo Łowieckie</w:t>
      </w:r>
      <w:r>
        <w:rPr>
          <w:rStyle w:val="Zakotwiczenieprzypisudolnego"/>
          <w:rFonts w:eastAsia="Arial" w:cs="Arial"/>
          <w:sz w:val="24"/>
          <w:szCs w:val="24"/>
        </w:rPr>
        <w:footnoteReference w:id="2"/>
      </w:r>
      <w:r>
        <w:rPr>
          <w:sz w:val="24"/>
          <w:szCs w:val="24"/>
        </w:rPr>
        <w:t>, przeprowadzona została planowana kontrola Starosty Wieluńskiego</w:t>
      </w:r>
      <w:r>
        <w:rPr>
          <w:bCs/>
          <w:iCs/>
          <w:sz w:val="24"/>
          <w:szCs w:val="24"/>
        </w:rPr>
        <w:t>,</w:t>
      </w:r>
      <w:r>
        <w:rPr>
          <w:sz w:val="24"/>
          <w:szCs w:val="24"/>
        </w:rPr>
        <w:t xml:space="preserve"> w przedmiocie </w:t>
      </w:r>
      <w:r>
        <w:rPr>
          <w:rFonts w:eastAsia="Arial CE" w:cs="Arial CE"/>
          <w:sz w:val="24"/>
          <w:szCs w:val="24"/>
        </w:rPr>
        <w:t xml:space="preserve">wykonywania zadania zleconego z zakresu administracji rządowej, polegającego na </w:t>
      </w:r>
      <w:r>
        <w:rPr>
          <w:rFonts w:eastAsia="Arial" w:cs="Arial CE"/>
          <w:sz w:val="24"/>
          <w:szCs w:val="24"/>
        </w:rPr>
        <w:t>wydzierżawianiu obwodów łowieckich polnych.</w:t>
      </w:r>
    </w:p>
    <w:p w:rsidR="00C9117F" w:rsidRDefault="00CC7FB2">
      <w:pPr>
        <w:spacing w:line="360" w:lineRule="auto"/>
        <w:jc w:val="both"/>
      </w:pPr>
      <w:r>
        <w:rPr>
          <w:rFonts w:eastAsia="Arial CE" w:cs="Arial CE"/>
          <w:sz w:val="24"/>
          <w:szCs w:val="24"/>
        </w:rPr>
        <w:tab/>
      </w:r>
      <w:r>
        <w:rPr>
          <w:rFonts w:eastAsia="Arial CE"/>
          <w:sz w:val="24"/>
          <w:szCs w:val="24"/>
        </w:rPr>
        <w:t xml:space="preserve">Okres objęty kontrolą: </w:t>
      </w:r>
    </w:p>
    <w:p w:rsidR="00C9117F" w:rsidRDefault="00CC7FB2">
      <w:pPr>
        <w:spacing w:line="360" w:lineRule="auto"/>
        <w:jc w:val="both"/>
      </w:pPr>
      <w:r>
        <w:rPr>
          <w:rFonts w:eastAsia="Arial CE"/>
          <w:sz w:val="24"/>
          <w:szCs w:val="24"/>
        </w:rPr>
        <w:t xml:space="preserve">- </w:t>
      </w:r>
      <w:r>
        <w:rPr>
          <w:rFonts w:eastAsia="Arial" w:cs="Arial CE"/>
          <w:sz w:val="24"/>
          <w:szCs w:val="24"/>
        </w:rPr>
        <w:t>od 01.01.2022 roku  do dnia kontroli.</w:t>
      </w:r>
    </w:p>
    <w:p w:rsidR="00C9117F" w:rsidRDefault="00CC7FB2">
      <w:pPr>
        <w:spacing w:line="360" w:lineRule="auto"/>
        <w:jc w:val="both"/>
      </w:pPr>
      <w:r>
        <w:rPr>
          <w:sz w:val="24"/>
          <w:szCs w:val="24"/>
        </w:rPr>
        <w:t>Czynności kontrolne w siedzibie jednostki kontrolowanej przeprowadz</w:t>
      </w:r>
      <w:r>
        <w:rPr>
          <w:sz w:val="24"/>
          <w:szCs w:val="24"/>
        </w:rPr>
        <w:t>ono w dniu 10 marca 2025 r.</w:t>
      </w:r>
    </w:p>
    <w:p w:rsidR="00C9117F" w:rsidRDefault="00CC7FB2">
      <w:pPr>
        <w:spacing w:line="360" w:lineRule="auto"/>
        <w:ind w:firstLine="563"/>
        <w:jc w:val="both"/>
      </w:pPr>
      <w:r>
        <w:rPr>
          <w:sz w:val="24"/>
          <w:szCs w:val="24"/>
        </w:rPr>
        <w:t>Kontrolę przeprowadzili, zgodnie z upoważnieniami Nr 1/2025, Nr 2/2025 z dnia 17 lutego 2025 r. , wydan</w:t>
      </w:r>
      <w:r>
        <w:rPr>
          <w:sz w:val="24"/>
          <w:szCs w:val="24"/>
        </w:rPr>
        <w:t xml:space="preserve">ymi na podstawie </w:t>
      </w:r>
      <w:r>
        <w:rPr>
          <w:sz w:val="24"/>
          <w:szCs w:val="24"/>
        </w:rPr>
        <w:t>art. 16 ust. 2 ustawy z dnia 15 lipca 2011 r. o kontroli w administracji rządowej</w:t>
      </w:r>
      <w:r>
        <w:rPr>
          <w:rStyle w:val="Zakotwiczenieprzypisudolnego"/>
          <w:sz w:val="24"/>
          <w:szCs w:val="24"/>
        </w:rPr>
        <w:footnoteReference w:id="3"/>
      </w:r>
      <w:r>
        <w:rPr>
          <w:sz w:val="24"/>
          <w:szCs w:val="24"/>
        </w:rPr>
        <w:t>:</w:t>
      </w:r>
    </w:p>
    <w:p w:rsidR="00C9117F" w:rsidRDefault="00CC7FB2">
      <w:pPr>
        <w:pStyle w:val="Tekstpodstawowy"/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jc w:val="both"/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Pan Jerzy Śliwa – </w:t>
      </w:r>
      <w:r>
        <w:rPr>
          <w:rFonts w:ascii="Times New Roman" w:hAnsi="Times New Roman" w:cs="Times New Roman"/>
          <w:i w:val="0"/>
          <w:sz w:val="24"/>
          <w:szCs w:val="24"/>
        </w:rPr>
        <w:t>Starszy Strażnik Państwowej Straży Łowieckiej (nr legitymacji służbowej 10-02), pełniący funkcję kierownika zespołu kontrolerów (upoważnienie Nr 1/2025)</w:t>
      </w:r>
      <w:r>
        <w:rPr>
          <w:rFonts w:ascii="Times New Roman" w:hAnsi="Times New Roman" w:cs="Times New Roman"/>
          <w:i w:val="0"/>
          <w:sz w:val="24"/>
          <w:szCs w:val="24"/>
          <w:highlight w:val="white"/>
        </w:rPr>
        <w:t>;</w:t>
      </w:r>
    </w:p>
    <w:p w:rsidR="00C9117F" w:rsidRDefault="00CC7FB2">
      <w:pPr>
        <w:pStyle w:val="Tekstpodstawowy"/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jc w:val="both"/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Pan Przemysław Baran – Starszy </w:t>
      </w:r>
      <w:r>
        <w:rPr>
          <w:rFonts w:ascii="Times New Roman" w:hAnsi="Times New Roman" w:cs="Times New Roman"/>
          <w:i w:val="0"/>
          <w:sz w:val="24"/>
          <w:szCs w:val="24"/>
        </w:rPr>
        <w:t>Strażnik Państwowej Straży Łowieckiej (nr legitymacji służbowej 10-05),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pełniący funkcję członka zespołu kontrolerów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(upoważnienie Nr 2/2025).</w:t>
      </w:r>
    </w:p>
    <w:p w:rsidR="00C9117F" w:rsidRDefault="00CC7FB2">
      <w:pPr>
        <w:tabs>
          <w:tab w:val="left" w:pos="0"/>
        </w:tabs>
        <w:spacing w:line="360" w:lineRule="auto"/>
        <w:ind w:firstLine="563"/>
        <w:jc w:val="both"/>
      </w:pPr>
      <w:r>
        <w:rPr>
          <w:rStyle w:val="Znakiprzypiswdolnych"/>
          <w:sz w:val="24"/>
          <w:szCs w:val="24"/>
          <w:vertAlign w:val="baseline"/>
        </w:rPr>
        <w:lastRenderedPageBreak/>
        <w:t xml:space="preserve">Funkcję kierownika jednostki w kontrolowanym okresie pełnił: Pan Marek Kieler – Starosta Wieluński (od listopada 2018 roku do maja 2024 roku), Pan Maciej Bryś – Starosta Wieluński (od </w:t>
      </w:r>
      <w:r>
        <w:rPr>
          <w:rStyle w:val="Znakiprzypiswdolnych"/>
          <w:sz w:val="24"/>
          <w:szCs w:val="24"/>
          <w:vertAlign w:val="baseline"/>
        </w:rPr>
        <w:t>maja 2024 roku – obecnie)</w:t>
      </w:r>
    </w:p>
    <w:p w:rsidR="00C9117F" w:rsidRDefault="00C9117F">
      <w:pPr>
        <w:tabs>
          <w:tab w:val="left" w:pos="0"/>
        </w:tabs>
        <w:spacing w:line="360" w:lineRule="auto"/>
        <w:ind w:firstLine="563"/>
        <w:jc w:val="both"/>
      </w:pPr>
    </w:p>
    <w:p w:rsidR="00C9117F" w:rsidRDefault="00CC7FB2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 Najważniejsze ustalenia kontroli.</w:t>
      </w:r>
    </w:p>
    <w:p w:rsidR="00C9117F" w:rsidRDefault="00CC7FB2">
      <w:pPr>
        <w:spacing w:line="36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W zakresie </w:t>
      </w:r>
      <w:r>
        <w:rPr>
          <w:rFonts w:cs="TimesNewRomanPSMT;Times New Rom"/>
          <w:sz w:val="24"/>
          <w:szCs w:val="24"/>
          <w:lang w:eastAsia="ar-SA"/>
        </w:rPr>
        <w:t xml:space="preserve">realizacji zadań polegających na </w:t>
      </w:r>
      <w:r>
        <w:rPr>
          <w:rFonts w:eastAsia="Arial" w:cs="TimesNewRomanPSMT;Times New Rom"/>
          <w:sz w:val="24"/>
          <w:szCs w:val="24"/>
          <w:lang w:eastAsia="ar-SA"/>
        </w:rPr>
        <w:t>wykonywaniu zadania zleconego z zakresu administracji rządowej, polegającego na wydzierżawianiu obwodów łowieckich polnych,</w:t>
      </w:r>
      <w:r>
        <w:rPr>
          <w:sz w:val="24"/>
          <w:szCs w:val="24"/>
        </w:rPr>
        <w:t xml:space="preserve"> w okresie objętym kontrolą, ustalono, że: </w:t>
      </w:r>
    </w:p>
    <w:p w:rsidR="00C9117F" w:rsidRDefault="00CC7FB2">
      <w:pPr>
        <w:numPr>
          <w:ilvl w:val="0"/>
          <w:numId w:val="4"/>
        </w:numPr>
        <w:spacing w:line="360" w:lineRule="auto"/>
        <w:jc w:val="both"/>
      </w:pPr>
      <w:r>
        <w:rPr>
          <w:sz w:val="24"/>
          <w:szCs w:val="24"/>
        </w:rPr>
        <w:t xml:space="preserve">Starostwo jest organizacyjnie przygotowane do realizacji czynności związanych                    z prowadzeniem dokumentacji wymaganej do podpisywania umów dzierżawnych obwodów łowieckich. </w:t>
      </w:r>
    </w:p>
    <w:p w:rsidR="00C9117F" w:rsidRDefault="00CC7FB2">
      <w:pPr>
        <w:spacing w:line="360" w:lineRule="auto"/>
        <w:ind w:left="720"/>
        <w:jc w:val="both"/>
      </w:pPr>
      <w:r>
        <w:rPr>
          <w:sz w:val="24"/>
          <w:szCs w:val="24"/>
        </w:rPr>
        <w:t>Dokumentacja była prow</w:t>
      </w:r>
      <w:r>
        <w:rPr>
          <w:sz w:val="24"/>
          <w:szCs w:val="24"/>
        </w:rPr>
        <w:t>adzona w sposób staranny i uporządkowany, co w znacznym stopniu ułatwiło dokonanie czynności kontrolnych.</w:t>
      </w:r>
    </w:p>
    <w:p w:rsidR="00C9117F" w:rsidRDefault="00CC7FB2">
      <w:pPr>
        <w:numPr>
          <w:ilvl w:val="0"/>
          <w:numId w:val="4"/>
        </w:numPr>
        <w:spacing w:line="360" w:lineRule="auto"/>
        <w:jc w:val="both"/>
      </w:pPr>
      <w:r>
        <w:rPr>
          <w:sz w:val="24"/>
          <w:szCs w:val="24"/>
        </w:rPr>
        <w:t xml:space="preserve">Zgodnie z art. 29  </w:t>
      </w:r>
      <w:r>
        <w:rPr>
          <w:rStyle w:val="Znakiprzypiswdolnych"/>
          <w:sz w:val="24"/>
          <w:szCs w:val="24"/>
          <w:vertAlign w:val="baseline"/>
        </w:rPr>
        <w:t>ust. 1 pkt 2</w:t>
      </w:r>
      <w:r>
        <w:rPr>
          <w:rStyle w:val="Znakiprzypiswdolnych"/>
          <w:rFonts w:eastAsia="Arial" w:cs="Arial"/>
          <w:sz w:val="24"/>
          <w:szCs w:val="24"/>
          <w:vertAlign w:val="baseline"/>
        </w:rPr>
        <w:t xml:space="preserve"> ustawy Prawo Łowieckie</w:t>
      </w:r>
      <w:r>
        <w:rPr>
          <w:rStyle w:val="Zakotwiczenieprzypisudolnego"/>
          <w:rFonts w:eastAsia="Arial" w:cs="Arial"/>
          <w:sz w:val="24"/>
          <w:szCs w:val="24"/>
        </w:rPr>
        <w:footnoteReference w:id="4"/>
      </w:r>
      <w:r>
        <w:rPr>
          <w:rStyle w:val="Znakiprzypiswdolnych"/>
          <w:rFonts w:eastAsia="Arial" w:cs="Arial"/>
          <w:sz w:val="24"/>
          <w:szCs w:val="24"/>
          <w:vertAlign w:val="baseline"/>
        </w:rPr>
        <w:t>, obwody łowieckie polne wydzierżawia, na wniosek Polskiego Związku Łowieckiego, po zasięgnięci</w:t>
      </w:r>
      <w:r>
        <w:rPr>
          <w:rStyle w:val="Znakiprzypiswdolnych"/>
          <w:rFonts w:eastAsia="Arial" w:cs="Arial"/>
          <w:sz w:val="24"/>
          <w:szCs w:val="24"/>
          <w:vertAlign w:val="baseline"/>
        </w:rPr>
        <w:t xml:space="preserve">u opinii wójta (burmistrza, prezydenta miasta) oraz właściwej izby rolniczej - starosta, wykonujący zadanie z zakresu administracji rządowej. Obwody łowieckie wydzierżawia się na czas nie krótszy niż 10 lat. Jak ustalono, na terenie Powiatu Wieluńskiego w </w:t>
      </w:r>
      <w:r>
        <w:rPr>
          <w:rStyle w:val="Znakiprzypiswdolnych"/>
          <w:rFonts w:eastAsia="Arial" w:cs="Arial"/>
          <w:sz w:val="24"/>
          <w:szCs w:val="24"/>
          <w:vertAlign w:val="baseline"/>
        </w:rPr>
        <w:t>okresie objętym kontrolą znajdowało się 6 obwodów łowieckich polnych. Kontroli poddano dokumentację 6 umów dzierżawnych obwodów łowieckich polnych co stanowi 100 % wszystkich obowiązujących umów.</w:t>
      </w:r>
    </w:p>
    <w:p w:rsidR="00C9117F" w:rsidRDefault="00CC7FB2">
      <w:pPr>
        <w:numPr>
          <w:ilvl w:val="0"/>
          <w:numId w:val="4"/>
        </w:numPr>
        <w:spacing w:line="360" w:lineRule="auto"/>
        <w:jc w:val="both"/>
      </w:pPr>
      <w:r>
        <w:rPr>
          <w:rStyle w:val="Znakiprzypiswdolnych"/>
          <w:rFonts w:eastAsia="Arial" w:cs="Arial"/>
          <w:sz w:val="24"/>
          <w:szCs w:val="24"/>
          <w:vertAlign w:val="baseline"/>
        </w:rPr>
        <w:t>W każdym przypadku z wnioskiem o zawarcie umowy wystąpił Pol</w:t>
      </w:r>
      <w:r>
        <w:rPr>
          <w:rStyle w:val="Znakiprzypiswdolnych"/>
          <w:rFonts w:eastAsia="Arial" w:cs="Arial"/>
          <w:sz w:val="24"/>
          <w:szCs w:val="24"/>
          <w:vertAlign w:val="baseline"/>
        </w:rPr>
        <w:t xml:space="preserve">ski Związek Łowiecki, do wszystkich umów dołączono opinię Izby Rolniczej Województwa Łódzkiego oraz opinie wójtów (burmistrzów, prezydentów miasta), co jest zgodne z </w:t>
      </w:r>
      <w:r>
        <w:rPr>
          <w:sz w:val="24"/>
          <w:szCs w:val="24"/>
        </w:rPr>
        <w:t xml:space="preserve">art. 29  </w:t>
      </w:r>
      <w:r>
        <w:rPr>
          <w:rStyle w:val="Znakiprzypiswdolnych"/>
          <w:sz w:val="24"/>
          <w:szCs w:val="24"/>
          <w:vertAlign w:val="baseline"/>
        </w:rPr>
        <w:t xml:space="preserve">ust. 1 </w:t>
      </w:r>
      <w:r>
        <w:rPr>
          <w:rStyle w:val="Znakiprzypiswdolnych"/>
          <w:rFonts w:eastAsia="Arial" w:cs="Arial"/>
          <w:sz w:val="24"/>
          <w:szCs w:val="24"/>
          <w:vertAlign w:val="baseline"/>
        </w:rPr>
        <w:t>ustawy Prawo Łowieckie.</w:t>
      </w:r>
      <w:r>
        <w:rPr>
          <w:rStyle w:val="Znakiprzypiswdolnych"/>
          <w:rFonts w:eastAsia="Arial" w:cs="Arial"/>
          <w:b/>
          <w:bCs/>
          <w:sz w:val="24"/>
          <w:szCs w:val="24"/>
          <w:vertAlign w:val="baseline"/>
        </w:rPr>
        <w:t xml:space="preserve"> </w:t>
      </w:r>
    </w:p>
    <w:p w:rsidR="00C9117F" w:rsidRDefault="00CC7FB2">
      <w:pPr>
        <w:numPr>
          <w:ilvl w:val="0"/>
          <w:numId w:val="4"/>
        </w:numPr>
        <w:spacing w:line="360" w:lineRule="auto"/>
        <w:jc w:val="both"/>
      </w:pPr>
      <w:r>
        <w:rPr>
          <w:rStyle w:val="Znakiprzypiswdolnych"/>
          <w:rFonts w:eastAsia="Arial" w:cs="Arial"/>
          <w:sz w:val="24"/>
          <w:szCs w:val="24"/>
          <w:vertAlign w:val="baseline"/>
        </w:rPr>
        <w:t xml:space="preserve">Wszystkie umowy dzierżawy obwodów łowieckich zawierały: </w:t>
      </w:r>
    </w:p>
    <w:p w:rsidR="00C9117F" w:rsidRDefault="00CC7FB2">
      <w:pPr>
        <w:spacing w:line="360" w:lineRule="auto"/>
        <w:ind w:left="720"/>
        <w:jc w:val="both"/>
      </w:pPr>
      <w:r>
        <w:rPr>
          <w:rStyle w:val="Znakiprzypiswdolnych"/>
          <w:rFonts w:eastAsia="Arial" w:cs="Arial"/>
          <w:sz w:val="24"/>
          <w:szCs w:val="24"/>
          <w:vertAlign w:val="baseline"/>
        </w:rPr>
        <w:t xml:space="preserve">1) numer i powierzchnię obwodu łowieckiego; </w:t>
      </w:r>
    </w:p>
    <w:p w:rsidR="00C9117F" w:rsidRDefault="00CC7FB2">
      <w:pPr>
        <w:spacing w:line="360" w:lineRule="auto"/>
        <w:ind w:left="720"/>
        <w:jc w:val="both"/>
      </w:pPr>
      <w:r>
        <w:rPr>
          <w:rStyle w:val="Znakiprzypiswdolnych"/>
          <w:rFonts w:eastAsia="Arial" w:cs="Arial"/>
          <w:sz w:val="24"/>
          <w:szCs w:val="24"/>
          <w:vertAlign w:val="baseline"/>
        </w:rPr>
        <w:t xml:space="preserve">2) obszar gruntów leśnych i polnych wchodzących w skład obwodu łowieckiego; </w:t>
      </w:r>
    </w:p>
    <w:p w:rsidR="00C9117F" w:rsidRDefault="00CC7FB2">
      <w:pPr>
        <w:spacing w:line="360" w:lineRule="auto"/>
        <w:ind w:left="720"/>
        <w:jc w:val="both"/>
      </w:pPr>
      <w:r>
        <w:rPr>
          <w:rStyle w:val="Znakiprzypiswdolnych"/>
          <w:rFonts w:eastAsia="Arial" w:cs="Arial"/>
          <w:sz w:val="24"/>
          <w:szCs w:val="24"/>
          <w:vertAlign w:val="baseline"/>
        </w:rPr>
        <w:t xml:space="preserve">3) kategorię obwodu łowieckiego; </w:t>
      </w:r>
    </w:p>
    <w:p w:rsidR="00C9117F" w:rsidRDefault="00CC7FB2">
      <w:pPr>
        <w:spacing w:line="360" w:lineRule="auto"/>
        <w:ind w:left="720"/>
        <w:jc w:val="both"/>
      </w:pPr>
      <w:r>
        <w:rPr>
          <w:rStyle w:val="Znakiprzypiswdolnych"/>
          <w:rFonts w:eastAsia="Arial" w:cs="Arial"/>
          <w:sz w:val="24"/>
          <w:szCs w:val="24"/>
          <w:vertAlign w:val="baseline"/>
        </w:rPr>
        <w:t>4) wysokość czynszu za dzierżawę obwodu łow</w:t>
      </w:r>
      <w:r>
        <w:rPr>
          <w:rStyle w:val="Znakiprzypiswdolnych"/>
          <w:rFonts w:eastAsia="Arial" w:cs="Arial"/>
          <w:sz w:val="24"/>
          <w:szCs w:val="24"/>
          <w:vertAlign w:val="baseline"/>
        </w:rPr>
        <w:t xml:space="preserve">ieckiego i termin jego płatności; </w:t>
      </w:r>
    </w:p>
    <w:p w:rsidR="00C9117F" w:rsidRDefault="00CC7FB2">
      <w:pPr>
        <w:spacing w:line="360" w:lineRule="auto"/>
        <w:ind w:left="720"/>
        <w:jc w:val="both"/>
      </w:pPr>
      <w:r>
        <w:rPr>
          <w:rStyle w:val="Znakiprzypiswdolnych"/>
          <w:rFonts w:eastAsia="Arial" w:cs="Arial"/>
          <w:sz w:val="24"/>
          <w:szCs w:val="24"/>
          <w:vertAlign w:val="baseline"/>
        </w:rPr>
        <w:t xml:space="preserve">5) obowiązki stron umowy; </w:t>
      </w:r>
    </w:p>
    <w:p w:rsidR="00C9117F" w:rsidRDefault="00CC7FB2">
      <w:pPr>
        <w:spacing w:line="360" w:lineRule="auto"/>
        <w:ind w:left="720"/>
        <w:jc w:val="both"/>
      </w:pPr>
      <w:r>
        <w:rPr>
          <w:rStyle w:val="Znakiprzypiswdolnych"/>
          <w:rFonts w:eastAsia="Arial" w:cs="Arial"/>
          <w:sz w:val="24"/>
          <w:szCs w:val="24"/>
          <w:vertAlign w:val="baseline"/>
        </w:rPr>
        <w:t xml:space="preserve">6) zasady zastosowania odstrzału zastępczego; </w:t>
      </w:r>
    </w:p>
    <w:p w:rsidR="00C9117F" w:rsidRDefault="00CC7FB2">
      <w:pPr>
        <w:spacing w:line="360" w:lineRule="auto"/>
        <w:ind w:left="720"/>
        <w:jc w:val="both"/>
      </w:pPr>
      <w:r>
        <w:rPr>
          <w:rStyle w:val="Znakiprzypiswdolnych"/>
          <w:rFonts w:eastAsia="Arial" w:cs="Arial"/>
          <w:sz w:val="24"/>
          <w:szCs w:val="24"/>
          <w:vertAlign w:val="baseline"/>
        </w:rPr>
        <w:t xml:space="preserve">7) sposób i terminy rozliczeń między stronami umowy w przypadku jej rozwiązania. </w:t>
      </w:r>
    </w:p>
    <w:p w:rsidR="00C9117F" w:rsidRDefault="00CC7FB2">
      <w:pPr>
        <w:spacing w:line="360" w:lineRule="auto"/>
        <w:jc w:val="both"/>
      </w:pPr>
      <w:r>
        <w:rPr>
          <w:rFonts w:eastAsia="Arial CE"/>
          <w:sz w:val="24"/>
          <w:szCs w:val="24"/>
        </w:rPr>
        <w:lastRenderedPageBreak/>
        <w:tab/>
        <w:t>Powyższe było zatem zgodne z art. 29a ustawy Prawo Łowieckie.</w:t>
      </w:r>
    </w:p>
    <w:p w:rsidR="00C9117F" w:rsidRDefault="00CC7FB2">
      <w:pPr>
        <w:spacing w:line="360" w:lineRule="auto"/>
      </w:pPr>
      <w:r>
        <w:rPr>
          <w:b/>
          <w:bCs/>
          <w:sz w:val="24"/>
          <w:szCs w:val="24"/>
        </w:rPr>
        <w:t>II</w:t>
      </w:r>
      <w:r>
        <w:rPr>
          <w:b/>
          <w:bCs/>
          <w:sz w:val="24"/>
          <w:szCs w:val="24"/>
        </w:rPr>
        <w:t>. Ustalenia organizacyjne.</w:t>
      </w:r>
    </w:p>
    <w:p w:rsidR="00C9117F" w:rsidRDefault="00CC7FB2">
      <w:pPr>
        <w:spacing w:line="360" w:lineRule="auto"/>
        <w:ind w:firstLine="567"/>
        <w:jc w:val="both"/>
      </w:pPr>
      <w:r>
        <w:rPr>
          <w:rFonts w:cs="TimesNewRomanPSMT;Times New Rom"/>
          <w:sz w:val="24"/>
          <w:szCs w:val="24"/>
          <w:lang w:eastAsia="ar-SA"/>
        </w:rPr>
        <w:t xml:space="preserve">Zgodnie z </w:t>
      </w:r>
      <w:r>
        <w:rPr>
          <w:sz w:val="24"/>
          <w:szCs w:val="24"/>
          <w:lang w:eastAsia="ar-SA"/>
        </w:rPr>
        <w:t>§ 23, ust. 11</w:t>
      </w:r>
      <w:r>
        <w:rPr>
          <w:rFonts w:cs="TimesNewRomanPSMT;Times New Rom"/>
          <w:sz w:val="24"/>
          <w:szCs w:val="24"/>
          <w:lang w:eastAsia="ar-SA"/>
        </w:rPr>
        <w:t xml:space="preserve"> pkt. 1) i 2) Uchwały Nr 97/24 Zarządu Powiatu w Wieluniu                  z dnia 19 września 2024 roku w sprawie uchwalenia Regulaminu Organizacyjnego Starostwa Powiatowego w Wieluniu, realizacja zadań pol</w:t>
      </w:r>
      <w:r>
        <w:rPr>
          <w:rFonts w:cs="TimesNewRomanPSMT;Times New Rom"/>
          <w:sz w:val="24"/>
          <w:szCs w:val="24"/>
          <w:lang w:eastAsia="ar-SA"/>
        </w:rPr>
        <w:t xml:space="preserve">egających na </w:t>
      </w:r>
      <w:r>
        <w:rPr>
          <w:rFonts w:eastAsia="Arial" w:cs="TimesNewRomanPSMT;Times New Rom"/>
          <w:sz w:val="24"/>
          <w:szCs w:val="24"/>
          <w:lang w:eastAsia="ar-SA"/>
        </w:rPr>
        <w:t>wykonywaniu zadania zleconego                   z zakresu administracji rządowej, polegającego na wydzierżawianiu obwodów łowieckich polnych</w:t>
      </w:r>
      <w:r>
        <w:rPr>
          <w:rFonts w:cs="TimesNewRomanPSMT;Times New Rom"/>
          <w:sz w:val="24"/>
          <w:szCs w:val="24"/>
          <w:lang w:eastAsia="ar-SA"/>
        </w:rPr>
        <w:t xml:space="preserve"> </w:t>
      </w:r>
      <w:r>
        <w:rPr>
          <w:rStyle w:val="Znakiprzypiswdolnych"/>
          <w:rFonts w:eastAsia="Arial CE" w:cs="Arial CE"/>
          <w:sz w:val="24"/>
          <w:szCs w:val="24"/>
          <w:vertAlign w:val="baseline"/>
          <w:lang w:eastAsia="ar-SA"/>
        </w:rPr>
        <w:t>należy do Wydziału Rolnictwa i Ochrony Środowiska.</w:t>
      </w:r>
    </w:p>
    <w:p w:rsidR="00C9117F" w:rsidRDefault="00CC7FB2">
      <w:pPr>
        <w:spacing w:line="360" w:lineRule="auto"/>
        <w:ind w:firstLine="567"/>
        <w:jc w:val="both"/>
      </w:pPr>
      <w:r>
        <w:rPr>
          <w:rFonts w:cs="TimesNewRomanPSMT;Times New Rom"/>
          <w:sz w:val="24"/>
          <w:szCs w:val="24"/>
          <w:lang w:eastAsia="ar-SA"/>
        </w:rPr>
        <w:tab/>
        <w:t xml:space="preserve">W badanym okresie kontrolowane zadanie </w:t>
      </w:r>
      <w:r>
        <w:rPr>
          <w:rFonts w:eastAsia="Arial CE" w:cs="Arial CE"/>
          <w:sz w:val="24"/>
          <w:szCs w:val="24"/>
          <w:lang w:eastAsia="ar-SA"/>
        </w:rPr>
        <w:t>wykonywa</w:t>
      </w:r>
      <w:r>
        <w:rPr>
          <w:rFonts w:cs="TimesNewRomanPSMT;Times New Rom"/>
          <w:sz w:val="24"/>
          <w:szCs w:val="24"/>
          <w:lang w:eastAsia="ar-SA"/>
        </w:rPr>
        <w:t xml:space="preserve">ła </w:t>
      </w:r>
      <w:r>
        <w:rPr>
          <w:rFonts w:cs="TimesNewRomanPSMT;Times New Rom"/>
          <w:sz w:val="24"/>
          <w:szCs w:val="24"/>
          <w:lang w:eastAsia="ar-SA"/>
        </w:rPr>
        <w:t>od 1999 roku, osoba zatrudniona na stanowisku Inspektora w Wydziale Rolnictwa</w:t>
      </w:r>
      <w:r>
        <w:rPr>
          <w:rStyle w:val="Znakiprzypiswdolnych"/>
          <w:rFonts w:eastAsia="Arial CE" w:cs="Arial CE"/>
          <w:sz w:val="24"/>
          <w:szCs w:val="24"/>
          <w:vertAlign w:val="baseline"/>
          <w:lang w:eastAsia="ar-SA"/>
        </w:rPr>
        <w:t xml:space="preserve"> i Ochrony Środowiska.</w:t>
      </w:r>
      <w:r>
        <w:rPr>
          <w:rFonts w:cs="TimesNewRomanPSMT;Times New Rom"/>
          <w:sz w:val="24"/>
          <w:szCs w:val="24"/>
          <w:lang w:eastAsia="ar-SA"/>
        </w:rPr>
        <w:t xml:space="preserve"> </w:t>
      </w:r>
      <w:r>
        <w:rPr>
          <w:rStyle w:val="Mocnewyrnione"/>
          <w:rFonts w:cs="TimesNewRomanPSMT;Times New Rom"/>
          <w:b w:val="0"/>
          <w:bCs w:val="0"/>
          <w:sz w:val="24"/>
          <w:szCs w:val="24"/>
          <w:lang w:eastAsia="ar-SA"/>
        </w:rPr>
        <w:t xml:space="preserve">Bezpośredni nadzór nad pracownikiem sprawował Naczelnik Wydziału </w:t>
      </w:r>
      <w:r>
        <w:rPr>
          <w:rFonts w:cs="TimesNewRomanPSMT;Times New Rom"/>
          <w:sz w:val="24"/>
          <w:szCs w:val="24"/>
          <w:lang w:eastAsia="ar-SA"/>
        </w:rPr>
        <w:t>Rolnictwa</w:t>
      </w:r>
      <w:r>
        <w:rPr>
          <w:rStyle w:val="Znakiprzypiswdolnych"/>
          <w:rFonts w:eastAsia="Arial CE" w:cs="Arial CE"/>
          <w:sz w:val="24"/>
          <w:szCs w:val="24"/>
          <w:vertAlign w:val="baseline"/>
          <w:lang w:eastAsia="ar-SA"/>
        </w:rPr>
        <w:t xml:space="preserve"> i Ochrony Środowiska.</w:t>
      </w:r>
    </w:p>
    <w:p w:rsidR="00C9117F" w:rsidRDefault="00C9117F">
      <w:pPr>
        <w:spacing w:line="360" w:lineRule="auto"/>
        <w:jc w:val="both"/>
      </w:pPr>
    </w:p>
    <w:p w:rsidR="00C9117F" w:rsidRDefault="00CC7FB2">
      <w:pPr>
        <w:spacing w:line="360" w:lineRule="auto"/>
        <w:jc w:val="both"/>
      </w:pPr>
      <w:r>
        <w:rPr>
          <w:b/>
          <w:bCs/>
          <w:sz w:val="24"/>
          <w:szCs w:val="24"/>
        </w:rPr>
        <w:t xml:space="preserve">III. Działalność kontrolowanego organu </w:t>
      </w:r>
      <w:r>
        <w:rPr>
          <w:rFonts w:eastAsia="Arial CE" w:cs="Arial CE"/>
          <w:b/>
          <w:bCs/>
          <w:sz w:val="24"/>
          <w:szCs w:val="24"/>
        </w:rPr>
        <w:t xml:space="preserve">w zakresie </w:t>
      </w:r>
      <w:r>
        <w:rPr>
          <w:rFonts w:eastAsia="Arial" w:cs="Arial"/>
          <w:b/>
          <w:bCs/>
          <w:sz w:val="24"/>
          <w:szCs w:val="24"/>
        </w:rPr>
        <w:t>naliczenia, płatności i przekazania czynszu dzierżawnego.</w:t>
      </w:r>
    </w:p>
    <w:p w:rsidR="00C9117F" w:rsidRDefault="00CC7FB2">
      <w:pPr>
        <w:numPr>
          <w:ilvl w:val="0"/>
          <w:numId w:val="2"/>
        </w:numPr>
        <w:spacing w:line="360" w:lineRule="auto"/>
        <w:jc w:val="both"/>
      </w:pPr>
      <w:r>
        <w:rPr>
          <w:rStyle w:val="Znakiprzypiswdolnych"/>
          <w:rFonts w:eastAsia="Arial" w:cs="Arial"/>
          <w:sz w:val="24"/>
          <w:szCs w:val="24"/>
          <w:vertAlign w:val="baseline"/>
        </w:rPr>
        <w:t xml:space="preserve">Do ustalenia wysokości czynszu dzierżawnego za dzierżawę obwodów łowieckich stosowano zapisy </w:t>
      </w:r>
      <w:r>
        <w:rPr>
          <w:sz w:val="24"/>
          <w:szCs w:val="24"/>
        </w:rPr>
        <w:t xml:space="preserve">art. 30  </w:t>
      </w:r>
      <w:r>
        <w:rPr>
          <w:rStyle w:val="Znakiprzypiswdolnych"/>
          <w:sz w:val="24"/>
          <w:szCs w:val="24"/>
          <w:vertAlign w:val="baseline"/>
        </w:rPr>
        <w:t>ust. 2a i ust. 3 pkt 2</w:t>
      </w:r>
      <w:r>
        <w:rPr>
          <w:rStyle w:val="Znakiprzypiswdolnych"/>
          <w:rFonts w:eastAsia="Arial" w:cs="Arial"/>
          <w:sz w:val="24"/>
          <w:szCs w:val="24"/>
          <w:vertAlign w:val="baseline"/>
        </w:rPr>
        <w:t xml:space="preserve"> ustawy Prawo Łowieckie. </w:t>
      </w:r>
    </w:p>
    <w:p w:rsidR="00C9117F" w:rsidRDefault="00CC7FB2">
      <w:pPr>
        <w:numPr>
          <w:ilvl w:val="0"/>
          <w:numId w:val="2"/>
        </w:numPr>
        <w:spacing w:line="360" w:lineRule="auto"/>
        <w:jc w:val="both"/>
      </w:pPr>
      <w:r>
        <w:rPr>
          <w:rStyle w:val="Znakiprzypiswdolnych"/>
          <w:rFonts w:eastAsia="Arial" w:cs="Arial"/>
          <w:sz w:val="24"/>
          <w:szCs w:val="24"/>
          <w:vertAlign w:val="baseline"/>
        </w:rPr>
        <w:t>Przy ustalaniu wysokości czynszu dzierżawnego za</w:t>
      </w:r>
      <w:r>
        <w:rPr>
          <w:rStyle w:val="Znakiprzypiswdolnych"/>
          <w:rFonts w:eastAsia="Arial" w:cs="Arial"/>
          <w:sz w:val="24"/>
          <w:szCs w:val="24"/>
          <w:vertAlign w:val="baseline"/>
        </w:rPr>
        <w:t xml:space="preserve"> dzierżawę obwodów łowieckich w 2022 roku przyjęto równowartość pieniężną żyta wskazaną w Komunikacie Prezesa Głównego Urzędu Statystycznego z dnia 20 października 2021 r. w sprawie średniej ceny skupu żyta za okres 11 kwartałów, będącej podstawą do ustale</w:t>
      </w:r>
      <w:r>
        <w:rPr>
          <w:rStyle w:val="Znakiprzypiswdolnych"/>
          <w:rFonts w:eastAsia="Arial" w:cs="Arial"/>
          <w:sz w:val="24"/>
          <w:szCs w:val="24"/>
          <w:vertAlign w:val="baseline"/>
        </w:rPr>
        <w:t>nia podatku rolnego na rok podatkowy 2022, co jest zgodne z art. 6 ust. 2 ustawy o podatku rolnym.</w:t>
      </w:r>
    </w:p>
    <w:p w:rsidR="00C9117F" w:rsidRDefault="00CC7FB2">
      <w:pPr>
        <w:numPr>
          <w:ilvl w:val="0"/>
          <w:numId w:val="2"/>
        </w:numPr>
        <w:spacing w:line="360" w:lineRule="auto"/>
        <w:jc w:val="both"/>
      </w:pPr>
      <w:r>
        <w:rPr>
          <w:rStyle w:val="Znakiprzypiswdolnych"/>
          <w:rFonts w:eastAsia="Arial" w:cs="Arial"/>
          <w:sz w:val="24"/>
          <w:szCs w:val="24"/>
          <w:vertAlign w:val="baseline"/>
        </w:rPr>
        <w:t>Przy ustalaniu wysokości czynszu dzierżawnego za dzierżawę obwodów łowieckich w 2023 roku przyjęto równowartość pieniężną żyta wskazaną w Komunikacie Prezesa</w:t>
      </w:r>
      <w:r>
        <w:rPr>
          <w:rStyle w:val="Znakiprzypiswdolnych"/>
          <w:rFonts w:eastAsia="Arial" w:cs="Arial"/>
          <w:sz w:val="24"/>
          <w:szCs w:val="24"/>
          <w:vertAlign w:val="baseline"/>
        </w:rPr>
        <w:t xml:space="preserve"> Głównego Urzędu Statystycznego z dnia 19 października 2022 r. w sprawie średniej ceny skupu żyta za okres 11 kwartałów będącej podstawą do ustalenia podatku rolnego na rok podatkowy 2023, co jest zgodne z art. 6 ust. 2 ustawy o podatku rolnym.</w:t>
      </w:r>
    </w:p>
    <w:p w:rsidR="00C9117F" w:rsidRDefault="00CC7FB2">
      <w:pPr>
        <w:numPr>
          <w:ilvl w:val="0"/>
          <w:numId w:val="2"/>
        </w:numPr>
        <w:spacing w:line="360" w:lineRule="auto"/>
        <w:jc w:val="both"/>
      </w:pPr>
      <w:r>
        <w:rPr>
          <w:rStyle w:val="Znakiprzypiswdolnych"/>
          <w:rFonts w:eastAsia="Arial" w:cs="Arial"/>
          <w:sz w:val="24"/>
          <w:szCs w:val="24"/>
          <w:vertAlign w:val="baseline"/>
        </w:rPr>
        <w:t>Przy ustala</w:t>
      </w:r>
      <w:r>
        <w:rPr>
          <w:rStyle w:val="Znakiprzypiswdolnych"/>
          <w:rFonts w:eastAsia="Arial" w:cs="Arial"/>
          <w:sz w:val="24"/>
          <w:szCs w:val="24"/>
          <w:vertAlign w:val="baseline"/>
        </w:rPr>
        <w:t xml:space="preserve">niu wysokości czynszu dzierżawnego za dzierżawę obwodów łowieckich w 2024 roku przyjęto równowartość pieniężną żyta wskazaną w Komunikacie Prezesa Głównego Urzędu Statystycznego z dnia 19 października 2023 r. w sprawie średniej ceny skupu żyta za okres 11 </w:t>
      </w:r>
      <w:r>
        <w:rPr>
          <w:rStyle w:val="Znakiprzypiswdolnych"/>
          <w:rFonts w:eastAsia="Arial" w:cs="Arial"/>
          <w:sz w:val="24"/>
          <w:szCs w:val="24"/>
          <w:vertAlign w:val="baseline"/>
        </w:rPr>
        <w:t>kwartałów będącej podstawą do ustalenia podatku rolnego na rok podatkowy 2024, co jest zgodne z art. 6 ust. 2 ustawy o podatku rolnym.</w:t>
      </w:r>
    </w:p>
    <w:p w:rsidR="00C9117F" w:rsidRDefault="00CC7FB2">
      <w:pPr>
        <w:numPr>
          <w:ilvl w:val="0"/>
          <w:numId w:val="2"/>
        </w:numPr>
        <w:spacing w:line="360" w:lineRule="auto"/>
        <w:jc w:val="both"/>
      </w:pPr>
      <w:r>
        <w:rPr>
          <w:rStyle w:val="Znakiprzypiswdolnych"/>
          <w:rFonts w:eastAsia="Arial" w:cs="Arial"/>
          <w:sz w:val="24"/>
          <w:szCs w:val="24"/>
          <w:vertAlign w:val="baseline"/>
        </w:rPr>
        <w:t>W przedmiocie płatności za dzierżawę obwodów łowieckich przekazywanych przez Koła Łowieckie Staroście Wieluńskiemu, zespó</w:t>
      </w:r>
      <w:r>
        <w:rPr>
          <w:rStyle w:val="Znakiprzypiswdolnych"/>
          <w:rFonts w:eastAsia="Arial" w:cs="Arial"/>
          <w:sz w:val="24"/>
          <w:szCs w:val="24"/>
          <w:vertAlign w:val="baseline"/>
        </w:rPr>
        <w:t>ł kontrolerów nie stwierdził nieprawidłowości. Płatności były dokonywane w terminach wskazanych w umowach dzierżawy.</w:t>
      </w:r>
    </w:p>
    <w:p w:rsidR="00C9117F" w:rsidRDefault="00CC7FB2">
      <w:pPr>
        <w:numPr>
          <w:ilvl w:val="0"/>
          <w:numId w:val="2"/>
        </w:numPr>
        <w:spacing w:line="360" w:lineRule="auto"/>
        <w:jc w:val="both"/>
      </w:pPr>
      <w:r>
        <w:rPr>
          <w:rStyle w:val="Znakiprzypiswdolnych"/>
          <w:rFonts w:eastAsia="Arial" w:cs="Arial"/>
          <w:sz w:val="24"/>
          <w:szCs w:val="24"/>
          <w:vertAlign w:val="baseline"/>
        </w:rPr>
        <w:lastRenderedPageBreak/>
        <w:t>W przedmiocie przekazywania przez Starostę Wieluńskiego czynszu dzierżawnego Gminom oraz Nadleśnictwom, na których terenie znajdują się obw</w:t>
      </w:r>
      <w:r>
        <w:rPr>
          <w:rStyle w:val="Znakiprzypiswdolnych"/>
          <w:rFonts w:eastAsia="Arial" w:cs="Arial"/>
          <w:sz w:val="24"/>
          <w:szCs w:val="24"/>
          <w:vertAlign w:val="baseline"/>
        </w:rPr>
        <w:t xml:space="preserve">ody łowieckie, zespół kontrolerów nie stwierdził nieprawidłowości.   </w:t>
      </w:r>
    </w:p>
    <w:p w:rsidR="00C9117F" w:rsidRDefault="00C9117F">
      <w:pPr>
        <w:spacing w:line="360" w:lineRule="auto"/>
        <w:ind w:left="720"/>
        <w:jc w:val="both"/>
      </w:pPr>
    </w:p>
    <w:p w:rsidR="00C9117F" w:rsidRDefault="00CC7FB2">
      <w:pPr>
        <w:spacing w:line="360" w:lineRule="auto"/>
        <w:ind w:left="720"/>
        <w:jc w:val="both"/>
      </w:pPr>
      <w:r>
        <w:rPr>
          <w:sz w:val="24"/>
          <w:szCs w:val="24"/>
        </w:rPr>
        <w:t xml:space="preserve">Mając na uwadze szczegółowo opisane powyżej </w:t>
      </w:r>
      <w:r>
        <w:rPr>
          <w:rFonts w:eastAsia="Arial"/>
          <w:sz w:val="24"/>
          <w:szCs w:val="24"/>
        </w:rPr>
        <w:t>ustalenia</w:t>
      </w:r>
      <w:r>
        <w:rPr>
          <w:sz w:val="24"/>
          <w:szCs w:val="24"/>
        </w:rPr>
        <w:t>, w świetle kryteriów legalności i rzetelności kontrolowaną działalność ocenić należy</w:t>
      </w:r>
      <w:r>
        <w:rPr>
          <w:b/>
          <w:bCs/>
          <w:sz w:val="24"/>
          <w:szCs w:val="24"/>
        </w:rPr>
        <w:t xml:space="preserve"> pozytywnie.</w:t>
      </w:r>
    </w:p>
    <w:p w:rsidR="00C9117F" w:rsidRDefault="00C9117F">
      <w:pPr>
        <w:spacing w:line="360" w:lineRule="auto"/>
        <w:jc w:val="both"/>
      </w:pPr>
    </w:p>
    <w:p w:rsidR="00C9117F" w:rsidRDefault="00CC7FB2">
      <w:pPr>
        <w:snapToGrid w:val="0"/>
        <w:spacing w:line="360" w:lineRule="auto"/>
        <w:jc w:val="both"/>
      </w:pPr>
      <w:r>
        <w:rPr>
          <w:rFonts w:cs="Tahoma"/>
          <w:sz w:val="24"/>
          <w:szCs w:val="24"/>
          <w:lang w:eastAsia="ar-SA"/>
        </w:rPr>
        <w:tab/>
        <w:t xml:space="preserve">Od przedmiotowego wystąpienia </w:t>
      </w:r>
      <w:r>
        <w:rPr>
          <w:rFonts w:cs="Tahoma"/>
          <w:sz w:val="24"/>
          <w:szCs w:val="24"/>
          <w:lang w:eastAsia="ar-SA"/>
        </w:rPr>
        <w:t>pokontrolnego nie przysługują środki odwoławcze (art. 48 ustawy o kontroli w administracji rządowej).</w:t>
      </w:r>
    </w:p>
    <w:p w:rsidR="00C9117F" w:rsidRDefault="00C9117F">
      <w:pPr>
        <w:snapToGrid w:val="0"/>
        <w:spacing w:line="360" w:lineRule="auto"/>
        <w:jc w:val="both"/>
        <w:rPr>
          <w:b/>
          <w:bCs/>
          <w:sz w:val="24"/>
          <w:szCs w:val="24"/>
        </w:rPr>
      </w:pPr>
    </w:p>
    <w:p w:rsidR="00C9117F" w:rsidRDefault="00C9117F">
      <w:pPr>
        <w:snapToGrid w:val="0"/>
        <w:spacing w:line="360" w:lineRule="auto"/>
        <w:jc w:val="both"/>
        <w:rPr>
          <w:b/>
          <w:bCs/>
          <w:sz w:val="24"/>
          <w:szCs w:val="24"/>
        </w:rPr>
      </w:pPr>
    </w:p>
    <w:p w:rsidR="00C9117F" w:rsidRDefault="00C9117F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4"/>
          <w:szCs w:val="24"/>
        </w:rPr>
      </w:pPr>
    </w:p>
    <w:p w:rsidR="00C9117F" w:rsidRDefault="00C9117F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4"/>
          <w:szCs w:val="24"/>
        </w:rPr>
      </w:pPr>
    </w:p>
    <w:p w:rsidR="00C9117F" w:rsidRDefault="00C9117F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4"/>
          <w:szCs w:val="24"/>
        </w:rPr>
      </w:pPr>
    </w:p>
    <w:p w:rsidR="00C9117F" w:rsidRDefault="00CC7FB2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sz w:val="24"/>
          <w:szCs w:val="24"/>
        </w:rPr>
        <w:t>Z up. WOJEWODY ŁÓDZKIEGO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  <w:t>Krystian Gruchała</w:t>
      </w:r>
      <w:r>
        <w:rPr>
          <w:b/>
          <w:bCs/>
          <w:i/>
          <w:iCs/>
          <w:sz w:val="24"/>
          <w:szCs w:val="24"/>
        </w:rPr>
        <w:br/>
        <w:t>Komendant Wojewódzki</w:t>
      </w:r>
    </w:p>
    <w:p w:rsidR="00C9117F" w:rsidRDefault="00CC7FB2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Państwowej Straży Łowieckiej</w:t>
      </w:r>
    </w:p>
    <w:sectPr w:rsidR="00C911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00" w:right="1406" w:bottom="1613" w:left="1382" w:header="225" w:footer="659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FB2" w:rsidRDefault="00CC7FB2">
      <w:r>
        <w:separator/>
      </w:r>
    </w:p>
  </w:endnote>
  <w:endnote w:type="continuationSeparator" w:id="0">
    <w:p w:rsidR="00CC7FB2" w:rsidRDefault="00CC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</w:font>
  <w:font w:name="Arial CE">
    <w:panose1 w:val="00000000000000000000"/>
    <w:charset w:val="00"/>
    <w:family w:val="roman"/>
    <w:notTrueType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17F" w:rsidRDefault="00CC7FB2">
    <w:pPr>
      <w:jc w:val="center"/>
    </w:pPr>
    <w:r>
      <w:rPr>
        <w:b/>
        <w:bCs/>
        <w:sz w:val="14"/>
        <w:szCs w:val="14"/>
      </w:rPr>
      <w:t xml:space="preserve">Łódzki Urząd Wojewódzki w Łodzi, Państwowa Straż Łowiecka, 97-300 Piotrków Tryb. ul. Szkolna 28 Tel.: 532 463 689, </w:t>
    </w:r>
    <w:hyperlink r:id="rId1">
      <w:r>
        <w:rPr>
          <w:rStyle w:val="czeinternetowe"/>
          <w:b/>
          <w:bCs/>
          <w:color w:val="000000"/>
          <w:sz w:val="14"/>
          <w:szCs w:val="14"/>
        </w:rPr>
        <w:t>www.lodzkie.eu</w:t>
      </w:r>
    </w:hyperlink>
  </w:p>
  <w:p w:rsidR="00C9117F" w:rsidRDefault="00CC7FB2">
    <w:pPr>
      <w:jc w:val="center"/>
    </w:pPr>
    <w:r>
      <w:rPr>
        <w:rStyle w:val="czeinternetowe"/>
        <w:color w:val="000000"/>
        <w:sz w:val="14"/>
        <w:szCs w:val="14"/>
        <w:u w:val="none"/>
      </w:rPr>
      <w:t>Administratorem danych osobowych jest Wojewoda Łódzki. Dane przetwarzane są w celu realizacji czynności urzędowych i służbowych. Masz prawo do dostępu, sprostowania ograniczenia przetwarzania danych. Więcej informacji znajdziesz na stronie w</w:t>
    </w:r>
    <w:r>
      <w:rPr>
        <w:rStyle w:val="czeinternetowe"/>
        <w:color w:val="000000"/>
        <w:sz w:val="14"/>
        <w:szCs w:val="14"/>
        <w:u w:val="none"/>
      </w:rPr>
      <w:t>ww.lodzkie.eu w zakresie ochrona danych osobowych.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17F" w:rsidRDefault="00CC7FB2">
    <w:pPr>
      <w:jc w:val="center"/>
      <w:rPr>
        <w:b/>
        <w:bCs/>
        <w:sz w:val="14"/>
        <w:szCs w:val="14"/>
      </w:rPr>
    </w:pPr>
    <w:r>
      <w:fldChar w:fldCharType="begin"/>
    </w:r>
    <w:r>
      <w:instrText>PAGE</w:instrText>
    </w:r>
    <w:r>
      <w:fldChar w:fldCharType="separate"/>
    </w:r>
    <w:r w:rsidR="009E705A">
      <w:rPr>
        <w:noProof/>
      </w:rPr>
      <w:t>1</w:t>
    </w:r>
    <w:r>
      <w:fldChar w:fldCharType="end"/>
    </w:r>
  </w:p>
  <w:p w:rsidR="00C9117F" w:rsidRDefault="00CC7FB2">
    <w:pPr>
      <w:jc w:val="center"/>
      <w:rPr>
        <w:sz w:val="14"/>
        <w:szCs w:val="14"/>
      </w:rPr>
    </w:pPr>
    <w:r>
      <w:rPr>
        <w:b/>
        <w:bCs/>
        <w:sz w:val="14"/>
        <w:szCs w:val="14"/>
      </w:rPr>
      <w:t xml:space="preserve">Łódzki Urząd Wojewódzki w Łodzi, Państwowa Straż Łowiecka, 97-300 Piotrków Tryb. ul. Szkolna 28 Tel.: 532 463 689 Fax: 44 649 62 23 </w:t>
    </w:r>
    <w:hyperlink r:id="rId1">
      <w:r>
        <w:rPr>
          <w:rStyle w:val="czeinternetowe"/>
          <w:b/>
          <w:bCs/>
          <w:color w:val="000000"/>
          <w:sz w:val="14"/>
          <w:szCs w:val="14"/>
        </w:rPr>
        <w:t>www.lodzkie.eu</w:t>
      </w:r>
    </w:hyperlink>
  </w:p>
  <w:p w:rsidR="00C9117F" w:rsidRDefault="00CC7FB2">
    <w:pPr>
      <w:jc w:val="center"/>
      <w:rPr>
        <w:sz w:val="14"/>
        <w:szCs w:val="14"/>
      </w:rPr>
    </w:pPr>
    <w:r>
      <w:rPr>
        <w:sz w:val="14"/>
        <w:szCs w:val="14"/>
      </w:rPr>
      <w:t>Adminis</w:t>
    </w:r>
    <w:r>
      <w:rPr>
        <w:sz w:val="14"/>
        <w:szCs w:val="14"/>
      </w:rPr>
      <w:t>tratorem danych osobowych jest Wojewoda Łódzki. Dane przetwarzane są w celu realizacji czynności urzędowych i służbowych. Masz prawo do dostępu, sprostowania ograniczenia przetwarzania danych. Więcej informacji znajdziesz na stronie www.lodzkie.eu w zakres</w:t>
    </w:r>
    <w:r>
      <w:rPr>
        <w:sz w:val="14"/>
        <w:szCs w:val="14"/>
      </w:rPr>
      <w:t>ie ochrona danych osobowych.</w:t>
    </w:r>
  </w:p>
  <w:p w:rsidR="00C9117F" w:rsidRDefault="00C9117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FB2" w:rsidRDefault="00CC7FB2">
      <w:pPr>
        <w:rPr>
          <w:sz w:val="12"/>
        </w:rPr>
      </w:pPr>
      <w:r>
        <w:separator/>
      </w:r>
    </w:p>
  </w:footnote>
  <w:footnote w:type="continuationSeparator" w:id="0">
    <w:p w:rsidR="00CC7FB2" w:rsidRDefault="00CC7FB2">
      <w:pPr>
        <w:rPr>
          <w:sz w:val="12"/>
        </w:rPr>
      </w:pPr>
      <w:r>
        <w:continuationSeparator/>
      </w:r>
    </w:p>
  </w:footnote>
  <w:footnote w:id="1">
    <w:p w:rsidR="00C9117F" w:rsidRDefault="00CC7FB2">
      <w:pPr>
        <w:jc w:val="both"/>
      </w:pPr>
      <w:r>
        <w:rPr>
          <w:rStyle w:val="Znakiprzypiswdolnych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t.j</w:t>
      </w:r>
      <w:proofErr w:type="spellEnd"/>
      <w:r>
        <w:rPr>
          <w:sz w:val="16"/>
          <w:szCs w:val="16"/>
        </w:rPr>
        <w:t xml:space="preserve">. Dz. U. Z 2023 r. poz.190  </w:t>
      </w:r>
    </w:p>
  </w:footnote>
  <w:footnote w:id="2">
    <w:p w:rsidR="00C9117F" w:rsidRDefault="00CC7FB2">
      <w:r>
        <w:rPr>
          <w:rStyle w:val="Znakiprzypiswdolnych"/>
        </w:rPr>
        <w:footnoteRef/>
      </w:r>
      <w:proofErr w:type="spellStart"/>
      <w:r>
        <w:rPr>
          <w:sz w:val="16"/>
          <w:szCs w:val="16"/>
        </w:rPr>
        <w:t>t.j</w:t>
      </w:r>
      <w:proofErr w:type="spellEnd"/>
      <w:r>
        <w:rPr>
          <w:sz w:val="16"/>
          <w:szCs w:val="16"/>
        </w:rPr>
        <w:t xml:space="preserve">. Dz. U. z 2023 r. </w:t>
      </w:r>
      <w:proofErr w:type="spellStart"/>
      <w:r>
        <w:rPr>
          <w:sz w:val="16"/>
          <w:szCs w:val="16"/>
        </w:rPr>
        <w:t>poz</w:t>
      </w:r>
      <w:proofErr w:type="spellEnd"/>
      <w:r>
        <w:rPr>
          <w:sz w:val="16"/>
          <w:szCs w:val="16"/>
        </w:rPr>
        <w:t xml:space="preserve"> 1082., dalej: prawo łowieckie</w:t>
      </w:r>
    </w:p>
  </w:footnote>
  <w:footnote w:id="3">
    <w:p w:rsidR="00C9117F" w:rsidRDefault="00CC7FB2">
      <w:pPr>
        <w:pStyle w:val="Tekstprzypisudolnego"/>
        <w:ind w:left="0" w:firstLine="0"/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t.j</w:t>
      </w:r>
      <w:proofErr w:type="spellEnd"/>
      <w:r>
        <w:rPr>
          <w:sz w:val="16"/>
          <w:szCs w:val="16"/>
        </w:rPr>
        <w:t>. Dz. U. z 2020 r. poz. 224, dalej: ustawa o kontroli</w:t>
      </w:r>
    </w:p>
  </w:footnote>
  <w:footnote w:id="4">
    <w:p w:rsidR="00C9117F" w:rsidRDefault="00CC7FB2">
      <w:r>
        <w:rPr>
          <w:rStyle w:val="Znakiprzypiswdolnych"/>
        </w:rPr>
        <w:footnoteRef/>
      </w:r>
      <w:proofErr w:type="spellStart"/>
      <w:r>
        <w:rPr>
          <w:sz w:val="16"/>
          <w:szCs w:val="16"/>
        </w:rPr>
        <w:t>t.j</w:t>
      </w:r>
      <w:proofErr w:type="spellEnd"/>
      <w:r>
        <w:rPr>
          <w:sz w:val="16"/>
          <w:szCs w:val="16"/>
        </w:rPr>
        <w:t xml:space="preserve">. Dz. U. z 2023 r. </w:t>
      </w:r>
      <w:proofErr w:type="spellStart"/>
      <w:r>
        <w:rPr>
          <w:sz w:val="16"/>
          <w:szCs w:val="16"/>
        </w:rPr>
        <w:t>poz</w:t>
      </w:r>
      <w:proofErr w:type="spellEnd"/>
      <w:r>
        <w:rPr>
          <w:sz w:val="16"/>
          <w:szCs w:val="16"/>
        </w:rPr>
        <w:t xml:space="preserve"> 1082., dalej: prawo łowieckie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17F" w:rsidRDefault="00C9117F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17F" w:rsidRDefault="00CC7FB2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694055" cy="849630"/>
          <wp:effectExtent l="0" t="0" r="0" b="0"/>
          <wp:docPr id="2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7557" t="2614" r="18201" b="7590"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849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944B3"/>
    <w:multiLevelType w:val="multilevel"/>
    <w:tmpl w:val="94BEB90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1D6410"/>
    <w:multiLevelType w:val="multilevel"/>
    <w:tmpl w:val="2DAE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olor w:val="000000"/>
        <w:sz w:val="24"/>
        <w:szCs w:val="24"/>
        <w:lang w:val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3157AEE"/>
    <w:multiLevelType w:val="multilevel"/>
    <w:tmpl w:val="BCA6E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Arial"/>
        <w:b w:val="0"/>
        <w:bCs w:val="0"/>
        <w:i w:val="0"/>
        <w:iCs w:val="0"/>
        <w:position w:val="0"/>
        <w:sz w:val="24"/>
        <w:szCs w:val="24"/>
        <w:vertAlign w:val="baseline"/>
        <w:lang w:val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34E7C44"/>
    <w:multiLevelType w:val="multilevel"/>
    <w:tmpl w:val="04603D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7F"/>
    <w:rsid w:val="009E705A"/>
    <w:rsid w:val="00C9117F"/>
    <w:rsid w:val="00CC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CF42D-0516-42CC-B69F-57849513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  <w:kern w:val="2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Arial" w:hAnsi="Times New Roman" w:cs="Arial"/>
      <w:b w:val="0"/>
      <w:bCs w:val="0"/>
      <w:i w:val="0"/>
      <w:iCs w:val="0"/>
      <w:position w:val="0"/>
      <w:sz w:val="24"/>
      <w:szCs w:val="24"/>
      <w:highlight w:val="white"/>
      <w:vertAlign w:val="baseline"/>
      <w:lang w:val="pl-PL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sz w:val="24"/>
      <w:szCs w:val="24"/>
      <w:highlight w:val="white"/>
      <w:lang w:val="pl-PL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eastAsia="Arial" w:cs="Arial"/>
      <w:b w:val="0"/>
      <w:bCs w:val="0"/>
      <w:i w:val="0"/>
      <w:iCs w:val="0"/>
      <w:position w:val="0"/>
      <w:sz w:val="24"/>
      <w:szCs w:val="24"/>
      <w:vertAlign w:val="baseline"/>
      <w:lang w:val="pl-PL" w:bidi="ar-S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eastAsia="Times New Roman" w:cs="Times New Roman"/>
      <w:b w:val="0"/>
      <w:bCs w:val="0"/>
      <w:i w:val="0"/>
      <w:iCs w:val="0"/>
      <w:position w:val="0"/>
      <w:sz w:val="24"/>
      <w:szCs w:val="24"/>
      <w:vertAlign w:val="baseline"/>
      <w:lang w:val="pl-PL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eastAsia="Arial" w:cs="Arial"/>
      <w:b w:val="0"/>
      <w:bCs w:val="0"/>
      <w:i w:val="0"/>
      <w:iCs w:val="0"/>
      <w:position w:val="0"/>
      <w:sz w:val="24"/>
      <w:szCs w:val="24"/>
      <w:vertAlign w:val="baseline"/>
      <w:lang w:val="pl-PL" w:bidi="ar-SA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numeracji">
    <w:name w:val="Znaki numeracji"/>
    <w:qFormat/>
  </w:style>
  <w:style w:type="character" w:customStyle="1" w:styleId="Mocnewyrnione">
    <w:name w:val="Mocne wyróżnione"/>
    <w:basedOn w:val="Domylnaczcionkaakapitu3"/>
    <w:qFormat/>
    <w:rPr>
      <w:b/>
      <w:bCs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">
    <w:name w:val="WW-Znaki przypisów końcowych"/>
    <w:qFormat/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Domylnaczcionkaakapitu4">
    <w:name w:val="Domyślna czcionka akapitu4"/>
    <w:qFormat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339" w:hanging="339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dzkie.e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Łóddzki Urząd Wojewódzki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Rosiak (arosiak)</cp:lastModifiedBy>
  <cp:revision>2</cp:revision>
  <cp:lastPrinted>2019-06-03T15:58:00Z</cp:lastPrinted>
  <dcterms:created xsi:type="dcterms:W3CDTF">2025-05-13T13:05:00Z</dcterms:created>
  <dcterms:modified xsi:type="dcterms:W3CDTF">2025-05-13T13:05:00Z</dcterms:modified>
  <dc:language>pl-PL</dc:language>
</cp:coreProperties>
</file>