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9680" w14:textId="731DB1A4" w:rsidR="00986A4A" w:rsidRPr="005132F6" w:rsidRDefault="00986A4A" w:rsidP="005132F6">
      <w:pPr>
        <w:spacing w:line="240" w:lineRule="exact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BRANŻA SPOŻYWCZA</w:t>
      </w:r>
    </w:p>
    <w:p w14:paraId="56E98DE9" w14:textId="77777777" w:rsidR="00C45E30" w:rsidRDefault="00C45E30" w:rsidP="005132F6">
      <w:pPr>
        <w:spacing w:line="240" w:lineRule="exact"/>
        <w:rPr>
          <w:rFonts w:ascii="Lato" w:hAnsi="Lato"/>
          <w:sz w:val="20"/>
          <w:szCs w:val="20"/>
        </w:rPr>
      </w:pPr>
    </w:p>
    <w:p w14:paraId="6900FAD7" w14:textId="07E535BB" w:rsidR="006C0E77" w:rsidRDefault="006C0E77" w:rsidP="006C0E77">
      <w:pPr>
        <w:spacing w:after="0" w:line="240" w:lineRule="exact"/>
      </w:pPr>
      <w:r>
        <w:t xml:space="preserve">Zgodnie z obowiązującymi przepisami, częstotliwość i zakres kontroli urzędowych prowadzonych przez organy Państwowej Inspekcji Sanitarnej są uzależnione od kategorii ryzyka, jaką przypisano danemu </w:t>
      </w:r>
      <w:r>
        <w:t>z</w:t>
      </w:r>
      <w:r>
        <w:t xml:space="preserve">akładowi spożywczemu.  </w:t>
      </w:r>
    </w:p>
    <w:p w14:paraId="65A3E72A" w14:textId="77777777" w:rsidR="006C0E77" w:rsidRDefault="006C0E77" w:rsidP="006C0E77">
      <w:pPr>
        <w:spacing w:after="0" w:line="240" w:lineRule="exact"/>
      </w:pPr>
      <w:r>
        <w:t xml:space="preserve">Podstawa prawna:  </w:t>
      </w:r>
    </w:p>
    <w:p w14:paraId="5BE82706" w14:textId="77777777" w:rsidR="006C0E77" w:rsidRDefault="006C0E77" w:rsidP="006C0E77">
      <w:pPr>
        <w:spacing w:after="0" w:line="240" w:lineRule="exact"/>
      </w:pPr>
      <w:r>
        <w:t xml:space="preserve">• Rozporządzenie (UE) 2017/625 Parlamentu Europejskiego i Rady z dnia 15 marca 2017 r.  </w:t>
      </w:r>
    </w:p>
    <w:p w14:paraId="742DF92D" w14:textId="77777777" w:rsidR="006C0E77" w:rsidRDefault="006C0E77" w:rsidP="006C0E77">
      <w:pPr>
        <w:spacing w:after="0" w:line="240" w:lineRule="exact"/>
      </w:pPr>
      <w:r>
        <w:t xml:space="preserve">w sprawie urzędowych kontroli,  </w:t>
      </w:r>
    </w:p>
    <w:p w14:paraId="22BD380C" w14:textId="77777777" w:rsidR="006C0E77" w:rsidRDefault="006C0E77" w:rsidP="006C0E77">
      <w:pPr>
        <w:spacing w:after="0" w:line="240" w:lineRule="exact"/>
      </w:pPr>
      <w:r>
        <w:t xml:space="preserve">• oraz krajowe przepisy wykonawcze, m.in.:  </w:t>
      </w:r>
    </w:p>
    <w:p w14:paraId="501BF236" w14:textId="5EECF56D" w:rsidR="006C0E77" w:rsidRDefault="006C0E77" w:rsidP="006C0E77">
      <w:pPr>
        <w:spacing w:after="0" w:line="240" w:lineRule="exact"/>
      </w:pPr>
      <w:r>
        <w:t xml:space="preserve">- </w:t>
      </w:r>
      <w:r>
        <w:t xml:space="preserve"> ustawa z dnia 25 sierpnia 2006 r. o bezpieczeństwie żywności i żywienia, </w:t>
      </w:r>
    </w:p>
    <w:p w14:paraId="5B27D0E4" w14:textId="5021C4BB" w:rsidR="006C0E77" w:rsidRDefault="006C0E77" w:rsidP="006C0E77">
      <w:pPr>
        <w:spacing w:after="0" w:line="240" w:lineRule="exact"/>
      </w:pPr>
      <w:r>
        <w:t xml:space="preserve">- </w:t>
      </w:r>
      <w:r>
        <w:t xml:space="preserve"> zarządzenie Głównego Inspektora Sanitarnego nr 291/19 z dnia 13 grudnia 2019 r.  </w:t>
      </w:r>
    </w:p>
    <w:p w14:paraId="1DA7EA28" w14:textId="014D9DD0" w:rsidR="006C0E77" w:rsidRDefault="006C0E77" w:rsidP="006C0E77">
      <w:pPr>
        <w:spacing w:after="0" w:line="240" w:lineRule="exact"/>
      </w:pPr>
      <w:r>
        <w:t xml:space="preserve">zmieniające zarządzenie w sprawie procedury przeprowadzania urzędowej kontroli żywności oraz materiałów i wyrobów przeznaczonych do kontaktu z żywnością.  </w:t>
      </w:r>
    </w:p>
    <w:p w14:paraId="4DCEC04B" w14:textId="77777777" w:rsidR="006C0E77" w:rsidRDefault="006C0E77" w:rsidP="006C0E77">
      <w:pPr>
        <w:spacing w:after="0" w:line="240" w:lineRule="exact"/>
      </w:pPr>
      <w:r>
        <w:t xml:space="preserve">W procedurze wprowadzonej ww. zarządzeniem GIS jest instrukcja dotyczącą kryteriów oceny </w:t>
      </w:r>
    </w:p>
    <w:p w14:paraId="6EC8EF83" w14:textId="1B95B159" w:rsidR="006C0E77" w:rsidRDefault="006C0E77" w:rsidP="006C0E77">
      <w:pPr>
        <w:spacing w:after="0" w:line="240" w:lineRule="exact"/>
      </w:pPr>
      <w:r>
        <w:t>zakładu produkcji/obrotu żywnością/żywienia zbiorowego/materiałów i wyrobów przeznaczonych do kontaktu z żywnością, która określa kryteria oceny zakładu uwzględniając rodzaj ryzyka -ryzyko niskie, średnie i duże a także kategoryzacja zakładów w oparciu o profil działalności. Kategoria nie</w:t>
      </w:r>
      <w:r>
        <w:t xml:space="preserve"> </w:t>
      </w:r>
      <w:r>
        <w:t xml:space="preserve">jest przypisywana raz, w każdej chwili może ulec zmianie. Na podstawie ustaleń kontrolnych może zostać podwyższona, obniżona lub utrzymana. </w:t>
      </w:r>
    </w:p>
    <w:p w14:paraId="2D9955C6" w14:textId="77777777" w:rsidR="006C0E77" w:rsidRDefault="006C0E77" w:rsidP="006C0E77">
      <w:pPr>
        <w:spacing w:after="0" w:line="240" w:lineRule="exact"/>
      </w:pPr>
      <w:r>
        <w:t xml:space="preserve">Częstotliwość kontroli wynikająca z zarządzenia Głównego Inspektora Sanitarnego nr 291/19 z dnia  </w:t>
      </w:r>
    </w:p>
    <w:p w14:paraId="6E7C5708" w14:textId="77777777" w:rsidR="006C0E77" w:rsidRDefault="006C0E77" w:rsidP="006C0E77">
      <w:pPr>
        <w:spacing w:after="0" w:line="240" w:lineRule="exact"/>
      </w:pPr>
      <w:r>
        <w:t xml:space="preserve">13 grudnia 2019 r. zmieniające zarządzenie w sprawie procedury przeprowadzania urzędowej kontroli </w:t>
      </w:r>
    </w:p>
    <w:p w14:paraId="3323C066" w14:textId="77777777" w:rsidR="006C0E77" w:rsidRDefault="006C0E77" w:rsidP="006C0E77">
      <w:pPr>
        <w:spacing w:after="0" w:line="240" w:lineRule="exact"/>
      </w:pPr>
      <w:r>
        <w:t xml:space="preserve">żywności oraz materiałów i wyrobów przeznaczonych do kontaktu z żywnością: </w:t>
      </w:r>
    </w:p>
    <w:p w14:paraId="7D98D182" w14:textId="77777777" w:rsidR="006C0E77" w:rsidRDefault="006C0E77" w:rsidP="006C0E77">
      <w:pPr>
        <w:spacing w:after="0" w:line="240" w:lineRule="exact"/>
      </w:pPr>
      <w:r>
        <w:t xml:space="preserve">1) wysokie ryzyko: </w:t>
      </w:r>
    </w:p>
    <w:p w14:paraId="6AAA5ADD" w14:textId="77777777" w:rsidR="006C0E77" w:rsidRDefault="006C0E77" w:rsidP="006C0E77">
      <w:pPr>
        <w:spacing w:after="0" w:line="240" w:lineRule="exact"/>
      </w:pPr>
      <w:r>
        <w:t xml:space="preserve">a) kontrola nie rzadziej niż co 12 miesięcy dla zakładów produkcyjnych, </w:t>
      </w:r>
    </w:p>
    <w:p w14:paraId="246CCD31" w14:textId="77777777" w:rsidR="006C0E77" w:rsidRDefault="006C0E77" w:rsidP="006C0E77">
      <w:pPr>
        <w:spacing w:after="0" w:line="240" w:lineRule="exact"/>
      </w:pPr>
      <w:r>
        <w:t xml:space="preserve">b) kontrola nie rzadziej niż 1 raz na 18 miesięcy dla zakładów obrotu; </w:t>
      </w:r>
    </w:p>
    <w:p w14:paraId="7D08A2C5" w14:textId="77777777" w:rsidR="006C0E77" w:rsidRDefault="006C0E77" w:rsidP="006C0E77">
      <w:pPr>
        <w:spacing w:after="0" w:line="240" w:lineRule="exact"/>
      </w:pPr>
      <w:r>
        <w:t xml:space="preserve">1) średnie ryzyko: </w:t>
      </w:r>
    </w:p>
    <w:p w14:paraId="4F5954D4" w14:textId="77777777" w:rsidR="006C0E77" w:rsidRDefault="006C0E77" w:rsidP="006C0E77">
      <w:pPr>
        <w:spacing w:after="0" w:line="240" w:lineRule="exact"/>
      </w:pPr>
      <w:r>
        <w:t xml:space="preserve">a) kontrola nie rzadziej niż 1 raz na 18 miesięcy zakładów produkcyjnych, </w:t>
      </w:r>
    </w:p>
    <w:p w14:paraId="31182D32" w14:textId="77777777" w:rsidR="006C0E77" w:rsidRDefault="006C0E77" w:rsidP="006C0E77">
      <w:pPr>
        <w:spacing w:after="0" w:line="240" w:lineRule="exact"/>
      </w:pPr>
      <w:r>
        <w:t xml:space="preserve">b) kontrola nie rzadziej niż 1 raz na 24 miesiące dla zakładów obrotu; </w:t>
      </w:r>
    </w:p>
    <w:p w14:paraId="078AAB63" w14:textId="77777777" w:rsidR="006C0E77" w:rsidRDefault="006C0E77" w:rsidP="006C0E77">
      <w:pPr>
        <w:spacing w:after="0" w:line="240" w:lineRule="exact"/>
      </w:pPr>
      <w:r>
        <w:t xml:space="preserve">2) niskie ryzyko:  </w:t>
      </w:r>
    </w:p>
    <w:p w14:paraId="6DDDAEBB" w14:textId="77777777" w:rsidR="006C0E77" w:rsidRDefault="006C0E77" w:rsidP="006C0E77">
      <w:pPr>
        <w:spacing w:after="0" w:line="240" w:lineRule="exact"/>
      </w:pPr>
      <w:r>
        <w:t xml:space="preserve">a) kontrola nie rzadziej niż 1 raz na 24 miesiące dla zakładów produkcyjnych, </w:t>
      </w:r>
    </w:p>
    <w:p w14:paraId="6C853DDB" w14:textId="77777777" w:rsidR="006C0E77" w:rsidRDefault="006C0E77" w:rsidP="006C0E77">
      <w:pPr>
        <w:spacing w:after="0" w:line="240" w:lineRule="exact"/>
      </w:pPr>
      <w:r>
        <w:t xml:space="preserve">b) kontrola nie rzadziej niż 1 raz na 36 miesięcy dla zakładów obrotu.  </w:t>
      </w:r>
    </w:p>
    <w:p w14:paraId="71C21BEE" w14:textId="0F2B9258" w:rsidR="00C45E30" w:rsidRPr="00C45E30" w:rsidRDefault="006C0E77" w:rsidP="006C0E77">
      <w:pPr>
        <w:spacing w:after="0" w:line="240" w:lineRule="exact"/>
        <w:rPr>
          <w:rFonts w:ascii="Lato" w:hAnsi="Lato"/>
          <w:sz w:val="20"/>
          <w:szCs w:val="20"/>
        </w:rPr>
      </w:pPr>
      <w:r>
        <w:t>W przypadku podmiotów działających na rynku spożywczym prowadzących produkcję pierwotną oraz dostawy bezpośrednie, których działalność dotyczy produktów o niskim ryzyku mikrobiologicznym (…) częstotliwość kontroli może zostać zmniejszona i wynosić nie rzadziej niż raz na 66 miesięcy.</w:t>
      </w:r>
    </w:p>
    <w:sectPr w:rsidR="00C45E30" w:rsidRPr="00C45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6C82"/>
    <w:multiLevelType w:val="hybridMultilevel"/>
    <w:tmpl w:val="07E2E2B8"/>
    <w:lvl w:ilvl="0" w:tplc="E1981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072BC"/>
    <w:multiLevelType w:val="hybridMultilevel"/>
    <w:tmpl w:val="E86C2C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05256">
    <w:abstractNumId w:val="1"/>
  </w:num>
  <w:num w:numId="2" w16cid:durableId="204521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30"/>
    <w:rsid w:val="00161EAC"/>
    <w:rsid w:val="002D7BEC"/>
    <w:rsid w:val="004B0B0D"/>
    <w:rsid w:val="004D009A"/>
    <w:rsid w:val="004D0DD5"/>
    <w:rsid w:val="005132F6"/>
    <w:rsid w:val="006C0E77"/>
    <w:rsid w:val="00986A4A"/>
    <w:rsid w:val="00A274F2"/>
    <w:rsid w:val="00C218F6"/>
    <w:rsid w:val="00C45E30"/>
    <w:rsid w:val="00CD5BCE"/>
    <w:rsid w:val="00D76A74"/>
    <w:rsid w:val="00F61CEA"/>
    <w:rsid w:val="00F81E09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31DC"/>
  <w15:chartTrackingRefBased/>
  <w15:docId w15:val="{51947791-117C-4A41-9A6C-E0B26AC7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5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5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5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5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5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5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5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5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5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5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5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5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5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5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5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5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5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5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5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5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5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5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5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5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5E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dc:description/>
  <cp:lastModifiedBy>PSSE Aleksandrów Kujawski - Łukasz Mrówczyński</cp:lastModifiedBy>
  <cp:revision>2</cp:revision>
  <dcterms:created xsi:type="dcterms:W3CDTF">2026-01-12T12:02:00Z</dcterms:created>
  <dcterms:modified xsi:type="dcterms:W3CDTF">2026-01-12T12:02:00Z</dcterms:modified>
</cp:coreProperties>
</file>