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D207C" w14:textId="028B573E" w:rsidR="00C1630E" w:rsidRPr="008A4492" w:rsidRDefault="00C1630E" w:rsidP="00C1630E">
      <w:pPr>
        <w:spacing w:after="0" w:line="260" w:lineRule="exact"/>
        <w:rPr>
          <w:rFonts w:ascii="Lato" w:eastAsia="Calibri" w:hAnsi="Lato" w:cs="Times New Roman"/>
          <w:spacing w:val="4"/>
        </w:rPr>
      </w:pPr>
      <w:r w:rsidRPr="008A4492">
        <w:rPr>
          <w:rFonts w:ascii="Lato" w:eastAsia="Calibri" w:hAnsi="Lato" w:cs="Times New Roman"/>
          <w:spacing w:val="4"/>
        </w:rPr>
        <w:t>Znak sprawy: DLI-I.7620.</w:t>
      </w:r>
      <w:r w:rsidR="00483048">
        <w:rPr>
          <w:rFonts w:ascii="Lato" w:eastAsia="Calibri" w:hAnsi="Lato" w:cs="Times New Roman"/>
          <w:spacing w:val="4"/>
        </w:rPr>
        <w:t>30</w:t>
      </w:r>
      <w:r w:rsidRPr="008A4492">
        <w:rPr>
          <w:rFonts w:ascii="Lato" w:eastAsia="Calibri" w:hAnsi="Lato" w:cs="Times New Roman"/>
          <w:spacing w:val="4"/>
        </w:rPr>
        <w:t>.202</w:t>
      </w:r>
      <w:r w:rsidR="00483048">
        <w:rPr>
          <w:rFonts w:ascii="Lato" w:eastAsia="Calibri" w:hAnsi="Lato" w:cs="Times New Roman"/>
          <w:spacing w:val="4"/>
        </w:rPr>
        <w:t>3</w:t>
      </w:r>
      <w:r w:rsidRPr="008A4492">
        <w:rPr>
          <w:rFonts w:ascii="Lato" w:eastAsia="Calibri" w:hAnsi="Lato" w:cs="Times New Roman"/>
          <w:spacing w:val="4"/>
        </w:rPr>
        <w:t>.</w:t>
      </w:r>
      <w:r w:rsidR="00483048">
        <w:rPr>
          <w:rFonts w:ascii="Lato" w:eastAsia="Calibri" w:hAnsi="Lato" w:cs="Times New Roman"/>
          <w:spacing w:val="4"/>
        </w:rPr>
        <w:t>KJ</w:t>
      </w:r>
      <w:r w:rsidRPr="008A4492">
        <w:rPr>
          <w:rFonts w:ascii="Lato" w:eastAsia="Calibri" w:hAnsi="Lato" w:cs="Times New Roman"/>
          <w:spacing w:val="4"/>
        </w:rPr>
        <w:t>.</w:t>
      </w:r>
      <w:r w:rsidR="00101BE9">
        <w:rPr>
          <w:rFonts w:ascii="Lato" w:eastAsia="Calibri" w:hAnsi="Lato" w:cs="Times New Roman"/>
          <w:spacing w:val="4"/>
        </w:rPr>
        <w:t>2</w:t>
      </w:r>
      <w:r w:rsidR="00F91FAF">
        <w:rPr>
          <w:rFonts w:ascii="Lato" w:eastAsia="Calibri" w:hAnsi="Lato" w:cs="Times New Roman"/>
          <w:spacing w:val="4"/>
        </w:rPr>
        <w:t>1</w:t>
      </w:r>
      <w:r w:rsidR="00483048">
        <w:rPr>
          <w:rFonts w:ascii="Lato" w:eastAsia="Calibri" w:hAnsi="Lato" w:cs="Times New Roman"/>
          <w:spacing w:val="4"/>
        </w:rPr>
        <w:t xml:space="preserve"> (WA)</w:t>
      </w:r>
    </w:p>
    <w:p w14:paraId="24F3F304" w14:textId="29228959" w:rsidR="00C1630E" w:rsidRDefault="00C1630E" w:rsidP="00FF216E">
      <w:pPr>
        <w:spacing w:after="600" w:line="260" w:lineRule="exact"/>
        <w:rPr>
          <w:rFonts w:ascii="Lato" w:eastAsia="Calibri" w:hAnsi="Lato" w:cs="Times New Roman"/>
          <w:spacing w:val="4"/>
        </w:rPr>
      </w:pPr>
      <w:r w:rsidRPr="008A4492">
        <w:rPr>
          <w:rFonts w:ascii="Lato" w:eastAsia="Calibri" w:hAnsi="Lato" w:cs="Times New Roman"/>
          <w:spacing w:val="4"/>
        </w:rPr>
        <w:t>Warszawa,</w:t>
      </w:r>
      <w:bookmarkStart w:id="0" w:name="ezdDataPodpisu"/>
      <w:r w:rsidR="0059531D">
        <w:rPr>
          <w:rFonts w:ascii="Lato" w:eastAsia="Calibri" w:hAnsi="Lato" w:cs="Times New Roman"/>
          <w:spacing w:val="4"/>
        </w:rPr>
        <w:t xml:space="preserve"> </w:t>
      </w:r>
      <w:r w:rsidR="00884A5C">
        <w:rPr>
          <w:rFonts w:ascii="Lato" w:eastAsia="Calibri" w:hAnsi="Lato" w:cs="Times New Roman"/>
          <w:spacing w:val="4"/>
        </w:rPr>
        <w:t xml:space="preserve">11 </w:t>
      </w:r>
      <w:r w:rsidR="009D3C88">
        <w:rPr>
          <w:rFonts w:ascii="Lato" w:eastAsia="Calibri" w:hAnsi="Lato" w:cs="Times New Roman"/>
          <w:spacing w:val="4"/>
        </w:rPr>
        <w:t>maja</w:t>
      </w:r>
      <w:r w:rsidRPr="008A4492">
        <w:rPr>
          <w:rFonts w:ascii="Lato" w:eastAsia="Calibri" w:hAnsi="Lato" w:cs="Times New Roman"/>
          <w:spacing w:val="4"/>
        </w:rPr>
        <w:t xml:space="preserve"> 202</w:t>
      </w:r>
      <w:r w:rsidR="00A743A5" w:rsidRPr="008A4492">
        <w:rPr>
          <w:rFonts w:ascii="Lato" w:eastAsia="Calibri" w:hAnsi="Lato" w:cs="Times New Roman"/>
          <w:spacing w:val="4"/>
        </w:rPr>
        <w:t>6</w:t>
      </w:r>
      <w:r w:rsidRPr="008A4492">
        <w:rPr>
          <w:rFonts w:ascii="Lato" w:eastAsia="Calibri" w:hAnsi="Lato" w:cs="Times New Roman"/>
          <w:spacing w:val="4"/>
        </w:rPr>
        <w:t xml:space="preserve"> r.</w:t>
      </w:r>
      <w:bookmarkEnd w:id="0"/>
    </w:p>
    <w:p w14:paraId="543739D5" w14:textId="77777777" w:rsidR="00217862" w:rsidRPr="008A4492" w:rsidRDefault="00217862" w:rsidP="00FF216E">
      <w:pPr>
        <w:spacing w:after="600" w:line="260" w:lineRule="exact"/>
        <w:rPr>
          <w:rFonts w:ascii="Lato" w:eastAsia="Calibri" w:hAnsi="Lato" w:cs="Times New Roman"/>
          <w:spacing w:val="4"/>
        </w:rPr>
      </w:pPr>
    </w:p>
    <w:p w14:paraId="3DBE9C3F" w14:textId="77777777" w:rsidR="00C1630E" w:rsidRPr="008A4492" w:rsidRDefault="00C1630E" w:rsidP="00C1630E">
      <w:pPr>
        <w:spacing w:after="360" w:line="240" w:lineRule="exact"/>
        <w:jc w:val="center"/>
        <w:rPr>
          <w:rFonts w:ascii="Lato" w:eastAsia="Calibri" w:hAnsi="Lato" w:cs="Times New Roman"/>
        </w:rPr>
      </w:pPr>
      <w:r w:rsidRPr="008A4492">
        <w:rPr>
          <w:rFonts w:ascii="Lato" w:eastAsia="Calibri" w:hAnsi="Lato" w:cs="Times New Roman"/>
          <w:b/>
        </w:rPr>
        <w:t>DECYZJA</w:t>
      </w:r>
    </w:p>
    <w:p w14:paraId="547CF4C7" w14:textId="3E896C77" w:rsidR="00C1630E" w:rsidRPr="008A4492" w:rsidRDefault="00C1630E" w:rsidP="00884DF5">
      <w:pPr>
        <w:spacing w:after="240" w:line="240" w:lineRule="exact"/>
        <w:jc w:val="both"/>
        <w:outlineLvl w:val="0"/>
        <w:rPr>
          <w:rFonts w:ascii="Lato" w:eastAsia="Calibri" w:hAnsi="Lato" w:cs="Arial"/>
          <w:spacing w:val="4"/>
        </w:rPr>
      </w:pPr>
      <w:bookmarkStart w:id="1" w:name="_Hlk187401417"/>
      <w:r w:rsidRPr="008A4492">
        <w:rPr>
          <w:rFonts w:ascii="Lato" w:eastAsia="Calibri" w:hAnsi="Lato" w:cs="Arial"/>
          <w:spacing w:val="4"/>
        </w:rPr>
        <w:t xml:space="preserve">Na podstawie art. 138 § 1 pkt </w:t>
      </w:r>
      <w:r w:rsidR="00A743A5" w:rsidRPr="008A4492">
        <w:rPr>
          <w:rFonts w:ascii="Lato" w:eastAsia="Calibri" w:hAnsi="Lato" w:cs="Arial"/>
          <w:spacing w:val="4"/>
        </w:rPr>
        <w:t xml:space="preserve">2 </w:t>
      </w:r>
      <w:r w:rsidRPr="008A4492">
        <w:rPr>
          <w:rFonts w:ascii="Lato" w:eastAsia="Calibri" w:hAnsi="Lato" w:cs="Arial"/>
          <w:spacing w:val="4"/>
        </w:rPr>
        <w:t>ustawy z dnia 14 czerwca 1960 r. Kodeks postępowania administracyjnego (</w:t>
      </w:r>
      <w:proofErr w:type="spellStart"/>
      <w:r w:rsidRPr="008A4492">
        <w:rPr>
          <w:rFonts w:ascii="Lato" w:eastAsia="Calibri" w:hAnsi="Lato" w:cs="Arial"/>
          <w:spacing w:val="4"/>
        </w:rPr>
        <w:t>t.j</w:t>
      </w:r>
      <w:proofErr w:type="spellEnd"/>
      <w:r w:rsidRPr="008A4492">
        <w:rPr>
          <w:rFonts w:ascii="Lato" w:eastAsia="Calibri" w:hAnsi="Lato" w:cs="Arial"/>
          <w:spacing w:val="4"/>
        </w:rPr>
        <w:t xml:space="preserve">. </w:t>
      </w:r>
      <w:r w:rsidR="00A743A5" w:rsidRPr="008A4492">
        <w:rPr>
          <w:rFonts w:ascii="Lato" w:eastAsia="Calibri" w:hAnsi="Lato" w:cs="Arial"/>
          <w:spacing w:val="4"/>
        </w:rPr>
        <w:t>Dz.U. z 2025 r. poz. 1691</w:t>
      </w:r>
      <w:r w:rsidRPr="008A4492">
        <w:rPr>
          <w:rFonts w:ascii="Lato" w:eastAsia="Calibri" w:hAnsi="Lato" w:cs="Arial"/>
          <w:spacing w:val="4"/>
        </w:rPr>
        <w:t>), zwanej dalej „kpa”, oraz art. 5 ust. 3 w</w:t>
      </w:r>
      <w:r w:rsidR="001C4BB4">
        <w:rPr>
          <w:rFonts w:ascii="Lato" w:eastAsia="Calibri" w:hAnsi="Lato" w:cs="Arial"/>
          <w:spacing w:val="4"/>
        </w:rPr>
        <w:t> </w:t>
      </w:r>
      <w:r w:rsidRPr="008A4492">
        <w:rPr>
          <w:rFonts w:ascii="Lato" w:eastAsia="Calibri" w:hAnsi="Lato" w:cs="Arial"/>
          <w:spacing w:val="4"/>
        </w:rPr>
        <w:t xml:space="preserve">zw. z art. 39 ust. 1 </w:t>
      </w:r>
      <w:bookmarkStart w:id="2" w:name="_Hlk144907730"/>
      <w:r w:rsidRPr="008A4492">
        <w:rPr>
          <w:rFonts w:ascii="Lato" w:eastAsia="Calibri" w:hAnsi="Lato" w:cs="Arial"/>
          <w:spacing w:val="4"/>
        </w:rPr>
        <w:t xml:space="preserve">ustawy z dnia 24 kwietnia 2009 r. o inwestycjach </w:t>
      </w:r>
      <w:r w:rsidR="00A743A5" w:rsidRPr="008A4492">
        <w:rPr>
          <w:rFonts w:ascii="Lato" w:eastAsia="Calibri" w:hAnsi="Lato" w:cs="Arial"/>
          <w:spacing w:val="4"/>
        </w:rPr>
        <w:br/>
      </w:r>
      <w:r w:rsidRPr="008A4492">
        <w:rPr>
          <w:rFonts w:ascii="Lato" w:eastAsia="Calibri" w:hAnsi="Lato" w:cs="Arial"/>
          <w:spacing w:val="4"/>
        </w:rPr>
        <w:t xml:space="preserve">w zakresie terminalu </w:t>
      </w:r>
      <w:proofErr w:type="spellStart"/>
      <w:r w:rsidRPr="008A4492">
        <w:rPr>
          <w:rFonts w:ascii="Lato" w:eastAsia="Calibri" w:hAnsi="Lato" w:cs="Arial"/>
          <w:spacing w:val="4"/>
        </w:rPr>
        <w:t>regazyfikacyjnego</w:t>
      </w:r>
      <w:proofErr w:type="spellEnd"/>
      <w:r w:rsidRPr="008A4492">
        <w:rPr>
          <w:rFonts w:ascii="Lato" w:eastAsia="Calibri" w:hAnsi="Lato" w:cs="Arial"/>
          <w:spacing w:val="4"/>
        </w:rPr>
        <w:t xml:space="preserve"> skroplonego gazu ziemnego w Świnoujściu </w:t>
      </w:r>
      <w:bookmarkEnd w:id="2"/>
      <w:r w:rsidR="00A743A5" w:rsidRPr="008A4492">
        <w:rPr>
          <w:rFonts w:ascii="Lato" w:eastAsia="Calibri" w:hAnsi="Lato" w:cs="Arial"/>
          <w:spacing w:val="4"/>
        </w:rPr>
        <w:br/>
      </w:r>
      <w:r w:rsidRPr="008A4492">
        <w:rPr>
          <w:rFonts w:ascii="Lato" w:eastAsia="Calibri" w:hAnsi="Lato" w:cs="Arial"/>
          <w:spacing w:val="4"/>
        </w:rPr>
        <w:t>(</w:t>
      </w:r>
      <w:proofErr w:type="spellStart"/>
      <w:r w:rsidRPr="008A4492">
        <w:rPr>
          <w:rFonts w:ascii="Lato" w:eastAsia="Calibri" w:hAnsi="Lato" w:cs="Arial"/>
          <w:spacing w:val="4"/>
        </w:rPr>
        <w:t>t.j</w:t>
      </w:r>
      <w:proofErr w:type="spellEnd"/>
      <w:r w:rsidRPr="008A4492">
        <w:rPr>
          <w:rFonts w:ascii="Lato" w:eastAsia="Calibri" w:hAnsi="Lato" w:cs="Arial"/>
          <w:spacing w:val="4"/>
        </w:rPr>
        <w:t>.</w:t>
      </w:r>
      <w:r w:rsidR="00A743A5" w:rsidRPr="008A4492">
        <w:t xml:space="preserve"> </w:t>
      </w:r>
      <w:r w:rsidR="00A743A5" w:rsidRPr="008A4492">
        <w:rPr>
          <w:rFonts w:ascii="Lato" w:eastAsia="Calibri" w:hAnsi="Lato" w:cs="Arial"/>
          <w:spacing w:val="4"/>
        </w:rPr>
        <w:t>Dz.U. z 2025 r. poz. 1222)</w:t>
      </w:r>
      <w:r w:rsidRPr="008A4492">
        <w:rPr>
          <w:rFonts w:ascii="Lato" w:eastAsia="Calibri" w:hAnsi="Lato" w:cs="Arial"/>
          <w:spacing w:val="4"/>
        </w:rPr>
        <w:t xml:space="preserve">, zwanej dalej „specustawą gazową”, po rozpatrzeniu </w:t>
      </w:r>
      <w:proofErr w:type="spellStart"/>
      <w:r w:rsidRPr="008A4492">
        <w:rPr>
          <w:rFonts w:ascii="Lato" w:eastAsia="Calibri" w:hAnsi="Lato" w:cs="Arial"/>
          <w:spacing w:val="4"/>
        </w:rPr>
        <w:t>odwoła</w:t>
      </w:r>
      <w:r w:rsidR="00A743A5" w:rsidRPr="008A4492">
        <w:rPr>
          <w:rFonts w:ascii="Lato" w:eastAsia="Calibri" w:hAnsi="Lato" w:cs="Arial"/>
          <w:spacing w:val="4"/>
        </w:rPr>
        <w:t>ń</w:t>
      </w:r>
      <w:proofErr w:type="spellEnd"/>
      <w:r w:rsidRPr="008A4492">
        <w:rPr>
          <w:rFonts w:ascii="Lato" w:eastAsia="Calibri" w:hAnsi="Lato" w:cs="Arial"/>
          <w:spacing w:val="4"/>
        </w:rPr>
        <w:t xml:space="preserve"> </w:t>
      </w:r>
      <w:r w:rsidR="00A743A5" w:rsidRPr="008A4492">
        <w:rPr>
          <w:rFonts w:ascii="Lato" w:eastAsia="Calibri" w:hAnsi="Lato" w:cs="Arial"/>
          <w:spacing w:val="4"/>
        </w:rPr>
        <w:t>Pani</w:t>
      </w:r>
      <w:r w:rsidR="00884DF5">
        <w:rPr>
          <w:rFonts w:ascii="Lato" w:eastAsia="Calibri" w:hAnsi="Lato" w:cs="Arial"/>
          <w:spacing w:val="4"/>
        </w:rPr>
        <w:t xml:space="preserve"> </w:t>
      </w:r>
      <w:r w:rsidR="00884DF5" w:rsidRPr="00884DF5">
        <w:rPr>
          <w:rFonts w:ascii="Lato" w:eastAsia="Calibri" w:hAnsi="Lato" w:cs="Arial"/>
          <w:spacing w:val="4"/>
        </w:rPr>
        <w:t>M</w:t>
      </w:r>
      <w:r w:rsidR="00E66B2D">
        <w:rPr>
          <w:rFonts w:ascii="Lato" w:eastAsia="Calibri" w:hAnsi="Lato" w:cs="Arial"/>
          <w:spacing w:val="4"/>
        </w:rPr>
        <w:t>.</w:t>
      </w:r>
      <w:r w:rsidR="00884DF5" w:rsidRPr="00884DF5">
        <w:rPr>
          <w:rFonts w:ascii="Lato" w:eastAsia="Calibri" w:hAnsi="Lato" w:cs="Arial"/>
          <w:spacing w:val="4"/>
        </w:rPr>
        <w:t xml:space="preserve"> M</w:t>
      </w:r>
      <w:r w:rsidR="00E66B2D">
        <w:rPr>
          <w:rFonts w:ascii="Lato" w:eastAsia="Calibri" w:hAnsi="Lato" w:cs="Arial"/>
          <w:spacing w:val="4"/>
        </w:rPr>
        <w:t>.</w:t>
      </w:r>
      <w:r w:rsidR="00930A40">
        <w:rPr>
          <w:rFonts w:ascii="Lato" w:eastAsia="Calibri" w:hAnsi="Lato" w:cs="Arial"/>
          <w:spacing w:val="4"/>
        </w:rPr>
        <w:t xml:space="preserve"> i </w:t>
      </w:r>
      <w:r w:rsidR="00884DF5" w:rsidRPr="00884DF5">
        <w:rPr>
          <w:rFonts w:ascii="Lato" w:eastAsia="Calibri" w:hAnsi="Lato" w:cs="Arial"/>
          <w:spacing w:val="4"/>
        </w:rPr>
        <w:t>Pan</w:t>
      </w:r>
      <w:r w:rsidR="00884DF5">
        <w:rPr>
          <w:rFonts w:ascii="Lato" w:eastAsia="Calibri" w:hAnsi="Lato" w:cs="Arial"/>
          <w:spacing w:val="4"/>
        </w:rPr>
        <w:t>a</w:t>
      </w:r>
      <w:r w:rsidR="00884DF5" w:rsidRPr="00884DF5">
        <w:rPr>
          <w:rFonts w:ascii="Lato" w:eastAsia="Calibri" w:hAnsi="Lato" w:cs="Arial"/>
          <w:spacing w:val="4"/>
        </w:rPr>
        <w:t xml:space="preserve"> J</w:t>
      </w:r>
      <w:r w:rsidR="00E66B2D">
        <w:rPr>
          <w:rFonts w:ascii="Lato" w:eastAsia="Calibri" w:hAnsi="Lato" w:cs="Arial"/>
          <w:spacing w:val="4"/>
        </w:rPr>
        <w:t>.</w:t>
      </w:r>
      <w:r w:rsidR="00884DF5" w:rsidRPr="00884DF5">
        <w:rPr>
          <w:rFonts w:ascii="Lato" w:eastAsia="Calibri" w:hAnsi="Lato" w:cs="Arial"/>
          <w:spacing w:val="4"/>
        </w:rPr>
        <w:t xml:space="preserve"> P</w:t>
      </w:r>
      <w:r w:rsidR="00E66B2D">
        <w:rPr>
          <w:rFonts w:ascii="Lato" w:eastAsia="Calibri" w:hAnsi="Lato" w:cs="Arial"/>
          <w:spacing w:val="4"/>
        </w:rPr>
        <w:t>.</w:t>
      </w:r>
      <w:r w:rsidR="00A743A5" w:rsidRPr="008A4492">
        <w:rPr>
          <w:rFonts w:ascii="Lato" w:eastAsia="Calibri" w:hAnsi="Lato" w:cs="Arial"/>
          <w:spacing w:val="4"/>
        </w:rPr>
        <w:t>,</w:t>
      </w:r>
      <w:r w:rsidR="00884DF5">
        <w:rPr>
          <w:rFonts w:ascii="Lato" w:eastAsia="Calibri" w:hAnsi="Lato" w:cs="Arial"/>
          <w:spacing w:val="4"/>
        </w:rPr>
        <w:t xml:space="preserve"> </w:t>
      </w:r>
      <w:r w:rsidR="00884DF5" w:rsidRPr="00884DF5">
        <w:rPr>
          <w:rFonts w:ascii="Lato" w:eastAsia="Calibri" w:hAnsi="Lato" w:cs="Arial"/>
          <w:spacing w:val="4"/>
        </w:rPr>
        <w:t>Pani E</w:t>
      </w:r>
      <w:r w:rsidR="00E66B2D">
        <w:rPr>
          <w:rFonts w:ascii="Lato" w:eastAsia="Calibri" w:hAnsi="Lato" w:cs="Arial"/>
          <w:spacing w:val="4"/>
        </w:rPr>
        <w:t>.</w:t>
      </w:r>
      <w:r w:rsidR="00884DF5" w:rsidRPr="00884DF5">
        <w:rPr>
          <w:rFonts w:ascii="Lato" w:eastAsia="Calibri" w:hAnsi="Lato" w:cs="Arial"/>
          <w:spacing w:val="4"/>
        </w:rPr>
        <w:t xml:space="preserve"> T</w:t>
      </w:r>
      <w:r w:rsidR="00E66B2D">
        <w:rPr>
          <w:rFonts w:ascii="Lato" w:eastAsia="Calibri" w:hAnsi="Lato" w:cs="Arial"/>
          <w:spacing w:val="4"/>
        </w:rPr>
        <w:t xml:space="preserve">. </w:t>
      </w:r>
      <w:r w:rsidR="00E03EDD">
        <w:rPr>
          <w:rFonts w:ascii="Lato" w:eastAsia="Calibri" w:hAnsi="Lato" w:cs="Arial"/>
          <w:spacing w:val="4"/>
        </w:rPr>
        <w:t xml:space="preserve">i </w:t>
      </w:r>
      <w:r w:rsidR="00884DF5">
        <w:rPr>
          <w:rFonts w:ascii="Lato" w:eastAsia="Calibri" w:hAnsi="Lato" w:cs="Arial"/>
          <w:spacing w:val="4"/>
        </w:rPr>
        <w:t xml:space="preserve"> </w:t>
      </w:r>
      <w:r w:rsidR="00884DF5" w:rsidRPr="00884DF5">
        <w:rPr>
          <w:rFonts w:ascii="Lato" w:eastAsia="Calibri" w:hAnsi="Lato" w:cs="Arial"/>
          <w:spacing w:val="4"/>
        </w:rPr>
        <w:t>Pan</w:t>
      </w:r>
      <w:r w:rsidR="00884DF5">
        <w:rPr>
          <w:rFonts w:ascii="Lato" w:eastAsia="Calibri" w:hAnsi="Lato" w:cs="Arial"/>
          <w:spacing w:val="4"/>
        </w:rPr>
        <w:t>a</w:t>
      </w:r>
      <w:r w:rsidR="00884DF5" w:rsidRPr="00884DF5">
        <w:rPr>
          <w:rFonts w:ascii="Lato" w:eastAsia="Calibri" w:hAnsi="Lato" w:cs="Arial"/>
          <w:spacing w:val="4"/>
        </w:rPr>
        <w:t xml:space="preserve"> J</w:t>
      </w:r>
      <w:r w:rsidR="00E66B2D">
        <w:rPr>
          <w:rFonts w:ascii="Lato" w:eastAsia="Calibri" w:hAnsi="Lato" w:cs="Arial"/>
          <w:spacing w:val="4"/>
        </w:rPr>
        <w:t>.</w:t>
      </w:r>
      <w:r w:rsidR="00884DF5" w:rsidRPr="00884DF5">
        <w:rPr>
          <w:rFonts w:ascii="Lato" w:eastAsia="Calibri" w:hAnsi="Lato" w:cs="Arial"/>
          <w:spacing w:val="4"/>
        </w:rPr>
        <w:t xml:space="preserve"> T</w:t>
      </w:r>
      <w:r w:rsidR="00E66B2D">
        <w:rPr>
          <w:rFonts w:ascii="Lato" w:eastAsia="Calibri" w:hAnsi="Lato" w:cs="Arial"/>
          <w:spacing w:val="4"/>
        </w:rPr>
        <w:t>.</w:t>
      </w:r>
      <w:r w:rsidR="00A743A5" w:rsidRPr="008A4492">
        <w:rPr>
          <w:rFonts w:ascii="Lato" w:eastAsia="Calibri" w:hAnsi="Lato" w:cs="Arial"/>
          <w:spacing w:val="4"/>
        </w:rPr>
        <w:t xml:space="preserve"> </w:t>
      </w:r>
      <w:r w:rsidRPr="008A4492">
        <w:rPr>
          <w:rFonts w:ascii="Lato" w:eastAsia="Calibri" w:hAnsi="Lato" w:cs="Arial"/>
          <w:spacing w:val="4"/>
        </w:rPr>
        <w:t xml:space="preserve">od decyzji Wojewody </w:t>
      </w:r>
      <w:r w:rsidR="00884DF5" w:rsidRPr="00884DF5">
        <w:rPr>
          <w:rFonts w:ascii="Lato" w:eastAsia="Calibri" w:hAnsi="Lato" w:cs="Arial"/>
          <w:spacing w:val="4"/>
        </w:rPr>
        <w:t>Małopolskiego z dnia 12 czerwca 2023 r.</w:t>
      </w:r>
      <w:r w:rsidR="00E03EDD">
        <w:rPr>
          <w:rFonts w:ascii="Lato" w:eastAsia="Calibri" w:hAnsi="Lato" w:cs="Arial"/>
          <w:spacing w:val="4"/>
        </w:rPr>
        <w:t>,</w:t>
      </w:r>
      <w:r w:rsidR="00884DF5" w:rsidRPr="00884DF5">
        <w:rPr>
          <w:rFonts w:ascii="Lato" w:eastAsia="Calibri" w:hAnsi="Lato" w:cs="Arial"/>
          <w:spacing w:val="4"/>
        </w:rPr>
        <w:t xml:space="preserve"> znak: WI-IV.747.1.8.2023,</w:t>
      </w:r>
      <w:r w:rsidR="00F75371">
        <w:rPr>
          <w:rFonts w:ascii="Lato" w:eastAsia="Calibri" w:hAnsi="Lato" w:cs="Arial"/>
          <w:spacing w:val="4"/>
        </w:rPr>
        <w:t xml:space="preserve"> </w:t>
      </w:r>
      <w:r w:rsidR="00E03EDD">
        <w:rPr>
          <w:rFonts w:ascii="Lato" w:eastAsia="Calibri" w:hAnsi="Lato" w:cs="Arial"/>
          <w:spacing w:val="4"/>
        </w:rPr>
        <w:t>o ustaleniu</w:t>
      </w:r>
      <w:r w:rsidR="00E03EDD" w:rsidRPr="00884DF5">
        <w:rPr>
          <w:rFonts w:ascii="Lato" w:eastAsia="Calibri" w:hAnsi="Lato" w:cs="Arial"/>
          <w:spacing w:val="4"/>
        </w:rPr>
        <w:t xml:space="preserve"> </w:t>
      </w:r>
      <w:r w:rsidR="00884DF5" w:rsidRPr="00884DF5">
        <w:rPr>
          <w:rFonts w:ascii="Lato" w:eastAsia="Calibri" w:hAnsi="Lato" w:cs="Arial"/>
          <w:spacing w:val="4"/>
        </w:rPr>
        <w:t>lokalizacj</w:t>
      </w:r>
      <w:r w:rsidR="00E03EDD">
        <w:rPr>
          <w:rFonts w:ascii="Lato" w:eastAsia="Calibri" w:hAnsi="Lato" w:cs="Arial"/>
          <w:spacing w:val="4"/>
        </w:rPr>
        <w:t>i</w:t>
      </w:r>
      <w:r w:rsidR="00884DF5">
        <w:rPr>
          <w:rFonts w:ascii="Lato" w:eastAsia="Calibri" w:hAnsi="Lato" w:cs="Arial"/>
          <w:spacing w:val="4"/>
        </w:rPr>
        <w:t xml:space="preserve"> </w:t>
      </w:r>
      <w:r w:rsidR="00884DF5" w:rsidRPr="00884DF5">
        <w:rPr>
          <w:rFonts w:ascii="Lato" w:eastAsia="Calibri" w:hAnsi="Lato" w:cs="Arial"/>
          <w:spacing w:val="4"/>
        </w:rPr>
        <w:t xml:space="preserve">inwestycji towarzyszącej inwestycjom w </w:t>
      </w:r>
      <w:r w:rsidR="001C4BB4">
        <w:rPr>
          <w:rFonts w:ascii="Lato" w:eastAsia="Calibri" w:hAnsi="Lato" w:cs="Arial"/>
          <w:spacing w:val="4"/>
        </w:rPr>
        <w:t> </w:t>
      </w:r>
      <w:r w:rsidR="00884DF5" w:rsidRPr="00884DF5">
        <w:rPr>
          <w:rFonts w:ascii="Lato" w:eastAsia="Calibri" w:hAnsi="Lato" w:cs="Arial"/>
          <w:spacing w:val="4"/>
        </w:rPr>
        <w:t xml:space="preserve">zakresie terminalu </w:t>
      </w:r>
      <w:proofErr w:type="spellStart"/>
      <w:r w:rsidR="00884DF5">
        <w:rPr>
          <w:rFonts w:ascii="Lato" w:eastAsia="Calibri" w:hAnsi="Lato" w:cs="Arial"/>
          <w:spacing w:val="4"/>
        </w:rPr>
        <w:t>regazyfikacyjnego</w:t>
      </w:r>
      <w:proofErr w:type="spellEnd"/>
      <w:r w:rsidR="00884DF5">
        <w:rPr>
          <w:rFonts w:ascii="Lato" w:eastAsia="Calibri" w:hAnsi="Lato" w:cs="Arial"/>
          <w:spacing w:val="4"/>
        </w:rPr>
        <w:t xml:space="preserve"> </w:t>
      </w:r>
      <w:r w:rsidR="00884DF5" w:rsidRPr="00884DF5">
        <w:rPr>
          <w:rFonts w:ascii="Lato" w:eastAsia="Calibri" w:hAnsi="Lato" w:cs="Arial"/>
          <w:spacing w:val="4"/>
        </w:rPr>
        <w:t>skroplonego gazu ziemnego</w:t>
      </w:r>
      <w:r w:rsidR="00884DF5">
        <w:rPr>
          <w:rFonts w:ascii="Lato" w:eastAsia="Calibri" w:hAnsi="Lato" w:cs="Arial"/>
          <w:spacing w:val="4"/>
        </w:rPr>
        <w:t xml:space="preserve"> </w:t>
      </w:r>
      <w:r w:rsidR="00884DF5" w:rsidRPr="00884DF5">
        <w:rPr>
          <w:rFonts w:ascii="Lato" w:eastAsia="Calibri" w:hAnsi="Lato" w:cs="Arial"/>
          <w:spacing w:val="4"/>
        </w:rPr>
        <w:t>w Świnoujściu pod nazwą: „Budowa gazociągu w/c DN200 MOP 5,5 wraz</w:t>
      </w:r>
      <w:r w:rsidR="00884DF5">
        <w:rPr>
          <w:rFonts w:ascii="Lato" w:eastAsia="Calibri" w:hAnsi="Lato" w:cs="Arial"/>
          <w:spacing w:val="4"/>
        </w:rPr>
        <w:t xml:space="preserve"> </w:t>
      </w:r>
      <w:r w:rsidR="00884DF5" w:rsidRPr="00884DF5">
        <w:rPr>
          <w:rFonts w:ascii="Lato" w:eastAsia="Calibri" w:hAnsi="Lato" w:cs="Arial"/>
          <w:spacing w:val="4"/>
        </w:rPr>
        <w:t xml:space="preserve">z przyłączem gazu w/c DN150 </w:t>
      </w:r>
      <w:proofErr w:type="spellStart"/>
      <w:r w:rsidR="00884DF5" w:rsidRPr="00884DF5">
        <w:rPr>
          <w:rFonts w:ascii="Lato" w:eastAsia="Calibri" w:hAnsi="Lato" w:cs="Arial"/>
          <w:spacing w:val="4"/>
        </w:rPr>
        <w:t>MPa</w:t>
      </w:r>
      <w:proofErr w:type="spellEnd"/>
      <w:r w:rsidR="00884DF5" w:rsidRPr="00884DF5">
        <w:rPr>
          <w:rFonts w:ascii="Lato" w:eastAsia="Calibri" w:hAnsi="Lato" w:cs="Arial"/>
          <w:spacing w:val="4"/>
        </w:rPr>
        <w:t xml:space="preserve">, dwoma stacjami gazowymi </w:t>
      </w:r>
      <w:proofErr w:type="spellStart"/>
      <w:r w:rsidR="00884DF5" w:rsidRPr="00884DF5">
        <w:rPr>
          <w:rFonts w:ascii="Lato" w:eastAsia="Calibri" w:hAnsi="Lato" w:cs="Arial"/>
          <w:spacing w:val="4"/>
        </w:rPr>
        <w:t>redukcyjno</w:t>
      </w:r>
      <w:proofErr w:type="spellEnd"/>
      <w:r w:rsidR="00884DF5" w:rsidRPr="00884DF5">
        <w:rPr>
          <w:rFonts w:ascii="Lato" w:eastAsia="Calibri" w:hAnsi="Lato" w:cs="Arial"/>
          <w:spacing w:val="4"/>
        </w:rPr>
        <w:t xml:space="preserve"> - pomiarowymi Q=15000 m3/h </w:t>
      </w:r>
      <w:r w:rsidR="00031865">
        <w:rPr>
          <w:rFonts w:ascii="Lato" w:eastAsia="Calibri" w:hAnsi="Lato" w:cs="Arial"/>
          <w:spacing w:val="4"/>
        </w:rPr>
        <w:t>i</w:t>
      </w:r>
      <w:r w:rsidR="00884DF5" w:rsidRPr="00884DF5">
        <w:rPr>
          <w:rFonts w:ascii="Lato" w:eastAsia="Calibri" w:hAnsi="Lato" w:cs="Arial"/>
          <w:spacing w:val="4"/>
        </w:rPr>
        <w:t xml:space="preserve"> Q=6300 m3/h, dwoma zespołami zaporowo - upustowy</w:t>
      </w:r>
      <w:r w:rsidR="00031865">
        <w:rPr>
          <w:rFonts w:ascii="Lato" w:eastAsia="Calibri" w:hAnsi="Lato" w:cs="Arial"/>
          <w:spacing w:val="4"/>
        </w:rPr>
        <w:t>mi</w:t>
      </w:r>
      <w:r w:rsidR="00884DF5" w:rsidRPr="00884DF5">
        <w:rPr>
          <w:rFonts w:ascii="Lato" w:eastAsia="Calibri" w:hAnsi="Lato" w:cs="Arial"/>
          <w:spacing w:val="4"/>
        </w:rPr>
        <w:t xml:space="preserve"> oraz gazociągów </w:t>
      </w:r>
      <w:proofErr w:type="spellStart"/>
      <w:r w:rsidR="00884DF5" w:rsidRPr="00884DF5">
        <w:rPr>
          <w:rFonts w:ascii="Lato" w:eastAsia="Calibri" w:hAnsi="Lato" w:cs="Arial"/>
          <w:spacing w:val="4"/>
        </w:rPr>
        <w:t>śr</w:t>
      </w:r>
      <w:proofErr w:type="spellEnd"/>
      <w:r w:rsidR="00884DF5" w:rsidRPr="00884DF5">
        <w:rPr>
          <w:rFonts w:ascii="Lato" w:eastAsia="Calibri" w:hAnsi="Lato" w:cs="Arial"/>
          <w:spacing w:val="4"/>
        </w:rPr>
        <w:t>/c</w:t>
      </w:r>
      <w:r w:rsidR="00884DF5">
        <w:rPr>
          <w:rFonts w:ascii="Lato" w:eastAsia="Calibri" w:hAnsi="Lato" w:cs="Arial"/>
          <w:spacing w:val="4"/>
        </w:rPr>
        <w:t xml:space="preserve"> </w:t>
      </w:r>
      <w:r w:rsidR="00884DF5" w:rsidRPr="00884DF5">
        <w:rPr>
          <w:rFonts w:ascii="Lato" w:eastAsia="Calibri" w:hAnsi="Lato" w:cs="Arial"/>
          <w:spacing w:val="4"/>
        </w:rPr>
        <w:t>dn400/225/DN350 wraz z infrastrukturą</w:t>
      </w:r>
      <w:r w:rsidR="00884DF5">
        <w:rPr>
          <w:rFonts w:ascii="Lato" w:eastAsia="Calibri" w:hAnsi="Lato" w:cs="Arial"/>
          <w:spacing w:val="4"/>
        </w:rPr>
        <w:t xml:space="preserve"> </w:t>
      </w:r>
      <w:r w:rsidR="00884DF5" w:rsidRPr="00884DF5">
        <w:rPr>
          <w:rFonts w:ascii="Lato" w:eastAsia="Calibri" w:hAnsi="Lato" w:cs="Arial"/>
          <w:spacing w:val="4"/>
        </w:rPr>
        <w:t>towarzyszącą w ramach przyłączenia do sieci gazowej</w:t>
      </w:r>
      <w:r w:rsidR="00884DF5">
        <w:rPr>
          <w:rFonts w:ascii="Lato" w:eastAsia="Calibri" w:hAnsi="Lato" w:cs="Arial"/>
          <w:spacing w:val="4"/>
        </w:rPr>
        <w:t xml:space="preserve"> </w:t>
      </w:r>
      <w:r w:rsidR="00884DF5" w:rsidRPr="00884DF5">
        <w:rPr>
          <w:rFonts w:ascii="Lato" w:eastAsia="Calibri" w:hAnsi="Lato" w:cs="Arial"/>
          <w:spacing w:val="4"/>
        </w:rPr>
        <w:t xml:space="preserve">zakładu </w:t>
      </w:r>
      <w:proofErr w:type="spellStart"/>
      <w:r w:rsidR="00884DF5" w:rsidRPr="00884DF5">
        <w:rPr>
          <w:rFonts w:ascii="Lato" w:eastAsia="Calibri" w:hAnsi="Lato" w:cs="Arial"/>
          <w:spacing w:val="4"/>
        </w:rPr>
        <w:t>Velvet</w:t>
      </w:r>
      <w:proofErr w:type="spellEnd"/>
      <w:r w:rsidR="00884DF5" w:rsidRPr="00884DF5">
        <w:rPr>
          <w:rFonts w:ascii="Lato" w:eastAsia="Calibri" w:hAnsi="Lato" w:cs="Arial"/>
          <w:spacing w:val="4"/>
        </w:rPr>
        <w:t xml:space="preserve"> </w:t>
      </w:r>
      <w:proofErr w:type="spellStart"/>
      <w:r w:rsidR="00884DF5" w:rsidRPr="00884DF5">
        <w:rPr>
          <w:rFonts w:ascii="Lato" w:eastAsia="Calibri" w:hAnsi="Lato" w:cs="Arial"/>
          <w:spacing w:val="4"/>
        </w:rPr>
        <w:t>Care</w:t>
      </w:r>
      <w:proofErr w:type="spellEnd"/>
      <w:r w:rsidR="00884DF5" w:rsidRPr="00884DF5">
        <w:rPr>
          <w:rFonts w:ascii="Lato" w:eastAsia="Calibri" w:hAnsi="Lato" w:cs="Arial"/>
          <w:spacing w:val="4"/>
        </w:rPr>
        <w:t xml:space="preserve"> sp. z o.o.</w:t>
      </w:r>
      <w:r w:rsidR="00884DF5">
        <w:rPr>
          <w:rFonts w:ascii="Lato" w:eastAsia="Calibri" w:hAnsi="Lato" w:cs="Arial"/>
          <w:spacing w:val="4"/>
        </w:rPr>
        <w:t>”,</w:t>
      </w:r>
    </w:p>
    <w:bookmarkEnd w:id="1"/>
    <w:p w14:paraId="5AED37F6" w14:textId="3CCCC936" w:rsidR="00C1630E" w:rsidRPr="00F25BB2" w:rsidRDefault="00C1630E" w:rsidP="00F25BB2">
      <w:pPr>
        <w:numPr>
          <w:ilvl w:val="0"/>
          <w:numId w:val="11"/>
        </w:numPr>
        <w:tabs>
          <w:tab w:val="left" w:pos="284"/>
        </w:tabs>
        <w:spacing w:after="240" w:line="240" w:lineRule="exact"/>
        <w:ind w:left="426" w:hanging="284"/>
        <w:jc w:val="both"/>
        <w:rPr>
          <w:rFonts w:ascii="Lato" w:eastAsia="Times New Roman" w:hAnsi="Lato" w:cs="Arial"/>
          <w:b/>
          <w:spacing w:val="4"/>
          <w:lang w:eastAsia="pl-PL"/>
        </w:rPr>
      </w:pPr>
      <w:r w:rsidRPr="008A4492">
        <w:rPr>
          <w:rFonts w:ascii="Lato" w:eastAsia="Times New Roman" w:hAnsi="Lato" w:cs="Arial"/>
          <w:b/>
          <w:spacing w:val="4"/>
          <w:lang w:eastAsia="pl-PL"/>
        </w:rPr>
        <w:t>Uchylam:</w:t>
      </w:r>
      <w:bookmarkStart w:id="3" w:name="_Hlk170371860"/>
    </w:p>
    <w:p w14:paraId="7BE17CC1" w14:textId="3AFF9AFC" w:rsidR="00453ACC" w:rsidRPr="008A4492" w:rsidRDefault="00453ACC" w:rsidP="00665EBB">
      <w:pPr>
        <w:pStyle w:val="Akapitzlist"/>
        <w:numPr>
          <w:ilvl w:val="0"/>
          <w:numId w:val="12"/>
        </w:numPr>
        <w:spacing w:after="240" w:line="240" w:lineRule="exact"/>
        <w:ind w:left="567" w:hanging="283"/>
        <w:contextualSpacing w:val="0"/>
        <w:jc w:val="both"/>
        <w:rPr>
          <w:rFonts w:ascii="Lato" w:eastAsia="Times New Roman" w:hAnsi="Lato" w:cs="Arial"/>
          <w:spacing w:val="4"/>
          <w:lang w:eastAsia="pl-PL"/>
        </w:rPr>
      </w:pPr>
      <w:r w:rsidRPr="008A4492">
        <w:rPr>
          <w:rFonts w:ascii="Lato" w:eastAsia="Times New Roman" w:hAnsi="Lato" w:cs="Arial"/>
          <w:spacing w:val="4"/>
          <w:lang w:eastAsia="pl-PL"/>
        </w:rPr>
        <w:t xml:space="preserve">rysunek nr </w:t>
      </w:r>
      <w:r w:rsidR="00AD3491">
        <w:rPr>
          <w:rFonts w:ascii="Lato" w:eastAsia="Times New Roman" w:hAnsi="Lato" w:cs="Arial"/>
          <w:spacing w:val="4"/>
          <w:lang w:eastAsia="pl-PL"/>
        </w:rPr>
        <w:t xml:space="preserve">6 </w:t>
      </w:r>
      <w:r w:rsidRPr="008A4492">
        <w:rPr>
          <w:rFonts w:ascii="Lato" w:eastAsia="Times New Roman" w:hAnsi="Lato" w:cs="Arial"/>
          <w:spacing w:val="4"/>
          <w:lang w:eastAsia="pl-PL"/>
        </w:rPr>
        <w:t xml:space="preserve">mapy określającej </w:t>
      </w:r>
      <w:r w:rsidR="00A81428">
        <w:rPr>
          <w:rFonts w:ascii="Lato" w:eastAsia="Times New Roman" w:hAnsi="Lato" w:cs="Arial"/>
          <w:spacing w:val="4"/>
          <w:lang w:eastAsia="pl-PL"/>
        </w:rPr>
        <w:t>granice terenu objętego inwestycją</w:t>
      </w:r>
      <w:r w:rsidRPr="008A4492">
        <w:rPr>
          <w:rFonts w:ascii="Lato" w:eastAsia="Times New Roman" w:hAnsi="Lato" w:cs="Arial"/>
          <w:spacing w:val="4"/>
          <w:lang w:eastAsia="pl-PL"/>
        </w:rPr>
        <w:t>, stanowiąc</w:t>
      </w:r>
      <w:r w:rsidR="00FF216E" w:rsidRPr="008A4492">
        <w:rPr>
          <w:rFonts w:ascii="Lato" w:eastAsia="Times New Roman" w:hAnsi="Lato" w:cs="Arial"/>
          <w:spacing w:val="4"/>
          <w:lang w:eastAsia="pl-PL"/>
        </w:rPr>
        <w:t>ej</w:t>
      </w:r>
      <w:r w:rsidRPr="008A4492">
        <w:rPr>
          <w:rFonts w:ascii="Lato" w:eastAsia="Times New Roman" w:hAnsi="Lato" w:cs="Arial"/>
          <w:spacing w:val="4"/>
          <w:lang w:eastAsia="pl-PL"/>
        </w:rPr>
        <w:t xml:space="preserve"> </w:t>
      </w:r>
      <w:r w:rsidR="00A81428">
        <w:rPr>
          <w:rFonts w:ascii="Lato" w:eastAsia="Times New Roman" w:hAnsi="Lato" w:cs="Arial"/>
          <w:spacing w:val="4"/>
          <w:lang w:eastAsia="pl-PL"/>
        </w:rPr>
        <w:t xml:space="preserve">część </w:t>
      </w:r>
      <w:r w:rsidRPr="008A4492">
        <w:rPr>
          <w:rFonts w:ascii="Lato" w:eastAsia="Times New Roman" w:hAnsi="Lato" w:cs="Arial"/>
          <w:spacing w:val="4"/>
          <w:lang w:eastAsia="pl-PL"/>
        </w:rPr>
        <w:t>załącznik</w:t>
      </w:r>
      <w:r w:rsidR="00A81428">
        <w:rPr>
          <w:rFonts w:ascii="Lato" w:eastAsia="Times New Roman" w:hAnsi="Lato" w:cs="Arial"/>
          <w:spacing w:val="4"/>
          <w:lang w:eastAsia="pl-PL"/>
        </w:rPr>
        <w:t>a</w:t>
      </w:r>
      <w:r w:rsidRPr="008A4492">
        <w:rPr>
          <w:rFonts w:ascii="Lato" w:eastAsia="Times New Roman" w:hAnsi="Lato" w:cs="Arial"/>
          <w:spacing w:val="4"/>
          <w:lang w:eastAsia="pl-PL"/>
        </w:rPr>
        <w:t xml:space="preserve"> nr 1 do </w:t>
      </w:r>
      <w:r w:rsidR="00DF68C8">
        <w:rPr>
          <w:rFonts w:ascii="Lato" w:eastAsia="Times New Roman" w:hAnsi="Lato" w:cs="Arial"/>
          <w:spacing w:val="4"/>
          <w:lang w:eastAsia="pl-PL"/>
        </w:rPr>
        <w:t> </w:t>
      </w:r>
      <w:r w:rsidRPr="008A4492">
        <w:rPr>
          <w:rFonts w:ascii="Lato" w:eastAsia="Times New Roman" w:hAnsi="Lato" w:cs="Arial"/>
          <w:spacing w:val="4"/>
          <w:lang w:eastAsia="pl-PL"/>
        </w:rPr>
        <w:t>zaskarżonej decyzji,</w:t>
      </w:r>
    </w:p>
    <w:bookmarkEnd w:id="3"/>
    <w:p w14:paraId="6654E124" w14:textId="77777777" w:rsidR="00C1630E" w:rsidRPr="008A4492" w:rsidRDefault="00C1630E" w:rsidP="00665EBB">
      <w:pPr>
        <w:spacing w:after="240" w:line="240" w:lineRule="exact"/>
        <w:ind w:left="284"/>
        <w:rPr>
          <w:rFonts w:ascii="Lato" w:eastAsia="Times New Roman" w:hAnsi="Lato" w:cs="Arial"/>
          <w:b/>
          <w:spacing w:val="4"/>
          <w:lang w:eastAsia="pl-PL"/>
        </w:rPr>
      </w:pPr>
      <w:r w:rsidRPr="008A4492">
        <w:rPr>
          <w:rFonts w:ascii="Lato" w:eastAsia="Times New Roman" w:hAnsi="Lato" w:cs="Arial"/>
          <w:b/>
          <w:spacing w:val="4"/>
          <w:lang w:eastAsia="pl-PL"/>
        </w:rPr>
        <w:t xml:space="preserve">i orzekam w tym zakresie </w:t>
      </w:r>
      <w:r w:rsidRPr="008A4492">
        <w:rPr>
          <w:rFonts w:ascii="Lato" w:eastAsia="Times New Roman" w:hAnsi="Lato" w:cs="Arial"/>
          <w:spacing w:val="4"/>
          <w:lang w:eastAsia="pl-PL"/>
        </w:rPr>
        <w:t>poprzez:</w:t>
      </w:r>
    </w:p>
    <w:p w14:paraId="7390C4D0" w14:textId="70D2FE41" w:rsidR="00637E4A" w:rsidRPr="008A4492" w:rsidRDefault="00C1630E" w:rsidP="00665EBB">
      <w:pPr>
        <w:numPr>
          <w:ilvl w:val="0"/>
          <w:numId w:val="13"/>
        </w:numPr>
        <w:spacing w:after="240" w:line="240" w:lineRule="exact"/>
        <w:ind w:left="567" w:hanging="283"/>
        <w:jc w:val="both"/>
        <w:rPr>
          <w:rFonts w:ascii="Lato" w:eastAsia="Calibri" w:hAnsi="Lato" w:cs="Arial"/>
          <w:bCs/>
          <w:spacing w:val="4"/>
        </w:rPr>
      </w:pPr>
      <w:r w:rsidRPr="008A4492">
        <w:rPr>
          <w:rFonts w:ascii="Lato" w:eastAsia="Calibri" w:hAnsi="Lato" w:cs="Arial"/>
          <w:bCs/>
          <w:spacing w:val="4"/>
          <w:lang w:bidi="pl-PL"/>
        </w:rPr>
        <w:t>zatwierdzenie, w miejsce uchylenia,</w:t>
      </w:r>
      <w:r w:rsidR="00637E4A" w:rsidRPr="008A4492">
        <w:rPr>
          <w:rFonts w:ascii="Lato" w:eastAsia="Calibri" w:hAnsi="Lato" w:cs="Arial"/>
          <w:spacing w:val="4"/>
        </w:rPr>
        <w:t xml:space="preserve"> </w:t>
      </w:r>
      <w:r w:rsidR="00A81428">
        <w:rPr>
          <w:rFonts w:ascii="Lato" w:eastAsia="Calibri" w:hAnsi="Lato" w:cs="Arial"/>
          <w:spacing w:val="4"/>
        </w:rPr>
        <w:t xml:space="preserve">zamiennego rysunku nr 6 </w:t>
      </w:r>
      <w:r w:rsidR="00637E4A" w:rsidRPr="008A4492">
        <w:rPr>
          <w:rFonts w:ascii="Lato" w:eastAsia="Calibri" w:hAnsi="Lato" w:cs="Arial"/>
          <w:spacing w:val="4"/>
        </w:rPr>
        <w:t xml:space="preserve">mapy </w:t>
      </w:r>
      <w:r w:rsidR="000C69E7">
        <w:rPr>
          <w:rFonts w:ascii="Lato" w:eastAsia="Times New Roman" w:hAnsi="Lato" w:cs="Arial"/>
          <w:spacing w:val="4"/>
          <w:lang w:eastAsia="pl-PL"/>
        </w:rPr>
        <w:t xml:space="preserve">określającej </w:t>
      </w:r>
      <w:r w:rsidR="00A81428">
        <w:rPr>
          <w:rFonts w:ascii="Lato" w:eastAsia="Times New Roman" w:hAnsi="Lato" w:cs="Arial"/>
          <w:spacing w:val="4"/>
          <w:lang w:eastAsia="pl-PL"/>
        </w:rPr>
        <w:t>granice terenu objętego inwestycją</w:t>
      </w:r>
      <w:r w:rsidR="00637E4A" w:rsidRPr="008A4492">
        <w:rPr>
          <w:rFonts w:ascii="Lato" w:eastAsia="Calibri" w:hAnsi="Lato" w:cs="Arial"/>
          <w:bCs/>
          <w:spacing w:val="4"/>
        </w:rPr>
        <w:t xml:space="preserve">, </w:t>
      </w:r>
      <w:r w:rsidR="00637E4A" w:rsidRPr="008A4492">
        <w:rPr>
          <w:rFonts w:ascii="Lato" w:eastAsia="Calibri" w:hAnsi="Lato" w:cs="Arial"/>
          <w:spacing w:val="4"/>
        </w:rPr>
        <w:t>stanowiące</w:t>
      </w:r>
      <w:r w:rsidR="00A81428">
        <w:rPr>
          <w:rFonts w:ascii="Lato" w:eastAsia="Calibri" w:hAnsi="Lato" w:cs="Arial"/>
          <w:spacing w:val="4"/>
        </w:rPr>
        <w:t>go</w:t>
      </w:r>
      <w:r w:rsidR="00637E4A" w:rsidRPr="008A4492">
        <w:rPr>
          <w:rFonts w:ascii="Lato" w:eastAsia="Calibri" w:hAnsi="Lato" w:cs="Arial"/>
          <w:spacing w:val="4"/>
        </w:rPr>
        <w:t xml:space="preserve"> załącznik nr 1 do niniejszej decyzji.</w:t>
      </w:r>
    </w:p>
    <w:p w14:paraId="25226D1E" w14:textId="78BEA849" w:rsidR="00217862" w:rsidRDefault="00C1630E" w:rsidP="000E0ACC">
      <w:pPr>
        <w:numPr>
          <w:ilvl w:val="0"/>
          <w:numId w:val="11"/>
        </w:numPr>
        <w:tabs>
          <w:tab w:val="left" w:pos="284"/>
        </w:tabs>
        <w:spacing w:after="240" w:line="240" w:lineRule="exact"/>
        <w:ind w:left="284" w:hanging="142"/>
        <w:rPr>
          <w:rFonts w:ascii="Lato" w:eastAsia="Times New Roman" w:hAnsi="Lato" w:cs="Arial"/>
          <w:spacing w:val="4"/>
          <w:lang w:eastAsia="pl-PL"/>
        </w:rPr>
      </w:pPr>
      <w:r w:rsidRPr="008A4492">
        <w:rPr>
          <w:rFonts w:ascii="Lato" w:eastAsia="Times New Roman" w:hAnsi="Lato" w:cs="Arial"/>
          <w:b/>
          <w:spacing w:val="4"/>
          <w:lang w:eastAsia="pl-PL"/>
        </w:rPr>
        <w:t xml:space="preserve">W pozostałej części </w:t>
      </w:r>
      <w:r w:rsidR="00713FDF" w:rsidRPr="008A4492">
        <w:rPr>
          <w:rFonts w:ascii="Lato" w:eastAsia="Times New Roman" w:hAnsi="Lato" w:cs="Arial"/>
          <w:b/>
          <w:spacing w:val="4"/>
          <w:lang w:eastAsia="pl-PL"/>
        </w:rPr>
        <w:t xml:space="preserve">zaskarżoną </w:t>
      </w:r>
      <w:r w:rsidRPr="008A4492">
        <w:rPr>
          <w:rFonts w:ascii="Lato" w:eastAsia="Times New Roman" w:hAnsi="Lato" w:cs="Arial"/>
          <w:b/>
          <w:spacing w:val="4"/>
          <w:lang w:eastAsia="pl-PL"/>
        </w:rPr>
        <w:t>decyzję</w:t>
      </w:r>
      <w:r w:rsidRPr="008A4492">
        <w:rPr>
          <w:rFonts w:ascii="Lato" w:eastAsia="Times New Roman" w:hAnsi="Lato" w:cs="Arial"/>
          <w:spacing w:val="4"/>
          <w:lang w:eastAsia="pl-PL"/>
        </w:rPr>
        <w:t xml:space="preserve"> </w:t>
      </w:r>
      <w:r w:rsidRPr="008A4492">
        <w:rPr>
          <w:rFonts w:ascii="Lato" w:eastAsia="Times New Roman" w:hAnsi="Lato" w:cs="Arial"/>
          <w:b/>
          <w:spacing w:val="4"/>
          <w:lang w:eastAsia="pl-PL"/>
        </w:rPr>
        <w:t xml:space="preserve">utrzymuję w mocy. </w:t>
      </w:r>
    </w:p>
    <w:p w14:paraId="66BC13D2" w14:textId="77777777" w:rsidR="000E0ACC" w:rsidRPr="000E0ACC" w:rsidRDefault="000E0ACC" w:rsidP="000E0ACC">
      <w:pPr>
        <w:tabs>
          <w:tab w:val="left" w:pos="284"/>
        </w:tabs>
        <w:spacing w:after="240" w:line="240" w:lineRule="exact"/>
        <w:ind w:left="284"/>
        <w:rPr>
          <w:rFonts w:ascii="Lato" w:eastAsia="Times New Roman" w:hAnsi="Lato" w:cs="Arial"/>
          <w:spacing w:val="4"/>
          <w:lang w:eastAsia="pl-PL"/>
        </w:rPr>
      </w:pPr>
    </w:p>
    <w:p w14:paraId="03ECE99F" w14:textId="1906C365" w:rsidR="00C1630E" w:rsidRPr="008A4492" w:rsidRDefault="00C1630E" w:rsidP="00665EBB">
      <w:pPr>
        <w:spacing w:after="240" w:line="240" w:lineRule="exact"/>
        <w:ind w:left="74"/>
        <w:jc w:val="center"/>
        <w:outlineLvl w:val="0"/>
        <w:rPr>
          <w:rFonts w:ascii="Lato" w:eastAsia="Times New Roman" w:hAnsi="Lato" w:cs="Times New Roman"/>
          <w:lang w:eastAsia="pl-PL"/>
        </w:rPr>
      </w:pPr>
      <w:r w:rsidRPr="008A4492">
        <w:rPr>
          <w:rFonts w:ascii="Lato" w:eastAsia="Times New Roman" w:hAnsi="Lato" w:cs="Arial"/>
          <w:b/>
          <w:bCs/>
          <w:spacing w:val="4"/>
          <w:lang w:eastAsia="pl-PL"/>
        </w:rPr>
        <w:t>UZASADNIENIE</w:t>
      </w:r>
    </w:p>
    <w:p w14:paraId="32CB1F6D" w14:textId="01FF9ADA" w:rsidR="00C1630E" w:rsidRPr="008A449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8A4492">
        <w:rPr>
          <w:rFonts w:ascii="Lato" w:eastAsia="Calibri" w:hAnsi="Lato" w:cs="Arial"/>
          <w:spacing w:val="4"/>
        </w:rPr>
        <w:t xml:space="preserve">Wnioskiem z dnia </w:t>
      </w:r>
      <w:r w:rsidR="00287BF6">
        <w:rPr>
          <w:rFonts w:ascii="Lato" w:eastAsia="Calibri" w:hAnsi="Lato" w:cs="Arial"/>
          <w:spacing w:val="4"/>
        </w:rPr>
        <w:t>12</w:t>
      </w:r>
      <w:r w:rsidRPr="008A4492">
        <w:rPr>
          <w:rFonts w:ascii="Lato" w:eastAsia="Calibri" w:hAnsi="Lato" w:cs="Arial"/>
          <w:spacing w:val="4"/>
        </w:rPr>
        <w:t xml:space="preserve"> </w:t>
      </w:r>
      <w:r w:rsidR="00287BF6">
        <w:rPr>
          <w:rFonts w:ascii="Lato" w:eastAsia="Calibri" w:hAnsi="Lato" w:cs="Arial"/>
          <w:spacing w:val="4"/>
        </w:rPr>
        <w:t>kwietnia</w:t>
      </w:r>
      <w:r w:rsidRPr="008A4492">
        <w:rPr>
          <w:rFonts w:ascii="Lato" w:eastAsia="Calibri" w:hAnsi="Lato" w:cs="Arial"/>
          <w:spacing w:val="4"/>
        </w:rPr>
        <w:t xml:space="preserve"> 2023 r., uzupełnionym w trakcie prowadzonego </w:t>
      </w:r>
      <w:r w:rsidRPr="008A4492">
        <w:rPr>
          <w:rFonts w:ascii="Lato" w:eastAsia="Calibri" w:hAnsi="Lato" w:cs="Times New Roman"/>
          <w:bCs/>
          <w:spacing w:val="4"/>
        </w:rPr>
        <w:t xml:space="preserve">postępowania, </w:t>
      </w:r>
      <w:r w:rsidR="00287BF6">
        <w:rPr>
          <w:rFonts w:ascii="Lato" w:eastAsia="Calibri" w:hAnsi="Lato" w:cs="Times New Roman"/>
          <w:bCs/>
          <w:spacing w:val="4"/>
        </w:rPr>
        <w:t>Polska Spółka Gazownictwa sp. z o. o.</w:t>
      </w:r>
      <w:r w:rsidRPr="008A4492">
        <w:rPr>
          <w:rFonts w:ascii="Lato" w:eastAsia="Calibri" w:hAnsi="Lato" w:cs="Times New Roman"/>
          <w:bCs/>
          <w:spacing w:val="4"/>
        </w:rPr>
        <w:t xml:space="preserve"> z siedzibą w </w:t>
      </w:r>
      <w:r w:rsidR="00287BF6">
        <w:rPr>
          <w:rFonts w:ascii="Lato" w:eastAsia="Calibri" w:hAnsi="Lato" w:cs="Times New Roman"/>
          <w:bCs/>
          <w:spacing w:val="4"/>
        </w:rPr>
        <w:t>Tarnowie</w:t>
      </w:r>
      <w:r w:rsidRPr="008A4492">
        <w:rPr>
          <w:rFonts w:ascii="Lato" w:eastAsia="Calibri" w:hAnsi="Lato" w:cs="Times New Roman"/>
          <w:bCs/>
          <w:spacing w:val="4"/>
        </w:rPr>
        <w:t xml:space="preserve">, zwana dalej „inwestorem”, </w:t>
      </w:r>
      <w:r w:rsidR="00EC6A52" w:rsidRPr="008A4492">
        <w:rPr>
          <w:rFonts w:ascii="Lato" w:eastAsia="Calibri" w:hAnsi="Lato" w:cs="Times New Roman"/>
          <w:bCs/>
          <w:spacing w:val="4"/>
        </w:rPr>
        <w:t>reprezentowan</w:t>
      </w:r>
      <w:r w:rsidR="00EC6A52">
        <w:rPr>
          <w:rFonts w:ascii="Lato" w:eastAsia="Calibri" w:hAnsi="Lato" w:cs="Times New Roman"/>
          <w:bCs/>
          <w:spacing w:val="4"/>
        </w:rPr>
        <w:t>a</w:t>
      </w:r>
      <w:r w:rsidR="00EC6A52" w:rsidRPr="008A4492">
        <w:rPr>
          <w:rFonts w:ascii="Lato" w:eastAsia="Calibri" w:hAnsi="Lato" w:cs="Times New Roman"/>
          <w:bCs/>
          <w:spacing w:val="4"/>
        </w:rPr>
        <w:t xml:space="preserve"> przez ustanowionego w sprawie pełnomocnika</w:t>
      </w:r>
      <w:r w:rsidR="00EC6A52">
        <w:rPr>
          <w:rFonts w:ascii="Lato" w:eastAsia="Calibri" w:hAnsi="Lato" w:cs="Times New Roman"/>
          <w:bCs/>
          <w:spacing w:val="4"/>
        </w:rPr>
        <w:t>,</w:t>
      </w:r>
      <w:r w:rsidR="00EC6A52" w:rsidRPr="008A4492">
        <w:rPr>
          <w:rFonts w:ascii="Lato" w:eastAsia="Calibri" w:hAnsi="Lato" w:cs="Times New Roman"/>
          <w:bCs/>
          <w:spacing w:val="4"/>
        </w:rPr>
        <w:t xml:space="preserve"> </w:t>
      </w:r>
      <w:r w:rsidRPr="008A4492">
        <w:rPr>
          <w:rFonts w:ascii="Lato" w:eastAsia="Calibri" w:hAnsi="Lato" w:cs="Times New Roman"/>
          <w:bCs/>
          <w:spacing w:val="4"/>
        </w:rPr>
        <w:t>wystąpił</w:t>
      </w:r>
      <w:r w:rsidR="00A65DA5" w:rsidRPr="008A4492">
        <w:rPr>
          <w:rFonts w:ascii="Lato" w:eastAsia="Calibri" w:hAnsi="Lato" w:cs="Times New Roman"/>
          <w:bCs/>
          <w:spacing w:val="4"/>
        </w:rPr>
        <w:t>a</w:t>
      </w:r>
      <w:r w:rsidRPr="008A4492">
        <w:rPr>
          <w:rFonts w:ascii="Lato" w:eastAsia="Calibri" w:hAnsi="Lato" w:cs="Times New Roman"/>
          <w:bCs/>
          <w:spacing w:val="4"/>
        </w:rPr>
        <w:t xml:space="preserve"> do Wojewody Małopolskiego o wydanie decyzji o ustaleniu lokalizacji inwestycji towarzyszącej inwestycj</w:t>
      </w:r>
      <w:r w:rsidR="00287BF6">
        <w:rPr>
          <w:rFonts w:ascii="Lato" w:eastAsia="Calibri" w:hAnsi="Lato" w:cs="Times New Roman"/>
          <w:bCs/>
          <w:spacing w:val="4"/>
        </w:rPr>
        <w:t>i</w:t>
      </w:r>
      <w:r w:rsidRPr="008A4492">
        <w:rPr>
          <w:rFonts w:ascii="Lato" w:eastAsia="Calibri" w:hAnsi="Lato" w:cs="Times New Roman"/>
          <w:bCs/>
          <w:spacing w:val="4"/>
        </w:rPr>
        <w:t xml:space="preserve"> w zakresie terminalu </w:t>
      </w:r>
      <w:proofErr w:type="spellStart"/>
      <w:r w:rsidRPr="008A4492">
        <w:rPr>
          <w:rFonts w:ascii="Lato" w:eastAsia="Calibri" w:hAnsi="Lato" w:cs="Times New Roman"/>
          <w:bCs/>
          <w:spacing w:val="4"/>
        </w:rPr>
        <w:t>regazyfikacyjnego</w:t>
      </w:r>
      <w:proofErr w:type="spellEnd"/>
      <w:r w:rsidRPr="008A4492">
        <w:rPr>
          <w:rFonts w:ascii="Lato" w:eastAsia="Calibri" w:hAnsi="Lato" w:cs="Times New Roman"/>
          <w:bCs/>
          <w:spacing w:val="4"/>
        </w:rPr>
        <w:t xml:space="preserve"> skroplonego gazu ziemnego w Świnoujściu dla inwestycji pn.: „</w:t>
      </w:r>
      <w:r w:rsidR="00287BF6" w:rsidRPr="00884DF5">
        <w:rPr>
          <w:rFonts w:ascii="Lato" w:eastAsia="Calibri" w:hAnsi="Lato" w:cs="Arial"/>
          <w:spacing w:val="4"/>
        </w:rPr>
        <w:t>Budowa gazociągu w/c DN200 MOP 5,5 wraz</w:t>
      </w:r>
      <w:r w:rsidR="00287BF6">
        <w:rPr>
          <w:rFonts w:ascii="Lato" w:eastAsia="Calibri" w:hAnsi="Lato" w:cs="Arial"/>
          <w:spacing w:val="4"/>
        </w:rPr>
        <w:t xml:space="preserve"> </w:t>
      </w:r>
      <w:r w:rsidR="00287BF6" w:rsidRPr="00884DF5">
        <w:rPr>
          <w:rFonts w:ascii="Lato" w:eastAsia="Calibri" w:hAnsi="Lato" w:cs="Arial"/>
          <w:spacing w:val="4"/>
        </w:rPr>
        <w:t xml:space="preserve">z przyłączem gazu w/c DN150 </w:t>
      </w:r>
      <w:proofErr w:type="spellStart"/>
      <w:r w:rsidR="00287BF6" w:rsidRPr="00884DF5">
        <w:rPr>
          <w:rFonts w:ascii="Lato" w:eastAsia="Calibri" w:hAnsi="Lato" w:cs="Arial"/>
          <w:spacing w:val="4"/>
        </w:rPr>
        <w:t>MPa</w:t>
      </w:r>
      <w:proofErr w:type="spellEnd"/>
      <w:r w:rsidR="00287BF6" w:rsidRPr="00884DF5">
        <w:rPr>
          <w:rFonts w:ascii="Lato" w:eastAsia="Calibri" w:hAnsi="Lato" w:cs="Arial"/>
          <w:spacing w:val="4"/>
        </w:rPr>
        <w:t xml:space="preserve">, dwoma stacjami gazowymi </w:t>
      </w:r>
      <w:proofErr w:type="spellStart"/>
      <w:r w:rsidR="00287BF6" w:rsidRPr="00884DF5">
        <w:rPr>
          <w:rFonts w:ascii="Lato" w:eastAsia="Calibri" w:hAnsi="Lato" w:cs="Arial"/>
          <w:spacing w:val="4"/>
        </w:rPr>
        <w:t>redukcyjno</w:t>
      </w:r>
      <w:proofErr w:type="spellEnd"/>
      <w:r w:rsidR="00287BF6" w:rsidRPr="00884DF5">
        <w:rPr>
          <w:rFonts w:ascii="Lato" w:eastAsia="Calibri" w:hAnsi="Lato" w:cs="Arial"/>
          <w:spacing w:val="4"/>
        </w:rPr>
        <w:t xml:space="preserve"> - pomiarowymi Q=15000 m3/h </w:t>
      </w:r>
      <w:r w:rsidR="00D12548">
        <w:rPr>
          <w:rFonts w:ascii="Lato" w:eastAsia="Calibri" w:hAnsi="Lato" w:cs="Arial"/>
          <w:spacing w:val="4"/>
        </w:rPr>
        <w:t>i</w:t>
      </w:r>
      <w:r w:rsidR="00287BF6" w:rsidRPr="00884DF5">
        <w:rPr>
          <w:rFonts w:ascii="Lato" w:eastAsia="Calibri" w:hAnsi="Lato" w:cs="Arial"/>
          <w:spacing w:val="4"/>
        </w:rPr>
        <w:t xml:space="preserve"> Q=6300 m3/h, dwoma zespołami zaporowo - upustow</w:t>
      </w:r>
      <w:r w:rsidR="00D12548">
        <w:rPr>
          <w:rFonts w:ascii="Lato" w:eastAsia="Calibri" w:hAnsi="Lato" w:cs="Arial"/>
          <w:spacing w:val="4"/>
        </w:rPr>
        <w:t>ymi</w:t>
      </w:r>
      <w:r w:rsidR="00287BF6" w:rsidRPr="00884DF5">
        <w:rPr>
          <w:rFonts w:ascii="Lato" w:eastAsia="Calibri" w:hAnsi="Lato" w:cs="Arial"/>
          <w:spacing w:val="4"/>
        </w:rPr>
        <w:t xml:space="preserve"> oraz gazociągów </w:t>
      </w:r>
      <w:proofErr w:type="spellStart"/>
      <w:r w:rsidR="00287BF6" w:rsidRPr="00884DF5">
        <w:rPr>
          <w:rFonts w:ascii="Lato" w:eastAsia="Calibri" w:hAnsi="Lato" w:cs="Arial"/>
          <w:spacing w:val="4"/>
        </w:rPr>
        <w:t>śr</w:t>
      </w:r>
      <w:proofErr w:type="spellEnd"/>
      <w:r w:rsidR="00287BF6" w:rsidRPr="00884DF5">
        <w:rPr>
          <w:rFonts w:ascii="Lato" w:eastAsia="Calibri" w:hAnsi="Lato" w:cs="Arial"/>
          <w:spacing w:val="4"/>
        </w:rPr>
        <w:t>/c</w:t>
      </w:r>
      <w:r w:rsidR="00287BF6">
        <w:rPr>
          <w:rFonts w:ascii="Lato" w:eastAsia="Calibri" w:hAnsi="Lato" w:cs="Arial"/>
          <w:spacing w:val="4"/>
        </w:rPr>
        <w:t xml:space="preserve"> </w:t>
      </w:r>
      <w:r w:rsidR="00287BF6" w:rsidRPr="00884DF5">
        <w:rPr>
          <w:rFonts w:ascii="Lato" w:eastAsia="Calibri" w:hAnsi="Lato" w:cs="Arial"/>
          <w:spacing w:val="4"/>
        </w:rPr>
        <w:t>dn400/225/DN350 wraz z infrastrukturą</w:t>
      </w:r>
      <w:r w:rsidR="00287BF6">
        <w:rPr>
          <w:rFonts w:ascii="Lato" w:eastAsia="Calibri" w:hAnsi="Lato" w:cs="Arial"/>
          <w:spacing w:val="4"/>
        </w:rPr>
        <w:t xml:space="preserve"> </w:t>
      </w:r>
      <w:r w:rsidR="00287BF6" w:rsidRPr="00884DF5">
        <w:rPr>
          <w:rFonts w:ascii="Lato" w:eastAsia="Calibri" w:hAnsi="Lato" w:cs="Arial"/>
          <w:spacing w:val="4"/>
        </w:rPr>
        <w:t>towarzyszącą w ramach przyłączenia do sieci gazowej</w:t>
      </w:r>
      <w:r w:rsidR="00287BF6">
        <w:rPr>
          <w:rFonts w:ascii="Lato" w:eastAsia="Calibri" w:hAnsi="Lato" w:cs="Arial"/>
          <w:spacing w:val="4"/>
        </w:rPr>
        <w:t xml:space="preserve"> </w:t>
      </w:r>
      <w:r w:rsidR="00287BF6" w:rsidRPr="00884DF5">
        <w:rPr>
          <w:rFonts w:ascii="Lato" w:eastAsia="Calibri" w:hAnsi="Lato" w:cs="Arial"/>
          <w:spacing w:val="4"/>
        </w:rPr>
        <w:t xml:space="preserve">zakładu </w:t>
      </w:r>
      <w:proofErr w:type="spellStart"/>
      <w:r w:rsidR="00287BF6" w:rsidRPr="00884DF5">
        <w:rPr>
          <w:rFonts w:ascii="Lato" w:eastAsia="Calibri" w:hAnsi="Lato" w:cs="Arial"/>
          <w:spacing w:val="4"/>
        </w:rPr>
        <w:t>Velvet</w:t>
      </w:r>
      <w:proofErr w:type="spellEnd"/>
      <w:r w:rsidR="00287BF6" w:rsidRPr="00884DF5">
        <w:rPr>
          <w:rFonts w:ascii="Lato" w:eastAsia="Calibri" w:hAnsi="Lato" w:cs="Arial"/>
          <w:spacing w:val="4"/>
        </w:rPr>
        <w:t xml:space="preserve"> </w:t>
      </w:r>
      <w:proofErr w:type="spellStart"/>
      <w:r w:rsidR="00287BF6" w:rsidRPr="00884DF5">
        <w:rPr>
          <w:rFonts w:ascii="Lato" w:eastAsia="Calibri" w:hAnsi="Lato" w:cs="Arial"/>
          <w:spacing w:val="4"/>
        </w:rPr>
        <w:t>Care</w:t>
      </w:r>
      <w:proofErr w:type="spellEnd"/>
      <w:r w:rsidR="00287BF6" w:rsidRPr="00884DF5">
        <w:rPr>
          <w:rFonts w:ascii="Lato" w:eastAsia="Calibri" w:hAnsi="Lato" w:cs="Arial"/>
          <w:spacing w:val="4"/>
        </w:rPr>
        <w:t xml:space="preserve"> sp. z o.o.</w:t>
      </w:r>
      <w:r w:rsidRPr="008A4492">
        <w:rPr>
          <w:rFonts w:ascii="Lato" w:eastAsia="Calibri" w:hAnsi="Lato" w:cs="Times New Roman"/>
          <w:bCs/>
          <w:spacing w:val="4"/>
        </w:rPr>
        <w:t>”.</w:t>
      </w:r>
    </w:p>
    <w:p w14:paraId="75678946" w14:textId="5DB900E1" w:rsidR="00A65DA5" w:rsidRPr="008A449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8A4492">
        <w:rPr>
          <w:rFonts w:ascii="Lato" w:eastAsia="Calibri" w:hAnsi="Lato" w:cs="Times New Roman"/>
          <w:bCs/>
          <w:spacing w:val="4"/>
        </w:rPr>
        <w:t xml:space="preserve">Po przeprowadzeniu postępowania w sprawie ww. wniosku, Wojewoda Małopolski wydał w dniu </w:t>
      </w:r>
      <w:r w:rsidR="00317D18">
        <w:rPr>
          <w:rFonts w:ascii="Lato" w:eastAsia="Calibri" w:hAnsi="Lato" w:cs="Times New Roman"/>
          <w:bCs/>
          <w:spacing w:val="4"/>
        </w:rPr>
        <w:t>12</w:t>
      </w:r>
      <w:r w:rsidRPr="008A4492">
        <w:rPr>
          <w:rFonts w:ascii="Lato" w:eastAsia="Calibri" w:hAnsi="Lato" w:cs="Times New Roman"/>
          <w:bCs/>
          <w:spacing w:val="4"/>
        </w:rPr>
        <w:t xml:space="preserve"> </w:t>
      </w:r>
      <w:r w:rsidR="00317D18">
        <w:rPr>
          <w:rFonts w:ascii="Lato" w:eastAsia="Calibri" w:hAnsi="Lato" w:cs="Times New Roman"/>
          <w:bCs/>
          <w:spacing w:val="4"/>
        </w:rPr>
        <w:t>czerwca</w:t>
      </w:r>
      <w:r w:rsidRPr="008A4492">
        <w:rPr>
          <w:rFonts w:ascii="Lato" w:eastAsia="Calibri" w:hAnsi="Lato" w:cs="Times New Roman"/>
          <w:bCs/>
          <w:spacing w:val="4"/>
        </w:rPr>
        <w:t xml:space="preserve"> 2023 r.</w:t>
      </w:r>
      <w:r w:rsidR="00A65DA5" w:rsidRPr="008A4492">
        <w:rPr>
          <w:rFonts w:ascii="Lato" w:eastAsia="Calibri" w:hAnsi="Lato" w:cs="Times New Roman"/>
          <w:bCs/>
          <w:spacing w:val="4"/>
        </w:rPr>
        <w:t xml:space="preserve"> decyzję</w:t>
      </w:r>
      <w:r w:rsidR="00D12548">
        <w:rPr>
          <w:rFonts w:ascii="Lato" w:eastAsia="Calibri" w:hAnsi="Lato" w:cs="Times New Roman"/>
          <w:bCs/>
          <w:spacing w:val="4"/>
        </w:rPr>
        <w:t>,</w:t>
      </w:r>
      <w:r w:rsidR="00A65DA5" w:rsidRPr="008A4492">
        <w:rPr>
          <w:rFonts w:ascii="Lato" w:eastAsia="Calibri" w:hAnsi="Lato" w:cs="Times New Roman"/>
          <w:bCs/>
          <w:spacing w:val="4"/>
        </w:rPr>
        <w:t xml:space="preserve"> </w:t>
      </w:r>
      <w:r w:rsidRPr="008A4492">
        <w:rPr>
          <w:rFonts w:ascii="Lato" w:eastAsia="Calibri" w:hAnsi="Lato" w:cs="Times New Roman"/>
          <w:bCs/>
          <w:spacing w:val="4"/>
        </w:rPr>
        <w:t>znak: WI-IV.747.1.</w:t>
      </w:r>
      <w:r w:rsidR="00317D18">
        <w:rPr>
          <w:rFonts w:ascii="Lato" w:eastAsia="Calibri" w:hAnsi="Lato" w:cs="Times New Roman"/>
          <w:bCs/>
          <w:spacing w:val="4"/>
        </w:rPr>
        <w:t>8</w:t>
      </w:r>
      <w:r w:rsidRPr="008A4492">
        <w:rPr>
          <w:rFonts w:ascii="Lato" w:eastAsia="Calibri" w:hAnsi="Lato" w:cs="Times New Roman"/>
          <w:bCs/>
          <w:spacing w:val="4"/>
        </w:rPr>
        <w:t xml:space="preserve">.2023, o ustaleniu </w:t>
      </w:r>
      <w:r w:rsidRPr="008A4492">
        <w:rPr>
          <w:rFonts w:ascii="Lato" w:eastAsia="Calibri" w:hAnsi="Lato" w:cs="Times New Roman"/>
          <w:bCs/>
          <w:spacing w:val="4"/>
        </w:rPr>
        <w:lastRenderedPageBreak/>
        <w:t xml:space="preserve">lokalizacji inwestycji towarzyszącej inwestycji w zakresie terminalu </w:t>
      </w:r>
      <w:proofErr w:type="spellStart"/>
      <w:r w:rsidRPr="008A4492">
        <w:rPr>
          <w:rFonts w:ascii="Lato" w:eastAsia="Calibri" w:hAnsi="Lato" w:cs="Times New Roman"/>
          <w:bCs/>
          <w:spacing w:val="4"/>
        </w:rPr>
        <w:t>regazyfikacyjnego</w:t>
      </w:r>
      <w:proofErr w:type="spellEnd"/>
      <w:r w:rsidRPr="008A4492">
        <w:rPr>
          <w:rFonts w:ascii="Lato" w:eastAsia="Calibri" w:hAnsi="Lato" w:cs="Times New Roman"/>
          <w:bCs/>
          <w:spacing w:val="4"/>
        </w:rPr>
        <w:t xml:space="preserve"> skroplonego gazu ziemnego w Świnoujściu pn.: „</w:t>
      </w:r>
      <w:r w:rsidR="00317D18" w:rsidRPr="00884DF5">
        <w:rPr>
          <w:rFonts w:ascii="Lato" w:eastAsia="Calibri" w:hAnsi="Lato" w:cs="Arial"/>
          <w:spacing w:val="4"/>
        </w:rPr>
        <w:t>Budowa gazociągu w/c DN200 MOP 5,5 wraz</w:t>
      </w:r>
      <w:r w:rsidR="00317D18">
        <w:rPr>
          <w:rFonts w:ascii="Lato" w:eastAsia="Calibri" w:hAnsi="Lato" w:cs="Arial"/>
          <w:spacing w:val="4"/>
        </w:rPr>
        <w:t xml:space="preserve"> </w:t>
      </w:r>
      <w:r w:rsidR="00317D18" w:rsidRPr="00884DF5">
        <w:rPr>
          <w:rFonts w:ascii="Lato" w:eastAsia="Calibri" w:hAnsi="Lato" w:cs="Arial"/>
          <w:spacing w:val="4"/>
        </w:rPr>
        <w:t xml:space="preserve">z przyłączem gazu w/c DN150 </w:t>
      </w:r>
      <w:proofErr w:type="spellStart"/>
      <w:r w:rsidR="00317D18" w:rsidRPr="00884DF5">
        <w:rPr>
          <w:rFonts w:ascii="Lato" w:eastAsia="Calibri" w:hAnsi="Lato" w:cs="Arial"/>
          <w:spacing w:val="4"/>
        </w:rPr>
        <w:t>MPa</w:t>
      </w:r>
      <w:proofErr w:type="spellEnd"/>
      <w:r w:rsidR="00317D18" w:rsidRPr="00884DF5">
        <w:rPr>
          <w:rFonts w:ascii="Lato" w:eastAsia="Calibri" w:hAnsi="Lato" w:cs="Arial"/>
          <w:spacing w:val="4"/>
        </w:rPr>
        <w:t xml:space="preserve">, dwoma stacjami gazowymi </w:t>
      </w:r>
      <w:proofErr w:type="spellStart"/>
      <w:r w:rsidR="00317D18" w:rsidRPr="00884DF5">
        <w:rPr>
          <w:rFonts w:ascii="Lato" w:eastAsia="Calibri" w:hAnsi="Lato" w:cs="Arial"/>
          <w:spacing w:val="4"/>
        </w:rPr>
        <w:t>redukcyjno</w:t>
      </w:r>
      <w:proofErr w:type="spellEnd"/>
      <w:r w:rsidR="00317D18" w:rsidRPr="00884DF5">
        <w:rPr>
          <w:rFonts w:ascii="Lato" w:eastAsia="Calibri" w:hAnsi="Lato" w:cs="Arial"/>
          <w:spacing w:val="4"/>
        </w:rPr>
        <w:t xml:space="preserve"> - pomiarowymi Q=15000 m3/h </w:t>
      </w:r>
      <w:r w:rsidR="00D12548">
        <w:rPr>
          <w:rFonts w:ascii="Lato" w:eastAsia="Calibri" w:hAnsi="Lato" w:cs="Arial"/>
          <w:spacing w:val="4"/>
        </w:rPr>
        <w:t>i</w:t>
      </w:r>
      <w:r w:rsidR="00317D18" w:rsidRPr="00884DF5">
        <w:rPr>
          <w:rFonts w:ascii="Lato" w:eastAsia="Calibri" w:hAnsi="Lato" w:cs="Arial"/>
          <w:spacing w:val="4"/>
        </w:rPr>
        <w:t xml:space="preserve"> Q=6300 m3/h, dwoma zespołami zaporowo - upustowy</w:t>
      </w:r>
      <w:r w:rsidR="00D12548">
        <w:rPr>
          <w:rFonts w:ascii="Lato" w:eastAsia="Calibri" w:hAnsi="Lato" w:cs="Arial"/>
          <w:spacing w:val="4"/>
        </w:rPr>
        <w:t>mi</w:t>
      </w:r>
      <w:r w:rsidR="00317D18" w:rsidRPr="00884DF5">
        <w:rPr>
          <w:rFonts w:ascii="Lato" w:eastAsia="Calibri" w:hAnsi="Lato" w:cs="Arial"/>
          <w:spacing w:val="4"/>
        </w:rPr>
        <w:t xml:space="preserve"> oraz gazociągów </w:t>
      </w:r>
      <w:proofErr w:type="spellStart"/>
      <w:r w:rsidR="00317D18" w:rsidRPr="00884DF5">
        <w:rPr>
          <w:rFonts w:ascii="Lato" w:eastAsia="Calibri" w:hAnsi="Lato" w:cs="Arial"/>
          <w:spacing w:val="4"/>
        </w:rPr>
        <w:t>śr</w:t>
      </w:r>
      <w:proofErr w:type="spellEnd"/>
      <w:r w:rsidR="00317D18" w:rsidRPr="00884DF5">
        <w:rPr>
          <w:rFonts w:ascii="Lato" w:eastAsia="Calibri" w:hAnsi="Lato" w:cs="Arial"/>
          <w:spacing w:val="4"/>
        </w:rPr>
        <w:t>/c</w:t>
      </w:r>
      <w:r w:rsidR="00317D18">
        <w:rPr>
          <w:rFonts w:ascii="Lato" w:eastAsia="Calibri" w:hAnsi="Lato" w:cs="Arial"/>
          <w:spacing w:val="4"/>
        </w:rPr>
        <w:t xml:space="preserve"> </w:t>
      </w:r>
      <w:r w:rsidR="00317D18" w:rsidRPr="00884DF5">
        <w:rPr>
          <w:rFonts w:ascii="Lato" w:eastAsia="Calibri" w:hAnsi="Lato" w:cs="Arial"/>
          <w:spacing w:val="4"/>
        </w:rPr>
        <w:t>dn400/225/DN350 wraz z infrastrukturą</w:t>
      </w:r>
      <w:r w:rsidR="00317D18">
        <w:rPr>
          <w:rFonts w:ascii="Lato" w:eastAsia="Calibri" w:hAnsi="Lato" w:cs="Arial"/>
          <w:spacing w:val="4"/>
        </w:rPr>
        <w:t xml:space="preserve"> </w:t>
      </w:r>
      <w:r w:rsidR="00317D18" w:rsidRPr="00884DF5">
        <w:rPr>
          <w:rFonts w:ascii="Lato" w:eastAsia="Calibri" w:hAnsi="Lato" w:cs="Arial"/>
          <w:spacing w:val="4"/>
        </w:rPr>
        <w:t>towarzyszącą w ramach przyłączenia do sieci gazowej</w:t>
      </w:r>
      <w:r w:rsidR="00317D18">
        <w:rPr>
          <w:rFonts w:ascii="Lato" w:eastAsia="Calibri" w:hAnsi="Lato" w:cs="Arial"/>
          <w:spacing w:val="4"/>
        </w:rPr>
        <w:t xml:space="preserve"> </w:t>
      </w:r>
      <w:r w:rsidR="00317D18" w:rsidRPr="00884DF5">
        <w:rPr>
          <w:rFonts w:ascii="Lato" w:eastAsia="Calibri" w:hAnsi="Lato" w:cs="Arial"/>
          <w:spacing w:val="4"/>
        </w:rPr>
        <w:t xml:space="preserve">zakładu </w:t>
      </w:r>
      <w:proofErr w:type="spellStart"/>
      <w:r w:rsidR="00317D18" w:rsidRPr="00884DF5">
        <w:rPr>
          <w:rFonts w:ascii="Lato" w:eastAsia="Calibri" w:hAnsi="Lato" w:cs="Arial"/>
          <w:spacing w:val="4"/>
        </w:rPr>
        <w:t>Velvet</w:t>
      </w:r>
      <w:proofErr w:type="spellEnd"/>
      <w:r w:rsidR="00317D18" w:rsidRPr="00884DF5">
        <w:rPr>
          <w:rFonts w:ascii="Lato" w:eastAsia="Calibri" w:hAnsi="Lato" w:cs="Arial"/>
          <w:spacing w:val="4"/>
        </w:rPr>
        <w:t xml:space="preserve"> </w:t>
      </w:r>
      <w:proofErr w:type="spellStart"/>
      <w:r w:rsidR="00317D18" w:rsidRPr="00884DF5">
        <w:rPr>
          <w:rFonts w:ascii="Lato" w:eastAsia="Calibri" w:hAnsi="Lato" w:cs="Arial"/>
          <w:spacing w:val="4"/>
        </w:rPr>
        <w:t>Care</w:t>
      </w:r>
      <w:proofErr w:type="spellEnd"/>
      <w:r w:rsidR="00317D18" w:rsidRPr="00884DF5">
        <w:rPr>
          <w:rFonts w:ascii="Lato" w:eastAsia="Calibri" w:hAnsi="Lato" w:cs="Arial"/>
          <w:spacing w:val="4"/>
        </w:rPr>
        <w:t xml:space="preserve"> sp. z o.o.</w:t>
      </w:r>
      <w:r w:rsidR="00DF7F86" w:rsidRPr="008A4492">
        <w:rPr>
          <w:rFonts w:ascii="Lato" w:eastAsia="Calibri" w:hAnsi="Lato" w:cs="Times New Roman"/>
          <w:bCs/>
          <w:spacing w:val="4"/>
        </w:rPr>
        <w:t>”</w:t>
      </w:r>
      <w:r w:rsidR="00D12548">
        <w:rPr>
          <w:rFonts w:ascii="Lato" w:eastAsia="Calibri" w:hAnsi="Lato" w:cs="Times New Roman"/>
          <w:bCs/>
          <w:spacing w:val="4"/>
        </w:rPr>
        <w:t xml:space="preserve">, zwaną dalej „decyzją Wojewody Małopolskiego”. </w:t>
      </w:r>
    </w:p>
    <w:p w14:paraId="63917C9E" w14:textId="4DE69CE7" w:rsidR="00370924" w:rsidRPr="008A449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8A4492">
        <w:rPr>
          <w:rFonts w:ascii="Lato" w:eastAsia="Calibri" w:hAnsi="Lato" w:cs="Times New Roman"/>
          <w:bCs/>
          <w:spacing w:val="4"/>
        </w:rPr>
        <w:t>Od decyzji Wojewody Małopolskiego odwołani</w:t>
      </w:r>
      <w:r w:rsidR="00022DAF" w:rsidRPr="008A4492">
        <w:rPr>
          <w:rFonts w:ascii="Lato" w:eastAsia="Calibri" w:hAnsi="Lato" w:cs="Times New Roman"/>
          <w:bCs/>
          <w:spacing w:val="4"/>
        </w:rPr>
        <w:t>a</w:t>
      </w:r>
      <w:r w:rsidRPr="008A4492">
        <w:rPr>
          <w:rFonts w:ascii="Lato" w:eastAsia="Calibri" w:hAnsi="Lato" w:cs="Times New Roman"/>
          <w:bCs/>
          <w:spacing w:val="4"/>
        </w:rPr>
        <w:t xml:space="preserve">, za pośrednictwem organu I instancji, wnieśli: </w:t>
      </w:r>
      <w:r w:rsidR="00317D18" w:rsidRPr="008A4492">
        <w:rPr>
          <w:rFonts w:ascii="Lato" w:eastAsia="Calibri" w:hAnsi="Lato" w:cs="Arial"/>
          <w:spacing w:val="4"/>
        </w:rPr>
        <w:t>Pani</w:t>
      </w:r>
      <w:r w:rsidR="00317D18">
        <w:rPr>
          <w:rFonts w:ascii="Lato" w:eastAsia="Calibri" w:hAnsi="Lato" w:cs="Arial"/>
          <w:spacing w:val="4"/>
        </w:rPr>
        <w:t xml:space="preserve"> </w:t>
      </w:r>
      <w:r w:rsidR="00317D18" w:rsidRPr="00884DF5">
        <w:rPr>
          <w:rFonts w:ascii="Lato" w:eastAsia="Calibri" w:hAnsi="Lato" w:cs="Arial"/>
          <w:spacing w:val="4"/>
        </w:rPr>
        <w:t>M</w:t>
      </w:r>
      <w:r w:rsidR="00472CEE">
        <w:rPr>
          <w:rFonts w:ascii="Lato" w:eastAsia="Calibri" w:hAnsi="Lato" w:cs="Arial"/>
          <w:spacing w:val="4"/>
        </w:rPr>
        <w:t xml:space="preserve">. </w:t>
      </w:r>
      <w:r w:rsidR="00317D18" w:rsidRPr="00884DF5">
        <w:rPr>
          <w:rFonts w:ascii="Lato" w:eastAsia="Calibri" w:hAnsi="Lato" w:cs="Arial"/>
          <w:spacing w:val="4"/>
        </w:rPr>
        <w:t>M</w:t>
      </w:r>
      <w:r w:rsidR="00472CEE">
        <w:rPr>
          <w:rFonts w:ascii="Lato" w:eastAsia="Calibri" w:hAnsi="Lato" w:cs="Arial"/>
          <w:spacing w:val="4"/>
        </w:rPr>
        <w:t xml:space="preserve">. </w:t>
      </w:r>
      <w:r w:rsidR="00D12548">
        <w:rPr>
          <w:rFonts w:ascii="Lato" w:eastAsia="Calibri" w:hAnsi="Lato" w:cs="Arial"/>
          <w:spacing w:val="4"/>
        </w:rPr>
        <w:t>i</w:t>
      </w:r>
      <w:r w:rsidR="00317D18">
        <w:rPr>
          <w:rFonts w:ascii="Lato" w:eastAsia="Calibri" w:hAnsi="Lato" w:cs="Arial"/>
          <w:spacing w:val="4"/>
        </w:rPr>
        <w:t xml:space="preserve"> </w:t>
      </w:r>
      <w:r w:rsidR="00317D18" w:rsidRPr="00884DF5">
        <w:rPr>
          <w:rFonts w:ascii="Lato" w:eastAsia="Calibri" w:hAnsi="Lato" w:cs="Arial"/>
          <w:spacing w:val="4"/>
        </w:rPr>
        <w:t>Pan J</w:t>
      </w:r>
      <w:r w:rsidR="00472CEE">
        <w:rPr>
          <w:rFonts w:ascii="Lato" w:eastAsia="Calibri" w:hAnsi="Lato" w:cs="Arial"/>
          <w:spacing w:val="4"/>
        </w:rPr>
        <w:t>.</w:t>
      </w:r>
      <w:r w:rsidR="00317D18" w:rsidRPr="00884DF5">
        <w:rPr>
          <w:rFonts w:ascii="Lato" w:eastAsia="Calibri" w:hAnsi="Lato" w:cs="Arial"/>
          <w:spacing w:val="4"/>
        </w:rPr>
        <w:t xml:space="preserve"> P</w:t>
      </w:r>
      <w:r w:rsidR="00472CEE">
        <w:rPr>
          <w:rFonts w:ascii="Lato" w:eastAsia="Calibri" w:hAnsi="Lato" w:cs="Arial"/>
          <w:spacing w:val="4"/>
        </w:rPr>
        <w:t>.</w:t>
      </w:r>
      <w:r w:rsidR="00317D18" w:rsidRPr="008A4492">
        <w:rPr>
          <w:rFonts w:ascii="Lato" w:eastAsia="Calibri" w:hAnsi="Lato" w:cs="Arial"/>
          <w:spacing w:val="4"/>
        </w:rPr>
        <w:t>,</w:t>
      </w:r>
      <w:r w:rsidR="00317D18">
        <w:rPr>
          <w:rFonts w:ascii="Lato" w:eastAsia="Calibri" w:hAnsi="Lato" w:cs="Arial"/>
          <w:spacing w:val="4"/>
        </w:rPr>
        <w:t xml:space="preserve"> </w:t>
      </w:r>
      <w:r w:rsidR="00317D18" w:rsidRPr="00884DF5">
        <w:rPr>
          <w:rFonts w:ascii="Lato" w:eastAsia="Calibri" w:hAnsi="Lato" w:cs="Arial"/>
          <w:spacing w:val="4"/>
        </w:rPr>
        <w:t>Pani E</w:t>
      </w:r>
      <w:r w:rsidR="00472CEE">
        <w:rPr>
          <w:rFonts w:ascii="Lato" w:eastAsia="Calibri" w:hAnsi="Lato" w:cs="Arial"/>
          <w:spacing w:val="4"/>
        </w:rPr>
        <w:t>.</w:t>
      </w:r>
      <w:r w:rsidR="00317D18" w:rsidRPr="00884DF5">
        <w:rPr>
          <w:rFonts w:ascii="Lato" w:eastAsia="Calibri" w:hAnsi="Lato" w:cs="Arial"/>
          <w:spacing w:val="4"/>
        </w:rPr>
        <w:t xml:space="preserve"> T</w:t>
      </w:r>
      <w:r w:rsidR="00472CEE">
        <w:rPr>
          <w:rFonts w:ascii="Lato" w:eastAsia="Calibri" w:hAnsi="Lato" w:cs="Arial"/>
          <w:spacing w:val="4"/>
        </w:rPr>
        <w:t>.</w:t>
      </w:r>
      <w:r w:rsidR="00D12548">
        <w:rPr>
          <w:rFonts w:ascii="Lato" w:eastAsia="Calibri" w:hAnsi="Lato" w:cs="Arial"/>
          <w:spacing w:val="4"/>
        </w:rPr>
        <w:t xml:space="preserve"> i</w:t>
      </w:r>
      <w:r w:rsidR="00317D18">
        <w:rPr>
          <w:rFonts w:ascii="Lato" w:eastAsia="Calibri" w:hAnsi="Lato" w:cs="Arial"/>
          <w:spacing w:val="4"/>
        </w:rPr>
        <w:t xml:space="preserve"> </w:t>
      </w:r>
      <w:r w:rsidR="00317D18" w:rsidRPr="00884DF5">
        <w:rPr>
          <w:rFonts w:ascii="Lato" w:eastAsia="Calibri" w:hAnsi="Lato" w:cs="Arial"/>
          <w:spacing w:val="4"/>
        </w:rPr>
        <w:t>Pan J</w:t>
      </w:r>
      <w:r w:rsidR="00472CEE">
        <w:rPr>
          <w:rFonts w:ascii="Lato" w:eastAsia="Calibri" w:hAnsi="Lato" w:cs="Arial"/>
          <w:spacing w:val="4"/>
        </w:rPr>
        <w:t>.</w:t>
      </w:r>
      <w:r w:rsidR="00317D18" w:rsidRPr="00884DF5">
        <w:rPr>
          <w:rFonts w:ascii="Lato" w:eastAsia="Calibri" w:hAnsi="Lato" w:cs="Arial"/>
          <w:spacing w:val="4"/>
        </w:rPr>
        <w:t xml:space="preserve"> T</w:t>
      </w:r>
      <w:r w:rsidRPr="008A4492">
        <w:rPr>
          <w:rFonts w:ascii="Lato" w:eastAsia="Calibri" w:hAnsi="Lato" w:cs="Times New Roman"/>
          <w:bCs/>
          <w:spacing w:val="4"/>
        </w:rPr>
        <w:t xml:space="preserve">. Odwołania wniesiono w terminie. </w:t>
      </w:r>
      <w:r w:rsidR="00472CEE">
        <w:rPr>
          <w:rFonts w:ascii="Lato" w:eastAsia="Calibri" w:hAnsi="Lato" w:cs="Times New Roman"/>
          <w:bCs/>
          <w:spacing w:val="4"/>
        </w:rPr>
        <w:br/>
      </w:r>
      <w:r w:rsidR="00A72233" w:rsidRPr="008A4492">
        <w:rPr>
          <w:rFonts w:ascii="Lato" w:eastAsia="Calibri" w:hAnsi="Lato" w:cs="Times New Roman"/>
          <w:bCs/>
          <w:spacing w:val="4"/>
        </w:rPr>
        <w:t xml:space="preserve">W </w:t>
      </w:r>
      <w:proofErr w:type="spellStart"/>
      <w:r w:rsidR="00A72233" w:rsidRPr="008A4492">
        <w:rPr>
          <w:rFonts w:ascii="Lato" w:eastAsia="Calibri" w:hAnsi="Lato" w:cs="Times New Roman"/>
          <w:bCs/>
          <w:spacing w:val="4"/>
        </w:rPr>
        <w:t>odwołaniach</w:t>
      </w:r>
      <w:proofErr w:type="spellEnd"/>
      <w:r w:rsidR="00A72233" w:rsidRPr="008A4492">
        <w:rPr>
          <w:rFonts w:ascii="Lato" w:eastAsia="Calibri" w:hAnsi="Lato" w:cs="Times New Roman"/>
          <w:bCs/>
          <w:spacing w:val="4"/>
        </w:rPr>
        <w:t>, uzupełnionych przez niektórych skarżących w trakcie prowadzonego postępowania</w:t>
      </w:r>
      <w:r w:rsidR="00FF216E" w:rsidRPr="008A4492">
        <w:rPr>
          <w:rFonts w:ascii="Lato" w:eastAsia="Calibri" w:hAnsi="Lato" w:cs="Times New Roman"/>
          <w:bCs/>
          <w:spacing w:val="4"/>
        </w:rPr>
        <w:t xml:space="preserve"> odwoławczego</w:t>
      </w:r>
      <w:r w:rsidR="00A72233" w:rsidRPr="008A4492">
        <w:rPr>
          <w:rFonts w:ascii="Lato" w:eastAsia="Calibri" w:hAnsi="Lato" w:cs="Times New Roman"/>
          <w:bCs/>
          <w:spacing w:val="4"/>
        </w:rPr>
        <w:t xml:space="preserve">, skarżący </w:t>
      </w:r>
      <w:r w:rsidR="001C4BB4">
        <w:rPr>
          <w:rFonts w:ascii="Lato" w:eastAsia="Calibri" w:hAnsi="Lato" w:cs="Times New Roman"/>
          <w:bCs/>
          <w:spacing w:val="4"/>
        </w:rPr>
        <w:t> </w:t>
      </w:r>
      <w:r w:rsidR="00A72233" w:rsidRPr="008A4492">
        <w:rPr>
          <w:rFonts w:ascii="Lato" w:eastAsia="Calibri" w:hAnsi="Lato" w:cs="Times New Roman"/>
          <w:bCs/>
          <w:spacing w:val="4"/>
        </w:rPr>
        <w:t xml:space="preserve">podnieśli zarzuty odnoszące się do </w:t>
      </w:r>
      <w:r w:rsidR="00A72233" w:rsidRPr="008A4492">
        <w:rPr>
          <w:rFonts w:ascii="Lato" w:eastAsia="Calibri" w:hAnsi="Lato" w:cs="Times New Roman"/>
          <w:bCs/>
          <w:iCs/>
          <w:spacing w:val="4"/>
        </w:rPr>
        <w:t>decyzji Wojewody</w:t>
      </w:r>
      <w:r w:rsidR="00685F27" w:rsidRPr="008A4492">
        <w:rPr>
          <w:rFonts w:ascii="Lato" w:eastAsia="Calibri" w:hAnsi="Lato" w:cs="Times New Roman"/>
          <w:bCs/>
          <w:iCs/>
          <w:spacing w:val="4"/>
        </w:rPr>
        <w:t xml:space="preserve"> Małopolskiego</w:t>
      </w:r>
      <w:r w:rsidR="00A72233" w:rsidRPr="008A4492">
        <w:rPr>
          <w:rFonts w:ascii="Lato" w:eastAsia="Calibri" w:hAnsi="Lato" w:cs="Times New Roman"/>
          <w:bCs/>
          <w:spacing w:val="4"/>
        </w:rPr>
        <w:t>, określili istotę i zakres żądania będącego przedmiotem odwołania oraz wskazali dowody uzasadniające to żądanie</w:t>
      </w:r>
      <w:r w:rsidR="00685F27" w:rsidRPr="008A4492">
        <w:rPr>
          <w:rFonts w:ascii="Lato" w:eastAsia="Calibri" w:hAnsi="Lato" w:cs="Times New Roman"/>
          <w:bCs/>
          <w:spacing w:val="4"/>
        </w:rPr>
        <w:t>.</w:t>
      </w:r>
    </w:p>
    <w:p w14:paraId="47B01B66" w14:textId="39A82712" w:rsidR="00C1630E" w:rsidRPr="008A4492" w:rsidRDefault="004F7255" w:rsidP="00781B45">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rPr>
      </w:pPr>
      <w:r w:rsidRPr="008A4492">
        <w:rPr>
          <w:rFonts w:ascii="Lato" w:eastAsia="Calibri" w:hAnsi="Lato" w:cs="Times New Roman"/>
          <w:bCs/>
          <w:spacing w:val="4"/>
        </w:rPr>
        <w:t>O</w:t>
      </w:r>
      <w:r w:rsidR="00685F27" w:rsidRPr="008A4492">
        <w:rPr>
          <w:rFonts w:ascii="Lato" w:eastAsia="Calibri" w:hAnsi="Lato" w:cs="Times New Roman"/>
          <w:bCs/>
          <w:spacing w:val="4"/>
        </w:rPr>
        <w:t xml:space="preserve">dwołania od decyzji Wojewody Małopolskiego wnieśli także inni skarżący, które </w:t>
      </w:r>
      <w:r w:rsidR="00FF216E" w:rsidRPr="008A4492">
        <w:rPr>
          <w:rFonts w:ascii="Lato" w:eastAsia="Calibri" w:hAnsi="Lato" w:cs="Times New Roman"/>
          <w:bCs/>
          <w:spacing w:val="4"/>
        </w:rPr>
        <w:br/>
      </w:r>
      <w:r w:rsidR="00685F27" w:rsidRPr="008A4492">
        <w:rPr>
          <w:rFonts w:ascii="Lato" w:eastAsia="Calibri" w:hAnsi="Lato" w:cs="Times New Roman"/>
          <w:bCs/>
          <w:spacing w:val="4"/>
        </w:rPr>
        <w:t xml:space="preserve">to odwołania zostały pozostawione bez rozpoznania z powodu nieusunięcia braków formalnych, o czym poinformowano w odrębnych pismach organu odwoławczego. </w:t>
      </w:r>
    </w:p>
    <w:p w14:paraId="591E4FCA" w14:textId="77777777" w:rsidR="00370924" w:rsidRPr="008A4492" w:rsidRDefault="00370924"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eastAsia="pl-PL"/>
        </w:rPr>
      </w:pPr>
      <w:r w:rsidRPr="008A4492">
        <w:rPr>
          <w:rFonts w:ascii="Lato" w:eastAsia="Times New Roman" w:hAnsi="Lato" w:cs="Times New Roman"/>
          <w:spacing w:val="4"/>
          <w:lang w:eastAsia="pl-PL"/>
        </w:rPr>
        <w:t xml:space="preserve">Organ odwoławczy </w:t>
      </w:r>
      <w:r w:rsidRPr="008A4492">
        <w:rPr>
          <w:rFonts w:ascii="Lato" w:eastAsia="Times New Roman" w:hAnsi="Lato" w:cs="Times New Roman"/>
          <w:bCs/>
          <w:spacing w:val="4"/>
          <w:lang w:eastAsia="pl-PL"/>
        </w:rPr>
        <w:t xml:space="preserve">stwierdził, co następuje. Na wstępie wyjaśnić należy, iż </w:t>
      </w:r>
      <w:r w:rsidRPr="008A4492">
        <w:rPr>
          <w:rFonts w:ascii="Lato" w:eastAsia="Times New Roman" w:hAnsi="Lato" w:cs="Arial"/>
          <w:bCs/>
          <w:spacing w:val="4"/>
          <w:lang w:eastAsia="pl-PL"/>
        </w:rPr>
        <w:t xml:space="preserve">właściwym w przedmiotowej sprawie – stosownie do treści rozporządzenia Prezesa Rady Ministrów z dnia 25 lipca 2025 r. w sprawie szczegółowego zakresu działania Ministra Finansów </w:t>
      </w:r>
      <w:r w:rsidRPr="008A4492">
        <w:rPr>
          <w:rFonts w:ascii="Lato" w:eastAsia="Times New Roman" w:hAnsi="Lato" w:cs="Arial"/>
          <w:bCs/>
          <w:spacing w:val="4"/>
          <w:lang w:eastAsia="pl-PL"/>
        </w:rPr>
        <w:br/>
        <w:t>i Gospodarki (Dz.U. z 2025 r. poz. 997) – jest obecnie Minister Finansów i Gospodarki, zwany dalej „Ministrem”. Natomiast zgodnie z § 1 ust. 4 pkt 1 lit. a i b ww. rozporządzenia Prezesa Rady Ministrów z dnia 25 lipca 2025 r. obsługę Ministra Finansów i Gospodarki zapewnia Ministerstwo Rozwoju i Technologii w zakresie działów administracji rządowej: budownictwo, planowanie i zagospodarowanie przestrzenne oraz mieszkalnictwo; gospodarka.</w:t>
      </w:r>
    </w:p>
    <w:p w14:paraId="16708FCB" w14:textId="77777777" w:rsidR="00C1630E" w:rsidRPr="008A449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8A4492">
        <w:rPr>
          <w:rFonts w:ascii="Lato" w:eastAsia="Calibri" w:hAnsi="Lato" w:cs="Times New Roman"/>
          <w:bCs/>
          <w:spacing w:val="4"/>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Pr="008A4492">
        <w:rPr>
          <w:rFonts w:ascii="Lato" w:eastAsia="Calibri" w:hAnsi="Lato" w:cs="Times New Roman"/>
          <w:bCs/>
          <w:spacing w:val="4"/>
        </w:rPr>
        <w:b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Pr="008A4492">
        <w:rPr>
          <w:rFonts w:ascii="Lato" w:eastAsia="Calibri" w:hAnsi="Lato" w:cs="Times New Roman"/>
          <w:bCs/>
          <w:spacing w:val="4"/>
        </w:rPr>
        <w:br/>
        <w:t xml:space="preserve">dla podjęcia rozstrzygnięcia powinny zostać w miarę możliwości bezsprzecznie ustalone. Obowiązek ten wynika z art. 7 i art. 77 kpa. Dlatego też trafność rozstrzygnięcia </w:t>
      </w:r>
      <w:r w:rsidRPr="008A4492">
        <w:rPr>
          <w:rFonts w:ascii="Lato" w:eastAsia="Calibri" w:hAnsi="Lato" w:cs="Times New Roman"/>
          <w:bCs/>
          <w:spacing w:val="4"/>
        </w:rPr>
        <w:br/>
        <w:t>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działań niezbędnych do dokładnego wyjaśnienia stanu faktycznego.</w:t>
      </w:r>
    </w:p>
    <w:p w14:paraId="05A32B25" w14:textId="75AC73B2" w:rsidR="004751C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iCs/>
          <w:spacing w:val="4"/>
        </w:rPr>
      </w:pPr>
      <w:r w:rsidRPr="008A4492">
        <w:rPr>
          <w:rFonts w:ascii="Lato" w:eastAsia="Calibri" w:hAnsi="Lato" w:cs="Times New Roman"/>
          <w:bCs/>
          <w:spacing w:val="4"/>
        </w:rPr>
        <w:t xml:space="preserve">Mając na uwadze powyższe, w trakcie przeprowadzonego postępowania odwoławczego Minister rozpatrzył ponownie wniosek inwestora o wydanie przedmiotowej decyzji </w:t>
      </w:r>
      <w:r w:rsidRPr="008A4492">
        <w:rPr>
          <w:rFonts w:ascii="Lato" w:eastAsia="Calibri" w:hAnsi="Lato" w:cs="Times New Roman"/>
          <w:bCs/>
          <w:spacing w:val="4"/>
        </w:rPr>
        <w:br/>
        <w:t xml:space="preserve">o </w:t>
      </w:r>
      <w:bookmarkStart w:id="4" w:name="_Hlk189655155"/>
      <w:r w:rsidRPr="008A4492">
        <w:rPr>
          <w:rFonts w:ascii="Lato" w:eastAsia="Calibri" w:hAnsi="Lato" w:cs="Times New Roman"/>
          <w:bCs/>
          <w:spacing w:val="4"/>
        </w:rPr>
        <w:t>ustaleniu lokalizacji inwestycji towarzyszącej inwestycjom w zakresie terminalu</w:t>
      </w:r>
      <w:bookmarkEnd w:id="4"/>
      <w:r w:rsidRPr="008A4492">
        <w:rPr>
          <w:rFonts w:ascii="Lato" w:eastAsia="Calibri" w:hAnsi="Lato" w:cs="Times New Roman"/>
          <w:bCs/>
          <w:spacing w:val="4"/>
        </w:rPr>
        <w:t xml:space="preserve">, przeanalizował materiał dowodowy zgromadzony przez Wojewodę Małopolskiego, </w:t>
      </w:r>
      <w:r w:rsidRPr="008A4492">
        <w:rPr>
          <w:rFonts w:ascii="Lato" w:eastAsia="Calibri" w:hAnsi="Lato" w:cs="Times New Roman"/>
          <w:bCs/>
          <w:spacing w:val="4"/>
        </w:rPr>
        <w:br/>
        <w:t xml:space="preserve">w tym zbadał poprawność postępowania organu I instancji oraz poprawność kończącej </w:t>
      </w:r>
      <w:r w:rsidRPr="008A4492">
        <w:rPr>
          <w:rFonts w:ascii="Lato" w:eastAsia="Calibri" w:hAnsi="Lato" w:cs="Times New Roman"/>
          <w:bCs/>
          <w:spacing w:val="4"/>
        </w:rPr>
        <w:br/>
        <w:t>to postępowanie decyzji Wojewody Małopolskiego, jak również rozpatrzył zarzuty podniesione przez skarżących.</w:t>
      </w:r>
      <w:r w:rsidR="00215A29" w:rsidRPr="008A4492">
        <w:rPr>
          <w:rFonts w:ascii="Lato" w:eastAsia="Calibri" w:hAnsi="Lato" w:cs="Times New Roman"/>
          <w:bCs/>
          <w:spacing w:val="4"/>
        </w:rPr>
        <w:t xml:space="preserve"> </w:t>
      </w:r>
      <w:r w:rsidRPr="008A4492">
        <w:rPr>
          <w:rFonts w:ascii="Lato" w:eastAsia="Calibri" w:hAnsi="Lato" w:cs="Times New Roman"/>
          <w:bCs/>
          <w:spacing w:val="4"/>
        </w:rPr>
        <w:t xml:space="preserve">W niniejszym przypadku, wniosek o wydanie zaskarżonej decyzji został złożony przez właściwy podmiot, zgodnie z art. 38 pkt </w:t>
      </w:r>
      <w:r w:rsidR="00AC3677">
        <w:rPr>
          <w:rFonts w:ascii="Lato" w:eastAsia="Calibri" w:hAnsi="Lato" w:cs="Times New Roman"/>
          <w:bCs/>
          <w:spacing w:val="4"/>
        </w:rPr>
        <w:t>7</w:t>
      </w:r>
      <w:r w:rsidRPr="008A4492">
        <w:rPr>
          <w:rFonts w:ascii="Lato" w:eastAsia="Calibri" w:hAnsi="Lato" w:cs="Times New Roman"/>
          <w:bCs/>
          <w:spacing w:val="4"/>
        </w:rPr>
        <w:t xml:space="preserve"> specustawy gazowej, tj. przez </w:t>
      </w:r>
      <w:r w:rsidR="00EC6A52">
        <w:rPr>
          <w:rFonts w:ascii="Lato" w:eastAsia="Calibri" w:hAnsi="Lato" w:cs="Times New Roman"/>
          <w:bCs/>
          <w:spacing w:val="4"/>
        </w:rPr>
        <w:t>Polską Spółkę Gazownictwa sp. z o. o.</w:t>
      </w:r>
      <w:r w:rsidR="00EC6A52" w:rsidRPr="008A4492">
        <w:rPr>
          <w:rFonts w:ascii="Lato" w:eastAsia="Calibri" w:hAnsi="Lato" w:cs="Times New Roman"/>
          <w:bCs/>
          <w:spacing w:val="4"/>
        </w:rPr>
        <w:t xml:space="preserve"> z siedzibą w </w:t>
      </w:r>
      <w:r w:rsidR="00EC6A52">
        <w:rPr>
          <w:rFonts w:ascii="Lato" w:eastAsia="Calibri" w:hAnsi="Lato" w:cs="Times New Roman"/>
          <w:bCs/>
          <w:spacing w:val="4"/>
        </w:rPr>
        <w:t>Tarnowie</w:t>
      </w:r>
      <w:r w:rsidR="00833E2E">
        <w:rPr>
          <w:rFonts w:ascii="Lato" w:eastAsia="Calibri" w:hAnsi="Lato" w:cs="Times New Roman"/>
          <w:bCs/>
          <w:spacing w:val="4"/>
        </w:rPr>
        <w:t xml:space="preserve"> jako operatora systemu dystrybucyjnego gazowego</w:t>
      </w:r>
      <w:r w:rsidRPr="008A4492">
        <w:rPr>
          <w:rFonts w:ascii="Lato" w:eastAsia="Calibri" w:hAnsi="Lato" w:cs="Times New Roman"/>
          <w:bCs/>
          <w:spacing w:val="4"/>
        </w:rPr>
        <w:t xml:space="preserve">. </w:t>
      </w:r>
      <w:r w:rsidR="00370924" w:rsidRPr="008A4492">
        <w:rPr>
          <w:rFonts w:ascii="Lato" w:eastAsia="Calibri" w:hAnsi="Lato" w:cs="Times New Roman"/>
          <w:bCs/>
          <w:iCs/>
          <w:spacing w:val="4"/>
        </w:rPr>
        <w:t>Projektowana inwestycja</w:t>
      </w:r>
      <w:r w:rsidR="004751C2" w:rsidRPr="004751C2">
        <w:rPr>
          <w:rFonts w:ascii="Lato" w:hAnsi="Lato" w:cs="Arial"/>
          <w:spacing w:val="4"/>
        </w:rPr>
        <w:t xml:space="preserve"> </w:t>
      </w:r>
      <w:r w:rsidR="004751C2" w:rsidRPr="00F562A7">
        <w:rPr>
          <w:rFonts w:ascii="Lato" w:hAnsi="Lato" w:cs="Arial"/>
          <w:spacing w:val="4"/>
        </w:rPr>
        <w:t>polegająca na budowie przyłączy i gazociągów stanowiących przyłączeni</w:t>
      </w:r>
      <w:r w:rsidR="004751C2">
        <w:rPr>
          <w:rFonts w:ascii="Lato" w:hAnsi="Lato" w:cs="Arial"/>
          <w:spacing w:val="4"/>
        </w:rPr>
        <w:t>a</w:t>
      </w:r>
      <w:r w:rsidR="004751C2" w:rsidRPr="00F562A7">
        <w:rPr>
          <w:rFonts w:ascii="Lato" w:hAnsi="Lato" w:cs="Arial"/>
          <w:spacing w:val="4"/>
        </w:rPr>
        <w:t xml:space="preserve"> do systemu dystrybucyjnego </w:t>
      </w:r>
      <w:r w:rsidR="004751C2" w:rsidRPr="00F562A7">
        <w:rPr>
          <w:rFonts w:ascii="Lato" w:hAnsi="Lato" w:cs="Arial"/>
          <w:spacing w:val="4"/>
        </w:rPr>
        <w:lastRenderedPageBreak/>
        <w:t xml:space="preserve">gazowego jednostki wytwórczej lub jednostki kogeneracji należącej do odbiorcy końcowego dokonującego zakupu paliw gazowych, w rozumieniu przepisów ustawy z </w:t>
      </w:r>
      <w:r w:rsidR="001C4BB4">
        <w:rPr>
          <w:rFonts w:ascii="Lato" w:hAnsi="Lato" w:cs="Arial"/>
          <w:spacing w:val="4"/>
        </w:rPr>
        <w:t> </w:t>
      </w:r>
      <w:r w:rsidR="004751C2" w:rsidRPr="00F562A7">
        <w:rPr>
          <w:rFonts w:ascii="Lato" w:hAnsi="Lato" w:cs="Arial"/>
          <w:spacing w:val="4"/>
        </w:rPr>
        <w:t>dnia 10 kwietnia 1997 r. - Prawo energetyczne</w:t>
      </w:r>
      <w:r w:rsidR="004751C2">
        <w:rPr>
          <w:rFonts w:ascii="Lato" w:hAnsi="Lato" w:cs="Arial"/>
          <w:spacing w:val="4"/>
        </w:rPr>
        <w:t xml:space="preserve"> (Dz. U. z 2026 r., poz. 43 z </w:t>
      </w:r>
      <w:proofErr w:type="spellStart"/>
      <w:r w:rsidR="004751C2">
        <w:rPr>
          <w:rFonts w:ascii="Lato" w:hAnsi="Lato" w:cs="Arial"/>
          <w:spacing w:val="4"/>
        </w:rPr>
        <w:t>późn</w:t>
      </w:r>
      <w:proofErr w:type="spellEnd"/>
      <w:r w:rsidR="004751C2">
        <w:rPr>
          <w:rFonts w:ascii="Lato" w:hAnsi="Lato" w:cs="Arial"/>
          <w:spacing w:val="4"/>
        </w:rPr>
        <w:t>. zm.)</w:t>
      </w:r>
      <w:r w:rsidR="0050225C">
        <w:rPr>
          <w:rFonts w:ascii="Lato" w:hAnsi="Lato" w:cs="Arial"/>
          <w:spacing w:val="4"/>
        </w:rPr>
        <w:t>, zwanej dalej „ustawą Prawo energetyczne”</w:t>
      </w:r>
      <w:r w:rsidR="004751C2" w:rsidRPr="00F562A7">
        <w:rPr>
          <w:rFonts w:ascii="Lato" w:hAnsi="Lato" w:cs="Arial"/>
          <w:spacing w:val="4"/>
        </w:rPr>
        <w:t xml:space="preserve">, na potrzeby wytwarzania energii elektrycznej lub ciepła w tych jednostkach wraz z </w:t>
      </w:r>
      <w:r w:rsidR="001C4BB4">
        <w:rPr>
          <w:rFonts w:ascii="Lato" w:hAnsi="Lato" w:cs="Arial"/>
          <w:spacing w:val="4"/>
        </w:rPr>
        <w:t> </w:t>
      </w:r>
      <w:r w:rsidR="004751C2" w:rsidRPr="00F562A7">
        <w:rPr>
          <w:rFonts w:ascii="Lato" w:hAnsi="Lato" w:cs="Arial"/>
          <w:spacing w:val="4"/>
        </w:rPr>
        <w:t>infrastrukturą niezbędną do ich obsługi</w:t>
      </w:r>
      <w:r w:rsidR="004751C2" w:rsidRPr="004751C2">
        <w:rPr>
          <w:rFonts w:ascii="Lato" w:eastAsia="Calibri" w:hAnsi="Lato" w:cs="Times New Roman"/>
          <w:bCs/>
          <w:iCs/>
          <w:spacing w:val="4"/>
        </w:rPr>
        <w:t xml:space="preserve"> </w:t>
      </w:r>
      <w:r w:rsidR="004751C2" w:rsidRPr="008A4492">
        <w:rPr>
          <w:rFonts w:ascii="Lato" w:eastAsia="Calibri" w:hAnsi="Lato" w:cs="Times New Roman"/>
          <w:bCs/>
          <w:iCs/>
          <w:spacing w:val="4"/>
        </w:rPr>
        <w:t>stanowi inwestycję towarzyszącą inwestyc</w:t>
      </w:r>
      <w:r w:rsidR="004751C2">
        <w:rPr>
          <w:rFonts w:ascii="Lato" w:eastAsia="Calibri" w:hAnsi="Lato" w:cs="Times New Roman"/>
          <w:bCs/>
          <w:iCs/>
          <w:spacing w:val="4"/>
        </w:rPr>
        <w:t>jom</w:t>
      </w:r>
      <w:r w:rsidR="004751C2" w:rsidRPr="008A4492">
        <w:rPr>
          <w:rFonts w:ascii="Lato" w:eastAsia="Calibri" w:hAnsi="Lato" w:cs="Times New Roman"/>
          <w:bCs/>
          <w:iCs/>
          <w:spacing w:val="4"/>
        </w:rPr>
        <w:t xml:space="preserve"> w zakresie terminalu, o której mowa w art. 38 pkt </w:t>
      </w:r>
      <w:r w:rsidR="004751C2">
        <w:rPr>
          <w:rFonts w:ascii="Lato" w:eastAsia="Calibri" w:hAnsi="Lato" w:cs="Times New Roman"/>
          <w:bCs/>
          <w:iCs/>
          <w:spacing w:val="4"/>
        </w:rPr>
        <w:t>7</w:t>
      </w:r>
      <w:r w:rsidR="004751C2" w:rsidRPr="008A4492">
        <w:rPr>
          <w:rFonts w:ascii="Lato" w:eastAsia="Calibri" w:hAnsi="Lato" w:cs="Times New Roman"/>
          <w:bCs/>
          <w:iCs/>
          <w:spacing w:val="4"/>
        </w:rPr>
        <w:t xml:space="preserve"> specustawy gazowej</w:t>
      </w:r>
      <w:r w:rsidR="00370924" w:rsidRPr="008A4492">
        <w:rPr>
          <w:rFonts w:ascii="Lato" w:eastAsia="Calibri" w:hAnsi="Lato" w:cs="Times New Roman"/>
          <w:bCs/>
          <w:iCs/>
          <w:spacing w:val="4"/>
        </w:rPr>
        <w:t>, o czym będzie mowa szerzej w dalszej części niniejszej decyzji</w:t>
      </w:r>
      <w:r w:rsidR="004751C2">
        <w:rPr>
          <w:rFonts w:ascii="Lato" w:eastAsia="Calibri" w:hAnsi="Lato" w:cs="Times New Roman"/>
          <w:bCs/>
          <w:iCs/>
          <w:spacing w:val="4"/>
        </w:rPr>
        <w:t>.</w:t>
      </w:r>
    </w:p>
    <w:p w14:paraId="45F9A5D6" w14:textId="36ADF5DE" w:rsidR="00370924" w:rsidRPr="008A4492" w:rsidRDefault="00370924"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iCs/>
          <w:spacing w:val="4"/>
        </w:rPr>
      </w:pPr>
      <w:r w:rsidRPr="008A4492">
        <w:rPr>
          <w:rFonts w:ascii="Lato" w:eastAsia="Calibri" w:hAnsi="Lato" w:cs="Times New Roman"/>
          <w:bCs/>
          <w:iCs/>
          <w:spacing w:val="4"/>
        </w:rPr>
        <w:t>Analizując złożony przez inwestora wniosek, Minister uznał, że zawiera on wszystkie elementy wymagane na podstawie przepisu art. 6 w zw. z art. 39 ust. 1 specustawy gazowej, niezbędne w okolicznościach niniejszej sprawy.</w:t>
      </w:r>
    </w:p>
    <w:p w14:paraId="1F8A32BA" w14:textId="0A316308" w:rsidR="00C80A48" w:rsidRPr="00175C0D"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highlight w:val="yellow"/>
        </w:rPr>
      </w:pPr>
      <w:r w:rsidRPr="00762508">
        <w:rPr>
          <w:rFonts w:ascii="Lato" w:eastAsia="Calibri" w:hAnsi="Lato" w:cs="Times New Roman"/>
          <w:bCs/>
          <w:spacing w:val="4"/>
        </w:rPr>
        <w:t xml:space="preserve">Następnie organ odwoławczy poddał kontroli przeprowadzone przez Wojewodę Małopolskiego postępowanie o wydanie </w:t>
      </w:r>
      <w:bookmarkStart w:id="5" w:name="_Hlk122521283"/>
      <w:r w:rsidRPr="00762508">
        <w:rPr>
          <w:rFonts w:ascii="Lato" w:eastAsia="Calibri" w:hAnsi="Lato" w:cs="Times New Roman"/>
          <w:bCs/>
          <w:spacing w:val="4"/>
        </w:rPr>
        <w:t>decyzji o ustaleniu lokalizacji inwestycji towarzyszącej inwestycjom w zakresie terminalu</w:t>
      </w:r>
      <w:bookmarkEnd w:id="5"/>
      <w:r w:rsidRPr="00762508">
        <w:rPr>
          <w:rFonts w:ascii="Lato" w:eastAsia="Calibri" w:hAnsi="Lato" w:cs="Times New Roman"/>
          <w:bCs/>
          <w:spacing w:val="4"/>
        </w:rPr>
        <w:t xml:space="preserve"> i stwierdził, co następuje. W ocenie Ministra, organ pierwszej instancji prawidłowo poinformował strony o wszczętym postępowaniu, podał jego podstawę prawną, pouczył o prawie do składania wniosków, uwag i zastrzeżeń, a zatem należycie i wyczerpująco poinformował strony </w:t>
      </w:r>
      <w:r w:rsidRPr="00762508">
        <w:rPr>
          <w:rFonts w:ascii="Lato" w:eastAsia="Calibri" w:hAnsi="Lato" w:cs="Times New Roman"/>
          <w:bCs/>
          <w:spacing w:val="4"/>
        </w:rPr>
        <w:br/>
        <w:t>o okolicznościach faktycznych i prawnych, będących przedmiotem postępowania administracyjnego, które mogły mieć wpływ na ustalenie ich praw i obowiązków.</w:t>
      </w:r>
      <w:r w:rsidR="00702970" w:rsidRPr="00762508">
        <w:rPr>
          <w:rFonts w:ascii="Lato" w:eastAsia="Calibri" w:hAnsi="Lato" w:cs="Times New Roman"/>
          <w:bCs/>
          <w:spacing w:val="4"/>
        </w:rPr>
        <w:t xml:space="preserve"> </w:t>
      </w:r>
      <w:r w:rsidRPr="00AC3155">
        <w:rPr>
          <w:rFonts w:ascii="Lato" w:eastAsia="Calibri" w:hAnsi="Lato" w:cs="Times New Roman"/>
          <w:bCs/>
          <w:spacing w:val="4"/>
        </w:rPr>
        <w:t xml:space="preserve">Wojewoda Małopolski pismem z dnia </w:t>
      </w:r>
      <w:r w:rsidR="006D656B" w:rsidRPr="00AC3155">
        <w:rPr>
          <w:rFonts w:ascii="Lato" w:eastAsia="Calibri" w:hAnsi="Lato" w:cs="Times New Roman"/>
          <w:bCs/>
          <w:spacing w:val="4"/>
        </w:rPr>
        <w:t>15 maja</w:t>
      </w:r>
      <w:r w:rsidRPr="00AC3155">
        <w:rPr>
          <w:rFonts w:ascii="Lato" w:eastAsia="Calibri" w:hAnsi="Lato" w:cs="Times New Roman"/>
          <w:bCs/>
          <w:spacing w:val="4"/>
        </w:rPr>
        <w:t xml:space="preserve"> 2023 r., znak: </w:t>
      </w:r>
      <w:r w:rsidR="006D656B" w:rsidRPr="00AC3155">
        <w:rPr>
          <w:rFonts w:ascii="Lato" w:eastAsia="Calibri" w:hAnsi="Lato" w:cs="Times New Roman"/>
          <w:bCs/>
          <w:spacing w:val="4"/>
        </w:rPr>
        <w:t>WI-IV.747.1.8.2023</w:t>
      </w:r>
      <w:r w:rsidRPr="00AC3155">
        <w:rPr>
          <w:rFonts w:ascii="Lato" w:eastAsia="Calibri" w:hAnsi="Lato" w:cs="Times New Roman"/>
          <w:bCs/>
          <w:spacing w:val="4"/>
        </w:rPr>
        <w:t xml:space="preserve">, zawiadomił o wszczęciu postępowania wnioskodawcę, właścicieli i użytkowników wieczystych nieruchomości objętych wnioskiem, wysyłając zawiadomienie na adresy wskazane w katastrze nieruchomości. Pozostałe strony postępowania zostały poinformowane o jego wszczęciu w drodze obwieszczenia. W zawiadomieniu </w:t>
      </w:r>
      <w:r w:rsidR="00C80A48" w:rsidRPr="00AC3155">
        <w:rPr>
          <w:rFonts w:ascii="Lato" w:eastAsia="Calibri" w:hAnsi="Lato" w:cs="Times New Roman"/>
          <w:bCs/>
          <w:spacing w:val="4"/>
        </w:rPr>
        <w:br/>
      </w:r>
      <w:r w:rsidRPr="00AC3155">
        <w:rPr>
          <w:rFonts w:ascii="Lato" w:eastAsia="Calibri" w:hAnsi="Lato" w:cs="Times New Roman"/>
          <w:bCs/>
          <w:spacing w:val="4"/>
        </w:rPr>
        <w:t xml:space="preserve">i obwieszczeniu organ I instancji poinformował o miejscu, gdzie strony mogą zapoznać się z dokumentacją dotyczącą inwestycji. </w:t>
      </w:r>
      <w:r w:rsidR="00C80A48" w:rsidRPr="00AC3155">
        <w:rPr>
          <w:rFonts w:ascii="Lato" w:eastAsia="Calibri" w:hAnsi="Lato" w:cs="Times New Roman"/>
          <w:bCs/>
          <w:iCs/>
          <w:spacing w:val="4"/>
        </w:rPr>
        <w:t xml:space="preserve">W toku postępowania </w:t>
      </w:r>
      <w:r w:rsidR="00365109">
        <w:rPr>
          <w:rFonts w:ascii="Lato" w:eastAsia="Calibri" w:hAnsi="Lato" w:cs="Times New Roman"/>
          <w:bCs/>
          <w:iCs/>
          <w:spacing w:val="4"/>
        </w:rPr>
        <w:t>żadna ze stron nie skorzystała z prawa do osobistego zapoznania się z aktami w siedzibie urzędu.</w:t>
      </w:r>
    </w:p>
    <w:p w14:paraId="40C6DDEA" w14:textId="6DE763F4" w:rsidR="00C1630E" w:rsidRPr="003C6AF1"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3C6AF1">
        <w:rPr>
          <w:rFonts w:ascii="Lato" w:eastAsia="Calibri" w:hAnsi="Lato" w:cs="Times New Roman"/>
          <w:bCs/>
          <w:spacing w:val="4"/>
        </w:rPr>
        <w:t xml:space="preserve">Uznając, że zebrany w sprawie materiał dowodowy pozwala na wydanie rozstrzygnięcia, Wojewoda Małopolski wydał w dniu </w:t>
      </w:r>
      <w:r w:rsidR="00624187" w:rsidRPr="003C6AF1">
        <w:rPr>
          <w:rFonts w:ascii="Lato" w:eastAsia="Calibri" w:hAnsi="Lato" w:cs="Times New Roman"/>
          <w:bCs/>
          <w:spacing w:val="4"/>
        </w:rPr>
        <w:t>12</w:t>
      </w:r>
      <w:r w:rsidRPr="003C6AF1">
        <w:rPr>
          <w:rFonts w:ascii="Lato" w:eastAsia="Calibri" w:hAnsi="Lato" w:cs="Times New Roman"/>
          <w:bCs/>
          <w:spacing w:val="4"/>
        </w:rPr>
        <w:t xml:space="preserve"> </w:t>
      </w:r>
      <w:r w:rsidR="00624187" w:rsidRPr="003C6AF1">
        <w:rPr>
          <w:rFonts w:ascii="Lato" w:eastAsia="Calibri" w:hAnsi="Lato" w:cs="Times New Roman"/>
          <w:bCs/>
          <w:spacing w:val="4"/>
        </w:rPr>
        <w:t>czerwca</w:t>
      </w:r>
      <w:r w:rsidRPr="003C6AF1">
        <w:rPr>
          <w:rFonts w:ascii="Lato" w:eastAsia="Calibri" w:hAnsi="Lato" w:cs="Times New Roman"/>
          <w:bCs/>
          <w:spacing w:val="4"/>
        </w:rPr>
        <w:t xml:space="preserve"> 2023 r.</w:t>
      </w:r>
      <w:r w:rsidR="007A5673" w:rsidRPr="003C6AF1">
        <w:rPr>
          <w:rFonts w:ascii="Lato" w:eastAsia="Calibri" w:hAnsi="Lato" w:cs="Times New Roman"/>
          <w:bCs/>
          <w:spacing w:val="4"/>
        </w:rPr>
        <w:t xml:space="preserve"> </w:t>
      </w:r>
      <w:r w:rsidRPr="003C6AF1">
        <w:rPr>
          <w:rFonts w:ascii="Lato" w:eastAsia="Calibri" w:hAnsi="Lato" w:cs="Times New Roman"/>
          <w:bCs/>
          <w:spacing w:val="4"/>
        </w:rPr>
        <w:t xml:space="preserve">decyzję </w:t>
      </w:r>
      <w:bookmarkStart w:id="6" w:name="_Hlk204253678"/>
      <w:r w:rsidRPr="003C6AF1">
        <w:rPr>
          <w:rFonts w:ascii="Lato" w:eastAsia="Calibri" w:hAnsi="Lato" w:cs="Times New Roman"/>
          <w:bCs/>
          <w:spacing w:val="4"/>
        </w:rPr>
        <w:t>o ustaleniu lokalizacji</w:t>
      </w:r>
      <w:r w:rsidR="003C6AF1">
        <w:rPr>
          <w:rFonts w:ascii="Lato" w:eastAsia="Calibri" w:hAnsi="Lato" w:cs="Times New Roman"/>
          <w:bCs/>
          <w:spacing w:val="4"/>
        </w:rPr>
        <w:t xml:space="preserve"> </w:t>
      </w:r>
      <w:r w:rsidR="009A5DAB" w:rsidRPr="003C6AF1">
        <w:rPr>
          <w:rFonts w:ascii="Lato" w:eastAsia="Calibri" w:hAnsi="Lato" w:cs="Times New Roman"/>
          <w:bCs/>
          <w:spacing w:val="4"/>
        </w:rPr>
        <w:t xml:space="preserve">przedmiotowej </w:t>
      </w:r>
      <w:r w:rsidRPr="003C6AF1">
        <w:rPr>
          <w:rFonts w:ascii="Lato" w:eastAsia="Calibri" w:hAnsi="Lato" w:cs="Times New Roman"/>
          <w:bCs/>
          <w:spacing w:val="4"/>
        </w:rPr>
        <w:t>inwestycji towarzyszącej inwestycj</w:t>
      </w:r>
      <w:r w:rsidR="003C6AF1" w:rsidRPr="003C6AF1">
        <w:rPr>
          <w:rFonts w:ascii="Lato" w:eastAsia="Calibri" w:hAnsi="Lato" w:cs="Times New Roman"/>
          <w:bCs/>
          <w:spacing w:val="4"/>
        </w:rPr>
        <w:t>i</w:t>
      </w:r>
      <w:r w:rsidRPr="003C6AF1">
        <w:rPr>
          <w:rFonts w:ascii="Lato" w:eastAsia="Calibri" w:hAnsi="Lato" w:cs="Times New Roman"/>
          <w:bCs/>
          <w:spacing w:val="4"/>
        </w:rPr>
        <w:t xml:space="preserve"> </w:t>
      </w:r>
      <w:r w:rsidR="003C6AF1" w:rsidRPr="003C6AF1">
        <w:rPr>
          <w:rFonts w:ascii="Lato" w:eastAsia="Calibri" w:hAnsi="Lato" w:cs="Times New Roman"/>
          <w:bCs/>
          <w:spacing w:val="4"/>
        </w:rPr>
        <w:t>w zakresie terminalu</w:t>
      </w:r>
      <w:r w:rsidR="00213F21">
        <w:rPr>
          <w:rFonts w:ascii="Lato" w:eastAsia="Calibri" w:hAnsi="Lato" w:cs="Times New Roman"/>
          <w:bCs/>
          <w:spacing w:val="4"/>
        </w:rPr>
        <w:t xml:space="preserve"> </w:t>
      </w:r>
      <w:proofErr w:type="spellStart"/>
      <w:r w:rsidR="003C6AF1" w:rsidRPr="003C6AF1">
        <w:rPr>
          <w:rFonts w:ascii="Lato" w:eastAsia="Calibri" w:hAnsi="Lato" w:cs="Times New Roman"/>
          <w:bCs/>
          <w:spacing w:val="4"/>
        </w:rPr>
        <w:t>regazyfikacyjnego</w:t>
      </w:r>
      <w:proofErr w:type="spellEnd"/>
      <w:r w:rsidR="003C6AF1" w:rsidRPr="003C6AF1">
        <w:rPr>
          <w:rFonts w:ascii="Lato" w:eastAsia="Calibri" w:hAnsi="Lato" w:cs="Times New Roman"/>
          <w:bCs/>
          <w:spacing w:val="4"/>
        </w:rPr>
        <w:t xml:space="preserve"> skroplonego gazu ziemnego w Świnoujściu</w:t>
      </w:r>
      <w:bookmarkEnd w:id="6"/>
      <w:r w:rsidRPr="003C6AF1">
        <w:rPr>
          <w:rFonts w:ascii="Lato" w:eastAsia="Calibri" w:hAnsi="Lato" w:cs="Times New Roman"/>
          <w:bCs/>
          <w:spacing w:val="4"/>
          <w:lang w:bidi="pl-PL"/>
        </w:rPr>
        <w:t>.</w:t>
      </w:r>
      <w:r w:rsidR="003C6AF1">
        <w:rPr>
          <w:rFonts w:ascii="Lato" w:eastAsia="Calibri" w:hAnsi="Lato" w:cs="Times New Roman"/>
          <w:bCs/>
          <w:spacing w:val="4"/>
        </w:rPr>
        <w:t xml:space="preserve"> </w:t>
      </w:r>
      <w:r w:rsidRPr="003C6AF1">
        <w:rPr>
          <w:rFonts w:ascii="Lato" w:eastAsia="Calibri" w:hAnsi="Lato" w:cs="Times New Roman"/>
          <w:bCs/>
          <w:spacing w:val="4"/>
        </w:rPr>
        <w:t>Stosownie do art. 34 ust.</w:t>
      </w:r>
      <w:r w:rsidR="001C4BB4">
        <w:rPr>
          <w:rFonts w:ascii="Lato" w:eastAsia="Calibri" w:hAnsi="Lato" w:cs="Times New Roman"/>
          <w:bCs/>
          <w:spacing w:val="4"/>
        </w:rPr>
        <w:t> </w:t>
      </w:r>
      <w:r w:rsidRPr="003C6AF1">
        <w:rPr>
          <w:rFonts w:ascii="Lato" w:eastAsia="Calibri" w:hAnsi="Lato" w:cs="Times New Roman"/>
          <w:bCs/>
          <w:spacing w:val="4"/>
        </w:rPr>
        <w:t>1 specustawy gazowej decyzja podlega natychmiastowemu wykonaniu.</w:t>
      </w:r>
      <w:r w:rsidRPr="003C6AF1">
        <w:rPr>
          <w:rFonts w:ascii="Lato" w:eastAsia="Calibri" w:hAnsi="Lato" w:cs="Times New Roman"/>
          <w:bCs/>
          <w:spacing w:val="4"/>
          <w:lang w:bidi="pl-PL"/>
        </w:rPr>
        <w:t xml:space="preserve"> </w:t>
      </w:r>
      <w:r w:rsidRPr="003C6AF1">
        <w:rPr>
          <w:rFonts w:ascii="Lato" w:eastAsia="Calibri" w:hAnsi="Lato" w:cs="Times New Roman"/>
          <w:bCs/>
          <w:spacing w:val="4"/>
        </w:rPr>
        <w:t>W myśl art. 12 ust.</w:t>
      </w:r>
      <w:r w:rsidR="001C4BB4">
        <w:rPr>
          <w:rFonts w:ascii="Lato" w:eastAsia="Calibri" w:hAnsi="Lato" w:cs="Times New Roman"/>
          <w:bCs/>
          <w:spacing w:val="4"/>
        </w:rPr>
        <w:t> </w:t>
      </w:r>
      <w:r w:rsidRPr="003C6AF1">
        <w:rPr>
          <w:rFonts w:ascii="Lato" w:eastAsia="Calibri" w:hAnsi="Lato" w:cs="Times New Roman"/>
          <w:bCs/>
          <w:spacing w:val="4"/>
        </w:rPr>
        <w:t>1 specustawy gazowej, Wojewoda Małopolski doręczył ww. decyzję wnioskodawcy oraz zawiadomił o jej wydaniu pozostałe strony w drodze obwieszczeń. Właścicieli i</w:t>
      </w:r>
      <w:r w:rsidR="00E01550">
        <w:rPr>
          <w:rFonts w:ascii="Lato" w:eastAsia="Calibri" w:hAnsi="Lato" w:cs="Times New Roman"/>
          <w:bCs/>
          <w:spacing w:val="4"/>
        </w:rPr>
        <w:t> </w:t>
      </w:r>
      <w:r w:rsidRPr="003C6AF1">
        <w:rPr>
          <w:rFonts w:ascii="Lato" w:eastAsia="Calibri" w:hAnsi="Lato" w:cs="Times New Roman"/>
          <w:bCs/>
          <w:spacing w:val="4"/>
        </w:rPr>
        <w:t>użytkowników wieczystych nieruchomości objętych decyzją Wojewody</w:t>
      </w:r>
      <w:r w:rsidR="00E01550">
        <w:rPr>
          <w:rFonts w:ascii="Lato" w:eastAsia="Calibri" w:hAnsi="Lato" w:cs="Times New Roman"/>
          <w:bCs/>
          <w:spacing w:val="4"/>
        </w:rPr>
        <w:t xml:space="preserve"> </w:t>
      </w:r>
      <w:r w:rsidRPr="003C6AF1">
        <w:rPr>
          <w:rFonts w:ascii="Lato" w:eastAsia="Calibri" w:hAnsi="Lato" w:cs="Times New Roman"/>
          <w:bCs/>
          <w:spacing w:val="4"/>
        </w:rPr>
        <w:t xml:space="preserve">Małopolskiego organ I instancji poinformował o wydaniu decyzji w drodze zawiadomienia z dnia </w:t>
      </w:r>
      <w:r w:rsidR="003C6AF1" w:rsidRPr="003C6AF1">
        <w:rPr>
          <w:rFonts w:ascii="Lato" w:eastAsia="Calibri" w:hAnsi="Lato" w:cs="Times New Roman"/>
          <w:bCs/>
          <w:spacing w:val="4"/>
        </w:rPr>
        <w:t xml:space="preserve">12 </w:t>
      </w:r>
      <w:r w:rsidR="00E01550">
        <w:rPr>
          <w:rFonts w:ascii="Lato" w:eastAsia="Calibri" w:hAnsi="Lato" w:cs="Times New Roman"/>
          <w:bCs/>
          <w:spacing w:val="4"/>
        </w:rPr>
        <w:t> </w:t>
      </w:r>
      <w:r w:rsidR="003C6AF1" w:rsidRPr="003C6AF1">
        <w:rPr>
          <w:rFonts w:ascii="Lato" w:eastAsia="Calibri" w:hAnsi="Lato" w:cs="Times New Roman"/>
          <w:bCs/>
          <w:spacing w:val="4"/>
        </w:rPr>
        <w:t xml:space="preserve">czerwca </w:t>
      </w:r>
      <w:r w:rsidRPr="003C6AF1">
        <w:rPr>
          <w:rFonts w:ascii="Lato" w:eastAsia="Calibri" w:hAnsi="Lato" w:cs="Times New Roman"/>
          <w:bCs/>
          <w:spacing w:val="4"/>
        </w:rPr>
        <w:t xml:space="preserve">2023 r., znak: </w:t>
      </w:r>
      <w:r w:rsidR="003C6AF1" w:rsidRPr="003C6AF1">
        <w:rPr>
          <w:rFonts w:ascii="Lato" w:eastAsia="Calibri" w:hAnsi="Lato" w:cs="Times New Roman"/>
          <w:bCs/>
          <w:spacing w:val="4"/>
        </w:rPr>
        <w:t>WI-IV.747.1.8.2023</w:t>
      </w:r>
      <w:r w:rsidRPr="003C6AF1">
        <w:rPr>
          <w:rFonts w:ascii="Lato" w:eastAsia="Calibri" w:hAnsi="Lato" w:cs="Times New Roman"/>
          <w:bCs/>
          <w:spacing w:val="4"/>
        </w:rPr>
        <w:t>, wysyłanego na adres</w:t>
      </w:r>
      <w:r w:rsidR="00382299">
        <w:rPr>
          <w:rFonts w:ascii="Lato" w:eastAsia="Calibri" w:hAnsi="Lato" w:cs="Times New Roman"/>
          <w:bCs/>
          <w:spacing w:val="4"/>
        </w:rPr>
        <w:t>y</w:t>
      </w:r>
      <w:r w:rsidRPr="003C6AF1">
        <w:rPr>
          <w:rFonts w:ascii="Lato" w:eastAsia="Calibri" w:hAnsi="Lato" w:cs="Times New Roman"/>
          <w:bCs/>
          <w:spacing w:val="4"/>
        </w:rPr>
        <w:t xml:space="preserve"> wskazan</w:t>
      </w:r>
      <w:r w:rsidR="00382299">
        <w:rPr>
          <w:rFonts w:ascii="Lato" w:eastAsia="Calibri" w:hAnsi="Lato" w:cs="Times New Roman"/>
          <w:bCs/>
          <w:spacing w:val="4"/>
        </w:rPr>
        <w:t>e</w:t>
      </w:r>
      <w:r w:rsidRPr="003C6AF1">
        <w:rPr>
          <w:rFonts w:ascii="Lato" w:eastAsia="Calibri" w:hAnsi="Lato" w:cs="Times New Roman"/>
          <w:bCs/>
          <w:spacing w:val="4"/>
        </w:rPr>
        <w:t xml:space="preserve"> w </w:t>
      </w:r>
      <w:r w:rsidR="00E01550">
        <w:rPr>
          <w:rFonts w:ascii="Lato" w:eastAsia="Calibri" w:hAnsi="Lato" w:cs="Times New Roman"/>
          <w:bCs/>
          <w:spacing w:val="4"/>
        </w:rPr>
        <w:t> </w:t>
      </w:r>
      <w:r w:rsidRPr="003C6AF1">
        <w:rPr>
          <w:rFonts w:ascii="Lato" w:eastAsia="Calibri" w:hAnsi="Lato" w:cs="Times New Roman"/>
          <w:bCs/>
          <w:spacing w:val="4"/>
        </w:rPr>
        <w:t xml:space="preserve">katastrze nieruchomości. </w:t>
      </w:r>
    </w:p>
    <w:p w14:paraId="0731C85C" w14:textId="7560949E" w:rsidR="007A5673" w:rsidRPr="003C6AF1"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3C6AF1">
        <w:rPr>
          <w:rFonts w:ascii="Lato" w:eastAsia="Calibri" w:hAnsi="Lato" w:cs="Times New Roman"/>
          <w:bCs/>
          <w:spacing w:val="4"/>
          <w:lang w:bidi="pl-PL"/>
        </w:rPr>
        <w:t>Kontrolowana decyzja Wojewody Małopolskiego czyni zadość wymogom</w:t>
      </w:r>
      <w:r w:rsidR="00E01550">
        <w:rPr>
          <w:rFonts w:ascii="Lato" w:eastAsia="Calibri" w:hAnsi="Lato" w:cs="Times New Roman"/>
          <w:bCs/>
          <w:spacing w:val="4"/>
          <w:lang w:bidi="pl-PL"/>
        </w:rPr>
        <w:t xml:space="preserve"> </w:t>
      </w:r>
      <w:r w:rsidRPr="003C6AF1">
        <w:rPr>
          <w:rFonts w:ascii="Lato" w:eastAsia="Calibri" w:hAnsi="Lato" w:cs="Times New Roman"/>
          <w:bCs/>
          <w:spacing w:val="4"/>
          <w:lang w:bidi="pl-PL"/>
        </w:rPr>
        <w:t xml:space="preserve">przedstawionym w art. 10 ust. 1 specustawy gazowej, bowiem zawiera wszystkie niezbędne w okolicznościach niniejszej sprawy elementy określone w tym przepisie. Projekt </w:t>
      </w:r>
      <w:r w:rsidRPr="003C6AF1">
        <w:rPr>
          <w:rFonts w:ascii="Lato" w:eastAsia="Calibri" w:hAnsi="Lato" w:cs="Times New Roman"/>
          <w:bCs/>
          <w:spacing w:val="4"/>
          <w:lang w:val="x-none"/>
        </w:rPr>
        <w:t>decyzji został sporządzony przez osobę</w:t>
      </w:r>
      <w:r w:rsidRPr="003C6AF1">
        <w:rPr>
          <w:rFonts w:ascii="Lato" w:eastAsia="Calibri" w:hAnsi="Lato" w:cs="Times New Roman"/>
          <w:bCs/>
          <w:spacing w:val="4"/>
          <w:lang w:bidi="pl-PL"/>
        </w:rPr>
        <w:t xml:space="preserve"> spełniającą warunki, o których mowa </w:t>
      </w:r>
      <w:r w:rsidR="007A5673" w:rsidRPr="003C6AF1">
        <w:rPr>
          <w:rFonts w:ascii="Lato" w:eastAsia="Calibri" w:hAnsi="Lato" w:cs="Times New Roman"/>
          <w:bCs/>
          <w:spacing w:val="4"/>
          <w:lang w:bidi="pl-PL"/>
        </w:rPr>
        <w:br/>
      </w:r>
      <w:r w:rsidRPr="003C6AF1">
        <w:rPr>
          <w:rFonts w:ascii="Lato" w:eastAsia="Calibri" w:hAnsi="Lato" w:cs="Times New Roman"/>
          <w:bCs/>
          <w:spacing w:val="4"/>
          <w:lang w:bidi="pl-PL"/>
        </w:rPr>
        <w:t>w</w:t>
      </w:r>
      <w:r w:rsidRPr="003C6AF1">
        <w:rPr>
          <w:rFonts w:ascii="Lato" w:eastAsia="Calibri" w:hAnsi="Lato" w:cs="Times New Roman"/>
          <w:bCs/>
          <w:spacing w:val="4"/>
          <w:lang w:val="x-none"/>
        </w:rPr>
        <w:t xml:space="preserve"> art. </w:t>
      </w:r>
      <w:r w:rsidRPr="003C6AF1">
        <w:rPr>
          <w:rFonts w:ascii="Lato" w:eastAsia="Calibri" w:hAnsi="Lato" w:cs="Times New Roman"/>
          <w:bCs/>
          <w:spacing w:val="4"/>
          <w:lang w:bidi="pl-PL"/>
        </w:rPr>
        <w:t>10</w:t>
      </w:r>
      <w:r w:rsidRPr="003C6AF1">
        <w:rPr>
          <w:rFonts w:ascii="Lato" w:eastAsia="Calibri" w:hAnsi="Lato" w:cs="Times New Roman"/>
          <w:bCs/>
          <w:spacing w:val="4"/>
          <w:lang w:val="x-none"/>
        </w:rPr>
        <w:t xml:space="preserve"> ust. 2 specustawy </w:t>
      </w:r>
      <w:r w:rsidRPr="003C6AF1">
        <w:rPr>
          <w:rFonts w:ascii="Lato" w:eastAsia="Calibri" w:hAnsi="Lato" w:cs="Times New Roman"/>
          <w:bCs/>
          <w:spacing w:val="4"/>
          <w:lang w:bidi="pl-PL"/>
        </w:rPr>
        <w:t xml:space="preserve">gazowej. </w:t>
      </w:r>
      <w:r w:rsidR="007A5673" w:rsidRPr="003C6AF1">
        <w:rPr>
          <w:rFonts w:ascii="Lato" w:eastAsia="Calibri" w:hAnsi="Lato" w:cs="Times New Roman"/>
          <w:bCs/>
          <w:spacing w:val="4"/>
          <w:lang w:bidi="pl-PL"/>
        </w:rPr>
        <w:t xml:space="preserve">Po zapoznaniu się ze zgromadzonym materiałem dowodowym organ II instancji stwierdził, iż wydana w I instancji decyzja wymaga dokonania korekty merytoryczno-reformacyjnej. Należy zauważyć, iż przepis art. 138 </w:t>
      </w:r>
      <w:r w:rsidR="00547182" w:rsidRPr="003C6AF1">
        <w:rPr>
          <w:rFonts w:ascii="Lato" w:eastAsia="Calibri" w:hAnsi="Lato" w:cs="Times New Roman"/>
          <w:bCs/>
          <w:spacing w:val="4"/>
          <w:lang w:bidi="pl-PL"/>
        </w:rPr>
        <w:br/>
      </w:r>
      <w:r w:rsidR="007A5673" w:rsidRPr="003C6AF1">
        <w:rPr>
          <w:rFonts w:ascii="Lato" w:eastAsia="Calibri" w:hAnsi="Lato" w:cs="Times New Roman"/>
          <w:bCs/>
          <w:spacing w:val="4"/>
          <w:lang w:bidi="pl-PL"/>
        </w:rPr>
        <w:t xml:space="preserve">§ 1 pkt 2 kpa umożliwia organowi odwoławczemu korektę zaskarżonej decyzji przez jej uchylenie w części i orzeczenie w tym zakresie co do istoty sprawy. </w:t>
      </w:r>
    </w:p>
    <w:p w14:paraId="1BE0322A" w14:textId="77777777" w:rsidR="007A5673" w:rsidRPr="00A81428" w:rsidRDefault="007A5673"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A81428">
        <w:rPr>
          <w:rFonts w:ascii="Lato" w:eastAsia="Calibri" w:hAnsi="Lato" w:cs="Times New Roman"/>
          <w:bCs/>
          <w:spacing w:val="4"/>
          <w:lang w:bidi="pl-PL"/>
        </w:rPr>
        <w:t xml:space="preserve">W orzecznictwie sądowym, jak również w doktrynie prawa administracyjnego, utrwalił się pogląd, że organ odwoławczy rozpatrując ponownie sprawę zobowiązany jest </w:t>
      </w:r>
      <w:r w:rsidRPr="00A81428">
        <w:rPr>
          <w:rFonts w:ascii="Lato" w:eastAsia="Calibri" w:hAnsi="Lato" w:cs="Times New Roman"/>
          <w:bCs/>
          <w:spacing w:val="4"/>
          <w:lang w:bidi="pl-PL"/>
        </w:rPr>
        <w:lastRenderedPageBreak/>
        <w:t xml:space="preserve">uwzględniać zmiany stanu prawnego i faktycznego sprawy zaistniałe po wydaniu zaskarżonej decyzji organu pierwszej instancji i nie może ograniczyć się tylko do kontroli decyzji organu I instancji.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Pr="00A81428">
        <w:rPr>
          <w:rFonts w:ascii="Lato" w:eastAsia="Calibri" w:hAnsi="Lato" w:cs="Times New Roman"/>
          <w:bCs/>
          <w:spacing w:val="4"/>
          <w:lang w:bidi="pl-PL"/>
        </w:rPr>
        <w:br/>
        <w:t xml:space="preserve">w postępowaniu odwoławczym. </w:t>
      </w:r>
    </w:p>
    <w:p w14:paraId="6502F2DA" w14:textId="0E2CBFCD" w:rsidR="00F12549" w:rsidRPr="00A81428" w:rsidRDefault="00C1630E" w:rsidP="00781B45">
      <w:pPr>
        <w:spacing w:after="240" w:line="240" w:lineRule="exact"/>
        <w:jc w:val="both"/>
        <w:outlineLvl w:val="0"/>
        <w:rPr>
          <w:rFonts w:ascii="Lato" w:eastAsia="Calibri" w:hAnsi="Lato" w:cs="Arial"/>
          <w:bCs/>
          <w:spacing w:val="4"/>
          <w:lang w:bidi="pl-PL"/>
        </w:rPr>
      </w:pPr>
      <w:r w:rsidRPr="00A81428">
        <w:rPr>
          <w:rFonts w:ascii="Lato" w:eastAsia="Calibri" w:hAnsi="Lato" w:cs="Arial"/>
          <w:bCs/>
          <w:spacing w:val="4"/>
          <w:lang w:bidi="pl-PL"/>
        </w:rPr>
        <w:t>W toku postępowania odwoławczego</w:t>
      </w:r>
      <w:r w:rsidR="00F12549" w:rsidRPr="00A81428">
        <w:rPr>
          <w:rFonts w:ascii="Lato" w:eastAsia="Calibri" w:hAnsi="Lato" w:cs="Arial"/>
          <w:bCs/>
          <w:spacing w:val="4"/>
          <w:lang w:bidi="pl-PL"/>
        </w:rPr>
        <w:t xml:space="preserve"> inwestor zwrócił się z wnioskiem o zmianę charakteru ograniczenia dla części</w:t>
      </w:r>
      <w:r w:rsidR="00927F37" w:rsidRPr="00A81428">
        <w:rPr>
          <w:rFonts w:ascii="Lato" w:eastAsia="Calibri" w:hAnsi="Lato" w:cs="Arial"/>
          <w:bCs/>
          <w:spacing w:val="4"/>
          <w:lang w:bidi="pl-PL"/>
        </w:rPr>
        <w:t xml:space="preserve"> </w:t>
      </w:r>
      <w:r w:rsidR="008426DD" w:rsidRPr="00A81428">
        <w:rPr>
          <w:rFonts w:ascii="Lato" w:eastAsia="Calibri" w:hAnsi="Lato" w:cs="Arial"/>
          <w:bCs/>
          <w:spacing w:val="4"/>
          <w:lang w:bidi="pl-PL"/>
        </w:rPr>
        <w:t xml:space="preserve">działki </w:t>
      </w:r>
      <w:r w:rsidR="00927F37" w:rsidRPr="00A81428">
        <w:rPr>
          <w:rFonts w:ascii="Lato" w:eastAsia="Calibri" w:hAnsi="Lato" w:cs="Arial"/>
          <w:bCs/>
          <w:spacing w:val="4"/>
          <w:lang w:bidi="pl-PL"/>
        </w:rPr>
        <w:t>nr 1710/4,</w:t>
      </w:r>
      <w:r w:rsidR="00A81428">
        <w:rPr>
          <w:rFonts w:ascii="Lato" w:eastAsia="Calibri" w:hAnsi="Lato" w:cs="Arial"/>
          <w:bCs/>
          <w:spacing w:val="4"/>
          <w:lang w:bidi="pl-PL"/>
        </w:rPr>
        <w:t xml:space="preserve"> powstałej z podziału działki nr</w:t>
      </w:r>
      <w:r w:rsidR="001C4BB4">
        <w:rPr>
          <w:rFonts w:ascii="Lato" w:eastAsia="Calibri" w:hAnsi="Lato" w:cs="Arial"/>
          <w:bCs/>
          <w:spacing w:val="4"/>
          <w:lang w:bidi="pl-PL"/>
        </w:rPr>
        <w:t> </w:t>
      </w:r>
      <w:r w:rsidR="00A81428">
        <w:rPr>
          <w:rFonts w:ascii="Lato" w:eastAsia="Calibri" w:hAnsi="Lato" w:cs="Arial"/>
          <w:bCs/>
          <w:spacing w:val="4"/>
          <w:lang w:bidi="pl-PL"/>
        </w:rPr>
        <w:t>1710/3,</w:t>
      </w:r>
      <w:r w:rsidR="00927F37" w:rsidRPr="00A81428">
        <w:rPr>
          <w:rFonts w:ascii="Lato" w:eastAsia="Calibri" w:hAnsi="Lato" w:cs="Arial"/>
          <w:bCs/>
          <w:spacing w:val="4"/>
          <w:lang w:bidi="pl-PL"/>
        </w:rPr>
        <w:t xml:space="preserve"> obręb nr 0007 Klucze.</w:t>
      </w:r>
      <w:r w:rsidR="00B019EA" w:rsidRPr="00A81428">
        <w:rPr>
          <w:rFonts w:ascii="Lato" w:eastAsia="Calibri" w:hAnsi="Lato" w:cs="Arial"/>
          <w:bCs/>
          <w:spacing w:val="4"/>
          <w:lang w:bidi="pl-PL"/>
        </w:rPr>
        <w:t xml:space="preserve"> </w:t>
      </w:r>
      <w:r w:rsidR="00AB6695">
        <w:rPr>
          <w:rFonts w:ascii="Lato" w:eastAsia="Calibri" w:hAnsi="Lato" w:cs="Arial"/>
          <w:bCs/>
          <w:spacing w:val="4"/>
          <w:lang w:bidi="pl-PL"/>
        </w:rPr>
        <w:t xml:space="preserve">Decyzja </w:t>
      </w:r>
      <w:r w:rsidR="008A2C19">
        <w:rPr>
          <w:rFonts w:ascii="Lato" w:eastAsia="Calibri" w:hAnsi="Lato" w:cs="Arial"/>
          <w:bCs/>
          <w:spacing w:val="4"/>
          <w:lang w:bidi="pl-PL"/>
        </w:rPr>
        <w:t>Wojewody Małopolskiego</w:t>
      </w:r>
      <w:r w:rsidR="00AB6695">
        <w:rPr>
          <w:rFonts w:ascii="Lato" w:eastAsia="Calibri" w:hAnsi="Lato" w:cs="Arial"/>
          <w:bCs/>
          <w:spacing w:val="4"/>
          <w:lang w:bidi="pl-PL"/>
        </w:rPr>
        <w:t xml:space="preserve"> ogranicza sposób korzystania z działki nr 1710/4, obręb 007 Klucze na czas określony i nieokreślony, natomiast wniosek </w:t>
      </w:r>
      <w:r w:rsidR="008A2C19">
        <w:rPr>
          <w:rFonts w:ascii="Lato" w:eastAsia="Calibri" w:hAnsi="Lato" w:cs="Arial"/>
          <w:bCs/>
          <w:spacing w:val="4"/>
          <w:lang w:bidi="pl-PL"/>
        </w:rPr>
        <w:t xml:space="preserve">inwestora </w:t>
      </w:r>
      <w:r w:rsidR="00AB6695">
        <w:rPr>
          <w:rFonts w:ascii="Lato" w:eastAsia="Calibri" w:hAnsi="Lato" w:cs="Arial"/>
          <w:bCs/>
          <w:spacing w:val="4"/>
          <w:lang w:bidi="pl-PL"/>
        </w:rPr>
        <w:t xml:space="preserve">dotyczy zmiany sposobu ograniczenia korzystania </w:t>
      </w:r>
      <w:r w:rsidR="008A2C19">
        <w:rPr>
          <w:rFonts w:ascii="Lato" w:eastAsia="Calibri" w:hAnsi="Lato" w:cs="Arial"/>
          <w:bCs/>
          <w:spacing w:val="4"/>
          <w:lang w:bidi="pl-PL"/>
        </w:rPr>
        <w:br/>
      </w:r>
      <w:r w:rsidR="00AB6695">
        <w:rPr>
          <w:rFonts w:ascii="Lato" w:eastAsia="Calibri" w:hAnsi="Lato" w:cs="Arial"/>
          <w:bCs/>
          <w:spacing w:val="4"/>
          <w:lang w:bidi="pl-PL"/>
        </w:rPr>
        <w:t xml:space="preserve">z nieruchomości na części działki, który jest objęty ograniczeniem na czas określony. Zmiana obejmuje obszar o </w:t>
      </w:r>
      <w:r w:rsidR="001C4BB4">
        <w:rPr>
          <w:rFonts w:ascii="Lato" w:eastAsia="Calibri" w:hAnsi="Lato" w:cs="Arial"/>
          <w:bCs/>
          <w:spacing w:val="4"/>
          <w:lang w:bidi="pl-PL"/>
        </w:rPr>
        <w:t> </w:t>
      </w:r>
      <w:r w:rsidR="00AB6695">
        <w:rPr>
          <w:rFonts w:ascii="Lato" w:eastAsia="Calibri" w:hAnsi="Lato" w:cs="Arial"/>
          <w:bCs/>
          <w:spacing w:val="4"/>
          <w:lang w:bidi="pl-PL"/>
        </w:rPr>
        <w:t>powierzchni 726,5 m</w:t>
      </w:r>
      <w:r w:rsidR="006F0F58">
        <w:rPr>
          <w:rFonts w:ascii="Lato" w:eastAsia="Calibri" w:hAnsi="Lato" w:cs="Arial"/>
          <w:bCs/>
          <w:spacing w:val="4"/>
          <w:lang w:bidi="pl-PL"/>
        </w:rPr>
        <w:t>2</w:t>
      </w:r>
      <w:r w:rsidR="00AB6695">
        <w:rPr>
          <w:rFonts w:ascii="Lato" w:eastAsia="Calibri" w:hAnsi="Lato" w:cs="Arial"/>
          <w:bCs/>
          <w:spacing w:val="4"/>
          <w:lang w:bidi="pl-PL"/>
        </w:rPr>
        <w:t xml:space="preserve"> zlokalizowany w bezpośrednim sąsiedztwie planowanej stacji gazowej I</w:t>
      </w:r>
      <w:r w:rsidR="006F0F58">
        <w:rPr>
          <w:rFonts w:ascii="Lato" w:eastAsia="Calibri" w:hAnsi="Lato" w:cs="Arial"/>
          <w:bCs/>
          <w:spacing w:val="4"/>
          <w:lang w:bidi="pl-PL"/>
        </w:rPr>
        <w:t>° o przepustowości Q=15 000 m3/h. Zmiana dotyczy charakteru</w:t>
      </w:r>
      <w:r w:rsidR="001C4BB4">
        <w:rPr>
          <w:rFonts w:ascii="Lato" w:eastAsia="Calibri" w:hAnsi="Lato" w:cs="Arial"/>
          <w:bCs/>
          <w:spacing w:val="4"/>
          <w:lang w:bidi="pl-PL"/>
        </w:rPr>
        <w:t xml:space="preserve"> ograniczenia</w:t>
      </w:r>
      <w:r w:rsidR="006F0F58">
        <w:rPr>
          <w:rFonts w:ascii="Lato" w:eastAsia="Calibri" w:hAnsi="Lato" w:cs="Arial"/>
          <w:bCs/>
          <w:spacing w:val="4"/>
          <w:lang w:bidi="pl-PL"/>
        </w:rPr>
        <w:t xml:space="preserve"> z ograniczenia na czas określony na ograniczenie na czas nieokreślony, zgodnie z art. 24 ust. 1 specustawy gazowej, obejmując trwałe wyłączenie go z produkcji leśnej. Pozostały obszar ograniczony decyzją Wojewody Małopolskiego na czas określony i nieokreślony pozostaje bez zmian.</w:t>
      </w:r>
      <w:r w:rsidR="00AB6695">
        <w:rPr>
          <w:rFonts w:ascii="Lato" w:eastAsia="Calibri" w:hAnsi="Lato" w:cs="Arial"/>
          <w:bCs/>
          <w:spacing w:val="4"/>
          <w:lang w:bidi="pl-PL"/>
        </w:rPr>
        <w:t xml:space="preserve"> </w:t>
      </w:r>
      <w:r w:rsidR="00A81428" w:rsidRPr="00A81428">
        <w:rPr>
          <w:rFonts w:ascii="Lato" w:eastAsia="Calibri" w:hAnsi="Lato" w:cs="Arial"/>
          <w:bCs/>
          <w:spacing w:val="4"/>
          <w:lang w:bidi="pl-PL"/>
        </w:rPr>
        <w:t>Inwestor przedłożył także skorygowan</w:t>
      </w:r>
      <w:r w:rsidR="00A81428">
        <w:rPr>
          <w:rFonts w:ascii="Lato" w:eastAsia="Calibri" w:hAnsi="Lato" w:cs="Arial"/>
          <w:bCs/>
          <w:spacing w:val="4"/>
          <w:lang w:bidi="pl-PL"/>
        </w:rPr>
        <w:t>y rysunek</w:t>
      </w:r>
      <w:r w:rsidR="00A81428" w:rsidRPr="00A81428">
        <w:rPr>
          <w:rFonts w:ascii="Lato" w:eastAsia="Calibri" w:hAnsi="Lato" w:cs="Arial"/>
          <w:bCs/>
          <w:spacing w:val="4"/>
          <w:lang w:bidi="pl-PL"/>
        </w:rPr>
        <w:t xml:space="preserve"> map</w:t>
      </w:r>
      <w:r w:rsidR="00A81428">
        <w:rPr>
          <w:rFonts w:ascii="Lato" w:eastAsia="Calibri" w:hAnsi="Lato" w:cs="Arial"/>
          <w:bCs/>
          <w:spacing w:val="4"/>
          <w:lang w:bidi="pl-PL"/>
        </w:rPr>
        <w:t>y</w:t>
      </w:r>
      <w:r w:rsidR="00A81428" w:rsidRPr="00A81428">
        <w:rPr>
          <w:rFonts w:ascii="Lato" w:eastAsia="Calibri" w:hAnsi="Lato" w:cs="Arial"/>
          <w:bCs/>
          <w:spacing w:val="4"/>
          <w:lang w:bidi="pl-PL"/>
        </w:rPr>
        <w:t xml:space="preserve"> ze wskazanym obszarem objętym zmianą oraz pozytywną opinię </w:t>
      </w:r>
      <w:r w:rsidR="00A81428">
        <w:rPr>
          <w:rFonts w:ascii="Lato" w:eastAsia="Calibri" w:hAnsi="Lato" w:cs="Arial"/>
          <w:bCs/>
          <w:spacing w:val="4"/>
          <w:lang w:bidi="pl-PL"/>
        </w:rPr>
        <w:t xml:space="preserve">Dyrektora </w:t>
      </w:r>
      <w:r w:rsidR="00A81428" w:rsidRPr="00A81428">
        <w:rPr>
          <w:rFonts w:ascii="Lato" w:eastAsia="Calibri" w:hAnsi="Lato" w:cs="Arial"/>
          <w:bCs/>
          <w:spacing w:val="4"/>
          <w:lang w:bidi="pl-PL"/>
        </w:rPr>
        <w:t xml:space="preserve">Regionalnej Dyrekcji Lasów Państwowych </w:t>
      </w:r>
      <w:r w:rsidR="008A2C19">
        <w:rPr>
          <w:rFonts w:ascii="Lato" w:eastAsia="Calibri" w:hAnsi="Lato" w:cs="Arial"/>
          <w:bCs/>
          <w:spacing w:val="4"/>
          <w:lang w:bidi="pl-PL"/>
        </w:rPr>
        <w:br/>
      </w:r>
      <w:r w:rsidR="00A81428" w:rsidRPr="00A81428">
        <w:rPr>
          <w:rFonts w:ascii="Lato" w:eastAsia="Calibri" w:hAnsi="Lato" w:cs="Arial"/>
          <w:bCs/>
          <w:spacing w:val="4"/>
          <w:lang w:bidi="pl-PL"/>
        </w:rPr>
        <w:t>w Katowicach.</w:t>
      </w:r>
    </w:p>
    <w:p w14:paraId="5ECB8A5E" w14:textId="36CA9F6E" w:rsidR="00892617" w:rsidRDefault="00453ACC" w:rsidP="00781B45">
      <w:pPr>
        <w:spacing w:after="240" w:line="240" w:lineRule="exact"/>
        <w:jc w:val="both"/>
        <w:outlineLvl w:val="0"/>
        <w:rPr>
          <w:rFonts w:ascii="Lato" w:hAnsi="Lato" w:cs="Arial"/>
          <w:bCs/>
          <w:iCs/>
          <w:spacing w:val="4"/>
        </w:rPr>
      </w:pPr>
      <w:r w:rsidRPr="00A81428">
        <w:rPr>
          <w:rFonts w:ascii="Lato" w:hAnsi="Lato" w:cs="Arial"/>
          <w:bCs/>
          <w:iCs/>
          <w:spacing w:val="4"/>
        </w:rPr>
        <w:t xml:space="preserve">Konsekwencją opisanej powyżej okoliczności </w:t>
      </w:r>
      <w:r w:rsidR="00892617">
        <w:rPr>
          <w:rFonts w:ascii="Lato" w:hAnsi="Lato" w:cs="Arial"/>
          <w:bCs/>
          <w:iCs/>
          <w:spacing w:val="4"/>
        </w:rPr>
        <w:t>jest</w:t>
      </w:r>
      <w:r w:rsidRPr="00A81428">
        <w:rPr>
          <w:rFonts w:ascii="Lato" w:hAnsi="Lato" w:cs="Arial"/>
          <w:bCs/>
          <w:iCs/>
          <w:spacing w:val="4"/>
        </w:rPr>
        <w:t xml:space="preserve"> </w:t>
      </w:r>
      <w:r w:rsidR="0071799C" w:rsidRPr="00A81428">
        <w:rPr>
          <w:rFonts w:ascii="Lato" w:hAnsi="Lato" w:cs="Arial"/>
          <w:bCs/>
          <w:iCs/>
          <w:spacing w:val="4"/>
        </w:rPr>
        <w:t>–</w:t>
      </w:r>
      <w:r w:rsidRPr="00A81428">
        <w:rPr>
          <w:rFonts w:ascii="Lato" w:hAnsi="Lato" w:cs="Arial"/>
          <w:bCs/>
          <w:iCs/>
          <w:spacing w:val="4"/>
        </w:rPr>
        <w:t xml:space="preserve"> dokonan</w:t>
      </w:r>
      <w:r w:rsidR="00892617">
        <w:rPr>
          <w:rFonts w:ascii="Lato" w:hAnsi="Lato" w:cs="Arial"/>
          <w:bCs/>
          <w:iCs/>
          <w:spacing w:val="4"/>
        </w:rPr>
        <w:t>a</w:t>
      </w:r>
      <w:r w:rsidR="0071799C" w:rsidRPr="00A81428">
        <w:rPr>
          <w:rFonts w:ascii="Lato" w:hAnsi="Lato" w:cs="Arial"/>
          <w:bCs/>
          <w:iCs/>
          <w:spacing w:val="4"/>
        </w:rPr>
        <w:t xml:space="preserve"> </w:t>
      </w:r>
      <w:r w:rsidRPr="00A81428">
        <w:rPr>
          <w:rFonts w:ascii="Lato" w:hAnsi="Lato" w:cs="Arial"/>
          <w:bCs/>
          <w:iCs/>
          <w:spacing w:val="4"/>
        </w:rPr>
        <w:t xml:space="preserve">na podstawie art. 138 § 1 pkt 2 </w:t>
      </w:r>
      <w:r w:rsidRPr="00A81428">
        <w:rPr>
          <w:rFonts w:ascii="Lato" w:hAnsi="Lato" w:cs="Arial"/>
          <w:bCs/>
          <w:spacing w:val="4"/>
        </w:rPr>
        <w:t xml:space="preserve">kpa </w:t>
      </w:r>
      <w:r w:rsidRPr="00A81428">
        <w:rPr>
          <w:rFonts w:ascii="Lato" w:hAnsi="Lato" w:cs="Arial"/>
          <w:bCs/>
          <w:iCs/>
          <w:spacing w:val="4"/>
        </w:rPr>
        <w:t>– zmian</w:t>
      </w:r>
      <w:r w:rsidR="00892617">
        <w:rPr>
          <w:rFonts w:ascii="Lato" w:hAnsi="Lato" w:cs="Arial"/>
          <w:bCs/>
          <w:iCs/>
          <w:spacing w:val="4"/>
        </w:rPr>
        <w:t>a</w:t>
      </w:r>
      <w:r w:rsidRPr="00A81428">
        <w:rPr>
          <w:rFonts w:ascii="Lato" w:hAnsi="Lato" w:cs="Arial"/>
          <w:bCs/>
          <w:iCs/>
          <w:spacing w:val="4"/>
        </w:rPr>
        <w:t xml:space="preserve"> określon</w:t>
      </w:r>
      <w:r w:rsidR="00892617">
        <w:rPr>
          <w:rFonts w:ascii="Lato" w:hAnsi="Lato" w:cs="Arial"/>
          <w:bCs/>
          <w:iCs/>
          <w:spacing w:val="4"/>
        </w:rPr>
        <w:t>a</w:t>
      </w:r>
      <w:r w:rsidRPr="00A81428">
        <w:rPr>
          <w:rFonts w:ascii="Lato" w:hAnsi="Lato" w:cs="Arial"/>
          <w:bCs/>
          <w:iCs/>
          <w:spacing w:val="4"/>
        </w:rPr>
        <w:t xml:space="preserve"> w pkt I niniejszej decyzji. </w:t>
      </w:r>
    </w:p>
    <w:p w14:paraId="26A0072D" w14:textId="601F1116" w:rsidR="00547182" w:rsidRPr="00A81428" w:rsidRDefault="00453ACC" w:rsidP="00781B45">
      <w:pPr>
        <w:spacing w:after="240" w:line="240" w:lineRule="exact"/>
        <w:jc w:val="both"/>
        <w:outlineLvl w:val="0"/>
        <w:rPr>
          <w:rFonts w:ascii="Lato" w:eastAsia="Times New Roman" w:hAnsi="Lato" w:cs="Arial"/>
          <w:bCs/>
          <w:iCs/>
          <w:spacing w:val="4"/>
          <w:lang w:eastAsia="pl-PL" w:bidi="pl-PL"/>
        </w:rPr>
      </w:pPr>
      <w:r w:rsidRPr="00A81428">
        <w:rPr>
          <w:rFonts w:ascii="Lato" w:eastAsia="Times New Roman" w:hAnsi="Lato" w:cs="Arial"/>
          <w:bCs/>
          <w:iCs/>
          <w:spacing w:val="4"/>
          <w:lang w:eastAsia="pl-PL"/>
        </w:rPr>
        <w:t>Organ odwoławczy dokonując rozstrzygnięcia, o którym mowa w pkt I przedmiotowej decyzji, uznał, że nie narusza ono zasady dwuinstancyjności postępowania, o której mowa w art. 15 kpa.</w:t>
      </w:r>
      <w:r w:rsidRPr="00A81428">
        <w:rPr>
          <w:rFonts w:ascii="Lato" w:eastAsia="Times New Roman" w:hAnsi="Lato" w:cs="Arial"/>
          <w:bCs/>
          <w:iCs/>
          <w:spacing w:val="4"/>
          <w:lang w:eastAsia="pl-PL" w:bidi="pl-PL"/>
        </w:rPr>
        <w:t xml:space="preserve"> Badając zgodność z prawem pozostałej części zaskarżonej decyzji, organ odwoławczy stwierdził, że czyni ona zadość wymogom specustawy gazowej </w:t>
      </w:r>
      <w:r w:rsidR="00892617">
        <w:rPr>
          <w:rFonts w:ascii="Lato" w:eastAsia="Times New Roman" w:hAnsi="Lato" w:cs="Arial"/>
          <w:bCs/>
          <w:iCs/>
          <w:spacing w:val="4"/>
          <w:lang w:eastAsia="pl-PL" w:bidi="pl-PL"/>
        </w:rPr>
        <w:br/>
      </w:r>
      <w:r w:rsidRPr="00A81428">
        <w:rPr>
          <w:rFonts w:ascii="Lato" w:eastAsia="Times New Roman" w:hAnsi="Lato" w:cs="Arial"/>
          <w:bCs/>
          <w:iCs/>
          <w:spacing w:val="4"/>
          <w:lang w:eastAsia="pl-PL" w:bidi="pl-PL"/>
        </w:rPr>
        <w:t xml:space="preserve">i dlatego – w pkt II niniejszej decyzji – w </w:t>
      </w:r>
      <w:r w:rsidR="0014355E" w:rsidRPr="00A81428">
        <w:rPr>
          <w:rFonts w:ascii="Lato" w:eastAsia="Times New Roman" w:hAnsi="Lato" w:cs="Arial"/>
          <w:bCs/>
          <w:iCs/>
          <w:spacing w:val="4"/>
          <w:lang w:eastAsia="pl-PL" w:bidi="pl-PL"/>
        </w:rPr>
        <w:t> </w:t>
      </w:r>
      <w:r w:rsidRPr="00A81428">
        <w:rPr>
          <w:rFonts w:ascii="Lato" w:eastAsia="Times New Roman" w:hAnsi="Lato" w:cs="Arial"/>
          <w:bCs/>
          <w:iCs/>
          <w:spacing w:val="4"/>
          <w:lang w:eastAsia="pl-PL" w:bidi="pl-PL"/>
        </w:rPr>
        <w:t xml:space="preserve">pozostałej części zaskarżona decyzja Wojewody </w:t>
      </w:r>
      <w:r w:rsidR="00C949E3" w:rsidRPr="00A81428">
        <w:rPr>
          <w:rFonts w:ascii="Lato" w:eastAsia="Times New Roman" w:hAnsi="Lato" w:cs="Arial"/>
          <w:bCs/>
          <w:iCs/>
          <w:spacing w:val="4"/>
          <w:lang w:eastAsia="pl-PL" w:bidi="pl-PL"/>
        </w:rPr>
        <w:t xml:space="preserve">Małopolskiego </w:t>
      </w:r>
      <w:r w:rsidRPr="00A81428">
        <w:rPr>
          <w:rFonts w:ascii="Lato" w:eastAsia="Times New Roman" w:hAnsi="Lato" w:cs="Arial"/>
          <w:bCs/>
          <w:iCs/>
          <w:spacing w:val="4"/>
          <w:lang w:eastAsia="pl-PL" w:bidi="pl-PL"/>
        </w:rPr>
        <w:t>została utrzymana w mocy.</w:t>
      </w:r>
    </w:p>
    <w:p w14:paraId="41FD6A65" w14:textId="22DF7586" w:rsidR="00781B45" w:rsidRDefault="00781B45" w:rsidP="00781B45">
      <w:pPr>
        <w:suppressAutoHyphens/>
        <w:spacing w:after="240" w:line="240" w:lineRule="exact"/>
        <w:jc w:val="both"/>
        <w:rPr>
          <w:rFonts w:ascii="Lato" w:eastAsia="Times New Roman" w:hAnsi="Lato" w:cs="Arial"/>
          <w:bCs/>
          <w:spacing w:val="4"/>
          <w:lang w:eastAsia="zh-CN"/>
        </w:rPr>
      </w:pPr>
      <w:r w:rsidRPr="00E4054A">
        <w:rPr>
          <w:rFonts w:ascii="Lato" w:eastAsia="Times New Roman" w:hAnsi="Lato" w:cs="Arial"/>
          <w:bCs/>
          <w:spacing w:val="4"/>
          <w:lang w:eastAsia="zh-CN"/>
        </w:rPr>
        <w:t xml:space="preserve">Rozpatrując </w:t>
      </w:r>
      <w:r w:rsidR="00382299">
        <w:rPr>
          <w:rFonts w:ascii="Lato" w:eastAsia="Times New Roman" w:hAnsi="Lato" w:cs="Arial"/>
          <w:bCs/>
          <w:spacing w:val="4"/>
          <w:lang w:eastAsia="zh-CN"/>
        </w:rPr>
        <w:t xml:space="preserve">natomiast </w:t>
      </w:r>
      <w:r w:rsidRPr="00E4054A">
        <w:rPr>
          <w:rFonts w:ascii="Lato" w:eastAsia="Times New Roman" w:hAnsi="Lato" w:cs="Arial"/>
          <w:bCs/>
          <w:spacing w:val="4"/>
          <w:lang w:eastAsia="zh-CN"/>
        </w:rPr>
        <w:t xml:space="preserve">odwołania </w:t>
      </w:r>
      <w:r w:rsidR="006D43B4" w:rsidRPr="00E4054A">
        <w:rPr>
          <w:rFonts w:ascii="Lato" w:eastAsia="Calibri" w:hAnsi="Lato" w:cs="Arial"/>
          <w:spacing w:val="4"/>
        </w:rPr>
        <w:t>Pani M</w:t>
      </w:r>
      <w:r w:rsidR="00472CEE">
        <w:rPr>
          <w:rFonts w:ascii="Lato" w:eastAsia="Calibri" w:hAnsi="Lato" w:cs="Arial"/>
          <w:spacing w:val="4"/>
        </w:rPr>
        <w:t>.</w:t>
      </w:r>
      <w:r w:rsidR="006D43B4" w:rsidRPr="00E4054A">
        <w:rPr>
          <w:rFonts w:ascii="Lato" w:eastAsia="Calibri" w:hAnsi="Lato" w:cs="Arial"/>
          <w:spacing w:val="4"/>
        </w:rPr>
        <w:t xml:space="preserve"> M</w:t>
      </w:r>
      <w:r w:rsidR="00472CEE">
        <w:rPr>
          <w:rFonts w:ascii="Lato" w:eastAsia="Calibri" w:hAnsi="Lato" w:cs="Arial"/>
          <w:spacing w:val="4"/>
        </w:rPr>
        <w:t xml:space="preserve">. </w:t>
      </w:r>
      <w:r w:rsidR="00382299">
        <w:rPr>
          <w:rFonts w:ascii="Lato" w:eastAsia="Calibri" w:hAnsi="Lato" w:cs="Arial"/>
          <w:spacing w:val="4"/>
        </w:rPr>
        <w:t>i</w:t>
      </w:r>
      <w:r w:rsidR="006D43B4" w:rsidRPr="00E4054A">
        <w:rPr>
          <w:rFonts w:ascii="Lato" w:eastAsia="Calibri" w:hAnsi="Lato" w:cs="Arial"/>
          <w:spacing w:val="4"/>
        </w:rPr>
        <w:t xml:space="preserve"> Pan</w:t>
      </w:r>
      <w:r w:rsidR="00382299">
        <w:rPr>
          <w:rFonts w:ascii="Lato" w:eastAsia="Calibri" w:hAnsi="Lato" w:cs="Arial"/>
          <w:spacing w:val="4"/>
        </w:rPr>
        <w:t>a</w:t>
      </w:r>
      <w:r w:rsidR="006D43B4" w:rsidRPr="00E4054A">
        <w:rPr>
          <w:rFonts w:ascii="Lato" w:eastAsia="Calibri" w:hAnsi="Lato" w:cs="Arial"/>
          <w:spacing w:val="4"/>
        </w:rPr>
        <w:t xml:space="preserve"> J</w:t>
      </w:r>
      <w:r w:rsidR="00472CEE">
        <w:rPr>
          <w:rFonts w:ascii="Lato" w:eastAsia="Calibri" w:hAnsi="Lato" w:cs="Arial"/>
          <w:spacing w:val="4"/>
        </w:rPr>
        <w:t>.</w:t>
      </w:r>
      <w:r w:rsidR="006D43B4" w:rsidRPr="00E4054A">
        <w:rPr>
          <w:rFonts w:ascii="Lato" w:eastAsia="Calibri" w:hAnsi="Lato" w:cs="Arial"/>
          <w:spacing w:val="4"/>
        </w:rPr>
        <w:t xml:space="preserve"> P</w:t>
      </w:r>
      <w:r w:rsidR="00472CEE">
        <w:rPr>
          <w:rFonts w:ascii="Lato" w:eastAsia="Calibri" w:hAnsi="Lato" w:cs="Arial"/>
          <w:spacing w:val="4"/>
        </w:rPr>
        <w:t>.</w:t>
      </w:r>
      <w:r w:rsidR="006D43B4" w:rsidRPr="00E4054A">
        <w:rPr>
          <w:rFonts w:ascii="Lato" w:eastAsia="Calibri" w:hAnsi="Lato" w:cs="Arial"/>
          <w:spacing w:val="4"/>
        </w:rPr>
        <w:t>, Pani E</w:t>
      </w:r>
      <w:r w:rsidR="00472CEE">
        <w:rPr>
          <w:rFonts w:ascii="Lato" w:eastAsia="Calibri" w:hAnsi="Lato" w:cs="Arial"/>
          <w:spacing w:val="4"/>
        </w:rPr>
        <w:t>.</w:t>
      </w:r>
      <w:r w:rsidR="006D43B4" w:rsidRPr="00E4054A">
        <w:rPr>
          <w:rFonts w:ascii="Lato" w:eastAsia="Calibri" w:hAnsi="Lato" w:cs="Arial"/>
          <w:spacing w:val="4"/>
        </w:rPr>
        <w:t xml:space="preserve"> T</w:t>
      </w:r>
      <w:r w:rsidR="00472CEE">
        <w:rPr>
          <w:rFonts w:ascii="Lato" w:eastAsia="Calibri" w:hAnsi="Lato" w:cs="Arial"/>
          <w:spacing w:val="4"/>
        </w:rPr>
        <w:t>.</w:t>
      </w:r>
      <w:r w:rsidR="00382299">
        <w:rPr>
          <w:rFonts w:ascii="Lato" w:eastAsia="Calibri" w:hAnsi="Lato" w:cs="Arial"/>
          <w:spacing w:val="4"/>
        </w:rPr>
        <w:t xml:space="preserve"> i </w:t>
      </w:r>
      <w:r w:rsidR="006D43B4" w:rsidRPr="00E4054A">
        <w:rPr>
          <w:rFonts w:ascii="Lato" w:eastAsia="Calibri" w:hAnsi="Lato" w:cs="Arial"/>
          <w:spacing w:val="4"/>
        </w:rPr>
        <w:t>Pan</w:t>
      </w:r>
      <w:r w:rsidR="00382299">
        <w:rPr>
          <w:rFonts w:ascii="Lato" w:eastAsia="Calibri" w:hAnsi="Lato" w:cs="Arial"/>
          <w:spacing w:val="4"/>
        </w:rPr>
        <w:t>a</w:t>
      </w:r>
      <w:r w:rsidR="006D43B4" w:rsidRPr="00E4054A">
        <w:rPr>
          <w:rFonts w:ascii="Lato" w:eastAsia="Calibri" w:hAnsi="Lato" w:cs="Arial"/>
          <w:spacing w:val="4"/>
        </w:rPr>
        <w:t xml:space="preserve"> J</w:t>
      </w:r>
      <w:r w:rsidR="00472CEE">
        <w:rPr>
          <w:rFonts w:ascii="Lato" w:eastAsia="Calibri" w:hAnsi="Lato" w:cs="Arial"/>
          <w:spacing w:val="4"/>
        </w:rPr>
        <w:t>.</w:t>
      </w:r>
      <w:r w:rsidR="006D43B4" w:rsidRPr="00E4054A">
        <w:rPr>
          <w:rFonts w:ascii="Lato" w:eastAsia="Calibri" w:hAnsi="Lato" w:cs="Arial"/>
          <w:spacing w:val="4"/>
        </w:rPr>
        <w:t xml:space="preserve"> T</w:t>
      </w:r>
      <w:r w:rsidR="00472CEE">
        <w:rPr>
          <w:rFonts w:ascii="Lato" w:eastAsia="Calibri" w:hAnsi="Lato" w:cs="Arial"/>
          <w:spacing w:val="4"/>
        </w:rPr>
        <w:t>.</w:t>
      </w:r>
      <w:r w:rsidR="00736B1B" w:rsidRPr="00E4054A">
        <w:rPr>
          <w:rFonts w:ascii="Lato" w:eastAsia="Times New Roman" w:hAnsi="Lato" w:cs="Arial"/>
          <w:bCs/>
          <w:spacing w:val="4"/>
          <w:lang w:eastAsia="zh-CN"/>
        </w:rPr>
        <w:t xml:space="preserve">, Minister stwierdził, co następuje. </w:t>
      </w:r>
    </w:p>
    <w:p w14:paraId="3AD68E27" w14:textId="722235F9" w:rsidR="00873A65" w:rsidRPr="00AE0EB5" w:rsidRDefault="00873A65" w:rsidP="00AE0EB5">
      <w:pPr>
        <w:tabs>
          <w:tab w:val="left" w:pos="2977"/>
        </w:tabs>
        <w:spacing w:after="240" w:line="240" w:lineRule="exact"/>
        <w:jc w:val="both"/>
        <w:outlineLvl w:val="0"/>
        <w:rPr>
          <w:rFonts w:ascii="Lato" w:hAnsi="Lato" w:cs="Arial"/>
          <w:bCs/>
          <w:iCs/>
          <w:spacing w:val="4"/>
          <w:lang w:bidi="pl-PL"/>
        </w:rPr>
      </w:pPr>
      <w:r w:rsidRPr="00F562A7">
        <w:rPr>
          <w:rFonts w:ascii="Lato" w:hAnsi="Lato" w:cstheme="minorHAnsi"/>
          <w:spacing w:val="4"/>
        </w:rPr>
        <w:t xml:space="preserve">Na uwzględnienie nie zasługują zarzuty </w:t>
      </w:r>
      <w:r>
        <w:rPr>
          <w:rFonts w:ascii="Lato" w:hAnsi="Lato" w:cs="Arial"/>
          <w:bCs/>
          <w:spacing w:val="4"/>
          <w:lang w:eastAsia="zh-CN"/>
        </w:rPr>
        <w:t>skarżących</w:t>
      </w:r>
      <w:r w:rsidRPr="00F562A7">
        <w:rPr>
          <w:rFonts w:ascii="Lato" w:hAnsi="Lato" w:cstheme="minorHAnsi"/>
          <w:spacing w:val="4"/>
        </w:rPr>
        <w:t xml:space="preserve"> kwestionujące lokalizację </w:t>
      </w:r>
      <w:r w:rsidR="001171C9">
        <w:rPr>
          <w:rFonts w:ascii="Lato" w:hAnsi="Lato" w:cstheme="minorHAnsi"/>
          <w:spacing w:val="4"/>
        </w:rPr>
        <w:t xml:space="preserve">przedmiotowej </w:t>
      </w:r>
      <w:r w:rsidRPr="00F562A7">
        <w:rPr>
          <w:rFonts w:ascii="Lato" w:hAnsi="Lato" w:cstheme="minorHAnsi"/>
          <w:spacing w:val="4"/>
        </w:rPr>
        <w:t>inwestycji na ich nieruchomościach.</w:t>
      </w:r>
      <w:r w:rsidR="00AE0EB5">
        <w:rPr>
          <w:rFonts w:ascii="Lato" w:hAnsi="Lato" w:cstheme="minorHAnsi"/>
          <w:spacing w:val="4"/>
        </w:rPr>
        <w:t xml:space="preserve"> </w:t>
      </w:r>
      <w:r w:rsidR="00AE0EB5" w:rsidRPr="00726101">
        <w:rPr>
          <w:rFonts w:ascii="Lato" w:hAnsi="Lato" w:cs="Arial"/>
          <w:bCs/>
          <w:iCs/>
          <w:spacing w:val="4"/>
          <w:lang w:bidi="pl-PL"/>
        </w:rPr>
        <w:t>Stron</w:t>
      </w:r>
      <w:r w:rsidR="0079794E">
        <w:rPr>
          <w:rFonts w:ascii="Lato" w:hAnsi="Lato" w:cs="Arial"/>
          <w:bCs/>
          <w:iCs/>
          <w:spacing w:val="4"/>
          <w:lang w:bidi="pl-PL"/>
        </w:rPr>
        <w:t>y</w:t>
      </w:r>
      <w:r w:rsidR="00AE0EB5" w:rsidRPr="00726101">
        <w:rPr>
          <w:rFonts w:ascii="Lato" w:hAnsi="Lato" w:cs="Arial"/>
          <w:bCs/>
          <w:iCs/>
          <w:spacing w:val="4"/>
          <w:lang w:bidi="pl-PL"/>
        </w:rPr>
        <w:t xml:space="preserve"> skarżąc</w:t>
      </w:r>
      <w:r w:rsidR="0079794E">
        <w:rPr>
          <w:rFonts w:ascii="Lato" w:hAnsi="Lato" w:cs="Arial"/>
          <w:bCs/>
          <w:iCs/>
          <w:spacing w:val="4"/>
          <w:lang w:bidi="pl-PL"/>
        </w:rPr>
        <w:t>e</w:t>
      </w:r>
      <w:r w:rsidR="00AE0EB5" w:rsidRPr="00726101">
        <w:rPr>
          <w:rFonts w:ascii="Lato" w:hAnsi="Lato" w:cs="Arial"/>
          <w:bCs/>
          <w:iCs/>
          <w:spacing w:val="4"/>
          <w:lang w:bidi="pl-PL"/>
        </w:rPr>
        <w:t xml:space="preserve"> podniosł</w:t>
      </w:r>
      <w:r w:rsidR="0079794E">
        <w:rPr>
          <w:rFonts w:ascii="Lato" w:hAnsi="Lato" w:cs="Arial"/>
          <w:bCs/>
          <w:iCs/>
          <w:spacing w:val="4"/>
          <w:lang w:bidi="pl-PL"/>
        </w:rPr>
        <w:t>y</w:t>
      </w:r>
      <w:r w:rsidR="00AE0EB5" w:rsidRPr="00726101">
        <w:rPr>
          <w:rFonts w:ascii="Lato" w:hAnsi="Lato" w:cs="Arial"/>
          <w:bCs/>
          <w:iCs/>
          <w:spacing w:val="4"/>
          <w:lang w:bidi="pl-PL"/>
        </w:rPr>
        <w:t>,</w:t>
      </w:r>
      <w:r w:rsidR="00C41D02">
        <w:rPr>
          <w:rFonts w:ascii="Lato" w:hAnsi="Lato" w:cs="Arial"/>
          <w:bCs/>
          <w:iCs/>
          <w:spacing w:val="4"/>
          <w:lang w:bidi="pl-PL"/>
        </w:rPr>
        <w:br/>
      </w:r>
      <w:r w:rsidR="00AE0EB5" w:rsidRPr="00726101">
        <w:rPr>
          <w:rFonts w:ascii="Lato" w:hAnsi="Lato" w:cs="Arial"/>
          <w:bCs/>
          <w:iCs/>
          <w:spacing w:val="4"/>
          <w:lang w:bidi="pl-PL"/>
        </w:rPr>
        <w:t xml:space="preserve">iż wprowadzone ograniczenia w sposobie korzystania z </w:t>
      </w:r>
      <w:r w:rsidR="00AE0EB5">
        <w:rPr>
          <w:rFonts w:ascii="Lato" w:hAnsi="Lato" w:cs="Arial"/>
          <w:bCs/>
          <w:iCs/>
          <w:spacing w:val="4"/>
          <w:lang w:bidi="pl-PL"/>
        </w:rPr>
        <w:t> </w:t>
      </w:r>
      <w:r w:rsidR="00AE0EB5" w:rsidRPr="00726101">
        <w:rPr>
          <w:rFonts w:ascii="Lato" w:hAnsi="Lato" w:cs="Arial"/>
          <w:bCs/>
          <w:iCs/>
          <w:spacing w:val="4"/>
          <w:lang w:bidi="pl-PL"/>
        </w:rPr>
        <w:t>nieruchomości prowadzą do faktycznej utraty ich przydatności użytkowej, skutkując pozbawieniem ich wartości ekonomicznej. W ocenie skarżących uniemożliwia to realizację zamierzonych przedsięwzięć inwestycyjnych. Tym samym skarżący kwestionują zasadność zaskarżonej decyzji, powołując się na naruszenie przysługującego im prawa własności.</w:t>
      </w:r>
    </w:p>
    <w:p w14:paraId="1CC2D91C" w14:textId="542D85EB" w:rsidR="00873A65" w:rsidRPr="00E84C3D" w:rsidRDefault="00873A65" w:rsidP="00873A65">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W pierwszej kolejności</w:t>
      </w:r>
      <w:r w:rsidRPr="00B86D7E">
        <w:rPr>
          <w:rFonts w:ascii="Lato" w:eastAsia="Times New Roman" w:hAnsi="Lato" w:cs="Arial"/>
          <w:bCs/>
          <w:iCs/>
          <w:spacing w:val="4"/>
          <w:lang w:eastAsia="pl-PL" w:bidi="pl-PL"/>
        </w:rPr>
        <w:t xml:space="preserve"> należy wyjaśnić charakterystykę decyzji lokalizacyjnej wydawanej na </w:t>
      </w:r>
      <w:r>
        <w:rPr>
          <w:rFonts w:ascii="Lato" w:eastAsia="Times New Roman" w:hAnsi="Lato" w:cs="Arial"/>
          <w:bCs/>
          <w:iCs/>
          <w:spacing w:val="4"/>
          <w:lang w:eastAsia="pl-PL" w:bidi="pl-PL"/>
        </w:rPr>
        <w:t> </w:t>
      </w:r>
      <w:r w:rsidRPr="00B86D7E">
        <w:rPr>
          <w:rFonts w:ascii="Lato" w:eastAsia="Times New Roman" w:hAnsi="Lato" w:cs="Arial"/>
          <w:bCs/>
          <w:iCs/>
          <w:spacing w:val="4"/>
          <w:lang w:eastAsia="pl-PL" w:bidi="pl-PL"/>
        </w:rPr>
        <w:t xml:space="preserve">podstawie specustawy gazowej. Charakter specustawy gazowej posiada bowiem zasadnicze znaczenie w procesie jej stosowania, ponieważ przez pryzmat tego charakteru należy postrzegać granice skutków prawnych wywoływanych przez przyjęte w tej ustawie rozwiązania. </w:t>
      </w:r>
      <w:r w:rsidRPr="00B86D7E">
        <w:rPr>
          <w:rFonts w:ascii="Lato" w:hAnsi="Lato" w:cs="Arial"/>
          <w:bCs/>
          <w:spacing w:val="4"/>
        </w:rPr>
        <w:t xml:space="preserve">Przepisy specustawy gazowej należą do szczególnych regulacji prawnych, których podstawowym celem jest uproszczenie i przyspieszenie procesu inwestycyjnego. Uregulowania specustawy gazowej mają charakter uregulowań specjalnych (stanowiących wyjątki od ogólnych zasad i reguł wyrażonych w innych aktach prawnych odnoszących się do procesów inwestycyjnych), które mają za zadanie </w:t>
      </w:r>
      <w:r w:rsidRPr="00B86D7E">
        <w:rPr>
          <w:rFonts w:ascii="Lato" w:hAnsi="Lato" w:cs="Arial"/>
          <w:bCs/>
          <w:spacing w:val="4"/>
        </w:rPr>
        <w:lastRenderedPageBreak/>
        <w:t>ułatwić inwestorowi realizację inwestycji gazowych, w tym poprzez pozyskiwanie tytułów prawnych nieruchomości dla celów takich inwestycji. Ustawodawca uchwalając szczególne przepisy specustawy gazowej zdecydował, iż inwestycje w zakresie terminalu oraz inwestycje towarzyszące będą korzystały z priorytetowej, przyspieszonej ścieżki pozyskiwania decyzji i zezwoleń niezbędnych do realizacji tych przedsięwzięć. Pośród celów regulacji specustawy gazowej wymienić można ograniczenie ilości pozwoleń niezbędnych do rozpoczęcia inwestycji oraz skrócenie czasu trwania procedur niezbędnych do uzyskania wymaganych decyzji.</w:t>
      </w:r>
      <w:r w:rsidRPr="00E84C3D">
        <w:rPr>
          <w:rFonts w:ascii="Lato" w:hAnsi="Lato" w:cs="Arial"/>
          <w:bCs/>
          <w:spacing w:val="4"/>
        </w:rPr>
        <w:t xml:space="preserve"> </w:t>
      </w:r>
    </w:p>
    <w:p w14:paraId="7A0FC1D6" w14:textId="67E2AD1D" w:rsidR="00873A65" w:rsidRPr="00E84C3D" w:rsidRDefault="00873A65" w:rsidP="00873A65">
      <w:pPr>
        <w:tabs>
          <w:tab w:val="left" w:pos="2977"/>
        </w:tabs>
        <w:spacing w:after="240" w:line="240" w:lineRule="exact"/>
        <w:jc w:val="both"/>
        <w:outlineLvl w:val="0"/>
        <w:rPr>
          <w:rFonts w:ascii="Lato" w:hAnsi="Lato" w:cs="Arial"/>
          <w:bCs/>
          <w:iCs/>
          <w:spacing w:val="4"/>
          <w:lang w:bidi="pl-PL"/>
        </w:rPr>
      </w:pPr>
      <w:r w:rsidRPr="00E84C3D">
        <w:rPr>
          <w:rFonts w:ascii="Lato" w:hAnsi="Lato" w:cs="Arial"/>
          <w:bCs/>
          <w:spacing w:val="4"/>
        </w:rPr>
        <w:t xml:space="preserve">Powyższymi okolicznościami należy uzasadniać z jednej strony znaczne zwiększenie uprawnień inwestora, natomiast z drugiej zdecydowane ograniczenie uprawnień właścicieli nieruchomości znajdujących się w obszarze inwestycji. </w:t>
      </w:r>
      <w:r w:rsidRPr="00E84C3D">
        <w:rPr>
          <w:rFonts w:ascii="Lato" w:hAnsi="Lato" w:cs="Arial"/>
          <w:bCs/>
          <w:iCs/>
          <w:spacing w:val="4"/>
        </w:rPr>
        <w:t>Wskazać bowiem należy</w:t>
      </w:r>
      <w:r w:rsidRPr="00E84C3D">
        <w:rPr>
          <w:rFonts w:ascii="Lato" w:hAnsi="Lato" w:cs="Arial"/>
          <w:bCs/>
          <w:spacing w:val="4"/>
        </w:rPr>
        <w:t>, iż brak zgody skarżących na lokalizację przedmiotowej inwestycji na ich działkach w koncepcji przyjętej przez inwestora i zatwierdzonej w decyzji Wojewody Małopolskiego</w:t>
      </w:r>
      <w:r w:rsidRPr="00E84C3D">
        <w:rPr>
          <w:rFonts w:ascii="Lato" w:hAnsi="Lato" w:cs="Arial"/>
          <w:bCs/>
          <w:i/>
          <w:iCs/>
          <w:spacing w:val="4"/>
        </w:rPr>
        <w:t xml:space="preserve"> </w:t>
      </w:r>
      <w:r w:rsidRPr="00E84C3D">
        <w:rPr>
          <w:rFonts w:ascii="Lato" w:hAnsi="Lato" w:cs="Arial"/>
          <w:bCs/>
          <w:spacing w:val="4"/>
        </w:rPr>
        <w:t xml:space="preserve">nie stanowi o wadliwości zaskarżonej decyzji, gdyż przepisy obowiązującego prawa, w tym przepisy specustawy gazowej, nie uzależniają udzielenia inwestorowi lokalizacji inwestycji na danej nieruchomości od wyrażenia na to zgody podmiotu będącego właścicielem bądź użytkownikiem wieczystym tejże nieruchomości. Przepisy specustawy gazowej nie zobowiązują inwestora do poprzedzenia wystąpienia </w:t>
      </w:r>
      <w:r w:rsidRPr="00E84C3D">
        <w:rPr>
          <w:rFonts w:ascii="Lato" w:hAnsi="Lato" w:cs="Arial"/>
          <w:bCs/>
          <w:spacing w:val="4"/>
        </w:rPr>
        <w:br/>
        <w:t xml:space="preserve">z wnioskiem o wydanie decyzji lokalizacyjnej przeprowadzeniem uzgodnień, czy też konsultacji, które miałyby na celu ustalenie przebiegu projektowanej inwestycji </w:t>
      </w:r>
      <w:r w:rsidRPr="00E84C3D">
        <w:rPr>
          <w:rFonts w:ascii="Lato" w:hAnsi="Lato" w:cs="Arial"/>
          <w:bCs/>
          <w:spacing w:val="4"/>
        </w:rPr>
        <w:br/>
        <w:t>z właścicielami nieruchomości objętych inwestycją</w:t>
      </w:r>
      <w:r w:rsidRPr="00E84C3D">
        <w:rPr>
          <w:rFonts w:ascii="Lato" w:hAnsi="Lato" w:cs="Arial"/>
          <w:bCs/>
          <w:iCs/>
          <w:spacing w:val="4"/>
          <w:lang w:bidi="pl-PL"/>
        </w:rPr>
        <w:t xml:space="preserve">. Wszystkie działania w ramach lokalizacji inwestycji na podstawie specustawy gazowej dokonywane są w oparciu </w:t>
      </w:r>
      <w:r w:rsidRPr="00E84C3D">
        <w:rPr>
          <w:rFonts w:ascii="Lato" w:hAnsi="Lato" w:cs="Arial"/>
          <w:bCs/>
          <w:iCs/>
          <w:spacing w:val="4"/>
          <w:lang w:bidi="pl-PL"/>
        </w:rPr>
        <w:br/>
        <w:t xml:space="preserve">o władztwo administracyjne, a specustawa gazowa nie przewiduje w tej materii konsultacji lub uzyskania zezwoleń właścicieli nieruchomości objętych zakresem inwestycji. </w:t>
      </w:r>
    </w:p>
    <w:p w14:paraId="4FD37E55" w14:textId="68722789" w:rsidR="00C56F92" w:rsidRPr="00F562A7" w:rsidRDefault="00C56F92" w:rsidP="00C56F92">
      <w:pPr>
        <w:spacing w:after="240" w:line="240" w:lineRule="exact"/>
        <w:jc w:val="both"/>
        <w:rPr>
          <w:rFonts w:ascii="Lato" w:hAnsi="Lato" w:cstheme="minorHAnsi"/>
          <w:spacing w:val="4"/>
        </w:rPr>
      </w:pPr>
      <w:r w:rsidRPr="00F562A7">
        <w:rPr>
          <w:rFonts w:ascii="Lato" w:hAnsi="Lato" w:cstheme="minorHAnsi"/>
          <w:spacing w:val="4"/>
        </w:rPr>
        <w:t xml:space="preserve">W specustawie gazowej w ramach ujednoliconej procedury, którą wieńczy wydanie decyzji o ustaleniu lokalizacji inwestycji towarzyszącej inwestycjom w zakresie terminalu dokonywane jest ustalenie lokalizacji inwestycji, ograniczenie sposobu korzystania z </w:t>
      </w:r>
      <w:r w:rsidR="00753064">
        <w:rPr>
          <w:rFonts w:ascii="Lato" w:hAnsi="Lato" w:cstheme="minorHAnsi"/>
          <w:spacing w:val="4"/>
        </w:rPr>
        <w:t> </w:t>
      </w:r>
      <w:r w:rsidRPr="00F562A7">
        <w:rPr>
          <w:rFonts w:ascii="Lato" w:hAnsi="Lato" w:cstheme="minorHAnsi"/>
          <w:spacing w:val="4"/>
        </w:rPr>
        <w:t xml:space="preserve">nieruchomości (tzw. służebność publiczna), a także niekiedy zatwierdzenie podziału nieruchomości i przejmowanie nieruchomości na własność Skarbu Państwa. Tym samym, treść decyzji administracyjnej wydawanej na podstawie specustawy gazowej inkorporuje rozstrzygnięcia kwestii, które – w zwykłym trybie – stanowiłyby przedmiot kilku odrębnych postępowań. W orzecznictwie przyjmuje się, że decyzja wydana w oparciu o </w:t>
      </w:r>
      <w:r w:rsidR="00753064">
        <w:rPr>
          <w:rFonts w:ascii="Lato" w:hAnsi="Lato" w:cstheme="minorHAnsi"/>
          <w:spacing w:val="4"/>
        </w:rPr>
        <w:t> </w:t>
      </w:r>
      <w:r w:rsidRPr="00F562A7">
        <w:rPr>
          <w:rFonts w:ascii="Lato" w:hAnsi="Lato" w:cstheme="minorHAnsi"/>
          <w:spacing w:val="4"/>
        </w:rPr>
        <w:t xml:space="preserve">przepisy specustawy gazowej jest rozstrzygnięciem o charakterze związanym, gdyż jak wynika z art. 6 ust. 2 specustawy gazowej, nie można uzależniać ustalenia lokalizacji inwestycji od zobowiązania inwestora do spełnienia nieprzewidzianych odrębnymi przepisami świadczeń lub warunków. </w:t>
      </w:r>
      <w:r>
        <w:rPr>
          <w:rFonts w:ascii="Lato" w:hAnsi="Lato" w:cstheme="minorHAnsi"/>
          <w:spacing w:val="4"/>
        </w:rPr>
        <w:t>Z</w:t>
      </w:r>
      <w:r w:rsidRPr="00F562A7">
        <w:rPr>
          <w:rFonts w:ascii="Lato" w:hAnsi="Lato" w:cstheme="minorHAnsi"/>
          <w:spacing w:val="4"/>
        </w:rPr>
        <w:t xml:space="preserve"> powyższego</w:t>
      </w:r>
      <w:r w:rsidRPr="00A40B6C">
        <w:rPr>
          <w:rFonts w:ascii="Lato" w:hAnsi="Lato" w:cstheme="minorHAnsi"/>
          <w:spacing w:val="4"/>
        </w:rPr>
        <w:t xml:space="preserve"> </w:t>
      </w:r>
      <w:r>
        <w:rPr>
          <w:rFonts w:ascii="Lato" w:hAnsi="Lato" w:cstheme="minorHAnsi"/>
          <w:spacing w:val="4"/>
        </w:rPr>
        <w:t>w</w:t>
      </w:r>
      <w:r w:rsidRPr="00F562A7">
        <w:rPr>
          <w:rFonts w:ascii="Lato" w:hAnsi="Lato" w:cstheme="minorHAnsi"/>
          <w:spacing w:val="4"/>
        </w:rPr>
        <w:t>ynika, że decyzja o ustaleniu lokalizacji inwestycji w zakresie terminalu</w:t>
      </w:r>
      <w:r>
        <w:rPr>
          <w:rFonts w:ascii="Lato" w:hAnsi="Lato" w:cstheme="minorHAnsi"/>
          <w:spacing w:val="4"/>
        </w:rPr>
        <w:t xml:space="preserve"> </w:t>
      </w:r>
      <w:proofErr w:type="spellStart"/>
      <w:r w:rsidRPr="00F562A7">
        <w:rPr>
          <w:rFonts w:ascii="Lato" w:hAnsi="Lato" w:cstheme="minorHAnsi"/>
          <w:spacing w:val="4"/>
        </w:rPr>
        <w:t>regazyfikacyjnego</w:t>
      </w:r>
      <w:proofErr w:type="spellEnd"/>
      <w:r w:rsidRPr="00F562A7">
        <w:rPr>
          <w:rFonts w:ascii="Lato" w:hAnsi="Lato" w:cstheme="minorHAnsi"/>
          <w:spacing w:val="4"/>
        </w:rPr>
        <w:t xml:space="preserve"> skroplonego gazu ziemnego w Świnoujściu oraz inwestycji towarzyszących, nie ma charakteru uznaniowego i w razie spełnienia przez inwestora wymagań określonych w przepisach specustawy gazowej</w:t>
      </w:r>
      <w:r>
        <w:rPr>
          <w:rFonts w:ascii="Lato" w:hAnsi="Lato" w:cstheme="minorHAnsi"/>
          <w:spacing w:val="4"/>
        </w:rPr>
        <w:t>,</w:t>
      </w:r>
      <w:r w:rsidRPr="00F562A7">
        <w:rPr>
          <w:rFonts w:ascii="Lato" w:hAnsi="Lato" w:cstheme="minorHAnsi"/>
          <w:spacing w:val="4"/>
        </w:rPr>
        <w:t xml:space="preserve"> organ jest zobligowany ustalić lokalizację inwestycji w wersji zgodnej z wnioskiem inwestora.</w:t>
      </w:r>
    </w:p>
    <w:p w14:paraId="7FA26854" w14:textId="7E63B1C5" w:rsidR="00C56F92" w:rsidRPr="00F562A7" w:rsidRDefault="00C56F92" w:rsidP="00C56F92">
      <w:pPr>
        <w:spacing w:after="240" w:line="240" w:lineRule="exact"/>
        <w:jc w:val="both"/>
        <w:rPr>
          <w:rFonts w:ascii="Lato" w:hAnsi="Lato" w:cstheme="minorHAnsi"/>
          <w:spacing w:val="4"/>
        </w:rPr>
      </w:pPr>
      <w:r w:rsidRPr="00F562A7">
        <w:rPr>
          <w:rFonts w:ascii="Lato" w:hAnsi="Lato" w:cstheme="minorHAnsi"/>
          <w:spacing w:val="4"/>
        </w:rPr>
        <w:t xml:space="preserve">Podkreślenia wymaga to, że w postępowaniu w sprawie ustalenia lokalizacji inwestycji w </w:t>
      </w:r>
      <w:r w:rsidR="00753064">
        <w:rPr>
          <w:rFonts w:ascii="Lato" w:hAnsi="Lato" w:cstheme="minorHAnsi"/>
          <w:spacing w:val="4"/>
        </w:rPr>
        <w:t> </w:t>
      </w:r>
      <w:r w:rsidRPr="00F562A7">
        <w:rPr>
          <w:rFonts w:ascii="Lato" w:hAnsi="Lato" w:cstheme="minorHAnsi"/>
          <w:spacing w:val="4"/>
        </w:rPr>
        <w:t xml:space="preserve">zakresie terminalu oraz inwestycji towarzyszących organ jest związany wnioskiem inwestora, co do kształtu i przebiegu inwestycji. Zarówno wojewoda orzekający </w:t>
      </w:r>
      <w:r w:rsidRPr="00F562A7">
        <w:rPr>
          <w:rFonts w:ascii="Lato" w:hAnsi="Lato" w:cstheme="minorHAnsi"/>
          <w:spacing w:val="4"/>
        </w:rPr>
        <w:br/>
        <w:t xml:space="preserve">w sprawie jako organ I instancji, jak i Minister działający jako organ odwoławczy, </w:t>
      </w:r>
      <w:r w:rsidRPr="00F562A7">
        <w:rPr>
          <w:rFonts w:ascii="Lato" w:hAnsi="Lato" w:cstheme="minorHAnsi"/>
          <w:spacing w:val="4"/>
        </w:rPr>
        <w:br/>
        <w:t xml:space="preserve">pełnią w procesie inwestycyjnym funkcję organów, które będąc właściwe do wydania decyzji w przedmiocie ustalenia lokalizacji inwestycji w zakresie terminalu </w:t>
      </w:r>
      <w:proofErr w:type="spellStart"/>
      <w:r w:rsidRPr="00F562A7">
        <w:rPr>
          <w:rFonts w:ascii="Lato" w:hAnsi="Lato" w:cstheme="minorHAnsi"/>
          <w:spacing w:val="4"/>
        </w:rPr>
        <w:t>regazyfikacyjnego</w:t>
      </w:r>
      <w:proofErr w:type="spellEnd"/>
      <w:r w:rsidRPr="00F562A7">
        <w:rPr>
          <w:rFonts w:ascii="Lato" w:hAnsi="Lato" w:cstheme="minorHAnsi"/>
          <w:spacing w:val="4"/>
        </w:rPr>
        <w:t xml:space="preserve"> skroplonego gazu ziemnego w Świnoujściu oraz inwestycji towarzyszących, nie są jednocześnie uprawnione do wyznaczania i korygowania trasy tych inwestycji, ani do zmiany proponowanych we wniosku rozwiązań. To inwestor </w:t>
      </w:r>
      <w:r w:rsidRPr="00F562A7">
        <w:rPr>
          <w:rFonts w:ascii="Lato" w:hAnsi="Lato" w:cstheme="minorHAnsi"/>
          <w:spacing w:val="4"/>
        </w:rPr>
        <w:br/>
      </w:r>
      <w:r w:rsidRPr="00F562A7">
        <w:rPr>
          <w:rFonts w:ascii="Lato" w:hAnsi="Lato" w:cstheme="minorHAnsi"/>
          <w:spacing w:val="4"/>
        </w:rPr>
        <w:lastRenderedPageBreak/>
        <w:t xml:space="preserve">we wniosku o wydanie decyzji o ustaleniu lokalizacji inwestycji w zakresie terminalu </w:t>
      </w:r>
      <w:proofErr w:type="spellStart"/>
      <w:r w:rsidRPr="00F562A7">
        <w:rPr>
          <w:rFonts w:ascii="Lato" w:hAnsi="Lato" w:cstheme="minorHAnsi"/>
          <w:spacing w:val="4"/>
        </w:rPr>
        <w:t>regazyfikacyjnego</w:t>
      </w:r>
      <w:proofErr w:type="spellEnd"/>
      <w:r w:rsidRPr="00F562A7">
        <w:rPr>
          <w:rFonts w:ascii="Lato" w:hAnsi="Lato" w:cstheme="minorHAnsi"/>
          <w:spacing w:val="4"/>
        </w:rPr>
        <w:t xml:space="preserve"> skroplonego gazu ziemnego w Świnoujściu oraz inwestycji 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F562A7">
        <w:rPr>
          <w:rFonts w:ascii="Lato" w:hAnsi="Lato" w:cstheme="minorHAnsi"/>
          <w:spacing w:val="4"/>
        </w:rPr>
        <w:t>i</w:t>
      </w:r>
      <w:proofErr w:type="spellEnd"/>
      <w:r w:rsidRPr="00F562A7">
        <w:rPr>
          <w:rFonts w:ascii="Lato" w:hAnsi="Lato" w:cstheme="minorHAnsi"/>
          <w:spacing w:val="4"/>
        </w:rPr>
        <w:t xml:space="preserve"> II instancji podlega zgodność z prawem planowanego przedsięwzięcia, w szczególności spełnienie warunków zawartych </w:t>
      </w:r>
      <w:r w:rsidRPr="00F562A7">
        <w:rPr>
          <w:rFonts w:ascii="Lato" w:hAnsi="Lato" w:cstheme="minorHAnsi"/>
          <w:spacing w:val="4"/>
        </w:rPr>
        <w:br/>
        <w:t xml:space="preserve">w przepisach specustawy gazowej. Inwestor jest zatem kreatorem miejsca, sposobu </w:t>
      </w:r>
      <w:r w:rsidRPr="00F562A7">
        <w:rPr>
          <w:rFonts w:ascii="Lato" w:hAnsi="Lato" w:cstheme="minorHAnsi"/>
          <w:spacing w:val="4"/>
        </w:rPr>
        <w:br/>
        <w:t>i kształtu realizacji inwestycji.</w:t>
      </w:r>
    </w:p>
    <w:p w14:paraId="14895C79" w14:textId="5EC26AEC" w:rsidR="00C56F92" w:rsidRPr="00F562A7" w:rsidRDefault="00C56F92" w:rsidP="00C56F92">
      <w:pPr>
        <w:spacing w:after="240" w:line="240" w:lineRule="exact"/>
        <w:jc w:val="both"/>
        <w:rPr>
          <w:rFonts w:ascii="Lato" w:hAnsi="Lato" w:cstheme="minorHAnsi"/>
          <w:spacing w:val="4"/>
        </w:rPr>
      </w:pPr>
      <w:r w:rsidRPr="00F562A7">
        <w:rPr>
          <w:rFonts w:ascii="Lato" w:hAnsi="Lato" w:cstheme="minorHAnsi"/>
          <w:spacing w:val="4"/>
        </w:rPr>
        <w:t>Rola organów właściwych do wydania decyzji w przedmiocie ustalenia lokalizacji inwestycji w procedurze inwestycyjnej uregulowanej przepisami specustawy gazowej nie polega na aktywnym uczestnictwie w projektowaniu inwestycji. Organy administracji publicznej w procedurze inwestycyjnej uregulowanej przepisami specustawy gazowej nie współuczestniczą w projektowaniu inwestycji,</w:t>
      </w:r>
      <w:r>
        <w:rPr>
          <w:rFonts w:ascii="Lato" w:hAnsi="Lato" w:cstheme="minorHAnsi"/>
          <w:spacing w:val="4"/>
        </w:rPr>
        <w:t xml:space="preserve"> </w:t>
      </w:r>
      <w:r w:rsidRPr="00F562A7">
        <w:rPr>
          <w:rFonts w:ascii="Lato" w:hAnsi="Lato" w:cstheme="minorHAnsi"/>
          <w:spacing w:val="4"/>
        </w:rPr>
        <w:t>której usytuowanie i konkretny kształt zależą od woli inwestora. Gospodarzem projektu jest tylko inwestor, a organ wydający decyzję w oparciu o przedłożony projekt nie jest uprawniony do ingerowania w jego założenia, w tym w przebieg inwestycji liniowej. Nie stanowią przedmiotu kontroli organów właściwych do wydania decyzji o ustaleniu lokalizacji inwestycji zagadnienia dotyczące racjonalności czy słuszności koncepcji przedstawionej przez inwestora, ewentualnych odmiennych wariantów przebiegu inwestycji, infrastruktury towarzyszącej, czy aspektów ekonomicznych i społecznych koncepcji przedstawionej przez inwestora.</w:t>
      </w:r>
    </w:p>
    <w:p w14:paraId="74AD4E78" w14:textId="047650EB" w:rsidR="00C56F92" w:rsidRPr="00F562A7" w:rsidRDefault="00C56F92" w:rsidP="00C56F92">
      <w:pPr>
        <w:spacing w:after="240" w:line="240" w:lineRule="exact"/>
        <w:jc w:val="both"/>
        <w:rPr>
          <w:rFonts w:ascii="Lato" w:hAnsi="Lato" w:cstheme="minorHAnsi"/>
          <w:spacing w:val="4"/>
        </w:rPr>
      </w:pPr>
      <w:r w:rsidRPr="00F562A7">
        <w:rPr>
          <w:rFonts w:ascii="Lato" w:hAnsi="Lato" w:cstheme="minorHAnsi"/>
          <w:spacing w:val="4"/>
        </w:rPr>
        <w:t xml:space="preserve">Powyższe stanowisko jest ugruntowane i jednolite w orzecznictwie sądów administracyjnych dotyczącym specustawy gazowej (por. wyroki Naczelnego Sądu Administracyjnego: z dnia 23 października 2024 r., sygn. akt II OSK 1477/24, z dnia </w:t>
      </w:r>
      <w:r>
        <w:rPr>
          <w:rFonts w:ascii="Lato" w:hAnsi="Lato" w:cstheme="minorHAnsi"/>
          <w:spacing w:val="4"/>
        </w:rPr>
        <w:br/>
      </w:r>
      <w:r w:rsidRPr="00F562A7">
        <w:rPr>
          <w:rFonts w:ascii="Lato" w:hAnsi="Lato" w:cstheme="minorHAnsi"/>
          <w:spacing w:val="4"/>
        </w:rPr>
        <w:t xml:space="preserve">12 września 2023 r., sygn. akt II OSK 1004/23, z dnia 8 listopada 2022 r., sygn. akt </w:t>
      </w:r>
      <w:r>
        <w:rPr>
          <w:rFonts w:ascii="Lato" w:hAnsi="Lato" w:cstheme="minorHAnsi"/>
          <w:spacing w:val="4"/>
        </w:rPr>
        <w:br/>
      </w:r>
      <w:r w:rsidRPr="00F562A7">
        <w:rPr>
          <w:rFonts w:ascii="Lato" w:hAnsi="Lato" w:cstheme="minorHAnsi"/>
          <w:spacing w:val="4"/>
        </w:rPr>
        <w:t>II OSK 1636/22, wyroki Wojewódzkiego Sądu Administracyjnego w Warszawie: z dnia 12 lipca 2023 r., sygn. akt VII SA/</w:t>
      </w:r>
      <w:proofErr w:type="spellStart"/>
      <w:r w:rsidRPr="00F562A7">
        <w:rPr>
          <w:rFonts w:ascii="Lato" w:hAnsi="Lato" w:cstheme="minorHAnsi"/>
          <w:spacing w:val="4"/>
        </w:rPr>
        <w:t>Wa</w:t>
      </w:r>
      <w:proofErr w:type="spellEnd"/>
      <w:r w:rsidRPr="00F562A7">
        <w:rPr>
          <w:rFonts w:ascii="Lato" w:hAnsi="Lato" w:cstheme="minorHAnsi"/>
          <w:spacing w:val="4"/>
        </w:rPr>
        <w:t xml:space="preserve"> 1975/22, z dnia 28 października 2022 r., sygn. akt VII SA/</w:t>
      </w:r>
      <w:proofErr w:type="spellStart"/>
      <w:r w:rsidRPr="00F562A7">
        <w:rPr>
          <w:rFonts w:ascii="Lato" w:hAnsi="Lato" w:cstheme="minorHAnsi"/>
          <w:spacing w:val="4"/>
        </w:rPr>
        <w:t>Wa</w:t>
      </w:r>
      <w:proofErr w:type="spellEnd"/>
      <w:r w:rsidRPr="00F562A7">
        <w:rPr>
          <w:rFonts w:ascii="Lato" w:hAnsi="Lato" w:cstheme="minorHAnsi"/>
          <w:spacing w:val="4"/>
        </w:rPr>
        <w:t xml:space="preserve"> 544/22, z dnia 21 kwietnia 2021 r., sygn. akt VII SA/</w:t>
      </w:r>
      <w:proofErr w:type="spellStart"/>
      <w:r w:rsidRPr="00F562A7">
        <w:rPr>
          <w:rFonts w:ascii="Lato" w:hAnsi="Lato" w:cstheme="minorHAnsi"/>
          <w:spacing w:val="4"/>
        </w:rPr>
        <w:t>Wa</w:t>
      </w:r>
      <w:proofErr w:type="spellEnd"/>
      <w:r w:rsidRPr="00F562A7">
        <w:rPr>
          <w:rFonts w:ascii="Lato" w:hAnsi="Lato" w:cstheme="minorHAnsi"/>
          <w:spacing w:val="4"/>
        </w:rPr>
        <w:t xml:space="preserve"> 364/21, z dnia </w:t>
      </w:r>
      <w:r>
        <w:rPr>
          <w:rFonts w:ascii="Lato" w:hAnsi="Lato" w:cstheme="minorHAnsi"/>
          <w:spacing w:val="4"/>
        </w:rPr>
        <w:br/>
      </w:r>
      <w:r w:rsidRPr="00F562A7">
        <w:rPr>
          <w:rFonts w:ascii="Lato" w:hAnsi="Lato" w:cstheme="minorHAnsi"/>
          <w:spacing w:val="4"/>
        </w:rPr>
        <w:t>19 listopada 2019 r., sygn. akt IV SA/</w:t>
      </w:r>
      <w:proofErr w:type="spellStart"/>
      <w:r w:rsidRPr="00F562A7">
        <w:rPr>
          <w:rFonts w:ascii="Lato" w:hAnsi="Lato" w:cstheme="minorHAnsi"/>
          <w:spacing w:val="4"/>
        </w:rPr>
        <w:t>Wa</w:t>
      </w:r>
      <w:proofErr w:type="spellEnd"/>
      <w:r w:rsidRPr="00F562A7">
        <w:rPr>
          <w:rFonts w:ascii="Lato" w:hAnsi="Lato" w:cstheme="minorHAnsi"/>
          <w:spacing w:val="4"/>
        </w:rPr>
        <w:t xml:space="preserve"> 1496/19, z dnia 31 sierpnia 2018 r., sygn. akt IV SA/</w:t>
      </w:r>
      <w:proofErr w:type="spellStart"/>
      <w:r w:rsidRPr="00F562A7">
        <w:rPr>
          <w:rFonts w:ascii="Lato" w:hAnsi="Lato" w:cstheme="minorHAnsi"/>
          <w:spacing w:val="4"/>
        </w:rPr>
        <w:t>Wa</w:t>
      </w:r>
      <w:proofErr w:type="spellEnd"/>
      <w:r w:rsidRPr="00F562A7">
        <w:rPr>
          <w:rFonts w:ascii="Lato" w:hAnsi="Lato" w:cstheme="minorHAnsi"/>
          <w:spacing w:val="4"/>
        </w:rPr>
        <w:t xml:space="preserve"> 3345/17, z dnia 19 września 2018 r., sygn. akt IV SA/</w:t>
      </w:r>
      <w:proofErr w:type="spellStart"/>
      <w:r w:rsidRPr="00F562A7">
        <w:rPr>
          <w:rFonts w:ascii="Lato" w:hAnsi="Lato" w:cstheme="minorHAnsi"/>
          <w:spacing w:val="4"/>
        </w:rPr>
        <w:t>Wa</w:t>
      </w:r>
      <w:proofErr w:type="spellEnd"/>
      <w:r w:rsidRPr="00F562A7">
        <w:rPr>
          <w:rFonts w:ascii="Lato" w:hAnsi="Lato" w:cstheme="minorHAnsi"/>
          <w:spacing w:val="4"/>
        </w:rPr>
        <w:t xml:space="preserve"> 510/18, </w:t>
      </w:r>
      <w:proofErr w:type="spellStart"/>
      <w:r w:rsidRPr="00F562A7">
        <w:rPr>
          <w:rFonts w:ascii="Lato" w:hAnsi="Lato" w:cstheme="minorHAnsi"/>
          <w:spacing w:val="4"/>
        </w:rPr>
        <w:t>opubl</w:t>
      </w:r>
      <w:proofErr w:type="spellEnd"/>
      <w:r w:rsidRPr="00F562A7">
        <w:rPr>
          <w:rFonts w:ascii="Lato" w:hAnsi="Lato" w:cstheme="minorHAnsi"/>
          <w:spacing w:val="4"/>
        </w:rPr>
        <w:t xml:space="preserve">. Centralna Baza Orzeczeń Sądów Administracyjnych), jak również w orzecznictwie sądów administracyjnych dotyczącym ustawy z dnia 24 lipca 2015 r. o przygotowaniu </w:t>
      </w:r>
      <w:r>
        <w:rPr>
          <w:rFonts w:ascii="Lato" w:hAnsi="Lato" w:cstheme="minorHAnsi"/>
          <w:spacing w:val="4"/>
        </w:rPr>
        <w:br/>
      </w:r>
      <w:r w:rsidRPr="00F562A7">
        <w:rPr>
          <w:rFonts w:ascii="Lato" w:hAnsi="Lato" w:cstheme="minorHAnsi"/>
          <w:spacing w:val="4"/>
        </w:rPr>
        <w:t>i realizacji strategicznych inwestycji w zakresie sieci przesyłowych (</w:t>
      </w:r>
      <w:proofErr w:type="spellStart"/>
      <w:r w:rsidRPr="00F562A7">
        <w:rPr>
          <w:rFonts w:ascii="Lato" w:hAnsi="Lato" w:cstheme="minorHAnsi"/>
          <w:spacing w:val="4"/>
        </w:rPr>
        <w:t>t.j</w:t>
      </w:r>
      <w:proofErr w:type="spellEnd"/>
      <w:r w:rsidRPr="00F562A7">
        <w:rPr>
          <w:rFonts w:ascii="Lato" w:hAnsi="Lato" w:cstheme="minorHAnsi"/>
          <w:spacing w:val="4"/>
        </w:rPr>
        <w:t xml:space="preserve">. Dz.U. z 2024 r. poz. 1199), </w:t>
      </w:r>
      <w:r w:rsidR="005C7654">
        <w:rPr>
          <w:rFonts w:ascii="Lato" w:hAnsi="Lato" w:cstheme="minorHAnsi"/>
          <w:spacing w:val="4"/>
        </w:rPr>
        <w:t xml:space="preserve">zwanej dalej „specustawą przesyłową”, </w:t>
      </w:r>
      <w:r w:rsidRPr="00F562A7">
        <w:rPr>
          <w:rFonts w:ascii="Lato" w:hAnsi="Lato" w:cstheme="minorHAnsi"/>
          <w:spacing w:val="4"/>
        </w:rPr>
        <w:t>która w istotnym zakresie jest w pełni analogiczna i wzorowana m.in. na specustawie gazowej (por. wyroki Wojewódzkiego Sądu Administracyjnego w Warszawie: z dnia 31 maja 2023 r., sygn. akt VII SA/</w:t>
      </w:r>
      <w:proofErr w:type="spellStart"/>
      <w:r w:rsidRPr="00F562A7">
        <w:rPr>
          <w:rFonts w:ascii="Lato" w:hAnsi="Lato" w:cstheme="minorHAnsi"/>
          <w:spacing w:val="4"/>
        </w:rPr>
        <w:t>Wa</w:t>
      </w:r>
      <w:proofErr w:type="spellEnd"/>
      <w:r w:rsidRPr="00F562A7">
        <w:rPr>
          <w:rFonts w:ascii="Lato" w:hAnsi="Lato" w:cstheme="minorHAnsi"/>
          <w:spacing w:val="4"/>
        </w:rPr>
        <w:t xml:space="preserve"> 608/23, z dnia 27 października 2022 r., sygn. akt VII SA/</w:t>
      </w:r>
      <w:proofErr w:type="spellStart"/>
      <w:r w:rsidRPr="00F562A7">
        <w:rPr>
          <w:rFonts w:ascii="Lato" w:hAnsi="Lato" w:cstheme="minorHAnsi"/>
          <w:spacing w:val="4"/>
        </w:rPr>
        <w:t>Wa</w:t>
      </w:r>
      <w:proofErr w:type="spellEnd"/>
      <w:r w:rsidRPr="00F562A7">
        <w:rPr>
          <w:rFonts w:ascii="Lato" w:hAnsi="Lato" w:cstheme="minorHAnsi"/>
          <w:spacing w:val="4"/>
        </w:rPr>
        <w:t xml:space="preserve"> 1225/22, z dnia 10 października 2018 r., sygn. akt IV SA/</w:t>
      </w:r>
      <w:proofErr w:type="spellStart"/>
      <w:r w:rsidRPr="00F562A7">
        <w:rPr>
          <w:rFonts w:ascii="Lato" w:hAnsi="Lato" w:cstheme="minorHAnsi"/>
          <w:spacing w:val="4"/>
        </w:rPr>
        <w:t>Wa</w:t>
      </w:r>
      <w:proofErr w:type="spellEnd"/>
      <w:r w:rsidRPr="00F562A7">
        <w:rPr>
          <w:rFonts w:ascii="Lato" w:hAnsi="Lato" w:cstheme="minorHAnsi"/>
          <w:spacing w:val="4"/>
        </w:rPr>
        <w:t xml:space="preserve"> 2480/17, z dnia 9 lutego 2018 r., sygn. akt IV SA/</w:t>
      </w:r>
      <w:proofErr w:type="spellStart"/>
      <w:r w:rsidRPr="00F562A7">
        <w:rPr>
          <w:rFonts w:ascii="Lato" w:hAnsi="Lato" w:cstheme="minorHAnsi"/>
          <w:spacing w:val="4"/>
        </w:rPr>
        <w:t>Wa</w:t>
      </w:r>
      <w:proofErr w:type="spellEnd"/>
      <w:r w:rsidRPr="00F562A7">
        <w:rPr>
          <w:rFonts w:ascii="Lato" w:hAnsi="Lato" w:cstheme="minorHAnsi"/>
          <w:spacing w:val="4"/>
        </w:rPr>
        <w:t xml:space="preserve"> 2780/17 i z dnia 7 września 2017 r., sygn. akt IV SA/</w:t>
      </w:r>
      <w:proofErr w:type="spellStart"/>
      <w:r w:rsidRPr="00F562A7">
        <w:rPr>
          <w:rFonts w:ascii="Lato" w:hAnsi="Lato" w:cstheme="minorHAnsi"/>
          <w:spacing w:val="4"/>
        </w:rPr>
        <w:t>Wa</w:t>
      </w:r>
      <w:proofErr w:type="spellEnd"/>
      <w:r w:rsidRPr="00F562A7">
        <w:rPr>
          <w:rFonts w:ascii="Lato" w:hAnsi="Lato" w:cstheme="minorHAnsi"/>
          <w:spacing w:val="4"/>
        </w:rPr>
        <w:t xml:space="preserve"> 1749/17).</w:t>
      </w:r>
    </w:p>
    <w:p w14:paraId="37A83A7F" w14:textId="51A7CE33" w:rsidR="00C56F92" w:rsidRPr="00F562A7" w:rsidRDefault="00C56F92" w:rsidP="00C56F92">
      <w:pPr>
        <w:spacing w:after="240" w:line="240" w:lineRule="exact"/>
        <w:jc w:val="both"/>
        <w:rPr>
          <w:rFonts w:ascii="Lato" w:hAnsi="Lato" w:cstheme="minorHAnsi"/>
          <w:spacing w:val="4"/>
        </w:rPr>
      </w:pPr>
      <w:r w:rsidRPr="00F562A7">
        <w:rPr>
          <w:rFonts w:ascii="Lato" w:hAnsi="Lato" w:cstheme="minorHAnsi"/>
          <w:spacing w:val="4"/>
        </w:rPr>
        <w:t xml:space="preserve">Również orzecznictwo </w:t>
      </w:r>
      <w:proofErr w:type="spellStart"/>
      <w:r w:rsidRPr="00F562A7">
        <w:rPr>
          <w:rFonts w:ascii="Lato" w:hAnsi="Lato" w:cstheme="minorHAnsi"/>
          <w:spacing w:val="4"/>
        </w:rPr>
        <w:t>sądowoadministracyjne</w:t>
      </w:r>
      <w:proofErr w:type="spellEnd"/>
      <w:r w:rsidRPr="00F562A7">
        <w:rPr>
          <w:rFonts w:ascii="Lato" w:hAnsi="Lato" w:cstheme="minorHAnsi"/>
          <w:spacing w:val="4"/>
        </w:rPr>
        <w:t xml:space="preserve"> – zapadłe wprawdzie w odniesieniu </w:t>
      </w:r>
      <w:r>
        <w:rPr>
          <w:rFonts w:ascii="Lato" w:hAnsi="Lato" w:cstheme="minorHAnsi"/>
          <w:spacing w:val="4"/>
        </w:rPr>
        <w:br/>
      </w:r>
      <w:r w:rsidRPr="00F562A7">
        <w:rPr>
          <w:rFonts w:ascii="Lato" w:hAnsi="Lato" w:cstheme="minorHAnsi"/>
          <w:spacing w:val="4"/>
        </w:rPr>
        <w:t xml:space="preserve">do regulacji ustawy z dnia 10 kwietnia 2003 r. o szczególnych zasadach przygotowania i </w:t>
      </w:r>
      <w:r w:rsidR="00753064">
        <w:rPr>
          <w:rFonts w:ascii="Lato" w:hAnsi="Lato" w:cstheme="minorHAnsi"/>
          <w:spacing w:val="4"/>
        </w:rPr>
        <w:t> </w:t>
      </w:r>
      <w:r w:rsidRPr="00F562A7">
        <w:rPr>
          <w:rFonts w:ascii="Lato" w:hAnsi="Lato" w:cstheme="minorHAnsi"/>
          <w:spacing w:val="4"/>
        </w:rPr>
        <w:t>realizacji inwestycji w zakresie dróg publicznych (</w:t>
      </w:r>
      <w:proofErr w:type="spellStart"/>
      <w:r w:rsidRPr="00F562A7">
        <w:rPr>
          <w:rFonts w:ascii="Lato" w:hAnsi="Lato" w:cstheme="minorHAnsi"/>
          <w:spacing w:val="4"/>
        </w:rPr>
        <w:t>t.j</w:t>
      </w:r>
      <w:proofErr w:type="spellEnd"/>
      <w:r w:rsidRPr="00F562A7">
        <w:rPr>
          <w:rFonts w:ascii="Lato" w:hAnsi="Lato" w:cstheme="minorHAnsi"/>
          <w:spacing w:val="4"/>
        </w:rPr>
        <w:t xml:space="preserve">. Dz.U. z 2024 r. poz. 311), zwanej dalej „specustawą drogową”, ale aktualne w pełni w świetle rozwiązań przyjętych </w:t>
      </w:r>
      <w:r>
        <w:rPr>
          <w:rFonts w:ascii="Lato" w:hAnsi="Lato" w:cstheme="minorHAnsi"/>
          <w:spacing w:val="4"/>
        </w:rPr>
        <w:br/>
      </w:r>
      <w:r w:rsidRPr="00F562A7">
        <w:rPr>
          <w:rFonts w:ascii="Lato" w:hAnsi="Lato" w:cstheme="minorHAnsi"/>
          <w:spacing w:val="4"/>
        </w:rPr>
        <w:t xml:space="preserve">w specustawie gazowej wzorowanych m.in. na tej ustawie – nie pozostawia co do </w:t>
      </w:r>
      <w:r>
        <w:rPr>
          <w:rFonts w:ascii="Lato" w:hAnsi="Lato" w:cstheme="minorHAnsi"/>
          <w:spacing w:val="4"/>
        </w:rPr>
        <w:br/>
      </w:r>
      <w:r w:rsidRPr="00F562A7">
        <w:rPr>
          <w:rFonts w:ascii="Lato" w:hAnsi="Lato" w:cstheme="minorHAnsi"/>
          <w:spacing w:val="4"/>
        </w:rPr>
        <w:t xml:space="preserve">ww. zagadnienia jakichkolwiek wątpliwości (zob. wyroki Naczelnego Sądu Administracyjnego: z dnia 17 kwietnia 2024 r., sygn. akt II OSK 101/24, z dnia 5 marca 2024 r., sygn. akt II OSK 2405/23, z dnia 17 stycznia 2023 r., sygn. akt II OSK 2352/22, z dnia 13 kwietnia 2021 r., sygn. akt II OSK 156/21, z dnia 20 lipca 2021 r., sygn. akt </w:t>
      </w:r>
      <w:r>
        <w:rPr>
          <w:rFonts w:ascii="Lato" w:hAnsi="Lato" w:cstheme="minorHAnsi"/>
          <w:spacing w:val="4"/>
        </w:rPr>
        <w:br/>
      </w:r>
      <w:r w:rsidRPr="00F562A7">
        <w:rPr>
          <w:rFonts w:ascii="Lato" w:hAnsi="Lato" w:cstheme="minorHAnsi"/>
          <w:spacing w:val="4"/>
        </w:rPr>
        <w:t xml:space="preserve">II OSK 852/21, z dnia 5 sierpnia 2021 r., sygn. akt II OSK 1235/21, z dnia 14 września </w:t>
      </w:r>
      <w:r w:rsidRPr="00F562A7">
        <w:rPr>
          <w:rFonts w:ascii="Lato" w:hAnsi="Lato" w:cstheme="minorHAnsi"/>
          <w:spacing w:val="4"/>
        </w:rPr>
        <w:lastRenderedPageBreak/>
        <w:t xml:space="preserve">2021 r., sygn. akt II OSK 1332/21, z dnia 30 września 2021 r., sygn. akt II OSK 193/21, z dnia 13 listopada 2018 r., sygn. akt II OSK 2933/18, z dnia 5 września 2018 r., sygn. akt II OSK 1737/18, z dnia 13 września 2017 r., sygn. akt II OSK 1705/17, z dnia </w:t>
      </w:r>
      <w:r>
        <w:rPr>
          <w:rFonts w:ascii="Lato" w:hAnsi="Lato" w:cstheme="minorHAnsi"/>
          <w:spacing w:val="4"/>
        </w:rPr>
        <w:br/>
      </w:r>
      <w:r w:rsidRPr="00F562A7">
        <w:rPr>
          <w:rFonts w:ascii="Lato" w:hAnsi="Lato" w:cstheme="minorHAnsi"/>
          <w:spacing w:val="4"/>
        </w:rPr>
        <w:t xml:space="preserve">8 czerwca 2017 r., sygn. akt II OSK 2572/15, z dnia 19 lipca 2016 r., sygn. akt II OSK 1373/16, z dnia 25 maja 2016 r., sygn. akt II OSK 524/16, z dnia 1 marca 2016 r., sygn. akt II OSK 2334/15, z dnia 1 kwietnia 2015 r., sygn. akt II OSK 106/15, z dnia 24 lutego 2015 r., sygn. akt II OSK 3221/14, z dnia 2 kwietnia 2014 r., sygn. akt II OSK 2621/12, z dnia 28 lutego 2014 r., sygn. akt II OSK 93/14, z dnia 26 lipca 2013 r., sygn. akt </w:t>
      </w:r>
      <w:r>
        <w:rPr>
          <w:rFonts w:ascii="Lato" w:hAnsi="Lato" w:cstheme="minorHAnsi"/>
          <w:spacing w:val="4"/>
        </w:rPr>
        <w:br/>
      </w:r>
      <w:r w:rsidRPr="00F562A7">
        <w:rPr>
          <w:rFonts w:ascii="Lato" w:hAnsi="Lato" w:cstheme="minorHAnsi"/>
          <w:spacing w:val="4"/>
        </w:rPr>
        <w:t xml:space="preserve">II OSK 762/13, z dnia 17 kwietnia 2013 r., sygn. akt II OSK 432/13, z dnia 18 listopada 2010 r., sygn. akt II OSK 1968/10, z dnia 20 stycznia 2010 r., sygn. akt II OSK 2416/10, </w:t>
      </w:r>
      <w:proofErr w:type="spellStart"/>
      <w:r w:rsidRPr="00F562A7">
        <w:rPr>
          <w:rFonts w:ascii="Lato" w:hAnsi="Lato" w:cstheme="minorHAnsi"/>
          <w:spacing w:val="4"/>
        </w:rPr>
        <w:t>opubl</w:t>
      </w:r>
      <w:proofErr w:type="spellEnd"/>
      <w:r w:rsidRPr="00F562A7">
        <w:rPr>
          <w:rFonts w:ascii="Lato" w:hAnsi="Lato" w:cstheme="minorHAnsi"/>
          <w:spacing w:val="4"/>
        </w:rPr>
        <w:t xml:space="preserve">. Centralna Baza Orzeczeń Sądów Administracyjnych). </w:t>
      </w:r>
    </w:p>
    <w:p w14:paraId="4BD8D900" w14:textId="12DAF8DD" w:rsidR="00C56F92" w:rsidRPr="00F562A7" w:rsidRDefault="00C56F92" w:rsidP="00C56F92">
      <w:pPr>
        <w:spacing w:after="240" w:line="240" w:lineRule="exact"/>
        <w:jc w:val="both"/>
        <w:rPr>
          <w:rFonts w:ascii="Lato" w:hAnsi="Lato" w:cstheme="minorHAnsi"/>
          <w:spacing w:val="4"/>
        </w:rPr>
      </w:pPr>
      <w:r w:rsidRPr="00F562A7">
        <w:rPr>
          <w:rFonts w:ascii="Lato" w:hAnsi="Lato" w:cstheme="minorHAnsi"/>
          <w:spacing w:val="4"/>
        </w:rPr>
        <w:t xml:space="preserve">W tym miejscu zasadnym jest także przywołanie stanowiska Trybunału Konstytucyjnego, który w uzasadnieniu wyroku z dnia 16 października 2012 r., K 4/10 – dotyczącym specustawy drogowej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w:t>
      </w:r>
      <w:r w:rsidR="00753064">
        <w:rPr>
          <w:rFonts w:ascii="Lato" w:hAnsi="Lato" w:cstheme="minorHAnsi"/>
          <w:spacing w:val="4"/>
        </w:rPr>
        <w:t> </w:t>
      </w:r>
      <w:r w:rsidRPr="00F562A7">
        <w:rPr>
          <w:rFonts w:ascii="Lato" w:hAnsi="Lato" w:cstheme="minorHAnsi"/>
          <w:spacing w:val="4"/>
        </w:rPr>
        <w:t xml:space="preserve">interesie państwa, jednostki samorządu terytorialnego czy zarządcy drogi, lecz w </w:t>
      </w:r>
      <w:r w:rsidR="00753064">
        <w:rPr>
          <w:rFonts w:ascii="Lato" w:hAnsi="Lato" w:cstheme="minorHAnsi"/>
          <w:spacing w:val="4"/>
        </w:rPr>
        <w:t> </w:t>
      </w:r>
      <w:r w:rsidRPr="00F562A7">
        <w:rPr>
          <w:rFonts w:ascii="Lato" w:hAnsi="Lato" w:cstheme="minorHAnsi"/>
          <w:spacing w:val="4"/>
        </w:rPr>
        <w:t xml:space="preserve">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w:t>
      </w:r>
      <w:r w:rsidR="00753064">
        <w:rPr>
          <w:rFonts w:ascii="Lato" w:hAnsi="Lato" w:cstheme="minorHAnsi"/>
          <w:spacing w:val="4"/>
        </w:rPr>
        <w:t> </w:t>
      </w:r>
      <w:r w:rsidRPr="00F562A7">
        <w:rPr>
          <w:rFonts w:ascii="Lato" w:hAnsi="Lato" w:cstheme="minorHAnsi"/>
          <w:spacing w:val="4"/>
        </w:rPr>
        <w:t xml:space="preserve">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w:t>
      </w:r>
    </w:p>
    <w:p w14:paraId="53388918" w14:textId="77FFB7B0" w:rsidR="00C56F92" w:rsidRPr="001171C9" w:rsidRDefault="00C56F92" w:rsidP="009D720A">
      <w:pPr>
        <w:spacing w:after="240" w:line="240" w:lineRule="exact"/>
        <w:jc w:val="both"/>
        <w:rPr>
          <w:rFonts w:ascii="Lato" w:hAnsi="Lato" w:cstheme="minorHAnsi"/>
          <w:spacing w:val="4"/>
        </w:rPr>
      </w:pPr>
      <w:r w:rsidRPr="00F562A7">
        <w:rPr>
          <w:rFonts w:ascii="Lato" w:hAnsi="Lato" w:cstheme="minorHAnsi"/>
          <w:spacing w:val="4"/>
        </w:rPr>
        <w:t xml:space="preserve">W ocenie organu odwoławczego przedstawiony powyżej pogląd Trybunału Konstytucyjnego znajduje zastosowanie również w zakresie zasad ustalania lokalizacji inwestycji w zakresie terminalu oraz inwestycji towarzyszących. Powyższe stwierdzenia mają bowiem uniwersalny wymiar, niezależnie od przedmiotu postępowania, z uwagi </w:t>
      </w:r>
      <w:r>
        <w:rPr>
          <w:rFonts w:ascii="Lato" w:hAnsi="Lato" w:cstheme="minorHAnsi"/>
          <w:spacing w:val="4"/>
        </w:rPr>
        <w:br/>
      </w:r>
      <w:r w:rsidRPr="00F562A7">
        <w:rPr>
          <w:rFonts w:ascii="Lato" w:hAnsi="Lato" w:cstheme="minorHAnsi"/>
          <w:spacing w:val="4"/>
        </w:rPr>
        <w:t>na jedność interpretacji w ramach spójnego systemu prawa.</w:t>
      </w:r>
    </w:p>
    <w:p w14:paraId="157EE8A6" w14:textId="77777777" w:rsidR="00D25D5D" w:rsidRDefault="00D25D5D" w:rsidP="00D25D5D">
      <w:pPr>
        <w:tabs>
          <w:tab w:val="left" w:pos="2977"/>
        </w:tabs>
        <w:spacing w:after="240" w:line="240" w:lineRule="exact"/>
        <w:jc w:val="both"/>
        <w:outlineLvl w:val="0"/>
        <w:rPr>
          <w:rFonts w:ascii="Lato" w:hAnsi="Lato" w:cs="Arial"/>
          <w:bCs/>
          <w:iCs/>
          <w:spacing w:val="4"/>
        </w:rPr>
      </w:pPr>
      <w:r w:rsidRPr="008467B6">
        <w:rPr>
          <w:rFonts w:ascii="Lato" w:hAnsi="Lato" w:cs="Arial"/>
          <w:bCs/>
          <w:iCs/>
          <w:spacing w:val="4"/>
        </w:rPr>
        <w:t xml:space="preserve">W niniejszej sprawie działki skarżących zostały wymienione w tabeli znajdującej się </w:t>
      </w:r>
      <w:r w:rsidRPr="008467B6">
        <w:rPr>
          <w:rFonts w:ascii="Lato" w:hAnsi="Lato" w:cs="Arial"/>
          <w:bCs/>
          <w:iCs/>
          <w:spacing w:val="4"/>
        </w:rPr>
        <w:br/>
        <w:t xml:space="preserve">w pkt VIII </w:t>
      </w:r>
      <w:proofErr w:type="spellStart"/>
      <w:r w:rsidRPr="008467B6">
        <w:rPr>
          <w:rFonts w:ascii="Lato" w:hAnsi="Lato" w:cs="Arial"/>
          <w:bCs/>
          <w:iCs/>
          <w:spacing w:val="4"/>
        </w:rPr>
        <w:t>ppkt</w:t>
      </w:r>
      <w:proofErr w:type="spellEnd"/>
      <w:r w:rsidRPr="008467B6">
        <w:rPr>
          <w:rFonts w:ascii="Lato" w:hAnsi="Lato" w:cs="Arial"/>
          <w:bCs/>
          <w:iCs/>
          <w:spacing w:val="4"/>
        </w:rPr>
        <w:t xml:space="preserve"> 1 zaskarżonej decyzji dotycząc</w:t>
      </w:r>
      <w:r>
        <w:rPr>
          <w:rFonts w:ascii="Lato" w:hAnsi="Lato" w:cs="Arial"/>
          <w:bCs/>
          <w:iCs/>
          <w:spacing w:val="4"/>
        </w:rPr>
        <w:t>ej</w:t>
      </w:r>
      <w:r w:rsidRPr="008467B6">
        <w:rPr>
          <w:rFonts w:ascii="Lato" w:hAnsi="Lato" w:cs="Arial"/>
          <w:bCs/>
          <w:iCs/>
          <w:spacing w:val="4"/>
        </w:rPr>
        <w:t xml:space="preserve"> ograniczeń w korzystaniu z </w:t>
      </w:r>
      <w:r>
        <w:rPr>
          <w:rFonts w:ascii="Lato" w:hAnsi="Lato" w:cs="Arial"/>
          <w:bCs/>
          <w:iCs/>
          <w:spacing w:val="4"/>
        </w:rPr>
        <w:t> </w:t>
      </w:r>
      <w:r w:rsidRPr="008467B6">
        <w:rPr>
          <w:rFonts w:ascii="Lato" w:hAnsi="Lato" w:cs="Arial"/>
          <w:bCs/>
          <w:iCs/>
          <w:spacing w:val="4"/>
        </w:rPr>
        <w:t xml:space="preserve">nieruchomości. </w:t>
      </w:r>
    </w:p>
    <w:p w14:paraId="5117BCB6" w14:textId="484C7ED4" w:rsidR="00D25D5D" w:rsidRDefault="00D25D5D" w:rsidP="00D25D5D">
      <w:pPr>
        <w:tabs>
          <w:tab w:val="left" w:pos="2977"/>
        </w:tabs>
        <w:spacing w:after="240" w:line="240" w:lineRule="exact"/>
        <w:jc w:val="both"/>
        <w:outlineLvl w:val="0"/>
        <w:rPr>
          <w:rFonts w:ascii="Lato" w:hAnsi="Lato" w:cs="Arial"/>
          <w:bCs/>
          <w:iCs/>
          <w:spacing w:val="4"/>
          <w:lang w:bidi="pl-PL"/>
        </w:rPr>
      </w:pPr>
      <w:r w:rsidRPr="008467B6">
        <w:rPr>
          <w:rFonts w:ascii="Lato" w:hAnsi="Lato" w:cs="Arial"/>
          <w:bCs/>
          <w:iCs/>
          <w:spacing w:val="4"/>
        </w:rPr>
        <w:t xml:space="preserve">Jak wynika z treści art. 24 ust. 1 specustawy gazowej ustawodawca umożliwił organowi wydającemu decyzję o ustaleniu lokalizacji inwestycji wprowadzenie ograniczenia prawa własności nieruchomości określonych w art. 10 ust. 1 pkt 8 specustawy gazowej poprzez udzielenie zezwolenia w szczególności na zakładanie i </w:t>
      </w:r>
      <w:r>
        <w:rPr>
          <w:rFonts w:ascii="Lato" w:hAnsi="Lato" w:cs="Arial"/>
          <w:bCs/>
          <w:iCs/>
          <w:spacing w:val="4"/>
        </w:rPr>
        <w:t> </w:t>
      </w:r>
      <w:r w:rsidRPr="008467B6">
        <w:rPr>
          <w:rFonts w:ascii="Lato" w:hAnsi="Lato" w:cs="Arial"/>
          <w:bCs/>
          <w:iCs/>
          <w:spacing w:val="4"/>
        </w:rPr>
        <w:t xml:space="preserve">przeprowadzenie na nieruchomości ciągów drenażowych, przewodów i urządzeń służących do przesyłania płynów, pary, gazów i energii elektrycznej oraz urządzeń łączności publicznej i </w:t>
      </w:r>
      <w:r w:rsidR="00753064">
        <w:rPr>
          <w:rFonts w:ascii="Lato" w:hAnsi="Lato" w:cs="Arial"/>
          <w:bCs/>
          <w:iCs/>
          <w:spacing w:val="4"/>
        </w:rPr>
        <w:t> </w:t>
      </w:r>
      <w:r w:rsidRPr="008467B6">
        <w:rPr>
          <w:rFonts w:ascii="Lato" w:hAnsi="Lato" w:cs="Arial"/>
          <w:bCs/>
          <w:iCs/>
          <w:spacing w:val="4"/>
        </w:rPr>
        <w:t xml:space="preserve">sygnalizacji, a także innych podziemnych, naziemnych lub nadziemnych obiektów i </w:t>
      </w:r>
      <w:r w:rsidR="00753064">
        <w:rPr>
          <w:rFonts w:ascii="Lato" w:hAnsi="Lato" w:cs="Arial"/>
          <w:bCs/>
          <w:iCs/>
          <w:spacing w:val="4"/>
        </w:rPr>
        <w:t> </w:t>
      </w:r>
      <w:r w:rsidRPr="008467B6">
        <w:rPr>
          <w:rFonts w:ascii="Lato" w:hAnsi="Lato" w:cs="Arial"/>
          <w:bCs/>
          <w:iCs/>
          <w:spacing w:val="4"/>
        </w:rPr>
        <w:t xml:space="preserve">urządzeń niezbędnych do założenia, przeprowadzenia oraz korzystania z tych przewodów i urządzeń. Jednocześnie wskazano cel, dla którego wprowadza się takie </w:t>
      </w:r>
      <w:r w:rsidRPr="008467B6">
        <w:rPr>
          <w:rFonts w:ascii="Lato" w:hAnsi="Lato" w:cs="Arial"/>
          <w:bCs/>
          <w:iCs/>
          <w:spacing w:val="4"/>
        </w:rPr>
        <w:lastRenderedPageBreak/>
        <w:t>ograniczenie – zapewnienie prawa do wejścia na teren nieruchomości dla prowadzenia na nich budowy inwestycji w zakresie terminalu, a także prac związanych z rozbiórką, przebudową, zmianą sposobu użytkowania, utrzymaniem, eksploatacją, użytkowaniem, remontami oraz usuwaniem awarii.</w:t>
      </w:r>
      <w:r w:rsidRPr="008467B6">
        <w:rPr>
          <w:rFonts w:ascii="Lato" w:hAnsi="Lato" w:cs="Arial"/>
          <w:bCs/>
          <w:iCs/>
          <w:spacing w:val="4"/>
          <w:lang w:bidi="pl-PL"/>
        </w:rPr>
        <w:t xml:space="preserve"> </w:t>
      </w:r>
    </w:p>
    <w:p w14:paraId="58DE0A5E" w14:textId="67F9D830" w:rsidR="005C7654" w:rsidRPr="00F562A7" w:rsidRDefault="005C7654" w:rsidP="005C7654">
      <w:pPr>
        <w:spacing w:after="240" w:line="240" w:lineRule="exact"/>
        <w:jc w:val="both"/>
        <w:rPr>
          <w:rFonts w:ascii="Lato" w:hAnsi="Lato" w:cstheme="minorHAnsi"/>
          <w:spacing w:val="4"/>
        </w:rPr>
      </w:pPr>
      <w:r w:rsidRPr="00F562A7">
        <w:rPr>
          <w:rFonts w:ascii="Lato" w:hAnsi="Lato" w:cstheme="minorHAnsi"/>
          <w:spacing w:val="4"/>
        </w:rPr>
        <w:t>Przepis art. 24 specustawy gazowej, podobnie jak m.in. art. 22 specustawy przesyłowej, oraz art. 30 ustawy z 22 lutego 2019 r. o przygotowaniu i realizacji strategicznych inwestycji w sektorze naftowym (</w:t>
      </w:r>
      <w:proofErr w:type="spellStart"/>
      <w:r w:rsidRPr="00F562A7">
        <w:rPr>
          <w:rFonts w:ascii="Lato" w:hAnsi="Lato" w:cstheme="minorHAnsi"/>
          <w:spacing w:val="4"/>
        </w:rPr>
        <w:t>t.j</w:t>
      </w:r>
      <w:proofErr w:type="spellEnd"/>
      <w:r w:rsidRPr="00F562A7">
        <w:rPr>
          <w:rFonts w:ascii="Lato" w:hAnsi="Lato" w:cstheme="minorHAnsi"/>
          <w:spacing w:val="4"/>
        </w:rPr>
        <w:t xml:space="preserve">. Dz.U. z 2024 r. poz. 1839) na zasadzie lex </w:t>
      </w:r>
      <w:proofErr w:type="spellStart"/>
      <w:r w:rsidRPr="00F562A7">
        <w:rPr>
          <w:rFonts w:ascii="Lato" w:hAnsi="Lato" w:cstheme="minorHAnsi"/>
          <w:spacing w:val="4"/>
        </w:rPr>
        <w:t>specialis</w:t>
      </w:r>
      <w:proofErr w:type="spellEnd"/>
      <w:r w:rsidRPr="00F562A7">
        <w:rPr>
          <w:rFonts w:ascii="Lato" w:hAnsi="Lato" w:cstheme="minorHAnsi"/>
          <w:spacing w:val="4"/>
        </w:rPr>
        <w:t xml:space="preserve"> przewiduje szczególny tryb ustanowienia i wykonywania służebności publicznej </w:t>
      </w:r>
      <w:r w:rsidRPr="00F562A7">
        <w:rPr>
          <w:rFonts w:ascii="Lato" w:hAnsi="Lato" w:cstheme="minorHAnsi"/>
          <w:spacing w:val="4"/>
        </w:rPr>
        <w:br/>
        <w:t xml:space="preserve">w stosunku do generalnego rozwiązania dotyczącego służebności publicznej zawartego w art. 124 ustawy z dnia 21 sierpnia 1997 r. o gospodarce nieruchomościami </w:t>
      </w:r>
      <w:r w:rsidRPr="00F562A7">
        <w:rPr>
          <w:rFonts w:ascii="Lato" w:hAnsi="Lato" w:cstheme="minorHAnsi"/>
          <w:spacing w:val="4"/>
        </w:rPr>
        <w:br/>
        <w:t>(</w:t>
      </w:r>
      <w:proofErr w:type="spellStart"/>
      <w:r w:rsidRPr="00F562A7">
        <w:rPr>
          <w:rFonts w:ascii="Lato" w:hAnsi="Lato" w:cstheme="minorHAnsi"/>
          <w:spacing w:val="4"/>
        </w:rPr>
        <w:t>t.j</w:t>
      </w:r>
      <w:proofErr w:type="spellEnd"/>
      <w:r w:rsidRPr="00F562A7">
        <w:rPr>
          <w:rFonts w:ascii="Lato" w:hAnsi="Lato" w:cstheme="minorHAnsi"/>
          <w:spacing w:val="4"/>
        </w:rPr>
        <w:t>. Dz.U. z 202</w:t>
      </w:r>
      <w:r>
        <w:rPr>
          <w:rFonts w:ascii="Lato" w:hAnsi="Lato" w:cstheme="minorHAnsi"/>
          <w:spacing w:val="4"/>
        </w:rPr>
        <w:t>6</w:t>
      </w:r>
      <w:r w:rsidRPr="00F562A7">
        <w:rPr>
          <w:rFonts w:ascii="Lato" w:hAnsi="Lato" w:cstheme="minorHAnsi"/>
          <w:spacing w:val="4"/>
        </w:rPr>
        <w:t xml:space="preserve"> r. poz. </w:t>
      </w:r>
      <w:r>
        <w:rPr>
          <w:rFonts w:ascii="Lato" w:hAnsi="Lato" w:cstheme="minorHAnsi"/>
          <w:spacing w:val="4"/>
        </w:rPr>
        <w:t>399</w:t>
      </w:r>
      <w:r w:rsidRPr="00F562A7">
        <w:rPr>
          <w:rFonts w:ascii="Lato" w:hAnsi="Lato" w:cstheme="minorHAnsi"/>
          <w:spacing w:val="4"/>
        </w:rPr>
        <w:t>), zwanej dalej „</w:t>
      </w:r>
      <w:proofErr w:type="spellStart"/>
      <w:r w:rsidRPr="00F562A7">
        <w:rPr>
          <w:rFonts w:ascii="Lato" w:hAnsi="Lato" w:cstheme="minorHAnsi"/>
          <w:spacing w:val="4"/>
        </w:rPr>
        <w:t>ugn</w:t>
      </w:r>
      <w:proofErr w:type="spellEnd"/>
      <w:r w:rsidRPr="00F562A7">
        <w:rPr>
          <w:rFonts w:ascii="Lato" w:hAnsi="Lato" w:cstheme="minorHAnsi"/>
          <w:spacing w:val="4"/>
        </w:rPr>
        <w:t>”.</w:t>
      </w:r>
    </w:p>
    <w:p w14:paraId="59409CED" w14:textId="1A3C8988" w:rsidR="005C7654" w:rsidRPr="00F562A7" w:rsidRDefault="005C7654" w:rsidP="005C7654">
      <w:pPr>
        <w:spacing w:after="240" w:line="240" w:lineRule="exact"/>
        <w:jc w:val="both"/>
        <w:rPr>
          <w:rFonts w:ascii="Lato" w:hAnsi="Lato" w:cstheme="minorHAnsi"/>
          <w:spacing w:val="4"/>
        </w:rPr>
      </w:pPr>
      <w:r w:rsidRPr="00F562A7">
        <w:rPr>
          <w:rFonts w:ascii="Lato" w:hAnsi="Lato" w:cstheme="minorHAnsi"/>
          <w:spacing w:val="4"/>
        </w:rPr>
        <w:t>Konstrukcja prawna służebności publicznej staje się coraz ważniejszym publicznoprawnym instrumentem kształtowania treści prawa własności w rozumieniu art. 140</w:t>
      </w:r>
      <w:r>
        <w:rPr>
          <w:rFonts w:ascii="Lato" w:hAnsi="Lato" w:cstheme="minorHAnsi"/>
          <w:spacing w:val="4"/>
        </w:rPr>
        <w:t xml:space="preserve"> ustawy z dnia 23 kwietnia 1964 r. – Kodeks cywilny (Dz. U. z 2025 r., </w:t>
      </w:r>
      <w:r>
        <w:rPr>
          <w:rFonts w:ascii="Lato" w:hAnsi="Lato" w:cstheme="minorHAnsi"/>
          <w:spacing w:val="4"/>
        </w:rPr>
        <w:br/>
        <w:t xml:space="preserve">poz. 1071, z </w:t>
      </w:r>
      <w:proofErr w:type="spellStart"/>
      <w:r>
        <w:rPr>
          <w:rFonts w:ascii="Lato" w:hAnsi="Lato" w:cstheme="minorHAnsi"/>
          <w:spacing w:val="4"/>
        </w:rPr>
        <w:t>późn</w:t>
      </w:r>
      <w:proofErr w:type="spellEnd"/>
      <w:r>
        <w:rPr>
          <w:rFonts w:ascii="Lato" w:hAnsi="Lato" w:cstheme="minorHAnsi"/>
          <w:spacing w:val="4"/>
        </w:rPr>
        <w:t>. zm.)</w:t>
      </w:r>
      <w:r w:rsidR="00D5111B">
        <w:rPr>
          <w:rFonts w:ascii="Lato" w:hAnsi="Lato" w:cstheme="minorHAnsi"/>
          <w:spacing w:val="4"/>
        </w:rPr>
        <w:t>, zwanej dalej „</w:t>
      </w:r>
      <w:proofErr w:type="spellStart"/>
      <w:r w:rsidR="00D5111B">
        <w:rPr>
          <w:rFonts w:ascii="Lato" w:hAnsi="Lato" w:cstheme="minorHAnsi"/>
          <w:spacing w:val="4"/>
        </w:rPr>
        <w:t>kc</w:t>
      </w:r>
      <w:proofErr w:type="spellEnd"/>
      <w:r w:rsidR="00D5111B">
        <w:rPr>
          <w:rFonts w:ascii="Lato" w:hAnsi="Lato" w:cstheme="minorHAnsi"/>
          <w:spacing w:val="4"/>
        </w:rPr>
        <w:t>”</w:t>
      </w:r>
      <w:r w:rsidRPr="00F562A7">
        <w:rPr>
          <w:rFonts w:ascii="Lato" w:hAnsi="Lato" w:cstheme="minorHAnsi"/>
          <w:spacing w:val="4"/>
        </w:rPr>
        <w:t>. Służebność publiczna jest ustanawiana w</w:t>
      </w:r>
      <w:r w:rsidR="00261F16">
        <w:rPr>
          <w:rFonts w:ascii="Lato" w:hAnsi="Lato" w:cstheme="minorHAnsi"/>
          <w:spacing w:val="4"/>
        </w:rPr>
        <w:t> </w:t>
      </w:r>
      <w:r w:rsidRPr="00F562A7">
        <w:rPr>
          <w:rFonts w:ascii="Lato" w:hAnsi="Lato" w:cstheme="minorHAnsi"/>
          <w:spacing w:val="4"/>
        </w:rPr>
        <w:t xml:space="preserve">interesie publicznym.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w:t>
      </w:r>
      <w:proofErr w:type="spellStart"/>
      <w:r w:rsidRPr="00F562A7">
        <w:rPr>
          <w:rFonts w:ascii="Lato" w:hAnsi="Lato" w:cstheme="minorHAnsi"/>
          <w:spacing w:val="4"/>
        </w:rPr>
        <w:t>Gdesz</w:t>
      </w:r>
      <w:proofErr w:type="spellEnd"/>
      <w:r w:rsidRPr="00F562A7">
        <w:rPr>
          <w:rFonts w:ascii="Lato" w:hAnsi="Lato" w:cstheme="minorHAnsi"/>
          <w:spacing w:val="4"/>
        </w:rPr>
        <w:t xml:space="preserve">, </w:t>
      </w:r>
      <w:r>
        <w:rPr>
          <w:rFonts w:ascii="Lato" w:hAnsi="Lato" w:cstheme="minorHAnsi"/>
          <w:spacing w:val="4"/>
        </w:rPr>
        <w:br/>
      </w:r>
      <w:r w:rsidRPr="00F562A7">
        <w:rPr>
          <w:rFonts w:ascii="Lato" w:hAnsi="Lato" w:cstheme="minorHAnsi"/>
          <w:spacing w:val="4"/>
        </w:rPr>
        <w:t xml:space="preserve">A. </w:t>
      </w:r>
      <w:proofErr w:type="spellStart"/>
      <w:r w:rsidRPr="00F562A7">
        <w:rPr>
          <w:rFonts w:ascii="Lato" w:hAnsi="Lato" w:cstheme="minorHAnsi"/>
          <w:spacing w:val="4"/>
        </w:rPr>
        <w:t>Milicka-Stojek</w:t>
      </w:r>
      <w:proofErr w:type="spellEnd"/>
      <w:r w:rsidRPr="00F562A7">
        <w:rPr>
          <w:rFonts w:ascii="Lato" w:hAnsi="Lato" w:cstheme="minorHAnsi"/>
          <w:spacing w:val="4"/>
        </w:rPr>
        <w:t>, C. Kowalczyk, D. Konieczny: „Aspekty prawne i ekonomiczne administracyjnego ograniczenia korzystania z nieruchomości – służebność publiczna i</w:t>
      </w:r>
      <w:r w:rsidR="00261F16">
        <w:rPr>
          <w:rFonts w:ascii="Lato" w:hAnsi="Lato" w:cstheme="minorHAnsi"/>
          <w:spacing w:val="4"/>
        </w:rPr>
        <w:t xml:space="preserve"> </w:t>
      </w:r>
      <w:r w:rsidR="00753064">
        <w:rPr>
          <w:rFonts w:ascii="Lato" w:hAnsi="Lato" w:cstheme="minorHAnsi"/>
          <w:spacing w:val="4"/>
        </w:rPr>
        <w:t> </w:t>
      </w:r>
      <w:r w:rsidRPr="00F562A7">
        <w:rPr>
          <w:rFonts w:ascii="Lato" w:hAnsi="Lato" w:cstheme="minorHAnsi"/>
          <w:spacing w:val="4"/>
        </w:rPr>
        <w:t xml:space="preserve">odszkodowania”, wyd. Instytut Infrastruktury Liniowej, Olsztyn 2016). </w:t>
      </w:r>
      <w:r>
        <w:rPr>
          <w:rFonts w:ascii="Lato" w:hAnsi="Lato" w:cstheme="minorHAnsi"/>
          <w:spacing w:val="4"/>
        </w:rPr>
        <w:br/>
      </w:r>
      <w:r w:rsidRPr="00F562A7">
        <w:rPr>
          <w:rFonts w:ascii="Lato" w:hAnsi="Lato" w:cstheme="minorHAnsi"/>
          <w:spacing w:val="4"/>
        </w:rPr>
        <w:t xml:space="preserve">Zatem podstawowym elementem służebności publicznej jest dokonane w interesie publicznym, w drodze aktu administracyjnego (decyzji administracyjnej) ograniczenie prawa własności dla umożliwienia realizacji celu publicznego. Na poziomie ustawowym pojęcie „celu publicznego” zostało zdefiniowane w art. 6 </w:t>
      </w:r>
      <w:proofErr w:type="spellStart"/>
      <w:r w:rsidRPr="00F562A7">
        <w:rPr>
          <w:rFonts w:ascii="Lato" w:hAnsi="Lato" w:cstheme="minorHAnsi"/>
          <w:spacing w:val="4"/>
        </w:rPr>
        <w:t>ugn</w:t>
      </w:r>
      <w:proofErr w:type="spellEnd"/>
      <w:r w:rsidRPr="00F562A7">
        <w:rPr>
          <w:rFonts w:ascii="Lato" w:hAnsi="Lato" w:cstheme="minorHAnsi"/>
          <w:spacing w:val="4"/>
        </w:rPr>
        <w:t xml:space="preserve">. Decyzja administracyjna o </w:t>
      </w:r>
      <w:r w:rsidR="00753064">
        <w:rPr>
          <w:rFonts w:ascii="Lato" w:hAnsi="Lato" w:cstheme="minorHAnsi"/>
          <w:spacing w:val="4"/>
        </w:rPr>
        <w:t> </w:t>
      </w:r>
      <w:r w:rsidRPr="00F562A7">
        <w:rPr>
          <w:rFonts w:ascii="Lato" w:hAnsi="Lato" w:cstheme="minorHAnsi"/>
          <w:spacing w:val="4"/>
        </w:rPr>
        <w:t xml:space="preserve">ograniczeniu w korzystaniu z nieruchomości narzuca zatem określoną treść służebności publicznej każdoczesnemu właścicielowi nieruchomości, w związku z </w:t>
      </w:r>
      <w:r w:rsidR="00753064">
        <w:rPr>
          <w:rFonts w:ascii="Lato" w:hAnsi="Lato" w:cstheme="minorHAnsi"/>
          <w:spacing w:val="4"/>
        </w:rPr>
        <w:t> </w:t>
      </w:r>
      <w:r w:rsidRPr="00F562A7">
        <w:rPr>
          <w:rFonts w:ascii="Lato" w:hAnsi="Lato" w:cstheme="minorHAnsi"/>
          <w:spacing w:val="4"/>
        </w:rPr>
        <w:t xml:space="preserve">realizacją określonego celu publicznego. </w:t>
      </w:r>
    </w:p>
    <w:p w14:paraId="18398AAD" w14:textId="73097DB3" w:rsidR="005C7654" w:rsidRPr="00753064" w:rsidRDefault="005C7654" w:rsidP="00753064">
      <w:pPr>
        <w:spacing w:after="240" w:line="240" w:lineRule="exact"/>
        <w:jc w:val="both"/>
        <w:rPr>
          <w:rFonts w:ascii="Lato" w:hAnsi="Lato" w:cstheme="minorHAnsi"/>
          <w:spacing w:val="4"/>
        </w:rPr>
      </w:pPr>
      <w:r w:rsidRPr="00F562A7">
        <w:rPr>
          <w:rFonts w:ascii="Lato" w:hAnsi="Lato" w:cstheme="minorHAnsi"/>
          <w:spacing w:val="4"/>
        </w:rPr>
        <w:t xml:space="preserve">W omawianym przypadku nie stosuje się procedury uzyskiwania zgody właściciela nieruchomości na ograniczenie w korzystaniu z nieruchomości, bowiem wyłączony jest obowiązek prowadzenia rokowań między właścicielem nieruchomości a inwestorem </w:t>
      </w:r>
      <w:r>
        <w:rPr>
          <w:rFonts w:ascii="Lato" w:hAnsi="Lato" w:cstheme="minorHAnsi"/>
          <w:spacing w:val="4"/>
        </w:rPr>
        <w:br/>
      </w:r>
      <w:r w:rsidRPr="00F562A7">
        <w:rPr>
          <w:rFonts w:ascii="Lato" w:hAnsi="Lato" w:cstheme="minorHAnsi"/>
          <w:spacing w:val="4"/>
        </w:rPr>
        <w:t xml:space="preserve">co do przeprowadzenia robót. Specustawa gazowa nie uzależnia uzyskania decyzji </w:t>
      </w:r>
      <w:r>
        <w:rPr>
          <w:rFonts w:ascii="Lato" w:hAnsi="Lato" w:cstheme="minorHAnsi"/>
          <w:spacing w:val="4"/>
        </w:rPr>
        <w:br/>
      </w:r>
      <w:r w:rsidRPr="00F562A7">
        <w:rPr>
          <w:rFonts w:ascii="Lato" w:hAnsi="Lato" w:cstheme="minorHAnsi"/>
          <w:spacing w:val="4"/>
        </w:rPr>
        <w:t>o ustaleniu lokalizacji inwestycji od zgód lub umów pochodzących od podmiotów, którym przysługuje tytuł prawny do gruntu. W tym zakresie wystarczające jest wskazanie we</w:t>
      </w:r>
      <w:r>
        <w:rPr>
          <w:rFonts w:ascii="Lato" w:hAnsi="Lato" w:cstheme="minorHAnsi"/>
          <w:spacing w:val="4"/>
        </w:rPr>
        <w:t xml:space="preserve"> </w:t>
      </w:r>
      <w:r w:rsidRPr="00F562A7">
        <w:rPr>
          <w:rFonts w:ascii="Lato" w:hAnsi="Lato" w:cstheme="minorHAnsi"/>
          <w:spacing w:val="4"/>
        </w:rPr>
        <w:t>wniosku konkretnych nieruchomości, których mają dotyczyć skutki</w:t>
      </w:r>
      <w:r>
        <w:rPr>
          <w:rFonts w:ascii="Lato" w:hAnsi="Lato" w:cstheme="minorHAnsi"/>
          <w:spacing w:val="4"/>
        </w:rPr>
        <w:t xml:space="preserve">, </w:t>
      </w:r>
      <w:r w:rsidRPr="00F562A7">
        <w:rPr>
          <w:rFonts w:ascii="Lato" w:hAnsi="Lato" w:cstheme="minorHAnsi"/>
          <w:spacing w:val="4"/>
        </w:rPr>
        <w:t xml:space="preserve">o jakich mowa w art. 24 ust. 1 ww. ustawy. Zauważyć bowiem należy, że art. 10 ust. 1 pkt 8 w zw. z art. 24 specustawy gazowej stanowi normę szczególną wobec art. 124 ust. 1 i ust. 3 </w:t>
      </w:r>
      <w:proofErr w:type="spellStart"/>
      <w:r w:rsidRPr="00F562A7">
        <w:rPr>
          <w:rFonts w:ascii="Lato" w:hAnsi="Lato" w:cstheme="minorHAnsi"/>
          <w:spacing w:val="4"/>
        </w:rPr>
        <w:t>ugn</w:t>
      </w:r>
      <w:proofErr w:type="spellEnd"/>
      <w:r w:rsidRPr="00F562A7">
        <w:rPr>
          <w:rFonts w:ascii="Lato" w:hAnsi="Lato" w:cstheme="minorHAnsi"/>
          <w:spacing w:val="4"/>
        </w:rPr>
        <w:t xml:space="preserve"> i </w:t>
      </w:r>
      <w:r w:rsidR="00753064">
        <w:rPr>
          <w:rFonts w:ascii="Lato" w:hAnsi="Lato" w:cstheme="minorHAnsi"/>
          <w:spacing w:val="4"/>
        </w:rPr>
        <w:t> </w:t>
      </w:r>
      <w:r w:rsidRPr="00F562A7">
        <w:rPr>
          <w:rFonts w:ascii="Lato" w:hAnsi="Lato" w:cstheme="minorHAnsi"/>
          <w:spacing w:val="4"/>
        </w:rPr>
        <w:t xml:space="preserve">okoliczność określenia ograniczeń w korzystaniu z nieruchomości i prowadzenia robót może być w tym przypadku oparta tylko na ww. przepisach specustawy gazowej (por. wyrok Naczelnego Sądu Administracyjnego z dnia 23 października 2024 r., sygn. akt II OSK 1477/24, oraz wyrok Naczelnego Sądu Administracyjnego z dnia 18 lutego 2021 r., sygn. akt II OSK 2897/20, </w:t>
      </w:r>
      <w:proofErr w:type="spellStart"/>
      <w:r w:rsidRPr="00F562A7">
        <w:rPr>
          <w:rFonts w:ascii="Lato" w:hAnsi="Lato" w:cstheme="minorHAnsi"/>
          <w:spacing w:val="4"/>
        </w:rPr>
        <w:t>opubl</w:t>
      </w:r>
      <w:proofErr w:type="spellEnd"/>
      <w:r w:rsidRPr="00F562A7">
        <w:rPr>
          <w:rFonts w:ascii="Lato" w:hAnsi="Lato" w:cstheme="minorHAnsi"/>
          <w:spacing w:val="4"/>
        </w:rPr>
        <w:t xml:space="preserve">. Centralna Baza Orzeczeń Sądów Administracyjnych, </w:t>
      </w:r>
      <w:proofErr w:type="spellStart"/>
      <w:r w:rsidRPr="00F562A7">
        <w:rPr>
          <w:rFonts w:ascii="Lato" w:hAnsi="Lato" w:cstheme="minorHAnsi"/>
          <w:spacing w:val="4"/>
        </w:rPr>
        <w:t>opubl</w:t>
      </w:r>
      <w:proofErr w:type="spellEnd"/>
      <w:r w:rsidRPr="00F562A7">
        <w:rPr>
          <w:rFonts w:ascii="Lato" w:hAnsi="Lato" w:cstheme="minorHAnsi"/>
          <w:spacing w:val="4"/>
        </w:rPr>
        <w:t>. Centralna Baza Orzeczeń Sądów Administracyjnych).</w:t>
      </w:r>
    </w:p>
    <w:p w14:paraId="09278030" w14:textId="4649454E" w:rsidR="00465517" w:rsidRPr="00465517" w:rsidRDefault="00542932" w:rsidP="007C3BB3">
      <w:pPr>
        <w:tabs>
          <w:tab w:val="left" w:pos="2977"/>
        </w:tabs>
        <w:spacing w:after="240" w:line="240" w:lineRule="exact"/>
        <w:jc w:val="both"/>
        <w:outlineLvl w:val="0"/>
        <w:rPr>
          <w:rFonts w:ascii="Lato" w:hAnsi="Lato" w:cs="Arial"/>
          <w:bCs/>
          <w:iCs/>
          <w:spacing w:val="4"/>
          <w:lang w:bidi="pl-PL"/>
        </w:rPr>
      </w:pPr>
      <w:r w:rsidRPr="0036775D">
        <w:rPr>
          <w:rFonts w:ascii="Lato" w:hAnsi="Lato" w:cs="Arial"/>
          <w:bCs/>
          <w:iCs/>
          <w:spacing w:val="4"/>
        </w:rPr>
        <w:t xml:space="preserve">Po przeanalizowaniu zebranego w sprawie materiału dowodowego, w tym stanowisk </w:t>
      </w:r>
      <w:r w:rsidRPr="0036775D">
        <w:rPr>
          <w:rFonts w:ascii="Lato" w:hAnsi="Lato" w:cs="Arial"/>
          <w:bCs/>
          <w:spacing w:val="4"/>
        </w:rPr>
        <w:t>inwestora</w:t>
      </w:r>
      <w:r w:rsidRPr="0036775D">
        <w:rPr>
          <w:rFonts w:ascii="Lato" w:hAnsi="Lato" w:cs="Arial"/>
          <w:bCs/>
          <w:iCs/>
          <w:spacing w:val="4"/>
        </w:rPr>
        <w:t xml:space="preserve">, jak również zarzutów stron składających skutecznie odwołania od </w:t>
      </w:r>
      <w:r w:rsidRPr="0036775D">
        <w:rPr>
          <w:rFonts w:ascii="Lato" w:hAnsi="Lato" w:cs="Arial"/>
          <w:bCs/>
          <w:spacing w:val="4"/>
        </w:rPr>
        <w:t xml:space="preserve">decyzji Wojewody </w:t>
      </w:r>
      <w:r w:rsidR="0036775D" w:rsidRPr="0036775D">
        <w:rPr>
          <w:rFonts w:ascii="Lato" w:eastAsia="Calibri" w:hAnsi="Lato" w:cs="Times New Roman"/>
          <w:bCs/>
          <w:spacing w:val="4"/>
          <w:lang w:bidi="pl-PL"/>
        </w:rPr>
        <w:t>Małopolskiego</w:t>
      </w:r>
      <w:r w:rsidRPr="0036775D">
        <w:rPr>
          <w:rFonts w:ascii="Lato" w:hAnsi="Lato" w:cs="Arial"/>
          <w:bCs/>
          <w:iCs/>
          <w:spacing w:val="4"/>
        </w:rPr>
        <w:t xml:space="preserve">, </w:t>
      </w:r>
      <w:r w:rsidRPr="0036775D">
        <w:rPr>
          <w:rFonts w:ascii="Lato" w:hAnsi="Lato" w:cs="Arial"/>
          <w:bCs/>
          <w:spacing w:val="4"/>
        </w:rPr>
        <w:t>Minister</w:t>
      </w:r>
      <w:r w:rsidRPr="0036775D">
        <w:rPr>
          <w:rFonts w:ascii="Lato" w:hAnsi="Lato" w:cs="Arial"/>
          <w:bCs/>
          <w:iCs/>
          <w:spacing w:val="4"/>
        </w:rPr>
        <w:t xml:space="preserve"> stwierdza, że ustalenie lokalizacji inwestycji na </w:t>
      </w:r>
      <w:r w:rsidR="0036775D">
        <w:rPr>
          <w:rFonts w:ascii="Lato" w:hAnsi="Lato" w:cs="Arial"/>
          <w:bCs/>
          <w:iCs/>
          <w:spacing w:val="4"/>
        </w:rPr>
        <w:t> </w:t>
      </w:r>
      <w:r w:rsidRPr="0036775D">
        <w:rPr>
          <w:rFonts w:ascii="Lato" w:hAnsi="Lato" w:cs="Arial"/>
          <w:bCs/>
          <w:iCs/>
          <w:spacing w:val="4"/>
        </w:rPr>
        <w:t xml:space="preserve">działkach skarżących, w sposób wskazany we wniosku </w:t>
      </w:r>
      <w:r w:rsidRPr="0036775D">
        <w:rPr>
          <w:rFonts w:ascii="Lato" w:hAnsi="Lato" w:cs="Arial"/>
          <w:bCs/>
          <w:spacing w:val="4"/>
        </w:rPr>
        <w:t>inwestora</w:t>
      </w:r>
      <w:r w:rsidRPr="0036775D">
        <w:rPr>
          <w:rFonts w:ascii="Lato" w:hAnsi="Lato" w:cs="Arial"/>
          <w:bCs/>
          <w:iCs/>
          <w:spacing w:val="4"/>
        </w:rPr>
        <w:t xml:space="preserve">, a następnie w </w:t>
      </w:r>
      <w:r w:rsidR="0036775D">
        <w:rPr>
          <w:rFonts w:ascii="Lato" w:hAnsi="Lato" w:cs="Arial"/>
          <w:bCs/>
          <w:iCs/>
          <w:spacing w:val="4"/>
        </w:rPr>
        <w:t> </w:t>
      </w:r>
      <w:r w:rsidRPr="0036775D">
        <w:rPr>
          <w:rFonts w:ascii="Lato" w:hAnsi="Lato" w:cs="Arial"/>
          <w:bCs/>
          <w:spacing w:val="4"/>
        </w:rPr>
        <w:t xml:space="preserve">decyzji Wojewody </w:t>
      </w:r>
      <w:r w:rsidR="0036775D" w:rsidRPr="0036775D">
        <w:rPr>
          <w:rFonts w:ascii="Lato" w:eastAsia="Calibri" w:hAnsi="Lato" w:cs="Times New Roman"/>
          <w:bCs/>
          <w:spacing w:val="4"/>
          <w:lang w:bidi="pl-PL"/>
        </w:rPr>
        <w:t>Małopolskiego</w:t>
      </w:r>
      <w:r w:rsidRPr="0036775D">
        <w:rPr>
          <w:rFonts w:ascii="Lato" w:hAnsi="Lato" w:cs="Arial"/>
          <w:bCs/>
          <w:iCs/>
          <w:spacing w:val="4"/>
        </w:rPr>
        <w:t>, nie narusza prawa. Należy mieć na względzie, iż</w:t>
      </w:r>
      <w:r w:rsidR="0036775D">
        <w:rPr>
          <w:rFonts w:ascii="Lato" w:hAnsi="Lato" w:cs="Arial"/>
          <w:bCs/>
          <w:iCs/>
          <w:spacing w:val="4"/>
        </w:rPr>
        <w:t> </w:t>
      </w:r>
      <w:r w:rsidRPr="0036775D">
        <w:rPr>
          <w:rFonts w:ascii="Lato" w:hAnsi="Lato" w:cs="Arial"/>
          <w:bCs/>
          <w:iCs/>
          <w:spacing w:val="4"/>
          <w:lang w:bidi="pl-PL"/>
        </w:rPr>
        <w:t>lokalizacja inwestycji gazowych wymaga uwzględnienia szeregu</w:t>
      </w:r>
      <w:r w:rsidR="00671B91">
        <w:rPr>
          <w:rFonts w:ascii="Lato" w:hAnsi="Lato" w:cs="Arial"/>
          <w:bCs/>
          <w:iCs/>
          <w:spacing w:val="4"/>
          <w:lang w:bidi="pl-PL"/>
        </w:rPr>
        <w:t xml:space="preserve"> uwarunkowań </w:t>
      </w:r>
      <w:r w:rsidR="00671B91">
        <w:rPr>
          <w:rFonts w:ascii="Lato" w:hAnsi="Lato" w:cs="Arial"/>
          <w:bCs/>
          <w:iCs/>
          <w:spacing w:val="4"/>
          <w:lang w:bidi="pl-PL"/>
        </w:rPr>
        <w:lastRenderedPageBreak/>
        <w:t xml:space="preserve">środowiskowych i terenowych. </w:t>
      </w:r>
      <w:r w:rsidR="00465517">
        <w:rPr>
          <w:rFonts w:ascii="Lato" w:hAnsi="Lato" w:cs="Arial"/>
          <w:bCs/>
          <w:iCs/>
          <w:spacing w:val="4"/>
          <w:lang w:bidi="pl-PL"/>
        </w:rPr>
        <w:t>Jak wyjaśnił inwestor, t</w:t>
      </w:r>
      <w:r w:rsidR="00465517" w:rsidRPr="00465517">
        <w:rPr>
          <w:rFonts w:ascii="Lato" w:hAnsi="Lato" w:cs="Arial"/>
          <w:bCs/>
          <w:iCs/>
          <w:spacing w:val="4"/>
          <w:lang w:bidi="pl-PL"/>
        </w:rPr>
        <w:t xml:space="preserve">rasa przedmiotowej sieci gazowej została opracowana w oparciu o aktualne przepisy prawa, w tym m. in. </w:t>
      </w:r>
      <w:r w:rsidR="00465517" w:rsidRPr="00E33DDF">
        <w:rPr>
          <w:rFonts w:ascii="Lato" w:hAnsi="Lato" w:cs="Arial"/>
          <w:bCs/>
          <w:spacing w:val="4"/>
        </w:rPr>
        <w:t>ustaw</w:t>
      </w:r>
      <w:r w:rsidR="00465517">
        <w:rPr>
          <w:rFonts w:ascii="Lato" w:hAnsi="Lato" w:cs="Arial"/>
          <w:bCs/>
          <w:spacing w:val="4"/>
        </w:rPr>
        <w:t>ę</w:t>
      </w:r>
      <w:r w:rsidR="00465517" w:rsidRPr="00E33DDF">
        <w:rPr>
          <w:rFonts w:ascii="Lato" w:hAnsi="Lato" w:cs="Arial"/>
          <w:bCs/>
          <w:spacing w:val="4"/>
        </w:rPr>
        <w:t xml:space="preserve"> </w:t>
      </w:r>
      <w:r w:rsidR="004D0621">
        <w:rPr>
          <w:rFonts w:ascii="Lato" w:hAnsi="Lato" w:cs="Arial"/>
          <w:bCs/>
          <w:spacing w:val="4"/>
        </w:rPr>
        <w:br/>
      </w:r>
      <w:r w:rsidR="00465517" w:rsidRPr="00E33DDF">
        <w:rPr>
          <w:rFonts w:ascii="Lato" w:hAnsi="Lato" w:cs="Arial"/>
          <w:bCs/>
          <w:spacing w:val="4"/>
        </w:rPr>
        <w:t>z dnia 7 lipca 1994 r. Prawo budowlane (Dz.U.</w:t>
      </w:r>
      <w:r w:rsidR="00465517">
        <w:rPr>
          <w:rFonts w:ascii="Lato" w:hAnsi="Lato" w:cs="Arial"/>
          <w:bCs/>
          <w:spacing w:val="4"/>
        </w:rPr>
        <w:t> </w:t>
      </w:r>
      <w:r w:rsidR="00465517" w:rsidRPr="00E33DDF">
        <w:rPr>
          <w:rFonts w:ascii="Lato" w:hAnsi="Lato" w:cs="Arial"/>
          <w:bCs/>
          <w:spacing w:val="4"/>
        </w:rPr>
        <w:t>z</w:t>
      </w:r>
      <w:r w:rsidR="00465517">
        <w:rPr>
          <w:rFonts w:ascii="Lato" w:hAnsi="Lato" w:cs="Arial"/>
          <w:bCs/>
          <w:spacing w:val="4"/>
        </w:rPr>
        <w:t> </w:t>
      </w:r>
      <w:r w:rsidR="00465517" w:rsidRPr="00E33DDF">
        <w:rPr>
          <w:rFonts w:ascii="Lato" w:hAnsi="Lato" w:cs="Arial"/>
          <w:bCs/>
          <w:spacing w:val="4"/>
        </w:rPr>
        <w:t>2025 r. poz. 418)</w:t>
      </w:r>
      <w:r w:rsidR="00465517">
        <w:rPr>
          <w:rFonts w:ascii="Lato" w:hAnsi="Lato" w:cs="Arial"/>
          <w:spacing w:val="4"/>
        </w:rPr>
        <w:t xml:space="preserve">, zwanej dalej „ustawą Prawo budowlane”, </w:t>
      </w:r>
      <w:r w:rsidR="00465517" w:rsidRPr="00465517">
        <w:rPr>
          <w:rFonts w:ascii="Lato" w:hAnsi="Lato" w:cs="Arial"/>
          <w:bCs/>
          <w:iCs/>
          <w:spacing w:val="4"/>
          <w:lang w:bidi="pl-PL"/>
        </w:rPr>
        <w:t xml:space="preserve"> </w:t>
      </w:r>
      <w:r w:rsidR="00465517">
        <w:rPr>
          <w:rFonts w:ascii="Lato" w:hAnsi="Lato" w:cs="Arial"/>
          <w:bCs/>
          <w:iCs/>
          <w:spacing w:val="4"/>
          <w:lang w:bidi="pl-PL"/>
        </w:rPr>
        <w:t>r</w:t>
      </w:r>
      <w:r w:rsidR="00465517" w:rsidRPr="00465517">
        <w:rPr>
          <w:rFonts w:ascii="Lato" w:hAnsi="Lato" w:cs="Arial"/>
          <w:bCs/>
          <w:iCs/>
          <w:spacing w:val="4"/>
          <w:lang w:bidi="pl-PL"/>
        </w:rPr>
        <w:t>ozporządzenie Ministra Gospodarski z dnia 26 kwietnia 2013</w:t>
      </w:r>
      <w:r w:rsidR="004D0621">
        <w:rPr>
          <w:rFonts w:ascii="Lato" w:hAnsi="Lato" w:cs="Arial"/>
          <w:bCs/>
          <w:iCs/>
          <w:spacing w:val="4"/>
          <w:lang w:bidi="pl-PL"/>
        </w:rPr>
        <w:t xml:space="preserve"> </w:t>
      </w:r>
      <w:r w:rsidR="00465517" w:rsidRPr="00465517">
        <w:rPr>
          <w:rFonts w:ascii="Lato" w:hAnsi="Lato" w:cs="Arial"/>
          <w:bCs/>
          <w:iCs/>
          <w:spacing w:val="4"/>
          <w:lang w:bidi="pl-PL"/>
        </w:rPr>
        <w:t xml:space="preserve">r. w </w:t>
      </w:r>
      <w:r w:rsidR="004D0621">
        <w:rPr>
          <w:rFonts w:ascii="Lato" w:hAnsi="Lato" w:cs="Arial"/>
          <w:bCs/>
          <w:iCs/>
          <w:spacing w:val="4"/>
          <w:lang w:bidi="pl-PL"/>
        </w:rPr>
        <w:t> </w:t>
      </w:r>
      <w:r w:rsidR="00465517" w:rsidRPr="00465517">
        <w:rPr>
          <w:rFonts w:ascii="Lato" w:hAnsi="Lato" w:cs="Arial"/>
          <w:bCs/>
          <w:iCs/>
          <w:spacing w:val="4"/>
          <w:lang w:bidi="pl-PL"/>
        </w:rPr>
        <w:t>sprawie warunków technicznych</w:t>
      </w:r>
      <w:r w:rsidR="00465517">
        <w:rPr>
          <w:rFonts w:ascii="Lato" w:hAnsi="Lato" w:cs="Arial"/>
          <w:bCs/>
          <w:iCs/>
          <w:spacing w:val="4"/>
          <w:lang w:bidi="pl-PL"/>
        </w:rPr>
        <w:t>,</w:t>
      </w:r>
      <w:r w:rsidR="00465517" w:rsidRPr="00465517">
        <w:rPr>
          <w:rFonts w:ascii="Lato" w:hAnsi="Lato" w:cs="Arial"/>
          <w:bCs/>
          <w:iCs/>
          <w:spacing w:val="4"/>
          <w:lang w:bidi="pl-PL"/>
        </w:rPr>
        <w:t xml:space="preserve"> jakim powinny odpowiadać sieci gazowe i ich usytuowanie (Dz. U. 2013 poz. 640)</w:t>
      </w:r>
      <w:r w:rsidR="00FC21E9">
        <w:rPr>
          <w:rFonts w:ascii="Lato" w:hAnsi="Lato" w:cs="Arial"/>
          <w:bCs/>
          <w:iCs/>
          <w:spacing w:val="4"/>
          <w:lang w:bidi="pl-PL"/>
        </w:rPr>
        <w:t xml:space="preserve">, zwane dalej „rozporządzeniem </w:t>
      </w:r>
      <w:r w:rsidR="00FC21E9" w:rsidRPr="00465517">
        <w:rPr>
          <w:rFonts w:ascii="Lato" w:hAnsi="Lato" w:cs="Arial"/>
          <w:bCs/>
          <w:iCs/>
          <w:spacing w:val="4"/>
          <w:lang w:bidi="pl-PL"/>
        </w:rPr>
        <w:t>w sprawie warunków technicznych</w:t>
      </w:r>
      <w:r w:rsidR="00FC21E9">
        <w:rPr>
          <w:rFonts w:ascii="Lato" w:hAnsi="Lato" w:cs="Arial"/>
          <w:bCs/>
          <w:iCs/>
          <w:spacing w:val="4"/>
          <w:lang w:bidi="pl-PL"/>
        </w:rPr>
        <w:t>,</w:t>
      </w:r>
      <w:r w:rsidR="00FC21E9" w:rsidRPr="00465517">
        <w:rPr>
          <w:rFonts w:ascii="Lato" w:hAnsi="Lato" w:cs="Arial"/>
          <w:bCs/>
          <w:iCs/>
          <w:spacing w:val="4"/>
          <w:lang w:bidi="pl-PL"/>
        </w:rPr>
        <w:t xml:space="preserve"> jakim powinny odpowiadać sieci gazowe i ich usytuowanie</w:t>
      </w:r>
      <w:r w:rsidR="00FC21E9">
        <w:rPr>
          <w:rFonts w:ascii="Lato" w:hAnsi="Lato" w:cs="Arial"/>
          <w:bCs/>
          <w:iCs/>
          <w:spacing w:val="4"/>
          <w:lang w:bidi="pl-PL"/>
        </w:rPr>
        <w:t>”</w:t>
      </w:r>
      <w:r w:rsidR="00465517" w:rsidRPr="00465517">
        <w:rPr>
          <w:rFonts w:ascii="Lato" w:hAnsi="Lato" w:cs="Arial"/>
          <w:bCs/>
          <w:iCs/>
          <w:spacing w:val="4"/>
          <w:lang w:bidi="pl-PL"/>
        </w:rPr>
        <w:t xml:space="preserve">, </w:t>
      </w:r>
      <w:r w:rsidR="00465517">
        <w:rPr>
          <w:rFonts w:ascii="Lato" w:hAnsi="Lato" w:cs="Arial"/>
          <w:bCs/>
          <w:iCs/>
          <w:spacing w:val="4"/>
          <w:lang w:bidi="pl-PL"/>
        </w:rPr>
        <w:t>specustawę gazową</w:t>
      </w:r>
      <w:r w:rsidR="00465517" w:rsidRPr="00465517">
        <w:rPr>
          <w:rFonts w:ascii="Lato" w:hAnsi="Lato" w:cs="Arial"/>
          <w:bCs/>
          <w:iCs/>
          <w:spacing w:val="4"/>
          <w:lang w:bidi="pl-PL"/>
        </w:rPr>
        <w:t xml:space="preserve"> i</w:t>
      </w:r>
      <w:r w:rsidR="00DB0825">
        <w:rPr>
          <w:rFonts w:ascii="Lato" w:hAnsi="Lato" w:cs="Arial"/>
          <w:bCs/>
          <w:iCs/>
          <w:spacing w:val="4"/>
          <w:lang w:bidi="pl-PL"/>
        </w:rPr>
        <w:t> </w:t>
      </w:r>
      <w:r w:rsidR="00465517" w:rsidRPr="00465517">
        <w:rPr>
          <w:rFonts w:ascii="Lato" w:hAnsi="Lato" w:cs="Arial"/>
          <w:bCs/>
          <w:iCs/>
          <w:spacing w:val="4"/>
          <w:lang w:bidi="pl-PL"/>
        </w:rPr>
        <w:t>poddana szczegółowej analizie na etapie projektowania</w:t>
      </w:r>
      <w:r w:rsidR="00465517">
        <w:rPr>
          <w:rFonts w:ascii="Lato" w:hAnsi="Lato" w:cs="Arial"/>
          <w:bCs/>
          <w:iCs/>
          <w:spacing w:val="4"/>
          <w:lang w:bidi="pl-PL"/>
        </w:rPr>
        <w:t xml:space="preserve">. </w:t>
      </w:r>
    </w:p>
    <w:p w14:paraId="4CD1189F" w14:textId="77777777" w:rsidR="00CF4BC7" w:rsidRPr="00F77550" w:rsidRDefault="00CF4BC7" w:rsidP="00CF4BC7">
      <w:pPr>
        <w:tabs>
          <w:tab w:val="left" w:pos="2977"/>
        </w:tabs>
        <w:spacing w:after="240" w:line="240" w:lineRule="exact"/>
        <w:jc w:val="both"/>
        <w:outlineLvl w:val="0"/>
        <w:rPr>
          <w:rFonts w:ascii="Lato" w:hAnsi="Lato" w:cs="Arial"/>
          <w:bCs/>
          <w:iCs/>
          <w:spacing w:val="4"/>
          <w:lang w:bidi="pl-PL"/>
        </w:rPr>
      </w:pPr>
      <w:bookmarkStart w:id="7" w:name="_Hlk219277353"/>
      <w:r>
        <w:rPr>
          <w:rFonts w:ascii="Lato" w:hAnsi="Lato" w:cs="Arial"/>
          <w:bCs/>
          <w:iCs/>
          <w:spacing w:val="4"/>
          <w:lang w:bidi="pl-PL"/>
        </w:rPr>
        <w:t>Dodać w tym miejscu należy, że abstrahując nawet od przepisów</w:t>
      </w:r>
      <w:r w:rsidRPr="00F77550">
        <w:rPr>
          <w:rFonts w:ascii="Lato" w:hAnsi="Lato" w:cs="Arial"/>
          <w:bCs/>
          <w:iCs/>
          <w:spacing w:val="4"/>
          <w:lang w:bidi="pl-PL"/>
        </w:rPr>
        <w:t xml:space="preserve"> </w:t>
      </w:r>
      <w:r>
        <w:rPr>
          <w:rFonts w:ascii="Lato" w:hAnsi="Lato" w:cs="Arial"/>
          <w:bCs/>
          <w:iCs/>
          <w:spacing w:val="4"/>
          <w:lang w:bidi="pl-PL"/>
        </w:rPr>
        <w:t>a</w:t>
      </w:r>
      <w:r w:rsidRPr="00F77550">
        <w:rPr>
          <w:rFonts w:ascii="Lato" w:hAnsi="Lato" w:cs="Arial"/>
          <w:bCs/>
          <w:iCs/>
          <w:spacing w:val="4"/>
          <w:lang w:bidi="pl-PL"/>
        </w:rPr>
        <w:t xml:space="preserve">rt. 13. </w:t>
      </w:r>
      <w:r>
        <w:rPr>
          <w:rFonts w:ascii="Lato" w:hAnsi="Lato" w:cs="Arial"/>
          <w:bCs/>
          <w:iCs/>
          <w:spacing w:val="4"/>
          <w:lang w:bidi="pl-PL"/>
        </w:rPr>
        <w:t>u</w:t>
      </w:r>
      <w:r w:rsidRPr="00F77550">
        <w:rPr>
          <w:rFonts w:ascii="Lato" w:hAnsi="Lato" w:cs="Arial"/>
          <w:bCs/>
          <w:iCs/>
          <w:spacing w:val="4"/>
          <w:lang w:bidi="pl-PL"/>
        </w:rPr>
        <w:t xml:space="preserve">st 1 </w:t>
      </w:r>
      <w:r>
        <w:rPr>
          <w:rFonts w:ascii="Lato" w:hAnsi="Lato" w:cs="Arial"/>
          <w:bCs/>
          <w:iCs/>
          <w:spacing w:val="4"/>
          <w:lang w:bidi="pl-PL"/>
        </w:rPr>
        <w:t>s</w:t>
      </w:r>
      <w:r w:rsidRPr="00F77550">
        <w:rPr>
          <w:rFonts w:ascii="Lato" w:hAnsi="Lato" w:cs="Arial"/>
          <w:bCs/>
          <w:iCs/>
          <w:spacing w:val="4"/>
          <w:lang w:bidi="pl-PL"/>
        </w:rPr>
        <w:t xml:space="preserve">pecustawy </w:t>
      </w:r>
      <w:r>
        <w:rPr>
          <w:rFonts w:ascii="Lato" w:hAnsi="Lato" w:cs="Arial"/>
          <w:bCs/>
          <w:iCs/>
          <w:spacing w:val="4"/>
          <w:lang w:bidi="pl-PL"/>
        </w:rPr>
        <w:t xml:space="preserve">gazowej, zgodnie z którym </w:t>
      </w:r>
      <w:r w:rsidRPr="00F77550">
        <w:rPr>
          <w:rFonts w:ascii="Lato" w:hAnsi="Lato" w:cs="Arial"/>
          <w:bCs/>
          <w:iCs/>
          <w:spacing w:val="4"/>
          <w:lang w:bidi="pl-PL"/>
        </w:rPr>
        <w:t>przepisy o planowaniu</w:t>
      </w:r>
      <w:r>
        <w:rPr>
          <w:rFonts w:ascii="Lato" w:hAnsi="Lato" w:cs="Arial"/>
          <w:bCs/>
          <w:iCs/>
          <w:spacing w:val="4"/>
          <w:lang w:bidi="pl-PL"/>
        </w:rPr>
        <w:t xml:space="preserve"> i </w:t>
      </w:r>
      <w:r w:rsidRPr="00F77550">
        <w:rPr>
          <w:rFonts w:ascii="Lato" w:hAnsi="Lato" w:cs="Arial"/>
          <w:bCs/>
          <w:iCs/>
          <w:spacing w:val="4"/>
          <w:lang w:bidi="pl-PL"/>
        </w:rPr>
        <w:t xml:space="preserve">zagospodarowaniu przestrzennym nie mają zastosowania przy przygotowywaniu inwestycji w zakresie terminalu, </w:t>
      </w:r>
      <w:r>
        <w:rPr>
          <w:rFonts w:ascii="Lato" w:hAnsi="Lato" w:cs="Arial"/>
          <w:bCs/>
          <w:iCs/>
          <w:spacing w:val="4"/>
          <w:lang w:bidi="pl-PL"/>
        </w:rPr>
        <w:t xml:space="preserve">inwestor </w:t>
      </w:r>
      <w:r w:rsidRPr="00F77550">
        <w:rPr>
          <w:rFonts w:ascii="Lato" w:hAnsi="Lato" w:cs="Arial"/>
          <w:bCs/>
          <w:iCs/>
          <w:spacing w:val="4"/>
          <w:lang w:bidi="pl-PL"/>
        </w:rPr>
        <w:t>mając na uwadze interes społeczny, przy przeprowadzaniu wspomnianej wyżej analizy, wzi</w:t>
      </w:r>
      <w:r>
        <w:rPr>
          <w:rFonts w:ascii="Lato" w:hAnsi="Lato" w:cs="Arial"/>
          <w:bCs/>
          <w:iCs/>
          <w:spacing w:val="4"/>
          <w:lang w:bidi="pl-PL"/>
        </w:rPr>
        <w:t>ął</w:t>
      </w:r>
      <w:r w:rsidRPr="00F77550">
        <w:rPr>
          <w:rFonts w:ascii="Lato" w:hAnsi="Lato" w:cs="Arial"/>
          <w:bCs/>
          <w:iCs/>
          <w:spacing w:val="4"/>
          <w:lang w:bidi="pl-PL"/>
        </w:rPr>
        <w:t xml:space="preserve"> pod uwagę zapisy obowiązujących Miejscowych Planów Zagospodarowania Przestrzennego</w:t>
      </w:r>
      <w:r>
        <w:rPr>
          <w:rFonts w:ascii="Lato" w:hAnsi="Lato" w:cs="Arial"/>
          <w:bCs/>
          <w:iCs/>
          <w:spacing w:val="4"/>
          <w:lang w:bidi="pl-PL"/>
        </w:rPr>
        <w:t xml:space="preserve"> oraz</w:t>
      </w:r>
      <w:r w:rsidRPr="00F77550">
        <w:rPr>
          <w:rFonts w:ascii="Lato" w:hAnsi="Lato" w:cs="Arial"/>
          <w:bCs/>
          <w:iCs/>
          <w:spacing w:val="4"/>
          <w:lang w:bidi="pl-PL"/>
        </w:rPr>
        <w:t xml:space="preserve"> Studium uwarunkowań i </w:t>
      </w:r>
      <w:r>
        <w:rPr>
          <w:rFonts w:ascii="Lato" w:hAnsi="Lato" w:cs="Arial"/>
          <w:bCs/>
          <w:iCs/>
          <w:spacing w:val="4"/>
          <w:lang w:bidi="pl-PL"/>
        </w:rPr>
        <w:t> </w:t>
      </w:r>
      <w:r w:rsidRPr="00F77550">
        <w:rPr>
          <w:rFonts w:ascii="Lato" w:hAnsi="Lato" w:cs="Arial"/>
          <w:bCs/>
          <w:iCs/>
          <w:spacing w:val="4"/>
          <w:lang w:bidi="pl-PL"/>
        </w:rPr>
        <w:t>kierunków zagospodarowania przestrzennego gminy Klucze</w:t>
      </w:r>
      <w:r>
        <w:rPr>
          <w:rFonts w:ascii="Lato" w:hAnsi="Lato" w:cs="Arial"/>
          <w:bCs/>
          <w:iCs/>
          <w:spacing w:val="4"/>
          <w:lang w:bidi="pl-PL"/>
        </w:rPr>
        <w:t>.</w:t>
      </w:r>
    </w:p>
    <w:p w14:paraId="0CAA66F5" w14:textId="77777777" w:rsidR="00CF4BC7" w:rsidRPr="0036775D" w:rsidRDefault="00CF4BC7" w:rsidP="00CF4BC7">
      <w:pPr>
        <w:tabs>
          <w:tab w:val="left" w:pos="2977"/>
        </w:tabs>
        <w:spacing w:after="240" w:line="240" w:lineRule="exact"/>
        <w:jc w:val="both"/>
        <w:outlineLvl w:val="0"/>
        <w:rPr>
          <w:rFonts w:ascii="Lato" w:hAnsi="Lato" w:cs="Arial"/>
          <w:bCs/>
          <w:iCs/>
          <w:spacing w:val="4"/>
          <w:lang w:bidi="pl-PL"/>
        </w:rPr>
      </w:pPr>
      <w:r w:rsidRPr="0036775D">
        <w:rPr>
          <w:rFonts w:ascii="Lato" w:hAnsi="Lato" w:cs="Arial"/>
          <w:bCs/>
          <w:iCs/>
          <w:spacing w:val="4"/>
          <w:lang w:bidi="pl-PL"/>
        </w:rPr>
        <w:t xml:space="preserve">W </w:t>
      </w:r>
      <w:r>
        <w:rPr>
          <w:rFonts w:ascii="Lato" w:hAnsi="Lato" w:cs="Arial"/>
          <w:bCs/>
          <w:iCs/>
          <w:spacing w:val="4"/>
          <w:lang w:bidi="pl-PL"/>
        </w:rPr>
        <w:t> </w:t>
      </w:r>
      <w:r w:rsidRPr="0036775D">
        <w:rPr>
          <w:rFonts w:ascii="Lato" w:hAnsi="Lato" w:cs="Arial"/>
          <w:bCs/>
          <w:iCs/>
          <w:spacing w:val="4"/>
          <w:lang w:bidi="pl-PL"/>
        </w:rPr>
        <w:t>procesie związanym z przygotowaniem inwestycji bierze udział grupa specjalistów wielu dziedzin (budownictwa, ochrony środowiska, planowania przestrzennego, geologii itd.).</w:t>
      </w:r>
      <w:r>
        <w:rPr>
          <w:rFonts w:ascii="Lato" w:hAnsi="Lato" w:cs="Arial"/>
          <w:bCs/>
          <w:iCs/>
          <w:spacing w:val="4"/>
          <w:lang w:bidi="pl-PL"/>
        </w:rPr>
        <w:t xml:space="preserve"> </w:t>
      </w:r>
      <w:r w:rsidRPr="0036775D">
        <w:rPr>
          <w:rFonts w:ascii="Lato" w:hAnsi="Lato" w:cs="Arial"/>
          <w:bCs/>
          <w:iCs/>
          <w:spacing w:val="4"/>
          <w:lang w:bidi="pl-PL"/>
        </w:rPr>
        <w:t xml:space="preserve">Założyć więc trzeba pewną racjonalność założeń projektowych, w tym w kwestii odnoszącej się do określenia nieruchomości objętych zakresem inwestycji. Ważąc interes prywatny, mocno akcentowany przez skarżących, należy jednakże mieć na uwadze wszystkie uwarunkowania i wymogi. </w:t>
      </w:r>
    </w:p>
    <w:p w14:paraId="003C6B4C" w14:textId="77777777" w:rsidR="00CF4BC7" w:rsidRPr="00FD1D75" w:rsidRDefault="00CF4BC7" w:rsidP="00CF4BC7">
      <w:pPr>
        <w:tabs>
          <w:tab w:val="left" w:pos="2977"/>
        </w:tabs>
        <w:spacing w:after="240" w:line="240" w:lineRule="exact"/>
        <w:jc w:val="both"/>
        <w:outlineLvl w:val="0"/>
        <w:rPr>
          <w:rFonts w:ascii="Lato" w:hAnsi="Lato" w:cs="Arial"/>
          <w:bCs/>
          <w:iCs/>
          <w:spacing w:val="4"/>
          <w:lang w:bidi="pl-PL"/>
        </w:rPr>
      </w:pPr>
      <w:r w:rsidRPr="00FD1D75">
        <w:rPr>
          <w:rFonts w:ascii="Lato" w:hAnsi="Lato" w:cs="Arial"/>
          <w:bCs/>
          <w:iCs/>
          <w:spacing w:val="4"/>
          <w:lang w:bidi="pl-PL"/>
        </w:rPr>
        <w:t>Nie można też zapomnieć, że ograniczenia techniczne związane z charakterem projektu gazociągu powodują, że niemożliwe jest dowolne kształtowanie jego przebiegu. Projektowanie gazociągu, z uwagi na bezpieczeństwo jego funkcjonowania, podlega ściśle określonym regułom wynikającym z obowiązujących przepisów technicznych. Przy założonym przebiegu inwestycji - z jednej strony, wybór działek, przez które ma ona przebiegać, jest bardzo ograniczony albo wręcz wybór taki nie istnieje, z drugiej strony - wypadnięcie choćby jednej z grup nieruchomości może unicestwić całą inwestycję</w:t>
      </w:r>
      <w:r w:rsidRPr="00FD1D75">
        <w:rPr>
          <w:rFonts w:ascii="Lato" w:hAnsi="Lato" w:cs="Arial"/>
          <w:bCs/>
          <w:iCs/>
          <w:spacing w:val="4"/>
          <w:lang w:bidi="pl-PL"/>
        </w:rPr>
        <w:br/>
        <w:t>(por. wyrok Wojewódzkiego Sądu Administracyjnego w Warszawie z dnia 21 kwietnia 2021 r., sygn. akt VII SA/</w:t>
      </w:r>
      <w:proofErr w:type="spellStart"/>
      <w:r w:rsidRPr="00FD1D75">
        <w:rPr>
          <w:rFonts w:ascii="Lato" w:hAnsi="Lato" w:cs="Arial"/>
          <w:bCs/>
          <w:iCs/>
          <w:spacing w:val="4"/>
          <w:lang w:bidi="pl-PL"/>
        </w:rPr>
        <w:t>Wa</w:t>
      </w:r>
      <w:proofErr w:type="spellEnd"/>
      <w:r w:rsidRPr="00FD1D75">
        <w:rPr>
          <w:rFonts w:ascii="Lato" w:hAnsi="Lato" w:cs="Arial"/>
          <w:bCs/>
          <w:iCs/>
          <w:spacing w:val="4"/>
          <w:lang w:bidi="pl-PL"/>
        </w:rPr>
        <w:t xml:space="preserve"> 364/21, </w:t>
      </w:r>
      <w:proofErr w:type="spellStart"/>
      <w:r w:rsidRPr="00FD1D75">
        <w:rPr>
          <w:rFonts w:ascii="Lato" w:hAnsi="Lato" w:cs="Arial"/>
          <w:bCs/>
          <w:iCs/>
          <w:spacing w:val="4"/>
          <w:lang w:bidi="pl-PL"/>
        </w:rPr>
        <w:t>opubl</w:t>
      </w:r>
      <w:proofErr w:type="spellEnd"/>
      <w:r w:rsidRPr="00FD1D75">
        <w:rPr>
          <w:rFonts w:ascii="Lato" w:hAnsi="Lato" w:cs="Arial"/>
          <w:bCs/>
          <w:iCs/>
          <w:spacing w:val="4"/>
          <w:lang w:bidi="pl-PL"/>
        </w:rPr>
        <w:t xml:space="preserve">. Centralna Baza Orzeczeń Sądów Administracyjnych). </w:t>
      </w:r>
    </w:p>
    <w:p w14:paraId="6934B32D" w14:textId="64A5F8EE" w:rsidR="005C69BD" w:rsidRDefault="0049474B" w:rsidP="0049474B">
      <w:pPr>
        <w:tabs>
          <w:tab w:val="left" w:pos="2977"/>
        </w:tabs>
        <w:spacing w:after="240" w:line="240" w:lineRule="exact"/>
        <w:jc w:val="both"/>
        <w:outlineLvl w:val="0"/>
        <w:rPr>
          <w:rFonts w:ascii="Lato" w:hAnsi="Lato" w:cs="Arial"/>
          <w:bCs/>
          <w:spacing w:val="4"/>
        </w:rPr>
      </w:pPr>
      <w:r w:rsidRPr="00F562A7">
        <w:rPr>
          <w:rFonts w:ascii="Lato" w:hAnsi="Lato" w:cs="Arial"/>
          <w:bCs/>
          <w:spacing w:val="4"/>
          <w:lang w:bidi="pl-PL"/>
        </w:rPr>
        <w:t>Nie można także pominąć istotnej okoliczności</w:t>
      </w:r>
      <w:bookmarkEnd w:id="7"/>
      <w:r w:rsidRPr="00F562A7">
        <w:rPr>
          <w:rFonts w:ascii="Lato" w:hAnsi="Lato" w:cs="Arial"/>
          <w:bCs/>
          <w:spacing w:val="4"/>
          <w:lang w:bidi="pl-PL"/>
        </w:rPr>
        <w:t xml:space="preserve">, że </w:t>
      </w:r>
      <w:r w:rsidRPr="00F562A7">
        <w:rPr>
          <w:rFonts w:ascii="Lato" w:hAnsi="Lato" w:cs="Arial"/>
          <w:bCs/>
          <w:spacing w:val="4"/>
        </w:rPr>
        <w:t xml:space="preserve">określenie przebiegu przedmiotowej inwestycji nastąpiło na etapie postępowania w sprawie wydania </w:t>
      </w:r>
      <w:r w:rsidRPr="00F562A7">
        <w:rPr>
          <w:rFonts w:ascii="Lato" w:hAnsi="Lato" w:cs="Arial"/>
          <w:bCs/>
          <w:spacing w:val="4"/>
          <w:lang w:bidi="pl-PL"/>
        </w:rPr>
        <w:t>decyzji Regionalnego Dyrektora Ochrony Środowiska w</w:t>
      </w:r>
      <w:r>
        <w:rPr>
          <w:rFonts w:ascii="Lato" w:hAnsi="Lato" w:cs="Arial"/>
          <w:bCs/>
          <w:spacing w:val="4"/>
          <w:lang w:bidi="pl-PL"/>
        </w:rPr>
        <w:t xml:space="preserve"> Krakowie</w:t>
      </w:r>
      <w:r w:rsidR="00F77550">
        <w:rPr>
          <w:rFonts w:ascii="Lato" w:hAnsi="Lato" w:cs="Arial"/>
          <w:bCs/>
          <w:spacing w:val="4"/>
          <w:lang w:bidi="pl-PL"/>
        </w:rPr>
        <w:t xml:space="preserve"> </w:t>
      </w:r>
      <w:r w:rsidRPr="00F562A7">
        <w:rPr>
          <w:rFonts w:ascii="Lato" w:hAnsi="Lato" w:cs="Arial"/>
          <w:bCs/>
          <w:spacing w:val="4"/>
          <w:lang w:bidi="pl-PL"/>
        </w:rPr>
        <w:t xml:space="preserve">z dnia </w:t>
      </w:r>
      <w:r w:rsidR="00F77550">
        <w:rPr>
          <w:rFonts w:ascii="Lato" w:hAnsi="Lato" w:cs="Arial"/>
          <w:bCs/>
          <w:spacing w:val="4"/>
          <w:lang w:bidi="pl-PL"/>
        </w:rPr>
        <w:t>23 marca</w:t>
      </w:r>
      <w:r w:rsidRPr="00F562A7">
        <w:rPr>
          <w:rFonts w:ascii="Lato" w:hAnsi="Lato" w:cs="Arial"/>
          <w:bCs/>
          <w:spacing w:val="4"/>
          <w:lang w:bidi="pl-PL"/>
        </w:rPr>
        <w:t xml:space="preserve"> 2023 r., znak: </w:t>
      </w:r>
      <w:r w:rsidR="00F77550">
        <w:rPr>
          <w:rFonts w:ascii="Lato" w:hAnsi="Lato" w:cs="Arial"/>
          <w:bCs/>
          <w:spacing w:val="4"/>
          <w:lang w:bidi="pl-PL"/>
        </w:rPr>
        <w:t>OO.420.18.2022.TP</w:t>
      </w:r>
      <w:r w:rsidRPr="00F562A7">
        <w:rPr>
          <w:rFonts w:ascii="Lato" w:hAnsi="Lato" w:cs="Arial"/>
          <w:bCs/>
          <w:spacing w:val="4"/>
          <w:lang w:bidi="pl-PL"/>
        </w:rPr>
        <w:t xml:space="preserve">, stwierdzającej brak potrzeby przeprowadzenia oceny oddziaływania na środowisko dla </w:t>
      </w:r>
      <w:r w:rsidR="00F77550">
        <w:rPr>
          <w:rFonts w:ascii="Lato" w:hAnsi="Lato" w:cs="Arial"/>
          <w:bCs/>
          <w:spacing w:val="4"/>
          <w:lang w:bidi="pl-PL"/>
        </w:rPr>
        <w:t xml:space="preserve">przedmiotowego </w:t>
      </w:r>
      <w:r w:rsidRPr="00F562A7">
        <w:rPr>
          <w:rFonts w:ascii="Lato" w:hAnsi="Lato" w:cs="Arial"/>
          <w:bCs/>
          <w:spacing w:val="4"/>
          <w:lang w:bidi="pl-PL"/>
        </w:rPr>
        <w:t xml:space="preserve">przedsięwzięcia </w:t>
      </w:r>
      <w:r w:rsidRPr="00F562A7">
        <w:rPr>
          <w:rFonts w:ascii="Lato" w:hAnsi="Lato" w:cs="Arial"/>
          <w:bCs/>
          <w:spacing w:val="4"/>
        </w:rPr>
        <w:t xml:space="preserve">i w tym postępowaniu strony mogły wnosić uwagi co do trasy projektowanej inwestycji </w:t>
      </w:r>
      <w:r w:rsidR="00261F16">
        <w:rPr>
          <w:rFonts w:ascii="Lato" w:hAnsi="Lato" w:cs="Arial"/>
          <w:bCs/>
          <w:spacing w:val="4"/>
        </w:rPr>
        <w:br/>
      </w:r>
      <w:r w:rsidRPr="00F562A7">
        <w:rPr>
          <w:rFonts w:ascii="Lato" w:hAnsi="Lato" w:cs="Arial"/>
          <w:bCs/>
          <w:spacing w:val="4"/>
        </w:rPr>
        <w:t>(por. wyrok Wojewódzkiego Sądu Administracyjnego w Warszawie z dnia 7 września 2017 r., sygn. akt IV SA/</w:t>
      </w:r>
      <w:proofErr w:type="spellStart"/>
      <w:r w:rsidRPr="00F562A7">
        <w:rPr>
          <w:rFonts w:ascii="Lato" w:hAnsi="Lato" w:cs="Arial"/>
          <w:bCs/>
          <w:spacing w:val="4"/>
        </w:rPr>
        <w:t>Wa</w:t>
      </w:r>
      <w:proofErr w:type="spellEnd"/>
      <w:r w:rsidRPr="00F562A7">
        <w:rPr>
          <w:rFonts w:ascii="Lato" w:hAnsi="Lato" w:cs="Arial"/>
          <w:bCs/>
          <w:spacing w:val="4"/>
        </w:rPr>
        <w:t xml:space="preserve"> 1749/17, wydany w sprawie rozpatrywanej na podstawie specustawy przesyłowej, lecz w istotnym zakresie w pełni analogicznej do rozwiązań przyjętych w specustawie gazowej). </w:t>
      </w:r>
    </w:p>
    <w:p w14:paraId="5E08C5E2" w14:textId="173B7EC2" w:rsidR="005C69BD" w:rsidRPr="00F562A7" w:rsidRDefault="005C69BD" w:rsidP="005C69BD">
      <w:pPr>
        <w:tabs>
          <w:tab w:val="left" w:pos="2977"/>
        </w:tabs>
        <w:spacing w:after="240" w:line="240" w:lineRule="exact"/>
        <w:jc w:val="both"/>
        <w:outlineLvl w:val="0"/>
        <w:rPr>
          <w:rFonts w:ascii="Lato" w:hAnsi="Lato" w:cs="Arial"/>
          <w:bCs/>
          <w:spacing w:val="4"/>
          <w:lang w:bidi="pl-PL"/>
        </w:rPr>
      </w:pPr>
      <w:r w:rsidRPr="00F562A7">
        <w:rPr>
          <w:rFonts w:ascii="Lato" w:hAnsi="Lato" w:cs="Arial"/>
          <w:bCs/>
          <w:spacing w:val="4"/>
          <w:lang w:bidi="pl-PL"/>
        </w:rPr>
        <w:t xml:space="preserve">Decyzja o środowiskowych uwarunkowaniach jest, co do zasady, pierwszą decyzją, </w:t>
      </w:r>
      <w:r w:rsidRPr="00F562A7">
        <w:rPr>
          <w:rFonts w:ascii="Lato" w:hAnsi="Lato" w:cs="Arial"/>
          <w:bCs/>
          <w:spacing w:val="4"/>
          <w:lang w:bidi="pl-PL"/>
        </w:rPr>
        <w:br/>
        <w:t xml:space="preserve">o wydanie której występuje inwestor przed rozpoczęciem planowanego przedsięwzięcia (inwestycji). Wynika to z konieczności objęcia rozstrzygnięciem decyzji </w:t>
      </w:r>
      <w:r>
        <w:rPr>
          <w:rFonts w:ascii="Lato" w:hAnsi="Lato" w:cs="Arial"/>
          <w:bCs/>
          <w:spacing w:val="4"/>
          <w:lang w:bidi="pl-PL"/>
        </w:rPr>
        <w:br/>
      </w:r>
      <w:r w:rsidRPr="00F562A7">
        <w:rPr>
          <w:rFonts w:ascii="Lato" w:hAnsi="Lato" w:cs="Arial"/>
          <w:bCs/>
          <w:spacing w:val="4"/>
          <w:lang w:bidi="pl-PL"/>
        </w:rPr>
        <w:t xml:space="preserve">o środowiskowych uwarunkowaniach dopuszczalności usytuowania danego przedsięwzięcia z punktu widzenia ochrony zasobów środowiska, zdrowia ludzi </w:t>
      </w:r>
      <w:r w:rsidRPr="00F562A7">
        <w:rPr>
          <w:rFonts w:ascii="Lato" w:hAnsi="Lato" w:cs="Arial"/>
          <w:bCs/>
          <w:spacing w:val="4"/>
          <w:lang w:bidi="pl-PL"/>
        </w:rPr>
        <w:br/>
        <w:t xml:space="preserve">i ewentualnemu przeciwdziałania negatywnym oddziaływaniom. Ewentualne uwagi </w:t>
      </w:r>
      <w:r w:rsidRPr="00F562A7">
        <w:rPr>
          <w:rFonts w:ascii="Lato" w:hAnsi="Lato" w:cs="Arial"/>
          <w:bCs/>
          <w:spacing w:val="4"/>
          <w:lang w:bidi="pl-PL"/>
        </w:rPr>
        <w:br/>
        <w:t xml:space="preserve">i zastrzeżenia co do skutków środowiskowych realizacji przedmiotowej inwestycji, </w:t>
      </w:r>
      <w:r w:rsidRPr="00F562A7">
        <w:rPr>
          <w:rFonts w:ascii="Lato" w:hAnsi="Lato" w:cs="Arial"/>
          <w:bCs/>
          <w:spacing w:val="4"/>
          <w:lang w:bidi="pl-PL"/>
        </w:rPr>
        <w:br/>
        <w:t xml:space="preserve">w tym proponowanego wariantu przebiegu inwestycji, strony mogły zgłaszać w toku </w:t>
      </w:r>
      <w:r w:rsidRPr="00F562A7">
        <w:rPr>
          <w:rFonts w:ascii="Lato" w:hAnsi="Lato" w:cs="Arial"/>
          <w:bCs/>
          <w:spacing w:val="4"/>
          <w:lang w:bidi="pl-PL"/>
        </w:rPr>
        <w:lastRenderedPageBreak/>
        <w:t>postępowania środowiskowego</w:t>
      </w:r>
      <w:r>
        <w:rPr>
          <w:rFonts w:ascii="Lato" w:hAnsi="Lato" w:cs="Arial"/>
          <w:bCs/>
          <w:spacing w:val="4"/>
          <w:lang w:bidi="pl-PL"/>
        </w:rPr>
        <w:t>, czego – jak wynika z uzasadnienia ww</w:t>
      </w:r>
      <w:r w:rsidR="00CF4BC7">
        <w:rPr>
          <w:rFonts w:ascii="Lato" w:hAnsi="Lato" w:cs="Arial"/>
          <w:bCs/>
          <w:spacing w:val="4"/>
          <w:lang w:bidi="pl-PL"/>
        </w:rPr>
        <w:t xml:space="preserve">. decyzji </w:t>
      </w:r>
      <w:r>
        <w:rPr>
          <w:rFonts w:ascii="Lato" w:hAnsi="Lato" w:cs="Arial"/>
          <w:bCs/>
          <w:spacing w:val="4"/>
          <w:lang w:bidi="pl-PL"/>
        </w:rPr>
        <w:t xml:space="preserve"> </w:t>
      </w:r>
      <w:r w:rsidR="00CF4BC7" w:rsidRPr="00F562A7">
        <w:rPr>
          <w:rFonts w:ascii="Lato" w:hAnsi="Lato" w:cs="Arial"/>
          <w:bCs/>
          <w:spacing w:val="4"/>
          <w:lang w:bidi="pl-PL"/>
        </w:rPr>
        <w:t>Regionalnego Dyrektora Ochrony Środowiska w</w:t>
      </w:r>
      <w:r w:rsidR="00CF4BC7">
        <w:rPr>
          <w:rFonts w:ascii="Lato" w:hAnsi="Lato" w:cs="Arial"/>
          <w:bCs/>
          <w:spacing w:val="4"/>
          <w:lang w:bidi="pl-PL"/>
        </w:rPr>
        <w:t xml:space="preserve"> Krakowie </w:t>
      </w:r>
      <w:r w:rsidR="00CF4BC7" w:rsidRPr="00F562A7">
        <w:rPr>
          <w:rFonts w:ascii="Lato" w:hAnsi="Lato" w:cs="Arial"/>
          <w:bCs/>
          <w:spacing w:val="4"/>
          <w:lang w:bidi="pl-PL"/>
        </w:rPr>
        <w:t xml:space="preserve">z dnia </w:t>
      </w:r>
      <w:r w:rsidR="00CF4BC7">
        <w:rPr>
          <w:rFonts w:ascii="Lato" w:hAnsi="Lato" w:cs="Arial"/>
          <w:bCs/>
          <w:spacing w:val="4"/>
          <w:lang w:bidi="pl-PL"/>
        </w:rPr>
        <w:t>23 marca</w:t>
      </w:r>
      <w:r w:rsidR="00CF4BC7" w:rsidRPr="00F562A7">
        <w:rPr>
          <w:rFonts w:ascii="Lato" w:hAnsi="Lato" w:cs="Arial"/>
          <w:bCs/>
          <w:spacing w:val="4"/>
          <w:lang w:bidi="pl-PL"/>
        </w:rPr>
        <w:t xml:space="preserve"> 2023 r.</w:t>
      </w:r>
      <w:r w:rsidR="00CF4BC7">
        <w:rPr>
          <w:rFonts w:ascii="Lato" w:hAnsi="Lato" w:cs="Arial"/>
          <w:bCs/>
          <w:spacing w:val="4"/>
          <w:lang w:bidi="pl-PL"/>
        </w:rPr>
        <w:t xml:space="preserve"> – strony skarżące nie uczyniły</w:t>
      </w:r>
      <w:r w:rsidRPr="00F562A7">
        <w:rPr>
          <w:rFonts w:ascii="Lato" w:hAnsi="Lato" w:cs="Arial"/>
          <w:bCs/>
          <w:spacing w:val="4"/>
          <w:lang w:bidi="pl-PL"/>
        </w:rPr>
        <w:t xml:space="preserve">. Należy pamiętać, że decyzja o środowiskowych uwarunkowaniach ma charakter </w:t>
      </w:r>
      <w:proofErr w:type="spellStart"/>
      <w:r w:rsidRPr="00F562A7">
        <w:rPr>
          <w:rFonts w:ascii="Lato" w:hAnsi="Lato" w:cs="Arial"/>
          <w:bCs/>
          <w:spacing w:val="4"/>
          <w:lang w:bidi="pl-PL"/>
        </w:rPr>
        <w:t>sui</w:t>
      </w:r>
      <w:proofErr w:type="spellEnd"/>
      <w:r w:rsidRPr="00F562A7">
        <w:rPr>
          <w:rFonts w:ascii="Lato" w:hAnsi="Lato" w:cs="Arial"/>
          <w:bCs/>
          <w:spacing w:val="4"/>
          <w:lang w:bidi="pl-PL"/>
        </w:rPr>
        <w:t xml:space="preserve"> </w:t>
      </w:r>
      <w:proofErr w:type="spellStart"/>
      <w:r w:rsidRPr="00F562A7">
        <w:rPr>
          <w:rFonts w:ascii="Lato" w:hAnsi="Lato" w:cs="Arial"/>
          <w:bCs/>
          <w:spacing w:val="4"/>
          <w:lang w:bidi="pl-PL"/>
        </w:rPr>
        <w:t>generis</w:t>
      </w:r>
      <w:proofErr w:type="spellEnd"/>
      <w:r w:rsidRPr="00F562A7">
        <w:rPr>
          <w:rFonts w:ascii="Lato" w:hAnsi="Lato" w:cs="Arial"/>
          <w:bCs/>
          <w:spacing w:val="4"/>
          <w:lang w:bidi="pl-PL"/>
        </w:rPr>
        <w:t xml:space="preserve"> „rozstrzygnięcia wstępnego” względem przyszłego ustalenia lokalizacji inwestycji towarzyszącej inwestycjom w zakresie terminalu i pełni ona względem niego funkcję prejudycjalną.</w:t>
      </w:r>
    </w:p>
    <w:p w14:paraId="119C4905" w14:textId="3DB2CFF3" w:rsidR="005C69BD" w:rsidRPr="00F562A7" w:rsidRDefault="005C69BD" w:rsidP="005C69BD">
      <w:pPr>
        <w:tabs>
          <w:tab w:val="left" w:pos="2977"/>
        </w:tabs>
        <w:spacing w:after="240" w:line="240" w:lineRule="exact"/>
        <w:jc w:val="both"/>
        <w:outlineLvl w:val="0"/>
        <w:rPr>
          <w:rFonts w:ascii="Lato" w:hAnsi="Lato" w:cs="Arial"/>
          <w:bCs/>
          <w:spacing w:val="4"/>
          <w:lang w:bidi="pl-PL"/>
        </w:rPr>
      </w:pPr>
      <w:r w:rsidRPr="00F562A7">
        <w:rPr>
          <w:rFonts w:ascii="Lato" w:hAnsi="Lato" w:cs="Arial"/>
          <w:bCs/>
          <w:spacing w:val="4"/>
          <w:lang w:bidi="pl-PL"/>
        </w:rPr>
        <w:t>Znacz</w:t>
      </w:r>
      <w:r>
        <w:rPr>
          <w:rFonts w:ascii="Lato" w:hAnsi="Lato" w:cs="Arial"/>
          <w:bCs/>
          <w:spacing w:val="4"/>
          <w:lang w:bidi="pl-PL"/>
        </w:rPr>
        <w:t>e</w:t>
      </w:r>
      <w:r w:rsidRPr="00F562A7">
        <w:rPr>
          <w:rFonts w:ascii="Lato" w:hAnsi="Lato" w:cs="Arial"/>
          <w:bCs/>
          <w:spacing w:val="4"/>
          <w:lang w:bidi="pl-PL"/>
        </w:rPr>
        <w:t xml:space="preserve">nie decyzji o środowiskowych uwarunkowaniach dla dalszego procesu inwestycyjnego zostało określone w art. 86 pkt 2 ustawy z dnia 3 października 2008 r. </w:t>
      </w:r>
      <w:r w:rsidRPr="00F562A7">
        <w:rPr>
          <w:rFonts w:ascii="Lato" w:hAnsi="Lato" w:cs="Arial"/>
          <w:bCs/>
          <w:spacing w:val="4"/>
          <w:lang w:bidi="pl-PL"/>
        </w:rPr>
        <w:br/>
        <w:t xml:space="preserve">o udostępnianiu informacji o środowisku i jego ochronie, udziale społeczeństwa </w:t>
      </w:r>
      <w:r w:rsidRPr="00F562A7">
        <w:rPr>
          <w:rFonts w:ascii="Lato" w:hAnsi="Lato" w:cs="Arial"/>
          <w:bCs/>
          <w:spacing w:val="4"/>
          <w:lang w:bidi="pl-PL"/>
        </w:rPr>
        <w:br/>
        <w:t>w ochronie środowiska oraz o ocenach oddziaływania na środowisko (</w:t>
      </w:r>
      <w:proofErr w:type="spellStart"/>
      <w:r w:rsidRPr="00F562A7">
        <w:rPr>
          <w:rFonts w:ascii="Lato" w:hAnsi="Lato" w:cs="Arial"/>
          <w:bCs/>
          <w:spacing w:val="4"/>
          <w:lang w:bidi="pl-PL"/>
        </w:rPr>
        <w:t>t.j</w:t>
      </w:r>
      <w:proofErr w:type="spellEnd"/>
      <w:r w:rsidRPr="00F562A7">
        <w:rPr>
          <w:rFonts w:ascii="Lato" w:hAnsi="Lato" w:cs="Arial"/>
          <w:bCs/>
          <w:spacing w:val="4"/>
          <w:lang w:bidi="pl-PL"/>
        </w:rPr>
        <w:t>. Dz.</w:t>
      </w:r>
      <w:r>
        <w:rPr>
          <w:rFonts w:ascii="Lato" w:hAnsi="Lato" w:cs="Arial"/>
          <w:bCs/>
          <w:spacing w:val="4"/>
          <w:lang w:bidi="pl-PL"/>
        </w:rPr>
        <w:t xml:space="preserve"> </w:t>
      </w:r>
      <w:r w:rsidRPr="00F562A7">
        <w:rPr>
          <w:rFonts w:ascii="Lato" w:hAnsi="Lato" w:cs="Arial"/>
          <w:bCs/>
          <w:spacing w:val="4"/>
          <w:lang w:bidi="pl-PL"/>
        </w:rPr>
        <w:t xml:space="preserve">U. </w:t>
      </w:r>
      <w:r>
        <w:rPr>
          <w:rFonts w:ascii="Lato" w:hAnsi="Lato" w:cs="Arial"/>
          <w:bCs/>
          <w:spacing w:val="4"/>
          <w:lang w:bidi="pl-PL"/>
        </w:rPr>
        <w:br/>
      </w:r>
      <w:r w:rsidRPr="00F562A7">
        <w:rPr>
          <w:rFonts w:ascii="Lato" w:hAnsi="Lato" w:cs="Arial"/>
          <w:bCs/>
          <w:spacing w:val="4"/>
          <w:lang w:bidi="pl-PL"/>
        </w:rPr>
        <w:t xml:space="preserve">z 2024 r. poz. 1112, z późn.zm.), zwanej dalej „ustawą o udostępnianiu informacji </w:t>
      </w:r>
      <w:r>
        <w:rPr>
          <w:rFonts w:ascii="Lato" w:hAnsi="Lato" w:cs="Arial"/>
          <w:bCs/>
          <w:spacing w:val="4"/>
          <w:lang w:bidi="pl-PL"/>
        </w:rPr>
        <w:br/>
      </w:r>
      <w:r w:rsidRPr="00F562A7">
        <w:rPr>
          <w:rFonts w:ascii="Lato" w:hAnsi="Lato" w:cs="Arial"/>
          <w:bCs/>
          <w:spacing w:val="4"/>
          <w:lang w:bidi="pl-PL"/>
        </w:rPr>
        <w:t xml:space="preserve">o środowisku i jego ochronie”. Zgodnie z tym przepisem, decyzja o środowiskowych uwarunkowaniach wiąże organ wydający decyzję o ustaleniu lokalizacji inwestycji towarzyszącej inwestycjom w zakresie terminalu. Zatem zarówno Wojewoda </w:t>
      </w:r>
      <w:r>
        <w:rPr>
          <w:rFonts w:ascii="Lato" w:hAnsi="Lato" w:cs="Arial"/>
          <w:bCs/>
          <w:spacing w:val="4"/>
          <w:lang w:bidi="pl-PL"/>
        </w:rPr>
        <w:t>Małopolski</w:t>
      </w:r>
      <w:r w:rsidRPr="00F562A7">
        <w:rPr>
          <w:rFonts w:ascii="Lato" w:hAnsi="Lato" w:cs="Arial"/>
          <w:bCs/>
          <w:spacing w:val="4"/>
          <w:lang w:bidi="pl-PL"/>
        </w:rPr>
        <w:t xml:space="preserve">, jak i Minister w ramach postępowania w sprawie wydania decyzji o ustaleniu lokalizacji przedmiotowej inwestycji z mocy prawa są związani ustaleniami decyzji w przedmiocie określenia środowiskowych uwarunkowań, w tym również odnośnie przyjętego wariantu przebiegu inwestycji. Podnieść również należy, iż organy orzekające o ustaleniu lokalizacji inwestycji towarzyszącej inwestycjom w zakresie terminalu nie są właściwe do oceny prawidłowości postępowania zakończonego wydaniem decyzji o środowiskowych uwarunkowaniach, jak i samej decyzji. Kompetencja w tym zakresie przysługuje organom wskazanym w ustawie o udostępnianiu informacji o środowisku i jego ochronie. </w:t>
      </w:r>
    </w:p>
    <w:p w14:paraId="33A9F718" w14:textId="13D89444" w:rsidR="005C69BD" w:rsidRPr="00F562A7" w:rsidRDefault="005C69BD" w:rsidP="005C69BD">
      <w:pPr>
        <w:tabs>
          <w:tab w:val="left" w:pos="2977"/>
        </w:tabs>
        <w:spacing w:after="240" w:line="240" w:lineRule="exact"/>
        <w:jc w:val="both"/>
        <w:outlineLvl w:val="0"/>
        <w:rPr>
          <w:rFonts w:ascii="Arial" w:hAnsi="Arial" w:cs="Arial"/>
          <w:bCs/>
          <w:spacing w:val="4"/>
          <w:sz w:val="18"/>
          <w:szCs w:val="18"/>
          <w:lang w:bidi="pl-PL"/>
        </w:rPr>
      </w:pPr>
      <w:r w:rsidRPr="00F562A7">
        <w:rPr>
          <w:rFonts w:ascii="Lato" w:hAnsi="Lato" w:cs="Arial"/>
          <w:bCs/>
          <w:spacing w:val="4"/>
          <w:lang w:bidi="pl-PL"/>
        </w:rPr>
        <w:t>Natomiast na etapie postępowania o wydanie decyzji o ustaleniu lokalizacji gazociągu nie bada się już innych wariantów lokalizacyjnych przeprowadzenia inwestycji (por. wyrok Wojewódzkiego Sądu Administracyjnego w Warszawie z dnia 19 września 2019 r., sygn. akt IV SA/</w:t>
      </w:r>
      <w:proofErr w:type="spellStart"/>
      <w:r w:rsidRPr="00F562A7">
        <w:rPr>
          <w:rFonts w:ascii="Lato" w:hAnsi="Lato" w:cs="Arial"/>
          <w:bCs/>
          <w:spacing w:val="4"/>
          <w:lang w:bidi="pl-PL"/>
        </w:rPr>
        <w:t>Wa</w:t>
      </w:r>
      <w:proofErr w:type="spellEnd"/>
      <w:r w:rsidRPr="00F562A7">
        <w:rPr>
          <w:rFonts w:ascii="Lato" w:hAnsi="Lato" w:cs="Arial"/>
          <w:bCs/>
          <w:spacing w:val="4"/>
          <w:lang w:bidi="pl-PL"/>
        </w:rPr>
        <w:t xml:space="preserve"> 510/18, </w:t>
      </w:r>
      <w:proofErr w:type="spellStart"/>
      <w:r w:rsidRPr="00F562A7">
        <w:rPr>
          <w:rFonts w:ascii="Lato" w:hAnsi="Lato" w:cs="Arial"/>
          <w:bCs/>
          <w:spacing w:val="4"/>
          <w:lang w:bidi="pl-PL"/>
        </w:rPr>
        <w:t>opubl</w:t>
      </w:r>
      <w:proofErr w:type="spellEnd"/>
      <w:r w:rsidRPr="00F562A7">
        <w:rPr>
          <w:rFonts w:ascii="Lato" w:hAnsi="Lato" w:cs="Arial"/>
          <w:bCs/>
          <w:spacing w:val="4"/>
          <w:lang w:bidi="pl-PL"/>
        </w:rPr>
        <w:t>. Centralna Baza Orzeczeń Sądów Administracyjnych). Jak to bowiem wskazał Naczelny Sąd Administracyjny w wyroku z dnia 12 września 2023 r., sygn. akt II OSK 1004/23, żaden z organów administracji właściwych do wydania decyzji o ustaleniu lokalizacji inwestycji, na podstawie przepisów specustawy gazowej, nie miał uprawnienia do ingerowania w przebieg inwestycji zaproponowany przez inwestora</w:t>
      </w:r>
      <w:r>
        <w:rPr>
          <w:rFonts w:ascii="Lato" w:hAnsi="Lato" w:cs="Arial"/>
          <w:bCs/>
          <w:spacing w:val="4"/>
          <w:lang w:bidi="pl-PL"/>
        </w:rPr>
        <w:t>,</w:t>
      </w:r>
      <w:r w:rsidRPr="00F562A7">
        <w:rPr>
          <w:rFonts w:ascii="Lato" w:hAnsi="Lato" w:cs="Arial"/>
          <w:bCs/>
          <w:spacing w:val="4"/>
          <w:lang w:bidi="pl-PL"/>
        </w:rPr>
        <w:t xml:space="preserve"> </w:t>
      </w:r>
      <w:r w:rsidR="00CF4BC7">
        <w:rPr>
          <w:rFonts w:ascii="Lato" w:hAnsi="Lato" w:cs="Arial"/>
          <w:bCs/>
          <w:spacing w:val="4"/>
          <w:lang w:bidi="pl-PL"/>
        </w:rPr>
        <w:br/>
      </w:r>
      <w:r w:rsidRPr="00F562A7">
        <w:rPr>
          <w:rFonts w:ascii="Lato" w:hAnsi="Lato" w:cs="Arial"/>
          <w:bCs/>
          <w:spacing w:val="4"/>
          <w:lang w:bidi="pl-PL"/>
        </w:rPr>
        <w:t>a który to wcześniej został zatwierdzony i zaakceptowany w decyzji określającej środowiskowe uwarunkowania realizacji inwestycji.</w:t>
      </w:r>
      <w:r w:rsidRPr="00F562A7">
        <w:rPr>
          <w:rFonts w:ascii="Arial" w:hAnsi="Arial" w:cs="Arial"/>
          <w:bCs/>
          <w:spacing w:val="4"/>
          <w:sz w:val="18"/>
          <w:szCs w:val="18"/>
          <w:lang w:bidi="pl-PL"/>
        </w:rPr>
        <w:t xml:space="preserve"> </w:t>
      </w:r>
      <w:r w:rsidRPr="00F562A7">
        <w:rPr>
          <w:rFonts w:ascii="Lato" w:hAnsi="Lato" w:cs="Arial"/>
          <w:bCs/>
          <w:spacing w:val="4"/>
          <w:lang w:bidi="pl-PL"/>
        </w:rPr>
        <w:t xml:space="preserve">Odstąpienie od ustalonego kształtu przebiegu przedmiotowej inwestycji, poprzez ingerencję w konkretne rozwiązania zaproponowane przez inwestora w złożonym wniosku, należałoby uznać </w:t>
      </w:r>
      <w:r w:rsidR="00CF4BC7">
        <w:rPr>
          <w:rFonts w:ascii="Lato" w:hAnsi="Lato" w:cs="Arial"/>
          <w:bCs/>
          <w:spacing w:val="4"/>
          <w:lang w:bidi="pl-PL"/>
        </w:rPr>
        <w:br/>
      </w:r>
      <w:r w:rsidRPr="00F562A7">
        <w:rPr>
          <w:rFonts w:ascii="Lato" w:hAnsi="Lato" w:cs="Arial"/>
          <w:bCs/>
          <w:spacing w:val="4"/>
          <w:lang w:bidi="pl-PL"/>
        </w:rPr>
        <w:t>za nieuprawnioną w świetle obowiązujących przepisów ingerencję organów administracyjnych. Kwestia zmiany przebiegu inwestycji uwzględniająca interesy skarżących, w sposób przez nich wskazany, nie może stanowić podstawy do uchylenia zaskarżonej decyzji jako wadliwej w tym zakresie (por. wyrok Wojewódzkiego Sądu Administracyjnego w Warszawie z dnia 5 kwietnia 2019 r., sygn. akt VII SA/</w:t>
      </w:r>
      <w:proofErr w:type="spellStart"/>
      <w:r w:rsidRPr="00F562A7">
        <w:rPr>
          <w:rFonts w:ascii="Lato" w:hAnsi="Lato" w:cs="Arial"/>
          <w:bCs/>
          <w:spacing w:val="4"/>
          <w:lang w:bidi="pl-PL"/>
        </w:rPr>
        <w:t>Wa</w:t>
      </w:r>
      <w:proofErr w:type="spellEnd"/>
      <w:r w:rsidRPr="00F562A7">
        <w:rPr>
          <w:rFonts w:ascii="Lato" w:hAnsi="Lato" w:cs="Arial"/>
          <w:bCs/>
          <w:spacing w:val="4"/>
          <w:lang w:bidi="pl-PL"/>
        </w:rPr>
        <w:t xml:space="preserve"> 301/19, wydany w sprawie rozpatrywanej na podstawie specustawy drogowej, lecz w istotnym zakresie w pełni analogicznej do rozwiązań przyjętych specustawie gazowej, </w:t>
      </w:r>
      <w:proofErr w:type="spellStart"/>
      <w:r w:rsidRPr="00F562A7">
        <w:rPr>
          <w:rFonts w:ascii="Lato" w:hAnsi="Lato" w:cs="Arial"/>
          <w:bCs/>
          <w:spacing w:val="4"/>
          <w:lang w:bidi="pl-PL"/>
        </w:rPr>
        <w:t>opubl</w:t>
      </w:r>
      <w:proofErr w:type="spellEnd"/>
      <w:r w:rsidRPr="00F562A7">
        <w:rPr>
          <w:rFonts w:ascii="Lato" w:hAnsi="Lato" w:cs="Arial"/>
          <w:bCs/>
          <w:spacing w:val="4"/>
          <w:lang w:bidi="pl-PL"/>
        </w:rPr>
        <w:t>. Centralna Baza Orzeczeń Sądów Administracyjnych).</w:t>
      </w:r>
    </w:p>
    <w:p w14:paraId="27A43394" w14:textId="77777777" w:rsidR="00DA72CE" w:rsidRPr="00DA72CE" w:rsidRDefault="00DA72CE" w:rsidP="00DA72CE">
      <w:pPr>
        <w:tabs>
          <w:tab w:val="left" w:pos="2977"/>
        </w:tabs>
        <w:spacing w:after="240" w:line="240" w:lineRule="exact"/>
        <w:jc w:val="both"/>
        <w:outlineLvl w:val="0"/>
        <w:rPr>
          <w:rFonts w:ascii="Lato" w:hAnsi="Lato" w:cs="Arial"/>
          <w:bCs/>
          <w:iCs/>
          <w:spacing w:val="4"/>
          <w:lang w:bidi="pl-PL"/>
        </w:rPr>
      </w:pPr>
      <w:r w:rsidRPr="00DA72CE">
        <w:rPr>
          <w:rFonts w:ascii="Lato" w:hAnsi="Lato" w:cs="Arial"/>
          <w:bCs/>
          <w:iCs/>
          <w:spacing w:val="4"/>
          <w:lang w:bidi="pl-PL"/>
        </w:rPr>
        <w:t>W sprawie brak jest podstaw do podważania zaskarżonej decyzji</w:t>
      </w:r>
      <w:r w:rsidRPr="00DA72CE">
        <w:rPr>
          <w:rFonts w:ascii="Lato" w:hAnsi="Lato" w:cs="Arial"/>
          <w:bCs/>
          <w:i/>
          <w:iCs/>
          <w:spacing w:val="4"/>
          <w:lang w:bidi="pl-PL"/>
        </w:rPr>
        <w:t xml:space="preserve"> </w:t>
      </w:r>
      <w:r w:rsidRPr="00DA72CE">
        <w:rPr>
          <w:rFonts w:ascii="Lato" w:hAnsi="Lato" w:cs="Arial"/>
          <w:bCs/>
          <w:iCs/>
          <w:spacing w:val="4"/>
          <w:lang w:bidi="pl-PL"/>
        </w:rPr>
        <w:t xml:space="preserve">z powołaniem się przez skarżących na ochronę prawa własności. </w:t>
      </w:r>
    </w:p>
    <w:p w14:paraId="2166C4BD" w14:textId="3F8403AC" w:rsidR="008F2D02" w:rsidRDefault="008F2D02" w:rsidP="008F2D02">
      <w:pPr>
        <w:tabs>
          <w:tab w:val="left" w:pos="2977"/>
        </w:tabs>
        <w:spacing w:after="240" w:line="240" w:lineRule="exact"/>
        <w:jc w:val="both"/>
        <w:outlineLvl w:val="0"/>
        <w:rPr>
          <w:rFonts w:ascii="Lato" w:hAnsi="Lato" w:cs="Arial"/>
          <w:bCs/>
          <w:iCs/>
          <w:spacing w:val="4"/>
          <w:lang w:bidi="pl-PL"/>
        </w:rPr>
      </w:pPr>
      <w:r w:rsidRPr="00245387">
        <w:rPr>
          <w:rFonts w:ascii="Lato" w:hAnsi="Lato" w:cs="Arial"/>
          <w:bCs/>
          <w:iCs/>
          <w:spacing w:val="4"/>
          <w:lang w:bidi="pl-PL"/>
        </w:rPr>
        <w:t xml:space="preserve">Wskazać należy, że prawo własności nie ma charakteru absolutnego. Konstytucja RP </w:t>
      </w:r>
      <w:r w:rsidRPr="00245387">
        <w:rPr>
          <w:rFonts w:ascii="Lato" w:hAnsi="Lato" w:cs="Arial"/>
          <w:bCs/>
          <w:iCs/>
          <w:spacing w:val="4"/>
          <w:lang w:bidi="pl-PL"/>
        </w:rPr>
        <w:br/>
        <w:t xml:space="preserve">w art. 64 ust. 3 dopuszcza możliwość ograniczenia prawa własności w drodze ustawy </w:t>
      </w:r>
      <w:r w:rsidRPr="00245387">
        <w:rPr>
          <w:rFonts w:ascii="Lato" w:hAnsi="Lato" w:cs="Arial"/>
          <w:bCs/>
          <w:iCs/>
          <w:spacing w:val="4"/>
          <w:lang w:bidi="pl-PL"/>
        </w:rPr>
        <w:br/>
        <w:t>i w zakresie, w jakim nie narusza istoty prawa własności. Również art. 140</w:t>
      </w:r>
      <w:r w:rsidR="00BB64CB">
        <w:rPr>
          <w:rFonts w:ascii="Lato" w:hAnsi="Lato" w:cs="Arial"/>
          <w:bCs/>
          <w:iCs/>
          <w:spacing w:val="4"/>
          <w:lang w:bidi="pl-PL"/>
        </w:rPr>
        <w:t xml:space="preserve"> </w:t>
      </w:r>
      <w:proofErr w:type="spellStart"/>
      <w:r w:rsidR="00D5111B">
        <w:rPr>
          <w:rFonts w:ascii="Lato" w:hAnsi="Lato" w:cs="Arial"/>
          <w:bCs/>
          <w:iCs/>
          <w:spacing w:val="4"/>
          <w:lang w:bidi="pl-PL"/>
        </w:rPr>
        <w:t>kc</w:t>
      </w:r>
      <w:proofErr w:type="spellEnd"/>
      <w:r w:rsidRPr="00245387">
        <w:rPr>
          <w:rFonts w:ascii="Lato" w:hAnsi="Lato" w:cs="Arial"/>
          <w:bCs/>
          <w:iCs/>
          <w:spacing w:val="4"/>
          <w:lang w:bidi="pl-PL"/>
        </w:rPr>
        <w:t xml:space="preserve"> wyraźnie stanowi, że sposób wykonywania prawa własności może być ograniczony ustawowo. Zaskarżoną decyzję</w:t>
      </w:r>
      <w:r w:rsidRPr="00245387">
        <w:rPr>
          <w:rFonts w:ascii="Lato" w:hAnsi="Lato" w:cs="Arial"/>
          <w:bCs/>
          <w:i/>
          <w:iCs/>
          <w:spacing w:val="4"/>
          <w:lang w:bidi="pl-PL"/>
        </w:rPr>
        <w:t xml:space="preserve"> </w:t>
      </w:r>
      <w:r w:rsidRPr="00245387">
        <w:rPr>
          <w:rFonts w:ascii="Lato" w:hAnsi="Lato" w:cs="Arial"/>
          <w:bCs/>
          <w:iCs/>
          <w:spacing w:val="4"/>
          <w:lang w:bidi="pl-PL"/>
        </w:rPr>
        <w:t>wydano na podstawie przepis</w:t>
      </w:r>
      <w:r w:rsidR="00583A84">
        <w:rPr>
          <w:rFonts w:ascii="Lato" w:hAnsi="Lato" w:cs="Arial"/>
          <w:bCs/>
          <w:iCs/>
          <w:spacing w:val="4"/>
          <w:lang w:bidi="pl-PL"/>
        </w:rPr>
        <w:t>ów</w:t>
      </w:r>
      <w:r w:rsidRPr="00245387">
        <w:rPr>
          <w:rFonts w:ascii="Lato" w:hAnsi="Lato" w:cs="Arial"/>
          <w:bCs/>
          <w:iCs/>
          <w:spacing w:val="4"/>
          <w:lang w:bidi="pl-PL"/>
        </w:rPr>
        <w:t xml:space="preserve"> ustawy – specustawy gazowej. Skoro ustawodawca w art. 10 ust. 1 pkt 8 w zw. z art. 24 ust. 1 specustawy gazowej </w:t>
      </w:r>
      <w:r w:rsidRPr="00245387">
        <w:rPr>
          <w:rFonts w:ascii="Lato" w:hAnsi="Lato" w:cs="Arial"/>
          <w:bCs/>
          <w:iCs/>
          <w:spacing w:val="4"/>
          <w:lang w:bidi="pl-PL"/>
        </w:rPr>
        <w:lastRenderedPageBreak/>
        <w:t xml:space="preserve">przewidział wywołanie określonych skutków prawnych – w tym prawnorzeczowych – decyzją o ustaleniu lokalizacji inwestycji, to tym samym ograniczenie praw właścicielskich wynika z ustawy, a tym samym jest dopuszczalne. W ocenie Ministra ograniczenie prawa własności skarżących nastąpiło w zakresie, w jakim nie narusza istoty prawa własności, gdyż decyzja </w:t>
      </w:r>
      <w:proofErr w:type="spellStart"/>
      <w:r w:rsidRPr="00245387">
        <w:rPr>
          <w:rFonts w:ascii="Lato" w:hAnsi="Lato" w:cs="Arial"/>
          <w:bCs/>
          <w:iCs/>
          <w:spacing w:val="4"/>
          <w:lang w:bidi="pl-PL"/>
        </w:rPr>
        <w:t>pierwszoinstancyjna</w:t>
      </w:r>
      <w:proofErr w:type="spellEnd"/>
      <w:r w:rsidRPr="00245387">
        <w:rPr>
          <w:rFonts w:ascii="Lato" w:hAnsi="Lato" w:cs="Arial"/>
          <w:bCs/>
          <w:iCs/>
          <w:spacing w:val="4"/>
          <w:lang w:bidi="pl-PL"/>
        </w:rPr>
        <w:t xml:space="preserve"> nie przewiduje rozwiązań, które wprowadzają nadmierną i nieuzasadnioną ingerencję w prawo własności skarżących. </w:t>
      </w:r>
    </w:p>
    <w:p w14:paraId="1982597B" w14:textId="756E6AA3" w:rsidR="00695055" w:rsidRDefault="008F2D02" w:rsidP="00695055">
      <w:pPr>
        <w:tabs>
          <w:tab w:val="left" w:pos="2977"/>
        </w:tabs>
        <w:spacing w:after="240" w:line="240" w:lineRule="exact"/>
        <w:jc w:val="both"/>
        <w:outlineLvl w:val="0"/>
        <w:rPr>
          <w:rFonts w:ascii="Lato" w:hAnsi="Lato" w:cs="Arial"/>
          <w:bCs/>
          <w:iCs/>
          <w:spacing w:val="4"/>
          <w:lang w:bidi="pl-PL"/>
        </w:rPr>
      </w:pPr>
      <w:r w:rsidRPr="00F47511">
        <w:rPr>
          <w:rFonts w:ascii="Lato" w:hAnsi="Lato" w:cs="Arial"/>
          <w:bCs/>
          <w:iCs/>
          <w:spacing w:val="4"/>
          <w:lang w:bidi="pl-PL"/>
        </w:rPr>
        <w:t xml:space="preserve">Natomiast art. 4 specustawy gazowej nadaje inwestycjom w zakresie terminalu oraz inwestycjom towarzyszącym status celu publicznego w rozumieniu przepisów </w:t>
      </w:r>
      <w:proofErr w:type="spellStart"/>
      <w:r w:rsidRPr="00F47511">
        <w:rPr>
          <w:rFonts w:ascii="Lato" w:hAnsi="Lato" w:cs="Arial"/>
          <w:bCs/>
          <w:iCs/>
          <w:spacing w:val="4"/>
          <w:lang w:bidi="pl-PL"/>
        </w:rPr>
        <w:t>ugn</w:t>
      </w:r>
      <w:proofErr w:type="spellEnd"/>
      <w:r w:rsidRPr="00F47511">
        <w:rPr>
          <w:rFonts w:ascii="Lato" w:hAnsi="Lato" w:cs="Arial"/>
          <w:bCs/>
          <w:iCs/>
          <w:spacing w:val="4"/>
          <w:lang w:bidi="pl-PL"/>
        </w:rPr>
        <w:t xml:space="preserve">. </w:t>
      </w:r>
      <w:r>
        <w:rPr>
          <w:rFonts w:ascii="Lato" w:hAnsi="Lato" w:cs="Arial"/>
          <w:bCs/>
          <w:iCs/>
          <w:spacing w:val="4"/>
          <w:lang w:bidi="pl-PL"/>
        </w:rPr>
        <w:br/>
      </w:r>
      <w:r w:rsidRPr="007B778E">
        <w:rPr>
          <w:rFonts w:ascii="Lato" w:hAnsi="Lato" w:cs="Arial"/>
          <w:bCs/>
          <w:iCs/>
          <w:spacing w:val="4"/>
          <w:lang w:bidi="pl-PL"/>
        </w:rPr>
        <w:t xml:space="preserve">W rozpoznawanej sprawie interes ogólny (publiczny) wymaga ograniczenia uprawnień indywidualnych podmiotów i powoduje konieczność przedłożenia w tym konkretnym wypadku interesu publicznego nad indywidualny, bowiem w interesie publicznym leży ograniczenie, chronionego przez Konstytucję RP prawa własności. </w:t>
      </w:r>
      <w:bookmarkStart w:id="8" w:name="_Hlk201481597"/>
      <w:r>
        <w:rPr>
          <w:rFonts w:ascii="Lato" w:hAnsi="Lato" w:cs="Arial"/>
          <w:bCs/>
          <w:iCs/>
          <w:spacing w:val="4"/>
          <w:lang w:bidi="pl-PL"/>
        </w:rPr>
        <w:t>P</w:t>
      </w:r>
      <w:r w:rsidRPr="007B778E">
        <w:rPr>
          <w:rFonts w:ascii="Lato" w:hAnsi="Lato" w:cs="Arial"/>
          <w:bCs/>
          <w:iCs/>
          <w:spacing w:val="4"/>
          <w:lang w:bidi="pl-PL"/>
        </w:rPr>
        <w:t>rzedmiotowa inwestycja ma na celu</w:t>
      </w:r>
      <w:r w:rsidR="005D15F5">
        <w:rPr>
          <w:rFonts w:ascii="Lato" w:hAnsi="Lato" w:cs="Arial"/>
          <w:bCs/>
          <w:iCs/>
          <w:spacing w:val="4"/>
          <w:lang w:bidi="pl-PL"/>
        </w:rPr>
        <w:t xml:space="preserve"> </w:t>
      </w:r>
      <w:r w:rsidR="005D15F5" w:rsidRPr="005D15F5">
        <w:rPr>
          <w:rFonts w:ascii="Lato" w:hAnsi="Lato" w:cs="Arial"/>
          <w:bCs/>
          <w:iCs/>
          <w:spacing w:val="4"/>
          <w:lang w:bidi="pl-PL"/>
        </w:rPr>
        <w:t>zmniejszenie uciążliwości</w:t>
      </w:r>
      <w:r w:rsidR="005D15F5">
        <w:rPr>
          <w:rFonts w:ascii="Lato" w:hAnsi="Lato" w:cs="Arial"/>
          <w:bCs/>
          <w:iCs/>
          <w:spacing w:val="4"/>
          <w:lang w:bidi="pl-PL"/>
        </w:rPr>
        <w:t xml:space="preserve"> </w:t>
      </w:r>
      <w:r w:rsidR="005D15F5" w:rsidRPr="005D15F5">
        <w:rPr>
          <w:rFonts w:ascii="Lato" w:hAnsi="Lato" w:cs="Arial"/>
          <w:bCs/>
          <w:iCs/>
          <w:spacing w:val="4"/>
          <w:lang w:bidi="pl-PL"/>
        </w:rPr>
        <w:t>pojawiających się dla mieszkańców okolicznych miejscowości w związku z działalnością zakładu, uzasadniając</w:t>
      </w:r>
      <w:r w:rsidR="005D15F5">
        <w:rPr>
          <w:rFonts w:ascii="Lato" w:hAnsi="Lato" w:cs="Arial"/>
          <w:bCs/>
          <w:iCs/>
          <w:spacing w:val="4"/>
          <w:lang w:bidi="pl-PL"/>
        </w:rPr>
        <w:t xml:space="preserve"> </w:t>
      </w:r>
      <w:r w:rsidR="005D15F5" w:rsidRPr="005D15F5">
        <w:rPr>
          <w:rFonts w:ascii="Lato" w:hAnsi="Lato" w:cs="Arial"/>
          <w:bCs/>
          <w:iCs/>
          <w:spacing w:val="4"/>
          <w:lang w:bidi="pl-PL"/>
        </w:rPr>
        <w:t xml:space="preserve">tym samym interes </w:t>
      </w:r>
      <w:r w:rsidR="005D15F5">
        <w:rPr>
          <w:rFonts w:ascii="Lato" w:hAnsi="Lato" w:cs="Arial"/>
          <w:bCs/>
          <w:iCs/>
          <w:spacing w:val="4"/>
          <w:lang w:bidi="pl-PL"/>
        </w:rPr>
        <w:t>publiczny</w:t>
      </w:r>
      <w:r w:rsidR="005D15F5" w:rsidRPr="005D15F5">
        <w:rPr>
          <w:rFonts w:ascii="Lato" w:hAnsi="Lato" w:cs="Arial"/>
          <w:bCs/>
          <w:iCs/>
          <w:spacing w:val="4"/>
          <w:lang w:bidi="pl-PL"/>
        </w:rPr>
        <w:t xml:space="preserve"> związany z realizacja przedsięwzięcia, którym jest poprawa jakości zdrowia i ży</w:t>
      </w:r>
      <w:r w:rsidR="005D15F5">
        <w:rPr>
          <w:rFonts w:ascii="Lato" w:hAnsi="Lato" w:cs="Arial"/>
          <w:bCs/>
          <w:iCs/>
          <w:spacing w:val="4"/>
          <w:lang w:bidi="pl-PL"/>
        </w:rPr>
        <w:t>ci</w:t>
      </w:r>
      <w:r w:rsidR="005D15F5" w:rsidRPr="005D15F5">
        <w:rPr>
          <w:rFonts w:ascii="Lato" w:hAnsi="Lato" w:cs="Arial"/>
          <w:bCs/>
          <w:iCs/>
          <w:spacing w:val="4"/>
          <w:lang w:bidi="pl-PL"/>
        </w:rPr>
        <w:t>a</w:t>
      </w:r>
      <w:r w:rsidR="005D15F5">
        <w:rPr>
          <w:rFonts w:ascii="Lato" w:hAnsi="Lato" w:cs="Arial"/>
          <w:bCs/>
          <w:iCs/>
          <w:spacing w:val="4"/>
          <w:lang w:bidi="pl-PL"/>
        </w:rPr>
        <w:t xml:space="preserve"> </w:t>
      </w:r>
      <w:r w:rsidR="005D15F5" w:rsidRPr="005D15F5">
        <w:rPr>
          <w:rFonts w:ascii="Lato" w:hAnsi="Lato" w:cs="Arial"/>
          <w:bCs/>
          <w:iCs/>
          <w:spacing w:val="4"/>
          <w:lang w:bidi="pl-PL"/>
        </w:rPr>
        <w:t xml:space="preserve">mieszkańców m. Klucze </w:t>
      </w:r>
      <w:r w:rsidR="005563F2">
        <w:rPr>
          <w:rFonts w:ascii="Lato" w:hAnsi="Lato" w:cs="Arial"/>
          <w:bCs/>
          <w:iCs/>
          <w:spacing w:val="4"/>
          <w:lang w:bidi="pl-PL"/>
        </w:rPr>
        <w:t xml:space="preserve">i </w:t>
      </w:r>
      <w:r w:rsidR="005D15F5" w:rsidRPr="005D15F5">
        <w:rPr>
          <w:rFonts w:ascii="Lato" w:hAnsi="Lato" w:cs="Arial"/>
          <w:bCs/>
          <w:iCs/>
          <w:spacing w:val="4"/>
          <w:lang w:bidi="pl-PL"/>
        </w:rPr>
        <w:t>okolic.</w:t>
      </w:r>
      <w:r w:rsidR="005563F2">
        <w:rPr>
          <w:rFonts w:ascii="Lato" w:hAnsi="Lato" w:cs="Arial"/>
          <w:bCs/>
          <w:iCs/>
          <w:spacing w:val="4"/>
          <w:lang w:bidi="pl-PL"/>
        </w:rPr>
        <w:t xml:space="preserve"> </w:t>
      </w:r>
      <w:bookmarkEnd w:id="8"/>
      <w:r w:rsidRPr="00F47511">
        <w:rPr>
          <w:rFonts w:ascii="Lato" w:hAnsi="Lato" w:cs="Arial"/>
          <w:bCs/>
          <w:iCs/>
          <w:spacing w:val="4"/>
          <w:lang w:bidi="pl-PL"/>
        </w:rPr>
        <w:t>W przypadku realizacji celów publicznych niemal zawsze dochodzi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miało miejsca.</w:t>
      </w:r>
    </w:p>
    <w:p w14:paraId="7033189E" w14:textId="63DE5266" w:rsidR="00C914E1" w:rsidRPr="00B94F5C" w:rsidRDefault="00DA72CE" w:rsidP="00C914E1">
      <w:pPr>
        <w:tabs>
          <w:tab w:val="left" w:pos="2977"/>
        </w:tabs>
        <w:spacing w:after="240" w:line="240" w:lineRule="exact"/>
        <w:jc w:val="both"/>
        <w:outlineLvl w:val="0"/>
        <w:rPr>
          <w:rFonts w:ascii="Lato" w:hAnsi="Lato" w:cs="Arial"/>
          <w:bCs/>
          <w:iCs/>
          <w:spacing w:val="4"/>
          <w:lang w:bidi="pl-PL"/>
        </w:rPr>
      </w:pPr>
      <w:r w:rsidRPr="00DA72CE">
        <w:rPr>
          <w:rFonts w:ascii="Lato" w:hAnsi="Lato" w:cs="Arial"/>
          <w:bCs/>
          <w:iCs/>
          <w:spacing w:val="4"/>
          <w:lang w:bidi="pl-PL"/>
        </w:rPr>
        <w:t xml:space="preserve">O wadliwości decyzji Wojewody Małopolskiego nie świadczą zarzuty skarżących dotyczące tego, iż zlokalizowanie inwestycji na części ich nieruchomości spowoduje utrudnienia w korzystaniu z nieruchomości lub brak możliwości ich planowanego przeznaczenia. Wyjaśnić bowiem należy, iż rzeczone kwestie nie są przedmiotem rozważań organów administracji właściwych w sprawie wydania decyzji o ustaleniu lokalizacji inwestycji w zakresie terminalu oraz inwestycji towarzyszących, jak i nie stanowią przedmiotu samej decyzji lokalizacyjnej.  </w:t>
      </w:r>
      <w:r w:rsidR="00C914E1" w:rsidRPr="00606D44">
        <w:rPr>
          <w:rFonts w:ascii="Lato" w:hAnsi="Lato" w:cs="Arial"/>
          <w:bCs/>
          <w:iCs/>
          <w:spacing w:val="4"/>
          <w:lang w:bidi="pl-PL"/>
        </w:rPr>
        <w:t>Przepisy specustawy gazowej nie wymagają oceny wniosku inwestora przez pryzmat możliwości korzystania z</w:t>
      </w:r>
      <w:r w:rsidR="00AE0EB5">
        <w:rPr>
          <w:rFonts w:ascii="Lato" w:hAnsi="Lato" w:cs="Arial"/>
          <w:bCs/>
          <w:iCs/>
          <w:spacing w:val="4"/>
          <w:lang w:bidi="pl-PL"/>
        </w:rPr>
        <w:t> </w:t>
      </w:r>
      <w:r w:rsidR="00C914E1" w:rsidRPr="00606D44">
        <w:rPr>
          <w:rFonts w:ascii="Lato" w:hAnsi="Lato" w:cs="Arial"/>
          <w:bCs/>
          <w:iCs/>
          <w:spacing w:val="4"/>
          <w:lang w:bidi="pl-PL"/>
        </w:rPr>
        <w:t>nieruchomości objętej lokalizacją inwestycji w dotychczasowym zakresie lub w</w:t>
      </w:r>
      <w:r w:rsidR="00261F16">
        <w:rPr>
          <w:rFonts w:ascii="Lato" w:hAnsi="Lato" w:cs="Arial"/>
          <w:bCs/>
          <w:iCs/>
          <w:spacing w:val="4"/>
          <w:lang w:bidi="pl-PL"/>
        </w:rPr>
        <w:t xml:space="preserve"> </w:t>
      </w:r>
      <w:r w:rsidR="00C914E1" w:rsidRPr="00606D44">
        <w:rPr>
          <w:rFonts w:ascii="Lato" w:hAnsi="Lato" w:cs="Arial"/>
          <w:bCs/>
          <w:iCs/>
          <w:spacing w:val="4"/>
          <w:lang w:bidi="pl-PL"/>
        </w:rPr>
        <w:t>zakresie planowanym przez właściciela oraz badania indywidualnych skutków ingerencji w prawo własności z punktu widzenia swobody jego wykonywania względem działek objętych inwestycją.</w:t>
      </w:r>
      <w:r w:rsidR="00C914E1" w:rsidRPr="00B94F5C">
        <w:rPr>
          <w:rFonts w:ascii="Lato" w:hAnsi="Lato" w:cs="Arial"/>
          <w:bCs/>
          <w:iCs/>
          <w:spacing w:val="4"/>
          <w:lang w:bidi="pl-PL"/>
        </w:rPr>
        <w:t xml:space="preserve"> </w:t>
      </w:r>
    </w:p>
    <w:p w14:paraId="4B3EEDBB" w14:textId="5536765D" w:rsidR="00387137" w:rsidRDefault="00387137" w:rsidP="00387137">
      <w:pPr>
        <w:tabs>
          <w:tab w:val="left" w:pos="2977"/>
        </w:tabs>
        <w:spacing w:after="240" w:line="240" w:lineRule="exact"/>
        <w:jc w:val="both"/>
        <w:outlineLvl w:val="0"/>
        <w:rPr>
          <w:rFonts w:ascii="Lato" w:hAnsi="Lato" w:cs="Arial"/>
          <w:bCs/>
          <w:iCs/>
          <w:spacing w:val="4"/>
          <w:lang w:bidi="pl-PL"/>
        </w:rPr>
      </w:pPr>
      <w:r>
        <w:rPr>
          <w:rFonts w:ascii="Lato" w:hAnsi="Lato" w:cs="Arial"/>
          <w:bCs/>
          <w:iCs/>
          <w:spacing w:val="4"/>
          <w:lang w:bidi="pl-PL"/>
        </w:rPr>
        <w:t>Inwestor wyjaśnił, że analiza studium uwarunkowań i kierunków zagospodarowania przestrzennego gminy Klucze wykazała, iż działk</w:t>
      </w:r>
      <w:r w:rsidR="00583A84">
        <w:rPr>
          <w:rFonts w:ascii="Lato" w:hAnsi="Lato" w:cs="Arial"/>
          <w:bCs/>
          <w:iCs/>
          <w:spacing w:val="4"/>
          <w:lang w:bidi="pl-PL"/>
        </w:rPr>
        <w:t>a</w:t>
      </w:r>
      <w:r>
        <w:rPr>
          <w:rFonts w:ascii="Lato" w:hAnsi="Lato" w:cs="Arial"/>
          <w:bCs/>
          <w:iCs/>
          <w:spacing w:val="4"/>
          <w:lang w:bidi="pl-PL"/>
        </w:rPr>
        <w:t xml:space="preserve"> nr 662/2</w:t>
      </w:r>
      <w:r w:rsidR="00583A84">
        <w:rPr>
          <w:rFonts w:ascii="Lato" w:hAnsi="Lato" w:cs="Arial"/>
          <w:bCs/>
          <w:iCs/>
          <w:spacing w:val="4"/>
          <w:lang w:bidi="pl-PL"/>
        </w:rPr>
        <w:t xml:space="preserve"> znajduje się na </w:t>
      </w:r>
      <w:r>
        <w:rPr>
          <w:rFonts w:ascii="Lato" w:hAnsi="Lato" w:cs="Arial"/>
          <w:bCs/>
          <w:iCs/>
          <w:spacing w:val="4"/>
          <w:lang w:bidi="pl-PL"/>
        </w:rPr>
        <w:t>teren</w:t>
      </w:r>
      <w:r w:rsidR="00583A84">
        <w:rPr>
          <w:rFonts w:ascii="Lato" w:hAnsi="Lato" w:cs="Arial"/>
          <w:bCs/>
          <w:iCs/>
          <w:spacing w:val="4"/>
          <w:lang w:bidi="pl-PL"/>
        </w:rPr>
        <w:t>ie</w:t>
      </w:r>
      <w:r>
        <w:rPr>
          <w:rFonts w:ascii="Lato" w:hAnsi="Lato" w:cs="Arial"/>
          <w:bCs/>
          <w:iCs/>
          <w:spacing w:val="4"/>
          <w:lang w:bidi="pl-PL"/>
        </w:rPr>
        <w:t xml:space="preserve"> przeznaczony</w:t>
      </w:r>
      <w:r w:rsidR="00583A84">
        <w:rPr>
          <w:rFonts w:ascii="Lato" w:hAnsi="Lato" w:cs="Arial"/>
          <w:bCs/>
          <w:iCs/>
          <w:spacing w:val="4"/>
          <w:lang w:bidi="pl-PL"/>
        </w:rPr>
        <w:t>m</w:t>
      </w:r>
      <w:r>
        <w:rPr>
          <w:rFonts w:ascii="Lato" w:hAnsi="Lato" w:cs="Arial"/>
          <w:bCs/>
          <w:iCs/>
          <w:spacing w:val="4"/>
          <w:lang w:bidi="pl-PL"/>
        </w:rPr>
        <w:t xml:space="preserve"> dla gospodarki rolnej</w:t>
      </w:r>
      <w:r w:rsidR="00583A84">
        <w:rPr>
          <w:rFonts w:ascii="Lato" w:hAnsi="Lato" w:cs="Arial"/>
          <w:bCs/>
          <w:iCs/>
          <w:spacing w:val="4"/>
          <w:lang w:bidi="pl-PL"/>
        </w:rPr>
        <w:t>, na którym obowiązuje zakaz lokalizacji zabudowy.</w:t>
      </w:r>
      <w:r w:rsidR="004549B2">
        <w:rPr>
          <w:rFonts w:ascii="Lato" w:hAnsi="Lato" w:cs="Arial"/>
          <w:bCs/>
          <w:iCs/>
          <w:spacing w:val="4"/>
          <w:lang w:bidi="pl-PL"/>
        </w:rPr>
        <w:t xml:space="preserve"> </w:t>
      </w:r>
      <w:r w:rsidR="004549B2" w:rsidRPr="00695055">
        <w:rPr>
          <w:rFonts w:ascii="Lato" w:hAnsi="Lato" w:cs="Arial"/>
          <w:bCs/>
          <w:iCs/>
          <w:spacing w:val="4"/>
          <w:lang w:bidi="pl-PL"/>
        </w:rPr>
        <w:t>Jedynym ograniczeniem w zagospodarowaniu</w:t>
      </w:r>
      <w:r w:rsidR="004549B2">
        <w:rPr>
          <w:rFonts w:ascii="Lato" w:hAnsi="Lato" w:cs="Arial"/>
          <w:bCs/>
          <w:iCs/>
          <w:spacing w:val="4"/>
          <w:lang w:bidi="pl-PL"/>
        </w:rPr>
        <w:t xml:space="preserve"> </w:t>
      </w:r>
      <w:r w:rsidR="004549B2" w:rsidRPr="00695055">
        <w:rPr>
          <w:rFonts w:ascii="Lato" w:hAnsi="Lato" w:cs="Arial"/>
          <w:bCs/>
          <w:iCs/>
          <w:spacing w:val="4"/>
          <w:lang w:bidi="pl-PL"/>
        </w:rPr>
        <w:t>tego terenu wynikającym z lokalizacji gazociągu jest zakaz lokalizowania drzew w strefie kontrolowanej, w</w:t>
      </w:r>
      <w:r w:rsidR="004549B2">
        <w:rPr>
          <w:rFonts w:ascii="Lato" w:hAnsi="Lato" w:cs="Arial"/>
          <w:bCs/>
          <w:iCs/>
          <w:spacing w:val="4"/>
          <w:lang w:bidi="pl-PL"/>
        </w:rPr>
        <w:t xml:space="preserve"> </w:t>
      </w:r>
      <w:r w:rsidR="004549B2" w:rsidRPr="00695055">
        <w:rPr>
          <w:rFonts w:ascii="Lato" w:hAnsi="Lato" w:cs="Arial"/>
          <w:bCs/>
          <w:iCs/>
          <w:spacing w:val="4"/>
          <w:lang w:bidi="pl-PL"/>
        </w:rPr>
        <w:t>odległości 2</w:t>
      </w:r>
      <w:r w:rsidR="004549B2">
        <w:rPr>
          <w:rFonts w:ascii="Lato" w:hAnsi="Lato" w:cs="Arial"/>
          <w:bCs/>
          <w:iCs/>
          <w:spacing w:val="4"/>
          <w:lang w:bidi="pl-PL"/>
        </w:rPr>
        <w:t xml:space="preserve"> </w:t>
      </w:r>
      <w:r w:rsidR="004549B2" w:rsidRPr="00695055">
        <w:rPr>
          <w:rFonts w:ascii="Lato" w:hAnsi="Lato" w:cs="Arial"/>
          <w:bCs/>
          <w:iCs/>
          <w:spacing w:val="4"/>
          <w:lang w:bidi="pl-PL"/>
        </w:rPr>
        <w:t>m od osi gazociągu. W pozostałym zakresie działkę można zagospodarować zgodnie z jej</w:t>
      </w:r>
      <w:r w:rsidR="004549B2">
        <w:rPr>
          <w:rFonts w:ascii="Lato" w:hAnsi="Lato" w:cs="Arial"/>
          <w:bCs/>
          <w:iCs/>
          <w:spacing w:val="4"/>
          <w:lang w:bidi="pl-PL"/>
        </w:rPr>
        <w:t xml:space="preserve"> </w:t>
      </w:r>
      <w:r w:rsidR="004549B2" w:rsidRPr="00695055">
        <w:rPr>
          <w:rFonts w:ascii="Lato" w:hAnsi="Lato" w:cs="Arial"/>
          <w:bCs/>
          <w:iCs/>
          <w:spacing w:val="4"/>
          <w:lang w:bidi="pl-PL"/>
        </w:rPr>
        <w:t>przeznaczeniem.</w:t>
      </w:r>
      <w:r w:rsidR="004549B2">
        <w:rPr>
          <w:rFonts w:ascii="Lato" w:hAnsi="Lato" w:cs="Arial"/>
          <w:bCs/>
          <w:iCs/>
          <w:spacing w:val="4"/>
          <w:lang w:bidi="pl-PL"/>
        </w:rPr>
        <w:t xml:space="preserve"> </w:t>
      </w:r>
      <w:r w:rsidRPr="00695055">
        <w:rPr>
          <w:rFonts w:ascii="Lato" w:hAnsi="Lato" w:cs="Arial"/>
          <w:bCs/>
          <w:iCs/>
          <w:spacing w:val="4"/>
          <w:lang w:bidi="pl-PL"/>
        </w:rPr>
        <w:t>Analizie poddano również scenariusz, w którym zmianie ulegają zapisy zarówno studium uwarunkowań</w:t>
      </w:r>
      <w:r>
        <w:rPr>
          <w:rFonts w:ascii="Lato" w:hAnsi="Lato" w:cs="Arial"/>
          <w:bCs/>
          <w:iCs/>
          <w:spacing w:val="4"/>
          <w:lang w:bidi="pl-PL"/>
        </w:rPr>
        <w:t xml:space="preserve"> </w:t>
      </w:r>
      <w:r w:rsidRPr="00695055">
        <w:rPr>
          <w:rFonts w:ascii="Lato" w:hAnsi="Lato" w:cs="Arial"/>
          <w:bCs/>
          <w:iCs/>
          <w:spacing w:val="4"/>
          <w:lang w:bidi="pl-PL"/>
        </w:rPr>
        <w:t>i kierunków zagospodarowania przestrzennego gminy Klucze, jak i obowiązującego obecnie Miejscowego Planu</w:t>
      </w:r>
      <w:r>
        <w:rPr>
          <w:rFonts w:ascii="Lato" w:hAnsi="Lato" w:cs="Arial"/>
          <w:bCs/>
          <w:iCs/>
          <w:spacing w:val="4"/>
          <w:lang w:bidi="pl-PL"/>
        </w:rPr>
        <w:t xml:space="preserve"> </w:t>
      </w:r>
      <w:r w:rsidRPr="00695055">
        <w:rPr>
          <w:rFonts w:ascii="Lato" w:hAnsi="Lato" w:cs="Arial"/>
          <w:bCs/>
          <w:iCs/>
          <w:spacing w:val="4"/>
          <w:lang w:bidi="pl-PL"/>
        </w:rPr>
        <w:t>Zagospodarowania Przestrzennego</w:t>
      </w:r>
      <w:r w:rsidR="00E23416">
        <w:rPr>
          <w:rFonts w:ascii="Lato" w:hAnsi="Lato" w:cs="Arial"/>
          <w:bCs/>
          <w:iCs/>
          <w:spacing w:val="4"/>
          <w:lang w:bidi="pl-PL"/>
        </w:rPr>
        <w:t>, zwanego dalej „</w:t>
      </w:r>
      <w:r w:rsidR="00DE7CD8">
        <w:rPr>
          <w:rFonts w:ascii="Lato" w:hAnsi="Lato" w:cs="Arial"/>
          <w:bCs/>
          <w:iCs/>
          <w:spacing w:val="4"/>
          <w:lang w:bidi="pl-PL"/>
        </w:rPr>
        <w:t>MPZP</w:t>
      </w:r>
      <w:r w:rsidR="00E23416">
        <w:rPr>
          <w:rFonts w:ascii="Lato" w:hAnsi="Lato" w:cs="Arial"/>
          <w:bCs/>
          <w:iCs/>
          <w:spacing w:val="4"/>
          <w:lang w:bidi="pl-PL"/>
        </w:rPr>
        <w:t>”,</w:t>
      </w:r>
      <w:r w:rsidRPr="00695055">
        <w:rPr>
          <w:rFonts w:ascii="Lato" w:hAnsi="Lato" w:cs="Arial"/>
          <w:bCs/>
          <w:iCs/>
          <w:spacing w:val="4"/>
          <w:lang w:bidi="pl-PL"/>
        </w:rPr>
        <w:t xml:space="preserve"> w sposób, który dopuszcza lokalizację nowej zabudowy na dz. nr 662/2. W</w:t>
      </w:r>
      <w:r>
        <w:rPr>
          <w:rFonts w:ascii="Lato" w:hAnsi="Lato" w:cs="Arial"/>
          <w:bCs/>
          <w:iCs/>
          <w:spacing w:val="4"/>
          <w:lang w:bidi="pl-PL"/>
        </w:rPr>
        <w:t xml:space="preserve"> </w:t>
      </w:r>
      <w:r w:rsidRPr="00695055">
        <w:rPr>
          <w:rFonts w:ascii="Lato" w:hAnsi="Lato" w:cs="Arial"/>
          <w:bCs/>
          <w:iCs/>
          <w:spacing w:val="4"/>
          <w:lang w:bidi="pl-PL"/>
        </w:rPr>
        <w:t>przypadku realizacji takiego scenariusza lokalizacja nowej zabudowy musi być zgodna z Rozporządzeniem</w:t>
      </w:r>
      <w:r>
        <w:rPr>
          <w:rFonts w:ascii="Lato" w:hAnsi="Lato" w:cs="Arial"/>
          <w:bCs/>
          <w:iCs/>
          <w:spacing w:val="4"/>
          <w:lang w:bidi="pl-PL"/>
        </w:rPr>
        <w:t xml:space="preserve"> </w:t>
      </w:r>
      <w:r w:rsidRPr="00695055">
        <w:rPr>
          <w:rFonts w:ascii="Lato" w:hAnsi="Lato" w:cs="Arial"/>
          <w:bCs/>
          <w:iCs/>
          <w:spacing w:val="4"/>
          <w:lang w:bidi="pl-PL"/>
        </w:rPr>
        <w:t xml:space="preserve">Ministra Infrastruktury z dnia </w:t>
      </w:r>
      <w:r w:rsidR="004549B2">
        <w:rPr>
          <w:rFonts w:ascii="Lato" w:hAnsi="Lato" w:cs="Arial"/>
          <w:bCs/>
          <w:iCs/>
          <w:spacing w:val="4"/>
          <w:lang w:bidi="pl-PL"/>
        </w:rPr>
        <w:br/>
      </w:r>
      <w:r w:rsidRPr="00695055">
        <w:rPr>
          <w:rFonts w:ascii="Lato" w:hAnsi="Lato" w:cs="Arial"/>
          <w:bCs/>
          <w:iCs/>
          <w:spacing w:val="4"/>
          <w:lang w:bidi="pl-PL"/>
        </w:rPr>
        <w:t>12 kwietnia 2002</w:t>
      </w:r>
      <w:r w:rsidR="00E23416">
        <w:rPr>
          <w:rFonts w:ascii="Lato" w:hAnsi="Lato" w:cs="Arial"/>
          <w:bCs/>
          <w:iCs/>
          <w:spacing w:val="4"/>
          <w:lang w:bidi="pl-PL"/>
        </w:rPr>
        <w:t xml:space="preserve"> </w:t>
      </w:r>
      <w:r w:rsidRPr="00695055">
        <w:rPr>
          <w:rFonts w:ascii="Lato" w:hAnsi="Lato" w:cs="Arial"/>
          <w:bCs/>
          <w:iCs/>
          <w:spacing w:val="4"/>
          <w:lang w:bidi="pl-PL"/>
        </w:rPr>
        <w:t>r. w sprawie warunków</w:t>
      </w:r>
      <w:r>
        <w:rPr>
          <w:rFonts w:ascii="Lato" w:hAnsi="Lato" w:cs="Arial"/>
          <w:bCs/>
          <w:iCs/>
          <w:spacing w:val="4"/>
          <w:lang w:bidi="pl-PL"/>
        </w:rPr>
        <w:t>,</w:t>
      </w:r>
      <w:r w:rsidRPr="00695055">
        <w:rPr>
          <w:rFonts w:ascii="Lato" w:hAnsi="Lato" w:cs="Arial"/>
          <w:bCs/>
          <w:iCs/>
          <w:spacing w:val="4"/>
          <w:lang w:bidi="pl-PL"/>
        </w:rPr>
        <w:t xml:space="preserve"> jakim powinny</w:t>
      </w:r>
      <w:r>
        <w:rPr>
          <w:rFonts w:ascii="Lato" w:hAnsi="Lato" w:cs="Arial"/>
          <w:bCs/>
          <w:iCs/>
          <w:spacing w:val="4"/>
          <w:lang w:bidi="pl-PL"/>
        </w:rPr>
        <w:t xml:space="preserve"> </w:t>
      </w:r>
      <w:r w:rsidRPr="00695055">
        <w:rPr>
          <w:rFonts w:ascii="Lato" w:hAnsi="Lato" w:cs="Arial"/>
          <w:bCs/>
          <w:iCs/>
          <w:spacing w:val="4"/>
          <w:lang w:bidi="pl-PL"/>
        </w:rPr>
        <w:t>odpowiadać budynki i</w:t>
      </w:r>
      <w:r w:rsidR="00261F16">
        <w:rPr>
          <w:rFonts w:ascii="Lato" w:hAnsi="Lato" w:cs="Arial"/>
          <w:bCs/>
          <w:iCs/>
          <w:spacing w:val="4"/>
          <w:lang w:bidi="pl-PL"/>
        </w:rPr>
        <w:t xml:space="preserve"> </w:t>
      </w:r>
      <w:r w:rsidRPr="00695055">
        <w:rPr>
          <w:rFonts w:ascii="Lato" w:hAnsi="Lato" w:cs="Arial"/>
          <w:bCs/>
          <w:iCs/>
          <w:spacing w:val="4"/>
          <w:lang w:bidi="pl-PL"/>
        </w:rPr>
        <w:t>ich usytuowanie</w:t>
      </w:r>
      <w:r w:rsidR="00770424">
        <w:rPr>
          <w:rFonts w:ascii="Lato" w:hAnsi="Lato" w:cs="Arial"/>
          <w:bCs/>
          <w:iCs/>
          <w:spacing w:val="4"/>
          <w:lang w:bidi="pl-PL"/>
        </w:rPr>
        <w:t xml:space="preserve"> </w:t>
      </w:r>
      <w:r w:rsidRPr="00695055">
        <w:rPr>
          <w:rFonts w:ascii="Lato" w:hAnsi="Lato" w:cs="Arial"/>
          <w:bCs/>
          <w:iCs/>
          <w:spacing w:val="4"/>
          <w:lang w:bidi="pl-PL"/>
        </w:rPr>
        <w:t>(Dz. U. 2022, poz. 1225)</w:t>
      </w:r>
      <w:r w:rsidR="00DE7CD8">
        <w:rPr>
          <w:rFonts w:ascii="Lato" w:hAnsi="Lato" w:cs="Arial"/>
          <w:bCs/>
          <w:iCs/>
          <w:spacing w:val="4"/>
          <w:lang w:bidi="pl-PL"/>
        </w:rPr>
        <w:t>, zwanym dalej „rozporządzeniem Ministra Infrastruktury”</w:t>
      </w:r>
      <w:r w:rsidRPr="00695055">
        <w:rPr>
          <w:rFonts w:ascii="Lato" w:hAnsi="Lato" w:cs="Arial"/>
          <w:bCs/>
          <w:iCs/>
          <w:spacing w:val="4"/>
          <w:lang w:bidi="pl-PL"/>
        </w:rPr>
        <w:t>. Zgodnie z §12 ww</w:t>
      </w:r>
      <w:r>
        <w:rPr>
          <w:rFonts w:ascii="Lato" w:hAnsi="Lato" w:cs="Arial"/>
          <w:bCs/>
          <w:iCs/>
          <w:spacing w:val="4"/>
          <w:lang w:bidi="pl-PL"/>
        </w:rPr>
        <w:t>.</w:t>
      </w:r>
      <w:r w:rsidRPr="00695055">
        <w:rPr>
          <w:rFonts w:ascii="Lato" w:hAnsi="Lato" w:cs="Arial"/>
          <w:bCs/>
          <w:iCs/>
          <w:spacing w:val="4"/>
          <w:lang w:bidi="pl-PL"/>
        </w:rPr>
        <w:t xml:space="preserve"> rozporządzenia minimalna odległość budynku od</w:t>
      </w:r>
      <w:r>
        <w:rPr>
          <w:rFonts w:ascii="Lato" w:hAnsi="Lato" w:cs="Arial"/>
          <w:bCs/>
          <w:iCs/>
          <w:spacing w:val="4"/>
          <w:lang w:bidi="pl-PL"/>
        </w:rPr>
        <w:t xml:space="preserve"> </w:t>
      </w:r>
      <w:r w:rsidRPr="00695055">
        <w:rPr>
          <w:rFonts w:ascii="Lato" w:hAnsi="Lato" w:cs="Arial"/>
          <w:bCs/>
          <w:iCs/>
          <w:spacing w:val="4"/>
          <w:lang w:bidi="pl-PL"/>
        </w:rPr>
        <w:t>granicy działki sąsiedniej, w przypadku budynku zwróconego ścianą bez okien i drzwi w</w:t>
      </w:r>
      <w:r w:rsidR="004A3E36">
        <w:rPr>
          <w:rFonts w:ascii="Lato" w:hAnsi="Lato" w:cs="Arial"/>
          <w:bCs/>
          <w:iCs/>
          <w:spacing w:val="4"/>
          <w:lang w:bidi="pl-PL"/>
        </w:rPr>
        <w:t> </w:t>
      </w:r>
      <w:r w:rsidRPr="00695055">
        <w:rPr>
          <w:rFonts w:ascii="Lato" w:hAnsi="Lato" w:cs="Arial"/>
          <w:bCs/>
          <w:iCs/>
          <w:spacing w:val="4"/>
          <w:lang w:bidi="pl-PL"/>
        </w:rPr>
        <w:t>stronę tej granicy, wynosi</w:t>
      </w:r>
      <w:r>
        <w:rPr>
          <w:rFonts w:ascii="Lato" w:hAnsi="Lato" w:cs="Arial"/>
          <w:bCs/>
          <w:iCs/>
          <w:spacing w:val="4"/>
          <w:lang w:bidi="pl-PL"/>
        </w:rPr>
        <w:t xml:space="preserve"> </w:t>
      </w:r>
      <w:r w:rsidRPr="00695055">
        <w:rPr>
          <w:rFonts w:ascii="Lato" w:hAnsi="Lato" w:cs="Arial"/>
          <w:bCs/>
          <w:iCs/>
          <w:spacing w:val="4"/>
          <w:lang w:bidi="pl-PL"/>
        </w:rPr>
        <w:t>3 m. Gazociąg na dz. nr 662/2 został zaprojektowany w</w:t>
      </w:r>
      <w:r w:rsidR="004A3E36">
        <w:rPr>
          <w:rFonts w:ascii="Lato" w:hAnsi="Lato" w:cs="Arial"/>
          <w:bCs/>
          <w:iCs/>
          <w:spacing w:val="4"/>
          <w:lang w:bidi="pl-PL"/>
        </w:rPr>
        <w:t> </w:t>
      </w:r>
      <w:r w:rsidRPr="00695055">
        <w:rPr>
          <w:rFonts w:ascii="Lato" w:hAnsi="Lato" w:cs="Arial"/>
          <w:bCs/>
          <w:iCs/>
          <w:spacing w:val="4"/>
          <w:lang w:bidi="pl-PL"/>
        </w:rPr>
        <w:t>odległości 3</w:t>
      </w:r>
      <w:r>
        <w:rPr>
          <w:rFonts w:ascii="Lato" w:hAnsi="Lato" w:cs="Arial"/>
          <w:bCs/>
          <w:iCs/>
          <w:spacing w:val="4"/>
          <w:lang w:bidi="pl-PL"/>
        </w:rPr>
        <w:t xml:space="preserve"> </w:t>
      </w:r>
      <w:r w:rsidRPr="00695055">
        <w:rPr>
          <w:rFonts w:ascii="Lato" w:hAnsi="Lato" w:cs="Arial"/>
          <w:bCs/>
          <w:iCs/>
          <w:spacing w:val="4"/>
          <w:lang w:bidi="pl-PL"/>
        </w:rPr>
        <w:t>m od granicy działki sąsiedniej a strefa</w:t>
      </w:r>
      <w:r>
        <w:rPr>
          <w:rFonts w:ascii="Lato" w:hAnsi="Lato" w:cs="Arial"/>
          <w:bCs/>
          <w:iCs/>
          <w:spacing w:val="4"/>
          <w:lang w:bidi="pl-PL"/>
        </w:rPr>
        <w:t xml:space="preserve"> </w:t>
      </w:r>
      <w:r w:rsidRPr="00695055">
        <w:rPr>
          <w:rFonts w:ascii="Lato" w:hAnsi="Lato" w:cs="Arial"/>
          <w:bCs/>
          <w:iCs/>
          <w:spacing w:val="4"/>
          <w:lang w:bidi="pl-PL"/>
        </w:rPr>
        <w:t>kontro</w:t>
      </w:r>
      <w:r w:rsidR="004549B2">
        <w:rPr>
          <w:rFonts w:ascii="Lato" w:hAnsi="Lato" w:cs="Arial"/>
          <w:bCs/>
          <w:iCs/>
          <w:spacing w:val="4"/>
          <w:lang w:bidi="pl-PL"/>
        </w:rPr>
        <w:t>lo</w:t>
      </w:r>
      <w:r w:rsidRPr="00695055">
        <w:rPr>
          <w:rFonts w:ascii="Lato" w:hAnsi="Lato" w:cs="Arial"/>
          <w:bCs/>
          <w:iCs/>
          <w:spacing w:val="4"/>
          <w:lang w:bidi="pl-PL"/>
        </w:rPr>
        <w:t xml:space="preserve">wana wyznaczona </w:t>
      </w:r>
      <w:r w:rsidR="004549B2">
        <w:rPr>
          <w:rFonts w:ascii="Lato" w:hAnsi="Lato" w:cs="Arial"/>
          <w:bCs/>
          <w:iCs/>
          <w:spacing w:val="4"/>
          <w:lang w:bidi="pl-PL"/>
        </w:rPr>
        <w:br/>
      </w:r>
      <w:r w:rsidRPr="00695055">
        <w:rPr>
          <w:rFonts w:ascii="Lato" w:hAnsi="Lato" w:cs="Arial"/>
          <w:bCs/>
          <w:iCs/>
          <w:spacing w:val="4"/>
          <w:lang w:bidi="pl-PL"/>
        </w:rPr>
        <w:lastRenderedPageBreak/>
        <w:t xml:space="preserve">w oparciu o </w:t>
      </w:r>
      <w:r>
        <w:rPr>
          <w:rFonts w:ascii="Lato" w:hAnsi="Lato" w:cs="Arial"/>
          <w:bCs/>
          <w:iCs/>
          <w:spacing w:val="4"/>
          <w:lang w:bidi="pl-PL"/>
        </w:rPr>
        <w:t>r</w:t>
      </w:r>
      <w:r w:rsidRPr="00695055">
        <w:rPr>
          <w:rFonts w:ascii="Lato" w:hAnsi="Lato" w:cs="Arial"/>
          <w:bCs/>
          <w:iCs/>
          <w:spacing w:val="4"/>
          <w:lang w:bidi="pl-PL"/>
        </w:rPr>
        <w:t>ozporządzenie w sprawie</w:t>
      </w:r>
      <w:r>
        <w:rPr>
          <w:rFonts w:ascii="Lato" w:hAnsi="Lato" w:cs="Arial"/>
          <w:bCs/>
          <w:iCs/>
          <w:spacing w:val="4"/>
          <w:lang w:bidi="pl-PL"/>
        </w:rPr>
        <w:t xml:space="preserve"> </w:t>
      </w:r>
      <w:r w:rsidRPr="00695055">
        <w:rPr>
          <w:rFonts w:ascii="Lato" w:hAnsi="Lato" w:cs="Arial"/>
          <w:bCs/>
          <w:iCs/>
          <w:spacing w:val="4"/>
          <w:lang w:bidi="pl-PL"/>
        </w:rPr>
        <w:t>warunków technicznych</w:t>
      </w:r>
      <w:r>
        <w:rPr>
          <w:rFonts w:ascii="Lato" w:hAnsi="Lato" w:cs="Arial"/>
          <w:bCs/>
          <w:iCs/>
          <w:spacing w:val="4"/>
          <w:lang w:bidi="pl-PL"/>
        </w:rPr>
        <w:t>,</w:t>
      </w:r>
      <w:r w:rsidRPr="00695055">
        <w:rPr>
          <w:rFonts w:ascii="Lato" w:hAnsi="Lato" w:cs="Arial"/>
          <w:bCs/>
          <w:iCs/>
          <w:spacing w:val="4"/>
          <w:lang w:bidi="pl-PL"/>
        </w:rPr>
        <w:t xml:space="preserve"> jakim powinny odpowiadać sieci gazowe i ich usytuowanie wynosi 4</w:t>
      </w:r>
      <w:r>
        <w:rPr>
          <w:rFonts w:ascii="Lato" w:hAnsi="Lato" w:cs="Arial"/>
          <w:bCs/>
          <w:iCs/>
          <w:spacing w:val="4"/>
          <w:lang w:bidi="pl-PL"/>
        </w:rPr>
        <w:t xml:space="preserve"> </w:t>
      </w:r>
      <w:r w:rsidRPr="00695055">
        <w:rPr>
          <w:rFonts w:ascii="Lato" w:hAnsi="Lato" w:cs="Arial"/>
          <w:bCs/>
          <w:iCs/>
          <w:spacing w:val="4"/>
          <w:lang w:bidi="pl-PL"/>
        </w:rPr>
        <w:t>m (po 2 m w obie strony od osi gazociągu). W takim scenariuszu zabudowę działki będzie można</w:t>
      </w:r>
      <w:r>
        <w:rPr>
          <w:rFonts w:ascii="Lato" w:hAnsi="Lato" w:cs="Arial"/>
          <w:bCs/>
          <w:iCs/>
          <w:spacing w:val="4"/>
          <w:lang w:bidi="pl-PL"/>
        </w:rPr>
        <w:t xml:space="preserve"> </w:t>
      </w:r>
      <w:r w:rsidRPr="00695055">
        <w:rPr>
          <w:rFonts w:ascii="Lato" w:hAnsi="Lato" w:cs="Arial"/>
          <w:bCs/>
          <w:iCs/>
          <w:spacing w:val="4"/>
          <w:lang w:bidi="pl-PL"/>
        </w:rPr>
        <w:t>prowadzić w odległości 5</w:t>
      </w:r>
      <w:r>
        <w:rPr>
          <w:rFonts w:ascii="Lato" w:hAnsi="Lato" w:cs="Arial"/>
          <w:bCs/>
          <w:iCs/>
          <w:spacing w:val="4"/>
          <w:lang w:bidi="pl-PL"/>
        </w:rPr>
        <w:t xml:space="preserve"> </w:t>
      </w:r>
      <w:r w:rsidRPr="00695055">
        <w:rPr>
          <w:rFonts w:ascii="Lato" w:hAnsi="Lato" w:cs="Arial"/>
          <w:bCs/>
          <w:iCs/>
          <w:spacing w:val="4"/>
          <w:lang w:bidi="pl-PL"/>
        </w:rPr>
        <w:t>m od granicy działki i 2 m od gazociągu. Analizowany scenariusz daje zatem</w:t>
      </w:r>
      <w:r>
        <w:rPr>
          <w:rFonts w:ascii="Lato" w:hAnsi="Lato" w:cs="Arial"/>
          <w:bCs/>
          <w:iCs/>
          <w:spacing w:val="4"/>
          <w:lang w:bidi="pl-PL"/>
        </w:rPr>
        <w:t xml:space="preserve"> </w:t>
      </w:r>
      <w:r w:rsidRPr="00695055">
        <w:rPr>
          <w:rFonts w:ascii="Lato" w:hAnsi="Lato" w:cs="Arial"/>
          <w:bCs/>
          <w:iCs/>
          <w:spacing w:val="4"/>
          <w:lang w:bidi="pl-PL"/>
        </w:rPr>
        <w:t xml:space="preserve">możliwość zabudowy działki, co w również w tym przypadku nie czyni jej bezużytecznej i </w:t>
      </w:r>
      <w:r>
        <w:rPr>
          <w:rFonts w:ascii="Lato" w:hAnsi="Lato" w:cs="Arial"/>
          <w:bCs/>
          <w:iCs/>
          <w:spacing w:val="4"/>
          <w:lang w:bidi="pl-PL"/>
        </w:rPr>
        <w:t> </w:t>
      </w:r>
      <w:r w:rsidRPr="00695055">
        <w:rPr>
          <w:rFonts w:ascii="Lato" w:hAnsi="Lato" w:cs="Arial"/>
          <w:bCs/>
          <w:iCs/>
          <w:spacing w:val="4"/>
          <w:lang w:bidi="pl-PL"/>
        </w:rPr>
        <w:t>bezwartościowej.</w:t>
      </w:r>
    </w:p>
    <w:p w14:paraId="483301C4" w14:textId="45E08421" w:rsidR="00387137" w:rsidRDefault="00387137" w:rsidP="00387137">
      <w:pPr>
        <w:tabs>
          <w:tab w:val="left" w:pos="2977"/>
        </w:tabs>
        <w:spacing w:after="240" w:line="240" w:lineRule="exact"/>
        <w:jc w:val="both"/>
        <w:outlineLvl w:val="0"/>
        <w:rPr>
          <w:rFonts w:ascii="Lato" w:hAnsi="Lato" w:cs="Arial"/>
          <w:bCs/>
          <w:iCs/>
          <w:spacing w:val="4"/>
          <w:lang w:bidi="pl-PL"/>
        </w:rPr>
      </w:pPr>
      <w:r>
        <w:rPr>
          <w:rFonts w:ascii="Lato" w:hAnsi="Lato" w:cs="Arial"/>
          <w:bCs/>
          <w:iCs/>
          <w:spacing w:val="4"/>
          <w:lang w:bidi="pl-PL"/>
        </w:rPr>
        <w:t>W odniesieniu do działki nr 78/8</w:t>
      </w:r>
      <w:r w:rsidR="004549B2">
        <w:rPr>
          <w:rFonts w:ascii="Lato" w:hAnsi="Lato" w:cs="Arial"/>
          <w:bCs/>
          <w:iCs/>
          <w:spacing w:val="4"/>
          <w:lang w:bidi="pl-PL"/>
        </w:rPr>
        <w:t xml:space="preserve"> i wyznaczonego na niej terenu użytków rolnych,</w:t>
      </w:r>
      <w:r w:rsidR="008408EE">
        <w:rPr>
          <w:rFonts w:ascii="Lato" w:hAnsi="Lato" w:cs="Arial"/>
          <w:bCs/>
          <w:iCs/>
          <w:spacing w:val="4"/>
          <w:lang w:bidi="pl-PL"/>
        </w:rPr>
        <w:br/>
      </w:r>
      <w:r w:rsidR="004549B2">
        <w:rPr>
          <w:rFonts w:ascii="Lato" w:hAnsi="Lato" w:cs="Arial"/>
          <w:bCs/>
          <w:iCs/>
          <w:spacing w:val="4"/>
          <w:lang w:bidi="pl-PL"/>
        </w:rPr>
        <w:t>na którym zlokalizowana jest przedmiotowa inwestycja,</w:t>
      </w:r>
      <w:r>
        <w:rPr>
          <w:rFonts w:ascii="Lato" w:hAnsi="Lato" w:cs="Arial"/>
          <w:bCs/>
          <w:iCs/>
          <w:spacing w:val="4"/>
          <w:lang w:bidi="pl-PL"/>
        </w:rPr>
        <w:t xml:space="preserve"> </w:t>
      </w:r>
      <w:r w:rsidR="004549B2">
        <w:rPr>
          <w:rFonts w:ascii="Lato" w:hAnsi="Lato" w:cs="Arial"/>
          <w:bCs/>
          <w:iCs/>
          <w:spacing w:val="4"/>
          <w:lang w:bidi="pl-PL"/>
        </w:rPr>
        <w:t xml:space="preserve">stwierdzić należy </w:t>
      </w:r>
      <w:r>
        <w:rPr>
          <w:rFonts w:ascii="Lato" w:hAnsi="Lato" w:cs="Arial"/>
          <w:bCs/>
          <w:iCs/>
          <w:spacing w:val="4"/>
          <w:lang w:bidi="pl-PL"/>
        </w:rPr>
        <w:t xml:space="preserve">analogicznie do ww. wyjaśnienia, </w:t>
      </w:r>
      <w:r w:rsidR="004549B2">
        <w:rPr>
          <w:rFonts w:ascii="Lato" w:hAnsi="Lato" w:cs="Arial"/>
          <w:bCs/>
          <w:iCs/>
          <w:spacing w:val="4"/>
          <w:lang w:bidi="pl-PL"/>
        </w:rPr>
        <w:t xml:space="preserve">iż </w:t>
      </w:r>
      <w:r>
        <w:rPr>
          <w:rFonts w:ascii="Lato" w:hAnsi="Lato" w:cs="Arial"/>
          <w:bCs/>
          <w:iCs/>
          <w:spacing w:val="4"/>
          <w:lang w:bidi="pl-PL"/>
        </w:rPr>
        <w:t>z</w:t>
      </w:r>
      <w:r w:rsidRPr="00695055">
        <w:rPr>
          <w:rFonts w:ascii="Lato" w:hAnsi="Lato" w:cs="Arial"/>
          <w:bCs/>
          <w:iCs/>
          <w:spacing w:val="4"/>
          <w:lang w:bidi="pl-PL"/>
        </w:rPr>
        <w:t>godnie z</w:t>
      </w:r>
      <w:r w:rsidR="00261F16">
        <w:rPr>
          <w:rFonts w:ascii="Lato" w:hAnsi="Lato" w:cs="Arial"/>
          <w:bCs/>
          <w:iCs/>
          <w:spacing w:val="4"/>
          <w:lang w:bidi="pl-PL"/>
        </w:rPr>
        <w:t xml:space="preserve"> </w:t>
      </w:r>
      <w:r w:rsidRPr="00695055">
        <w:rPr>
          <w:rFonts w:ascii="Lato" w:hAnsi="Lato" w:cs="Arial"/>
          <w:bCs/>
          <w:iCs/>
          <w:spacing w:val="4"/>
          <w:lang w:bidi="pl-PL"/>
        </w:rPr>
        <w:t>przywołanym obowiązującym M</w:t>
      </w:r>
      <w:r w:rsidR="00E23416">
        <w:rPr>
          <w:rFonts w:ascii="Lato" w:hAnsi="Lato" w:cs="Arial"/>
          <w:bCs/>
          <w:iCs/>
          <w:spacing w:val="4"/>
          <w:lang w:bidi="pl-PL"/>
        </w:rPr>
        <w:t>PZP</w:t>
      </w:r>
      <w:r w:rsidRPr="00695055">
        <w:rPr>
          <w:rFonts w:ascii="Lato" w:hAnsi="Lato" w:cs="Arial"/>
          <w:bCs/>
          <w:iCs/>
          <w:spacing w:val="4"/>
          <w:lang w:bidi="pl-PL"/>
        </w:rPr>
        <w:t xml:space="preserve"> na</w:t>
      </w:r>
      <w:r>
        <w:rPr>
          <w:rFonts w:ascii="Lato" w:hAnsi="Lato" w:cs="Arial"/>
          <w:bCs/>
          <w:iCs/>
          <w:spacing w:val="4"/>
          <w:lang w:bidi="pl-PL"/>
        </w:rPr>
        <w:t xml:space="preserve"> </w:t>
      </w:r>
      <w:r w:rsidRPr="00695055">
        <w:rPr>
          <w:rFonts w:ascii="Lato" w:hAnsi="Lato" w:cs="Arial"/>
          <w:bCs/>
          <w:iCs/>
          <w:spacing w:val="4"/>
          <w:lang w:bidi="pl-PL"/>
        </w:rPr>
        <w:t>terenach gruntów rolnych obowiązuje zakaz lokalizacji zabudowy. Jedynym ograniczeniem w</w:t>
      </w:r>
      <w:r w:rsidR="00261F16">
        <w:rPr>
          <w:rFonts w:ascii="Lato" w:hAnsi="Lato" w:cs="Arial"/>
          <w:bCs/>
          <w:iCs/>
          <w:spacing w:val="4"/>
          <w:lang w:bidi="pl-PL"/>
        </w:rPr>
        <w:t xml:space="preserve">  </w:t>
      </w:r>
      <w:r w:rsidRPr="00695055">
        <w:rPr>
          <w:rFonts w:ascii="Lato" w:hAnsi="Lato" w:cs="Arial"/>
          <w:bCs/>
          <w:iCs/>
          <w:spacing w:val="4"/>
          <w:lang w:bidi="pl-PL"/>
        </w:rPr>
        <w:t>zagospodarowaniu</w:t>
      </w:r>
      <w:r>
        <w:rPr>
          <w:rFonts w:ascii="Lato" w:hAnsi="Lato" w:cs="Arial"/>
          <w:bCs/>
          <w:iCs/>
          <w:spacing w:val="4"/>
          <w:lang w:bidi="pl-PL"/>
        </w:rPr>
        <w:t xml:space="preserve"> </w:t>
      </w:r>
      <w:r w:rsidRPr="00695055">
        <w:rPr>
          <w:rFonts w:ascii="Lato" w:hAnsi="Lato" w:cs="Arial"/>
          <w:bCs/>
          <w:iCs/>
          <w:spacing w:val="4"/>
          <w:lang w:bidi="pl-PL"/>
        </w:rPr>
        <w:t>tego terenu wynikającym z lokalizacji gazociągu jest zakaz lokalizowania drzew w strefie kontrolowanej, w</w:t>
      </w:r>
      <w:r>
        <w:rPr>
          <w:rFonts w:ascii="Lato" w:hAnsi="Lato" w:cs="Arial"/>
          <w:bCs/>
          <w:iCs/>
          <w:spacing w:val="4"/>
          <w:lang w:bidi="pl-PL"/>
        </w:rPr>
        <w:t xml:space="preserve"> </w:t>
      </w:r>
      <w:r w:rsidRPr="00695055">
        <w:rPr>
          <w:rFonts w:ascii="Lato" w:hAnsi="Lato" w:cs="Arial"/>
          <w:bCs/>
          <w:iCs/>
          <w:spacing w:val="4"/>
          <w:lang w:bidi="pl-PL"/>
        </w:rPr>
        <w:t>odległości 2</w:t>
      </w:r>
      <w:r>
        <w:rPr>
          <w:rFonts w:ascii="Lato" w:hAnsi="Lato" w:cs="Arial"/>
          <w:bCs/>
          <w:iCs/>
          <w:spacing w:val="4"/>
          <w:lang w:bidi="pl-PL"/>
        </w:rPr>
        <w:t xml:space="preserve"> </w:t>
      </w:r>
      <w:r w:rsidRPr="00695055">
        <w:rPr>
          <w:rFonts w:ascii="Lato" w:hAnsi="Lato" w:cs="Arial"/>
          <w:bCs/>
          <w:iCs/>
          <w:spacing w:val="4"/>
          <w:lang w:bidi="pl-PL"/>
        </w:rPr>
        <w:t xml:space="preserve">m od osi gazociągu. W </w:t>
      </w:r>
      <w:r w:rsidR="00261F16">
        <w:rPr>
          <w:rFonts w:ascii="Lato" w:hAnsi="Lato" w:cs="Arial"/>
          <w:bCs/>
          <w:iCs/>
          <w:spacing w:val="4"/>
          <w:lang w:bidi="pl-PL"/>
        </w:rPr>
        <w:t> </w:t>
      </w:r>
      <w:r w:rsidRPr="00695055">
        <w:rPr>
          <w:rFonts w:ascii="Lato" w:hAnsi="Lato" w:cs="Arial"/>
          <w:bCs/>
          <w:iCs/>
          <w:spacing w:val="4"/>
          <w:lang w:bidi="pl-PL"/>
        </w:rPr>
        <w:t>pozostałym zakresie działkę można zagospodarować zgodnie z jej</w:t>
      </w:r>
      <w:r>
        <w:rPr>
          <w:rFonts w:ascii="Lato" w:hAnsi="Lato" w:cs="Arial"/>
          <w:bCs/>
          <w:iCs/>
          <w:spacing w:val="4"/>
          <w:lang w:bidi="pl-PL"/>
        </w:rPr>
        <w:t xml:space="preserve"> </w:t>
      </w:r>
      <w:r w:rsidRPr="00695055">
        <w:rPr>
          <w:rFonts w:ascii="Lato" w:hAnsi="Lato" w:cs="Arial"/>
          <w:bCs/>
          <w:iCs/>
          <w:spacing w:val="4"/>
          <w:lang w:bidi="pl-PL"/>
        </w:rPr>
        <w:t xml:space="preserve">przeznaczeniem. </w:t>
      </w:r>
    </w:p>
    <w:p w14:paraId="242DFFC7" w14:textId="3DBAB058" w:rsidR="00770424" w:rsidRPr="00F91FAF" w:rsidRDefault="007C3BB3" w:rsidP="00770424">
      <w:pPr>
        <w:spacing w:after="240" w:line="240" w:lineRule="exact"/>
        <w:jc w:val="both"/>
        <w:rPr>
          <w:rFonts w:ascii="Lato" w:hAnsi="Lato" w:cs="Arial"/>
          <w:iCs/>
          <w:spacing w:val="4"/>
          <w:lang w:bidi="pl-PL"/>
        </w:rPr>
      </w:pPr>
      <w:r w:rsidRPr="00F91FAF">
        <w:rPr>
          <w:rFonts w:ascii="Lato" w:hAnsi="Lato" w:cs="Arial"/>
          <w:iCs/>
          <w:spacing w:val="4"/>
          <w:lang w:bidi="pl-PL"/>
        </w:rPr>
        <w:t xml:space="preserve">Obowiązujący </w:t>
      </w:r>
      <w:r w:rsidR="00E23416" w:rsidRPr="00F91FAF">
        <w:rPr>
          <w:rFonts w:ascii="Lato" w:hAnsi="Lato" w:cs="Arial"/>
          <w:bCs/>
          <w:iCs/>
          <w:spacing w:val="4"/>
          <w:lang w:bidi="pl-PL"/>
        </w:rPr>
        <w:t>MPZP</w:t>
      </w:r>
      <w:r w:rsidRPr="00F91FAF">
        <w:rPr>
          <w:rFonts w:ascii="Lato" w:hAnsi="Lato" w:cs="Arial"/>
          <w:bCs/>
          <w:iCs/>
          <w:spacing w:val="4"/>
          <w:lang w:bidi="pl-PL"/>
        </w:rPr>
        <w:t xml:space="preserve"> dla terenu usług turystyki, który obejmuje ww. działka</w:t>
      </w:r>
      <w:r w:rsidR="00770424" w:rsidRPr="00F91FAF">
        <w:rPr>
          <w:rFonts w:ascii="Lato" w:hAnsi="Lato" w:cs="Arial"/>
          <w:bCs/>
          <w:iCs/>
          <w:spacing w:val="4"/>
          <w:lang w:bidi="pl-PL"/>
        </w:rPr>
        <w:t xml:space="preserve">, a </w:t>
      </w:r>
      <w:r w:rsidR="00770424" w:rsidRPr="00F91FAF">
        <w:rPr>
          <w:rFonts w:ascii="Lato" w:hAnsi="Lato" w:cs="Arial"/>
          <w:iCs/>
          <w:spacing w:val="4"/>
          <w:lang w:bidi="pl-PL"/>
        </w:rPr>
        <w:t>przez któr</w:t>
      </w:r>
      <w:r w:rsidR="00E23416" w:rsidRPr="00F91FAF">
        <w:rPr>
          <w:rFonts w:ascii="Lato" w:hAnsi="Lato" w:cs="Arial"/>
          <w:iCs/>
          <w:spacing w:val="4"/>
          <w:lang w:bidi="pl-PL"/>
        </w:rPr>
        <w:t>y</w:t>
      </w:r>
      <w:r w:rsidR="00770424" w:rsidRPr="00F91FAF">
        <w:rPr>
          <w:rFonts w:ascii="Lato" w:hAnsi="Lato" w:cs="Arial"/>
          <w:iCs/>
          <w:spacing w:val="4"/>
          <w:lang w:bidi="pl-PL"/>
        </w:rPr>
        <w:t xml:space="preserve"> przechodzi przedmiotowa sieć gazowa, umożliwia lokalizację na tym obszarze hoteli, pensjonatów, schronisk, obiektów gastronomicznych itp. Zgodnie z zapisami </w:t>
      </w:r>
      <w:r w:rsidR="00E23416" w:rsidRPr="00F91FAF">
        <w:rPr>
          <w:rFonts w:ascii="Lato" w:hAnsi="Lato" w:cs="Arial"/>
          <w:bCs/>
          <w:iCs/>
          <w:spacing w:val="4"/>
          <w:lang w:bidi="pl-PL"/>
        </w:rPr>
        <w:t>MPZP</w:t>
      </w:r>
      <w:r w:rsidR="00770424" w:rsidRPr="00F91FAF">
        <w:rPr>
          <w:rFonts w:ascii="Lato" w:hAnsi="Lato" w:cs="Arial"/>
          <w:iCs/>
          <w:spacing w:val="4"/>
          <w:lang w:bidi="pl-PL"/>
        </w:rPr>
        <w:t xml:space="preserve"> oraz z §271 </w:t>
      </w:r>
      <w:r w:rsidR="00DE7CD8" w:rsidRPr="00F91FAF">
        <w:rPr>
          <w:rFonts w:ascii="Lato" w:hAnsi="Lato" w:cs="Arial"/>
          <w:iCs/>
          <w:spacing w:val="4"/>
          <w:lang w:bidi="pl-PL"/>
        </w:rPr>
        <w:t>r</w:t>
      </w:r>
      <w:r w:rsidR="00770424" w:rsidRPr="00F91FAF">
        <w:rPr>
          <w:rFonts w:ascii="Lato" w:hAnsi="Lato" w:cs="Arial"/>
          <w:iCs/>
          <w:spacing w:val="4"/>
          <w:lang w:bidi="pl-PL"/>
        </w:rPr>
        <w:t>ozporządzenia Ministra Infrastruktury budynk</w:t>
      </w:r>
      <w:r w:rsidR="001709CA" w:rsidRPr="00F91FAF">
        <w:rPr>
          <w:rFonts w:ascii="Lato" w:hAnsi="Lato" w:cs="Arial"/>
          <w:iCs/>
          <w:spacing w:val="4"/>
          <w:lang w:bidi="pl-PL"/>
        </w:rPr>
        <w:t>i lokalizuje się</w:t>
      </w:r>
      <w:r w:rsidR="00770424" w:rsidRPr="00F91FAF">
        <w:rPr>
          <w:rFonts w:ascii="Lato" w:hAnsi="Lato" w:cs="Arial"/>
          <w:iCs/>
          <w:spacing w:val="4"/>
          <w:lang w:bidi="pl-PL"/>
        </w:rPr>
        <w:t xml:space="preserve"> na tym obszarze w odległości min. 12</w:t>
      </w:r>
      <w:r w:rsidR="004549B2">
        <w:rPr>
          <w:rFonts w:ascii="Lato" w:hAnsi="Lato" w:cs="Arial"/>
          <w:iCs/>
          <w:spacing w:val="4"/>
          <w:lang w:bidi="pl-PL"/>
        </w:rPr>
        <w:t xml:space="preserve"> </w:t>
      </w:r>
      <w:r w:rsidR="00770424" w:rsidRPr="00F91FAF">
        <w:rPr>
          <w:rFonts w:ascii="Lato" w:hAnsi="Lato" w:cs="Arial"/>
          <w:iCs/>
          <w:spacing w:val="4"/>
          <w:lang w:bidi="pl-PL"/>
        </w:rPr>
        <w:t xml:space="preserve">m od ściany lasu. </w:t>
      </w:r>
      <w:r w:rsidR="0050225C">
        <w:rPr>
          <w:rFonts w:ascii="Lato" w:hAnsi="Lato" w:cs="Arial"/>
          <w:iCs/>
          <w:spacing w:val="4"/>
          <w:lang w:bidi="pl-PL"/>
        </w:rPr>
        <w:t>Jak wynika z wyjaśnień inwestora,</w:t>
      </w:r>
      <w:r w:rsidR="00770424" w:rsidRPr="00F91FAF">
        <w:rPr>
          <w:rFonts w:ascii="Lato" w:hAnsi="Lato" w:cs="Arial"/>
          <w:iCs/>
          <w:spacing w:val="4"/>
          <w:lang w:bidi="pl-PL"/>
        </w:rPr>
        <w:t xml:space="preserve"> ograniczenie w zagospodarowaniu działki zgodnie z jej przeznaczeniem wynikające wyłącznie z lokalizacji gazociągu na tym obszarze wynosi 170,5 m</w:t>
      </w:r>
      <w:r w:rsidR="0050225C">
        <w:rPr>
          <w:rFonts w:ascii="Lato" w:hAnsi="Lato" w:cs="Arial"/>
          <w:iCs/>
          <w:spacing w:val="4"/>
          <w:lang w:bidi="pl-PL"/>
        </w:rPr>
        <w:t>²</w:t>
      </w:r>
      <w:r w:rsidR="00770424" w:rsidRPr="00F91FAF">
        <w:rPr>
          <w:rFonts w:ascii="Lato" w:hAnsi="Lato" w:cs="Arial"/>
          <w:iCs/>
          <w:spacing w:val="4"/>
          <w:lang w:bidi="pl-PL"/>
        </w:rPr>
        <w:t>, co stanowi 1,6% powierzchni całej działki nr 78/8, obręb Klucze.</w:t>
      </w:r>
      <w:r w:rsidR="00F349B7" w:rsidRPr="00F91FAF">
        <w:rPr>
          <w:rFonts w:ascii="Lato" w:hAnsi="Lato" w:cs="Arial"/>
          <w:iCs/>
          <w:spacing w:val="4"/>
          <w:lang w:bidi="pl-PL"/>
        </w:rPr>
        <w:t xml:space="preserve"> </w:t>
      </w:r>
      <w:r w:rsidR="00770424" w:rsidRPr="00F91FAF">
        <w:rPr>
          <w:rFonts w:ascii="Lato" w:hAnsi="Lato" w:cs="Arial"/>
          <w:iCs/>
          <w:spacing w:val="4"/>
          <w:lang w:bidi="pl-PL"/>
        </w:rPr>
        <w:t>Dodatkowo, biorąc pod uwagę zapisy dotyczące maksymalnego wskaźnika zabudowy (30%) oraz maksymalnej powierzchni rzutu budynku lokalizowanego na tym obszarze (600 m</w:t>
      </w:r>
      <w:r w:rsidR="0050225C">
        <w:rPr>
          <w:rFonts w:ascii="Lato" w:hAnsi="Lato" w:cs="Arial"/>
          <w:iCs/>
          <w:spacing w:val="4"/>
          <w:lang w:bidi="pl-PL"/>
        </w:rPr>
        <w:t>²</w:t>
      </w:r>
      <w:r w:rsidR="00770424" w:rsidRPr="00F91FAF">
        <w:rPr>
          <w:rFonts w:ascii="Lato" w:hAnsi="Lato" w:cs="Arial"/>
          <w:iCs/>
          <w:spacing w:val="4"/>
          <w:lang w:bidi="pl-PL"/>
        </w:rPr>
        <w:t>), lokalizacja gazociągu umożliwia lokalizację zabudowy na tym obszarze w  maksymalnym wymiarze dopuszczonym przez MPZP.</w:t>
      </w:r>
    </w:p>
    <w:p w14:paraId="72AC3195" w14:textId="5D8C0F36" w:rsidR="00770424" w:rsidRDefault="00770424" w:rsidP="00770424">
      <w:pPr>
        <w:spacing w:after="240" w:line="240" w:lineRule="exact"/>
        <w:jc w:val="both"/>
        <w:rPr>
          <w:rFonts w:ascii="Lato" w:hAnsi="Lato" w:cs="Arial"/>
          <w:iCs/>
          <w:spacing w:val="4"/>
          <w:lang w:bidi="pl-PL"/>
        </w:rPr>
      </w:pPr>
      <w:r w:rsidRPr="00F91FAF">
        <w:rPr>
          <w:rFonts w:ascii="Lato" w:hAnsi="Lato" w:cs="Arial"/>
          <w:iCs/>
          <w:spacing w:val="4"/>
          <w:lang w:bidi="pl-PL"/>
        </w:rPr>
        <w:t xml:space="preserve">Z przeprowadzonej analizy wynika, iż faktyczna możliwość zagospodarowania działki </w:t>
      </w:r>
      <w:r w:rsidR="00E23416" w:rsidRPr="00F91FAF">
        <w:rPr>
          <w:rFonts w:ascii="Lato" w:hAnsi="Lato" w:cs="Arial"/>
          <w:iCs/>
          <w:spacing w:val="4"/>
          <w:lang w:bidi="pl-PL"/>
        </w:rPr>
        <w:br/>
      </w:r>
      <w:r w:rsidRPr="00F91FAF">
        <w:rPr>
          <w:rFonts w:ascii="Lato" w:hAnsi="Lato" w:cs="Arial"/>
          <w:iCs/>
          <w:spacing w:val="4"/>
          <w:lang w:bidi="pl-PL"/>
        </w:rPr>
        <w:t xml:space="preserve">nr 78/8 zgodnie z jej przeznaczeniem, wynikającym z obowiązujących przepisów, w tym m. in. z </w:t>
      </w:r>
      <w:r w:rsidR="00DE7CD8" w:rsidRPr="00F91FAF">
        <w:rPr>
          <w:rFonts w:ascii="Lato" w:hAnsi="Lato" w:cs="Arial"/>
          <w:iCs/>
          <w:spacing w:val="4"/>
          <w:lang w:bidi="pl-PL"/>
        </w:rPr>
        <w:t>r</w:t>
      </w:r>
      <w:r w:rsidRPr="00F91FAF">
        <w:rPr>
          <w:rFonts w:ascii="Lato" w:hAnsi="Lato" w:cs="Arial"/>
          <w:iCs/>
          <w:spacing w:val="4"/>
          <w:lang w:bidi="pl-PL"/>
        </w:rPr>
        <w:t xml:space="preserve">ozporządzenia Ministra Infrastruktury oraz obowiązujących </w:t>
      </w:r>
      <w:r w:rsidR="00E23416" w:rsidRPr="00F91FAF">
        <w:rPr>
          <w:rFonts w:ascii="Lato" w:hAnsi="Lato" w:cs="Arial"/>
          <w:iCs/>
          <w:spacing w:val="4"/>
          <w:lang w:bidi="pl-PL"/>
        </w:rPr>
        <w:t>MPZP</w:t>
      </w:r>
      <w:r w:rsidRPr="00F91FAF">
        <w:rPr>
          <w:rFonts w:ascii="Lato" w:hAnsi="Lato" w:cs="Arial"/>
          <w:iCs/>
          <w:spacing w:val="4"/>
          <w:lang w:bidi="pl-PL"/>
        </w:rPr>
        <w:t xml:space="preserve"> oraz Studium uwarunkowań i kierunków zagospodarowania przestrzennego gminy Klucze nie zostanie ograniczona w sposób wskazany w odwołaniu przez właścicieli działki</w:t>
      </w:r>
      <w:r w:rsidR="00E23416" w:rsidRPr="00F91FAF">
        <w:rPr>
          <w:rFonts w:ascii="Lato" w:hAnsi="Lato" w:cs="Arial"/>
          <w:iCs/>
          <w:spacing w:val="4"/>
          <w:lang w:bidi="pl-PL"/>
        </w:rPr>
        <w:t>,</w:t>
      </w:r>
      <w:r w:rsidRPr="00F91FAF">
        <w:rPr>
          <w:rFonts w:ascii="Lato" w:hAnsi="Lato" w:cs="Arial"/>
          <w:iCs/>
          <w:spacing w:val="4"/>
          <w:lang w:bidi="pl-PL"/>
        </w:rPr>
        <w:t xml:space="preserve"> ponieważ ograniczenia w jej zagospodarowaniu wynikają z innych obowiązujących przepisów prawa.</w:t>
      </w:r>
    </w:p>
    <w:p w14:paraId="3D055D89" w14:textId="6A59FAC6" w:rsidR="00C914E1" w:rsidRPr="003549B6" w:rsidRDefault="00D8273D" w:rsidP="00C914E1">
      <w:pPr>
        <w:spacing w:after="240" w:line="240" w:lineRule="exact"/>
        <w:jc w:val="both"/>
        <w:rPr>
          <w:rFonts w:ascii="Lato" w:hAnsi="Lato" w:cs="Arial"/>
          <w:iCs/>
          <w:spacing w:val="4"/>
          <w:lang w:bidi="pl-PL"/>
        </w:rPr>
      </w:pPr>
      <w:r>
        <w:rPr>
          <w:rFonts w:ascii="Lato" w:hAnsi="Lato" w:cs="Arial"/>
          <w:iCs/>
          <w:spacing w:val="4"/>
          <w:lang w:bidi="pl-PL"/>
        </w:rPr>
        <w:t xml:space="preserve">Niezależnie od powyższego </w:t>
      </w:r>
      <w:r w:rsidR="0050225C">
        <w:rPr>
          <w:rFonts w:ascii="Lato" w:hAnsi="Lato" w:cs="Arial"/>
          <w:iCs/>
          <w:spacing w:val="4"/>
          <w:lang w:bidi="pl-PL"/>
        </w:rPr>
        <w:t xml:space="preserve">wskazać należy, iż </w:t>
      </w:r>
      <w:r>
        <w:rPr>
          <w:rFonts w:ascii="Lato" w:hAnsi="Lato" w:cs="Arial"/>
          <w:iCs/>
          <w:spacing w:val="4"/>
          <w:lang w:bidi="pl-PL"/>
        </w:rPr>
        <w:t>m</w:t>
      </w:r>
      <w:r w:rsidR="00C914E1" w:rsidRPr="003549B6">
        <w:rPr>
          <w:rFonts w:ascii="Lato" w:hAnsi="Lato" w:cs="Arial"/>
          <w:iCs/>
          <w:spacing w:val="4"/>
          <w:lang w:bidi="pl-PL"/>
        </w:rPr>
        <w:t>ożliwość dokonania oceny czy posadowienie gazociągu na gruntach skarżących pociąga za sobą skutki w postaci braku możliwości dalszego prawidłowego korzystania</w:t>
      </w:r>
      <w:r>
        <w:rPr>
          <w:rFonts w:ascii="Lato" w:hAnsi="Lato" w:cs="Arial"/>
          <w:iCs/>
          <w:spacing w:val="4"/>
          <w:lang w:bidi="pl-PL"/>
        </w:rPr>
        <w:t xml:space="preserve"> </w:t>
      </w:r>
      <w:r w:rsidR="00C914E1" w:rsidRPr="003549B6">
        <w:rPr>
          <w:rFonts w:ascii="Lato" w:hAnsi="Lato" w:cs="Arial"/>
          <w:iCs/>
          <w:spacing w:val="4"/>
          <w:lang w:bidi="pl-PL"/>
        </w:rPr>
        <w:t xml:space="preserve">z nieruchomości w sposób dotychczasowy albo w sposób zgodny z jej dotychczasowym przeznaczeniem, będzie możliwe dopiero po posadowieniu urządzeń w gruncie. Dopiero wówczas, po uprzednim ustaleniu, w jaki sposób właściciel czy użytkownik wieczysty korzystał z nieruchomości, można ocenić, czy w konsekwencji zrealizowania inwestycji nastąpił brak możliwości korzystania z nieruchomości w sposób zgodny z jej dotychczasowym przeznaczeniem. Skutki ograniczenia w korzystaniu z nieruchomości na mocy art. 24 ust. 1 </w:t>
      </w:r>
      <w:r w:rsidR="00C914E1" w:rsidRPr="003549B6">
        <w:rPr>
          <w:rFonts w:ascii="Lato" w:hAnsi="Lato" w:cs="Arial"/>
          <w:spacing w:val="4"/>
          <w:lang w:bidi="pl-PL"/>
        </w:rPr>
        <w:t>specustawy gazowej</w:t>
      </w:r>
      <w:r w:rsidR="00C914E1" w:rsidRPr="003549B6">
        <w:rPr>
          <w:rFonts w:ascii="Lato" w:hAnsi="Lato" w:cs="Arial"/>
          <w:i/>
          <w:iCs/>
          <w:spacing w:val="4"/>
          <w:lang w:bidi="pl-PL"/>
        </w:rPr>
        <w:t xml:space="preserve"> </w:t>
      </w:r>
      <w:r w:rsidR="00C914E1" w:rsidRPr="003549B6">
        <w:rPr>
          <w:rFonts w:ascii="Lato" w:hAnsi="Lato" w:cs="Arial"/>
          <w:iCs/>
          <w:spacing w:val="4"/>
          <w:lang w:bidi="pl-PL"/>
        </w:rPr>
        <w:t xml:space="preserve">oceniane są jednak w odrębnych postępowaniach, w tym przewidzianym w </w:t>
      </w:r>
      <w:r w:rsidR="00261F16">
        <w:rPr>
          <w:rFonts w:ascii="Lato" w:hAnsi="Lato" w:cs="Arial"/>
          <w:iCs/>
          <w:spacing w:val="4"/>
          <w:lang w:bidi="pl-PL"/>
        </w:rPr>
        <w:t> </w:t>
      </w:r>
      <w:r w:rsidR="00C914E1" w:rsidRPr="003549B6">
        <w:rPr>
          <w:rFonts w:ascii="Lato" w:hAnsi="Lato" w:cs="Arial"/>
          <w:spacing w:val="4"/>
          <w:lang w:bidi="pl-PL"/>
        </w:rPr>
        <w:t>specustawie gazowej</w:t>
      </w:r>
      <w:r w:rsidR="00C914E1" w:rsidRPr="003549B6">
        <w:rPr>
          <w:rFonts w:ascii="Lato" w:hAnsi="Lato" w:cs="Arial"/>
          <w:iCs/>
          <w:spacing w:val="4"/>
          <w:lang w:bidi="pl-PL"/>
        </w:rPr>
        <w:t xml:space="preserve"> - postępowaniu odszkodowawczym, a nie w decyzji o ustaleniu lokalizacji inwestycji towarzyszącej inwestycjom w zakresie terminalu. Dla decyzji o </w:t>
      </w:r>
      <w:r w:rsidR="00261F16">
        <w:rPr>
          <w:rFonts w:ascii="Lato" w:hAnsi="Lato" w:cs="Arial"/>
          <w:iCs/>
          <w:spacing w:val="4"/>
          <w:lang w:bidi="pl-PL"/>
        </w:rPr>
        <w:t> </w:t>
      </w:r>
      <w:r w:rsidR="00C914E1" w:rsidRPr="003549B6">
        <w:rPr>
          <w:rFonts w:ascii="Lato" w:hAnsi="Lato" w:cs="Arial"/>
          <w:iCs/>
          <w:spacing w:val="4"/>
          <w:lang w:bidi="pl-PL"/>
        </w:rPr>
        <w:t xml:space="preserve">ustaleniu lokalizacji inwestycji dotychczasowe lub planowane przeznaczenie nieruchomości nie ma żadnego znaczenia i nie podważa prawidłowości decyzji. Może mieć jednak znaczenie dla obiektywnej możliwości dalszego korzystania z nieruchomości i ewentualnego roszczenia odszkodowawczego przysługującego zgodnie z art. 124 </w:t>
      </w:r>
      <w:r w:rsidR="00261F16">
        <w:rPr>
          <w:rFonts w:ascii="Lato" w:hAnsi="Lato" w:cs="Arial"/>
          <w:iCs/>
          <w:spacing w:val="4"/>
          <w:lang w:bidi="pl-PL"/>
        </w:rPr>
        <w:br/>
      </w:r>
      <w:r w:rsidR="00C914E1" w:rsidRPr="003549B6">
        <w:rPr>
          <w:rFonts w:ascii="Lato" w:hAnsi="Lato" w:cs="Arial"/>
          <w:iCs/>
          <w:spacing w:val="4"/>
          <w:lang w:bidi="pl-PL"/>
        </w:rPr>
        <w:t xml:space="preserve">ust. 5 </w:t>
      </w:r>
      <w:proofErr w:type="spellStart"/>
      <w:r w:rsidR="00C914E1" w:rsidRPr="003549B6">
        <w:rPr>
          <w:rFonts w:ascii="Lato" w:hAnsi="Lato" w:cs="Arial"/>
          <w:spacing w:val="4"/>
          <w:lang w:bidi="pl-PL"/>
        </w:rPr>
        <w:t>ugn</w:t>
      </w:r>
      <w:proofErr w:type="spellEnd"/>
      <w:r w:rsidR="00C914E1" w:rsidRPr="003549B6">
        <w:rPr>
          <w:rFonts w:ascii="Lato" w:hAnsi="Lato" w:cs="Arial"/>
          <w:iCs/>
          <w:spacing w:val="4"/>
          <w:lang w:bidi="pl-PL"/>
        </w:rPr>
        <w:t xml:space="preserve">. Według bowiem art. 24 ust. 1 </w:t>
      </w:r>
      <w:r w:rsidR="00C914E1" w:rsidRPr="003549B6">
        <w:rPr>
          <w:rFonts w:ascii="Lato" w:hAnsi="Lato" w:cs="Arial"/>
          <w:spacing w:val="4"/>
          <w:lang w:bidi="pl-PL"/>
        </w:rPr>
        <w:t>specustawy gazowej</w:t>
      </w:r>
      <w:r w:rsidR="00C914E1" w:rsidRPr="003549B6">
        <w:rPr>
          <w:rFonts w:ascii="Lato" w:hAnsi="Lato" w:cs="Arial"/>
          <w:iCs/>
          <w:spacing w:val="4"/>
          <w:lang w:bidi="pl-PL"/>
        </w:rPr>
        <w:t xml:space="preserve">, przepisy art. 124 </w:t>
      </w:r>
      <w:r w:rsidR="00261F16">
        <w:rPr>
          <w:rFonts w:ascii="Lato" w:hAnsi="Lato" w:cs="Arial"/>
          <w:iCs/>
          <w:spacing w:val="4"/>
          <w:lang w:bidi="pl-PL"/>
        </w:rPr>
        <w:br/>
      </w:r>
      <w:r w:rsidR="00C914E1" w:rsidRPr="003549B6">
        <w:rPr>
          <w:rFonts w:ascii="Lato" w:hAnsi="Lato" w:cs="Arial"/>
          <w:iCs/>
          <w:spacing w:val="4"/>
          <w:lang w:bidi="pl-PL"/>
        </w:rPr>
        <w:t xml:space="preserve">ust. 4-7 </w:t>
      </w:r>
      <w:proofErr w:type="spellStart"/>
      <w:r w:rsidR="00C914E1" w:rsidRPr="003549B6">
        <w:rPr>
          <w:rFonts w:ascii="Lato" w:hAnsi="Lato" w:cs="Arial"/>
          <w:spacing w:val="4"/>
          <w:lang w:bidi="pl-PL"/>
        </w:rPr>
        <w:t>ugn</w:t>
      </w:r>
      <w:proofErr w:type="spellEnd"/>
      <w:r w:rsidR="00C914E1" w:rsidRPr="003549B6">
        <w:rPr>
          <w:rFonts w:ascii="Lato" w:hAnsi="Lato" w:cs="Arial"/>
          <w:iCs/>
          <w:spacing w:val="4"/>
          <w:lang w:bidi="pl-PL"/>
        </w:rPr>
        <w:t xml:space="preserve"> stosuje się odpowiednio, z uwzględnieniem przepisów niniejszej ustawy </w:t>
      </w:r>
      <w:r w:rsidR="00261F16">
        <w:rPr>
          <w:rFonts w:ascii="Lato" w:hAnsi="Lato" w:cs="Arial"/>
          <w:iCs/>
          <w:spacing w:val="4"/>
          <w:lang w:bidi="pl-PL"/>
        </w:rPr>
        <w:br/>
      </w:r>
      <w:r w:rsidR="00C914E1" w:rsidRPr="003549B6">
        <w:rPr>
          <w:rFonts w:ascii="Lato" w:hAnsi="Lato" w:cs="Arial"/>
          <w:iCs/>
          <w:spacing w:val="4"/>
          <w:lang w:bidi="pl-PL"/>
        </w:rPr>
        <w:lastRenderedPageBreak/>
        <w:t>(por. wyroki Wojewódzkiego Sądu Administracyjnego z dnia 30 sierpnia 2019 r., sygn. akt IV SA/</w:t>
      </w:r>
      <w:proofErr w:type="spellStart"/>
      <w:r w:rsidR="00C914E1" w:rsidRPr="003549B6">
        <w:rPr>
          <w:rFonts w:ascii="Lato" w:hAnsi="Lato" w:cs="Arial"/>
          <w:iCs/>
          <w:spacing w:val="4"/>
          <w:lang w:bidi="pl-PL"/>
        </w:rPr>
        <w:t>Wa</w:t>
      </w:r>
      <w:proofErr w:type="spellEnd"/>
      <w:r w:rsidR="00C914E1" w:rsidRPr="003549B6">
        <w:rPr>
          <w:rFonts w:ascii="Lato" w:hAnsi="Lato" w:cs="Arial"/>
          <w:iCs/>
          <w:spacing w:val="4"/>
          <w:lang w:bidi="pl-PL"/>
        </w:rPr>
        <w:t xml:space="preserve"> 1477/19 i z dnia 31 sierpnia 2018 r., sygn. akt IV SA/</w:t>
      </w:r>
      <w:proofErr w:type="spellStart"/>
      <w:r w:rsidR="00C914E1" w:rsidRPr="003549B6">
        <w:rPr>
          <w:rFonts w:ascii="Lato" w:hAnsi="Lato" w:cs="Arial"/>
          <w:iCs/>
          <w:spacing w:val="4"/>
          <w:lang w:bidi="pl-PL"/>
        </w:rPr>
        <w:t>Wa</w:t>
      </w:r>
      <w:proofErr w:type="spellEnd"/>
      <w:r w:rsidR="00C914E1" w:rsidRPr="003549B6">
        <w:rPr>
          <w:rFonts w:ascii="Lato" w:hAnsi="Lato" w:cs="Arial"/>
          <w:iCs/>
          <w:spacing w:val="4"/>
          <w:lang w:bidi="pl-PL"/>
        </w:rPr>
        <w:t xml:space="preserve"> 3345/17, </w:t>
      </w:r>
      <w:proofErr w:type="spellStart"/>
      <w:r w:rsidR="00C914E1" w:rsidRPr="003549B6">
        <w:rPr>
          <w:rFonts w:ascii="Lato" w:hAnsi="Lato" w:cs="Arial"/>
          <w:iCs/>
          <w:spacing w:val="4"/>
          <w:lang w:bidi="pl-PL"/>
        </w:rPr>
        <w:t>opubl</w:t>
      </w:r>
      <w:proofErr w:type="spellEnd"/>
      <w:r w:rsidR="00C914E1" w:rsidRPr="003549B6">
        <w:rPr>
          <w:rFonts w:ascii="Lato" w:hAnsi="Lato" w:cs="Arial"/>
          <w:iCs/>
          <w:spacing w:val="4"/>
          <w:lang w:bidi="pl-PL"/>
        </w:rPr>
        <w:t>. Centralna Baza Orzeczeń Sądów Administracyjnych).</w:t>
      </w:r>
    </w:p>
    <w:p w14:paraId="11E234E0" w14:textId="77777777" w:rsidR="00C914E1" w:rsidRPr="00245387" w:rsidRDefault="00C914E1" w:rsidP="00C914E1">
      <w:pPr>
        <w:spacing w:after="240" w:line="240" w:lineRule="exact"/>
        <w:jc w:val="both"/>
        <w:rPr>
          <w:rFonts w:ascii="Lato" w:hAnsi="Lato" w:cs="Arial"/>
          <w:iCs/>
          <w:spacing w:val="4"/>
        </w:rPr>
      </w:pPr>
      <w:r w:rsidRPr="00245387">
        <w:rPr>
          <w:rFonts w:ascii="Lato" w:hAnsi="Lato" w:cs="Arial"/>
          <w:iCs/>
          <w:spacing w:val="4"/>
          <w:lang w:bidi="pl-PL"/>
        </w:rPr>
        <w:t xml:space="preserve">Ustawodawca wyraźnie przesądził, że właściwym instrumentem prawnym, służącym ochronie właściciela gruntu, zajętego jedynie częściowo na potrzeby inwestycji, </w:t>
      </w:r>
      <w:r w:rsidRPr="00245387">
        <w:rPr>
          <w:rFonts w:ascii="Lato" w:hAnsi="Lato" w:cs="Arial"/>
          <w:iCs/>
          <w:spacing w:val="4"/>
          <w:lang w:bidi="pl-PL"/>
        </w:rPr>
        <w:br/>
        <w:t xml:space="preserve">jest żądanie wykupu przez </w:t>
      </w:r>
      <w:r w:rsidRPr="00245387">
        <w:rPr>
          <w:rFonts w:ascii="Lato" w:hAnsi="Lato" w:cs="Arial"/>
          <w:spacing w:val="4"/>
          <w:lang w:bidi="pl-PL"/>
        </w:rPr>
        <w:t>inwestora</w:t>
      </w:r>
      <w:r w:rsidRPr="00245387">
        <w:rPr>
          <w:rFonts w:ascii="Lato" w:hAnsi="Lato" w:cs="Arial"/>
          <w:iCs/>
          <w:spacing w:val="4"/>
          <w:lang w:bidi="pl-PL"/>
        </w:rPr>
        <w:t xml:space="preserve"> całości nieruchomości na zasadach przewidzianych </w:t>
      </w:r>
      <w:r w:rsidRPr="00245387">
        <w:rPr>
          <w:rFonts w:ascii="Lato" w:hAnsi="Lato" w:cs="Arial"/>
          <w:iCs/>
          <w:spacing w:val="4"/>
          <w:lang w:bidi="pl-PL"/>
        </w:rPr>
        <w:br/>
        <w:t xml:space="preserve">w art. 124 ust. 5 </w:t>
      </w:r>
      <w:proofErr w:type="spellStart"/>
      <w:r w:rsidRPr="00245387">
        <w:rPr>
          <w:rFonts w:ascii="Lato" w:hAnsi="Lato" w:cs="Arial"/>
          <w:spacing w:val="4"/>
          <w:lang w:bidi="pl-PL"/>
        </w:rPr>
        <w:t>ugn</w:t>
      </w:r>
      <w:proofErr w:type="spellEnd"/>
      <w:r w:rsidRPr="00245387">
        <w:rPr>
          <w:rFonts w:ascii="Lato" w:hAnsi="Lato" w:cs="Arial"/>
          <w:iCs/>
          <w:spacing w:val="4"/>
          <w:lang w:bidi="pl-PL"/>
        </w:rPr>
        <w:t xml:space="preserve">, gdyby zachodziła rzeczywista przeszkoda w dalszym prawidłowym korzystaniu z nieruchomości w sposób dotychczasowy albo w sposób zgodny </w:t>
      </w:r>
      <w:r w:rsidRPr="00245387">
        <w:rPr>
          <w:rFonts w:ascii="Lato" w:hAnsi="Lato" w:cs="Arial"/>
          <w:iCs/>
          <w:spacing w:val="4"/>
          <w:lang w:bidi="pl-PL"/>
        </w:rPr>
        <w:br/>
        <w:t>z jej dotychczasowym przeznaczeniem.</w:t>
      </w:r>
      <w:r w:rsidRPr="00245387">
        <w:rPr>
          <w:rFonts w:ascii="Lato" w:hAnsi="Lato" w:cs="Arial"/>
          <w:iCs/>
          <w:spacing w:val="4"/>
        </w:rPr>
        <w:t xml:space="preserve"> Przepis art. 124 ust. 5 </w:t>
      </w:r>
      <w:proofErr w:type="spellStart"/>
      <w:r w:rsidRPr="00245387">
        <w:rPr>
          <w:rFonts w:ascii="Lato" w:hAnsi="Lato" w:cs="Arial"/>
          <w:spacing w:val="4"/>
        </w:rPr>
        <w:t>ugn</w:t>
      </w:r>
      <w:proofErr w:type="spellEnd"/>
      <w:r w:rsidRPr="00245387">
        <w:rPr>
          <w:rFonts w:ascii="Lato" w:hAnsi="Lato" w:cs="Arial"/>
          <w:iCs/>
          <w:spacing w:val="4"/>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w:t>
      </w:r>
      <w:r w:rsidRPr="00245387">
        <w:rPr>
          <w:rFonts w:ascii="Lato" w:hAnsi="Lato" w:cs="Arial"/>
          <w:iCs/>
          <w:spacing w:val="4"/>
        </w:rPr>
        <w:br/>
        <w:t xml:space="preserve">z nieruchomości w sposób dotychczasowy albo w sposób zgodny z jej dotychczasowym przeznaczeniem. Sprawy te należą do właściwości sądów powszechnych </w:t>
      </w:r>
      <w:r w:rsidRPr="00245387">
        <w:rPr>
          <w:rFonts w:ascii="Lato" w:hAnsi="Lato" w:cs="Arial"/>
          <w:iCs/>
          <w:spacing w:val="4"/>
        </w:rPr>
        <w:br/>
        <w:t xml:space="preserve">(por. postanowienie Naczelnego Sądu Administracyjnego z dnia 22 czerwca 1998 r., sygn. akt II SA/Ka 921/98, CBOSA). Roszczenie o wykup nieruchomości, w sytuacji uregulowanej ww. przepisem jest realizowane w drodze umowy, a nie w drodze decyzji administracyjnej. W sytuacji więc, gdy nie doszło do zawarcia umowy zainteresowany może wystąpić do sądu powszechnego z roszczeniem o wydanie wyroku zastępującego oświadczenie woli (por. ww. wyrok Wojewódzkiego Sądu Administracyjnego </w:t>
      </w:r>
      <w:r w:rsidRPr="00245387">
        <w:rPr>
          <w:rFonts w:ascii="Lato" w:hAnsi="Lato" w:cs="Arial"/>
          <w:iCs/>
          <w:spacing w:val="4"/>
        </w:rPr>
        <w:br/>
        <w:t>w Warszawie z dnia 30 sierpnia 2019 r., sygn. akt IV SA/</w:t>
      </w:r>
      <w:proofErr w:type="spellStart"/>
      <w:r w:rsidRPr="00245387">
        <w:rPr>
          <w:rFonts w:ascii="Lato" w:hAnsi="Lato" w:cs="Arial"/>
          <w:iCs/>
          <w:spacing w:val="4"/>
        </w:rPr>
        <w:t>Wa</w:t>
      </w:r>
      <w:proofErr w:type="spellEnd"/>
      <w:r w:rsidRPr="00245387">
        <w:rPr>
          <w:rFonts w:ascii="Lato" w:hAnsi="Lato" w:cs="Arial"/>
          <w:iCs/>
          <w:spacing w:val="4"/>
        </w:rPr>
        <w:t xml:space="preserve"> 1477/19). </w:t>
      </w:r>
    </w:p>
    <w:p w14:paraId="2E1342A1" w14:textId="77777777" w:rsidR="00C914E1" w:rsidRPr="00245387" w:rsidRDefault="00C914E1" w:rsidP="00C914E1">
      <w:pPr>
        <w:spacing w:after="240" w:line="240" w:lineRule="exact"/>
        <w:jc w:val="both"/>
        <w:rPr>
          <w:rFonts w:ascii="Lato" w:hAnsi="Lato" w:cs="Arial"/>
          <w:iCs/>
          <w:spacing w:val="4"/>
        </w:rPr>
      </w:pPr>
      <w:r w:rsidRPr="00245387">
        <w:rPr>
          <w:rFonts w:ascii="Lato" w:hAnsi="Lato" w:cs="Arial"/>
          <w:bCs/>
          <w:iCs/>
          <w:spacing w:val="4"/>
        </w:rPr>
        <w:t xml:space="preserve">Jak wskazuje się w doktrynie: „Z pewnością roszczenie (wynikające z 124 ust. 5 </w:t>
      </w:r>
      <w:proofErr w:type="spellStart"/>
      <w:r w:rsidRPr="00245387">
        <w:rPr>
          <w:rFonts w:ascii="Lato" w:hAnsi="Lato" w:cs="Arial"/>
          <w:bCs/>
          <w:spacing w:val="4"/>
        </w:rPr>
        <w:t>ugn</w:t>
      </w:r>
      <w:proofErr w:type="spellEnd"/>
      <w:r w:rsidRPr="00245387">
        <w:rPr>
          <w:rFonts w:ascii="Lato" w:hAnsi="Lato" w:cs="Arial"/>
          <w:bCs/>
          <w:iCs/>
          <w:spacing w:val="4"/>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245387">
        <w:rPr>
          <w:rFonts w:ascii="Lato" w:hAnsi="Lato" w:cs="Arial"/>
          <w:bCs/>
          <w:spacing w:val="4"/>
        </w:rPr>
        <w:t>ugn</w:t>
      </w:r>
      <w:proofErr w:type="spellEnd"/>
      <w:r w:rsidRPr="00245387">
        <w:rPr>
          <w:rFonts w:ascii="Lato" w:hAnsi="Lato" w:cs="Arial"/>
          <w:bCs/>
          <w:iCs/>
          <w:spacing w:val="4"/>
        </w:rPr>
        <w:t xml:space="preserve"> [w:] Kalus S. (red.), Bieniek G., </w:t>
      </w:r>
      <w:proofErr w:type="spellStart"/>
      <w:r w:rsidRPr="00245387">
        <w:rPr>
          <w:rFonts w:ascii="Lato" w:hAnsi="Lato" w:cs="Arial"/>
          <w:bCs/>
          <w:iCs/>
          <w:spacing w:val="4"/>
        </w:rPr>
        <w:t>Gdesz</w:t>
      </w:r>
      <w:proofErr w:type="spellEnd"/>
      <w:r w:rsidRPr="00245387">
        <w:rPr>
          <w:rFonts w:ascii="Lato" w:hAnsi="Lato" w:cs="Arial"/>
          <w:bCs/>
          <w:iCs/>
          <w:spacing w:val="4"/>
        </w:rPr>
        <w:t xml:space="preserve"> M., Matusik G., Mzyk E., Ustawa o gospodarce nieruchomościami. Komentarz, </w:t>
      </w:r>
      <w:proofErr w:type="spellStart"/>
      <w:r w:rsidRPr="00245387">
        <w:rPr>
          <w:rFonts w:ascii="Lato" w:hAnsi="Lato" w:cs="Arial"/>
          <w:bCs/>
          <w:iCs/>
          <w:spacing w:val="4"/>
        </w:rPr>
        <w:t>LexisNexis</w:t>
      </w:r>
      <w:proofErr w:type="spellEnd"/>
      <w:r w:rsidRPr="00245387">
        <w:rPr>
          <w:rFonts w:ascii="Lato" w:hAnsi="Lato" w:cs="Arial"/>
          <w:bCs/>
          <w:iCs/>
          <w:spacing w:val="4"/>
        </w:rPr>
        <w:t>, 2012, Lex/el.).</w:t>
      </w:r>
    </w:p>
    <w:p w14:paraId="0FFABD0C" w14:textId="505FAC36" w:rsidR="00542932" w:rsidRPr="00753064" w:rsidRDefault="00C914E1" w:rsidP="00542932">
      <w:pPr>
        <w:spacing w:after="240" w:line="240" w:lineRule="exact"/>
        <w:jc w:val="both"/>
        <w:rPr>
          <w:rFonts w:ascii="Lato" w:hAnsi="Lato" w:cs="Arial"/>
          <w:bCs/>
          <w:iCs/>
          <w:spacing w:val="4"/>
          <w:lang w:bidi="pl-PL"/>
        </w:rPr>
      </w:pPr>
      <w:r w:rsidRPr="00245387">
        <w:rPr>
          <w:rFonts w:ascii="Lato" w:hAnsi="Lato" w:cs="Arial"/>
          <w:bCs/>
          <w:iCs/>
          <w:spacing w:val="4"/>
          <w:lang w:bidi="pl-PL"/>
        </w:rPr>
        <w:t xml:space="preserve">Zauważyć przy tym należy, iż w postępowaniu w sprawie wydania decyzji w przedmiocie ustalenia lokalizacji inwestycji towarzyszących inwestycjom w zakresie terminalu, zarówno Wojewoda Małopolski, jak i </w:t>
      </w:r>
      <w:r w:rsidRPr="00245387">
        <w:rPr>
          <w:rFonts w:ascii="Lato" w:hAnsi="Lato" w:cs="Arial"/>
          <w:bCs/>
          <w:spacing w:val="4"/>
          <w:lang w:bidi="pl-PL"/>
        </w:rPr>
        <w:t>Minister</w:t>
      </w:r>
      <w:r w:rsidRPr="00245387">
        <w:rPr>
          <w:rFonts w:ascii="Lato" w:hAnsi="Lato" w:cs="Arial"/>
          <w:bCs/>
          <w:iCs/>
          <w:spacing w:val="4"/>
          <w:lang w:bidi="pl-PL"/>
        </w:rPr>
        <w:t xml:space="preserve">, badają zgodność z prawem wniosku </w:t>
      </w:r>
      <w:r w:rsidRPr="00245387">
        <w:rPr>
          <w:rFonts w:ascii="Lato" w:hAnsi="Lato" w:cs="Arial"/>
          <w:bCs/>
          <w:spacing w:val="4"/>
          <w:lang w:bidi="pl-PL"/>
        </w:rPr>
        <w:t>inwestora</w:t>
      </w:r>
      <w:r w:rsidRPr="00245387">
        <w:rPr>
          <w:rFonts w:ascii="Lato" w:hAnsi="Lato" w:cs="Arial"/>
          <w:bCs/>
          <w:iCs/>
          <w:spacing w:val="4"/>
          <w:lang w:bidi="pl-PL"/>
        </w:rPr>
        <w:t xml:space="preserve">, nie zaś zagadnień dotyczących ewentualnych negatywnych następstw dla podmiotów objętych tą decyzją. Z samej bowiem istoty przedsięwzięcia gazowego, będącego inwestycją liniową, wynika ingerencja w prawa przysługujące innym podmiotom w stosunku do nieruchomości objętych projektowaną inwestycją. </w:t>
      </w:r>
      <w:r w:rsidRPr="00245387">
        <w:rPr>
          <w:rFonts w:ascii="Lato" w:hAnsi="Lato" w:cs="Arial"/>
          <w:bCs/>
          <w:iCs/>
          <w:spacing w:val="4"/>
          <w:lang w:bidi="pl-PL"/>
        </w:rPr>
        <w:br/>
        <w:t xml:space="preserve">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Nie oznacza to jednak, że taka decyzja o ustaleniu lokalizacji inwestycji jest wadliwa. Organ wydający decyzję o ustaleniu lokalizacji inwestycji towarzyszących inwestycjom w zakresie terminalu nie jest bowiem kompetentny do oceny przesłanek ekonomicznych oraz społecznych powstającej inwestycji, w jej kształcie określonym przez </w:t>
      </w:r>
      <w:r w:rsidRPr="00245387">
        <w:rPr>
          <w:rFonts w:ascii="Lato" w:hAnsi="Lato" w:cs="Arial"/>
          <w:bCs/>
          <w:spacing w:val="4"/>
          <w:lang w:bidi="pl-PL"/>
        </w:rPr>
        <w:t>inwestora</w:t>
      </w:r>
      <w:r w:rsidRPr="00245387">
        <w:rPr>
          <w:rFonts w:ascii="Lato" w:hAnsi="Lato" w:cs="Arial"/>
          <w:bCs/>
          <w:iCs/>
          <w:spacing w:val="4"/>
          <w:lang w:bidi="pl-PL"/>
        </w:rPr>
        <w:t xml:space="preserve">. Do organu administracji należy jedynie ocena wniosku </w:t>
      </w:r>
      <w:r w:rsidRPr="00245387">
        <w:rPr>
          <w:rFonts w:ascii="Lato" w:hAnsi="Lato" w:cs="Arial"/>
          <w:bCs/>
          <w:spacing w:val="4"/>
          <w:lang w:bidi="pl-PL"/>
        </w:rPr>
        <w:t>inwestora</w:t>
      </w:r>
      <w:r w:rsidRPr="00245387">
        <w:rPr>
          <w:rFonts w:ascii="Lato" w:hAnsi="Lato" w:cs="Arial"/>
          <w:bCs/>
          <w:iCs/>
          <w:spacing w:val="4"/>
          <w:lang w:bidi="pl-PL"/>
        </w:rPr>
        <w:t xml:space="preserve"> pod względem jego zgodności z prawem powszechnie obowiązującym. Podkreślić także należy, że przedmiotem orzekania zarówno przez Wojewodę Małopolskiego, jak i </w:t>
      </w:r>
      <w:r w:rsidRPr="00245387">
        <w:rPr>
          <w:rFonts w:ascii="Lato" w:hAnsi="Lato" w:cs="Arial"/>
          <w:bCs/>
          <w:spacing w:val="4"/>
          <w:lang w:bidi="pl-PL"/>
        </w:rPr>
        <w:t>Ministra</w:t>
      </w:r>
      <w:r w:rsidRPr="00245387">
        <w:rPr>
          <w:rFonts w:ascii="Lato" w:hAnsi="Lato" w:cs="Arial"/>
          <w:bCs/>
          <w:iCs/>
          <w:spacing w:val="4"/>
          <w:lang w:bidi="pl-PL"/>
        </w:rPr>
        <w:t xml:space="preserve">, nie jest prognozowanie wielkości ewentualnych strat w majątku skarżących stron, jako czynnika decydującego o wyborze przez </w:t>
      </w:r>
      <w:r w:rsidRPr="00245387">
        <w:rPr>
          <w:rFonts w:ascii="Lato" w:hAnsi="Lato" w:cs="Arial"/>
          <w:bCs/>
          <w:spacing w:val="4"/>
          <w:lang w:bidi="pl-PL"/>
        </w:rPr>
        <w:t xml:space="preserve">inwestora </w:t>
      </w:r>
      <w:r w:rsidRPr="00245387">
        <w:rPr>
          <w:rFonts w:ascii="Lato" w:hAnsi="Lato" w:cs="Arial"/>
          <w:bCs/>
          <w:iCs/>
          <w:spacing w:val="4"/>
          <w:lang w:bidi="pl-PL"/>
        </w:rPr>
        <w:t>konkretnych rozwiązań lokalizacyjnych i w tym zakresie podnoszone zarzuty pozostają bez wpływu na kształt podjętego rozstrzygnięcia.</w:t>
      </w:r>
    </w:p>
    <w:p w14:paraId="5D64DCB7" w14:textId="5527E201" w:rsidR="005461BF" w:rsidRPr="006E2D29" w:rsidRDefault="005461BF" w:rsidP="005461BF">
      <w:pPr>
        <w:spacing w:after="240" w:line="240" w:lineRule="exact"/>
        <w:jc w:val="both"/>
        <w:outlineLvl w:val="0"/>
        <w:rPr>
          <w:rFonts w:ascii="Lato" w:eastAsia="MS Mincho" w:hAnsi="Lato" w:cs="Arial"/>
          <w:bCs/>
          <w:color w:val="000000"/>
          <w:spacing w:val="4"/>
          <w:lang w:bidi="pl-PL"/>
        </w:rPr>
      </w:pPr>
      <w:r w:rsidRPr="006E2D29">
        <w:rPr>
          <w:rFonts w:ascii="Lato" w:eastAsia="MS Mincho" w:hAnsi="Lato" w:cs="Arial"/>
          <w:bCs/>
          <w:color w:val="000000"/>
          <w:spacing w:val="4"/>
          <w:lang w:bidi="pl-PL"/>
        </w:rPr>
        <w:lastRenderedPageBreak/>
        <w:t xml:space="preserve">Skarżący wnosząc odwołania </w:t>
      </w:r>
      <w:r w:rsidR="00C230AD">
        <w:rPr>
          <w:rFonts w:ascii="Lato" w:eastAsia="MS Mincho" w:hAnsi="Lato" w:cs="Arial"/>
          <w:bCs/>
          <w:color w:val="000000"/>
          <w:spacing w:val="4"/>
          <w:lang w:bidi="pl-PL"/>
        </w:rPr>
        <w:t>dążą do</w:t>
      </w:r>
      <w:r w:rsidRPr="006E2D29">
        <w:rPr>
          <w:rFonts w:ascii="Lato" w:eastAsia="MS Mincho" w:hAnsi="Lato" w:cs="Arial"/>
          <w:bCs/>
          <w:color w:val="000000"/>
          <w:spacing w:val="4"/>
          <w:lang w:bidi="pl-PL"/>
        </w:rPr>
        <w:t xml:space="preserve"> przeprowadzenia rzeczonej inwestycji </w:t>
      </w:r>
      <w:r w:rsidRPr="006E2D29">
        <w:rPr>
          <w:rFonts w:ascii="Lato" w:eastAsia="MS Mincho" w:hAnsi="Lato" w:cs="Arial"/>
          <w:bCs/>
          <w:color w:val="000000"/>
          <w:spacing w:val="4"/>
          <w:lang w:bidi="pl-PL"/>
        </w:rPr>
        <w:br/>
        <w:t>w sposób alternatywny, tj. zgodny z ich oczekiwaniami. Jednakże przepisy specustawy gazowej, jak już to zasygnalizowano powyżej, nie zobowiązują inwestora do</w:t>
      </w:r>
      <w:r w:rsidR="00C230AD">
        <w:rPr>
          <w:rFonts w:ascii="Lato" w:eastAsia="MS Mincho" w:hAnsi="Lato" w:cs="Arial"/>
          <w:bCs/>
          <w:color w:val="000000"/>
          <w:spacing w:val="4"/>
          <w:lang w:bidi="pl-PL"/>
        </w:rPr>
        <w:t> </w:t>
      </w:r>
      <w:r w:rsidRPr="006E2D29">
        <w:rPr>
          <w:rFonts w:ascii="Lato" w:eastAsia="MS Mincho" w:hAnsi="Lato" w:cs="Arial"/>
          <w:bCs/>
          <w:color w:val="000000"/>
          <w:spacing w:val="4"/>
          <w:lang w:bidi="pl-PL"/>
        </w:rPr>
        <w:t>przedstawienia różnych wariantów przebiegu planowanej inwestycji i nie ma on</w:t>
      </w:r>
      <w:r w:rsidR="00C230AD">
        <w:rPr>
          <w:rFonts w:ascii="Lato" w:eastAsia="MS Mincho" w:hAnsi="Lato" w:cs="Arial"/>
          <w:bCs/>
          <w:color w:val="000000"/>
          <w:spacing w:val="4"/>
          <w:lang w:bidi="pl-PL"/>
        </w:rPr>
        <w:t> </w:t>
      </w:r>
      <w:r w:rsidRPr="006E2D29">
        <w:rPr>
          <w:rFonts w:ascii="Lato" w:eastAsia="MS Mincho" w:hAnsi="Lato" w:cs="Arial"/>
          <w:bCs/>
          <w:color w:val="000000"/>
          <w:spacing w:val="4"/>
          <w:lang w:bidi="pl-PL"/>
        </w:rPr>
        <w:t xml:space="preserve">obowiązku uwzględniać oczekiwań stron postępowania. Dlatego też organy I </w:t>
      </w:r>
      <w:proofErr w:type="spellStart"/>
      <w:r w:rsidRPr="006E2D29">
        <w:rPr>
          <w:rFonts w:ascii="Lato" w:eastAsia="MS Mincho" w:hAnsi="Lato" w:cs="Arial"/>
          <w:bCs/>
          <w:color w:val="000000"/>
          <w:spacing w:val="4"/>
          <w:lang w:bidi="pl-PL"/>
        </w:rPr>
        <w:t>i</w:t>
      </w:r>
      <w:proofErr w:type="spellEnd"/>
      <w:r w:rsidRPr="006E2D29">
        <w:rPr>
          <w:rFonts w:ascii="Lato" w:eastAsia="MS Mincho" w:hAnsi="Lato" w:cs="Arial"/>
          <w:bCs/>
          <w:color w:val="000000"/>
          <w:spacing w:val="4"/>
          <w:lang w:bidi="pl-PL"/>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w:t>
      </w:r>
      <w:r w:rsidR="00C230AD">
        <w:rPr>
          <w:rFonts w:ascii="Lato" w:eastAsia="MS Mincho" w:hAnsi="Lato" w:cs="Arial"/>
          <w:bCs/>
          <w:color w:val="000000"/>
          <w:spacing w:val="4"/>
          <w:lang w:bidi="pl-PL"/>
        </w:rPr>
        <w:t> </w:t>
      </w:r>
      <w:r w:rsidRPr="006E2D29">
        <w:rPr>
          <w:rFonts w:ascii="Lato" w:eastAsia="MS Mincho" w:hAnsi="Lato" w:cs="Arial"/>
          <w:bCs/>
          <w:color w:val="000000"/>
          <w:spacing w:val="4"/>
          <w:lang w:bidi="pl-PL"/>
        </w:rPr>
        <w:t>prawem</w:t>
      </w:r>
      <w:r w:rsidR="00B0293B" w:rsidRPr="006E2D29">
        <w:rPr>
          <w:rFonts w:ascii="Lato" w:eastAsia="MS Mincho" w:hAnsi="Lato" w:cs="Arial"/>
          <w:bCs/>
          <w:iCs/>
          <w:color w:val="000000"/>
          <w:spacing w:val="4"/>
          <w:lang w:bidi="pl-PL"/>
        </w:rPr>
        <w:t>.</w:t>
      </w:r>
      <w:r w:rsidR="00B0293B" w:rsidRPr="006E2D29">
        <w:rPr>
          <w:rFonts w:ascii="Lato" w:eastAsia="MS Mincho" w:hAnsi="Lato" w:cs="Arial"/>
          <w:bCs/>
          <w:color w:val="000000"/>
          <w:spacing w:val="4"/>
          <w:lang w:bidi="pl-PL"/>
        </w:rPr>
        <w:t xml:space="preserve"> </w:t>
      </w:r>
      <w:r w:rsidRPr="006E2D29">
        <w:rPr>
          <w:rFonts w:ascii="Lato" w:eastAsia="MS Mincho" w:hAnsi="Lato" w:cs="Arial"/>
          <w:bCs/>
          <w:color w:val="000000"/>
          <w:spacing w:val="4"/>
          <w:lang w:bidi="pl-PL"/>
        </w:rPr>
        <w:t>Stanowisko to potwierdza niekwestionowany dorobek powołanego już</w:t>
      </w:r>
      <w:r w:rsidR="00C230AD">
        <w:rPr>
          <w:rFonts w:ascii="Lato" w:eastAsia="MS Mincho" w:hAnsi="Lato" w:cs="Arial"/>
          <w:bCs/>
          <w:color w:val="000000"/>
          <w:spacing w:val="4"/>
          <w:lang w:bidi="pl-PL"/>
        </w:rPr>
        <w:t xml:space="preserve"> </w:t>
      </w:r>
      <w:r w:rsidRPr="006E2D29">
        <w:rPr>
          <w:rFonts w:ascii="Lato" w:eastAsia="MS Mincho" w:hAnsi="Lato" w:cs="Arial"/>
          <w:bCs/>
          <w:color w:val="000000"/>
          <w:spacing w:val="4"/>
          <w:lang w:bidi="pl-PL"/>
        </w:rPr>
        <w:t>w</w:t>
      </w:r>
      <w:r w:rsidR="00C230AD">
        <w:rPr>
          <w:rFonts w:ascii="Lato" w:eastAsia="MS Mincho" w:hAnsi="Lato" w:cs="Arial"/>
          <w:bCs/>
          <w:color w:val="000000"/>
          <w:spacing w:val="4"/>
          <w:lang w:bidi="pl-PL"/>
        </w:rPr>
        <w:t> </w:t>
      </w:r>
      <w:r w:rsidRPr="006E2D29">
        <w:rPr>
          <w:rFonts w:ascii="Lato" w:eastAsia="MS Mincho" w:hAnsi="Lato" w:cs="Arial"/>
          <w:bCs/>
          <w:color w:val="000000"/>
          <w:spacing w:val="4"/>
          <w:lang w:bidi="pl-PL"/>
        </w:rPr>
        <w:t>niniejszej decyzji orzecznictwa sądów administracyjnych. Ze wskazanego orzecznictwa wynika, iż badanie zasadności ingerencji w prawo własności i badanie zasadności określonego przebiegu inwestycji, ogranicza się do kontroli zgodności z przepisami wariantu przedstawionego przez wnioskodawcę bez prawa do dokonywania zmian w</w:t>
      </w:r>
      <w:r w:rsidR="00C230AD">
        <w:rPr>
          <w:rFonts w:ascii="Lato" w:eastAsia="MS Mincho" w:hAnsi="Lato" w:cs="Arial"/>
          <w:bCs/>
          <w:color w:val="000000"/>
          <w:spacing w:val="4"/>
          <w:lang w:bidi="pl-PL"/>
        </w:rPr>
        <w:t> </w:t>
      </w:r>
      <w:r w:rsidRPr="006E2D29">
        <w:rPr>
          <w:rFonts w:ascii="Lato" w:eastAsia="MS Mincho" w:hAnsi="Lato" w:cs="Arial"/>
          <w:bCs/>
          <w:color w:val="000000"/>
          <w:spacing w:val="4"/>
          <w:lang w:bidi="pl-PL"/>
        </w:rPr>
        <w:t xml:space="preserve">przedstawionej przez inwestora koncepcji przebiegu inwestycji. </w:t>
      </w:r>
    </w:p>
    <w:p w14:paraId="27AFF29F" w14:textId="420CDEA3" w:rsidR="000F35D5" w:rsidRPr="006E2D29" w:rsidRDefault="00553E83" w:rsidP="003A41B0">
      <w:pPr>
        <w:spacing w:after="240" w:line="240" w:lineRule="exact"/>
        <w:jc w:val="both"/>
        <w:rPr>
          <w:rFonts w:ascii="Lato" w:hAnsi="Lato" w:cs="Arial"/>
          <w:bCs/>
          <w:iCs/>
          <w:spacing w:val="4"/>
          <w:lang w:bidi="pl-PL"/>
        </w:rPr>
      </w:pPr>
      <w:r w:rsidRPr="006E2D29">
        <w:rPr>
          <w:rFonts w:ascii="Lato" w:hAnsi="Lato" w:cs="Arial"/>
          <w:bCs/>
          <w:iCs/>
          <w:spacing w:val="4"/>
          <w:lang w:bidi="pl-PL"/>
        </w:rPr>
        <w:t xml:space="preserve">Miejsce posadowienia infrastruktury gazowej stanowi </w:t>
      </w:r>
      <w:r w:rsidR="0050225C">
        <w:rPr>
          <w:rFonts w:ascii="Lato" w:hAnsi="Lato" w:cs="Arial"/>
          <w:bCs/>
          <w:iCs/>
          <w:spacing w:val="4"/>
          <w:lang w:bidi="pl-PL"/>
        </w:rPr>
        <w:t xml:space="preserve">– co było już podkreślane </w:t>
      </w:r>
      <w:r w:rsidR="0050225C">
        <w:rPr>
          <w:rFonts w:ascii="Lato" w:hAnsi="Lato" w:cs="Arial"/>
          <w:bCs/>
          <w:iCs/>
          <w:spacing w:val="4"/>
          <w:lang w:bidi="pl-PL"/>
        </w:rPr>
        <w:br/>
        <w:t xml:space="preserve">w niniejszym rozstrzygnięciu – </w:t>
      </w:r>
      <w:r w:rsidRPr="006E2D29">
        <w:rPr>
          <w:rFonts w:ascii="Lato" w:hAnsi="Lato" w:cs="Arial"/>
          <w:bCs/>
          <w:iCs/>
          <w:spacing w:val="4"/>
          <w:lang w:bidi="pl-PL"/>
        </w:rPr>
        <w:t>wypadkową szeregu czynników – technicznych, środowiskowych, planistycznych oraz społecznych – określających optymalne warunki budowy i przyszłej eksploatacji gazociągu. W wypadku inwestycji liniowych ich przebieg zawsze pozostaje kompromisem uwzględniającym szereg czynników i nie jest możliwe całkowite zrezygnowanie z ich przebiegu przez nieruchomości będące własnością prywatną. Oczywistym jest, iż lokalizacja przedmiotowej inwestycji wiąże się z</w:t>
      </w:r>
      <w:r w:rsidR="00261F16">
        <w:rPr>
          <w:rFonts w:ascii="Lato" w:hAnsi="Lato" w:cs="Arial"/>
          <w:bCs/>
          <w:iCs/>
          <w:spacing w:val="4"/>
          <w:lang w:bidi="pl-PL"/>
        </w:rPr>
        <w:t> </w:t>
      </w:r>
      <w:r w:rsidRPr="006E2D29">
        <w:rPr>
          <w:rFonts w:ascii="Lato" w:hAnsi="Lato" w:cs="Arial"/>
          <w:bCs/>
          <w:iCs/>
          <w:spacing w:val="4"/>
          <w:lang w:bidi="pl-PL"/>
        </w:rPr>
        <w:t xml:space="preserve">ograniczeniami dla właścicieli przejmowanych nieruchomości. Dokonany przez </w:t>
      </w:r>
      <w:r w:rsidRPr="006E2D29">
        <w:rPr>
          <w:rFonts w:ascii="Lato" w:hAnsi="Lato" w:cs="Arial"/>
          <w:bCs/>
          <w:spacing w:val="4"/>
          <w:lang w:bidi="pl-PL"/>
        </w:rPr>
        <w:t>inwestora</w:t>
      </w:r>
      <w:r w:rsidRPr="006E2D29">
        <w:rPr>
          <w:rFonts w:ascii="Lato" w:hAnsi="Lato" w:cs="Arial"/>
          <w:bCs/>
          <w:iCs/>
          <w:spacing w:val="4"/>
          <w:lang w:bidi="pl-PL"/>
        </w:rPr>
        <w:t xml:space="preserve"> wybór jakiegokolwiek z wariantów przebiegu inwestycji liniowej musi się wiązać z koniecznością pozyskania pod nią gruntów.</w:t>
      </w:r>
      <w:r w:rsidRPr="006E2D29">
        <w:rPr>
          <w:rFonts w:ascii="Lato" w:hAnsi="Lato" w:cs="Arial"/>
          <w:bCs/>
          <w:spacing w:val="4"/>
        </w:rPr>
        <w:t xml:space="preserve"> </w:t>
      </w:r>
    </w:p>
    <w:p w14:paraId="4639D579" w14:textId="6E13B5F5" w:rsidR="00CD5388" w:rsidRPr="003549B6" w:rsidRDefault="000F35D5" w:rsidP="000F35D5">
      <w:pPr>
        <w:spacing w:after="240" w:line="240" w:lineRule="exact"/>
        <w:jc w:val="both"/>
        <w:rPr>
          <w:rFonts w:ascii="Lato" w:eastAsia="Aptos" w:hAnsi="Lato" w:cs="Aptos"/>
          <w:bCs/>
          <w:iCs/>
          <w:spacing w:val="4"/>
          <w:lang w:bidi="pl-PL"/>
        </w:rPr>
      </w:pPr>
      <w:r w:rsidRPr="003549B6">
        <w:rPr>
          <w:rFonts w:ascii="Lato" w:eastAsia="Aptos" w:hAnsi="Lato" w:cs="Aptos"/>
          <w:bCs/>
          <w:iCs/>
          <w:spacing w:val="4"/>
          <w:lang w:bidi="pl-PL"/>
        </w:rPr>
        <w:t>Podkreślić należy, że realizacja inwestycji gazowej (a więc inwestycji o przebiegu</w:t>
      </w:r>
      <w:r w:rsidR="001B10EA">
        <w:rPr>
          <w:rFonts w:ascii="Lato" w:eastAsia="Aptos" w:hAnsi="Lato" w:cs="Aptos"/>
          <w:bCs/>
          <w:iCs/>
          <w:spacing w:val="4"/>
          <w:lang w:bidi="pl-PL"/>
        </w:rPr>
        <w:t xml:space="preserve"> </w:t>
      </w:r>
      <w:r w:rsidRPr="003549B6">
        <w:rPr>
          <w:rFonts w:ascii="Lato" w:eastAsia="Aptos" w:hAnsi="Lato" w:cs="Aptos"/>
          <w:bCs/>
          <w:iCs/>
          <w:spacing w:val="4"/>
          <w:lang w:bidi="pl-PL"/>
        </w:rPr>
        <w:t>liniowym) każdorazowo wiąże się z licznymi ograniczeniami w korzystaniu z</w:t>
      </w:r>
      <w:r w:rsidR="001B10EA">
        <w:rPr>
          <w:rFonts w:ascii="Lato" w:eastAsia="Aptos" w:hAnsi="Lato" w:cs="Aptos"/>
          <w:bCs/>
          <w:iCs/>
          <w:spacing w:val="4"/>
          <w:lang w:bidi="pl-PL"/>
        </w:rPr>
        <w:t> </w:t>
      </w:r>
      <w:r w:rsidRPr="003549B6">
        <w:rPr>
          <w:rFonts w:ascii="Lato" w:eastAsia="Aptos" w:hAnsi="Lato" w:cs="Aptos"/>
          <w:bCs/>
          <w:iCs/>
          <w:spacing w:val="4"/>
          <w:lang w:bidi="pl-PL"/>
        </w:rPr>
        <w:t>nieruchomości objętych</w:t>
      </w:r>
      <w:r w:rsidR="005C6539" w:rsidRPr="003549B6">
        <w:rPr>
          <w:rFonts w:ascii="Lato" w:eastAsia="Aptos" w:hAnsi="Lato" w:cs="Aptos"/>
          <w:bCs/>
          <w:iCs/>
          <w:spacing w:val="4"/>
          <w:lang w:bidi="pl-PL"/>
        </w:rPr>
        <w:t xml:space="preserve"> jej </w:t>
      </w:r>
      <w:r w:rsidRPr="003549B6">
        <w:rPr>
          <w:rFonts w:ascii="Lato" w:eastAsia="Aptos" w:hAnsi="Lato" w:cs="Aptos"/>
          <w:bCs/>
          <w:iCs/>
          <w:spacing w:val="4"/>
          <w:lang w:bidi="pl-PL"/>
        </w:rPr>
        <w:t>zakresem, a inwestycja gazowa byłaby niemożliwa do</w:t>
      </w:r>
      <w:r w:rsidR="001B10EA">
        <w:rPr>
          <w:rFonts w:ascii="Lato" w:eastAsia="Aptos" w:hAnsi="Lato" w:cs="Aptos"/>
          <w:bCs/>
          <w:iCs/>
          <w:spacing w:val="4"/>
          <w:lang w:bidi="pl-PL"/>
        </w:rPr>
        <w:t> </w:t>
      </w:r>
      <w:r w:rsidRPr="003549B6">
        <w:rPr>
          <w:rFonts w:ascii="Lato" w:eastAsia="Aptos" w:hAnsi="Lato" w:cs="Aptos"/>
          <w:bCs/>
          <w:iCs/>
          <w:spacing w:val="4"/>
          <w:lang w:bidi="pl-PL"/>
        </w:rPr>
        <w:t>zrealizowania, jeśli organy orzekające w sprawie miały</w:t>
      </w:r>
      <w:r w:rsidR="005C6539" w:rsidRPr="003549B6">
        <w:rPr>
          <w:rFonts w:ascii="Lato" w:eastAsia="Aptos" w:hAnsi="Lato" w:cs="Aptos"/>
          <w:bCs/>
          <w:iCs/>
          <w:spacing w:val="4"/>
          <w:lang w:bidi="pl-PL"/>
        </w:rPr>
        <w:t>by</w:t>
      </w:r>
      <w:r w:rsidRPr="003549B6">
        <w:rPr>
          <w:rFonts w:ascii="Lato" w:eastAsia="Aptos" w:hAnsi="Lato" w:cs="Aptos"/>
          <w:bCs/>
          <w:iCs/>
          <w:spacing w:val="4"/>
          <w:lang w:bidi="pl-PL"/>
        </w:rPr>
        <w:t xml:space="preserve"> obowiązek uwzględniać uwagi właścicieli nieruchomości dotyczące nadmiernego obciążenia ich nieruchomości</w:t>
      </w:r>
      <w:r w:rsidR="00904D22" w:rsidRPr="003549B6">
        <w:rPr>
          <w:rFonts w:ascii="Lato" w:eastAsia="Aptos" w:hAnsi="Lato" w:cs="Aptos"/>
          <w:bCs/>
          <w:iCs/>
          <w:spacing w:val="4"/>
          <w:lang w:bidi="pl-PL"/>
        </w:rPr>
        <w:t xml:space="preserve">. </w:t>
      </w:r>
    </w:p>
    <w:p w14:paraId="10B629C0" w14:textId="57E364FE" w:rsidR="00553E83" w:rsidRDefault="00904D22" w:rsidP="00245387">
      <w:pPr>
        <w:spacing w:after="240" w:line="240" w:lineRule="exact"/>
        <w:jc w:val="both"/>
        <w:rPr>
          <w:rFonts w:ascii="Lato" w:eastAsia="Aptos" w:hAnsi="Lato" w:cs="Aptos"/>
          <w:bCs/>
          <w:iCs/>
          <w:spacing w:val="4"/>
          <w:lang w:bidi="pl-PL"/>
        </w:rPr>
      </w:pPr>
      <w:r w:rsidRPr="003549B6">
        <w:rPr>
          <w:rFonts w:ascii="Lato" w:eastAsia="Aptos" w:hAnsi="Lato" w:cs="Aptos"/>
          <w:bCs/>
          <w:iCs/>
          <w:spacing w:val="4"/>
          <w:lang w:bidi="pl-PL"/>
        </w:rPr>
        <w:t>Projektowanie inwestycji gazowych ze względu na ich złożoność i konieczność zapewnienia warunków technicznych oraz bezpieczeństwa nie może się opierać wyłącznie o wiedzę ogólną, gdyż nie jest to wystarczające do prawidłowej oceny sytuacji</w:t>
      </w:r>
      <w:r w:rsidR="005C6539" w:rsidRPr="003549B6">
        <w:rPr>
          <w:rFonts w:ascii="Lato" w:eastAsia="Aptos" w:hAnsi="Lato" w:cs="Aptos"/>
          <w:bCs/>
          <w:iCs/>
          <w:spacing w:val="4"/>
          <w:lang w:bidi="pl-PL"/>
        </w:rPr>
        <w:br/>
      </w:r>
      <w:r w:rsidRPr="003549B6">
        <w:rPr>
          <w:rFonts w:ascii="Lato" w:eastAsia="Aptos" w:hAnsi="Lato" w:cs="Aptos"/>
          <w:bCs/>
          <w:iCs/>
          <w:spacing w:val="4"/>
          <w:lang w:bidi="pl-PL"/>
        </w:rPr>
        <w:t>i możliwości zarówno technicznych, jak i uwarunkowań lokalizacyjnych w szerszym kontekście</w:t>
      </w:r>
      <w:r w:rsidR="00CD5388" w:rsidRPr="003549B6">
        <w:rPr>
          <w:rFonts w:ascii="Lato" w:eastAsia="Aptos" w:hAnsi="Lato" w:cs="Aptos"/>
          <w:bCs/>
          <w:iCs/>
          <w:spacing w:val="4"/>
          <w:lang w:bidi="pl-PL"/>
        </w:rPr>
        <w:t xml:space="preserve">. </w:t>
      </w:r>
      <w:r w:rsidR="00E96C79" w:rsidRPr="003549B6">
        <w:rPr>
          <w:rFonts w:ascii="Lato" w:eastAsia="Aptos" w:hAnsi="Lato" w:cs="Aptos"/>
          <w:bCs/>
          <w:iCs/>
          <w:spacing w:val="4"/>
          <w:lang w:bidi="pl-PL"/>
        </w:rPr>
        <w:t xml:space="preserve">Konieczne jest bowiem postrzeganie inwestycji w całym jej przebiegu. </w:t>
      </w:r>
      <w:r w:rsidRPr="003549B6">
        <w:rPr>
          <w:rFonts w:ascii="Lato" w:eastAsia="Aptos" w:hAnsi="Lato" w:cs="Aptos"/>
          <w:bCs/>
          <w:iCs/>
          <w:spacing w:val="4"/>
          <w:lang w:bidi="pl-PL"/>
        </w:rPr>
        <w:t>Z tego powodu często nie jest możliwa lokalna korekta trasy inwestycji, gdyż dana zmiana jest ograniczona przez przebieg gazociągu na wcześniejszym i/lub dalszym odcinku</w:t>
      </w:r>
      <w:r w:rsidR="00CD5388" w:rsidRPr="003549B6">
        <w:rPr>
          <w:rFonts w:ascii="Lato" w:eastAsia="Aptos" w:hAnsi="Lato" w:cs="Aptos"/>
          <w:bCs/>
          <w:iCs/>
          <w:spacing w:val="4"/>
          <w:lang w:bidi="pl-PL"/>
        </w:rPr>
        <w:t xml:space="preserve"> </w:t>
      </w:r>
      <w:r w:rsidR="00261F16">
        <w:rPr>
          <w:rFonts w:ascii="Lato" w:eastAsia="Aptos" w:hAnsi="Lato" w:cs="Aptos"/>
          <w:bCs/>
          <w:iCs/>
          <w:spacing w:val="4"/>
          <w:lang w:bidi="pl-PL"/>
        </w:rPr>
        <w:br/>
      </w:r>
      <w:r w:rsidR="00CD5388" w:rsidRPr="003549B6">
        <w:rPr>
          <w:rFonts w:ascii="Lato" w:eastAsia="Aptos" w:hAnsi="Lato" w:cs="Aptos"/>
          <w:bCs/>
          <w:iCs/>
          <w:spacing w:val="4"/>
          <w:lang w:bidi="pl-PL"/>
        </w:rPr>
        <w:t xml:space="preserve">(m.in. odległością od istniejących obiektów oraz ich przekroczenia itp.). </w:t>
      </w:r>
      <w:r w:rsidR="000F35D5" w:rsidRPr="003549B6">
        <w:rPr>
          <w:rFonts w:ascii="Lato" w:eastAsia="Aptos" w:hAnsi="Lato" w:cs="Aptos"/>
          <w:bCs/>
          <w:iCs/>
          <w:spacing w:val="4"/>
          <w:lang w:bidi="pl-PL"/>
        </w:rPr>
        <w:t xml:space="preserve">Funkcję kompensacyjną pełni w tych sytuacjach odszkodowanie </w:t>
      </w:r>
      <w:r w:rsidR="00E96C79" w:rsidRPr="003549B6">
        <w:rPr>
          <w:rFonts w:ascii="Lato" w:eastAsia="Aptos" w:hAnsi="Lato" w:cs="Aptos"/>
          <w:bCs/>
          <w:iCs/>
          <w:spacing w:val="4"/>
          <w:lang w:bidi="pl-PL"/>
        </w:rPr>
        <w:t>(z treści art. 24 ust. 1 specustawy gazowej</w:t>
      </w:r>
      <w:r w:rsidR="00E01550">
        <w:rPr>
          <w:rFonts w:ascii="Lato" w:eastAsia="Aptos" w:hAnsi="Lato" w:cs="Aptos"/>
          <w:bCs/>
          <w:iCs/>
          <w:spacing w:val="4"/>
          <w:lang w:bidi="pl-PL"/>
        </w:rPr>
        <w:t xml:space="preserve"> </w:t>
      </w:r>
      <w:r w:rsidR="00E96C79" w:rsidRPr="003549B6">
        <w:rPr>
          <w:rFonts w:ascii="Lato" w:eastAsia="Aptos" w:hAnsi="Lato" w:cs="Aptos"/>
          <w:bCs/>
          <w:iCs/>
          <w:spacing w:val="4"/>
          <w:lang w:bidi="pl-PL"/>
        </w:rPr>
        <w:t>wynika, że ograniczenie sposobu korzystania z nieruchomości następuje</w:t>
      </w:r>
      <w:r w:rsidR="00E01550">
        <w:rPr>
          <w:rFonts w:ascii="Lato" w:eastAsia="Aptos" w:hAnsi="Lato" w:cs="Aptos"/>
          <w:bCs/>
          <w:iCs/>
          <w:spacing w:val="4"/>
          <w:lang w:bidi="pl-PL"/>
        </w:rPr>
        <w:t xml:space="preserve"> </w:t>
      </w:r>
      <w:r w:rsidR="00E96C79" w:rsidRPr="003549B6">
        <w:rPr>
          <w:rFonts w:ascii="Lato" w:eastAsia="Aptos" w:hAnsi="Lato" w:cs="Aptos"/>
          <w:bCs/>
          <w:iCs/>
          <w:spacing w:val="4"/>
          <w:lang w:bidi="pl-PL"/>
        </w:rPr>
        <w:t xml:space="preserve">za </w:t>
      </w:r>
      <w:r w:rsidR="00E01550">
        <w:rPr>
          <w:rFonts w:ascii="Lato" w:eastAsia="Aptos" w:hAnsi="Lato" w:cs="Aptos"/>
          <w:bCs/>
          <w:iCs/>
          <w:spacing w:val="4"/>
          <w:lang w:bidi="pl-PL"/>
        </w:rPr>
        <w:t> </w:t>
      </w:r>
      <w:r w:rsidR="00E96C79" w:rsidRPr="003549B6">
        <w:rPr>
          <w:rFonts w:ascii="Lato" w:eastAsia="Aptos" w:hAnsi="Lato" w:cs="Aptos"/>
          <w:bCs/>
          <w:iCs/>
          <w:spacing w:val="4"/>
          <w:lang w:bidi="pl-PL"/>
        </w:rPr>
        <w:t>odszkodowaniem</w:t>
      </w:r>
      <w:r w:rsidR="005C6539" w:rsidRPr="003549B6">
        <w:rPr>
          <w:rFonts w:ascii="Lato" w:eastAsia="Aptos" w:hAnsi="Lato" w:cs="Aptos"/>
          <w:bCs/>
          <w:iCs/>
          <w:spacing w:val="4"/>
          <w:lang w:bidi="pl-PL"/>
        </w:rPr>
        <w:t xml:space="preserve">, które jest </w:t>
      </w:r>
      <w:r w:rsidR="000F35D5" w:rsidRPr="003549B6">
        <w:rPr>
          <w:rFonts w:ascii="Lato" w:eastAsia="Aptos" w:hAnsi="Lato" w:cs="Aptos"/>
          <w:bCs/>
          <w:iCs/>
          <w:spacing w:val="4"/>
          <w:lang w:bidi="pl-PL"/>
        </w:rPr>
        <w:t>ustal</w:t>
      </w:r>
      <w:r w:rsidR="005C6539" w:rsidRPr="003549B6">
        <w:rPr>
          <w:rFonts w:ascii="Lato" w:eastAsia="Aptos" w:hAnsi="Lato" w:cs="Aptos"/>
          <w:bCs/>
          <w:iCs/>
          <w:spacing w:val="4"/>
          <w:lang w:bidi="pl-PL"/>
        </w:rPr>
        <w:t>ane</w:t>
      </w:r>
      <w:r w:rsidR="000F35D5" w:rsidRPr="003549B6">
        <w:rPr>
          <w:rFonts w:ascii="Lato" w:eastAsia="Aptos" w:hAnsi="Lato" w:cs="Aptos"/>
          <w:bCs/>
          <w:iCs/>
          <w:spacing w:val="4"/>
          <w:lang w:bidi="pl-PL"/>
        </w:rPr>
        <w:t xml:space="preserve"> decyzją wojewody w odrębnym postępowaniu</w:t>
      </w:r>
      <w:r w:rsidR="00E96C79" w:rsidRPr="003549B6">
        <w:rPr>
          <w:rFonts w:ascii="Lato" w:eastAsia="Aptos" w:hAnsi="Lato" w:cs="Aptos"/>
          <w:bCs/>
          <w:iCs/>
          <w:spacing w:val="4"/>
          <w:lang w:bidi="pl-PL"/>
        </w:rPr>
        <w:t xml:space="preserve">), jak i możliwość skorzystania przez właściciela nieruchomości z </w:t>
      </w:r>
      <w:r w:rsidR="00261F16">
        <w:rPr>
          <w:rFonts w:ascii="Lato" w:eastAsia="Aptos" w:hAnsi="Lato" w:cs="Aptos"/>
          <w:bCs/>
          <w:iCs/>
          <w:spacing w:val="4"/>
          <w:lang w:bidi="pl-PL"/>
        </w:rPr>
        <w:t> </w:t>
      </w:r>
      <w:r w:rsidR="00E96C79" w:rsidRPr="003549B6">
        <w:rPr>
          <w:rFonts w:ascii="Lato" w:eastAsia="Aptos" w:hAnsi="Lato" w:cs="Aptos"/>
          <w:bCs/>
          <w:iCs/>
          <w:spacing w:val="4"/>
          <w:lang w:bidi="pl-PL"/>
        </w:rPr>
        <w:t>uprawnienia</w:t>
      </w:r>
      <w:r w:rsidR="00E01550">
        <w:rPr>
          <w:rFonts w:ascii="Lato" w:eastAsia="Aptos" w:hAnsi="Lato" w:cs="Aptos"/>
          <w:bCs/>
          <w:iCs/>
          <w:spacing w:val="4"/>
          <w:lang w:bidi="pl-PL"/>
        </w:rPr>
        <w:t xml:space="preserve"> </w:t>
      </w:r>
      <w:r w:rsidR="00E96C79" w:rsidRPr="003549B6">
        <w:rPr>
          <w:rFonts w:ascii="Lato" w:eastAsia="Aptos" w:hAnsi="Lato" w:cs="Aptos"/>
          <w:bCs/>
          <w:iCs/>
          <w:spacing w:val="4"/>
          <w:lang w:bidi="pl-PL"/>
        </w:rPr>
        <w:t>wynikającego z art. 124 ust. 5</w:t>
      </w:r>
      <w:r w:rsidR="005D15F5">
        <w:rPr>
          <w:rFonts w:ascii="Lato" w:eastAsia="Aptos" w:hAnsi="Lato" w:cs="Aptos"/>
          <w:bCs/>
          <w:iCs/>
          <w:spacing w:val="4"/>
          <w:lang w:bidi="pl-PL"/>
        </w:rPr>
        <w:t xml:space="preserve"> </w:t>
      </w:r>
      <w:proofErr w:type="spellStart"/>
      <w:r w:rsidR="005D15F5">
        <w:rPr>
          <w:rFonts w:ascii="Lato" w:eastAsia="Aptos" w:hAnsi="Lato" w:cs="Aptos"/>
          <w:bCs/>
          <w:iCs/>
          <w:spacing w:val="4"/>
          <w:lang w:bidi="pl-PL"/>
        </w:rPr>
        <w:t>ugn</w:t>
      </w:r>
      <w:proofErr w:type="spellEnd"/>
      <w:r w:rsidR="00E96C79" w:rsidRPr="003549B6">
        <w:rPr>
          <w:rFonts w:ascii="Lato" w:eastAsia="Aptos" w:hAnsi="Lato" w:cs="Aptos"/>
          <w:bCs/>
          <w:iCs/>
          <w:spacing w:val="4"/>
          <w:lang w:bidi="pl-PL"/>
        </w:rPr>
        <w:t xml:space="preserve">. </w:t>
      </w:r>
      <w:r w:rsidR="000F35D5" w:rsidRPr="003549B6">
        <w:rPr>
          <w:rFonts w:ascii="Lato" w:eastAsia="Aptos" w:hAnsi="Lato" w:cs="Aptos"/>
          <w:bCs/>
          <w:iCs/>
          <w:spacing w:val="4"/>
          <w:lang w:bidi="pl-PL"/>
        </w:rPr>
        <w:t xml:space="preserve">Pomimo </w:t>
      </w:r>
      <w:r w:rsidR="00E96C79" w:rsidRPr="003549B6">
        <w:rPr>
          <w:rFonts w:ascii="Lato" w:eastAsia="Aptos" w:hAnsi="Lato" w:cs="Aptos"/>
          <w:bCs/>
          <w:iCs/>
          <w:spacing w:val="4"/>
          <w:lang w:bidi="pl-PL"/>
        </w:rPr>
        <w:t xml:space="preserve">zatem ograniczenia </w:t>
      </w:r>
      <w:r w:rsidR="000F35D5" w:rsidRPr="003549B6">
        <w:rPr>
          <w:rFonts w:ascii="Lato" w:eastAsia="Aptos" w:hAnsi="Lato" w:cs="Aptos"/>
          <w:bCs/>
          <w:iCs/>
          <w:spacing w:val="4"/>
          <w:lang w:bidi="pl-PL"/>
        </w:rPr>
        <w:t>własności, dochodzi w</w:t>
      </w:r>
      <w:r w:rsidR="00261F16">
        <w:rPr>
          <w:rFonts w:ascii="Lato" w:eastAsia="Aptos" w:hAnsi="Lato" w:cs="Aptos"/>
          <w:bCs/>
          <w:iCs/>
          <w:spacing w:val="4"/>
          <w:lang w:bidi="pl-PL"/>
        </w:rPr>
        <w:t xml:space="preserve"> </w:t>
      </w:r>
      <w:r w:rsidR="000F35D5" w:rsidRPr="003549B6">
        <w:rPr>
          <w:rFonts w:ascii="Lato" w:eastAsia="Aptos" w:hAnsi="Lato" w:cs="Aptos"/>
          <w:bCs/>
          <w:iCs/>
          <w:spacing w:val="4"/>
          <w:lang w:bidi="pl-PL"/>
        </w:rPr>
        <w:t>ten sposób</w:t>
      </w:r>
      <w:r w:rsidR="00E01550">
        <w:rPr>
          <w:rFonts w:ascii="Lato" w:eastAsia="Aptos" w:hAnsi="Lato" w:cs="Aptos"/>
          <w:bCs/>
          <w:iCs/>
          <w:spacing w:val="4"/>
          <w:lang w:bidi="pl-PL"/>
        </w:rPr>
        <w:t xml:space="preserve"> </w:t>
      </w:r>
      <w:r w:rsidR="000F35D5" w:rsidRPr="003549B6">
        <w:rPr>
          <w:rFonts w:ascii="Lato" w:eastAsia="Aptos" w:hAnsi="Lato" w:cs="Aptos"/>
          <w:bCs/>
          <w:iCs/>
          <w:spacing w:val="4"/>
          <w:lang w:bidi="pl-PL"/>
        </w:rPr>
        <w:t>do równoważenia strat i szkód związanych z prowadzonym postępowaniem.</w:t>
      </w:r>
    </w:p>
    <w:p w14:paraId="7988012B" w14:textId="492D3144" w:rsidR="00E33DDF" w:rsidRDefault="00E33DDF" w:rsidP="00E33DDF">
      <w:pPr>
        <w:autoSpaceDE w:val="0"/>
        <w:autoSpaceDN w:val="0"/>
        <w:adjustRightInd w:val="0"/>
        <w:spacing w:after="240" w:line="240" w:lineRule="exact"/>
        <w:jc w:val="both"/>
        <w:rPr>
          <w:rFonts w:ascii="Lato" w:hAnsi="Lato" w:cs="Arial"/>
          <w:spacing w:val="4"/>
        </w:rPr>
      </w:pPr>
      <w:r>
        <w:rPr>
          <w:rFonts w:ascii="Lato" w:hAnsi="Lato" w:cs="Arial"/>
          <w:spacing w:val="4"/>
        </w:rPr>
        <w:t>R</w:t>
      </w:r>
      <w:r w:rsidRPr="00B84724">
        <w:rPr>
          <w:rFonts w:ascii="Lato" w:hAnsi="Lato" w:cs="Arial"/>
          <w:spacing w:val="4"/>
        </w:rPr>
        <w:t>ozpatrując zaś zarzut</w:t>
      </w:r>
      <w:r>
        <w:rPr>
          <w:rFonts w:ascii="Lato" w:hAnsi="Lato" w:cs="Arial"/>
          <w:spacing w:val="4"/>
        </w:rPr>
        <w:t>y</w:t>
      </w:r>
      <w:r w:rsidRPr="00B84724">
        <w:rPr>
          <w:rFonts w:ascii="Lato" w:hAnsi="Lato" w:cs="Arial"/>
          <w:spacing w:val="4"/>
        </w:rPr>
        <w:t xml:space="preserve"> </w:t>
      </w:r>
      <w:r w:rsidRPr="009A4E03">
        <w:rPr>
          <w:rFonts w:ascii="Lato" w:hAnsi="Lato" w:cs="Arial"/>
          <w:bCs/>
          <w:iCs/>
          <w:spacing w:val="4"/>
          <w:lang w:bidi="pl-PL"/>
        </w:rPr>
        <w:t>Pani M</w:t>
      </w:r>
      <w:r w:rsidR="00E67E35">
        <w:rPr>
          <w:rFonts w:ascii="Lato" w:hAnsi="Lato" w:cs="Arial"/>
          <w:bCs/>
          <w:iCs/>
          <w:spacing w:val="4"/>
          <w:lang w:bidi="pl-PL"/>
        </w:rPr>
        <w:t>.</w:t>
      </w:r>
      <w:r w:rsidRPr="009A4E03">
        <w:rPr>
          <w:rFonts w:ascii="Lato" w:hAnsi="Lato" w:cs="Arial"/>
          <w:bCs/>
          <w:iCs/>
          <w:spacing w:val="4"/>
          <w:lang w:bidi="pl-PL"/>
        </w:rPr>
        <w:t xml:space="preserve"> M</w:t>
      </w:r>
      <w:r w:rsidR="00E67E35">
        <w:rPr>
          <w:rFonts w:ascii="Lato" w:hAnsi="Lato" w:cs="Arial"/>
          <w:bCs/>
          <w:iCs/>
          <w:spacing w:val="4"/>
          <w:lang w:bidi="pl-PL"/>
        </w:rPr>
        <w:t xml:space="preserve">. </w:t>
      </w:r>
      <w:r w:rsidRPr="009A4E03">
        <w:rPr>
          <w:rFonts w:ascii="Lato" w:hAnsi="Lato" w:cs="Arial"/>
          <w:bCs/>
          <w:iCs/>
          <w:spacing w:val="4"/>
          <w:lang w:bidi="pl-PL"/>
        </w:rPr>
        <w:t>i Pana J</w:t>
      </w:r>
      <w:r w:rsidR="00E67E35">
        <w:rPr>
          <w:rFonts w:ascii="Lato" w:hAnsi="Lato" w:cs="Arial"/>
          <w:bCs/>
          <w:iCs/>
          <w:spacing w:val="4"/>
          <w:lang w:bidi="pl-PL"/>
        </w:rPr>
        <w:t>.</w:t>
      </w:r>
      <w:r w:rsidRPr="009A4E03">
        <w:rPr>
          <w:rFonts w:ascii="Lato" w:hAnsi="Lato" w:cs="Arial"/>
          <w:bCs/>
          <w:iCs/>
          <w:spacing w:val="4"/>
          <w:lang w:bidi="pl-PL"/>
        </w:rPr>
        <w:t xml:space="preserve"> P</w:t>
      </w:r>
      <w:r w:rsidR="00E67E35">
        <w:rPr>
          <w:rFonts w:ascii="Lato" w:hAnsi="Lato" w:cs="Arial"/>
          <w:bCs/>
          <w:iCs/>
          <w:spacing w:val="4"/>
          <w:lang w:bidi="pl-PL"/>
        </w:rPr>
        <w:t>.</w:t>
      </w:r>
      <w:r>
        <w:rPr>
          <w:rFonts w:ascii="Lato" w:hAnsi="Lato" w:cs="Arial"/>
          <w:spacing w:val="4"/>
        </w:rPr>
        <w:t xml:space="preserve"> </w:t>
      </w:r>
      <w:r w:rsidRPr="00B84724">
        <w:rPr>
          <w:rFonts w:ascii="Lato" w:hAnsi="Lato" w:cs="Arial"/>
          <w:spacing w:val="4"/>
        </w:rPr>
        <w:t>dotycząc</w:t>
      </w:r>
      <w:r>
        <w:rPr>
          <w:rFonts w:ascii="Lato" w:hAnsi="Lato" w:cs="Arial"/>
          <w:spacing w:val="4"/>
        </w:rPr>
        <w:t>e naruszenia art.</w:t>
      </w:r>
      <w:r w:rsidRPr="00E33DDF">
        <w:rPr>
          <w:rFonts w:ascii="Lato" w:hAnsi="Lato" w:cs="Arial"/>
          <w:bCs/>
          <w:spacing w:val="4"/>
        </w:rPr>
        <w:t xml:space="preserve"> 5 ust. 1 pkt 9 </w:t>
      </w:r>
      <w:r w:rsidR="00753064" w:rsidRPr="00E33DDF">
        <w:rPr>
          <w:rFonts w:ascii="Lato" w:hAnsi="Lato" w:cs="Arial"/>
          <w:bCs/>
          <w:spacing w:val="4"/>
        </w:rPr>
        <w:t xml:space="preserve">ustawy </w:t>
      </w:r>
      <w:r w:rsidR="00753064">
        <w:rPr>
          <w:rFonts w:ascii="Lato" w:hAnsi="Lato" w:cs="Arial"/>
          <w:spacing w:val="4"/>
        </w:rPr>
        <w:t>Prawo budowlane</w:t>
      </w:r>
      <w:r w:rsidR="00DA72CE">
        <w:rPr>
          <w:rFonts w:ascii="Lato" w:hAnsi="Lato" w:cs="Arial"/>
          <w:spacing w:val="4"/>
        </w:rPr>
        <w:t>,</w:t>
      </w:r>
      <w:r>
        <w:rPr>
          <w:rFonts w:ascii="Lato" w:hAnsi="Lato" w:cs="Arial"/>
          <w:spacing w:val="4"/>
        </w:rPr>
        <w:t xml:space="preserve"> Minister stwierdza</w:t>
      </w:r>
      <w:r w:rsidR="00F7116C">
        <w:rPr>
          <w:rFonts w:ascii="Lato" w:hAnsi="Lato" w:cs="Arial"/>
          <w:spacing w:val="4"/>
        </w:rPr>
        <w:t>,</w:t>
      </w:r>
      <w:r w:rsidR="00E67E35">
        <w:rPr>
          <w:rFonts w:ascii="Lato" w:hAnsi="Lato" w:cs="Arial"/>
          <w:spacing w:val="4"/>
        </w:rPr>
        <w:t xml:space="preserve"> </w:t>
      </w:r>
      <w:r>
        <w:rPr>
          <w:rFonts w:ascii="Lato" w:hAnsi="Lato" w:cs="Arial"/>
          <w:spacing w:val="4"/>
        </w:rPr>
        <w:t xml:space="preserve">co następuje. </w:t>
      </w:r>
    </w:p>
    <w:p w14:paraId="50DE419D" w14:textId="61EBB04B" w:rsidR="00E33DDF" w:rsidRDefault="00E33DDF" w:rsidP="00EE6E76">
      <w:pPr>
        <w:spacing w:after="240" w:line="240" w:lineRule="exact"/>
        <w:ind w:right="23"/>
        <w:jc w:val="both"/>
        <w:rPr>
          <w:rFonts w:ascii="Lato" w:hAnsi="Lato" w:cs="Arial"/>
          <w:spacing w:val="4"/>
        </w:rPr>
      </w:pPr>
      <w:r>
        <w:rPr>
          <w:rFonts w:ascii="Lato" w:hAnsi="Lato" w:cs="Arial"/>
          <w:bCs/>
          <w:spacing w:val="4"/>
        </w:rPr>
        <w:t>Przywołany a</w:t>
      </w:r>
      <w:r w:rsidRPr="00E33DDF">
        <w:rPr>
          <w:rFonts w:ascii="Lato" w:hAnsi="Lato" w:cs="Arial"/>
          <w:bCs/>
          <w:spacing w:val="4"/>
        </w:rPr>
        <w:t xml:space="preserve">rt. 5 ust. 1 pkt 9 </w:t>
      </w:r>
      <w:r w:rsidR="00DA72CE">
        <w:rPr>
          <w:rFonts w:ascii="Lato" w:hAnsi="Lato" w:cs="Arial"/>
          <w:bCs/>
          <w:spacing w:val="4"/>
        </w:rPr>
        <w:t xml:space="preserve">ustawy </w:t>
      </w:r>
      <w:r w:rsidRPr="00E33DDF">
        <w:rPr>
          <w:rFonts w:ascii="Lato" w:hAnsi="Lato" w:cs="Arial"/>
          <w:bCs/>
          <w:spacing w:val="4"/>
        </w:rPr>
        <w:t>Praw</w:t>
      </w:r>
      <w:r w:rsidR="00DA72CE">
        <w:rPr>
          <w:rFonts w:ascii="Lato" w:hAnsi="Lato" w:cs="Arial"/>
          <w:bCs/>
          <w:spacing w:val="4"/>
        </w:rPr>
        <w:t>o</w:t>
      </w:r>
      <w:r w:rsidRPr="00E33DDF">
        <w:rPr>
          <w:rFonts w:ascii="Lato" w:hAnsi="Lato" w:cs="Arial"/>
          <w:bCs/>
          <w:spacing w:val="4"/>
        </w:rPr>
        <w:t xml:space="preserve"> budowlane </w:t>
      </w:r>
      <w:r w:rsidRPr="00E33DDF">
        <w:rPr>
          <w:rFonts w:ascii="Lato" w:hAnsi="Lato" w:cs="Arial"/>
          <w:spacing w:val="4"/>
        </w:rPr>
        <w:t>wiąże się z</w:t>
      </w:r>
      <w:r w:rsidRPr="00E33DDF" w:rsidDel="00FA3943">
        <w:rPr>
          <w:rFonts w:ascii="Lato" w:hAnsi="Lato" w:cs="Arial"/>
          <w:spacing w:val="4"/>
        </w:rPr>
        <w:t xml:space="preserve"> </w:t>
      </w:r>
      <w:r w:rsidRPr="00E33DDF">
        <w:rPr>
          <w:rFonts w:ascii="Lato" w:hAnsi="Lato" w:cs="Arial"/>
          <w:bCs/>
          <w:spacing w:val="4"/>
        </w:rPr>
        <w:t>zasadą ochrony interesu prawnego osób trzecich. Zgodnie z</w:t>
      </w:r>
      <w:r>
        <w:rPr>
          <w:rFonts w:ascii="Lato" w:hAnsi="Lato" w:cs="Arial"/>
          <w:bCs/>
          <w:spacing w:val="4"/>
        </w:rPr>
        <w:t xml:space="preserve"> </w:t>
      </w:r>
      <w:r w:rsidRPr="00E33DDF">
        <w:rPr>
          <w:rFonts w:ascii="Lato" w:hAnsi="Lato" w:cs="Arial"/>
          <w:bCs/>
          <w:spacing w:val="4"/>
        </w:rPr>
        <w:t>ww.</w:t>
      </w:r>
      <w:r>
        <w:rPr>
          <w:rFonts w:ascii="Lato" w:hAnsi="Lato" w:cs="Arial"/>
          <w:bCs/>
          <w:spacing w:val="4"/>
        </w:rPr>
        <w:t xml:space="preserve"> </w:t>
      </w:r>
      <w:r w:rsidRPr="00E33DDF">
        <w:rPr>
          <w:rFonts w:ascii="Lato" w:hAnsi="Lato" w:cs="Arial"/>
          <w:bCs/>
          <w:spacing w:val="4"/>
        </w:rPr>
        <w:t xml:space="preserve">przepisem, „obiekt budowlany wraz </w:t>
      </w:r>
      <w:r w:rsidR="008408EE">
        <w:rPr>
          <w:rFonts w:ascii="Lato" w:hAnsi="Lato" w:cs="Arial"/>
          <w:bCs/>
          <w:spacing w:val="4"/>
        </w:rPr>
        <w:br/>
      </w:r>
      <w:r w:rsidRPr="00E33DDF">
        <w:rPr>
          <w:rFonts w:ascii="Lato" w:hAnsi="Lato" w:cs="Arial"/>
          <w:bCs/>
          <w:spacing w:val="4"/>
        </w:rPr>
        <w:t xml:space="preserve">ze związanymi z nim urządzeniami budowlanymi należy (…) projektować i budować </w:t>
      </w:r>
      <w:r w:rsidRPr="00E33DDF">
        <w:rPr>
          <w:rFonts w:ascii="Lato" w:hAnsi="Lato" w:cs="Arial"/>
          <w:bCs/>
          <w:spacing w:val="4"/>
        </w:rPr>
        <w:lastRenderedPageBreak/>
        <w:t>w</w:t>
      </w:r>
      <w:r w:rsidR="00753064">
        <w:rPr>
          <w:rFonts w:ascii="Lato" w:hAnsi="Lato" w:cs="Arial"/>
          <w:bCs/>
          <w:spacing w:val="4"/>
        </w:rPr>
        <w:t> </w:t>
      </w:r>
      <w:r w:rsidRPr="00E33DDF">
        <w:rPr>
          <w:rFonts w:ascii="Lato" w:hAnsi="Lato" w:cs="Arial"/>
          <w:bCs/>
          <w:spacing w:val="4"/>
        </w:rPr>
        <w:t xml:space="preserve">sposób określony w przepisach, w tym techniczno-budowlanych, (…) zapewniając poszanowanie, występujących w obszarze oddziaływania obiektu, uzasadnionych interesów osób trzecich, w tym zapewnienie dostępu do drogi publicznej”. W </w:t>
      </w:r>
      <w:r w:rsidRPr="00E33DDF">
        <w:rPr>
          <w:rFonts w:ascii="Lato" w:hAnsi="Lato" w:cs="Arial"/>
          <w:spacing w:val="4"/>
        </w:rPr>
        <w:t>decyzji Wojewody Małopolskiego w pkt V</w:t>
      </w:r>
      <w:r w:rsidR="00C656AD">
        <w:rPr>
          <w:rFonts w:ascii="Lato" w:hAnsi="Lato" w:cs="Arial"/>
          <w:spacing w:val="4"/>
        </w:rPr>
        <w:t xml:space="preserve"> wskazano, iż</w:t>
      </w:r>
      <w:r w:rsidR="00996A9C">
        <w:rPr>
          <w:rFonts w:ascii="Lato" w:hAnsi="Lato" w:cs="Arial"/>
          <w:spacing w:val="4"/>
        </w:rPr>
        <w:t xml:space="preserve"> </w:t>
      </w:r>
      <w:r w:rsidR="009E2FCD">
        <w:rPr>
          <w:rFonts w:ascii="Lato" w:hAnsi="Lato" w:cs="Arial"/>
          <w:spacing w:val="4"/>
        </w:rPr>
        <w:t xml:space="preserve">w projektowaniu inwestycji i pracach związanych z jej realizacją należy uwzględnić </w:t>
      </w:r>
      <w:r w:rsidR="00693809">
        <w:rPr>
          <w:rFonts w:ascii="Lato" w:hAnsi="Lato" w:cs="Arial"/>
          <w:spacing w:val="4"/>
        </w:rPr>
        <w:t>interesy osób trzecich w zakresie dostępu do dr</w:t>
      </w:r>
      <w:r w:rsidR="001B2207">
        <w:rPr>
          <w:rFonts w:ascii="Lato" w:hAnsi="Lato" w:cs="Arial"/>
          <w:spacing w:val="4"/>
        </w:rPr>
        <w:t>ogi publicznej</w:t>
      </w:r>
      <w:r w:rsidR="00693809">
        <w:rPr>
          <w:rFonts w:ascii="Lato" w:hAnsi="Lato" w:cs="Arial"/>
          <w:spacing w:val="4"/>
        </w:rPr>
        <w:t>, zapewnienia dopływu światła dziennego do pomieszczeń przeznaczonych na pobyt ludzi, możliwości korzystania z w</w:t>
      </w:r>
      <w:r w:rsidR="001B2207">
        <w:rPr>
          <w:rFonts w:ascii="Lato" w:hAnsi="Lato" w:cs="Arial"/>
          <w:spacing w:val="4"/>
        </w:rPr>
        <w:t>ody</w:t>
      </w:r>
      <w:r w:rsidR="00693809">
        <w:rPr>
          <w:rFonts w:ascii="Lato" w:hAnsi="Lato" w:cs="Arial"/>
          <w:spacing w:val="4"/>
        </w:rPr>
        <w:t xml:space="preserve">, kanalizacji, energii elektrycznej, cieplnej oraz środków łączności. Należy zapewnić także ochronę przed uciążliwościami powodowanymi przez hałas, wibracje, zakłócenia elektryczne, promieniowanie </w:t>
      </w:r>
      <w:r w:rsidR="001B2207">
        <w:rPr>
          <w:rFonts w:ascii="Lato" w:hAnsi="Lato" w:cs="Arial"/>
          <w:spacing w:val="4"/>
        </w:rPr>
        <w:t xml:space="preserve">oraz ochronę przed </w:t>
      </w:r>
      <w:r w:rsidR="00693809">
        <w:rPr>
          <w:rFonts w:ascii="Lato" w:hAnsi="Lato" w:cs="Arial"/>
          <w:spacing w:val="4"/>
        </w:rPr>
        <w:t>zanieczyszczeni</w:t>
      </w:r>
      <w:r w:rsidR="001B2207">
        <w:rPr>
          <w:rFonts w:ascii="Lato" w:hAnsi="Lato" w:cs="Arial"/>
          <w:spacing w:val="4"/>
        </w:rPr>
        <w:t>em</w:t>
      </w:r>
      <w:r w:rsidR="00693809">
        <w:rPr>
          <w:rFonts w:ascii="Lato" w:hAnsi="Lato" w:cs="Arial"/>
          <w:spacing w:val="4"/>
        </w:rPr>
        <w:t xml:space="preserve"> powietrza, wody </w:t>
      </w:r>
      <w:r w:rsidR="001B2207">
        <w:rPr>
          <w:rFonts w:ascii="Lato" w:hAnsi="Lato" w:cs="Arial"/>
          <w:spacing w:val="4"/>
        </w:rPr>
        <w:t>i</w:t>
      </w:r>
      <w:r w:rsidR="00693809">
        <w:rPr>
          <w:rFonts w:ascii="Lato" w:hAnsi="Lato" w:cs="Arial"/>
          <w:spacing w:val="4"/>
        </w:rPr>
        <w:t xml:space="preserve"> gleby. W</w:t>
      </w:r>
      <w:r w:rsidR="00096A86">
        <w:rPr>
          <w:rFonts w:ascii="Lato" w:hAnsi="Lato" w:cs="Arial"/>
          <w:spacing w:val="4"/>
        </w:rPr>
        <w:t> </w:t>
      </w:r>
      <w:r w:rsidR="00693809">
        <w:rPr>
          <w:rFonts w:ascii="Lato" w:hAnsi="Lato" w:cs="Arial"/>
          <w:spacing w:val="4"/>
        </w:rPr>
        <w:t xml:space="preserve">trakcie prowadzenia robót budowlanych inwestor winien zwrócić uwagę </w:t>
      </w:r>
      <w:r w:rsidR="008408EE">
        <w:rPr>
          <w:rFonts w:ascii="Lato" w:hAnsi="Lato" w:cs="Arial"/>
          <w:spacing w:val="4"/>
        </w:rPr>
        <w:br/>
      </w:r>
      <w:r w:rsidR="00693809">
        <w:rPr>
          <w:rFonts w:ascii="Lato" w:hAnsi="Lato" w:cs="Arial"/>
          <w:spacing w:val="4"/>
        </w:rPr>
        <w:t>na zachowanie bezpieczeństwa ludzi i mienia oraz zadbać o to, by prowadzone roboty stwarzały jak najmniejszą uciążliwość dla środowiska.</w:t>
      </w:r>
    </w:p>
    <w:p w14:paraId="43DB539C" w14:textId="6F1D2E14" w:rsidR="00693809" w:rsidRDefault="00C656AD" w:rsidP="00911D8F">
      <w:pPr>
        <w:tabs>
          <w:tab w:val="left" w:pos="9639"/>
        </w:tabs>
        <w:autoSpaceDE w:val="0"/>
        <w:autoSpaceDN w:val="0"/>
        <w:adjustRightInd w:val="0"/>
        <w:spacing w:after="240" w:line="240" w:lineRule="exact"/>
        <w:jc w:val="both"/>
        <w:rPr>
          <w:rFonts w:ascii="Lato" w:hAnsi="Lato" w:cs="Arial"/>
          <w:bCs/>
          <w:iCs/>
          <w:spacing w:val="4"/>
        </w:rPr>
      </w:pPr>
      <w:r w:rsidRPr="00F54272">
        <w:rPr>
          <w:rFonts w:ascii="Lato" w:hAnsi="Lato" w:cs="Arial"/>
          <w:bCs/>
          <w:iCs/>
          <w:spacing w:val="4"/>
        </w:rPr>
        <w:t xml:space="preserve">Realizacja inwestycji </w:t>
      </w:r>
      <w:r w:rsidRPr="00245387">
        <w:rPr>
          <w:rFonts w:ascii="Lato" w:hAnsi="Lato" w:cs="Arial"/>
          <w:bCs/>
          <w:iCs/>
          <w:spacing w:val="4"/>
          <w:lang w:bidi="pl-PL"/>
        </w:rPr>
        <w:t>towarzyszącej inwestycji w zakresie terminalu</w:t>
      </w:r>
      <w:r>
        <w:rPr>
          <w:rFonts w:ascii="Lato" w:hAnsi="Lato" w:cs="Arial"/>
          <w:bCs/>
          <w:iCs/>
          <w:spacing w:val="4"/>
          <w:lang w:bidi="pl-PL"/>
        </w:rPr>
        <w:t xml:space="preserve"> </w:t>
      </w:r>
      <w:r w:rsidRPr="00F54272">
        <w:rPr>
          <w:rFonts w:ascii="Lato" w:hAnsi="Lato" w:cs="Arial"/>
          <w:bCs/>
          <w:iCs/>
          <w:spacing w:val="4"/>
        </w:rPr>
        <w:t xml:space="preserve">stwarza określone uciążliwości dla właścicieli nieruchomości objętych jej zakresem. Ocena decyzji w </w:t>
      </w:r>
      <w:r w:rsidR="00693809">
        <w:rPr>
          <w:rFonts w:ascii="Lato" w:hAnsi="Lato" w:cs="Arial"/>
          <w:bCs/>
          <w:iCs/>
          <w:spacing w:val="4"/>
        </w:rPr>
        <w:t> </w:t>
      </w:r>
      <w:r w:rsidRPr="00F54272">
        <w:rPr>
          <w:rFonts w:ascii="Lato" w:hAnsi="Lato" w:cs="Arial"/>
          <w:bCs/>
          <w:iCs/>
          <w:spacing w:val="4"/>
        </w:rPr>
        <w:t>aspekcie poszanowania uzasadnionych interesów osób trzecich wymaga uwzględnienia</w:t>
      </w:r>
      <w:r w:rsidRPr="00F54272">
        <w:rPr>
          <w:rFonts w:ascii="Lato" w:hAnsi="Lato" w:cs="Arial"/>
          <w:spacing w:val="4"/>
        </w:rPr>
        <w:t xml:space="preserve">, że inwestor – występując o ustalenie lokalizacji </w:t>
      </w:r>
      <w:r w:rsidRPr="00F54272">
        <w:rPr>
          <w:rFonts w:ascii="Lato" w:hAnsi="Lato" w:cs="Arial"/>
          <w:bCs/>
          <w:iCs/>
          <w:spacing w:val="4"/>
        </w:rPr>
        <w:t xml:space="preserve">inwestycji </w:t>
      </w:r>
      <w:r w:rsidRPr="00245387">
        <w:rPr>
          <w:rFonts w:ascii="Lato" w:hAnsi="Lato" w:cs="Arial"/>
          <w:bCs/>
          <w:iCs/>
          <w:spacing w:val="4"/>
          <w:lang w:bidi="pl-PL"/>
        </w:rPr>
        <w:t>towarzyszącej inwestycji w zakresie terminalu</w:t>
      </w:r>
      <w:r>
        <w:rPr>
          <w:rFonts w:ascii="Lato" w:hAnsi="Lato" w:cs="Arial"/>
          <w:bCs/>
          <w:iCs/>
          <w:spacing w:val="4"/>
          <w:lang w:bidi="pl-PL"/>
        </w:rPr>
        <w:t xml:space="preserve"> </w:t>
      </w:r>
      <w:r w:rsidRPr="00F54272">
        <w:rPr>
          <w:rFonts w:ascii="Lato" w:hAnsi="Lato" w:cs="Arial"/>
          <w:spacing w:val="4"/>
        </w:rPr>
        <w:t xml:space="preserve">na danej nieruchomości – działa w interesie publicznym, który ma prymat nad interesem prawnym jednostki, o ile nie narusza tego interesu prawnego w sposób niezgodny z prawem, co w niniejszej sprawie nie miało miejsca. </w:t>
      </w:r>
      <w:r w:rsidRPr="00F54272">
        <w:rPr>
          <w:rFonts w:ascii="Lato" w:hAnsi="Lato" w:cs="Arial"/>
          <w:bCs/>
          <w:iCs/>
          <w:spacing w:val="4"/>
        </w:rPr>
        <w:t xml:space="preserve">Według </w:t>
      </w:r>
      <w:r w:rsidRPr="000B27FF">
        <w:rPr>
          <w:rFonts w:ascii="Lato" w:hAnsi="Lato" w:cs="Arial"/>
          <w:bCs/>
          <w:spacing w:val="4"/>
        </w:rPr>
        <w:t>Ministra</w:t>
      </w:r>
      <w:r w:rsidRPr="00F54272">
        <w:rPr>
          <w:rFonts w:ascii="Lato" w:hAnsi="Lato" w:cs="Arial"/>
          <w:bCs/>
          <w:i/>
          <w:iCs/>
          <w:spacing w:val="4"/>
        </w:rPr>
        <w:t xml:space="preserve"> </w:t>
      </w:r>
      <w:r w:rsidRPr="00F54272">
        <w:rPr>
          <w:rFonts w:ascii="Lato" w:hAnsi="Lato" w:cs="Arial"/>
          <w:bCs/>
          <w:iCs/>
          <w:spacing w:val="4"/>
        </w:rPr>
        <w:t xml:space="preserve">ochrona interesów osób trzecich w procesie inwestycyjnym nie może prowadzić do sytuacji, w której to osoby trzecie, a nie inwestorzy, decydować będą o </w:t>
      </w:r>
      <w:r w:rsidR="00996A9C">
        <w:rPr>
          <w:rFonts w:ascii="Lato" w:hAnsi="Lato" w:cs="Arial"/>
          <w:bCs/>
          <w:iCs/>
          <w:spacing w:val="4"/>
        </w:rPr>
        <w:t> </w:t>
      </w:r>
      <w:r w:rsidRPr="00F54272">
        <w:rPr>
          <w:rFonts w:ascii="Lato" w:hAnsi="Lato" w:cs="Arial"/>
          <w:bCs/>
          <w:iCs/>
          <w:spacing w:val="4"/>
        </w:rPr>
        <w:t xml:space="preserve">wybudowaniu obiektów budowlanych, miejscu posadowienia takich obiektów, </w:t>
      </w:r>
      <w:r w:rsidRPr="00F54272">
        <w:rPr>
          <w:rFonts w:ascii="Lato" w:hAnsi="Lato" w:cs="Arial"/>
          <w:spacing w:val="4"/>
          <w:shd w:val="clear" w:color="auto" w:fill="FFFFFF"/>
        </w:rPr>
        <w:t xml:space="preserve">szczegółowych rozwiązaniach technicznych </w:t>
      </w:r>
      <w:r w:rsidRPr="00F54272">
        <w:rPr>
          <w:rFonts w:ascii="Lato" w:hAnsi="Lato" w:cs="Arial"/>
          <w:bCs/>
          <w:iCs/>
          <w:spacing w:val="4"/>
        </w:rPr>
        <w:t>i to nawet z naruszeniem ogólnego interesu społecznego. Nie można dopuścić do sytuacji, w której uprawnienia właściciela nieruchomości całkowicie ograniczają uprawnienia inwestora.</w:t>
      </w:r>
      <w:r>
        <w:rPr>
          <w:rFonts w:ascii="Lato" w:hAnsi="Lato" w:cs="Arial"/>
          <w:bCs/>
          <w:iCs/>
          <w:spacing w:val="4"/>
        </w:rPr>
        <w:t xml:space="preserve"> </w:t>
      </w:r>
    </w:p>
    <w:p w14:paraId="1AFD5215" w14:textId="7822537C" w:rsidR="00086BE6" w:rsidRPr="009A4E03" w:rsidRDefault="000E4932" w:rsidP="00911D8F">
      <w:pPr>
        <w:tabs>
          <w:tab w:val="left" w:pos="9639"/>
        </w:tabs>
        <w:autoSpaceDE w:val="0"/>
        <w:autoSpaceDN w:val="0"/>
        <w:adjustRightInd w:val="0"/>
        <w:spacing w:after="240" w:line="240" w:lineRule="exact"/>
        <w:jc w:val="both"/>
        <w:rPr>
          <w:rFonts w:ascii="Lato" w:hAnsi="Lato" w:cs="Arial"/>
          <w:bCs/>
          <w:iCs/>
          <w:spacing w:val="4"/>
          <w:lang w:bidi="pl-PL"/>
        </w:rPr>
      </w:pPr>
      <w:r w:rsidRPr="009A4E03">
        <w:rPr>
          <w:rFonts w:ascii="Lato" w:hAnsi="Lato" w:cs="Arial"/>
          <w:bCs/>
          <w:iCs/>
          <w:spacing w:val="4"/>
          <w:lang w:bidi="pl-PL"/>
        </w:rPr>
        <w:t>Na uwzględnienie nie zasługuje</w:t>
      </w:r>
      <w:r w:rsidR="00E33DDF">
        <w:rPr>
          <w:rFonts w:ascii="Lato" w:hAnsi="Lato" w:cs="Arial"/>
          <w:bCs/>
          <w:iCs/>
          <w:spacing w:val="4"/>
          <w:lang w:bidi="pl-PL"/>
        </w:rPr>
        <w:t xml:space="preserve"> również</w:t>
      </w:r>
      <w:r w:rsidRPr="009A4E03">
        <w:rPr>
          <w:rFonts w:ascii="Lato" w:hAnsi="Lato" w:cs="Arial"/>
          <w:bCs/>
          <w:iCs/>
          <w:spacing w:val="4"/>
          <w:lang w:bidi="pl-PL"/>
        </w:rPr>
        <w:t xml:space="preserve"> zarzut Pan</w:t>
      </w:r>
      <w:r w:rsidR="009A4E03" w:rsidRPr="009A4E03">
        <w:rPr>
          <w:rFonts w:ascii="Lato" w:hAnsi="Lato" w:cs="Arial"/>
          <w:bCs/>
          <w:iCs/>
          <w:spacing w:val="4"/>
          <w:lang w:bidi="pl-PL"/>
        </w:rPr>
        <w:t>i M</w:t>
      </w:r>
      <w:r w:rsidR="000D337E">
        <w:rPr>
          <w:rFonts w:ascii="Lato" w:hAnsi="Lato" w:cs="Arial"/>
          <w:bCs/>
          <w:iCs/>
          <w:spacing w:val="4"/>
          <w:lang w:bidi="pl-PL"/>
        </w:rPr>
        <w:t>.</w:t>
      </w:r>
      <w:r w:rsidR="009A4E03" w:rsidRPr="009A4E03">
        <w:rPr>
          <w:rFonts w:ascii="Lato" w:hAnsi="Lato" w:cs="Arial"/>
          <w:bCs/>
          <w:iCs/>
          <w:spacing w:val="4"/>
          <w:lang w:bidi="pl-PL"/>
        </w:rPr>
        <w:t xml:space="preserve"> M</w:t>
      </w:r>
      <w:r w:rsidR="000D337E">
        <w:rPr>
          <w:rFonts w:ascii="Lato" w:hAnsi="Lato" w:cs="Arial"/>
          <w:bCs/>
          <w:iCs/>
          <w:spacing w:val="4"/>
          <w:lang w:bidi="pl-PL"/>
        </w:rPr>
        <w:t xml:space="preserve">. </w:t>
      </w:r>
      <w:r w:rsidR="009A4E03" w:rsidRPr="009A4E03">
        <w:rPr>
          <w:rFonts w:ascii="Lato" w:hAnsi="Lato" w:cs="Arial"/>
          <w:bCs/>
          <w:iCs/>
          <w:spacing w:val="4"/>
          <w:lang w:bidi="pl-PL"/>
        </w:rPr>
        <w:t>i Pana J</w:t>
      </w:r>
      <w:r w:rsidR="000D337E">
        <w:rPr>
          <w:rFonts w:ascii="Lato" w:hAnsi="Lato" w:cs="Arial"/>
          <w:bCs/>
          <w:iCs/>
          <w:spacing w:val="4"/>
          <w:lang w:bidi="pl-PL"/>
        </w:rPr>
        <w:t>.</w:t>
      </w:r>
      <w:r w:rsidR="009A4E03" w:rsidRPr="009A4E03">
        <w:rPr>
          <w:rFonts w:ascii="Lato" w:hAnsi="Lato" w:cs="Arial"/>
          <w:bCs/>
          <w:iCs/>
          <w:spacing w:val="4"/>
          <w:lang w:bidi="pl-PL"/>
        </w:rPr>
        <w:t xml:space="preserve"> P</w:t>
      </w:r>
      <w:r w:rsidR="000D337E">
        <w:rPr>
          <w:rFonts w:ascii="Lato" w:hAnsi="Lato" w:cs="Arial"/>
          <w:bCs/>
          <w:iCs/>
          <w:spacing w:val="4"/>
          <w:lang w:bidi="pl-PL"/>
        </w:rPr>
        <w:t>.</w:t>
      </w:r>
      <w:r w:rsidR="009A4E03" w:rsidRPr="009A4E03">
        <w:rPr>
          <w:rFonts w:ascii="Lato" w:hAnsi="Lato" w:cs="Arial"/>
          <w:bCs/>
          <w:iCs/>
          <w:spacing w:val="4"/>
          <w:lang w:bidi="pl-PL"/>
        </w:rPr>
        <w:t xml:space="preserve"> </w:t>
      </w:r>
      <w:r w:rsidRPr="009A4E03">
        <w:rPr>
          <w:rFonts w:ascii="Lato" w:hAnsi="Lato" w:cs="Arial"/>
          <w:bCs/>
          <w:iCs/>
          <w:spacing w:val="4"/>
          <w:lang w:bidi="pl-PL"/>
        </w:rPr>
        <w:t xml:space="preserve">dotyczący naruszenia art. 38 pkt </w:t>
      </w:r>
      <w:r w:rsidR="009A4E03" w:rsidRPr="009A4E03">
        <w:rPr>
          <w:rFonts w:ascii="Lato" w:hAnsi="Lato" w:cs="Arial"/>
          <w:bCs/>
          <w:iCs/>
          <w:spacing w:val="4"/>
          <w:lang w:bidi="pl-PL"/>
        </w:rPr>
        <w:t>7</w:t>
      </w:r>
      <w:r w:rsidRPr="009A4E03">
        <w:rPr>
          <w:rFonts w:ascii="Lato" w:hAnsi="Lato" w:cs="Arial"/>
          <w:bCs/>
          <w:iCs/>
          <w:spacing w:val="4"/>
          <w:lang w:bidi="pl-PL"/>
        </w:rPr>
        <w:t xml:space="preserve"> specustawy gazowej poprzez </w:t>
      </w:r>
      <w:r w:rsidR="009A4E03" w:rsidRPr="009A4E03">
        <w:rPr>
          <w:rFonts w:ascii="Lato" w:hAnsi="Lato" w:cs="Arial"/>
          <w:bCs/>
          <w:iCs/>
          <w:spacing w:val="4"/>
          <w:lang w:bidi="pl-PL"/>
        </w:rPr>
        <w:t xml:space="preserve">dokonanie </w:t>
      </w:r>
      <w:r w:rsidR="00E37288" w:rsidRPr="009A4E03">
        <w:rPr>
          <w:rFonts w:ascii="Lato" w:hAnsi="Lato" w:cs="Arial"/>
          <w:bCs/>
          <w:iCs/>
          <w:spacing w:val="4"/>
          <w:lang w:bidi="pl-PL"/>
        </w:rPr>
        <w:t>błędne</w:t>
      </w:r>
      <w:r w:rsidR="00E37288">
        <w:rPr>
          <w:rFonts w:ascii="Lato" w:hAnsi="Lato" w:cs="Arial"/>
          <w:bCs/>
          <w:iCs/>
          <w:spacing w:val="4"/>
          <w:lang w:bidi="pl-PL"/>
        </w:rPr>
        <w:t>j</w:t>
      </w:r>
      <w:r w:rsidR="00E37288" w:rsidRPr="009A4E03">
        <w:rPr>
          <w:rFonts w:ascii="Lato" w:hAnsi="Lato" w:cs="Arial"/>
          <w:bCs/>
          <w:iCs/>
          <w:spacing w:val="4"/>
          <w:lang w:bidi="pl-PL"/>
        </w:rPr>
        <w:t xml:space="preserve"> </w:t>
      </w:r>
      <w:r w:rsidR="009A4E03" w:rsidRPr="009A4E03">
        <w:rPr>
          <w:rFonts w:ascii="Lato" w:hAnsi="Lato" w:cs="Arial"/>
          <w:bCs/>
          <w:iCs/>
          <w:spacing w:val="4"/>
          <w:lang w:bidi="pl-PL"/>
        </w:rPr>
        <w:t>wykładni</w:t>
      </w:r>
      <w:r w:rsidR="00C656AD">
        <w:rPr>
          <w:rFonts w:ascii="Lato" w:hAnsi="Lato" w:cs="Arial"/>
          <w:bCs/>
          <w:iCs/>
          <w:spacing w:val="4"/>
          <w:lang w:bidi="pl-PL"/>
        </w:rPr>
        <w:t>,</w:t>
      </w:r>
      <w:r w:rsidR="000D337E">
        <w:rPr>
          <w:rFonts w:ascii="Lato" w:hAnsi="Lato" w:cs="Arial"/>
          <w:bCs/>
          <w:iCs/>
          <w:spacing w:val="4"/>
          <w:lang w:bidi="pl-PL"/>
        </w:rPr>
        <w:br/>
      </w:r>
      <w:r w:rsidR="00C656AD">
        <w:rPr>
          <w:rFonts w:ascii="Lato" w:hAnsi="Lato" w:cs="Arial"/>
          <w:bCs/>
          <w:iCs/>
          <w:spacing w:val="4"/>
          <w:lang w:bidi="pl-PL"/>
        </w:rPr>
        <w:t>iż przedmiotowa inwestycja spełnia ustawowe przesłanki</w:t>
      </w:r>
      <w:r w:rsidR="00E37288">
        <w:rPr>
          <w:rFonts w:ascii="Lato" w:hAnsi="Lato" w:cs="Arial"/>
          <w:bCs/>
          <w:iCs/>
          <w:spacing w:val="4"/>
          <w:lang w:bidi="pl-PL"/>
        </w:rPr>
        <w:t xml:space="preserve"> do zakwalifikowania jej jako inwestycja towarzysząca inwestycjom w zakresie terminalu</w:t>
      </w:r>
      <w:r w:rsidR="00C656AD">
        <w:rPr>
          <w:rFonts w:ascii="Lato" w:hAnsi="Lato" w:cs="Arial"/>
          <w:bCs/>
          <w:iCs/>
          <w:spacing w:val="4"/>
          <w:lang w:bidi="pl-PL"/>
        </w:rPr>
        <w:t>.</w:t>
      </w:r>
    </w:p>
    <w:p w14:paraId="4BFAF302" w14:textId="17D59E17" w:rsidR="0046191E" w:rsidRPr="00175C0D" w:rsidRDefault="00086BE6" w:rsidP="00911D8F">
      <w:pPr>
        <w:tabs>
          <w:tab w:val="left" w:pos="9639"/>
        </w:tabs>
        <w:autoSpaceDE w:val="0"/>
        <w:autoSpaceDN w:val="0"/>
        <w:adjustRightInd w:val="0"/>
        <w:spacing w:after="240" w:line="240" w:lineRule="exact"/>
        <w:jc w:val="both"/>
        <w:rPr>
          <w:rFonts w:ascii="Lato" w:hAnsi="Lato" w:cs="Arial"/>
          <w:bCs/>
          <w:iCs/>
          <w:spacing w:val="4"/>
          <w:highlight w:val="yellow"/>
          <w:lang w:bidi="pl-PL"/>
        </w:rPr>
      </w:pPr>
      <w:r w:rsidRPr="001D39A6">
        <w:rPr>
          <w:rFonts w:ascii="Lato" w:hAnsi="Lato" w:cs="Arial"/>
          <w:bCs/>
          <w:iCs/>
          <w:spacing w:val="4"/>
          <w:lang w:bidi="pl-PL"/>
        </w:rPr>
        <w:t xml:space="preserve">Na wstępie zauważyć należy, </w:t>
      </w:r>
      <w:r w:rsidR="0046191E" w:rsidRPr="0064300A">
        <w:rPr>
          <w:rFonts w:ascii="Lato" w:hAnsi="Lato" w:cs="Arial"/>
          <w:bCs/>
          <w:iCs/>
          <w:spacing w:val="4"/>
          <w:lang w:bidi="pl-PL"/>
        </w:rPr>
        <w:t xml:space="preserve">że w myśl art. 1 ust. 1 i ust. 2 pkt 5 specustawy gazowej, ustawa ta określa zasady przygotowania, realizacji i finansowania inwestycji w zakresie terminalu wymaganych ze względu na istotny interes bezpieczeństwa państwa oraz inwestycji towarzyszących, o których mowa w art. 38. Zgodnie z </w:t>
      </w:r>
      <w:hyperlink r:id="rId8" w:anchor="/document/17546217?unitId=art(5)ust(1)" w:history="1">
        <w:r w:rsidR="0046191E" w:rsidRPr="0064300A">
          <w:rPr>
            <w:rStyle w:val="Hipercze"/>
            <w:rFonts w:ascii="Lato" w:hAnsi="Lato" w:cs="Arial"/>
            <w:bCs/>
            <w:iCs/>
            <w:color w:val="auto"/>
            <w:spacing w:val="4"/>
            <w:u w:val="none"/>
            <w:lang w:bidi="pl-PL"/>
          </w:rPr>
          <w:t>art. 5 ust. 1</w:t>
        </w:r>
      </w:hyperlink>
      <w:r w:rsidR="0046191E" w:rsidRPr="0064300A">
        <w:rPr>
          <w:rFonts w:ascii="Lato" w:hAnsi="Lato" w:cs="Arial"/>
          <w:bCs/>
          <w:iCs/>
          <w:spacing w:val="4"/>
          <w:lang w:bidi="pl-PL"/>
        </w:rPr>
        <w:t xml:space="preserve"> w zw. </w:t>
      </w:r>
      <w:r w:rsidR="00A926B1">
        <w:rPr>
          <w:rFonts w:ascii="Lato" w:hAnsi="Lato" w:cs="Arial"/>
          <w:bCs/>
          <w:iCs/>
          <w:spacing w:val="4"/>
          <w:lang w:bidi="pl-PL"/>
        </w:rPr>
        <w:t>z </w:t>
      </w:r>
      <w:r w:rsidR="0046191E" w:rsidRPr="0064300A">
        <w:rPr>
          <w:rFonts w:ascii="Lato" w:hAnsi="Lato" w:cs="Arial"/>
          <w:bCs/>
          <w:iCs/>
          <w:spacing w:val="4"/>
          <w:lang w:bidi="pl-PL"/>
        </w:rPr>
        <w:t>art.</w:t>
      </w:r>
      <w:r w:rsidR="00A926B1">
        <w:rPr>
          <w:rFonts w:ascii="Lato" w:hAnsi="Lato" w:cs="Arial"/>
          <w:bCs/>
          <w:iCs/>
          <w:spacing w:val="4"/>
          <w:lang w:bidi="pl-PL"/>
        </w:rPr>
        <w:t> </w:t>
      </w:r>
      <w:r w:rsidR="0046191E" w:rsidRPr="0064300A">
        <w:rPr>
          <w:rFonts w:ascii="Lato" w:hAnsi="Lato" w:cs="Arial"/>
          <w:bCs/>
          <w:iCs/>
          <w:spacing w:val="4"/>
          <w:lang w:bidi="pl-PL"/>
        </w:rPr>
        <w:t>39 ust. 1 specustawy gazowej decyzję o ustaleniu lokalizacji inwestycji</w:t>
      </w:r>
      <w:r w:rsidR="00A926B1">
        <w:rPr>
          <w:rFonts w:ascii="Lato" w:hAnsi="Lato" w:cs="Arial"/>
          <w:bCs/>
          <w:iCs/>
          <w:spacing w:val="4"/>
          <w:lang w:bidi="pl-PL"/>
        </w:rPr>
        <w:t xml:space="preserve"> </w:t>
      </w:r>
      <w:r w:rsidR="0046191E" w:rsidRPr="0064300A">
        <w:rPr>
          <w:rFonts w:ascii="Lato" w:hAnsi="Lato" w:cs="Arial"/>
          <w:bCs/>
          <w:iCs/>
          <w:spacing w:val="4"/>
          <w:lang w:bidi="pl-PL"/>
        </w:rPr>
        <w:t xml:space="preserve">towarzyszącej inwestycjom w zakresie terminalu wydaje właściwy miejscowo wojewoda na wniosek inwestora. Inwestorem, zgodnie z </w:t>
      </w:r>
      <w:hyperlink r:id="rId9" w:anchor="/document/17546217?unitId=art(1)ust(2)pkt(3)" w:history="1">
        <w:r w:rsidR="0046191E" w:rsidRPr="0064300A">
          <w:rPr>
            <w:rStyle w:val="Hipercze"/>
            <w:rFonts w:ascii="Lato" w:hAnsi="Lato" w:cs="Arial"/>
            <w:bCs/>
            <w:iCs/>
            <w:color w:val="auto"/>
            <w:spacing w:val="4"/>
            <w:u w:val="none"/>
            <w:lang w:bidi="pl-PL"/>
          </w:rPr>
          <w:t>art. 1 ust. 2 pkt 3</w:t>
        </w:r>
      </w:hyperlink>
      <w:r w:rsidR="0046191E" w:rsidRPr="0064300A">
        <w:rPr>
          <w:rFonts w:ascii="Lato" w:hAnsi="Lato" w:cs="Arial"/>
          <w:bCs/>
          <w:iCs/>
          <w:spacing w:val="4"/>
          <w:lang w:bidi="pl-PL"/>
        </w:rPr>
        <w:t xml:space="preserve"> specustawy gazowej, jest podmiot realizujący odpowiednio inwestycję w zakresie terminalu lub inwestycję towarzyszącą. Art. 39 ust. 1 specustawy gazowej stanowi, że do inwestycji</w:t>
      </w:r>
      <w:r w:rsidR="00A926B1">
        <w:rPr>
          <w:rFonts w:ascii="Lato" w:hAnsi="Lato" w:cs="Arial"/>
          <w:bCs/>
          <w:iCs/>
          <w:spacing w:val="4"/>
          <w:lang w:bidi="pl-PL"/>
        </w:rPr>
        <w:t xml:space="preserve"> </w:t>
      </w:r>
      <w:r w:rsidR="0046191E" w:rsidRPr="0064300A">
        <w:rPr>
          <w:rFonts w:ascii="Lato" w:hAnsi="Lato" w:cs="Arial"/>
          <w:bCs/>
          <w:iCs/>
          <w:spacing w:val="4"/>
          <w:lang w:bidi="pl-PL"/>
        </w:rPr>
        <w:t>towarzyszących stosuje się przepisy rozdziałów: 2 (Przygotowanie inwestycji w zakresie terminalu), 3 (Nabywanie tytułu prawnego do nieruchomości i realizacja inwestycji w</w:t>
      </w:r>
      <w:r w:rsidR="00A926B1">
        <w:rPr>
          <w:rFonts w:ascii="Lato" w:hAnsi="Lato" w:cs="Arial"/>
          <w:bCs/>
          <w:iCs/>
          <w:spacing w:val="4"/>
          <w:lang w:bidi="pl-PL"/>
        </w:rPr>
        <w:t> </w:t>
      </w:r>
      <w:r w:rsidR="0046191E" w:rsidRPr="0064300A">
        <w:rPr>
          <w:rFonts w:ascii="Lato" w:hAnsi="Lato" w:cs="Arial"/>
          <w:bCs/>
          <w:iCs/>
          <w:spacing w:val="4"/>
          <w:lang w:bidi="pl-PL"/>
        </w:rPr>
        <w:t>zakresie terminalu), 6 (Postępowanie administracyjne dla realizacji inwestycji</w:t>
      </w:r>
      <w:r w:rsidR="00E01550">
        <w:rPr>
          <w:rFonts w:ascii="Lato" w:hAnsi="Lato" w:cs="Arial"/>
          <w:bCs/>
          <w:iCs/>
          <w:spacing w:val="4"/>
          <w:lang w:bidi="pl-PL"/>
        </w:rPr>
        <w:t xml:space="preserve"> </w:t>
      </w:r>
      <w:r w:rsidR="0046191E" w:rsidRPr="0064300A">
        <w:rPr>
          <w:rFonts w:ascii="Lato" w:hAnsi="Lato" w:cs="Arial"/>
          <w:bCs/>
          <w:iCs/>
          <w:spacing w:val="4"/>
          <w:lang w:bidi="pl-PL"/>
        </w:rPr>
        <w:t xml:space="preserve">w </w:t>
      </w:r>
      <w:r w:rsidR="00A926B1">
        <w:rPr>
          <w:rFonts w:ascii="Lato" w:hAnsi="Lato" w:cs="Arial"/>
          <w:bCs/>
          <w:iCs/>
          <w:spacing w:val="4"/>
          <w:lang w:bidi="pl-PL"/>
        </w:rPr>
        <w:t> </w:t>
      </w:r>
      <w:r w:rsidR="0046191E" w:rsidRPr="0064300A">
        <w:rPr>
          <w:rFonts w:ascii="Lato" w:hAnsi="Lato" w:cs="Arial"/>
          <w:bCs/>
          <w:iCs/>
          <w:spacing w:val="4"/>
          <w:lang w:bidi="pl-PL"/>
        </w:rPr>
        <w:t xml:space="preserve">zakresie terminalu) oraz art. 43, z uwzględnieniem ust. 1a i 1b. </w:t>
      </w:r>
    </w:p>
    <w:p w14:paraId="75497E46" w14:textId="1FF39996" w:rsidR="0046191E" w:rsidRPr="009103F2" w:rsidRDefault="0046191E" w:rsidP="00911D8F">
      <w:pPr>
        <w:tabs>
          <w:tab w:val="left" w:pos="9639"/>
        </w:tabs>
        <w:autoSpaceDE w:val="0"/>
        <w:autoSpaceDN w:val="0"/>
        <w:adjustRightInd w:val="0"/>
        <w:spacing w:after="240" w:line="240" w:lineRule="exact"/>
        <w:jc w:val="both"/>
        <w:rPr>
          <w:rFonts w:ascii="Lato" w:hAnsi="Lato" w:cs="Arial"/>
          <w:bCs/>
          <w:iCs/>
          <w:spacing w:val="4"/>
          <w:lang w:bidi="pl-PL"/>
        </w:rPr>
      </w:pPr>
      <w:r w:rsidRPr="009103F2">
        <w:rPr>
          <w:rFonts w:ascii="Lato" w:hAnsi="Lato" w:cs="Arial"/>
          <w:bCs/>
          <w:iCs/>
          <w:spacing w:val="4"/>
          <w:lang w:bidi="pl-PL"/>
        </w:rPr>
        <w:t xml:space="preserve">We wniosku lokalizacyjnym inwestora </w:t>
      </w:r>
      <w:r w:rsidR="00443817">
        <w:rPr>
          <w:rFonts w:ascii="Lato" w:hAnsi="Lato" w:cs="Arial"/>
          <w:bCs/>
          <w:iCs/>
          <w:spacing w:val="4"/>
          <w:lang w:bidi="pl-PL"/>
        </w:rPr>
        <w:t>oraz w podstawie prawnej</w:t>
      </w:r>
      <w:r w:rsidRPr="009103F2">
        <w:rPr>
          <w:rFonts w:ascii="Lato" w:hAnsi="Lato" w:cs="Arial"/>
          <w:bCs/>
          <w:iCs/>
          <w:spacing w:val="4"/>
          <w:lang w:bidi="pl-PL"/>
        </w:rPr>
        <w:t xml:space="preserve"> decyzji Wojewody Małopolskiego wskazano, </w:t>
      </w:r>
      <w:bookmarkStart w:id="9" w:name="_Hlk197784939"/>
      <w:r w:rsidRPr="009103F2">
        <w:rPr>
          <w:rFonts w:ascii="Lato" w:hAnsi="Lato" w:cs="Arial"/>
          <w:bCs/>
          <w:iCs/>
          <w:spacing w:val="4"/>
          <w:lang w:bidi="pl-PL"/>
        </w:rPr>
        <w:t xml:space="preserve">iż przedmiotowa inwestycja stanowi inwestycję towarzyszącą inwestycjom w zakresie terminalu, o której mowa w art. 38 pkt </w:t>
      </w:r>
      <w:r w:rsidR="0064300A" w:rsidRPr="009103F2">
        <w:rPr>
          <w:rFonts w:ascii="Lato" w:hAnsi="Lato" w:cs="Arial"/>
          <w:bCs/>
          <w:iCs/>
          <w:spacing w:val="4"/>
          <w:lang w:bidi="pl-PL"/>
        </w:rPr>
        <w:t>7</w:t>
      </w:r>
      <w:r w:rsidRPr="009103F2">
        <w:rPr>
          <w:rFonts w:ascii="Lato" w:hAnsi="Lato" w:cs="Arial"/>
          <w:bCs/>
          <w:iCs/>
          <w:spacing w:val="4"/>
          <w:lang w:bidi="pl-PL"/>
        </w:rPr>
        <w:t xml:space="preserve"> specustawy gazowej. W myśl art. 38 pkt </w:t>
      </w:r>
      <w:r w:rsidR="0064300A" w:rsidRPr="009103F2">
        <w:rPr>
          <w:rFonts w:ascii="Lato" w:hAnsi="Lato" w:cs="Arial"/>
          <w:bCs/>
          <w:iCs/>
          <w:spacing w:val="4"/>
          <w:lang w:bidi="pl-PL"/>
        </w:rPr>
        <w:t>7</w:t>
      </w:r>
      <w:r w:rsidRPr="009103F2">
        <w:rPr>
          <w:rFonts w:ascii="Lato" w:hAnsi="Lato" w:cs="Arial"/>
          <w:bCs/>
          <w:iCs/>
          <w:spacing w:val="4"/>
          <w:lang w:bidi="pl-PL"/>
        </w:rPr>
        <w:t xml:space="preserve"> specustawy gazowej</w:t>
      </w:r>
      <w:bookmarkEnd w:id="9"/>
      <w:r w:rsidRPr="009103F2">
        <w:rPr>
          <w:rFonts w:ascii="Lato" w:hAnsi="Lato" w:cs="Arial"/>
          <w:bCs/>
          <w:iCs/>
          <w:spacing w:val="4"/>
          <w:lang w:bidi="pl-PL"/>
        </w:rPr>
        <w:t xml:space="preserve"> inwestycją towarzyszącą inwestycjom w</w:t>
      </w:r>
      <w:r w:rsidR="00443817">
        <w:rPr>
          <w:rFonts w:ascii="Lato" w:hAnsi="Lato" w:cs="Arial"/>
          <w:bCs/>
          <w:iCs/>
          <w:spacing w:val="4"/>
          <w:lang w:bidi="pl-PL"/>
        </w:rPr>
        <w:t> </w:t>
      </w:r>
      <w:r w:rsidRPr="009103F2">
        <w:rPr>
          <w:rFonts w:ascii="Lato" w:hAnsi="Lato" w:cs="Arial"/>
          <w:bCs/>
          <w:iCs/>
          <w:spacing w:val="4"/>
          <w:lang w:bidi="pl-PL"/>
        </w:rPr>
        <w:t xml:space="preserve">zakresie terminalu jest inwestycja realizowana przez </w:t>
      </w:r>
      <w:r w:rsidR="0064300A" w:rsidRPr="009103F2">
        <w:rPr>
          <w:rFonts w:ascii="Lato" w:hAnsi="Lato" w:cs="Arial"/>
          <w:bCs/>
          <w:iCs/>
          <w:spacing w:val="4"/>
          <w:lang w:bidi="pl-PL"/>
        </w:rPr>
        <w:t xml:space="preserve">operatora systemu dystrybucyjnego gazowego </w:t>
      </w:r>
      <w:r w:rsidR="001273F0" w:rsidRPr="009103F2">
        <w:rPr>
          <w:rFonts w:ascii="Lato" w:hAnsi="Lato" w:cs="Arial"/>
          <w:bCs/>
          <w:iCs/>
          <w:spacing w:val="4"/>
          <w:lang w:bidi="pl-PL"/>
        </w:rPr>
        <w:t xml:space="preserve">w postaci </w:t>
      </w:r>
      <w:r w:rsidR="0064300A" w:rsidRPr="009103F2">
        <w:rPr>
          <w:rFonts w:ascii="Lato" w:hAnsi="Lato" w:cs="Arial"/>
          <w:bCs/>
          <w:iCs/>
          <w:spacing w:val="4"/>
          <w:lang w:bidi="pl-PL"/>
        </w:rPr>
        <w:t>budow</w:t>
      </w:r>
      <w:r w:rsidR="001273F0" w:rsidRPr="009103F2">
        <w:rPr>
          <w:rFonts w:ascii="Lato" w:hAnsi="Lato" w:cs="Arial"/>
          <w:bCs/>
          <w:iCs/>
          <w:spacing w:val="4"/>
          <w:lang w:bidi="pl-PL"/>
        </w:rPr>
        <w:t>y</w:t>
      </w:r>
      <w:r w:rsidR="0064300A" w:rsidRPr="009103F2">
        <w:rPr>
          <w:rFonts w:ascii="Lato" w:hAnsi="Lato" w:cs="Arial"/>
          <w:bCs/>
          <w:iCs/>
          <w:spacing w:val="4"/>
          <w:lang w:bidi="pl-PL"/>
        </w:rPr>
        <w:t xml:space="preserve"> przyłączy i gazociągów stanowiących przyłączenia do systemu dystrybucyjnego gazowego jednostki wytwórczej lub jednostki </w:t>
      </w:r>
      <w:r w:rsidR="0064300A" w:rsidRPr="009103F2">
        <w:rPr>
          <w:rFonts w:ascii="Lato" w:hAnsi="Lato" w:cs="Arial"/>
          <w:bCs/>
          <w:iCs/>
          <w:spacing w:val="4"/>
          <w:lang w:bidi="pl-PL"/>
        </w:rPr>
        <w:lastRenderedPageBreak/>
        <w:t>kogeneracji należącej do odbiorcy końcowego dokonującego zakupu paliw gazowych, w</w:t>
      </w:r>
      <w:r w:rsidR="00443817">
        <w:rPr>
          <w:rFonts w:ascii="Lato" w:hAnsi="Lato" w:cs="Arial"/>
          <w:bCs/>
          <w:iCs/>
          <w:spacing w:val="4"/>
          <w:lang w:bidi="pl-PL"/>
        </w:rPr>
        <w:t> </w:t>
      </w:r>
      <w:r w:rsidR="0064300A" w:rsidRPr="009103F2">
        <w:rPr>
          <w:rFonts w:ascii="Lato" w:hAnsi="Lato" w:cs="Arial"/>
          <w:bCs/>
          <w:iCs/>
          <w:spacing w:val="4"/>
          <w:lang w:bidi="pl-PL"/>
        </w:rPr>
        <w:t>rozumieniu przepisów ustawy Prawo energetyczne, na potrzeby wytwarzania energii elektrycznej lub ciepła w tych jednostkach wraz z infrastrukturą niezbędną do ich obsługi</w:t>
      </w:r>
      <w:r w:rsidRPr="009103F2">
        <w:rPr>
          <w:rFonts w:ascii="Lato" w:hAnsi="Lato" w:cs="Arial"/>
          <w:bCs/>
          <w:iCs/>
          <w:spacing w:val="4"/>
          <w:lang w:bidi="pl-PL"/>
        </w:rPr>
        <w:t xml:space="preserve">. </w:t>
      </w:r>
    </w:p>
    <w:p w14:paraId="17B49FCD" w14:textId="29D717B9" w:rsidR="000D1FD2" w:rsidRPr="000D1FD2" w:rsidRDefault="0046191E" w:rsidP="000D1FD2">
      <w:pPr>
        <w:tabs>
          <w:tab w:val="left" w:pos="9639"/>
        </w:tabs>
        <w:autoSpaceDE w:val="0"/>
        <w:autoSpaceDN w:val="0"/>
        <w:adjustRightInd w:val="0"/>
        <w:spacing w:after="240" w:line="240" w:lineRule="exact"/>
        <w:jc w:val="both"/>
        <w:rPr>
          <w:rFonts w:ascii="Lato" w:hAnsi="Lato" w:cs="Arial"/>
          <w:bCs/>
          <w:iCs/>
          <w:spacing w:val="4"/>
          <w:lang w:bidi="pl-PL"/>
        </w:rPr>
      </w:pPr>
      <w:r w:rsidRPr="009103F2">
        <w:rPr>
          <w:rFonts w:ascii="Lato" w:hAnsi="Lato" w:cs="Arial"/>
          <w:bCs/>
          <w:iCs/>
          <w:spacing w:val="4"/>
          <w:lang w:bidi="pl-PL"/>
        </w:rPr>
        <w:t xml:space="preserve">Z powyższego wynika, że w art. 38 pkt </w:t>
      </w:r>
      <w:r w:rsidR="00513559" w:rsidRPr="009103F2">
        <w:rPr>
          <w:rFonts w:ascii="Lato" w:hAnsi="Lato" w:cs="Arial"/>
          <w:bCs/>
          <w:iCs/>
          <w:spacing w:val="4"/>
          <w:lang w:bidi="pl-PL"/>
        </w:rPr>
        <w:t xml:space="preserve">7 </w:t>
      </w:r>
      <w:r w:rsidRPr="009103F2">
        <w:rPr>
          <w:rFonts w:ascii="Lato" w:hAnsi="Lato" w:cs="Arial"/>
          <w:bCs/>
          <w:iCs/>
          <w:spacing w:val="4"/>
          <w:lang w:bidi="pl-PL"/>
        </w:rPr>
        <w:t xml:space="preserve">specustawy gazowej ustawodawca </w:t>
      </w:r>
      <w:r w:rsidRPr="009103F2">
        <w:rPr>
          <w:rFonts w:ascii="Lato" w:hAnsi="Lato" w:cs="Arial"/>
          <w:bCs/>
          <w:iCs/>
          <w:spacing w:val="4"/>
          <w:lang w:bidi="pl-PL"/>
        </w:rPr>
        <w:br/>
        <w:t xml:space="preserve">w sposób dość szeroki wskazał na zakres inwestycji towarzyszącej inwestycjom </w:t>
      </w:r>
      <w:r w:rsidRPr="009103F2">
        <w:rPr>
          <w:rFonts w:ascii="Lato" w:hAnsi="Lato" w:cs="Arial"/>
          <w:bCs/>
          <w:iCs/>
          <w:spacing w:val="4"/>
          <w:lang w:bidi="pl-PL"/>
        </w:rPr>
        <w:br/>
        <w:t>w zakresie terminalu podlegającej pod ten przepis, bowiem nie wymienił konkretnych</w:t>
      </w:r>
      <w:r w:rsidR="009103F2" w:rsidRPr="009103F2">
        <w:rPr>
          <w:rFonts w:ascii="Lato" w:hAnsi="Lato" w:cs="Arial"/>
          <w:bCs/>
          <w:iCs/>
          <w:spacing w:val="4"/>
          <w:lang w:bidi="pl-PL"/>
        </w:rPr>
        <w:t xml:space="preserve"> jednostek wytwórczych czy jednostek kogeneracji,</w:t>
      </w:r>
      <w:r w:rsidRPr="009103F2">
        <w:rPr>
          <w:rFonts w:ascii="Lato" w:hAnsi="Lato" w:cs="Arial"/>
          <w:bCs/>
          <w:iCs/>
          <w:spacing w:val="4"/>
          <w:lang w:bidi="pl-PL"/>
        </w:rPr>
        <w:t xml:space="preserve"> nazw gazociągów, ani konkretnych połączeń gazowych możliwych do realizacji na podstawie tego przepisu</w:t>
      </w:r>
      <w:r w:rsidR="00513559" w:rsidRPr="009103F2">
        <w:rPr>
          <w:rFonts w:ascii="Lato" w:hAnsi="Lato" w:cs="Arial"/>
          <w:bCs/>
          <w:iCs/>
          <w:spacing w:val="4"/>
          <w:lang w:bidi="pl-PL"/>
        </w:rPr>
        <w:t xml:space="preserve">. </w:t>
      </w:r>
      <w:r w:rsidR="00EC67AD">
        <w:rPr>
          <w:rFonts w:ascii="Lato" w:hAnsi="Lato" w:cs="Arial"/>
          <w:bCs/>
          <w:iCs/>
          <w:spacing w:val="4"/>
          <w:lang w:bidi="pl-PL"/>
        </w:rPr>
        <w:t>W</w:t>
      </w:r>
      <w:r w:rsidR="00443817">
        <w:rPr>
          <w:rFonts w:ascii="Lato" w:hAnsi="Lato" w:cs="Arial"/>
          <w:bCs/>
          <w:iCs/>
          <w:spacing w:val="4"/>
          <w:lang w:bidi="pl-PL"/>
        </w:rPr>
        <w:t> </w:t>
      </w:r>
      <w:r w:rsidR="00EC67AD">
        <w:rPr>
          <w:rFonts w:ascii="Lato" w:hAnsi="Lato" w:cs="Arial"/>
          <w:bCs/>
          <w:iCs/>
          <w:spacing w:val="4"/>
          <w:lang w:bidi="pl-PL"/>
        </w:rPr>
        <w:t xml:space="preserve">przedmiotowej sprawie odbiorcą końcowym jest </w:t>
      </w:r>
      <w:proofErr w:type="spellStart"/>
      <w:r w:rsidR="00EC67AD">
        <w:rPr>
          <w:rFonts w:ascii="Lato" w:hAnsi="Lato" w:cs="Arial"/>
          <w:bCs/>
          <w:iCs/>
          <w:spacing w:val="4"/>
          <w:lang w:bidi="pl-PL"/>
        </w:rPr>
        <w:t>Velvet</w:t>
      </w:r>
      <w:proofErr w:type="spellEnd"/>
      <w:r w:rsidR="00EC67AD">
        <w:rPr>
          <w:rFonts w:ascii="Lato" w:hAnsi="Lato" w:cs="Arial"/>
          <w:bCs/>
          <w:iCs/>
          <w:spacing w:val="4"/>
          <w:lang w:bidi="pl-PL"/>
        </w:rPr>
        <w:t xml:space="preserve"> </w:t>
      </w:r>
      <w:proofErr w:type="spellStart"/>
      <w:r w:rsidR="00EC67AD">
        <w:rPr>
          <w:rFonts w:ascii="Lato" w:hAnsi="Lato" w:cs="Arial"/>
          <w:bCs/>
          <w:iCs/>
          <w:spacing w:val="4"/>
          <w:lang w:bidi="pl-PL"/>
        </w:rPr>
        <w:t>Care</w:t>
      </w:r>
      <w:proofErr w:type="spellEnd"/>
      <w:r w:rsidR="00EC67AD">
        <w:rPr>
          <w:rFonts w:ascii="Lato" w:hAnsi="Lato" w:cs="Arial"/>
          <w:bCs/>
          <w:iCs/>
          <w:spacing w:val="4"/>
          <w:lang w:bidi="pl-PL"/>
        </w:rPr>
        <w:t xml:space="preserve"> sp. z o.o.</w:t>
      </w:r>
      <w:r w:rsidR="000D1FD2">
        <w:rPr>
          <w:rFonts w:ascii="Lato" w:hAnsi="Lato" w:cs="Arial"/>
          <w:bCs/>
          <w:iCs/>
          <w:spacing w:val="4"/>
          <w:lang w:bidi="pl-PL"/>
        </w:rPr>
        <w:t xml:space="preserve"> z siedzibą w</w:t>
      </w:r>
      <w:r w:rsidR="00443817">
        <w:rPr>
          <w:rFonts w:ascii="Lato" w:hAnsi="Lato" w:cs="Arial"/>
          <w:bCs/>
          <w:iCs/>
          <w:spacing w:val="4"/>
          <w:lang w:bidi="pl-PL"/>
        </w:rPr>
        <w:t> </w:t>
      </w:r>
      <w:r w:rsidR="000D1FD2">
        <w:rPr>
          <w:rFonts w:ascii="Lato" w:hAnsi="Lato" w:cs="Arial"/>
          <w:bCs/>
          <w:iCs/>
          <w:spacing w:val="4"/>
          <w:lang w:bidi="pl-PL"/>
        </w:rPr>
        <w:t xml:space="preserve">Kluczach. </w:t>
      </w:r>
      <w:r w:rsidR="000D1FD2" w:rsidRPr="000D1FD2">
        <w:rPr>
          <w:rFonts w:ascii="Lato" w:hAnsi="Lato" w:cs="Arial"/>
          <w:bCs/>
          <w:iCs/>
          <w:spacing w:val="4"/>
          <w:lang w:bidi="pl-PL"/>
        </w:rPr>
        <w:t>Do wniosku</w:t>
      </w:r>
      <w:r w:rsidR="000D1FD2">
        <w:rPr>
          <w:rFonts w:ascii="Lato" w:hAnsi="Lato" w:cs="Arial"/>
          <w:bCs/>
          <w:iCs/>
          <w:spacing w:val="4"/>
          <w:lang w:bidi="pl-PL"/>
        </w:rPr>
        <w:t xml:space="preserve"> lokalizacyjnego</w:t>
      </w:r>
      <w:r w:rsidR="000D1FD2" w:rsidRPr="000D1FD2">
        <w:rPr>
          <w:rFonts w:ascii="Lato" w:hAnsi="Lato" w:cs="Arial"/>
          <w:bCs/>
          <w:iCs/>
          <w:spacing w:val="4"/>
          <w:lang w:bidi="pl-PL"/>
        </w:rPr>
        <w:t xml:space="preserve"> dołączono warunki techniczne przyłączenia </w:t>
      </w:r>
      <w:r w:rsidR="008408EE">
        <w:rPr>
          <w:rFonts w:ascii="Lato" w:hAnsi="Lato" w:cs="Arial"/>
          <w:bCs/>
          <w:iCs/>
          <w:spacing w:val="4"/>
          <w:lang w:bidi="pl-PL"/>
        </w:rPr>
        <w:br/>
      </w:r>
      <w:r w:rsidR="000D1FD2" w:rsidRPr="000D1FD2">
        <w:rPr>
          <w:rFonts w:ascii="Lato" w:hAnsi="Lato" w:cs="Arial"/>
          <w:bCs/>
          <w:iCs/>
          <w:spacing w:val="4"/>
          <w:lang w:bidi="pl-PL"/>
        </w:rPr>
        <w:t xml:space="preserve">do sieci gazowej wydane dla </w:t>
      </w:r>
      <w:r w:rsidR="000D1FD2">
        <w:rPr>
          <w:rFonts w:ascii="Lato" w:hAnsi="Lato" w:cs="Arial"/>
          <w:bCs/>
          <w:iCs/>
          <w:spacing w:val="4"/>
          <w:lang w:bidi="pl-PL"/>
        </w:rPr>
        <w:t>ww. spółki</w:t>
      </w:r>
      <w:r w:rsidR="000D1FD2" w:rsidRPr="000D1FD2">
        <w:rPr>
          <w:rFonts w:ascii="Lato" w:hAnsi="Lato" w:cs="Arial"/>
          <w:bCs/>
          <w:iCs/>
          <w:spacing w:val="4"/>
          <w:lang w:bidi="pl-PL"/>
        </w:rPr>
        <w:t xml:space="preserve">, z których wynika, iż przedmiotowa </w:t>
      </w:r>
      <w:r w:rsidR="006A6EC2">
        <w:rPr>
          <w:rFonts w:ascii="Lato" w:hAnsi="Lato" w:cs="Arial"/>
          <w:bCs/>
          <w:iCs/>
          <w:spacing w:val="4"/>
          <w:lang w:bidi="pl-PL"/>
        </w:rPr>
        <w:t>i</w:t>
      </w:r>
      <w:r w:rsidR="000D1FD2" w:rsidRPr="000D1FD2">
        <w:rPr>
          <w:rFonts w:ascii="Lato" w:hAnsi="Lato" w:cs="Arial"/>
          <w:bCs/>
          <w:iCs/>
          <w:spacing w:val="4"/>
          <w:lang w:bidi="pl-PL"/>
        </w:rPr>
        <w:t>nwestycja ma zasilać</w:t>
      </w:r>
      <w:r w:rsidR="000D1FD2">
        <w:rPr>
          <w:rFonts w:ascii="Lato" w:hAnsi="Lato" w:cs="Arial"/>
          <w:bCs/>
          <w:iCs/>
          <w:spacing w:val="4"/>
          <w:lang w:bidi="pl-PL"/>
        </w:rPr>
        <w:t xml:space="preserve"> </w:t>
      </w:r>
      <w:r w:rsidR="000D1FD2" w:rsidRPr="000D1FD2">
        <w:rPr>
          <w:rFonts w:ascii="Lato" w:hAnsi="Lato" w:cs="Arial"/>
          <w:bCs/>
          <w:iCs/>
          <w:spacing w:val="4"/>
          <w:lang w:bidi="pl-PL"/>
        </w:rPr>
        <w:t>zespół kogeneracyjny zlokalizowany na terenie zakładu, czyli jednostkę kogeneracji należącą do odbiorcy końcowego, który będzie</w:t>
      </w:r>
      <w:r w:rsidR="006A6EC2">
        <w:rPr>
          <w:rFonts w:ascii="Lato" w:hAnsi="Lato" w:cs="Arial"/>
          <w:bCs/>
          <w:iCs/>
          <w:spacing w:val="4"/>
          <w:lang w:bidi="pl-PL"/>
        </w:rPr>
        <w:t xml:space="preserve"> </w:t>
      </w:r>
      <w:r w:rsidR="006A6EC2" w:rsidRPr="006A6EC2">
        <w:rPr>
          <w:rFonts w:ascii="Lato" w:hAnsi="Lato" w:cs="Arial"/>
          <w:bCs/>
          <w:iCs/>
          <w:spacing w:val="4"/>
          <w:lang w:bidi="pl-PL"/>
        </w:rPr>
        <w:t>dokonywał zakupu paliwa gazowego na potrzeby wytwarzania energii elektrycznej lub ciepła w tej jednostce</w:t>
      </w:r>
      <w:r w:rsidR="006A6EC2">
        <w:rPr>
          <w:rFonts w:ascii="Lato" w:hAnsi="Lato" w:cs="Arial"/>
          <w:bCs/>
          <w:iCs/>
          <w:spacing w:val="4"/>
          <w:lang w:bidi="pl-PL"/>
        </w:rPr>
        <w:t>.</w:t>
      </w:r>
    </w:p>
    <w:p w14:paraId="39027FBE" w14:textId="01DF704D" w:rsidR="006A6EC2" w:rsidRDefault="006A6EC2" w:rsidP="000D1FD2">
      <w:pPr>
        <w:tabs>
          <w:tab w:val="left" w:pos="9639"/>
        </w:tabs>
        <w:autoSpaceDE w:val="0"/>
        <w:autoSpaceDN w:val="0"/>
        <w:adjustRightInd w:val="0"/>
        <w:spacing w:after="240" w:line="240" w:lineRule="exact"/>
        <w:jc w:val="both"/>
        <w:rPr>
          <w:rFonts w:ascii="Lato" w:hAnsi="Lato" w:cs="Arial"/>
          <w:bCs/>
          <w:iCs/>
          <w:spacing w:val="4"/>
          <w:lang w:bidi="pl-PL"/>
        </w:rPr>
      </w:pPr>
      <w:r w:rsidRPr="00F34ACC">
        <w:rPr>
          <w:rFonts w:ascii="Lato" w:hAnsi="Lato" w:cs="Arial"/>
          <w:bCs/>
          <w:iCs/>
          <w:spacing w:val="4"/>
          <w:lang w:bidi="pl-PL"/>
        </w:rPr>
        <w:t>Zdaniem Ministra projektowana inwestycja stanowi inwestycję towarzyszącą inwestycjom w zakresie terminalu, o której mowa w art. 38 pkt 7 specustawy gazowej</w:t>
      </w:r>
      <w:r>
        <w:rPr>
          <w:rFonts w:ascii="Lato" w:hAnsi="Lato" w:cs="Arial"/>
          <w:bCs/>
          <w:iCs/>
          <w:spacing w:val="4"/>
          <w:lang w:bidi="pl-PL"/>
        </w:rPr>
        <w:t xml:space="preserve">, </w:t>
      </w:r>
      <w:r w:rsidRPr="006727EF">
        <w:rPr>
          <w:rFonts w:ascii="Lato" w:hAnsi="Lato" w:cs="Arial"/>
          <w:bCs/>
          <w:spacing w:val="4"/>
        </w:rPr>
        <w:t xml:space="preserve">co uprawniało organ I instancji do prowadzenia postępowania w sprawie wydania wnioskowanej przez inwestora decyzji o ustaleniu lokalizacji ww. inwestycji </w:t>
      </w:r>
      <w:r>
        <w:rPr>
          <w:rFonts w:ascii="Lato" w:hAnsi="Lato" w:cs="Arial"/>
          <w:bCs/>
          <w:spacing w:val="4"/>
        </w:rPr>
        <w:br/>
      </w:r>
      <w:r w:rsidRPr="006727EF">
        <w:rPr>
          <w:rFonts w:ascii="Lato" w:hAnsi="Lato" w:cs="Arial"/>
          <w:bCs/>
          <w:spacing w:val="4"/>
        </w:rPr>
        <w:t>w trybie określonym specustawą gazową</w:t>
      </w:r>
      <w:r>
        <w:rPr>
          <w:rFonts w:ascii="Lato" w:hAnsi="Lato" w:cs="Arial"/>
          <w:bCs/>
          <w:spacing w:val="4"/>
        </w:rPr>
        <w:t>.</w:t>
      </w:r>
    </w:p>
    <w:p w14:paraId="7893AC0B" w14:textId="7F0138A6" w:rsidR="00F34ACC" w:rsidRDefault="006A6EC2" w:rsidP="000D1FD2">
      <w:pPr>
        <w:tabs>
          <w:tab w:val="left" w:pos="9639"/>
        </w:tabs>
        <w:autoSpaceDE w:val="0"/>
        <w:autoSpaceDN w:val="0"/>
        <w:adjustRightInd w:val="0"/>
        <w:spacing w:after="240" w:line="240" w:lineRule="exact"/>
        <w:jc w:val="both"/>
        <w:rPr>
          <w:rFonts w:ascii="Lato" w:hAnsi="Lato" w:cs="Arial"/>
          <w:bCs/>
          <w:iCs/>
          <w:spacing w:val="4"/>
          <w:lang w:bidi="pl-PL"/>
        </w:rPr>
      </w:pPr>
      <w:r>
        <w:rPr>
          <w:rFonts w:ascii="Lato" w:hAnsi="Lato" w:cs="Arial"/>
          <w:bCs/>
          <w:iCs/>
          <w:spacing w:val="4"/>
          <w:lang w:bidi="pl-PL"/>
        </w:rPr>
        <w:t xml:space="preserve">W powyższym kontekście za niesłuszne należy uznać zarzuty skarżących, iż Wojewoda Małopolski bezpodstawnie wydał kontrolowaną decyzję, bazując na specustawie gazowej, z uwagi na fakt, że </w:t>
      </w:r>
      <w:proofErr w:type="spellStart"/>
      <w:r>
        <w:rPr>
          <w:rFonts w:ascii="Lato" w:hAnsi="Lato" w:cs="Arial"/>
          <w:bCs/>
          <w:iCs/>
          <w:spacing w:val="4"/>
          <w:lang w:bidi="pl-PL"/>
        </w:rPr>
        <w:t>Velvet</w:t>
      </w:r>
      <w:proofErr w:type="spellEnd"/>
      <w:r>
        <w:rPr>
          <w:rFonts w:ascii="Lato" w:hAnsi="Lato" w:cs="Arial"/>
          <w:bCs/>
          <w:iCs/>
          <w:spacing w:val="4"/>
          <w:lang w:bidi="pl-PL"/>
        </w:rPr>
        <w:t xml:space="preserve"> </w:t>
      </w:r>
      <w:proofErr w:type="spellStart"/>
      <w:r>
        <w:rPr>
          <w:rFonts w:ascii="Lato" w:hAnsi="Lato" w:cs="Arial"/>
          <w:bCs/>
          <w:iCs/>
          <w:spacing w:val="4"/>
          <w:lang w:bidi="pl-PL"/>
        </w:rPr>
        <w:t>Care</w:t>
      </w:r>
      <w:proofErr w:type="spellEnd"/>
      <w:r>
        <w:rPr>
          <w:rFonts w:ascii="Lato" w:hAnsi="Lato" w:cs="Arial"/>
          <w:bCs/>
          <w:iCs/>
          <w:spacing w:val="4"/>
          <w:lang w:bidi="pl-PL"/>
        </w:rPr>
        <w:t xml:space="preserve"> sp. z o.o. z siedzibą w Kluczach korzysta już z </w:t>
      </w:r>
      <w:r w:rsidR="00996A9C">
        <w:rPr>
          <w:rFonts w:ascii="Lato" w:hAnsi="Lato" w:cs="Arial"/>
          <w:bCs/>
          <w:iCs/>
          <w:spacing w:val="4"/>
          <w:lang w:bidi="pl-PL"/>
        </w:rPr>
        <w:t> </w:t>
      </w:r>
      <w:r>
        <w:rPr>
          <w:rFonts w:ascii="Lato" w:hAnsi="Lato" w:cs="Arial"/>
          <w:bCs/>
          <w:iCs/>
          <w:spacing w:val="4"/>
          <w:lang w:bidi="pl-PL"/>
        </w:rPr>
        <w:t xml:space="preserve">gazociągu. Jak wynika z wyjaśnień inwestora, przedmiotowa inwestycja </w:t>
      </w:r>
      <w:r w:rsidR="0046191E" w:rsidRPr="009103F2">
        <w:rPr>
          <w:rFonts w:ascii="Lato" w:hAnsi="Lato" w:cs="Arial"/>
          <w:bCs/>
          <w:iCs/>
          <w:spacing w:val="4"/>
          <w:lang w:bidi="pl-PL"/>
        </w:rPr>
        <w:t xml:space="preserve">ma na celu zapewnienie </w:t>
      </w:r>
      <w:r w:rsidR="009103F2">
        <w:rPr>
          <w:rFonts w:ascii="Lato" w:hAnsi="Lato" w:cs="Arial"/>
          <w:bCs/>
          <w:iCs/>
          <w:spacing w:val="4"/>
          <w:lang w:bidi="pl-PL"/>
        </w:rPr>
        <w:t>wymaganego ciśnienia gazu dla procesu technologicznego, którego istniejąca sieć nie jest w stanie zapewnić</w:t>
      </w:r>
      <w:r w:rsidR="0046191E" w:rsidRPr="009103F2">
        <w:rPr>
          <w:rFonts w:ascii="Lato" w:hAnsi="Lato" w:cs="Arial"/>
          <w:bCs/>
          <w:iCs/>
          <w:spacing w:val="4"/>
          <w:lang w:bidi="pl-PL"/>
        </w:rPr>
        <w:t xml:space="preserve">. </w:t>
      </w:r>
    </w:p>
    <w:p w14:paraId="2B452196" w14:textId="173F2B6E" w:rsidR="00B16A8D" w:rsidRDefault="00D052F4" w:rsidP="00245387">
      <w:pPr>
        <w:tabs>
          <w:tab w:val="left" w:pos="9639"/>
        </w:tabs>
        <w:autoSpaceDE w:val="0"/>
        <w:autoSpaceDN w:val="0"/>
        <w:adjustRightInd w:val="0"/>
        <w:spacing w:after="240" w:line="240" w:lineRule="exact"/>
        <w:jc w:val="both"/>
        <w:rPr>
          <w:rFonts w:ascii="Lato" w:hAnsi="Lato" w:cs="Arial"/>
          <w:bCs/>
          <w:iCs/>
          <w:spacing w:val="4"/>
          <w:lang w:bidi="pl-PL"/>
        </w:rPr>
      </w:pPr>
      <w:r>
        <w:rPr>
          <w:rFonts w:ascii="Lato" w:hAnsi="Lato" w:cs="Arial"/>
          <w:bCs/>
          <w:iCs/>
          <w:spacing w:val="4"/>
          <w:lang w:bidi="pl-PL"/>
        </w:rPr>
        <w:t>Uzasadnienia nie znajdują również twierdzenia stron skarżących, że wydanie decyzji Wojewody Małopolskiego nie przekuwa się w istotny interes bezpieczeństwa państwa oraz inwestycji towarzyszących</w:t>
      </w:r>
      <w:r w:rsidR="00666AB3">
        <w:rPr>
          <w:rFonts w:ascii="Lato" w:hAnsi="Lato" w:cs="Arial"/>
          <w:bCs/>
          <w:iCs/>
          <w:spacing w:val="4"/>
          <w:lang w:bidi="pl-PL"/>
        </w:rPr>
        <w:t xml:space="preserve">, a organ I instancji działał tylko na korzyść inwestora, a </w:t>
      </w:r>
      <w:r w:rsidR="00996A9C">
        <w:rPr>
          <w:rFonts w:ascii="Lato" w:hAnsi="Lato" w:cs="Arial"/>
          <w:bCs/>
          <w:iCs/>
          <w:spacing w:val="4"/>
          <w:lang w:bidi="pl-PL"/>
        </w:rPr>
        <w:t> </w:t>
      </w:r>
      <w:r w:rsidR="00666AB3">
        <w:rPr>
          <w:rFonts w:ascii="Lato" w:hAnsi="Lato" w:cs="Arial"/>
          <w:bCs/>
          <w:iCs/>
          <w:spacing w:val="4"/>
          <w:lang w:bidi="pl-PL"/>
        </w:rPr>
        <w:t xml:space="preserve">ściślej na korzyść </w:t>
      </w:r>
      <w:proofErr w:type="spellStart"/>
      <w:r w:rsidR="00666AB3">
        <w:rPr>
          <w:rFonts w:ascii="Lato" w:hAnsi="Lato" w:cs="Arial"/>
          <w:bCs/>
          <w:iCs/>
          <w:spacing w:val="4"/>
          <w:lang w:bidi="pl-PL"/>
        </w:rPr>
        <w:t>Velvet</w:t>
      </w:r>
      <w:proofErr w:type="spellEnd"/>
      <w:r w:rsidR="00666AB3">
        <w:rPr>
          <w:rFonts w:ascii="Lato" w:hAnsi="Lato" w:cs="Arial"/>
          <w:bCs/>
          <w:iCs/>
          <w:spacing w:val="4"/>
          <w:lang w:bidi="pl-PL"/>
        </w:rPr>
        <w:t xml:space="preserve"> </w:t>
      </w:r>
      <w:proofErr w:type="spellStart"/>
      <w:r w:rsidR="00666AB3">
        <w:rPr>
          <w:rFonts w:ascii="Lato" w:hAnsi="Lato" w:cs="Arial"/>
          <w:bCs/>
          <w:iCs/>
          <w:spacing w:val="4"/>
          <w:lang w:bidi="pl-PL"/>
        </w:rPr>
        <w:t>Care</w:t>
      </w:r>
      <w:proofErr w:type="spellEnd"/>
      <w:r w:rsidR="00666AB3">
        <w:rPr>
          <w:rFonts w:ascii="Lato" w:hAnsi="Lato" w:cs="Arial"/>
          <w:bCs/>
          <w:iCs/>
          <w:spacing w:val="4"/>
          <w:lang w:bidi="pl-PL"/>
        </w:rPr>
        <w:t xml:space="preserve"> sp. z o.o. z siedzibą w Kluczach. Zauważenia wymaga, że</w:t>
      </w:r>
      <w:r w:rsidR="008408EE">
        <w:rPr>
          <w:rFonts w:ascii="Lato" w:hAnsi="Lato" w:cs="Arial"/>
          <w:bCs/>
          <w:iCs/>
          <w:spacing w:val="4"/>
          <w:lang w:bidi="pl-PL"/>
        </w:rPr>
        <w:t> </w:t>
      </w:r>
      <w:r w:rsidR="00666AB3">
        <w:rPr>
          <w:rFonts w:ascii="Lato" w:hAnsi="Lato" w:cs="Arial"/>
          <w:bCs/>
          <w:iCs/>
          <w:spacing w:val="4"/>
          <w:lang w:bidi="pl-PL"/>
        </w:rPr>
        <w:t xml:space="preserve">gazociągi wysokiego ciśnienia mają kluczowe znaczenie dla bezpieczeństwa energetycznego kraju. Stanowią one podstawowy element systemu przesyłowego zapewniającego transport gazu dla odbiorców. Wskutek realizacji przedmiotowej inwestycji dostarczany gaz będzie wykorzystywany w jednostkach kogeneracji, których eksploatacja spowoduje zmniejszenie uciążliwości pojawiających się dla mieszkańców okolicznych miejscowości w związku z działalnością zakładu. Podkreślić w tym miejscu </w:t>
      </w:r>
      <w:r w:rsidR="00B11FB7">
        <w:rPr>
          <w:rFonts w:ascii="Lato" w:hAnsi="Lato" w:cs="Arial"/>
          <w:bCs/>
          <w:iCs/>
          <w:spacing w:val="4"/>
          <w:lang w:bidi="pl-PL"/>
        </w:rPr>
        <w:t xml:space="preserve">raz jeszcze </w:t>
      </w:r>
      <w:r w:rsidR="00666AB3">
        <w:rPr>
          <w:rFonts w:ascii="Lato" w:hAnsi="Lato" w:cs="Arial"/>
          <w:bCs/>
          <w:iCs/>
          <w:spacing w:val="4"/>
          <w:lang w:bidi="pl-PL"/>
        </w:rPr>
        <w:t>trzeba, iż a</w:t>
      </w:r>
      <w:r w:rsidR="0046191E" w:rsidRPr="00F34ACC">
        <w:rPr>
          <w:rFonts w:ascii="Lato" w:hAnsi="Lato" w:cs="Arial"/>
          <w:bCs/>
          <w:iCs/>
          <w:spacing w:val="4"/>
          <w:lang w:bidi="pl-PL"/>
        </w:rPr>
        <w:t xml:space="preserve">rt. 4 specustawy gazowej nadaje inwestycjom w zakresie terminalu oraz inwestycjom towarzyszącym status celu publicznego w rozumieniu przepisów </w:t>
      </w:r>
      <w:proofErr w:type="spellStart"/>
      <w:r w:rsidR="0046191E" w:rsidRPr="00F34ACC">
        <w:rPr>
          <w:rFonts w:ascii="Lato" w:hAnsi="Lato" w:cs="Arial"/>
          <w:bCs/>
          <w:iCs/>
          <w:spacing w:val="4"/>
          <w:lang w:bidi="pl-PL"/>
        </w:rPr>
        <w:t>ugn</w:t>
      </w:r>
      <w:proofErr w:type="spellEnd"/>
      <w:r w:rsidR="0046191E" w:rsidRPr="00F34ACC">
        <w:rPr>
          <w:rFonts w:ascii="Lato" w:hAnsi="Lato" w:cs="Arial"/>
          <w:bCs/>
          <w:iCs/>
          <w:spacing w:val="4"/>
          <w:lang w:bidi="pl-PL"/>
        </w:rPr>
        <w:t>. Zatem ustawodawca w sposób wiążący w art. 4 specustawy gazowej zadecydował, że</w:t>
      </w:r>
      <w:r w:rsidR="008408EE">
        <w:rPr>
          <w:rFonts w:ascii="Lato" w:hAnsi="Lato" w:cs="Arial"/>
          <w:bCs/>
          <w:iCs/>
          <w:spacing w:val="4"/>
          <w:lang w:bidi="pl-PL"/>
        </w:rPr>
        <w:t> </w:t>
      </w:r>
      <w:r w:rsidR="0046191E" w:rsidRPr="00F34ACC">
        <w:rPr>
          <w:rFonts w:ascii="Lato" w:hAnsi="Lato" w:cs="Arial"/>
          <w:bCs/>
          <w:iCs/>
          <w:spacing w:val="4"/>
          <w:lang w:bidi="pl-PL"/>
        </w:rPr>
        <w:t xml:space="preserve">każda inwestycja towarzysząca, realizowana w trybie specustawy gazowej, ipso iure jest inwestycją celu publicznego. Celu zaś publicznego nie można wiązać z określonym podmiotem (czy też z inwestorem) i uznawać, że realizacja tego celu leży w interesie indywidualnym/własnym tegoż podmiotu (czy też inwestora). Realizacja inwestycji celu publicznego leży w interesie społecznym (kraju, województwa, powiatu, gminy), a tym samym nie może tu być mowy o interesie indywidualnym. </w:t>
      </w:r>
    </w:p>
    <w:p w14:paraId="3BEF0256" w14:textId="2024DE46" w:rsidR="00F34ACC" w:rsidRPr="00F34ACC" w:rsidRDefault="00F34ACC" w:rsidP="00F34ACC">
      <w:pPr>
        <w:spacing w:after="240" w:line="240" w:lineRule="exact"/>
        <w:jc w:val="both"/>
        <w:outlineLvl w:val="0"/>
        <w:rPr>
          <w:rFonts w:ascii="Lato" w:eastAsia="Times New Roman" w:hAnsi="Lato" w:cs="Arial"/>
          <w:bCs/>
          <w:iCs/>
          <w:spacing w:val="4"/>
          <w:lang w:eastAsia="zh-CN" w:bidi="pl-PL"/>
        </w:rPr>
      </w:pPr>
      <w:r w:rsidRPr="00F34ACC">
        <w:rPr>
          <w:rFonts w:ascii="Lato" w:eastAsia="Times New Roman" w:hAnsi="Lato" w:cs="Arial"/>
          <w:bCs/>
          <w:iCs/>
          <w:spacing w:val="4"/>
          <w:lang w:eastAsia="zh-CN" w:bidi="pl-PL"/>
        </w:rPr>
        <w:t xml:space="preserve">Odnosząc się </w:t>
      </w:r>
      <w:r w:rsidR="007C115C">
        <w:rPr>
          <w:rFonts w:ascii="Lato" w:eastAsia="Times New Roman" w:hAnsi="Lato" w:cs="Arial"/>
          <w:bCs/>
          <w:iCs/>
          <w:spacing w:val="4"/>
          <w:lang w:eastAsia="zh-CN" w:bidi="pl-PL"/>
        </w:rPr>
        <w:t xml:space="preserve">natomiast </w:t>
      </w:r>
      <w:r w:rsidRPr="00F34ACC">
        <w:rPr>
          <w:rFonts w:ascii="Lato" w:eastAsia="Times New Roman" w:hAnsi="Lato" w:cs="Arial"/>
          <w:bCs/>
          <w:iCs/>
          <w:spacing w:val="4"/>
          <w:lang w:eastAsia="zh-CN" w:bidi="pl-PL"/>
        </w:rPr>
        <w:t xml:space="preserve">do zarzutu naruszenia art. 34 specustawy gazowej należy wyjaśnić, iż </w:t>
      </w:r>
      <w:r w:rsidR="00150E45">
        <w:rPr>
          <w:rFonts w:ascii="Lato" w:eastAsia="Times New Roman" w:hAnsi="Lato" w:cs="Arial"/>
          <w:bCs/>
          <w:iCs/>
          <w:spacing w:val="4"/>
          <w:lang w:eastAsia="zh-CN" w:bidi="pl-PL"/>
        </w:rPr>
        <w:t> </w:t>
      </w:r>
      <w:r w:rsidR="00A926B1">
        <w:rPr>
          <w:rFonts w:ascii="Lato" w:eastAsia="Times New Roman" w:hAnsi="Lato" w:cs="Arial"/>
          <w:bCs/>
          <w:iCs/>
          <w:spacing w:val="4"/>
          <w:lang w:eastAsia="zh-CN" w:bidi="pl-PL"/>
        </w:rPr>
        <w:t>z</w:t>
      </w:r>
      <w:r w:rsidRPr="00F34ACC">
        <w:rPr>
          <w:rFonts w:ascii="Lato" w:eastAsia="Times New Roman" w:hAnsi="Lato" w:cs="Arial"/>
          <w:bCs/>
          <w:iCs/>
          <w:spacing w:val="4"/>
          <w:lang w:eastAsia="zh-CN" w:bidi="pl-PL"/>
        </w:rPr>
        <w:t>godnie z art. 34 ust. 1 specustawy gazowej,</w:t>
      </w:r>
      <w:r w:rsidR="00F73320">
        <w:rPr>
          <w:rFonts w:ascii="Lato" w:eastAsia="Times New Roman" w:hAnsi="Lato" w:cs="Arial"/>
          <w:bCs/>
          <w:iCs/>
          <w:spacing w:val="4"/>
          <w:lang w:eastAsia="zh-CN" w:bidi="pl-PL"/>
        </w:rPr>
        <w:t xml:space="preserve"> d</w:t>
      </w:r>
      <w:r w:rsidR="00F73320" w:rsidRPr="00F73320">
        <w:rPr>
          <w:rFonts w:ascii="Lato" w:eastAsia="Times New Roman" w:hAnsi="Lato" w:cs="Arial"/>
          <w:bCs/>
          <w:iCs/>
          <w:spacing w:val="4"/>
          <w:lang w:eastAsia="zh-CN" w:bidi="pl-PL"/>
        </w:rPr>
        <w:t xml:space="preserve">ecyzje administracyjne, o </w:t>
      </w:r>
      <w:r w:rsidR="00733999">
        <w:rPr>
          <w:rFonts w:ascii="Lato" w:eastAsia="Times New Roman" w:hAnsi="Lato" w:cs="Arial"/>
          <w:bCs/>
          <w:iCs/>
          <w:spacing w:val="4"/>
          <w:lang w:eastAsia="zh-CN" w:bidi="pl-PL"/>
        </w:rPr>
        <w:t> </w:t>
      </w:r>
      <w:r w:rsidR="00F73320" w:rsidRPr="00F73320">
        <w:rPr>
          <w:rFonts w:ascii="Lato" w:eastAsia="Times New Roman" w:hAnsi="Lato" w:cs="Arial"/>
          <w:bCs/>
          <w:iCs/>
          <w:spacing w:val="4"/>
          <w:lang w:eastAsia="zh-CN" w:bidi="pl-PL"/>
        </w:rPr>
        <w:t>których mowa w niniejszej ustawie, podlegają natychmiastowemu wykonaniu</w:t>
      </w:r>
      <w:r w:rsidR="00F73320">
        <w:rPr>
          <w:rFonts w:ascii="Lato" w:eastAsia="Times New Roman" w:hAnsi="Lato" w:cs="Arial"/>
          <w:bCs/>
          <w:iCs/>
          <w:spacing w:val="4"/>
          <w:lang w:eastAsia="zh-CN" w:bidi="pl-PL"/>
        </w:rPr>
        <w:t xml:space="preserve">. </w:t>
      </w:r>
      <w:r w:rsidR="00CB56E1">
        <w:rPr>
          <w:rFonts w:ascii="Lato" w:eastAsia="Times New Roman" w:hAnsi="Lato" w:cs="Arial"/>
          <w:bCs/>
          <w:iCs/>
          <w:spacing w:val="4"/>
          <w:lang w:eastAsia="zh-CN" w:bidi="pl-PL"/>
        </w:rPr>
        <w:t>Przywołując art. 39 ust. 1 specustawy gazowej, należy zaznaczyć iż</w:t>
      </w:r>
      <w:r w:rsidR="00F73320">
        <w:rPr>
          <w:rFonts w:ascii="Lato" w:eastAsia="Times New Roman" w:hAnsi="Lato" w:cs="Arial"/>
          <w:bCs/>
          <w:iCs/>
          <w:spacing w:val="4"/>
          <w:lang w:eastAsia="zh-CN" w:bidi="pl-PL"/>
        </w:rPr>
        <w:t xml:space="preserve"> </w:t>
      </w:r>
      <w:r w:rsidR="00CB56E1" w:rsidRPr="00733999">
        <w:rPr>
          <w:rFonts w:ascii="Lato" w:eastAsia="Times New Roman" w:hAnsi="Lato" w:cs="Arial"/>
          <w:bCs/>
          <w:iCs/>
          <w:spacing w:val="4"/>
          <w:lang w:eastAsia="zh-CN" w:bidi="pl-PL"/>
        </w:rPr>
        <w:t xml:space="preserve">do inwestycji </w:t>
      </w:r>
      <w:r w:rsidR="00CB56E1" w:rsidRPr="00733999">
        <w:rPr>
          <w:rFonts w:ascii="Lato" w:eastAsia="Times New Roman" w:hAnsi="Lato" w:cs="Arial"/>
          <w:bCs/>
          <w:iCs/>
          <w:spacing w:val="4"/>
          <w:lang w:eastAsia="zh-CN" w:bidi="pl-PL"/>
        </w:rPr>
        <w:lastRenderedPageBreak/>
        <w:t>towarzyszących stosuje się przepisy rozdziałów 2, 3 i 6 oraz art. 43, z uwzględnieniem ust. 1a i 1b</w:t>
      </w:r>
      <w:r w:rsidR="00CB56E1">
        <w:rPr>
          <w:rFonts w:ascii="Lato" w:eastAsia="Times New Roman" w:hAnsi="Lato" w:cs="Arial"/>
          <w:bCs/>
          <w:iCs/>
          <w:spacing w:val="4"/>
          <w:lang w:eastAsia="zh-CN" w:bidi="pl-PL"/>
        </w:rPr>
        <w:t xml:space="preserve">, </w:t>
      </w:r>
      <w:r w:rsidR="00CB56E1" w:rsidRPr="00CB56E1">
        <w:rPr>
          <w:rFonts w:ascii="Lato" w:eastAsia="Times New Roman" w:hAnsi="Lato" w:cs="Arial"/>
          <w:bCs/>
          <w:iCs/>
          <w:spacing w:val="4"/>
          <w:lang w:eastAsia="zh-CN" w:bidi="pl-PL"/>
        </w:rPr>
        <w:t>co oznacza, że znajdują do nich zastosowanie również regulacje wynikające z art. 34 tej ustawy</w:t>
      </w:r>
      <w:r w:rsidR="00CB56E1">
        <w:rPr>
          <w:rFonts w:ascii="Lato" w:eastAsia="Times New Roman" w:hAnsi="Lato" w:cs="Arial"/>
          <w:bCs/>
          <w:iCs/>
          <w:spacing w:val="4"/>
          <w:lang w:eastAsia="zh-CN" w:bidi="pl-PL"/>
        </w:rPr>
        <w:t xml:space="preserve">. </w:t>
      </w:r>
      <w:r w:rsidR="00871FF1">
        <w:rPr>
          <w:rFonts w:ascii="Lato" w:eastAsia="Times New Roman" w:hAnsi="Lato" w:cs="Arial"/>
          <w:bCs/>
          <w:iCs/>
          <w:spacing w:val="4"/>
          <w:lang w:eastAsia="zh-CN" w:bidi="pl-PL"/>
        </w:rPr>
        <w:t>N</w:t>
      </w:r>
      <w:r w:rsidRPr="00F34ACC">
        <w:rPr>
          <w:rFonts w:ascii="Lato" w:eastAsia="Times New Roman" w:hAnsi="Lato" w:cs="Arial"/>
          <w:bCs/>
          <w:iCs/>
          <w:spacing w:val="4"/>
          <w:lang w:eastAsia="zh-CN" w:bidi="pl-PL"/>
        </w:rPr>
        <w:t xml:space="preserve">atychmiastowa wykonalność decyzji obowiązuje z mocy prawa, nie jest  przedmiotem orzekania w decyzji, lecz stanowi jej skutek prawny z woli samego ustawodawcy. Zauważyć należy, że w myśl art. 34 ust. 4b specustawy gazowej, do </w:t>
      </w:r>
      <w:r w:rsidR="00150E45">
        <w:rPr>
          <w:rFonts w:ascii="Lato" w:eastAsia="Times New Roman" w:hAnsi="Lato" w:cs="Arial"/>
          <w:bCs/>
          <w:iCs/>
          <w:spacing w:val="4"/>
          <w:lang w:eastAsia="zh-CN" w:bidi="pl-PL"/>
        </w:rPr>
        <w:t> </w:t>
      </w:r>
      <w:r w:rsidRPr="00F34ACC">
        <w:rPr>
          <w:rFonts w:ascii="Lato" w:eastAsia="Times New Roman" w:hAnsi="Lato" w:cs="Arial"/>
          <w:bCs/>
          <w:iCs/>
          <w:spacing w:val="4"/>
          <w:lang w:eastAsia="zh-CN" w:bidi="pl-PL"/>
        </w:rPr>
        <w:t xml:space="preserve">odwołania od decyzji o ustaleniu lokalizacji inwestycji towarzyszącej inwestycjom w </w:t>
      </w:r>
      <w:r w:rsidR="00A926B1">
        <w:rPr>
          <w:rFonts w:ascii="Lato" w:eastAsia="Times New Roman" w:hAnsi="Lato" w:cs="Arial"/>
          <w:bCs/>
          <w:iCs/>
          <w:spacing w:val="4"/>
          <w:lang w:eastAsia="zh-CN" w:bidi="pl-PL"/>
        </w:rPr>
        <w:t> </w:t>
      </w:r>
      <w:r w:rsidRPr="00F34ACC">
        <w:rPr>
          <w:rFonts w:ascii="Lato" w:eastAsia="Times New Roman" w:hAnsi="Lato" w:cs="Arial"/>
          <w:bCs/>
          <w:iCs/>
          <w:spacing w:val="4"/>
          <w:lang w:eastAsia="zh-CN" w:bidi="pl-PL"/>
        </w:rPr>
        <w:t xml:space="preserve">zakresie terminalu, przepisu art. 135 kpa (dotyczącego wstrzymania wykonania decyzji) nie stosuje się. Zatem organ odwoławczy został pozbawiony możliwości wstrzymania rygoru natychmiastowej wykonalności decyzji organu I </w:t>
      </w:r>
      <w:r w:rsidR="00A926B1">
        <w:rPr>
          <w:rFonts w:ascii="Lato" w:eastAsia="Times New Roman" w:hAnsi="Lato" w:cs="Arial"/>
          <w:bCs/>
          <w:iCs/>
          <w:spacing w:val="4"/>
          <w:lang w:eastAsia="zh-CN" w:bidi="pl-PL"/>
        </w:rPr>
        <w:t> </w:t>
      </w:r>
      <w:r w:rsidRPr="00F34ACC">
        <w:rPr>
          <w:rFonts w:ascii="Lato" w:eastAsia="Times New Roman" w:hAnsi="Lato" w:cs="Arial"/>
          <w:bCs/>
          <w:iCs/>
          <w:spacing w:val="4"/>
          <w:lang w:eastAsia="zh-CN" w:bidi="pl-PL"/>
        </w:rPr>
        <w:t xml:space="preserve">instancji w </w:t>
      </w:r>
      <w:r w:rsidR="00996A9C">
        <w:rPr>
          <w:rFonts w:ascii="Lato" w:eastAsia="Times New Roman" w:hAnsi="Lato" w:cs="Arial"/>
          <w:bCs/>
          <w:iCs/>
          <w:spacing w:val="4"/>
          <w:lang w:eastAsia="zh-CN" w:bidi="pl-PL"/>
        </w:rPr>
        <w:t> </w:t>
      </w:r>
      <w:r w:rsidRPr="00F34ACC">
        <w:rPr>
          <w:rFonts w:ascii="Lato" w:eastAsia="Times New Roman" w:hAnsi="Lato" w:cs="Arial"/>
          <w:bCs/>
          <w:iCs/>
          <w:spacing w:val="4"/>
          <w:lang w:eastAsia="zh-CN" w:bidi="pl-PL"/>
        </w:rPr>
        <w:t xml:space="preserve">przedmiocie ustalenia lokalizacji inwestycji, a taki charakter lokalizacyjny ma decyzja Wojewody Małopolskiego. </w:t>
      </w:r>
    </w:p>
    <w:p w14:paraId="08E53609" w14:textId="1EFD6ED5" w:rsidR="00A926B1" w:rsidRDefault="00A926B1" w:rsidP="00665EBB">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W </w:t>
      </w:r>
      <w:proofErr w:type="spellStart"/>
      <w:r>
        <w:rPr>
          <w:rFonts w:ascii="Lato" w:hAnsi="Lato" w:cs="Arial"/>
          <w:bCs/>
          <w:iCs/>
          <w:spacing w:val="4"/>
          <w:lang w:bidi="pl-PL"/>
        </w:rPr>
        <w:t>odwołaniach</w:t>
      </w:r>
      <w:proofErr w:type="spellEnd"/>
      <w:r>
        <w:rPr>
          <w:rFonts w:ascii="Lato" w:hAnsi="Lato" w:cs="Arial"/>
          <w:bCs/>
          <w:iCs/>
          <w:spacing w:val="4"/>
          <w:lang w:bidi="pl-PL"/>
        </w:rPr>
        <w:t xml:space="preserve"> </w:t>
      </w:r>
      <w:r w:rsidR="006A7F94">
        <w:rPr>
          <w:rFonts w:ascii="Lato" w:hAnsi="Lato" w:cs="Arial"/>
          <w:bCs/>
          <w:iCs/>
          <w:spacing w:val="4"/>
          <w:lang w:bidi="pl-PL"/>
        </w:rPr>
        <w:t>zarówno Pani E</w:t>
      </w:r>
      <w:r w:rsidR="000D337E">
        <w:rPr>
          <w:rFonts w:ascii="Lato" w:hAnsi="Lato" w:cs="Arial"/>
          <w:bCs/>
          <w:iCs/>
          <w:spacing w:val="4"/>
          <w:lang w:bidi="pl-PL"/>
        </w:rPr>
        <w:t>.</w:t>
      </w:r>
      <w:r w:rsidR="006A7F94">
        <w:rPr>
          <w:rFonts w:ascii="Lato" w:hAnsi="Lato" w:cs="Arial"/>
          <w:bCs/>
          <w:iCs/>
          <w:spacing w:val="4"/>
          <w:lang w:bidi="pl-PL"/>
        </w:rPr>
        <w:t xml:space="preserve"> T</w:t>
      </w:r>
      <w:r w:rsidR="000D337E">
        <w:rPr>
          <w:rFonts w:ascii="Lato" w:hAnsi="Lato" w:cs="Arial"/>
          <w:bCs/>
          <w:iCs/>
          <w:spacing w:val="4"/>
          <w:lang w:bidi="pl-PL"/>
        </w:rPr>
        <w:t>.</w:t>
      </w:r>
      <w:r w:rsidR="006A7F94">
        <w:rPr>
          <w:rFonts w:ascii="Lato" w:hAnsi="Lato" w:cs="Arial"/>
          <w:bCs/>
          <w:iCs/>
          <w:spacing w:val="4"/>
          <w:lang w:bidi="pl-PL"/>
        </w:rPr>
        <w:t xml:space="preserve"> i Pana J</w:t>
      </w:r>
      <w:r w:rsidR="000D337E">
        <w:rPr>
          <w:rFonts w:ascii="Lato" w:hAnsi="Lato" w:cs="Arial"/>
          <w:bCs/>
          <w:iCs/>
          <w:spacing w:val="4"/>
          <w:lang w:bidi="pl-PL"/>
        </w:rPr>
        <w:t>.</w:t>
      </w:r>
      <w:r w:rsidR="006A7F94">
        <w:rPr>
          <w:rFonts w:ascii="Lato" w:hAnsi="Lato" w:cs="Arial"/>
          <w:bCs/>
          <w:iCs/>
          <w:spacing w:val="4"/>
          <w:lang w:bidi="pl-PL"/>
        </w:rPr>
        <w:t xml:space="preserve"> T</w:t>
      </w:r>
      <w:r w:rsidR="000D337E">
        <w:rPr>
          <w:rFonts w:ascii="Lato" w:hAnsi="Lato" w:cs="Arial"/>
          <w:bCs/>
          <w:iCs/>
          <w:spacing w:val="4"/>
          <w:lang w:bidi="pl-PL"/>
        </w:rPr>
        <w:t>.</w:t>
      </w:r>
      <w:r w:rsidR="006A7F94">
        <w:rPr>
          <w:rFonts w:ascii="Lato" w:hAnsi="Lato" w:cs="Arial"/>
          <w:bCs/>
          <w:iCs/>
          <w:spacing w:val="4"/>
          <w:lang w:bidi="pl-PL"/>
        </w:rPr>
        <w:t>, jak i Pani M</w:t>
      </w:r>
      <w:r w:rsidR="000D337E">
        <w:rPr>
          <w:rFonts w:ascii="Lato" w:hAnsi="Lato" w:cs="Arial"/>
          <w:bCs/>
          <w:iCs/>
          <w:spacing w:val="4"/>
          <w:lang w:bidi="pl-PL"/>
        </w:rPr>
        <w:t>.</w:t>
      </w:r>
      <w:r w:rsidR="006A7F94">
        <w:rPr>
          <w:rFonts w:ascii="Lato" w:hAnsi="Lato" w:cs="Arial"/>
          <w:bCs/>
          <w:iCs/>
          <w:spacing w:val="4"/>
          <w:lang w:bidi="pl-PL"/>
        </w:rPr>
        <w:t xml:space="preserve"> M</w:t>
      </w:r>
      <w:r w:rsidR="000D337E">
        <w:rPr>
          <w:rFonts w:ascii="Lato" w:hAnsi="Lato" w:cs="Arial"/>
          <w:bCs/>
          <w:iCs/>
          <w:spacing w:val="4"/>
          <w:lang w:bidi="pl-PL"/>
        </w:rPr>
        <w:t xml:space="preserve">. </w:t>
      </w:r>
      <w:r w:rsidR="006A7F94">
        <w:rPr>
          <w:rFonts w:ascii="Lato" w:hAnsi="Lato" w:cs="Arial"/>
          <w:bCs/>
          <w:iCs/>
          <w:spacing w:val="4"/>
          <w:lang w:bidi="pl-PL"/>
        </w:rPr>
        <w:t>i Pana J</w:t>
      </w:r>
      <w:r w:rsidR="000D337E">
        <w:rPr>
          <w:rFonts w:ascii="Lato" w:hAnsi="Lato" w:cs="Arial"/>
          <w:bCs/>
          <w:iCs/>
          <w:spacing w:val="4"/>
          <w:lang w:bidi="pl-PL"/>
        </w:rPr>
        <w:t>.</w:t>
      </w:r>
      <w:r w:rsidR="006A7F94">
        <w:rPr>
          <w:rFonts w:ascii="Lato" w:hAnsi="Lato" w:cs="Arial"/>
          <w:bCs/>
          <w:iCs/>
          <w:spacing w:val="4"/>
          <w:lang w:bidi="pl-PL"/>
        </w:rPr>
        <w:t xml:space="preserve"> P</w:t>
      </w:r>
      <w:r w:rsidR="000D337E">
        <w:rPr>
          <w:rFonts w:ascii="Lato" w:hAnsi="Lato" w:cs="Arial"/>
          <w:bCs/>
          <w:iCs/>
          <w:spacing w:val="4"/>
          <w:lang w:bidi="pl-PL"/>
        </w:rPr>
        <w:t>.</w:t>
      </w:r>
      <w:r w:rsidR="006A7F94">
        <w:rPr>
          <w:rFonts w:ascii="Lato" w:hAnsi="Lato" w:cs="Arial"/>
          <w:bCs/>
          <w:iCs/>
          <w:spacing w:val="4"/>
          <w:lang w:bidi="pl-PL"/>
        </w:rPr>
        <w:t xml:space="preserve"> </w:t>
      </w:r>
      <w:r>
        <w:rPr>
          <w:rFonts w:ascii="Lato" w:hAnsi="Lato" w:cs="Arial"/>
          <w:bCs/>
          <w:iCs/>
          <w:spacing w:val="4"/>
          <w:lang w:bidi="pl-PL"/>
        </w:rPr>
        <w:t xml:space="preserve">skarżący </w:t>
      </w:r>
      <w:r w:rsidR="00BB28D9">
        <w:rPr>
          <w:rFonts w:ascii="Lato" w:hAnsi="Lato" w:cs="Arial"/>
          <w:bCs/>
          <w:iCs/>
          <w:spacing w:val="4"/>
          <w:lang w:bidi="pl-PL"/>
        </w:rPr>
        <w:t xml:space="preserve">zarzucają naruszenie szeregu przepisów </w:t>
      </w:r>
      <w:r w:rsidR="006A7F94">
        <w:rPr>
          <w:rFonts w:ascii="Lato" w:hAnsi="Lato" w:cs="Arial"/>
          <w:bCs/>
          <w:iCs/>
          <w:spacing w:val="4"/>
          <w:lang w:bidi="pl-PL"/>
        </w:rPr>
        <w:t>kpa</w:t>
      </w:r>
      <w:r w:rsidR="00871FF1">
        <w:rPr>
          <w:rFonts w:ascii="Lato" w:hAnsi="Lato" w:cs="Arial"/>
          <w:bCs/>
          <w:iCs/>
          <w:spacing w:val="4"/>
          <w:lang w:bidi="pl-PL"/>
        </w:rPr>
        <w:t xml:space="preserve">. </w:t>
      </w:r>
      <w:r w:rsidR="00BB28D9">
        <w:rPr>
          <w:rFonts w:ascii="Lato" w:hAnsi="Lato" w:cs="Arial"/>
          <w:bCs/>
          <w:iCs/>
          <w:spacing w:val="4"/>
          <w:lang w:bidi="pl-PL"/>
        </w:rPr>
        <w:t>Minister wyjaśni</w:t>
      </w:r>
      <w:r w:rsidR="006A7F94">
        <w:rPr>
          <w:rFonts w:ascii="Lato" w:hAnsi="Lato" w:cs="Arial"/>
          <w:bCs/>
          <w:iCs/>
          <w:spacing w:val="4"/>
          <w:lang w:bidi="pl-PL"/>
        </w:rPr>
        <w:t>a</w:t>
      </w:r>
      <w:r w:rsidR="00BB28D9">
        <w:rPr>
          <w:rFonts w:ascii="Lato" w:hAnsi="Lato" w:cs="Arial"/>
          <w:bCs/>
          <w:iCs/>
          <w:spacing w:val="4"/>
          <w:lang w:bidi="pl-PL"/>
        </w:rPr>
        <w:t>, co następuje.</w:t>
      </w:r>
    </w:p>
    <w:p w14:paraId="47479C0D" w14:textId="5D474736" w:rsidR="009E4915" w:rsidRDefault="003202F2" w:rsidP="00CC1389">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iCs/>
          <w:spacing w:val="4"/>
        </w:rPr>
      </w:pPr>
      <w:r w:rsidRPr="00505683">
        <w:rPr>
          <w:rFonts w:ascii="Lato" w:hAnsi="Lato" w:cs="Arial"/>
          <w:bCs/>
          <w:iCs/>
          <w:spacing w:val="4"/>
          <w:lang w:bidi="pl-PL"/>
        </w:rPr>
        <w:t xml:space="preserve">Organ I instancji przeprowadził </w:t>
      </w:r>
      <w:r w:rsidR="006A7F94">
        <w:rPr>
          <w:rFonts w:ascii="Lato" w:hAnsi="Lato" w:cs="Arial"/>
          <w:bCs/>
          <w:iCs/>
          <w:spacing w:val="4"/>
          <w:lang w:bidi="pl-PL"/>
        </w:rPr>
        <w:t xml:space="preserve">kontrolowane </w:t>
      </w:r>
      <w:r w:rsidRPr="00505683">
        <w:rPr>
          <w:rFonts w:ascii="Lato" w:hAnsi="Lato" w:cs="Arial"/>
          <w:bCs/>
          <w:iCs/>
          <w:spacing w:val="4"/>
          <w:lang w:bidi="pl-PL"/>
        </w:rPr>
        <w:t>postępowanie</w:t>
      </w:r>
      <w:r w:rsidR="006A7F94">
        <w:rPr>
          <w:rFonts w:ascii="Lato" w:hAnsi="Lato" w:cs="Arial"/>
          <w:bCs/>
          <w:iCs/>
          <w:spacing w:val="4"/>
          <w:lang w:bidi="pl-PL"/>
        </w:rPr>
        <w:t xml:space="preserve"> </w:t>
      </w:r>
      <w:r w:rsidRPr="00505683">
        <w:rPr>
          <w:rFonts w:ascii="Lato" w:hAnsi="Lato" w:cs="Arial"/>
          <w:bCs/>
          <w:iCs/>
          <w:spacing w:val="4"/>
          <w:lang w:bidi="pl-PL"/>
        </w:rPr>
        <w:t>– w zakresie interesu prawnego skarżących – w sposób zgodny z</w:t>
      </w:r>
      <w:r w:rsidR="00C33652" w:rsidRPr="00505683">
        <w:rPr>
          <w:rFonts w:ascii="Lato" w:hAnsi="Lato" w:cs="Arial"/>
          <w:bCs/>
          <w:iCs/>
          <w:spacing w:val="4"/>
          <w:lang w:bidi="pl-PL"/>
        </w:rPr>
        <w:t xml:space="preserve"> </w:t>
      </w:r>
      <w:r w:rsidR="00E01550">
        <w:rPr>
          <w:rFonts w:ascii="Lato" w:hAnsi="Lato" w:cs="Arial"/>
          <w:bCs/>
          <w:iCs/>
          <w:spacing w:val="4"/>
          <w:lang w:bidi="pl-PL"/>
        </w:rPr>
        <w:t> </w:t>
      </w:r>
      <w:r w:rsidR="00C33652" w:rsidRPr="00505683">
        <w:rPr>
          <w:rFonts w:ascii="Lato" w:hAnsi="Lato" w:cs="Arial"/>
          <w:bCs/>
          <w:iCs/>
          <w:spacing w:val="4"/>
          <w:lang w:bidi="pl-PL"/>
        </w:rPr>
        <w:t xml:space="preserve">art. </w:t>
      </w:r>
      <w:r w:rsidR="00E01550">
        <w:rPr>
          <w:rFonts w:ascii="Lato" w:hAnsi="Lato" w:cs="Arial"/>
          <w:bCs/>
          <w:iCs/>
          <w:spacing w:val="4"/>
          <w:lang w:bidi="pl-PL"/>
        </w:rPr>
        <w:t> </w:t>
      </w:r>
      <w:r w:rsidR="00C33652" w:rsidRPr="00505683">
        <w:rPr>
          <w:rFonts w:ascii="Lato" w:hAnsi="Lato" w:cs="Arial"/>
          <w:bCs/>
          <w:iCs/>
          <w:spacing w:val="4"/>
          <w:lang w:bidi="pl-PL"/>
        </w:rPr>
        <w:t xml:space="preserve">6 </w:t>
      </w:r>
      <w:r w:rsidR="008559E2">
        <w:rPr>
          <w:rFonts w:ascii="Lato" w:hAnsi="Lato" w:cs="Arial"/>
          <w:bCs/>
          <w:iCs/>
          <w:spacing w:val="4"/>
          <w:lang w:bidi="pl-PL"/>
        </w:rPr>
        <w:t> </w:t>
      </w:r>
      <w:r w:rsidR="00C33652" w:rsidRPr="00505683">
        <w:rPr>
          <w:rFonts w:ascii="Lato" w:hAnsi="Lato" w:cs="Arial"/>
          <w:bCs/>
          <w:iCs/>
          <w:spacing w:val="4"/>
          <w:lang w:bidi="pl-PL"/>
        </w:rPr>
        <w:t xml:space="preserve">kpa, </w:t>
      </w:r>
      <w:r w:rsidRPr="00505683">
        <w:rPr>
          <w:rFonts w:ascii="Lato" w:hAnsi="Lato" w:cs="Arial"/>
          <w:bCs/>
          <w:iCs/>
          <w:spacing w:val="4"/>
          <w:lang w:bidi="pl-PL"/>
        </w:rPr>
        <w:t>art. 7 kpa,</w:t>
      </w:r>
      <w:r w:rsidR="0026535F">
        <w:rPr>
          <w:rFonts w:ascii="Lato" w:hAnsi="Lato" w:cs="Arial"/>
          <w:bCs/>
          <w:iCs/>
          <w:spacing w:val="4"/>
          <w:lang w:bidi="pl-PL"/>
        </w:rPr>
        <w:t xml:space="preserve"> art. 7b</w:t>
      </w:r>
      <w:r w:rsidR="008559E2">
        <w:rPr>
          <w:rFonts w:ascii="Lato" w:hAnsi="Lato" w:cs="Arial"/>
          <w:bCs/>
          <w:iCs/>
          <w:spacing w:val="4"/>
          <w:lang w:bidi="pl-PL"/>
        </w:rPr>
        <w:t xml:space="preserve"> </w:t>
      </w:r>
      <w:r w:rsidR="008559E2" w:rsidRPr="00505683">
        <w:rPr>
          <w:rFonts w:ascii="Lato" w:hAnsi="Lato" w:cs="Arial"/>
          <w:bCs/>
          <w:iCs/>
          <w:spacing w:val="4"/>
          <w:lang w:bidi="pl-PL"/>
        </w:rPr>
        <w:t>kpa</w:t>
      </w:r>
      <w:r w:rsidR="0026535F">
        <w:rPr>
          <w:rFonts w:ascii="Lato" w:hAnsi="Lato" w:cs="Arial"/>
          <w:bCs/>
          <w:iCs/>
          <w:spacing w:val="4"/>
          <w:lang w:bidi="pl-PL"/>
        </w:rPr>
        <w:t>,</w:t>
      </w:r>
      <w:r w:rsidRPr="00505683">
        <w:rPr>
          <w:rFonts w:ascii="Lato" w:hAnsi="Lato" w:cs="Arial"/>
          <w:bCs/>
          <w:iCs/>
          <w:spacing w:val="4"/>
          <w:lang w:bidi="pl-PL"/>
        </w:rPr>
        <w:t xml:space="preserve"> art. 77 kpa, art. 80 kpa </w:t>
      </w:r>
      <w:r w:rsidR="00C33652" w:rsidRPr="00505683">
        <w:rPr>
          <w:rFonts w:ascii="Lato" w:hAnsi="Lato" w:cs="Arial"/>
          <w:bCs/>
          <w:iCs/>
          <w:spacing w:val="4"/>
          <w:lang w:bidi="pl-PL"/>
        </w:rPr>
        <w:t xml:space="preserve">oraz </w:t>
      </w:r>
      <w:r w:rsidRPr="00505683">
        <w:rPr>
          <w:rFonts w:ascii="Lato" w:hAnsi="Lato" w:cs="Arial"/>
          <w:bCs/>
          <w:iCs/>
          <w:spacing w:val="4"/>
          <w:lang w:bidi="pl-PL"/>
        </w:rPr>
        <w:t>art.</w:t>
      </w:r>
      <w:r w:rsidR="00C33652" w:rsidRPr="00505683">
        <w:rPr>
          <w:rFonts w:ascii="Lato" w:hAnsi="Lato" w:cs="Arial"/>
          <w:bCs/>
          <w:iCs/>
          <w:spacing w:val="4"/>
          <w:lang w:bidi="pl-PL"/>
        </w:rPr>
        <w:t xml:space="preserve"> 107 § 1 i § 3 kpa</w:t>
      </w:r>
      <w:r w:rsidRPr="00505683">
        <w:rPr>
          <w:rFonts w:ascii="Lato" w:hAnsi="Lato" w:cs="Arial"/>
          <w:bCs/>
          <w:iCs/>
          <w:spacing w:val="4"/>
          <w:lang w:bidi="pl-PL"/>
        </w:rPr>
        <w:t xml:space="preserve">, prawidłowo ustalając lokalizację inwestycji na </w:t>
      </w:r>
      <w:r w:rsidR="000705C4">
        <w:rPr>
          <w:rFonts w:ascii="Lato" w:hAnsi="Lato" w:cs="Arial"/>
          <w:bCs/>
          <w:iCs/>
          <w:spacing w:val="4"/>
          <w:lang w:bidi="pl-PL"/>
        </w:rPr>
        <w:t>ich</w:t>
      </w:r>
      <w:r w:rsidRPr="00505683">
        <w:rPr>
          <w:rFonts w:ascii="Lato" w:hAnsi="Lato" w:cs="Arial"/>
          <w:bCs/>
          <w:iCs/>
          <w:spacing w:val="4"/>
          <w:lang w:bidi="pl-PL"/>
        </w:rPr>
        <w:t xml:space="preserve"> działkach. Materiał dowodowy zgromadzony w sprawie był wystarczający do wydania rozstrzygnięcia i dokonując jego oceny Wojewoda Małopolski nie naruszył zasady swobodnej oceny dowodów. </w:t>
      </w:r>
      <w:r w:rsidR="00CC1389">
        <w:rPr>
          <w:rFonts w:ascii="Lato" w:hAnsi="Lato" w:cs="Arial"/>
          <w:bCs/>
          <w:iCs/>
          <w:spacing w:val="4"/>
          <w:lang w:bidi="pl-PL"/>
        </w:rPr>
        <w:t xml:space="preserve">W tym miejscu podkreślić należy, że na uwagę nie zasługują zarzuty skarżących dotyczące nieuzupełnienia przez inwestora wszystkich braków, o które był wzywany w toku postępowania pierwszoinstancyjnego. Warto dodać, że </w:t>
      </w:r>
      <w:r w:rsidR="00CC1389" w:rsidRPr="009A4013">
        <w:rPr>
          <w:rFonts w:ascii="Lato" w:hAnsi="Lato" w:cs="Arial"/>
          <w:bCs/>
          <w:iCs/>
          <w:spacing w:val="4"/>
          <w:lang w:bidi="pl-PL"/>
        </w:rPr>
        <w:t>skarżący nie precyzują, na czym miałyby polegać zarzucane braki, ani nie przedstawiają dowodów na poparcie swoich twierdzeń</w:t>
      </w:r>
      <w:r w:rsidR="00CC1389">
        <w:rPr>
          <w:rFonts w:ascii="Lato" w:hAnsi="Lato" w:cs="Arial"/>
          <w:bCs/>
          <w:iCs/>
          <w:spacing w:val="4"/>
          <w:lang w:bidi="pl-PL"/>
        </w:rPr>
        <w:t xml:space="preserve">. </w:t>
      </w:r>
      <w:r w:rsidR="00CC1389" w:rsidRPr="008A4492">
        <w:rPr>
          <w:rFonts w:ascii="Lato" w:eastAsia="Calibri" w:hAnsi="Lato" w:cs="Times New Roman"/>
          <w:bCs/>
          <w:iCs/>
          <w:spacing w:val="4"/>
        </w:rPr>
        <w:t xml:space="preserve">Minister uznał, że </w:t>
      </w:r>
      <w:r w:rsidR="00CC1389">
        <w:rPr>
          <w:rFonts w:ascii="Lato" w:eastAsia="Calibri" w:hAnsi="Lato" w:cs="Times New Roman"/>
          <w:bCs/>
          <w:iCs/>
          <w:spacing w:val="4"/>
        </w:rPr>
        <w:t xml:space="preserve">wniosek inwestora </w:t>
      </w:r>
      <w:r w:rsidR="00CC1389" w:rsidRPr="008A4492">
        <w:rPr>
          <w:rFonts w:ascii="Lato" w:eastAsia="Calibri" w:hAnsi="Lato" w:cs="Times New Roman"/>
          <w:bCs/>
          <w:iCs/>
          <w:spacing w:val="4"/>
        </w:rPr>
        <w:t>zawiera wszystkie elementy wymagane na podstawie przepisu</w:t>
      </w:r>
      <w:r w:rsidR="00C6577C">
        <w:rPr>
          <w:rFonts w:ascii="Lato" w:eastAsia="Calibri" w:hAnsi="Lato" w:cs="Times New Roman"/>
          <w:bCs/>
          <w:iCs/>
          <w:spacing w:val="4"/>
        </w:rPr>
        <w:br/>
      </w:r>
      <w:r w:rsidR="00CC1389" w:rsidRPr="008A4492">
        <w:rPr>
          <w:rFonts w:ascii="Lato" w:eastAsia="Calibri" w:hAnsi="Lato" w:cs="Times New Roman"/>
          <w:bCs/>
          <w:iCs/>
          <w:spacing w:val="4"/>
        </w:rPr>
        <w:t>art. 6 w zw. z art. 39 ust. 1 specustawy gazowej, niezbędne w okolicznościach niniejszej sprawy.</w:t>
      </w:r>
      <w:r w:rsidR="00CC1389">
        <w:rPr>
          <w:rFonts w:ascii="Lato" w:eastAsia="Calibri" w:hAnsi="Lato" w:cs="Times New Roman"/>
          <w:bCs/>
          <w:iCs/>
          <w:spacing w:val="4"/>
        </w:rPr>
        <w:t xml:space="preserve"> Co do zaś zarzucanego przez Panią E</w:t>
      </w:r>
      <w:r w:rsidR="000D337E">
        <w:rPr>
          <w:rFonts w:ascii="Lato" w:eastAsia="Calibri" w:hAnsi="Lato" w:cs="Times New Roman"/>
          <w:bCs/>
          <w:iCs/>
          <w:spacing w:val="4"/>
        </w:rPr>
        <w:t>.</w:t>
      </w:r>
      <w:r w:rsidR="00CC1389">
        <w:rPr>
          <w:rFonts w:ascii="Lato" w:eastAsia="Calibri" w:hAnsi="Lato" w:cs="Times New Roman"/>
          <w:bCs/>
          <w:iCs/>
          <w:spacing w:val="4"/>
        </w:rPr>
        <w:t xml:space="preserve"> T</w:t>
      </w:r>
      <w:r w:rsidR="000D337E">
        <w:rPr>
          <w:rFonts w:ascii="Lato" w:eastAsia="Calibri" w:hAnsi="Lato" w:cs="Times New Roman"/>
          <w:bCs/>
          <w:iCs/>
          <w:spacing w:val="4"/>
        </w:rPr>
        <w:t>.</w:t>
      </w:r>
      <w:r w:rsidR="00CC1389">
        <w:rPr>
          <w:rFonts w:ascii="Lato" w:eastAsia="Calibri" w:hAnsi="Lato" w:cs="Times New Roman"/>
          <w:bCs/>
          <w:iCs/>
          <w:spacing w:val="4"/>
        </w:rPr>
        <w:t xml:space="preserve"> i Pana J</w:t>
      </w:r>
      <w:r w:rsidR="000D337E">
        <w:rPr>
          <w:rFonts w:ascii="Lato" w:eastAsia="Calibri" w:hAnsi="Lato" w:cs="Times New Roman"/>
          <w:bCs/>
          <w:iCs/>
          <w:spacing w:val="4"/>
        </w:rPr>
        <w:t>.</w:t>
      </w:r>
      <w:r w:rsidR="00CC1389">
        <w:rPr>
          <w:rFonts w:ascii="Lato" w:eastAsia="Calibri" w:hAnsi="Lato" w:cs="Times New Roman"/>
          <w:bCs/>
          <w:iCs/>
          <w:spacing w:val="4"/>
        </w:rPr>
        <w:t xml:space="preserve"> T</w:t>
      </w:r>
      <w:r w:rsidR="000D337E">
        <w:rPr>
          <w:rFonts w:ascii="Lato" w:eastAsia="Calibri" w:hAnsi="Lato" w:cs="Times New Roman"/>
          <w:bCs/>
          <w:iCs/>
          <w:spacing w:val="4"/>
        </w:rPr>
        <w:t>.</w:t>
      </w:r>
      <w:r w:rsidR="00CC1389">
        <w:rPr>
          <w:rFonts w:ascii="Lato" w:eastAsia="Calibri" w:hAnsi="Lato" w:cs="Times New Roman"/>
          <w:bCs/>
          <w:iCs/>
          <w:spacing w:val="4"/>
        </w:rPr>
        <w:t xml:space="preserve"> pominięcia umotywowanych zastrzeżeń w zakresie przebiegu inwestycji złożonych w toku postępowania</w:t>
      </w:r>
      <w:r w:rsidR="009E4915">
        <w:rPr>
          <w:rFonts w:ascii="Lato" w:eastAsia="Calibri" w:hAnsi="Lato" w:cs="Times New Roman"/>
          <w:bCs/>
          <w:iCs/>
          <w:spacing w:val="4"/>
        </w:rPr>
        <w:t>, wyjaśnić należy, że – jak wynika z analizy zgromadzonego materiału dowodowego – skarżący nie wnieśli żadnych uwag w toku postępowania prowadzonego przed Wojewodą Małopolskim. Jak wynika natomiast z wyjaśnień inwestora, w</w:t>
      </w:r>
      <w:r w:rsidR="009E4915" w:rsidRPr="009E4915">
        <w:rPr>
          <w:rFonts w:ascii="Lato" w:eastAsia="Calibri" w:hAnsi="Lato" w:cs="Times New Roman"/>
          <w:bCs/>
          <w:iCs/>
          <w:spacing w:val="4"/>
        </w:rPr>
        <w:t xml:space="preserve"> toku prowadzonych prac projektowych, w dniu 12</w:t>
      </w:r>
      <w:r w:rsidR="009E4915">
        <w:rPr>
          <w:rFonts w:ascii="Lato" w:eastAsia="Calibri" w:hAnsi="Lato" w:cs="Times New Roman"/>
          <w:bCs/>
          <w:iCs/>
          <w:spacing w:val="4"/>
        </w:rPr>
        <w:t xml:space="preserve"> października </w:t>
      </w:r>
      <w:r w:rsidR="009E4915" w:rsidRPr="009E4915">
        <w:rPr>
          <w:rFonts w:ascii="Lato" w:eastAsia="Calibri" w:hAnsi="Lato" w:cs="Times New Roman"/>
          <w:bCs/>
          <w:iCs/>
          <w:spacing w:val="4"/>
        </w:rPr>
        <w:t>2022</w:t>
      </w:r>
      <w:r w:rsidR="009E4915">
        <w:rPr>
          <w:rFonts w:ascii="Lato" w:eastAsia="Calibri" w:hAnsi="Lato" w:cs="Times New Roman"/>
          <w:bCs/>
          <w:iCs/>
          <w:spacing w:val="4"/>
        </w:rPr>
        <w:t xml:space="preserve"> </w:t>
      </w:r>
      <w:r w:rsidR="009E4915" w:rsidRPr="009E4915">
        <w:rPr>
          <w:rFonts w:ascii="Lato" w:eastAsia="Calibri" w:hAnsi="Lato" w:cs="Times New Roman"/>
          <w:bCs/>
          <w:iCs/>
          <w:spacing w:val="4"/>
        </w:rPr>
        <w:t>r. zostało przesłane do właścicieli pismo</w:t>
      </w:r>
      <w:r w:rsidR="000D337E">
        <w:rPr>
          <w:rFonts w:ascii="Lato" w:eastAsia="Calibri" w:hAnsi="Lato" w:cs="Times New Roman"/>
          <w:bCs/>
          <w:iCs/>
          <w:spacing w:val="4"/>
        </w:rPr>
        <w:br/>
      </w:r>
      <w:r w:rsidR="009E4915" w:rsidRPr="009E4915">
        <w:rPr>
          <w:rFonts w:ascii="Lato" w:eastAsia="Calibri" w:hAnsi="Lato" w:cs="Times New Roman"/>
          <w:bCs/>
          <w:iCs/>
          <w:spacing w:val="4"/>
        </w:rPr>
        <w:t>ze wskazanym obszarem realizacji inwestycji oraz prośbą o wyrażenie zgody</w:t>
      </w:r>
      <w:r w:rsidR="000D337E">
        <w:rPr>
          <w:rFonts w:ascii="Lato" w:eastAsia="Calibri" w:hAnsi="Lato" w:cs="Times New Roman"/>
          <w:bCs/>
          <w:iCs/>
          <w:spacing w:val="4"/>
        </w:rPr>
        <w:br/>
      </w:r>
      <w:r w:rsidR="009E4915" w:rsidRPr="009E4915">
        <w:rPr>
          <w:rFonts w:ascii="Lato" w:eastAsia="Calibri" w:hAnsi="Lato" w:cs="Times New Roman"/>
          <w:bCs/>
          <w:iCs/>
          <w:spacing w:val="4"/>
        </w:rPr>
        <w:t xml:space="preserve">na przeprowadzenie prac towarzyszących pracom projektowym - inwentaryzacji istniejącej zieleni. Właściciele pomimo podwójnego awizowania nie podjęli korespondencji, rezygnując tym samym z możliwości zapoznania się z planowaną inwestycją. W toku prowadzonego postępowania w sprawie wydania decyzji o </w:t>
      </w:r>
      <w:r w:rsidR="00C6577C">
        <w:rPr>
          <w:rFonts w:ascii="Lato" w:eastAsia="Calibri" w:hAnsi="Lato" w:cs="Times New Roman"/>
          <w:bCs/>
          <w:iCs/>
          <w:spacing w:val="4"/>
        </w:rPr>
        <w:t> </w:t>
      </w:r>
      <w:r w:rsidR="009E4915" w:rsidRPr="009E4915">
        <w:rPr>
          <w:rFonts w:ascii="Lato" w:eastAsia="Calibri" w:hAnsi="Lato" w:cs="Times New Roman"/>
          <w:bCs/>
          <w:iCs/>
          <w:spacing w:val="4"/>
        </w:rPr>
        <w:t>środowiskowych uwarunkowaniach właściciele dz</w:t>
      </w:r>
      <w:r w:rsidR="009E4915">
        <w:rPr>
          <w:rFonts w:ascii="Lato" w:eastAsia="Calibri" w:hAnsi="Lato" w:cs="Times New Roman"/>
          <w:bCs/>
          <w:iCs/>
          <w:spacing w:val="4"/>
        </w:rPr>
        <w:t>iałki</w:t>
      </w:r>
      <w:r w:rsidR="009E4915" w:rsidRPr="009E4915">
        <w:rPr>
          <w:rFonts w:ascii="Lato" w:eastAsia="Calibri" w:hAnsi="Lato" w:cs="Times New Roman"/>
          <w:bCs/>
          <w:iCs/>
          <w:spacing w:val="4"/>
        </w:rPr>
        <w:t xml:space="preserve"> nr 78/8, obręb Klucze </w:t>
      </w:r>
      <w:r w:rsidR="009E4915">
        <w:rPr>
          <w:rFonts w:ascii="Lato" w:eastAsia="Calibri" w:hAnsi="Lato" w:cs="Times New Roman"/>
          <w:bCs/>
          <w:iCs/>
          <w:spacing w:val="4"/>
        </w:rPr>
        <w:t xml:space="preserve">również </w:t>
      </w:r>
      <w:r w:rsidR="009E4915" w:rsidRPr="009E4915">
        <w:rPr>
          <w:rFonts w:ascii="Lato" w:eastAsia="Calibri" w:hAnsi="Lato" w:cs="Times New Roman"/>
          <w:bCs/>
          <w:iCs/>
          <w:spacing w:val="4"/>
        </w:rPr>
        <w:t xml:space="preserve">nie zgłosili żadnych uwag odnośnie jej zakresu i lokalizacji. </w:t>
      </w:r>
      <w:r w:rsidR="009E4915">
        <w:rPr>
          <w:rFonts w:ascii="Lato" w:eastAsia="Calibri" w:hAnsi="Lato" w:cs="Times New Roman"/>
          <w:bCs/>
          <w:iCs/>
          <w:spacing w:val="4"/>
        </w:rPr>
        <w:t>Skarżący</w:t>
      </w:r>
      <w:r w:rsidR="009E4915" w:rsidRPr="009E4915">
        <w:rPr>
          <w:rFonts w:ascii="Lato" w:eastAsia="Calibri" w:hAnsi="Lato" w:cs="Times New Roman"/>
          <w:bCs/>
          <w:iCs/>
          <w:spacing w:val="4"/>
        </w:rPr>
        <w:t xml:space="preserve"> swoje uwagi przedstawili dopiero w piśmie z dnia </w:t>
      </w:r>
      <w:r w:rsidR="009E4915">
        <w:rPr>
          <w:rFonts w:ascii="Lato" w:eastAsia="Calibri" w:hAnsi="Lato" w:cs="Times New Roman"/>
          <w:bCs/>
          <w:iCs/>
          <w:spacing w:val="4"/>
        </w:rPr>
        <w:t>2 lutego 2023 r.</w:t>
      </w:r>
      <w:r w:rsidR="009E4915" w:rsidRPr="009E4915">
        <w:rPr>
          <w:rFonts w:ascii="Lato" w:eastAsia="Calibri" w:hAnsi="Lato" w:cs="Times New Roman"/>
          <w:bCs/>
          <w:iCs/>
          <w:spacing w:val="4"/>
        </w:rPr>
        <w:t xml:space="preserve"> w odpowiedzi na kolejne wystąpienie </w:t>
      </w:r>
      <w:r w:rsidR="009E4915">
        <w:rPr>
          <w:rFonts w:ascii="Lato" w:eastAsia="Calibri" w:hAnsi="Lato" w:cs="Times New Roman"/>
          <w:bCs/>
          <w:iCs/>
          <w:spacing w:val="4"/>
        </w:rPr>
        <w:t xml:space="preserve">inwestora </w:t>
      </w:r>
      <w:r w:rsidR="009E4915" w:rsidRPr="009E4915">
        <w:rPr>
          <w:rFonts w:ascii="Lato" w:eastAsia="Calibri" w:hAnsi="Lato" w:cs="Times New Roman"/>
          <w:bCs/>
          <w:iCs/>
          <w:spacing w:val="4"/>
        </w:rPr>
        <w:t>z prośbą o wyrażenie zgody na przeprowadzenie prac towarzyszących pracom projektowym (pismo z dnia 19</w:t>
      </w:r>
      <w:r w:rsidR="00131416">
        <w:rPr>
          <w:rFonts w:ascii="Lato" w:eastAsia="Calibri" w:hAnsi="Lato" w:cs="Times New Roman"/>
          <w:bCs/>
          <w:iCs/>
          <w:spacing w:val="4"/>
        </w:rPr>
        <w:t xml:space="preserve"> stycznia </w:t>
      </w:r>
      <w:r w:rsidR="009E4915" w:rsidRPr="009E4915">
        <w:rPr>
          <w:rFonts w:ascii="Lato" w:eastAsia="Calibri" w:hAnsi="Lato" w:cs="Times New Roman"/>
          <w:bCs/>
          <w:iCs/>
          <w:spacing w:val="4"/>
        </w:rPr>
        <w:t>2023</w:t>
      </w:r>
      <w:r w:rsidR="00131416">
        <w:rPr>
          <w:rFonts w:ascii="Lato" w:eastAsia="Calibri" w:hAnsi="Lato" w:cs="Times New Roman"/>
          <w:bCs/>
          <w:iCs/>
          <w:spacing w:val="4"/>
        </w:rPr>
        <w:t xml:space="preserve"> </w:t>
      </w:r>
      <w:r w:rsidR="009E4915" w:rsidRPr="009E4915">
        <w:rPr>
          <w:rFonts w:ascii="Lato" w:eastAsia="Calibri" w:hAnsi="Lato" w:cs="Times New Roman"/>
          <w:bCs/>
          <w:iCs/>
          <w:spacing w:val="4"/>
        </w:rPr>
        <w:t>r.). Uwagi zostały wniesione po zakończeniu postępowania dowodowego w sprawie wydania decyzji o</w:t>
      </w:r>
      <w:r w:rsidR="00096A86">
        <w:rPr>
          <w:rFonts w:ascii="Lato" w:eastAsia="Calibri" w:hAnsi="Lato" w:cs="Times New Roman"/>
          <w:bCs/>
          <w:iCs/>
          <w:spacing w:val="4"/>
        </w:rPr>
        <w:t> </w:t>
      </w:r>
      <w:r w:rsidR="009E4915" w:rsidRPr="009E4915">
        <w:rPr>
          <w:rFonts w:ascii="Lato" w:eastAsia="Calibri" w:hAnsi="Lato" w:cs="Times New Roman"/>
          <w:bCs/>
          <w:iCs/>
          <w:spacing w:val="4"/>
        </w:rPr>
        <w:t>środowiskowych uwarunkowaniach.</w:t>
      </w:r>
      <w:r w:rsidR="00131416">
        <w:rPr>
          <w:rFonts w:ascii="Lato" w:eastAsia="Calibri" w:hAnsi="Lato" w:cs="Times New Roman"/>
          <w:bCs/>
          <w:iCs/>
          <w:spacing w:val="4"/>
        </w:rPr>
        <w:t xml:space="preserve"> Powyższe pozostaje jednak bez znaczenia dla przedmiotowej sprawy. </w:t>
      </w:r>
      <w:r w:rsidR="00131416">
        <w:rPr>
          <w:rFonts w:ascii="Lato" w:hAnsi="Lato" w:cs="Arial"/>
          <w:bCs/>
          <w:iCs/>
          <w:spacing w:val="4"/>
          <w:szCs w:val="20"/>
          <w:lang w:bidi="pl-PL"/>
        </w:rPr>
        <w:t>P</w:t>
      </w:r>
      <w:r w:rsidR="00131416" w:rsidRPr="00EA67A7">
        <w:rPr>
          <w:rFonts w:ascii="Lato" w:hAnsi="Lato" w:cs="Arial"/>
          <w:bCs/>
          <w:iCs/>
          <w:spacing w:val="4"/>
          <w:szCs w:val="20"/>
          <w:lang w:bidi="pl-PL"/>
        </w:rPr>
        <w:t xml:space="preserve">rzedmiotem postępowania w sprawie </w:t>
      </w:r>
      <w:r w:rsidR="00131416">
        <w:rPr>
          <w:rFonts w:ascii="Lato" w:hAnsi="Lato" w:cs="Arial"/>
          <w:bCs/>
          <w:iCs/>
          <w:spacing w:val="4"/>
          <w:szCs w:val="20"/>
          <w:lang w:bidi="pl-PL"/>
        </w:rPr>
        <w:t>ustalenia lokalizacji inwestycji w zakresie terminalu</w:t>
      </w:r>
      <w:r w:rsidR="00131416" w:rsidRPr="00EA67A7">
        <w:rPr>
          <w:rFonts w:ascii="Lato" w:hAnsi="Lato" w:cs="Arial"/>
          <w:bCs/>
          <w:iCs/>
          <w:spacing w:val="4"/>
          <w:szCs w:val="20"/>
          <w:lang w:bidi="pl-PL"/>
        </w:rPr>
        <w:t xml:space="preserve"> nie są </w:t>
      </w:r>
      <w:r w:rsidR="00131416">
        <w:rPr>
          <w:rFonts w:ascii="Lato" w:hAnsi="Lato" w:cs="Arial"/>
          <w:bCs/>
          <w:iCs/>
          <w:spacing w:val="4"/>
          <w:szCs w:val="20"/>
          <w:lang w:bidi="pl-PL"/>
        </w:rPr>
        <w:t xml:space="preserve">bowiem wystąpienia czy uwagi skarżących kierowane do inwestora lub innych organów jeszcze </w:t>
      </w:r>
      <w:r w:rsidR="00131416" w:rsidRPr="00EA67A7">
        <w:rPr>
          <w:rFonts w:ascii="Lato" w:hAnsi="Lato" w:cs="Arial"/>
          <w:bCs/>
          <w:iCs/>
          <w:spacing w:val="4"/>
          <w:szCs w:val="20"/>
          <w:lang w:bidi="pl-PL"/>
        </w:rPr>
        <w:t xml:space="preserve">przed wszczęciem postępowania w </w:t>
      </w:r>
      <w:r w:rsidR="00C6577C">
        <w:rPr>
          <w:rFonts w:ascii="Lato" w:hAnsi="Lato" w:cs="Arial"/>
          <w:bCs/>
          <w:iCs/>
          <w:spacing w:val="4"/>
          <w:szCs w:val="20"/>
          <w:lang w:bidi="pl-PL"/>
        </w:rPr>
        <w:t> </w:t>
      </w:r>
      <w:r w:rsidR="00131416" w:rsidRPr="00EA67A7">
        <w:rPr>
          <w:rFonts w:ascii="Lato" w:hAnsi="Lato" w:cs="Arial"/>
          <w:bCs/>
          <w:iCs/>
          <w:spacing w:val="4"/>
          <w:szCs w:val="20"/>
          <w:lang w:bidi="pl-PL"/>
        </w:rPr>
        <w:t>sprawie wydani</w:t>
      </w:r>
      <w:r w:rsidR="00131416">
        <w:rPr>
          <w:rFonts w:ascii="Lato" w:hAnsi="Lato" w:cs="Arial"/>
          <w:bCs/>
          <w:iCs/>
          <w:spacing w:val="4"/>
          <w:szCs w:val="20"/>
          <w:lang w:bidi="pl-PL"/>
        </w:rPr>
        <w:t>a</w:t>
      </w:r>
      <w:r w:rsidR="00131416" w:rsidRPr="00EA67A7">
        <w:rPr>
          <w:rFonts w:ascii="Lato" w:hAnsi="Lato" w:cs="Arial"/>
          <w:bCs/>
          <w:iCs/>
          <w:spacing w:val="4"/>
          <w:szCs w:val="20"/>
          <w:lang w:bidi="pl-PL"/>
        </w:rPr>
        <w:t xml:space="preserve"> decyzji o </w:t>
      </w:r>
      <w:r w:rsidR="00131416">
        <w:rPr>
          <w:rFonts w:ascii="Lato" w:hAnsi="Lato" w:cs="Arial"/>
          <w:bCs/>
          <w:iCs/>
          <w:spacing w:val="4"/>
          <w:szCs w:val="20"/>
          <w:lang w:bidi="pl-PL"/>
        </w:rPr>
        <w:t xml:space="preserve">ustaleniu lokalizacji przedmiotowej inwestycji. </w:t>
      </w:r>
    </w:p>
    <w:p w14:paraId="0F331630" w14:textId="63771F73" w:rsidR="00961DDB" w:rsidRPr="007C3BB3" w:rsidRDefault="003202F2" w:rsidP="007C3BB3">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iCs/>
          <w:spacing w:val="4"/>
        </w:rPr>
      </w:pPr>
      <w:r w:rsidRPr="00505683">
        <w:rPr>
          <w:rFonts w:ascii="Lato" w:hAnsi="Lato" w:cs="Arial"/>
          <w:bCs/>
          <w:iCs/>
          <w:spacing w:val="4"/>
          <w:lang w:bidi="pl-PL"/>
        </w:rPr>
        <w:t>Wydając</w:t>
      </w:r>
      <w:r w:rsidR="00131416">
        <w:rPr>
          <w:rFonts w:ascii="Lato" w:hAnsi="Lato" w:cs="Arial"/>
          <w:bCs/>
          <w:iCs/>
          <w:spacing w:val="4"/>
          <w:lang w:bidi="pl-PL"/>
        </w:rPr>
        <w:t xml:space="preserve"> zaś</w:t>
      </w:r>
      <w:r w:rsidR="00CC1389">
        <w:rPr>
          <w:rFonts w:ascii="Lato" w:hAnsi="Lato" w:cs="Arial"/>
          <w:bCs/>
          <w:iCs/>
          <w:spacing w:val="4"/>
          <w:lang w:bidi="pl-PL"/>
        </w:rPr>
        <w:t xml:space="preserve"> </w:t>
      </w:r>
      <w:r w:rsidRPr="00505683">
        <w:rPr>
          <w:rFonts w:ascii="Lato" w:hAnsi="Lato" w:cs="Arial"/>
          <w:bCs/>
          <w:iCs/>
          <w:spacing w:val="4"/>
          <w:lang w:bidi="pl-PL"/>
        </w:rPr>
        <w:t xml:space="preserve">zaskarżoną decyzję organ kierował się treścią przepisów prawa materialnego (specustawy gazowej), mających w sprawie zastosowanie. Poczynione ustalenia przez Wojewodę Małopolskiego wskazujące na spełnienie przesłanek niezbędnych dla wydania decyzji o </w:t>
      </w:r>
      <w:r w:rsidR="008559E2">
        <w:rPr>
          <w:rFonts w:ascii="Lato" w:hAnsi="Lato" w:cs="Arial"/>
          <w:bCs/>
          <w:iCs/>
          <w:spacing w:val="4"/>
          <w:lang w:bidi="pl-PL"/>
        </w:rPr>
        <w:t> </w:t>
      </w:r>
      <w:r w:rsidRPr="00505683">
        <w:rPr>
          <w:rFonts w:ascii="Lato" w:hAnsi="Lato" w:cs="Arial"/>
          <w:bCs/>
          <w:iCs/>
          <w:spacing w:val="4"/>
          <w:lang w:bidi="pl-PL"/>
        </w:rPr>
        <w:t xml:space="preserve">ustaleniu lokalizacji przedmiotowej inwestycji </w:t>
      </w:r>
      <w:r w:rsidRPr="00505683">
        <w:rPr>
          <w:rFonts w:ascii="Lato" w:hAnsi="Lato" w:cs="Arial"/>
          <w:bCs/>
          <w:iCs/>
          <w:spacing w:val="4"/>
          <w:lang w:bidi="pl-PL"/>
        </w:rPr>
        <w:lastRenderedPageBreak/>
        <w:t>towarzyszącej inwestycji w zakresie terminalu znajdują odzwierciedlenie w aktach sprawy. Według Ministra uzasadnienie decyzji Wojewody Małopolskiego</w:t>
      </w:r>
      <w:r w:rsidRPr="00505683">
        <w:rPr>
          <w:rFonts w:ascii="Lato" w:hAnsi="Lato" w:cs="Arial"/>
          <w:bCs/>
          <w:i/>
          <w:iCs/>
          <w:spacing w:val="4"/>
          <w:lang w:bidi="pl-PL"/>
        </w:rPr>
        <w:t xml:space="preserve"> </w:t>
      </w:r>
      <w:r w:rsidRPr="00505683">
        <w:rPr>
          <w:rFonts w:ascii="Lato" w:hAnsi="Lato" w:cs="Arial"/>
          <w:bCs/>
          <w:iCs/>
          <w:spacing w:val="4"/>
          <w:lang w:bidi="pl-PL"/>
        </w:rPr>
        <w:t>pozwala</w:t>
      </w:r>
      <w:r w:rsidR="000D337E">
        <w:rPr>
          <w:rFonts w:ascii="Lato" w:hAnsi="Lato" w:cs="Arial"/>
          <w:bCs/>
          <w:iCs/>
          <w:spacing w:val="4"/>
          <w:lang w:bidi="pl-PL"/>
        </w:rPr>
        <w:br/>
      </w:r>
      <w:r w:rsidRPr="00505683">
        <w:rPr>
          <w:rFonts w:ascii="Lato" w:hAnsi="Lato" w:cs="Arial"/>
          <w:bCs/>
          <w:iCs/>
          <w:spacing w:val="4"/>
          <w:lang w:bidi="pl-PL"/>
        </w:rPr>
        <w:t>na poznanie motywów, którymi organ I instancji kierował się przy załatwianiu sprawy</w:t>
      </w:r>
      <w:r w:rsidR="00F1108B" w:rsidRPr="00505683">
        <w:rPr>
          <w:rFonts w:ascii="Lato" w:hAnsi="Lato" w:cs="Arial"/>
          <w:bCs/>
          <w:iCs/>
          <w:spacing w:val="4"/>
          <w:lang w:bidi="pl-PL"/>
        </w:rPr>
        <w:t xml:space="preserve">, </w:t>
      </w:r>
      <w:r w:rsidRPr="00505683">
        <w:rPr>
          <w:rFonts w:ascii="Lato" w:hAnsi="Lato" w:cs="Arial"/>
          <w:bCs/>
          <w:iCs/>
          <w:spacing w:val="4"/>
          <w:lang w:bidi="pl-PL"/>
        </w:rPr>
        <w:t>a</w:t>
      </w:r>
      <w:r w:rsidR="00C6577C">
        <w:rPr>
          <w:rFonts w:ascii="Lato" w:hAnsi="Lato" w:cs="Arial"/>
          <w:bCs/>
          <w:iCs/>
          <w:spacing w:val="4"/>
          <w:lang w:bidi="pl-PL"/>
        </w:rPr>
        <w:t> </w:t>
      </w:r>
      <w:r w:rsidRPr="00505683">
        <w:rPr>
          <w:rFonts w:ascii="Lato" w:hAnsi="Lato" w:cs="Arial"/>
          <w:bCs/>
          <w:iCs/>
          <w:spacing w:val="4"/>
          <w:lang w:bidi="pl-PL"/>
        </w:rPr>
        <w:t>także umożliwia stron</w:t>
      </w:r>
      <w:r w:rsidR="0087137E" w:rsidRPr="00505683">
        <w:rPr>
          <w:rFonts w:ascii="Lato" w:hAnsi="Lato" w:cs="Arial"/>
          <w:bCs/>
          <w:iCs/>
          <w:spacing w:val="4"/>
          <w:lang w:bidi="pl-PL"/>
        </w:rPr>
        <w:t>om</w:t>
      </w:r>
      <w:r w:rsidRPr="00505683">
        <w:rPr>
          <w:rFonts w:ascii="Lato" w:hAnsi="Lato" w:cs="Arial"/>
          <w:bCs/>
          <w:iCs/>
          <w:spacing w:val="4"/>
          <w:lang w:bidi="pl-PL"/>
        </w:rPr>
        <w:t xml:space="preserve"> zrozumienie i </w:t>
      </w:r>
      <w:r w:rsidR="008559E2">
        <w:rPr>
          <w:rFonts w:ascii="Lato" w:hAnsi="Lato" w:cs="Arial"/>
          <w:bCs/>
          <w:iCs/>
          <w:spacing w:val="4"/>
          <w:lang w:bidi="pl-PL"/>
        </w:rPr>
        <w:t> </w:t>
      </w:r>
      <w:r w:rsidRPr="00505683">
        <w:rPr>
          <w:rFonts w:ascii="Lato" w:hAnsi="Lato" w:cs="Arial"/>
          <w:bCs/>
          <w:iCs/>
          <w:spacing w:val="4"/>
          <w:lang w:bidi="pl-PL"/>
        </w:rPr>
        <w:t xml:space="preserve">w miarę możliwości zaakceptowanie zasadności przesłanek faktycznych i </w:t>
      </w:r>
      <w:r w:rsidR="00BB28D9">
        <w:rPr>
          <w:rFonts w:ascii="Lato" w:hAnsi="Lato" w:cs="Arial"/>
          <w:bCs/>
          <w:iCs/>
          <w:spacing w:val="4"/>
          <w:lang w:bidi="pl-PL"/>
        </w:rPr>
        <w:t> </w:t>
      </w:r>
      <w:r w:rsidRPr="00505683">
        <w:rPr>
          <w:rFonts w:ascii="Lato" w:hAnsi="Lato" w:cs="Arial"/>
          <w:bCs/>
          <w:iCs/>
          <w:spacing w:val="4"/>
          <w:lang w:bidi="pl-PL"/>
        </w:rPr>
        <w:t>prawnych</w:t>
      </w:r>
      <w:r w:rsidR="00F8428A" w:rsidRPr="00505683">
        <w:rPr>
          <w:rFonts w:ascii="Lato" w:hAnsi="Lato" w:cs="Arial"/>
          <w:bCs/>
          <w:iCs/>
          <w:spacing w:val="4"/>
          <w:lang w:bidi="pl-PL"/>
        </w:rPr>
        <w:t xml:space="preserve">. </w:t>
      </w:r>
      <w:r w:rsidRPr="00505683">
        <w:rPr>
          <w:rFonts w:ascii="Lato" w:hAnsi="Lato" w:cs="Arial"/>
          <w:bCs/>
          <w:iCs/>
          <w:spacing w:val="4"/>
          <w:lang w:bidi="pl-PL"/>
        </w:rPr>
        <w:t>Stanowisko Wojewody Małopolskiego nie nosi cech dowolności, lecz jest wyrazem rzetelnie przeprowadzonego postępowania.</w:t>
      </w:r>
      <w:r w:rsidR="00961DDB">
        <w:rPr>
          <w:rFonts w:ascii="Lato" w:hAnsi="Lato" w:cs="Arial"/>
          <w:bCs/>
          <w:iCs/>
          <w:spacing w:val="4"/>
          <w:lang w:bidi="pl-PL"/>
        </w:rPr>
        <w:t xml:space="preserve"> </w:t>
      </w:r>
    </w:p>
    <w:p w14:paraId="5B548FDF" w14:textId="3243B19A" w:rsidR="00C33652" w:rsidRDefault="00C14992" w:rsidP="00B61533">
      <w:pPr>
        <w:tabs>
          <w:tab w:val="num" w:pos="426"/>
        </w:tabs>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W</w:t>
      </w:r>
      <w:r w:rsidR="00C33652" w:rsidRPr="00505683">
        <w:rPr>
          <w:rFonts w:ascii="Lato" w:eastAsia="Times New Roman" w:hAnsi="Lato" w:cs="Arial"/>
          <w:bCs/>
          <w:iCs/>
          <w:spacing w:val="4"/>
          <w:lang w:eastAsia="pl-PL" w:bidi="pl-PL"/>
        </w:rPr>
        <w:t xml:space="preserve">yjaśnienia wymaga, że </w:t>
      </w:r>
      <w:r w:rsidR="00C33652" w:rsidRPr="00505683">
        <w:rPr>
          <w:rFonts w:ascii="Lato" w:hAnsi="Lato" w:cs="Arial"/>
          <w:bCs/>
          <w:iCs/>
          <w:spacing w:val="4"/>
        </w:rPr>
        <w:t xml:space="preserve">reguła wynikająca z art. 7 kpa nakazująca załatwienie sprawy w </w:t>
      </w:r>
      <w:r>
        <w:rPr>
          <w:rFonts w:ascii="Lato" w:hAnsi="Lato" w:cs="Arial"/>
          <w:bCs/>
          <w:iCs/>
          <w:spacing w:val="4"/>
        </w:rPr>
        <w:t> </w:t>
      </w:r>
      <w:r w:rsidR="00C33652" w:rsidRPr="00505683">
        <w:rPr>
          <w:rFonts w:ascii="Lato" w:hAnsi="Lato" w:cs="Arial"/>
          <w:bCs/>
          <w:iCs/>
          <w:spacing w:val="4"/>
        </w:rPr>
        <w:t xml:space="preserve">sposób uwzględniający interes społeczny i słuszny interes obywateli nie mogła doprowadzić do wyłączenia stosowania przepisów specustawy gazowej. Nakaz ten jest możliwy do zrealizowania wyłącznie w sytuacji, gdy organowi administracji przysługuje tzw. uznanie administracyjne. Nie można go jednak stosować w przypadku wydania przez organ tzw. decyzji związanej, tj. decyzji wydawanej w sytuacji, gdy norma prawa przewiduje w określonym stanie faktycznym obowiązek wydania przez organ decyzji o </w:t>
      </w:r>
      <w:r>
        <w:rPr>
          <w:rFonts w:ascii="Lato" w:hAnsi="Lato" w:cs="Arial"/>
          <w:bCs/>
          <w:iCs/>
          <w:spacing w:val="4"/>
        </w:rPr>
        <w:t> </w:t>
      </w:r>
      <w:r w:rsidR="00C33652" w:rsidRPr="00505683">
        <w:rPr>
          <w:rFonts w:ascii="Lato" w:hAnsi="Lato" w:cs="Arial"/>
          <w:bCs/>
          <w:iCs/>
          <w:spacing w:val="4"/>
        </w:rPr>
        <w:t xml:space="preserve">określonej treści. Zatem dopuszczalność zastosowania przepisów prawa materialnego tj. specustawy gazowej nie może być zmodyfikowana z uwagi na słuszny interes skarżących (por. wyrok Naczelnego Sądu Administracyjnego z dnia 14 września 2021 r., sygn. akt II OSK 1332/21, Centralna Baza Orzeczeń Sądów Administracyjnych, </w:t>
      </w:r>
      <w:r w:rsidR="00C33652" w:rsidRPr="00505683">
        <w:rPr>
          <w:rFonts w:ascii="Lato" w:hAnsi="Lato" w:cs="Arial"/>
          <w:bCs/>
          <w:iCs/>
          <w:spacing w:val="4"/>
          <w:lang w:bidi="pl-PL"/>
        </w:rPr>
        <w:t xml:space="preserve">wydany w sprawie rozpatrywanej na podstawie </w:t>
      </w:r>
      <w:r w:rsidR="00C33652" w:rsidRPr="00505683">
        <w:rPr>
          <w:rFonts w:ascii="Lato" w:hAnsi="Lato" w:cs="Arial"/>
          <w:bCs/>
          <w:spacing w:val="4"/>
          <w:lang w:bidi="pl-PL"/>
        </w:rPr>
        <w:t>specustawy drogowej</w:t>
      </w:r>
      <w:r w:rsidR="00C33652" w:rsidRPr="00505683">
        <w:rPr>
          <w:rFonts w:ascii="Lato" w:hAnsi="Lato" w:cs="Arial"/>
          <w:bCs/>
          <w:iCs/>
          <w:spacing w:val="4"/>
          <w:lang w:bidi="pl-PL"/>
        </w:rPr>
        <w:t xml:space="preserve">, lecz w istotnym zakresie w pełni analogicznej do rozwiązań przyjętych </w:t>
      </w:r>
      <w:r w:rsidR="00C33652" w:rsidRPr="00505683">
        <w:rPr>
          <w:rFonts w:ascii="Lato" w:hAnsi="Lato" w:cs="Arial"/>
          <w:bCs/>
          <w:spacing w:val="4"/>
          <w:lang w:bidi="pl-PL"/>
        </w:rPr>
        <w:t>specustawie gazowej</w:t>
      </w:r>
      <w:r w:rsidR="00C33652" w:rsidRPr="00505683">
        <w:rPr>
          <w:rFonts w:ascii="Lato" w:hAnsi="Lato" w:cs="Arial"/>
          <w:bCs/>
          <w:iCs/>
          <w:spacing w:val="4"/>
          <w:lang w:bidi="pl-PL"/>
        </w:rPr>
        <w:t>)</w:t>
      </w:r>
      <w:r w:rsidR="00C33652" w:rsidRPr="00505683">
        <w:rPr>
          <w:rFonts w:ascii="Lato" w:hAnsi="Lato" w:cs="Arial"/>
          <w:bCs/>
          <w:iCs/>
          <w:spacing w:val="4"/>
        </w:rPr>
        <w:t xml:space="preserve">. </w:t>
      </w:r>
      <w:r w:rsidR="00C33652" w:rsidRPr="00505683">
        <w:rPr>
          <w:rFonts w:ascii="Lato" w:eastAsia="Times New Roman" w:hAnsi="Lato" w:cs="Arial"/>
          <w:bCs/>
          <w:iCs/>
          <w:spacing w:val="4"/>
          <w:lang w:eastAsia="pl-PL" w:bidi="pl-PL"/>
        </w:rPr>
        <w:t xml:space="preserve">To, że skarżący nie zgadzają się z lokalizacją inwestycji na ich nieruchomościach nie oznacza, że doszło do naruszenia zasady zaufania (art. 8 kpa). Sama tylko okoliczność, że Wojewoda Małopolski negatywnie dla skarżących rozstrzygnął sprawę nie wystarcza do uznania, że naruszono art. 8 kpa. Niezadowolenie skarżących z wydanego przez organ administracji rozstrzygnięcia nie może być utożsamiane z naruszeniem wynikającego z art. 8 kpa obowiązku prowadzenia postępowania w sposób budzący zaufanie jego uczestników </w:t>
      </w:r>
      <w:r w:rsidR="008408EE">
        <w:rPr>
          <w:rFonts w:ascii="Lato" w:eastAsia="Times New Roman" w:hAnsi="Lato" w:cs="Arial"/>
          <w:bCs/>
          <w:iCs/>
          <w:spacing w:val="4"/>
          <w:lang w:eastAsia="pl-PL" w:bidi="pl-PL"/>
        </w:rPr>
        <w:br/>
      </w:r>
      <w:r w:rsidR="00C33652" w:rsidRPr="00505683">
        <w:rPr>
          <w:rFonts w:ascii="Lato" w:eastAsia="Times New Roman" w:hAnsi="Lato" w:cs="Arial"/>
          <w:bCs/>
          <w:iCs/>
          <w:spacing w:val="4"/>
          <w:lang w:eastAsia="pl-PL" w:bidi="pl-PL"/>
        </w:rPr>
        <w:t xml:space="preserve">do władzy publicznej. Nie sposób bowiem przyjąć, że wymóg prowadzenia postępowania w </w:t>
      </w:r>
      <w:r>
        <w:rPr>
          <w:rFonts w:ascii="Lato" w:eastAsia="Times New Roman" w:hAnsi="Lato" w:cs="Arial"/>
          <w:bCs/>
          <w:iCs/>
          <w:spacing w:val="4"/>
          <w:lang w:eastAsia="pl-PL" w:bidi="pl-PL"/>
        </w:rPr>
        <w:t> </w:t>
      </w:r>
      <w:r w:rsidR="00C33652" w:rsidRPr="00505683">
        <w:rPr>
          <w:rFonts w:ascii="Lato" w:eastAsia="Times New Roman" w:hAnsi="Lato" w:cs="Arial"/>
          <w:bCs/>
          <w:iCs/>
          <w:spacing w:val="4"/>
          <w:lang w:eastAsia="pl-PL" w:bidi="pl-PL"/>
        </w:rPr>
        <w:t xml:space="preserve">sposób budzący zaufanie jego uczestników do władzy publicznej będzie zachowany tylko wówczas, gdy organy administracji będą wydawać rozstrzygnięcia, których oczekują strony postępowania. </w:t>
      </w:r>
    </w:p>
    <w:p w14:paraId="6FCFDB88" w14:textId="7F74BA24" w:rsidR="008C31F6" w:rsidRPr="00505683" w:rsidRDefault="00E40983" w:rsidP="00911D8F">
      <w:pPr>
        <w:spacing w:after="240" w:line="240" w:lineRule="exact"/>
        <w:jc w:val="both"/>
        <w:outlineLvl w:val="0"/>
        <w:rPr>
          <w:rFonts w:ascii="Lato" w:hAnsi="Lato" w:cs="Arial"/>
          <w:spacing w:val="4"/>
        </w:rPr>
      </w:pPr>
      <w:r w:rsidRPr="00505683">
        <w:rPr>
          <w:rFonts w:ascii="Lato" w:eastAsia="Times New Roman" w:hAnsi="Lato" w:cs="Arial"/>
          <w:bCs/>
          <w:iCs/>
          <w:spacing w:val="4"/>
          <w:lang w:eastAsia="pl-PL" w:bidi="pl-PL"/>
        </w:rPr>
        <w:t>Na uwzględnienie nie zasługuje</w:t>
      </w:r>
      <w:r w:rsidR="00505683" w:rsidRPr="00505683">
        <w:rPr>
          <w:rFonts w:ascii="Lato" w:eastAsia="Times New Roman" w:hAnsi="Lato" w:cs="Arial"/>
          <w:bCs/>
          <w:iCs/>
          <w:spacing w:val="4"/>
          <w:lang w:eastAsia="pl-PL" w:bidi="pl-PL"/>
        </w:rPr>
        <w:t xml:space="preserve"> zarzut Pani M</w:t>
      </w:r>
      <w:r w:rsidR="000D337E">
        <w:rPr>
          <w:rFonts w:ascii="Lato" w:eastAsia="Times New Roman" w:hAnsi="Lato" w:cs="Arial"/>
          <w:bCs/>
          <w:iCs/>
          <w:spacing w:val="4"/>
          <w:lang w:eastAsia="pl-PL" w:bidi="pl-PL"/>
        </w:rPr>
        <w:t>.</w:t>
      </w:r>
      <w:r w:rsidR="00505683" w:rsidRPr="00505683">
        <w:rPr>
          <w:rFonts w:ascii="Lato" w:eastAsia="Times New Roman" w:hAnsi="Lato" w:cs="Arial"/>
          <w:bCs/>
          <w:iCs/>
          <w:spacing w:val="4"/>
          <w:lang w:eastAsia="pl-PL" w:bidi="pl-PL"/>
        </w:rPr>
        <w:t xml:space="preserve"> M</w:t>
      </w:r>
      <w:r w:rsidR="000D337E">
        <w:rPr>
          <w:rFonts w:ascii="Lato" w:eastAsia="Times New Roman" w:hAnsi="Lato" w:cs="Arial"/>
          <w:bCs/>
          <w:iCs/>
          <w:spacing w:val="4"/>
          <w:lang w:eastAsia="pl-PL" w:bidi="pl-PL"/>
        </w:rPr>
        <w:t xml:space="preserve">. </w:t>
      </w:r>
      <w:r w:rsidR="00505683" w:rsidRPr="00505683">
        <w:rPr>
          <w:rFonts w:ascii="Lato" w:eastAsia="Times New Roman" w:hAnsi="Lato" w:cs="Arial"/>
          <w:bCs/>
          <w:iCs/>
          <w:spacing w:val="4"/>
          <w:lang w:eastAsia="pl-PL" w:bidi="pl-PL"/>
        </w:rPr>
        <w:t>i Pana J</w:t>
      </w:r>
      <w:r w:rsidR="000D337E">
        <w:rPr>
          <w:rFonts w:ascii="Lato" w:eastAsia="Times New Roman" w:hAnsi="Lato" w:cs="Arial"/>
          <w:bCs/>
          <w:iCs/>
          <w:spacing w:val="4"/>
          <w:lang w:eastAsia="pl-PL" w:bidi="pl-PL"/>
        </w:rPr>
        <w:t>.</w:t>
      </w:r>
      <w:r w:rsidR="00505683" w:rsidRPr="00505683">
        <w:rPr>
          <w:rFonts w:ascii="Lato" w:eastAsia="Times New Roman" w:hAnsi="Lato" w:cs="Arial"/>
          <w:bCs/>
          <w:iCs/>
          <w:spacing w:val="4"/>
          <w:lang w:eastAsia="pl-PL" w:bidi="pl-PL"/>
        </w:rPr>
        <w:t xml:space="preserve"> P</w:t>
      </w:r>
      <w:r w:rsidR="000D337E">
        <w:rPr>
          <w:rFonts w:ascii="Lato" w:eastAsia="Times New Roman" w:hAnsi="Lato" w:cs="Arial"/>
          <w:bCs/>
          <w:iCs/>
          <w:spacing w:val="4"/>
          <w:lang w:eastAsia="pl-PL" w:bidi="pl-PL"/>
        </w:rPr>
        <w:t>.</w:t>
      </w:r>
      <w:r w:rsidR="00505683" w:rsidRPr="00505683">
        <w:rPr>
          <w:rFonts w:ascii="Lato" w:eastAsia="Times New Roman" w:hAnsi="Lato" w:cs="Arial"/>
          <w:bCs/>
          <w:iCs/>
          <w:spacing w:val="4"/>
          <w:lang w:eastAsia="pl-PL" w:bidi="pl-PL"/>
        </w:rPr>
        <w:t xml:space="preserve"> dotyczący naruszenia art. 78 </w:t>
      </w:r>
      <w:r w:rsidR="00505683" w:rsidRPr="00505683">
        <w:rPr>
          <w:rFonts w:ascii="Lato" w:eastAsia="Calibri" w:hAnsi="Lato" w:cs="Arial"/>
          <w:spacing w:val="4"/>
        </w:rPr>
        <w:t>§ 1 i 2</w:t>
      </w:r>
      <w:r w:rsidR="00D42DB0">
        <w:rPr>
          <w:rFonts w:ascii="Lato" w:eastAsia="Calibri" w:hAnsi="Lato" w:cs="Arial"/>
          <w:spacing w:val="4"/>
        </w:rPr>
        <w:t xml:space="preserve"> </w:t>
      </w:r>
      <w:r w:rsidR="00D42DB0" w:rsidRPr="00505683">
        <w:rPr>
          <w:rFonts w:ascii="Lato" w:hAnsi="Lato" w:cs="Arial"/>
          <w:bCs/>
          <w:iCs/>
          <w:spacing w:val="4"/>
          <w:lang w:bidi="pl-PL"/>
        </w:rPr>
        <w:t>kpa</w:t>
      </w:r>
      <w:r w:rsidR="009332FB">
        <w:rPr>
          <w:rFonts w:ascii="Lato" w:eastAsia="Times New Roman" w:hAnsi="Lato" w:cs="Arial"/>
          <w:bCs/>
          <w:iCs/>
          <w:spacing w:val="4"/>
          <w:lang w:eastAsia="pl-PL" w:bidi="pl-PL"/>
        </w:rPr>
        <w:t xml:space="preserve"> oraz art. 84 </w:t>
      </w:r>
      <w:r w:rsidR="009332FB" w:rsidRPr="00505683">
        <w:rPr>
          <w:rFonts w:ascii="Lato" w:eastAsia="Calibri" w:hAnsi="Lato" w:cs="Arial"/>
          <w:spacing w:val="4"/>
        </w:rPr>
        <w:t>§</w:t>
      </w:r>
      <w:r w:rsidR="009332FB">
        <w:rPr>
          <w:rFonts w:ascii="Lato" w:eastAsia="Calibri" w:hAnsi="Lato" w:cs="Arial"/>
          <w:spacing w:val="4"/>
        </w:rPr>
        <w:t xml:space="preserve"> 1 kpa.</w:t>
      </w:r>
    </w:p>
    <w:p w14:paraId="21EF5ECA" w14:textId="75D2BC64" w:rsidR="009332FB" w:rsidRDefault="00E40983" w:rsidP="009332FB">
      <w:pPr>
        <w:spacing w:after="240" w:line="240" w:lineRule="exact"/>
        <w:jc w:val="both"/>
        <w:outlineLvl w:val="0"/>
        <w:rPr>
          <w:rFonts w:ascii="Lato" w:eastAsia="Calibri" w:hAnsi="Lato" w:cs="Arial"/>
          <w:spacing w:val="4"/>
        </w:rPr>
      </w:pPr>
      <w:r w:rsidRPr="00506B7D">
        <w:rPr>
          <w:rFonts w:ascii="Lato" w:eastAsia="Calibri" w:hAnsi="Lato" w:cs="Arial"/>
          <w:spacing w:val="4"/>
        </w:rPr>
        <w:t>W myśl art. 78 § 1</w:t>
      </w:r>
      <w:r w:rsidR="00505683" w:rsidRPr="00506B7D">
        <w:rPr>
          <w:rFonts w:ascii="Lato" w:eastAsia="Calibri" w:hAnsi="Lato" w:cs="Arial"/>
          <w:spacing w:val="4"/>
        </w:rPr>
        <w:t xml:space="preserve"> i 2</w:t>
      </w:r>
      <w:r w:rsidRPr="00506B7D">
        <w:rPr>
          <w:rFonts w:ascii="Lato" w:eastAsia="Calibri" w:hAnsi="Lato" w:cs="Arial"/>
          <w:spacing w:val="4"/>
        </w:rPr>
        <w:t xml:space="preserve"> kpa, żądanie strony dotyczące przeprowadzenia dowodu należy uwzględnić, jeżeli przedmiotem dowodu jest okoliczność mająca znaczenie dla sprawy. </w:t>
      </w:r>
      <w:r w:rsidR="00505683" w:rsidRPr="00506B7D">
        <w:rPr>
          <w:rFonts w:ascii="Lato" w:eastAsia="Calibri" w:hAnsi="Lato" w:cs="Arial"/>
          <w:spacing w:val="4"/>
        </w:rPr>
        <w:t>Jednocześnie, organ administracji publicznej może nie uwzględnić żądania (§ 1), które nie zostało zgłoszone w toku przeprowadzania dowodów lub w czasie rozprawy, jeżeli żądanie to dotyczy okoliczności już stwierdzonych innymi dowodami, chyba że mają one znaczenie dla sprawy.</w:t>
      </w:r>
      <w:r w:rsidR="003228E4" w:rsidRPr="003228E4">
        <w:t xml:space="preserve"> </w:t>
      </w:r>
      <w:r w:rsidR="003228E4" w:rsidRPr="003228E4">
        <w:rPr>
          <w:rFonts w:ascii="Lato" w:eastAsia="Calibri" w:hAnsi="Lato" w:cs="Arial"/>
          <w:spacing w:val="4"/>
        </w:rPr>
        <w:t>Przepis pozostawia zatem organowi ocenę potrzeby zastosowania wskazanych środków dowodowych.</w:t>
      </w:r>
      <w:r w:rsidR="00505683" w:rsidRPr="00506B7D">
        <w:rPr>
          <w:rFonts w:ascii="Lato" w:eastAsia="Calibri" w:hAnsi="Lato" w:cs="Arial"/>
          <w:spacing w:val="4"/>
        </w:rPr>
        <w:t xml:space="preserve"> </w:t>
      </w:r>
      <w:r w:rsidRPr="00506B7D">
        <w:rPr>
          <w:rFonts w:ascii="Lato" w:eastAsia="Calibri" w:hAnsi="Lato" w:cs="Arial"/>
          <w:spacing w:val="4"/>
        </w:rPr>
        <w:t xml:space="preserve">Dyspozycja ww. przepisu wskazuje </w:t>
      </w:r>
      <w:r w:rsidRPr="00506B7D">
        <w:rPr>
          <w:rFonts w:ascii="Lato" w:eastAsia="Calibri" w:hAnsi="Lato" w:cs="Arial"/>
          <w:iCs/>
          <w:spacing w:val="4"/>
        </w:rPr>
        <w:t>a contrario</w:t>
      </w:r>
      <w:r w:rsidRPr="00506B7D">
        <w:rPr>
          <w:rFonts w:ascii="Lato" w:eastAsia="Calibri" w:hAnsi="Lato" w:cs="Arial"/>
          <w:spacing w:val="4"/>
        </w:rPr>
        <w:t xml:space="preserve">, iż </w:t>
      </w:r>
      <w:r w:rsidR="00BB0E08">
        <w:rPr>
          <w:rFonts w:ascii="Lato" w:eastAsia="Calibri" w:hAnsi="Lato" w:cs="Arial"/>
          <w:spacing w:val="4"/>
        </w:rPr>
        <w:t> </w:t>
      </w:r>
      <w:r w:rsidRPr="00506B7D">
        <w:rPr>
          <w:rFonts w:ascii="Lato" w:eastAsia="Calibri" w:hAnsi="Lato" w:cs="Arial"/>
          <w:spacing w:val="4"/>
        </w:rPr>
        <w:t>organ orzekający w sprawie nie jest zobligowany do przeprowadzenia dowodu, jeśli nie jest to konieczne dla wyjaśnienia sprawy.</w:t>
      </w:r>
      <w:r w:rsidR="00505683" w:rsidRPr="00506B7D">
        <w:rPr>
          <w:rFonts w:ascii="Lato" w:eastAsia="Calibri" w:hAnsi="Lato" w:cs="Arial"/>
          <w:spacing w:val="4"/>
        </w:rPr>
        <w:t xml:space="preserve"> </w:t>
      </w:r>
      <w:r w:rsidR="009332FB" w:rsidRPr="00506B7D">
        <w:rPr>
          <w:rFonts w:ascii="Lato" w:eastAsia="Calibri" w:hAnsi="Lato" w:cs="Arial"/>
          <w:spacing w:val="4"/>
        </w:rPr>
        <w:t xml:space="preserve">Należy uwzględnić, iż w toku postępowania skarżący nie wyrazili żądania przeprowadzenia dowodu ani nie przedstawili dodatkowych materiałów. </w:t>
      </w:r>
    </w:p>
    <w:p w14:paraId="090A440F" w14:textId="1E074801" w:rsidR="009332FB" w:rsidRDefault="00567E91" w:rsidP="00911D8F">
      <w:pPr>
        <w:spacing w:after="240" w:line="240" w:lineRule="exact"/>
        <w:jc w:val="both"/>
        <w:outlineLvl w:val="0"/>
        <w:rPr>
          <w:rFonts w:ascii="Lato" w:eastAsia="Calibri" w:hAnsi="Lato" w:cs="Arial"/>
          <w:spacing w:val="4"/>
        </w:rPr>
      </w:pPr>
      <w:r w:rsidRPr="00567E91">
        <w:rPr>
          <w:rFonts w:ascii="Lato" w:eastAsia="Calibri" w:hAnsi="Lato" w:cs="Arial"/>
          <w:spacing w:val="4"/>
        </w:rPr>
        <w:t>W omawianej sprawie wszystkie okoliczności mające znaczenie dla sprawy zostały przez organ orzekający ustalone w oparciu o zgromadzony materiał dowodowy i nie było konieczności podejmowania dodatkowych czynności dowodowych.</w:t>
      </w:r>
      <w:r w:rsidRPr="00567E91">
        <w:rPr>
          <w:rFonts w:ascii="Lato" w:eastAsia="Times New Roman" w:hAnsi="Lato" w:cs="Arial"/>
          <w:spacing w:val="4"/>
          <w:lang w:eastAsia="pl-PL"/>
        </w:rPr>
        <w:t xml:space="preserve"> Zakres inwestycji </w:t>
      </w:r>
      <w:r w:rsidRPr="00567E91">
        <w:rPr>
          <w:rFonts w:ascii="Lato" w:eastAsia="Times New Roman" w:hAnsi="Lato" w:cs="Arial"/>
          <w:bCs/>
          <w:spacing w:val="4"/>
          <w:lang w:eastAsia="zh-CN" w:bidi="pl-PL"/>
        </w:rPr>
        <w:t>jest ustalony w oparciu o materiały znajdujące się w aktach sprawy, załączane przez inwestora do wniosku lokalizacyjnego</w:t>
      </w:r>
      <w:r w:rsidR="003228E4">
        <w:rPr>
          <w:rFonts w:ascii="Lato" w:eastAsia="Times New Roman" w:hAnsi="Lato" w:cs="Arial"/>
          <w:bCs/>
          <w:spacing w:val="4"/>
          <w:lang w:eastAsia="zh-CN" w:bidi="pl-PL"/>
        </w:rPr>
        <w:t xml:space="preserve"> i pism uzupełniających</w:t>
      </w:r>
      <w:r w:rsidRPr="00567E91">
        <w:rPr>
          <w:rFonts w:ascii="Lato" w:eastAsia="Times New Roman" w:hAnsi="Lato" w:cs="Arial"/>
          <w:bCs/>
          <w:spacing w:val="4"/>
          <w:lang w:eastAsia="zh-CN" w:bidi="pl-PL"/>
        </w:rPr>
        <w:t xml:space="preserve">. </w:t>
      </w:r>
    </w:p>
    <w:p w14:paraId="37B8B42E" w14:textId="18621ED7" w:rsidR="009332FB" w:rsidRDefault="009332FB" w:rsidP="00911D8F">
      <w:pPr>
        <w:spacing w:after="240" w:line="240" w:lineRule="exact"/>
        <w:jc w:val="both"/>
        <w:outlineLvl w:val="0"/>
        <w:rPr>
          <w:rFonts w:ascii="Lato" w:eastAsia="Calibri" w:hAnsi="Lato" w:cs="Arial"/>
          <w:spacing w:val="4"/>
        </w:rPr>
      </w:pPr>
      <w:r w:rsidRPr="009332FB">
        <w:rPr>
          <w:rFonts w:ascii="Lato" w:eastAsia="Calibri" w:hAnsi="Lato" w:cs="Arial"/>
          <w:spacing w:val="4"/>
        </w:rPr>
        <w:t xml:space="preserve">W konsekwencji za niezasadny należało również uznać zarzut naruszenia art. 84 § 1 </w:t>
      </w:r>
      <w:r>
        <w:rPr>
          <w:rFonts w:ascii="Lato" w:eastAsia="Calibri" w:hAnsi="Lato" w:cs="Arial"/>
          <w:spacing w:val="4"/>
        </w:rPr>
        <w:t xml:space="preserve">kpa, </w:t>
      </w:r>
      <w:r w:rsidRPr="009332FB">
        <w:rPr>
          <w:rFonts w:ascii="Lato" w:eastAsia="Calibri" w:hAnsi="Lato" w:cs="Arial"/>
          <w:spacing w:val="4"/>
        </w:rPr>
        <w:t>albowiem w sprawie nie zachodziły przesłanki uzasadniające obowiązek powołania</w:t>
      </w:r>
      <w:r w:rsidR="003228E4">
        <w:rPr>
          <w:rFonts w:ascii="Lato" w:eastAsia="Calibri" w:hAnsi="Lato" w:cs="Arial"/>
          <w:spacing w:val="4"/>
        </w:rPr>
        <w:t xml:space="preserve"> </w:t>
      </w:r>
      <w:r w:rsidRPr="009332FB">
        <w:rPr>
          <w:rFonts w:ascii="Lato" w:eastAsia="Calibri" w:hAnsi="Lato" w:cs="Arial"/>
          <w:spacing w:val="4"/>
        </w:rPr>
        <w:lastRenderedPageBreak/>
        <w:t>biegłego, a zgromadzony materiał dowodowy był wystarczający do wydania</w:t>
      </w:r>
      <w:r w:rsidR="003228E4">
        <w:rPr>
          <w:rFonts w:ascii="Lato" w:eastAsia="Calibri" w:hAnsi="Lato" w:cs="Arial"/>
          <w:spacing w:val="4"/>
        </w:rPr>
        <w:t xml:space="preserve"> </w:t>
      </w:r>
      <w:r w:rsidRPr="009332FB">
        <w:rPr>
          <w:rFonts w:ascii="Lato" w:eastAsia="Calibri" w:hAnsi="Lato" w:cs="Arial"/>
          <w:spacing w:val="4"/>
        </w:rPr>
        <w:t>rozstrzygnięcia.</w:t>
      </w:r>
    </w:p>
    <w:p w14:paraId="236F04E7" w14:textId="201C1D02" w:rsidR="001B137F" w:rsidRPr="001B137F" w:rsidRDefault="001B137F" w:rsidP="00911D8F">
      <w:pPr>
        <w:spacing w:after="240" w:line="240" w:lineRule="exact"/>
        <w:jc w:val="both"/>
        <w:outlineLvl w:val="0"/>
        <w:rPr>
          <w:rFonts w:ascii="Lato" w:hAnsi="Lato" w:cs="Arial"/>
          <w:bCs/>
          <w:iCs/>
          <w:spacing w:val="4"/>
          <w:lang w:bidi="pl-PL"/>
        </w:rPr>
      </w:pPr>
      <w:r w:rsidRPr="00245387">
        <w:rPr>
          <w:rFonts w:ascii="Lato" w:hAnsi="Lato" w:cs="Arial"/>
          <w:bCs/>
          <w:iCs/>
          <w:spacing w:val="4"/>
          <w:lang w:bidi="pl-PL"/>
        </w:rPr>
        <w:t xml:space="preserve">W świetle dotychczasowej argumentacji, </w:t>
      </w:r>
      <w:r w:rsidR="00072F3D">
        <w:rPr>
          <w:rFonts w:ascii="Lato" w:hAnsi="Lato" w:cs="Arial"/>
          <w:bCs/>
          <w:iCs/>
          <w:spacing w:val="4"/>
          <w:lang w:bidi="pl-PL"/>
        </w:rPr>
        <w:t xml:space="preserve">uznać należy, że </w:t>
      </w:r>
      <w:r w:rsidRPr="00245387">
        <w:rPr>
          <w:rFonts w:ascii="Lato" w:hAnsi="Lato" w:cs="Arial"/>
          <w:bCs/>
          <w:iCs/>
          <w:spacing w:val="4"/>
          <w:lang w:bidi="pl-PL"/>
        </w:rPr>
        <w:t xml:space="preserve">Wojewoda Małopolski ustalając lokalizację inwestycji na działkach skarżących stron w przebiegu zawnioskowanym przez inwestora, nie naruszył wskazanych w </w:t>
      </w:r>
      <w:proofErr w:type="spellStart"/>
      <w:r w:rsidRPr="00245387">
        <w:rPr>
          <w:rFonts w:ascii="Lato" w:hAnsi="Lato" w:cs="Arial"/>
          <w:bCs/>
          <w:iCs/>
          <w:spacing w:val="4"/>
          <w:lang w:bidi="pl-PL"/>
        </w:rPr>
        <w:t>odwołaniach</w:t>
      </w:r>
      <w:proofErr w:type="spellEnd"/>
      <w:r w:rsidRPr="00245387">
        <w:rPr>
          <w:rFonts w:ascii="Lato" w:hAnsi="Lato" w:cs="Arial"/>
          <w:bCs/>
          <w:iCs/>
          <w:spacing w:val="4"/>
          <w:lang w:bidi="pl-PL"/>
        </w:rPr>
        <w:t xml:space="preserve"> przepisów postępowania administracyjnego.</w:t>
      </w:r>
    </w:p>
    <w:p w14:paraId="3134C424" w14:textId="4DFC395F" w:rsidR="00C1630E" w:rsidRPr="00600A15" w:rsidRDefault="00C1630E" w:rsidP="00911D8F">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bookmarkStart w:id="10" w:name="_Hlk181704976"/>
      <w:r w:rsidRPr="00600A15">
        <w:rPr>
          <w:rFonts w:ascii="Lato" w:eastAsia="Calibri" w:hAnsi="Lato" w:cs="Times New Roman"/>
          <w:bCs/>
          <w:spacing w:val="4"/>
          <w:lang w:bidi="pl-PL"/>
        </w:rPr>
        <w:t xml:space="preserve">Podsumowując, organ odwoławczy uznał, że przebieg planowanej inwestycji został ustalony prawidłowo. Organ uznał racje przemawiające za ustaloną lokalizacją, które przedstawił inwestor w dokumentacji przedłożonej w trakcie postępowania w sprawie wydania decyzji w przedmiocie ustalenia lokalizacji ww. inwestycji towarzyszącej inwestycjom w zakresie terminalu. </w:t>
      </w:r>
      <w:bookmarkEnd w:id="10"/>
      <w:r w:rsidRPr="00600A15">
        <w:rPr>
          <w:rFonts w:ascii="Lato" w:eastAsia="Calibri" w:hAnsi="Lato" w:cs="Times New Roman"/>
          <w:bCs/>
          <w:spacing w:val="4"/>
        </w:rPr>
        <w:t xml:space="preserve">Niniejsza decyzja jest ostateczna. </w:t>
      </w:r>
    </w:p>
    <w:p w14:paraId="5055613C" w14:textId="08824536" w:rsidR="00C1630E" w:rsidRPr="00600A15" w:rsidRDefault="00C1630E" w:rsidP="00911D8F">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600A15">
        <w:rPr>
          <w:rFonts w:ascii="Lato" w:eastAsia="Calibri" w:hAnsi="Lato" w:cs="Times New Roman"/>
          <w:bCs/>
          <w:spacing w:val="4"/>
        </w:rPr>
        <w:t xml:space="preserve">Na decyzję, na podstawie art. 53 § 1 i art. 54 § 1 ustawy z dnia 30 sierpnia 2002 r. </w:t>
      </w:r>
      <w:r w:rsidRPr="00600A15">
        <w:rPr>
          <w:rFonts w:ascii="Lato" w:eastAsia="Calibri" w:hAnsi="Lato" w:cs="Times New Roman"/>
          <w:bCs/>
          <w:spacing w:val="4"/>
        </w:rPr>
        <w:br/>
        <w:t>– Prawo o postępowaniu przed sądami administracyjnymi (</w:t>
      </w:r>
      <w:proofErr w:type="spellStart"/>
      <w:r w:rsidRPr="00600A15">
        <w:rPr>
          <w:rFonts w:ascii="Lato" w:eastAsia="Calibri" w:hAnsi="Lato" w:cs="Times New Roman"/>
          <w:bCs/>
          <w:spacing w:val="4"/>
          <w:lang w:bidi="pl-PL"/>
        </w:rPr>
        <w:t>t.j</w:t>
      </w:r>
      <w:proofErr w:type="spellEnd"/>
      <w:r w:rsidRPr="00600A15">
        <w:rPr>
          <w:rFonts w:ascii="Lato" w:eastAsia="Calibri" w:hAnsi="Lato" w:cs="Times New Roman"/>
          <w:bCs/>
          <w:spacing w:val="4"/>
          <w:lang w:bidi="pl-PL"/>
        </w:rPr>
        <w:t>. Dz.U. z 202</w:t>
      </w:r>
      <w:r w:rsidR="00600A15">
        <w:rPr>
          <w:rFonts w:ascii="Lato" w:eastAsia="Calibri" w:hAnsi="Lato" w:cs="Times New Roman"/>
          <w:bCs/>
          <w:spacing w:val="4"/>
          <w:lang w:bidi="pl-PL"/>
        </w:rPr>
        <w:t>6</w:t>
      </w:r>
      <w:r w:rsidRPr="00600A15">
        <w:rPr>
          <w:rFonts w:ascii="Lato" w:eastAsia="Calibri" w:hAnsi="Lato" w:cs="Times New Roman"/>
          <w:bCs/>
          <w:spacing w:val="4"/>
          <w:lang w:bidi="pl-PL"/>
        </w:rPr>
        <w:t xml:space="preserve"> r. poz. </w:t>
      </w:r>
      <w:r w:rsidR="00600A15">
        <w:rPr>
          <w:rFonts w:ascii="Lato" w:eastAsia="Calibri" w:hAnsi="Lato" w:cs="Times New Roman"/>
          <w:bCs/>
          <w:spacing w:val="4"/>
          <w:lang w:bidi="pl-PL"/>
        </w:rPr>
        <w:t>143</w:t>
      </w:r>
      <w:r w:rsidRPr="00600A15">
        <w:rPr>
          <w:rFonts w:ascii="Lato" w:eastAsia="Calibri" w:hAnsi="Lato" w:cs="Times New Roman"/>
          <w:bCs/>
          <w:spacing w:val="4"/>
          <w:lang w:bidi="pl-PL"/>
        </w:rPr>
        <w:t xml:space="preserve">, </w:t>
      </w:r>
      <w:r w:rsidR="00431E38" w:rsidRPr="00600A15">
        <w:rPr>
          <w:rFonts w:ascii="Lato" w:eastAsia="Calibri" w:hAnsi="Lato" w:cs="Times New Roman"/>
          <w:bCs/>
          <w:spacing w:val="4"/>
          <w:lang w:bidi="pl-PL"/>
        </w:rPr>
        <w:br/>
      </w:r>
      <w:r w:rsidRPr="00600A15">
        <w:rPr>
          <w:rFonts w:ascii="Lato" w:eastAsia="Calibri" w:hAnsi="Lato" w:cs="Times New Roman"/>
          <w:bCs/>
          <w:spacing w:val="4"/>
          <w:lang w:bidi="pl-PL"/>
        </w:rPr>
        <w:t xml:space="preserve">z późn.zm.), </w:t>
      </w:r>
      <w:r w:rsidRPr="00600A15">
        <w:rPr>
          <w:rFonts w:ascii="Lato" w:eastAsia="Calibri" w:hAnsi="Lato" w:cs="Times New Roman"/>
          <w:bCs/>
          <w:spacing w:val="4"/>
        </w:rPr>
        <w:t>zwanej dalej „</w:t>
      </w:r>
      <w:proofErr w:type="spellStart"/>
      <w:r w:rsidRPr="00600A15">
        <w:rPr>
          <w:rFonts w:ascii="Lato" w:eastAsia="Calibri" w:hAnsi="Lato" w:cs="Times New Roman"/>
          <w:bCs/>
          <w:spacing w:val="4"/>
        </w:rPr>
        <w:t>ppsa</w:t>
      </w:r>
      <w:proofErr w:type="spellEnd"/>
      <w:r w:rsidRPr="00600A15">
        <w:rPr>
          <w:rFonts w:ascii="Lato" w:eastAsia="Calibri" w:hAnsi="Lato" w:cs="Times New Roman"/>
          <w:bCs/>
          <w:spacing w:val="4"/>
        </w:rPr>
        <w:t xml:space="preserve">”, przysługuje skarga do Wojewódzkiego Sądu Administracyjnego w Warszawie, wnoszona za pośrednictwem Ministra Finansów </w:t>
      </w:r>
      <w:r w:rsidR="00431E38" w:rsidRPr="00600A15">
        <w:rPr>
          <w:rFonts w:ascii="Lato" w:eastAsia="Calibri" w:hAnsi="Lato" w:cs="Times New Roman"/>
          <w:bCs/>
          <w:spacing w:val="4"/>
        </w:rPr>
        <w:br/>
      </w:r>
      <w:r w:rsidRPr="00600A15">
        <w:rPr>
          <w:rFonts w:ascii="Lato" w:eastAsia="Calibri" w:hAnsi="Lato" w:cs="Times New Roman"/>
          <w:bCs/>
          <w:spacing w:val="4"/>
        </w:rPr>
        <w:t>i Gospodarki, w terminie 30 dni od dnia doręczenia decyzji.</w:t>
      </w:r>
    </w:p>
    <w:p w14:paraId="76801190" w14:textId="41FE9DC5" w:rsidR="00C1630E" w:rsidRPr="00600A15" w:rsidRDefault="00C1630E" w:rsidP="00665EBB">
      <w:pPr>
        <w:tabs>
          <w:tab w:val="left" w:pos="-1843"/>
          <w:tab w:val="left" w:pos="-993"/>
          <w:tab w:val="left" w:pos="4678"/>
          <w:tab w:val="left" w:pos="5387"/>
          <w:tab w:val="right" w:pos="5812"/>
        </w:tabs>
        <w:spacing w:after="120" w:line="240" w:lineRule="exact"/>
        <w:jc w:val="both"/>
        <w:outlineLvl w:val="0"/>
        <w:rPr>
          <w:rFonts w:ascii="Lato" w:eastAsia="Calibri" w:hAnsi="Lato" w:cs="Times New Roman"/>
          <w:bCs/>
          <w:spacing w:val="4"/>
        </w:rPr>
      </w:pPr>
      <w:r w:rsidRPr="00600A15">
        <w:rPr>
          <w:rFonts w:ascii="Lato" w:eastAsia="Calibri" w:hAnsi="Lato" w:cs="Times New Roman"/>
          <w:bCs/>
          <w:spacing w:val="4"/>
        </w:rPr>
        <w:t xml:space="preserve">Jednocześnie informuję, że do skargi należy załączyć dowód uiszczenia wpisu </w:t>
      </w:r>
      <w:r w:rsidRPr="00600A15">
        <w:rPr>
          <w:rFonts w:ascii="Lato" w:eastAsia="Calibri" w:hAnsi="Lato" w:cs="Times New Roman"/>
          <w:bCs/>
          <w:spacing w:val="4"/>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600A15">
        <w:rPr>
          <w:rFonts w:ascii="Lato" w:eastAsia="Calibri" w:hAnsi="Lato" w:cs="Times New Roman"/>
          <w:bCs/>
          <w:spacing w:val="4"/>
        </w:rPr>
        <w:t>ppsa</w:t>
      </w:r>
      <w:proofErr w:type="spellEnd"/>
      <w:r w:rsidRPr="00600A15">
        <w:rPr>
          <w:rFonts w:ascii="Lato" w:eastAsia="Calibri" w:hAnsi="Lato" w:cs="Times New Roman"/>
          <w:bCs/>
          <w:spacing w:val="4"/>
        </w:rPr>
        <w:t>.</w:t>
      </w:r>
    </w:p>
    <w:p w14:paraId="2A2EA831" w14:textId="26FB64CB" w:rsidR="00C1630E" w:rsidRPr="00F65113" w:rsidRDefault="00C1630E" w:rsidP="00BB28D9">
      <w:pPr>
        <w:shd w:val="clear" w:color="auto" w:fill="FFFFFF"/>
        <w:spacing w:after="0" w:line="240" w:lineRule="exact"/>
        <w:jc w:val="both"/>
        <w:rPr>
          <w:rFonts w:ascii="Lato" w:eastAsia="Times New Roman" w:hAnsi="Lato" w:cs="Arial"/>
          <w:b/>
          <w:spacing w:val="4"/>
          <w:u w:val="single"/>
        </w:rPr>
      </w:pPr>
      <w:r w:rsidRPr="00F65113">
        <w:rPr>
          <w:rFonts w:ascii="Lato" w:eastAsia="Times New Roman" w:hAnsi="Lato" w:cs="Arial"/>
          <w:b/>
          <w:spacing w:val="4"/>
          <w:u w:val="single"/>
        </w:rPr>
        <w:t>Załącznik:</w:t>
      </w:r>
    </w:p>
    <w:p w14:paraId="55F00257" w14:textId="37556654" w:rsidR="00C1630E" w:rsidRPr="00F65113" w:rsidRDefault="00C1630E" w:rsidP="00BB28D9">
      <w:pPr>
        <w:suppressAutoHyphens/>
        <w:spacing w:after="240" w:line="240" w:lineRule="exact"/>
        <w:jc w:val="both"/>
        <w:textAlignment w:val="baseline"/>
        <w:rPr>
          <w:rFonts w:ascii="Lato" w:eastAsia="Times New Roman" w:hAnsi="Lato" w:cs="Arial"/>
          <w:spacing w:val="4"/>
          <w:lang w:eastAsia="zh-CN"/>
        </w:rPr>
      </w:pPr>
      <w:r w:rsidRPr="00F65113">
        <w:rPr>
          <w:rFonts w:ascii="Lato" w:eastAsia="Times New Roman" w:hAnsi="Lato" w:cs="Arial"/>
          <w:b/>
          <w:bCs/>
          <w:spacing w:val="4"/>
          <w:lang w:eastAsia="zh-CN"/>
        </w:rPr>
        <w:t>Nr 1</w:t>
      </w:r>
      <w:r w:rsidRPr="00F65113">
        <w:rPr>
          <w:rFonts w:ascii="Lato" w:eastAsia="Times New Roman" w:hAnsi="Lato" w:cs="Arial"/>
          <w:spacing w:val="4"/>
          <w:lang w:eastAsia="zh-CN"/>
        </w:rPr>
        <w:t xml:space="preserve"> – </w:t>
      </w:r>
      <w:r w:rsidR="00A81428">
        <w:rPr>
          <w:rFonts w:ascii="Lato" w:eastAsia="Times New Roman" w:hAnsi="Lato" w:cs="Arial"/>
          <w:spacing w:val="4"/>
          <w:lang w:eastAsia="zh-CN"/>
        </w:rPr>
        <w:t xml:space="preserve">zamienny rysunek nr 6 </w:t>
      </w:r>
      <w:r w:rsidR="00BC43AA" w:rsidRPr="00F65113">
        <w:rPr>
          <w:rFonts w:ascii="Lato" w:eastAsia="Times New Roman" w:hAnsi="Lato" w:cs="Arial"/>
          <w:spacing w:val="4"/>
          <w:lang w:eastAsia="zh-CN"/>
        </w:rPr>
        <w:t>map</w:t>
      </w:r>
      <w:r w:rsidR="00A81428">
        <w:rPr>
          <w:rFonts w:ascii="Lato" w:eastAsia="Times New Roman" w:hAnsi="Lato" w:cs="Arial"/>
          <w:spacing w:val="4"/>
          <w:lang w:eastAsia="zh-CN"/>
        </w:rPr>
        <w:t>y</w:t>
      </w:r>
      <w:r w:rsidR="00BC43AA" w:rsidRPr="00F65113">
        <w:rPr>
          <w:rFonts w:ascii="Lato" w:eastAsia="Times New Roman" w:hAnsi="Lato" w:cs="Arial"/>
          <w:spacing w:val="4"/>
          <w:lang w:eastAsia="zh-CN"/>
        </w:rPr>
        <w:t xml:space="preserve"> określając</w:t>
      </w:r>
      <w:r w:rsidR="00A81428">
        <w:rPr>
          <w:rFonts w:ascii="Lato" w:eastAsia="Times New Roman" w:hAnsi="Lato" w:cs="Arial"/>
          <w:spacing w:val="4"/>
          <w:lang w:eastAsia="zh-CN"/>
        </w:rPr>
        <w:t>ej</w:t>
      </w:r>
      <w:r w:rsidR="00BC43AA" w:rsidRPr="00F65113">
        <w:rPr>
          <w:rFonts w:ascii="Lato" w:eastAsia="Times New Roman" w:hAnsi="Lato" w:cs="Arial"/>
          <w:spacing w:val="4"/>
          <w:lang w:eastAsia="zh-CN"/>
        </w:rPr>
        <w:t xml:space="preserve"> granice terenu objętego inwestycją.</w:t>
      </w:r>
    </w:p>
    <w:p w14:paraId="0009B859" w14:textId="557AB13F" w:rsidR="00BB28D9" w:rsidRPr="00140696" w:rsidRDefault="00BB28D9" w:rsidP="00BB28D9">
      <w:pPr>
        <w:spacing w:after="120" w:line="240" w:lineRule="exact"/>
        <w:ind w:left="4253"/>
        <w:rPr>
          <w:rFonts w:ascii="Lato" w:hAnsi="Lato"/>
          <w:b/>
          <w:bCs/>
        </w:rPr>
      </w:pPr>
    </w:p>
    <w:p w14:paraId="66A3EE0F" w14:textId="77777777" w:rsidR="000D337E" w:rsidRPr="00435A86" w:rsidRDefault="000D337E" w:rsidP="000D337E">
      <w:pPr>
        <w:spacing w:after="120" w:line="260" w:lineRule="exact"/>
        <w:ind w:left="4111"/>
        <w:rPr>
          <w:rFonts w:ascii="Lato" w:eastAsia="Calibri" w:hAnsi="Lato" w:cs="Arial"/>
          <w:b/>
          <w:bCs/>
        </w:rPr>
      </w:pPr>
      <w:r w:rsidRPr="00435A86">
        <w:rPr>
          <w:rFonts w:ascii="Lato" w:eastAsia="Calibri" w:hAnsi="Lato" w:cs="Arial"/>
          <w:b/>
          <w:bCs/>
        </w:rPr>
        <w:t>Z upoważnienia</w:t>
      </w:r>
    </w:p>
    <w:p w14:paraId="39F0ABE9" w14:textId="77777777" w:rsidR="000D337E" w:rsidRPr="00435A86" w:rsidRDefault="000D337E" w:rsidP="000D337E">
      <w:pPr>
        <w:spacing w:after="120" w:line="260" w:lineRule="exact"/>
        <w:ind w:left="4111"/>
        <w:rPr>
          <w:rFonts w:ascii="Lato" w:eastAsia="Calibri" w:hAnsi="Lato" w:cs="Arial"/>
        </w:rPr>
      </w:pPr>
      <w:r w:rsidRPr="00435A86">
        <w:rPr>
          <w:rFonts w:ascii="Lato" w:eastAsia="Calibri" w:hAnsi="Lato" w:cs="Arial"/>
        </w:rPr>
        <w:t>Edyta Lubaszewska</w:t>
      </w:r>
    </w:p>
    <w:p w14:paraId="60FFEA27" w14:textId="77777777" w:rsidR="000D337E" w:rsidRPr="00435A86" w:rsidRDefault="000D337E" w:rsidP="000D337E">
      <w:pPr>
        <w:spacing w:after="120" w:line="260" w:lineRule="exact"/>
        <w:ind w:left="4111"/>
        <w:rPr>
          <w:rFonts w:ascii="Lato" w:eastAsia="Calibri" w:hAnsi="Lato" w:cs="Arial"/>
        </w:rPr>
      </w:pPr>
      <w:r w:rsidRPr="00435A86">
        <w:rPr>
          <w:rFonts w:ascii="Lato" w:eastAsia="Calibri" w:hAnsi="Lato" w:cs="Arial"/>
        </w:rPr>
        <w:t>dyrektor</w:t>
      </w:r>
    </w:p>
    <w:p w14:paraId="54C6B235" w14:textId="77777777" w:rsidR="000D337E" w:rsidRPr="00435A86" w:rsidRDefault="000D337E" w:rsidP="000D337E">
      <w:pPr>
        <w:spacing w:after="120" w:line="260" w:lineRule="exact"/>
        <w:ind w:left="4111"/>
        <w:rPr>
          <w:rFonts w:ascii="Lato" w:eastAsia="Calibri" w:hAnsi="Lato" w:cs="Arial"/>
        </w:rPr>
      </w:pPr>
      <w:r w:rsidRPr="00435A86">
        <w:rPr>
          <w:rFonts w:ascii="Lato" w:eastAsia="Calibri" w:hAnsi="Lato" w:cs="Arial"/>
        </w:rPr>
        <w:t>Departament Lokalizacji Inwestycji</w:t>
      </w:r>
    </w:p>
    <w:p w14:paraId="65AF8580" w14:textId="77777777" w:rsidR="000D337E" w:rsidRPr="00435A86" w:rsidRDefault="000D337E" w:rsidP="000D337E">
      <w:pPr>
        <w:spacing w:after="120" w:line="260" w:lineRule="exact"/>
        <w:ind w:left="4111"/>
        <w:rPr>
          <w:rFonts w:ascii="Lato" w:eastAsia="Calibri" w:hAnsi="Lato" w:cs="Arial"/>
        </w:rPr>
      </w:pPr>
      <w:r w:rsidRPr="00435A86">
        <w:rPr>
          <w:rFonts w:ascii="Lato" w:eastAsia="Calibri" w:hAnsi="Lato" w:cs="Arial"/>
        </w:rPr>
        <w:t>/ kwalifikowany podpis elektroniczny /</w:t>
      </w:r>
    </w:p>
    <w:p w14:paraId="255A4002" w14:textId="19A16F12" w:rsidR="000D2B3C" w:rsidRPr="00097984" w:rsidRDefault="000D337E" w:rsidP="000D337E">
      <w:pPr>
        <w:spacing w:after="120" w:line="260" w:lineRule="exact"/>
        <w:ind w:left="4111"/>
        <w:rPr>
          <w:rFonts w:ascii="Lato" w:eastAsia="Calibri" w:hAnsi="Lato" w:cs="Arial"/>
          <w:b/>
          <w:bCs/>
        </w:rPr>
      </w:pPr>
      <w:r w:rsidRPr="00435A86">
        <w:rPr>
          <w:rFonts w:ascii="Lato" w:eastAsia="Calibri" w:hAnsi="Lato" w:cs="Arial"/>
        </w:rPr>
        <w:t>w Ministerstwie Rozwoju i Technologii</w:t>
      </w:r>
    </w:p>
    <w:p w14:paraId="12564B25" w14:textId="2939A1F3" w:rsidR="000D2B3C" w:rsidRPr="00097984" w:rsidRDefault="000D2B3C" w:rsidP="000D2B3C">
      <w:pPr>
        <w:spacing w:after="120" w:line="260" w:lineRule="exact"/>
        <w:ind w:left="4111"/>
        <w:rPr>
          <w:rFonts w:ascii="Lato" w:eastAsia="Calibri" w:hAnsi="Lato" w:cs="Arial"/>
        </w:rPr>
      </w:pPr>
    </w:p>
    <w:p w14:paraId="138D89AF" w14:textId="203ABFDC" w:rsidR="000D2B3C" w:rsidRPr="00097984" w:rsidRDefault="000D2B3C" w:rsidP="000D2B3C">
      <w:pPr>
        <w:spacing w:after="120" w:line="260" w:lineRule="exact"/>
        <w:ind w:left="4111"/>
        <w:rPr>
          <w:rFonts w:ascii="Lato" w:eastAsia="Calibri" w:hAnsi="Lato" w:cs="Arial"/>
        </w:rPr>
      </w:pPr>
    </w:p>
    <w:p w14:paraId="37E7BDBD" w14:textId="3899C77E" w:rsidR="000D2B3C" w:rsidRPr="00097984" w:rsidRDefault="000D2B3C" w:rsidP="000D2B3C">
      <w:pPr>
        <w:spacing w:after="120" w:line="260" w:lineRule="exact"/>
        <w:ind w:left="4111"/>
        <w:rPr>
          <w:rFonts w:ascii="Lato" w:eastAsia="Calibri" w:hAnsi="Lato" w:cs="Arial"/>
        </w:rPr>
      </w:pPr>
    </w:p>
    <w:p w14:paraId="5066DA38" w14:textId="04783372" w:rsidR="000D2B3C" w:rsidRPr="00097984" w:rsidRDefault="000D2B3C" w:rsidP="000D2B3C">
      <w:pPr>
        <w:spacing w:after="120" w:line="260" w:lineRule="exact"/>
        <w:ind w:left="4111"/>
        <w:rPr>
          <w:rFonts w:ascii="Lato" w:eastAsia="Calibri" w:hAnsi="Lato" w:cs="Arial"/>
        </w:rPr>
      </w:pPr>
    </w:p>
    <w:p w14:paraId="0FF1D573" w14:textId="70580530" w:rsidR="00BB28D9" w:rsidRPr="00140696" w:rsidRDefault="00BB28D9" w:rsidP="00884A5C">
      <w:pPr>
        <w:spacing w:after="120" w:line="240" w:lineRule="exact"/>
        <w:ind w:left="4111"/>
        <w:rPr>
          <w:rFonts w:ascii="Lato" w:hAnsi="Lato"/>
        </w:rPr>
      </w:pPr>
    </w:p>
    <w:p w14:paraId="4B964936" w14:textId="011D394F" w:rsidR="00BB28D9" w:rsidRDefault="00BB28D9" w:rsidP="00BB28D9">
      <w:pPr>
        <w:spacing w:after="120" w:line="240" w:lineRule="exact"/>
        <w:ind w:left="4253"/>
        <w:rPr>
          <w:rFonts w:ascii="Lato" w:hAnsi="Lato"/>
        </w:rPr>
      </w:pPr>
    </w:p>
    <w:p w14:paraId="5F837919" w14:textId="1091DDC2" w:rsidR="00BB28D9" w:rsidRDefault="00BB28D9" w:rsidP="00BB28D9">
      <w:pPr>
        <w:spacing w:after="120" w:line="240" w:lineRule="exact"/>
        <w:ind w:left="4253"/>
        <w:rPr>
          <w:rFonts w:ascii="Lato" w:hAnsi="Lato"/>
        </w:rPr>
      </w:pPr>
    </w:p>
    <w:p w14:paraId="49A992DE" w14:textId="656015B5" w:rsidR="007A68DF" w:rsidRPr="000D337E" w:rsidRDefault="007A68DF" w:rsidP="000D337E">
      <w:pPr>
        <w:spacing w:after="240" w:line="240" w:lineRule="exact"/>
        <w:rPr>
          <w:rFonts w:ascii="Lato" w:eastAsia="Times New Roman" w:hAnsi="Lato" w:cs="Arial"/>
          <w:spacing w:val="4"/>
          <w:lang w:eastAsia="pl-PL"/>
        </w:rPr>
      </w:pPr>
    </w:p>
    <w:sectPr w:rsidR="007A68DF" w:rsidRPr="000D337E" w:rsidSect="003B2B91">
      <w:headerReference w:type="default" r:id="rId10"/>
      <w:footerReference w:type="default" r:id="rId11"/>
      <w:headerReference w:type="first" r:id="rId12"/>
      <w:footerReference w:type="first" r:id="rId13"/>
      <w:pgSz w:w="11906" w:h="16838"/>
      <w:pgMar w:top="2268" w:right="1134" w:bottom="1418" w:left="1985" w:header="0"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2642D" w14:textId="77777777" w:rsidR="003036F4" w:rsidRDefault="003036F4">
      <w:pPr>
        <w:spacing w:after="0" w:line="240" w:lineRule="auto"/>
      </w:pPr>
      <w:r>
        <w:separator/>
      </w:r>
    </w:p>
  </w:endnote>
  <w:endnote w:type="continuationSeparator" w:id="0">
    <w:p w14:paraId="24051E77" w14:textId="77777777" w:rsidR="003036F4" w:rsidRDefault="00303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charset w:val="00"/>
    <w:family w:val="swiss"/>
    <w:pitch w:val="variable"/>
    <w:sig w:usb0="E10002FF" w:usb1="5000ECFF" w:usb2="00000021" w:usb3="00000000" w:csb0="0000019F" w:csb1="00000000"/>
    <w:embedRegular r:id="rId1" w:fontKey="{BF69F723-8C06-4980-A92D-D8C8C742FCFA}"/>
    <w:embedBold r:id="rId2" w:fontKey="{ADFDA36A-1528-4A1B-B300-F0DE33092142}"/>
    <w:embedItalic r:id="rId3" w:fontKey="{EE73EA2A-A7F1-43ED-8054-599EFAECD4C6}"/>
  </w:font>
  <w:font w:name="Calibri">
    <w:panose1 w:val="020F0502020204030204"/>
    <w:charset w:val="EE"/>
    <w:family w:val="swiss"/>
    <w:pitch w:val="variable"/>
    <w:sig w:usb0="E4002EFF" w:usb1="C200247B" w:usb2="00000009" w:usb3="00000000" w:csb0="000001FF" w:csb1="00000000"/>
    <w:embedRegular r:id="rId4" w:fontKey="{59646E66-5448-4785-8D4B-F7614ECD856C}"/>
    <w:embedBold r:id="rId5" w:fontKey="{A984D2F8-3479-4676-A8EA-9DCC7E73F693}"/>
    <w:embedItalic r:id="rId6" w:fontKey="{1800601B-5C06-410B-9B95-0F4390E4203F}"/>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7" w:fontKey="{097F1C04-C463-4D26-9C0F-5D76DC56F3CA}"/>
    <w:embedBoldItalic r:id="rId8" w:fontKey="{50BE4EB9-98E6-4F2D-8031-498BBBB738F3}"/>
  </w:font>
  <w:font w:name="Calibri Light">
    <w:panose1 w:val="020F0302020204030204"/>
    <w:charset w:val="EE"/>
    <w:family w:val="swiss"/>
    <w:pitch w:val="variable"/>
    <w:sig w:usb0="E4002EFF" w:usb1="C200247B" w:usb2="00000009" w:usb3="00000000" w:csb0="000001FF" w:csb1="00000000"/>
    <w:embedRegular r:id="rId9" w:fontKey="{C7787242-82B1-4859-A9FE-0BFE73727B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sz w:val="16"/>
        <w:szCs w:val="16"/>
      </w:rPr>
      <w:id w:val="1792393698"/>
      <w:docPartObj>
        <w:docPartGallery w:val="Page Numbers (Bottom of Page)"/>
        <w:docPartUnique/>
      </w:docPartObj>
    </w:sdtPr>
    <w:sdtContent>
      <w:p w14:paraId="4A2D10CF" w14:textId="2ABC280F" w:rsidR="002E58B9" w:rsidRPr="00D33088" w:rsidRDefault="002E58B9">
        <w:pPr>
          <w:pStyle w:val="Stopka"/>
          <w:jc w:val="center"/>
          <w:rPr>
            <w:rFonts w:ascii="Lato" w:hAnsi="Lato"/>
            <w:sz w:val="16"/>
            <w:szCs w:val="16"/>
          </w:rPr>
        </w:pPr>
        <w:r w:rsidRPr="00D33088">
          <w:rPr>
            <w:rFonts w:ascii="Lato" w:hAnsi="Lato"/>
            <w:sz w:val="16"/>
            <w:szCs w:val="16"/>
          </w:rPr>
          <w:fldChar w:fldCharType="begin"/>
        </w:r>
        <w:r w:rsidRPr="00D33088">
          <w:rPr>
            <w:rFonts w:ascii="Lato" w:hAnsi="Lato"/>
            <w:sz w:val="16"/>
            <w:szCs w:val="16"/>
          </w:rPr>
          <w:instrText>PAGE   \* MERGEFORMAT</w:instrText>
        </w:r>
        <w:r w:rsidRPr="00D33088">
          <w:rPr>
            <w:rFonts w:ascii="Lato" w:hAnsi="Lato"/>
            <w:sz w:val="16"/>
            <w:szCs w:val="16"/>
          </w:rPr>
          <w:fldChar w:fldCharType="separate"/>
        </w:r>
        <w:r w:rsidRPr="00D33088">
          <w:rPr>
            <w:rFonts w:ascii="Lato" w:hAnsi="Lato"/>
            <w:sz w:val="16"/>
            <w:szCs w:val="16"/>
          </w:rPr>
          <w:t>2</w:t>
        </w:r>
        <w:r w:rsidRPr="00D33088">
          <w:rPr>
            <w:rFonts w:ascii="Lato" w:hAnsi="Lato"/>
            <w:sz w:val="16"/>
            <w:szCs w:val="16"/>
          </w:rPr>
          <w:fldChar w:fldCharType="end"/>
        </w:r>
        <w:r>
          <w:rPr>
            <w:rFonts w:ascii="Lato" w:hAnsi="Lato"/>
            <w:sz w:val="16"/>
            <w:szCs w:val="16"/>
          </w:rPr>
          <w:t>(</w:t>
        </w:r>
        <w:r w:rsidR="00CF4BC7">
          <w:rPr>
            <w:rFonts w:ascii="Lato" w:hAnsi="Lato"/>
            <w:sz w:val="16"/>
            <w:szCs w:val="16"/>
          </w:rPr>
          <w:t>20</w:t>
        </w:r>
        <w:r>
          <w:rPr>
            <w:rFonts w:ascii="Lato" w:hAnsi="Lato"/>
            <w:sz w:val="16"/>
            <w:szCs w:val="16"/>
          </w:rPr>
          <w:t>)</w:t>
        </w:r>
      </w:p>
    </w:sdtContent>
  </w:sdt>
  <w:p w14:paraId="43F06B3A" w14:textId="27F05657" w:rsidR="00A82F78" w:rsidRDefault="00A82F78" w:rsidP="00D33088">
    <w:pPr>
      <w:pStyle w:val="Stopka"/>
      <w:tabs>
        <w:tab w:val="clear" w:pos="4536"/>
        <w:tab w:val="clear" w:pos="9072"/>
        <w:tab w:val="left" w:pos="5954"/>
      </w:tabs>
      <w:spacing w:line="200" w:lineRule="exact"/>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8A07" w14:textId="4879985E" w:rsidR="00A82F78" w:rsidRDefault="00A82F78"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BF17B" w14:textId="77777777" w:rsidR="003036F4" w:rsidRDefault="003036F4">
      <w:pPr>
        <w:spacing w:after="0" w:line="240" w:lineRule="auto"/>
      </w:pPr>
      <w:r>
        <w:separator/>
      </w:r>
    </w:p>
  </w:footnote>
  <w:footnote w:type="continuationSeparator" w:id="0">
    <w:p w14:paraId="29B0294B" w14:textId="77777777" w:rsidR="003036F4" w:rsidRDefault="00303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36BD" w14:textId="77777777" w:rsidR="00A82F78" w:rsidRDefault="00A82F78"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778F" w14:textId="77777777" w:rsidR="00A82F78" w:rsidRDefault="00000000">
    <w:pPr>
      <w:pStyle w:val="Nagwek"/>
    </w:pPr>
    <w:r>
      <w:rPr>
        <w:noProof/>
        <w:lang w:eastAsia="pl-PL"/>
      </w:rPr>
      <w:drawing>
        <wp:anchor distT="0" distB="0" distL="114300" distR="114300" simplePos="0" relativeHeight="251662336" behindDoc="0" locked="0" layoutInCell="1" allowOverlap="1" wp14:anchorId="1676A829" wp14:editId="611DED8E">
          <wp:simplePos x="0" y="0"/>
          <wp:positionH relativeFrom="column">
            <wp:posOffset>-890905</wp:posOffset>
          </wp:positionH>
          <wp:positionV relativeFrom="paragraph">
            <wp:posOffset>415925</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1">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2">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3">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4">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5">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6">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7">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8">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abstractNum>
  <w:abstractNum w:abstractNumId="1" w15:restartNumberingAfterBreak="0">
    <w:nsid w:val="00000005"/>
    <w:multiLevelType w:val="multilevel"/>
    <w:tmpl w:val="FFFFFFFF"/>
    <w:lvl w:ilvl="0">
      <w:start w:val="100"/>
      <w:numFmt w:val="lowerRoman"/>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1">
      <w:start w:val="1"/>
      <w:numFmt w:val="decimal"/>
      <w:lvlText w:val="%2."/>
      <w:lvlJc w:val="left"/>
      <w:pPr>
        <w:ind w:left="0" w:firstLine="0"/>
      </w:pPr>
      <w:rPr>
        <w:rFonts w:ascii="Arial" w:hAnsi="Arial" w:cs="Arial"/>
        <w:b/>
        <w:bCs/>
        <w:i w:val="0"/>
        <w:iCs w:val="0"/>
        <w:smallCaps w:val="0"/>
        <w:strike w:val="0"/>
        <w:dstrike w:val="0"/>
        <w:color w:val="000000"/>
        <w:spacing w:val="0"/>
        <w:w w:val="100"/>
        <w:position w:val="0"/>
        <w:sz w:val="15"/>
        <w:szCs w:val="15"/>
        <w:u w:val="none"/>
        <w:effect w:val="none"/>
      </w:rPr>
    </w:lvl>
    <w:lvl w:ilvl="2">
      <w:start w:val="1"/>
      <w:numFmt w:val="decimal"/>
      <w:lvlText w:val="%3."/>
      <w:lvlJc w:val="left"/>
      <w:pPr>
        <w:ind w:left="0" w:firstLine="0"/>
      </w:pPr>
      <w:rPr>
        <w:rFonts w:ascii="Arial" w:hAnsi="Arial" w:cs="Arial"/>
        <w:b/>
        <w:bCs/>
        <w:i w:val="0"/>
        <w:iCs w:val="0"/>
        <w:smallCaps w:val="0"/>
        <w:strike w:val="0"/>
        <w:dstrike w:val="0"/>
        <w:color w:val="000000"/>
        <w:spacing w:val="0"/>
        <w:w w:val="100"/>
        <w:position w:val="0"/>
        <w:sz w:val="15"/>
        <w:szCs w:val="15"/>
        <w:u w:val="none"/>
        <w:effect w:val="none"/>
      </w:rPr>
    </w:lvl>
    <w:lvl w:ilvl="3">
      <w:start w:val="1"/>
      <w:numFmt w:val="decimal"/>
      <w:lvlText w:val="%4."/>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4">
      <w:numFmt w:val="decimal"/>
      <w:lvlText w:val="%5"/>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5">
      <w:numFmt w:val="decimal"/>
      <w:lvlText w:val="%5"/>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6">
      <w:numFmt w:val="decimal"/>
      <w:lvlText w:val="%5"/>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7">
      <w:numFmt w:val="decimal"/>
      <w:lvlText w:val="%5"/>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8">
      <w:numFmt w:val="decimal"/>
      <w:lvlText w:val="%5"/>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abstractNum>
  <w:abstractNum w:abstractNumId="2" w15:restartNumberingAfterBreak="0">
    <w:nsid w:val="00000007"/>
    <w:multiLevelType w:val="multilevel"/>
    <w:tmpl w:val="FFFFFFFF"/>
    <w:lvl w:ilvl="0">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1">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2">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3">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4">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5">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6">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7">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lvl w:ilvl="8">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9"/>
        <w:szCs w:val="19"/>
        <w:u w:val="none"/>
        <w:effect w:val="none"/>
      </w:rPr>
    </w:lvl>
  </w:abstractNum>
  <w:abstractNum w:abstractNumId="3" w15:restartNumberingAfterBreak="0">
    <w:nsid w:val="00DF108D"/>
    <w:multiLevelType w:val="hybridMultilevel"/>
    <w:tmpl w:val="827439AA"/>
    <w:lvl w:ilvl="0" w:tplc="0415000F">
      <w:start w:val="1"/>
      <w:numFmt w:val="decimal"/>
      <w:lvlText w:val="%1."/>
      <w:lvlJc w:val="left"/>
      <w:pPr>
        <w:ind w:left="360" w:hanging="360"/>
      </w:pPr>
      <w:rPr>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04E43CAE"/>
    <w:multiLevelType w:val="hybridMultilevel"/>
    <w:tmpl w:val="DE10CB2A"/>
    <w:lvl w:ilvl="0" w:tplc="21AE922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B377444"/>
    <w:multiLevelType w:val="hybridMultilevel"/>
    <w:tmpl w:val="6AFEED44"/>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733B51"/>
    <w:multiLevelType w:val="hybridMultilevel"/>
    <w:tmpl w:val="4462F3E4"/>
    <w:lvl w:ilvl="0" w:tplc="8B34B1C8">
      <w:start w:val="1"/>
      <w:numFmt w:val="decimal"/>
      <w:lvlText w:val="%1."/>
      <w:lvlJc w:val="left"/>
      <w:pPr>
        <w:tabs>
          <w:tab w:val="num" w:pos="720"/>
        </w:tabs>
        <w:ind w:left="720" w:hanging="360"/>
      </w:pPr>
      <w:rPr>
        <w:rFonts w:cs="Times New Roman"/>
      </w:rPr>
    </w:lvl>
    <w:lvl w:ilvl="1" w:tplc="C4521A7C">
      <w:start w:val="1"/>
      <w:numFmt w:val="lowerLetter"/>
      <w:lvlText w:val="%2."/>
      <w:lvlJc w:val="left"/>
      <w:pPr>
        <w:tabs>
          <w:tab w:val="num" w:pos="1440"/>
        </w:tabs>
        <w:ind w:left="1440" w:hanging="360"/>
      </w:pPr>
      <w:rPr>
        <w:rFonts w:cs="Times New Roman"/>
      </w:rPr>
    </w:lvl>
    <w:lvl w:ilvl="2" w:tplc="644E7A9C">
      <w:start w:val="1"/>
      <w:numFmt w:val="lowerRoman"/>
      <w:lvlText w:val="%3."/>
      <w:lvlJc w:val="right"/>
      <w:pPr>
        <w:tabs>
          <w:tab w:val="num" w:pos="2160"/>
        </w:tabs>
        <w:ind w:left="2160" w:hanging="180"/>
      </w:pPr>
      <w:rPr>
        <w:rFonts w:cs="Times New Roman"/>
      </w:rPr>
    </w:lvl>
    <w:lvl w:ilvl="3" w:tplc="0DA82278">
      <w:start w:val="1"/>
      <w:numFmt w:val="decimal"/>
      <w:lvlText w:val="%4."/>
      <w:lvlJc w:val="left"/>
      <w:pPr>
        <w:tabs>
          <w:tab w:val="num" w:pos="2880"/>
        </w:tabs>
        <w:ind w:left="2880" w:hanging="360"/>
      </w:pPr>
      <w:rPr>
        <w:rFonts w:cs="Times New Roman"/>
      </w:rPr>
    </w:lvl>
    <w:lvl w:ilvl="4" w:tplc="C8CA6342">
      <w:start w:val="1"/>
      <w:numFmt w:val="lowerLetter"/>
      <w:lvlText w:val="%5."/>
      <w:lvlJc w:val="left"/>
      <w:pPr>
        <w:tabs>
          <w:tab w:val="num" w:pos="3600"/>
        </w:tabs>
        <w:ind w:left="3600" w:hanging="360"/>
      </w:pPr>
      <w:rPr>
        <w:rFonts w:cs="Times New Roman"/>
      </w:rPr>
    </w:lvl>
    <w:lvl w:ilvl="5" w:tplc="2F5E994C">
      <w:start w:val="1"/>
      <w:numFmt w:val="lowerRoman"/>
      <w:lvlText w:val="%6."/>
      <w:lvlJc w:val="right"/>
      <w:pPr>
        <w:tabs>
          <w:tab w:val="num" w:pos="4320"/>
        </w:tabs>
        <w:ind w:left="4320" w:hanging="180"/>
      </w:pPr>
      <w:rPr>
        <w:rFonts w:cs="Times New Roman"/>
      </w:rPr>
    </w:lvl>
    <w:lvl w:ilvl="6" w:tplc="71B22FE2">
      <w:start w:val="1"/>
      <w:numFmt w:val="decimal"/>
      <w:lvlText w:val="%7."/>
      <w:lvlJc w:val="left"/>
      <w:pPr>
        <w:tabs>
          <w:tab w:val="num" w:pos="5040"/>
        </w:tabs>
        <w:ind w:left="5040" w:hanging="360"/>
      </w:pPr>
      <w:rPr>
        <w:rFonts w:cs="Times New Roman"/>
      </w:rPr>
    </w:lvl>
    <w:lvl w:ilvl="7" w:tplc="4C888C14">
      <w:start w:val="1"/>
      <w:numFmt w:val="lowerLetter"/>
      <w:lvlText w:val="%8."/>
      <w:lvlJc w:val="left"/>
      <w:pPr>
        <w:tabs>
          <w:tab w:val="num" w:pos="5760"/>
        </w:tabs>
        <w:ind w:left="5760" w:hanging="360"/>
      </w:pPr>
      <w:rPr>
        <w:rFonts w:cs="Times New Roman"/>
      </w:rPr>
    </w:lvl>
    <w:lvl w:ilvl="8" w:tplc="3CB2CDC6">
      <w:start w:val="1"/>
      <w:numFmt w:val="lowerRoman"/>
      <w:lvlText w:val="%9."/>
      <w:lvlJc w:val="right"/>
      <w:pPr>
        <w:tabs>
          <w:tab w:val="num" w:pos="6480"/>
        </w:tabs>
        <w:ind w:left="6480" w:hanging="180"/>
      </w:pPr>
      <w:rPr>
        <w:rFonts w:cs="Times New Roman"/>
      </w:rPr>
    </w:lvl>
  </w:abstractNum>
  <w:abstractNum w:abstractNumId="7" w15:restartNumberingAfterBreak="0">
    <w:nsid w:val="152F6478"/>
    <w:multiLevelType w:val="hybridMultilevel"/>
    <w:tmpl w:val="2A9E56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99A55DD"/>
    <w:multiLevelType w:val="hybridMultilevel"/>
    <w:tmpl w:val="7758DAD4"/>
    <w:lvl w:ilvl="0" w:tplc="9A30B97E">
      <w:start w:val="1"/>
      <w:numFmt w:val="decimal"/>
      <w:lvlText w:val="%1."/>
      <w:lvlJc w:val="left"/>
      <w:pPr>
        <w:ind w:left="720" w:hanging="360"/>
      </w:pPr>
      <w:rPr>
        <w:rFonts w:ascii="Lato" w:hAnsi="Lato"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722736"/>
    <w:multiLevelType w:val="hybridMultilevel"/>
    <w:tmpl w:val="8D86F76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26220F5E"/>
    <w:multiLevelType w:val="hybridMultilevel"/>
    <w:tmpl w:val="54640F68"/>
    <w:lvl w:ilvl="0" w:tplc="5CE6421C">
      <w:start w:val="1"/>
      <w:numFmt w:val="decimal"/>
      <w:lvlText w:val="%1."/>
      <w:lvlJc w:val="left"/>
      <w:pPr>
        <w:tabs>
          <w:tab w:val="num" w:pos="720"/>
        </w:tabs>
        <w:ind w:left="720" w:hanging="360"/>
      </w:pPr>
      <w:rPr>
        <w:rFonts w:cs="Times New Roman"/>
      </w:rPr>
    </w:lvl>
    <w:lvl w:ilvl="1" w:tplc="A09037BA">
      <w:start w:val="1"/>
      <w:numFmt w:val="lowerLetter"/>
      <w:lvlText w:val="%2."/>
      <w:lvlJc w:val="left"/>
      <w:pPr>
        <w:tabs>
          <w:tab w:val="num" w:pos="1440"/>
        </w:tabs>
        <w:ind w:left="1440" w:hanging="360"/>
      </w:pPr>
      <w:rPr>
        <w:rFonts w:cs="Times New Roman"/>
      </w:rPr>
    </w:lvl>
    <w:lvl w:ilvl="2" w:tplc="67F81406">
      <w:start w:val="1"/>
      <w:numFmt w:val="lowerRoman"/>
      <w:lvlText w:val="%3."/>
      <w:lvlJc w:val="right"/>
      <w:pPr>
        <w:tabs>
          <w:tab w:val="num" w:pos="2160"/>
        </w:tabs>
        <w:ind w:left="2160" w:hanging="180"/>
      </w:pPr>
      <w:rPr>
        <w:rFonts w:cs="Times New Roman"/>
      </w:rPr>
    </w:lvl>
    <w:lvl w:ilvl="3" w:tplc="B2F6326C">
      <w:start w:val="1"/>
      <w:numFmt w:val="decimal"/>
      <w:lvlText w:val="%4."/>
      <w:lvlJc w:val="left"/>
      <w:pPr>
        <w:tabs>
          <w:tab w:val="num" w:pos="2880"/>
        </w:tabs>
        <w:ind w:left="2880" w:hanging="360"/>
      </w:pPr>
      <w:rPr>
        <w:rFonts w:cs="Times New Roman"/>
      </w:rPr>
    </w:lvl>
    <w:lvl w:ilvl="4" w:tplc="D4427742">
      <w:start w:val="1"/>
      <w:numFmt w:val="lowerLetter"/>
      <w:lvlText w:val="%5."/>
      <w:lvlJc w:val="left"/>
      <w:pPr>
        <w:tabs>
          <w:tab w:val="num" w:pos="3600"/>
        </w:tabs>
        <w:ind w:left="3600" w:hanging="360"/>
      </w:pPr>
      <w:rPr>
        <w:rFonts w:cs="Times New Roman"/>
      </w:rPr>
    </w:lvl>
    <w:lvl w:ilvl="5" w:tplc="8EB07EEA">
      <w:start w:val="1"/>
      <w:numFmt w:val="lowerRoman"/>
      <w:lvlText w:val="%6."/>
      <w:lvlJc w:val="right"/>
      <w:pPr>
        <w:tabs>
          <w:tab w:val="num" w:pos="4320"/>
        </w:tabs>
        <w:ind w:left="4320" w:hanging="180"/>
      </w:pPr>
      <w:rPr>
        <w:rFonts w:cs="Times New Roman"/>
      </w:rPr>
    </w:lvl>
    <w:lvl w:ilvl="6" w:tplc="50EE154C">
      <w:start w:val="1"/>
      <w:numFmt w:val="decimal"/>
      <w:lvlText w:val="%7."/>
      <w:lvlJc w:val="left"/>
      <w:pPr>
        <w:tabs>
          <w:tab w:val="num" w:pos="5040"/>
        </w:tabs>
        <w:ind w:left="5040" w:hanging="360"/>
      </w:pPr>
      <w:rPr>
        <w:rFonts w:cs="Times New Roman"/>
      </w:rPr>
    </w:lvl>
    <w:lvl w:ilvl="7" w:tplc="77C8BED4">
      <w:start w:val="1"/>
      <w:numFmt w:val="lowerLetter"/>
      <w:lvlText w:val="%8."/>
      <w:lvlJc w:val="left"/>
      <w:pPr>
        <w:tabs>
          <w:tab w:val="num" w:pos="5760"/>
        </w:tabs>
        <w:ind w:left="5760" w:hanging="360"/>
      </w:pPr>
      <w:rPr>
        <w:rFonts w:cs="Times New Roman"/>
      </w:rPr>
    </w:lvl>
    <w:lvl w:ilvl="8" w:tplc="84F87D24">
      <w:start w:val="1"/>
      <w:numFmt w:val="lowerRoman"/>
      <w:lvlText w:val="%9."/>
      <w:lvlJc w:val="right"/>
      <w:pPr>
        <w:tabs>
          <w:tab w:val="num" w:pos="6480"/>
        </w:tabs>
        <w:ind w:left="6480" w:hanging="180"/>
      </w:pPr>
      <w:rPr>
        <w:rFonts w:cs="Times New Roman"/>
      </w:rPr>
    </w:lvl>
  </w:abstractNum>
  <w:abstractNum w:abstractNumId="11"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DFD2832"/>
    <w:multiLevelType w:val="hybridMultilevel"/>
    <w:tmpl w:val="8C8657F2"/>
    <w:lvl w:ilvl="0" w:tplc="0415000F">
      <w:start w:val="1"/>
      <w:numFmt w:val="decimal"/>
      <w:lvlText w:val="%1."/>
      <w:lvlJc w:val="left"/>
      <w:pPr>
        <w:ind w:left="360" w:hanging="360"/>
      </w:pPr>
      <w:rPr>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4EEA2392"/>
    <w:multiLevelType w:val="hybridMultilevel"/>
    <w:tmpl w:val="23524A58"/>
    <w:lvl w:ilvl="0" w:tplc="838C0EA8">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4C7048E"/>
    <w:multiLevelType w:val="hybridMultilevel"/>
    <w:tmpl w:val="32042D66"/>
    <w:lvl w:ilvl="0" w:tplc="69C89C64">
      <w:start w:val="1"/>
      <w:numFmt w:val="bullet"/>
      <w:lvlText w:val=""/>
      <w:lvlJc w:val="left"/>
      <w:pPr>
        <w:ind w:left="720" w:hanging="360"/>
      </w:pPr>
      <w:rPr>
        <w:rFonts w:ascii="Symbol" w:hAnsi="Symbol" w:hint="default"/>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6A482439"/>
    <w:multiLevelType w:val="hybridMultilevel"/>
    <w:tmpl w:val="E7B81E74"/>
    <w:lvl w:ilvl="0" w:tplc="B604696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1A473B2"/>
    <w:multiLevelType w:val="hybridMultilevel"/>
    <w:tmpl w:val="BF90782A"/>
    <w:lvl w:ilvl="0" w:tplc="C2B0668E">
      <w:start w:val="1"/>
      <w:numFmt w:val="decimal"/>
      <w:lvlText w:val="%1."/>
      <w:lvlJc w:val="left"/>
      <w:pPr>
        <w:ind w:left="360" w:hanging="360"/>
      </w:pPr>
    </w:lvl>
    <w:lvl w:ilvl="1" w:tplc="CD0A7930">
      <w:start w:val="1"/>
      <w:numFmt w:val="lowerLetter"/>
      <w:lvlText w:val="%2."/>
      <w:lvlJc w:val="left"/>
      <w:pPr>
        <w:ind w:left="1080" w:hanging="360"/>
      </w:pPr>
    </w:lvl>
    <w:lvl w:ilvl="2" w:tplc="B1DA8AFC">
      <w:start w:val="1"/>
      <w:numFmt w:val="lowerRoman"/>
      <w:lvlText w:val="%3."/>
      <w:lvlJc w:val="right"/>
      <w:pPr>
        <w:ind w:left="1800" w:hanging="180"/>
      </w:pPr>
    </w:lvl>
    <w:lvl w:ilvl="3" w:tplc="915266FC">
      <w:start w:val="1"/>
      <w:numFmt w:val="decimal"/>
      <w:lvlText w:val="%4."/>
      <w:lvlJc w:val="left"/>
      <w:pPr>
        <w:ind w:left="2520" w:hanging="360"/>
      </w:pPr>
    </w:lvl>
    <w:lvl w:ilvl="4" w:tplc="538EFD38">
      <w:start w:val="1"/>
      <w:numFmt w:val="lowerLetter"/>
      <w:lvlText w:val="%5."/>
      <w:lvlJc w:val="left"/>
      <w:pPr>
        <w:ind w:left="3240" w:hanging="360"/>
      </w:pPr>
    </w:lvl>
    <w:lvl w:ilvl="5" w:tplc="E17A8990">
      <w:start w:val="1"/>
      <w:numFmt w:val="lowerRoman"/>
      <w:lvlText w:val="%6."/>
      <w:lvlJc w:val="right"/>
      <w:pPr>
        <w:ind w:left="3960" w:hanging="180"/>
      </w:pPr>
    </w:lvl>
    <w:lvl w:ilvl="6" w:tplc="D486CD9C">
      <w:start w:val="1"/>
      <w:numFmt w:val="decimal"/>
      <w:lvlText w:val="%7."/>
      <w:lvlJc w:val="left"/>
      <w:pPr>
        <w:ind w:left="4680" w:hanging="360"/>
      </w:pPr>
    </w:lvl>
    <w:lvl w:ilvl="7" w:tplc="648E2024">
      <w:start w:val="1"/>
      <w:numFmt w:val="lowerLetter"/>
      <w:lvlText w:val="%8."/>
      <w:lvlJc w:val="left"/>
      <w:pPr>
        <w:ind w:left="5400" w:hanging="360"/>
      </w:pPr>
    </w:lvl>
    <w:lvl w:ilvl="8" w:tplc="68F6292E">
      <w:start w:val="1"/>
      <w:numFmt w:val="lowerRoman"/>
      <w:lvlText w:val="%9."/>
      <w:lvlJc w:val="right"/>
      <w:pPr>
        <w:ind w:left="6120" w:hanging="180"/>
      </w:pPr>
    </w:lvl>
  </w:abstractNum>
  <w:abstractNum w:abstractNumId="19" w15:restartNumberingAfterBreak="0">
    <w:nsid w:val="788309CF"/>
    <w:multiLevelType w:val="hybridMultilevel"/>
    <w:tmpl w:val="7F569ED2"/>
    <w:lvl w:ilvl="0" w:tplc="7F2C40DA">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16cid:durableId="151875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7397797">
    <w:abstractNumId w:val="6"/>
  </w:num>
  <w:num w:numId="3" w16cid:durableId="1904678012">
    <w:abstractNumId w:val="7"/>
  </w:num>
  <w:num w:numId="4" w16cid:durableId="604114120">
    <w:abstractNumId w:val="18"/>
  </w:num>
  <w:num w:numId="5" w16cid:durableId="1346395448">
    <w:abstractNumId w:val="12"/>
  </w:num>
  <w:num w:numId="6" w16cid:durableId="1718432802">
    <w:abstractNumId w:val="15"/>
  </w:num>
  <w:num w:numId="7" w16cid:durableId="1072391146">
    <w:abstractNumId w:val="11"/>
  </w:num>
  <w:num w:numId="8" w16cid:durableId="20709616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3905965">
    <w:abstractNumId w:val="8"/>
  </w:num>
  <w:num w:numId="10" w16cid:durableId="750810747">
    <w:abstractNumId w:val="17"/>
  </w:num>
  <w:num w:numId="11" w16cid:durableId="6232758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8337881">
    <w:abstractNumId w:val="16"/>
  </w:num>
  <w:num w:numId="13" w16cid:durableId="955331902">
    <w:abstractNumId w:val="4"/>
  </w:num>
  <w:num w:numId="14" w16cid:durableId="14144296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099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01389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2913469">
    <w:abstractNumId w:val="3"/>
  </w:num>
  <w:num w:numId="18" w16cid:durableId="774178579">
    <w:abstractNumId w:val="5"/>
  </w:num>
  <w:num w:numId="19" w16cid:durableId="1943296153">
    <w:abstractNumId w:val="9"/>
  </w:num>
  <w:num w:numId="20" w16cid:durableId="5495352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6706295">
    <w:abstractNumId w:val="1"/>
    <w:lvlOverride w:ilvl="0">
      <w:startOverride w:val="100"/>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2" w16cid:durableId="19065267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1C7"/>
    <w:rsid w:val="0000132B"/>
    <w:rsid w:val="00004853"/>
    <w:rsid w:val="0001348D"/>
    <w:rsid w:val="000138E0"/>
    <w:rsid w:val="00022DAF"/>
    <w:rsid w:val="00031865"/>
    <w:rsid w:val="00037645"/>
    <w:rsid w:val="00044EDE"/>
    <w:rsid w:val="00050298"/>
    <w:rsid w:val="00050ABE"/>
    <w:rsid w:val="00061C2C"/>
    <w:rsid w:val="00062D49"/>
    <w:rsid w:val="000705C4"/>
    <w:rsid w:val="000707FE"/>
    <w:rsid w:val="00072F3D"/>
    <w:rsid w:val="00072F92"/>
    <w:rsid w:val="00086BE6"/>
    <w:rsid w:val="00096A86"/>
    <w:rsid w:val="000A3A23"/>
    <w:rsid w:val="000B27FF"/>
    <w:rsid w:val="000B5862"/>
    <w:rsid w:val="000C0F95"/>
    <w:rsid w:val="000C28DA"/>
    <w:rsid w:val="000C4997"/>
    <w:rsid w:val="000C6599"/>
    <w:rsid w:val="000C69E7"/>
    <w:rsid w:val="000D0A3E"/>
    <w:rsid w:val="000D1951"/>
    <w:rsid w:val="000D1FD2"/>
    <w:rsid w:val="000D2B3C"/>
    <w:rsid w:val="000D337E"/>
    <w:rsid w:val="000D7BED"/>
    <w:rsid w:val="000E0ACC"/>
    <w:rsid w:val="000E2B86"/>
    <w:rsid w:val="000E4932"/>
    <w:rsid w:val="000F35D5"/>
    <w:rsid w:val="000F79A1"/>
    <w:rsid w:val="00100763"/>
    <w:rsid w:val="00100BE3"/>
    <w:rsid w:val="00101BE9"/>
    <w:rsid w:val="00104400"/>
    <w:rsid w:val="00112873"/>
    <w:rsid w:val="001152AE"/>
    <w:rsid w:val="001171C9"/>
    <w:rsid w:val="0011730E"/>
    <w:rsid w:val="00122D7F"/>
    <w:rsid w:val="00124FBB"/>
    <w:rsid w:val="001273F0"/>
    <w:rsid w:val="00131416"/>
    <w:rsid w:val="0014355E"/>
    <w:rsid w:val="00150E45"/>
    <w:rsid w:val="00160AD1"/>
    <w:rsid w:val="0016557B"/>
    <w:rsid w:val="00166598"/>
    <w:rsid w:val="001709CA"/>
    <w:rsid w:val="00174E67"/>
    <w:rsid w:val="00175C0D"/>
    <w:rsid w:val="001B10EA"/>
    <w:rsid w:val="001B137F"/>
    <w:rsid w:val="001B2207"/>
    <w:rsid w:val="001C2D68"/>
    <w:rsid w:val="001C3000"/>
    <w:rsid w:val="001C4BB4"/>
    <w:rsid w:val="001D234B"/>
    <w:rsid w:val="001D39A6"/>
    <w:rsid w:val="001E03A0"/>
    <w:rsid w:val="001E095B"/>
    <w:rsid w:val="001E793D"/>
    <w:rsid w:val="001F0180"/>
    <w:rsid w:val="00207594"/>
    <w:rsid w:val="0021090E"/>
    <w:rsid w:val="002125F0"/>
    <w:rsid w:val="00213E81"/>
    <w:rsid w:val="00213F21"/>
    <w:rsid w:val="00215A29"/>
    <w:rsid w:val="00217862"/>
    <w:rsid w:val="002222A2"/>
    <w:rsid w:val="00245387"/>
    <w:rsid w:val="00246747"/>
    <w:rsid w:val="002541AD"/>
    <w:rsid w:val="00261F16"/>
    <w:rsid w:val="0026535F"/>
    <w:rsid w:val="00272B62"/>
    <w:rsid w:val="00286850"/>
    <w:rsid w:val="00287BF6"/>
    <w:rsid w:val="00296607"/>
    <w:rsid w:val="002A2B20"/>
    <w:rsid w:val="002D74D1"/>
    <w:rsid w:val="002E0A79"/>
    <w:rsid w:val="002E58B9"/>
    <w:rsid w:val="002F255B"/>
    <w:rsid w:val="002F6302"/>
    <w:rsid w:val="00301D3B"/>
    <w:rsid w:val="003036F4"/>
    <w:rsid w:val="00317D18"/>
    <w:rsid w:val="003202F2"/>
    <w:rsid w:val="0032059E"/>
    <w:rsid w:val="003228E4"/>
    <w:rsid w:val="00323DE1"/>
    <w:rsid w:val="003301B3"/>
    <w:rsid w:val="00337705"/>
    <w:rsid w:val="003549B6"/>
    <w:rsid w:val="003553F9"/>
    <w:rsid w:val="00362D1A"/>
    <w:rsid w:val="00365109"/>
    <w:rsid w:val="0036775D"/>
    <w:rsid w:val="00370924"/>
    <w:rsid w:val="00382299"/>
    <w:rsid w:val="00387137"/>
    <w:rsid w:val="00394EF1"/>
    <w:rsid w:val="00395CFE"/>
    <w:rsid w:val="003A04B0"/>
    <w:rsid w:val="003A41B0"/>
    <w:rsid w:val="003B2B91"/>
    <w:rsid w:val="003B6403"/>
    <w:rsid w:val="003C09FF"/>
    <w:rsid w:val="003C32FB"/>
    <w:rsid w:val="003C428B"/>
    <w:rsid w:val="003C6AF1"/>
    <w:rsid w:val="003D6BB5"/>
    <w:rsid w:val="003F4AF6"/>
    <w:rsid w:val="004110D9"/>
    <w:rsid w:val="00431E38"/>
    <w:rsid w:val="00433A0F"/>
    <w:rsid w:val="0043486B"/>
    <w:rsid w:val="00443817"/>
    <w:rsid w:val="00453ACC"/>
    <w:rsid w:val="004549B2"/>
    <w:rsid w:val="0046191E"/>
    <w:rsid w:val="00465517"/>
    <w:rsid w:val="00472CEE"/>
    <w:rsid w:val="00473472"/>
    <w:rsid w:val="004751C2"/>
    <w:rsid w:val="00483048"/>
    <w:rsid w:val="00484C96"/>
    <w:rsid w:val="00490234"/>
    <w:rsid w:val="0049474B"/>
    <w:rsid w:val="004A3B18"/>
    <w:rsid w:val="004A3E36"/>
    <w:rsid w:val="004D0621"/>
    <w:rsid w:val="004E3CF4"/>
    <w:rsid w:val="004E5437"/>
    <w:rsid w:val="004E55CB"/>
    <w:rsid w:val="004F037A"/>
    <w:rsid w:val="004F19B2"/>
    <w:rsid w:val="004F365E"/>
    <w:rsid w:val="004F7255"/>
    <w:rsid w:val="00501DBB"/>
    <w:rsid w:val="0050225C"/>
    <w:rsid w:val="00505683"/>
    <w:rsid w:val="00506B7D"/>
    <w:rsid w:val="00513559"/>
    <w:rsid w:val="0052081C"/>
    <w:rsid w:val="00531F8B"/>
    <w:rsid w:val="0053644A"/>
    <w:rsid w:val="00536458"/>
    <w:rsid w:val="00542932"/>
    <w:rsid w:val="005461BF"/>
    <w:rsid w:val="00547182"/>
    <w:rsid w:val="00553E83"/>
    <w:rsid w:val="0055508F"/>
    <w:rsid w:val="005563F2"/>
    <w:rsid w:val="00563539"/>
    <w:rsid w:val="00567DE8"/>
    <w:rsid w:val="00567E91"/>
    <w:rsid w:val="00574BB7"/>
    <w:rsid w:val="00583A84"/>
    <w:rsid w:val="0059531D"/>
    <w:rsid w:val="005958B0"/>
    <w:rsid w:val="005B43E5"/>
    <w:rsid w:val="005B53F5"/>
    <w:rsid w:val="005C6539"/>
    <w:rsid w:val="005C69BD"/>
    <w:rsid w:val="005C7654"/>
    <w:rsid w:val="005D15F5"/>
    <w:rsid w:val="005E60E3"/>
    <w:rsid w:val="005F0020"/>
    <w:rsid w:val="00600A15"/>
    <w:rsid w:val="0060302E"/>
    <w:rsid w:val="00612BB4"/>
    <w:rsid w:val="00615443"/>
    <w:rsid w:val="00620DA9"/>
    <w:rsid w:val="00624187"/>
    <w:rsid w:val="00624E02"/>
    <w:rsid w:val="00637E4A"/>
    <w:rsid w:val="00641E0C"/>
    <w:rsid w:val="0064300A"/>
    <w:rsid w:val="00645363"/>
    <w:rsid w:val="00645C8D"/>
    <w:rsid w:val="006607F2"/>
    <w:rsid w:val="00663B3B"/>
    <w:rsid w:val="00665EBB"/>
    <w:rsid w:val="00666AB3"/>
    <w:rsid w:val="00667B7F"/>
    <w:rsid w:val="0067051D"/>
    <w:rsid w:val="00671B91"/>
    <w:rsid w:val="00672AA9"/>
    <w:rsid w:val="006766E2"/>
    <w:rsid w:val="00685F27"/>
    <w:rsid w:val="006902AD"/>
    <w:rsid w:val="00693809"/>
    <w:rsid w:val="00695055"/>
    <w:rsid w:val="00696BCF"/>
    <w:rsid w:val="006A4F85"/>
    <w:rsid w:val="006A6EC2"/>
    <w:rsid w:val="006A7F94"/>
    <w:rsid w:val="006B2C45"/>
    <w:rsid w:val="006B343A"/>
    <w:rsid w:val="006C066B"/>
    <w:rsid w:val="006D1AA9"/>
    <w:rsid w:val="006D43B4"/>
    <w:rsid w:val="006D656B"/>
    <w:rsid w:val="006E2D29"/>
    <w:rsid w:val="006F0F58"/>
    <w:rsid w:val="006F0F95"/>
    <w:rsid w:val="007019EE"/>
    <w:rsid w:val="00702970"/>
    <w:rsid w:val="0071171A"/>
    <w:rsid w:val="00713FDF"/>
    <w:rsid w:val="0071799C"/>
    <w:rsid w:val="00726101"/>
    <w:rsid w:val="00726585"/>
    <w:rsid w:val="00727574"/>
    <w:rsid w:val="00733999"/>
    <w:rsid w:val="00734B44"/>
    <w:rsid w:val="00736B1B"/>
    <w:rsid w:val="00743715"/>
    <w:rsid w:val="0074775D"/>
    <w:rsid w:val="00753064"/>
    <w:rsid w:val="0075432C"/>
    <w:rsid w:val="0075668E"/>
    <w:rsid w:val="00757C60"/>
    <w:rsid w:val="00762508"/>
    <w:rsid w:val="00770424"/>
    <w:rsid w:val="00781B45"/>
    <w:rsid w:val="007851AB"/>
    <w:rsid w:val="007929EC"/>
    <w:rsid w:val="0079794E"/>
    <w:rsid w:val="00797B62"/>
    <w:rsid w:val="007A3DB9"/>
    <w:rsid w:val="007A5673"/>
    <w:rsid w:val="007A68DF"/>
    <w:rsid w:val="007B10C4"/>
    <w:rsid w:val="007B6BFD"/>
    <w:rsid w:val="007C115C"/>
    <w:rsid w:val="007C17AE"/>
    <w:rsid w:val="007C24B1"/>
    <w:rsid w:val="007C3A99"/>
    <w:rsid w:val="007C3BB3"/>
    <w:rsid w:val="007D0876"/>
    <w:rsid w:val="007D2AC5"/>
    <w:rsid w:val="007E26B5"/>
    <w:rsid w:val="00812A38"/>
    <w:rsid w:val="008221C7"/>
    <w:rsid w:val="00833E2E"/>
    <w:rsid w:val="00834719"/>
    <w:rsid w:val="008408EE"/>
    <w:rsid w:val="008426DD"/>
    <w:rsid w:val="0084576C"/>
    <w:rsid w:val="008467B6"/>
    <w:rsid w:val="008511EB"/>
    <w:rsid w:val="008513C1"/>
    <w:rsid w:val="008559E2"/>
    <w:rsid w:val="00864AA8"/>
    <w:rsid w:val="008665D5"/>
    <w:rsid w:val="0087137E"/>
    <w:rsid w:val="008715E6"/>
    <w:rsid w:val="00871FF1"/>
    <w:rsid w:val="00873A65"/>
    <w:rsid w:val="00873AC9"/>
    <w:rsid w:val="00876DFA"/>
    <w:rsid w:val="00884A5C"/>
    <w:rsid w:val="00884DF5"/>
    <w:rsid w:val="00892617"/>
    <w:rsid w:val="00893CF0"/>
    <w:rsid w:val="00893F06"/>
    <w:rsid w:val="008A2C19"/>
    <w:rsid w:val="008A4492"/>
    <w:rsid w:val="008A79BA"/>
    <w:rsid w:val="008B5D67"/>
    <w:rsid w:val="008C31F6"/>
    <w:rsid w:val="008C4559"/>
    <w:rsid w:val="008E2FCF"/>
    <w:rsid w:val="008E7075"/>
    <w:rsid w:val="008F2D02"/>
    <w:rsid w:val="008F4888"/>
    <w:rsid w:val="008F5006"/>
    <w:rsid w:val="00904D22"/>
    <w:rsid w:val="009103F2"/>
    <w:rsid w:val="00911D8F"/>
    <w:rsid w:val="0091517D"/>
    <w:rsid w:val="009216D4"/>
    <w:rsid w:val="00927F37"/>
    <w:rsid w:val="00930A40"/>
    <w:rsid w:val="009332FB"/>
    <w:rsid w:val="009402B7"/>
    <w:rsid w:val="009462A5"/>
    <w:rsid w:val="00956DCD"/>
    <w:rsid w:val="0095710A"/>
    <w:rsid w:val="009607B8"/>
    <w:rsid w:val="00961DDB"/>
    <w:rsid w:val="00964614"/>
    <w:rsid w:val="009650F2"/>
    <w:rsid w:val="00991903"/>
    <w:rsid w:val="00992CE1"/>
    <w:rsid w:val="009958E0"/>
    <w:rsid w:val="00996A9C"/>
    <w:rsid w:val="009A4013"/>
    <w:rsid w:val="009A4E03"/>
    <w:rsid w:val="009A5DAB"/>
    <w:rsid w:val="009B0D67"/>
    <w:rsid w:val="009C5C78"/>
    <w:rsid w:val="009C679D"/>
    <w:rsid w:val="009D3C88"/>
    <w:rsid w:val="009D63EC"/>
    <w:rsid w:val="009D720A"/>
    <w:rsid w:val="009E2FCD"/>
    <w:rsid w:val="009E3A07"/>
    <w:rsid w:val="009E4915"/>
    <w:rsid w:val="009E6676"/>
    <w:rsid w:val="009F3101"/>
    <w:rsid w:val="009F4392"/>
    <w:rsid w:val="009F6434"/>
    <w:rsid w:val="009F6604"/>
    <w:rsid w:val="009F66E3"/>
    <w:rsid w:val="00A00AD0"/>
    <w:rsid w:val="00A06A25"/>
    <w:rsid w:val="00A10841"/>
    <w:rsid w:val="00A34496"/>
    <w:rsid w:val="00A404E3"/>
    <w:rsid w:val="00A52418"/>
    <w:rsid w:val="00A54916"/>
    <w:rsid w:val="00A56A29"/>
    <w:rsid w:val="00A64D1F"/>
    <w:rsid w:val="00A65DA5"/>
    <w:rsid w:val="00A70BF1"/>
    <w:rsid w:val="00A71EAC"/>
    <w:rsid w:val="00A72233"/>
    <w:rsid w:val="00A743A5"/>
    <w:rsid w:val="00A774A8"/>
    <w:rsid w:val="00A775EA"/>
    <w:rsid w:val="00A81428"/>
    <w:rsid w:val="00A8156F"/>
    <w:rsid w:val="00A82DAE"/>
    <w:rsid w:val="00A82F78"/>
    <w:rsid w:val="00A90AB4"/>
    <w:rsid w:val="00A926B1"/>
    <w:rsid w:val="00A92FF9"/>
    <w:rsid w:val="00AA2ED5"/>
    <w:rsid w:val="00AA5CE5"/>
    <w:rsid w:val="00AA6124"/>
    <w:rsid w:val="00AB6695"/>
    <w:rsid w:val="00AC0536"/>
    <w:rsid w:val="00AC3155"/>
    <w:rsid w:val="00AC3677"/>
    <w:rsid w:val="00AC7DFF"/>
    <w:rsid w:val="00AD3491"/>
    <w:rsid w:val="00AE0EB5"/>
    <w:rsid w:val="00AE2976"/>
    <w:rsid w:val="00AF28A3"/>
    <w:rsid w:val="00B019EA"/>
    <w:rsid w:val="00B0293B"/>
    <w:rsid w:val="00B05AC7"/>
    <w:rsid w:val="00B11FB7"/>
    <w:rsid w:val="00B125FB"/>
    <w:rsid w:val="00B16A8D"/>
    <w:rsid w:val="00B263D2"/>
    <w:rsid w:val="00B26C1D"/>
    <w:rsid w:val="00B60055"/>
    <w:rsid w:val="00B61533"/>
    <w:rsid w:val="00B63E68"/>
    <w:rsid w:val="00B656D8"/>
    <w:rsid w:val="00B83F73"/>
    <w:rsid w:val="00B8507D"/>
    <w:rsid w:val="00B86D7E"/>
    <w:rsid w:val="00B90467"/>
    <w:rsid w:val="00B9365A"/>
    <w:rsid w:val="00B94FDC"/>
    <w:rsid w:val="00BA0818"/>
    <w:rsid w:val="00BB0E08"/>
    <w:rsid w:val="00BB28D9"/>
    <w:rsid w:val="00BB64CB"/>
    <w:rsid w:val="00BC2435"/>
    <w:rsid w:val="00BC43AA"/>
    <w:rsid w:val="00BC691E"/>
    <w:rsid w:val="00BE32FF"/>
    <w:rsid w:val="00BE53E4"/>
    <w:rsid w:val="00BE780C"/>
    <w:rsid w:val="00C14992"/>
    <w:rsid w:val="00C1630E"/>
    <w:rsid w:val="00C204C1"/>
    <w:rsid w:val="00C230AD"/>
    <w:rsid w:val="00C27A48"/>
    <w:rsid w:val="00C27F9D"/>
    <w:rsid w:val="00C30707"/>
    <w:rsid w:val="00C33652"/>
    <w:rsid w:val="00C410A5"/>
    <w:rsid w:val="00C41D02"/>
    <w:rsid w:val="00C47D14"/>
    <w:rsid w:val="00C51DAB"/>
    <w:rsid w:val="00C52061"/>
    <w:rsid w:val="00C54396"/>
    <w:rsid w:val="00C56F92"/>
    <w:rsid w:val="00C640AE"/>
    <w:rsid w:val="00C656AD"/>
    <w:rsid w:val="00C6577C"/>
    <w:rsid w:val="00C70011"/>
    <w:rsid w:val="00C73520"/>
    <w:rsid w:val="00C77DCE"/>
    <w:rsid w:val="00C80A48"/>
    <w:rsid w:val="00C8572F"/>
    <w:rsid w:val="00C914E1"/>
    <w:rsid w:val="00C949E3"/>
    <w:rsid w:val="00CA302F"/>
    <w:rsid w:val="00CA31CD"/>
    <w:rsid w:val="00CB56E1"/>
    <w:rsid w:val="00CC1389"/>
    <w:rsid w:val="00CC264D"/>
    <w:rsid w:val="00CD5388"/>
    <w:rsid w:val="00CD70BD"/>
    <w:rsid w:val="00CF0B0D"/>
    <w:rsid w:val="00CF0E3A"/>
    <w:rsid w:val="00CF0EAA"/>
    <w:rsid w:val="00CF4BC7"/>
    <w:rsid w:val="00CF61A2"/>
    <w:rsid w:val="00D02563"/>
    <w:rsid w:val="00D052F4"/>
    <w:rsid w:val="00D12548"/>
    <w:rsid w:val="00D1254A"/>
    <w:rsid w:val="00D15D63"/>
    <w:rsid w:val="00D25D5D"/>
    <w:rsid w:val="00D26A27"/>
    <w:rsid w:val="00D33088"/>
    <w:rsid w:val="00D36A1E"/>
    <w:rsid w:val="00D42DB0"/>
    <w:rsid w:val="00D47410"/>
    <w:rsid w:val="00D5111B"/>
    <w:rsid w:val="00D55874"/>
    <w:rsid w:val="00D61522"/>
    <w:rsid w:val="00D70F8D"/>
    <w:rsid w:val="00D743FA"/>
    <w:rsid w:val="00D74BCA"/>
    <w:rsid w:val="00D74F84"/>
    <w:rsid w:val="00D8273D"/>
    <w:rsid w:val="00D915B5"/>
    <w:rsid w:val="00D93F69"/>
    <w:rsid w:val="00DA54CC"/>
    <w:rsid w:val="00DA72CE"/>
    <w:rsid w:val="00DB0825"/>
    <w:rsid w:val="00DC6F09"/>
    <w:rsid w:val="00DD0594"/>
    <w:rsid w:val="00DE04FD"/>
    <w:rsid w:val="00DE7CD8"/>
    <w:rsid w:val="00DE7EED"/>
    <w:rsid w:val="00DF51FF"/>
    <w:rsid w:val="00DF68C8"/>
    <w:rsid w:val="00DF7F86"/>
    <w:rsid w:val="00E01550"/>
    <w:rsid w:val="00E019CE"/>
    <w:rsid w:val="00E03EDD"/>
    <w:rsid w:val="00E05941"/>
    <w:rsid w:val="00E23416"/>
    <w:rsid w:val="00E24B6C"/>
    <w:rsid w:val="00E33DDF"/>
    <w:rsid w:val="00E37288"/>
    <w:rsid w:val="00E4054A"/>
    <w:rsid w:val="00E40983"/>
    <w:rsid w:val="00E5290D"/>
    <w:rsid w:val="00E62836"/>
    <w:rsid w:val="00E66B2D"/>
    <w:rsid w:val="00E67E35"/>
    <w:rsid w:val="00E744D4"/>
    <w:rsid w:val="00E842A7"/>
    <w:rsid w:val="00E84C3D"/>
    <w:rsid w:val="00E96634"/>
    <w:rsid w:val="00E96C79"/>
    <w:rsid w:val="00EA1167"/>
    <w:rsid w:val="00EA2E36"/>
    <w:rsid w:val="00EB4C84"/>
    <w:rsid w:val="00EB76B2"/>
    <w:rsid w:val="00EC036F"/>
    <w:rsid w:val="00EC0EBB"/>
    <w:rsid w:val="00EC60C4"/>
    <w:rsid w:val="00EC67AD"/>
    <w:rsid w:val="00EC6A52"/>
    <w:rsid w:val="00EE1B61"/>
    <w:rsid w:val="00EE29E3"/>
    <w:rsid w:val="00EE6E76"/>
    <w:rsid w:val="00EF57FB"/>
    <w:rsid w:val="00F1108B"/>
    <w:rsid w:val="00F12549"/>
    <w:rsid w:val="00F12FC3"/>
    <w:rsid w:val="00F137BF"/>
    <w:rsid w:val="00F14ED0"/>
    <w:rsid w:val="00F2382E"/>
    <w:rsid w:val="00F25BB2"/>
    <w:rsid w:val="00F25C3D"/>
    <w:rsid w:val="00F349B7"/>
    <w:rsid w:val="00F34ACC"/>
    <w:rsid w:val="00F4596E"/>
    <w:rsid w:val="00F65113"/>
    <w:rsid w:val="00F7116C"/>
    <w:rsid w:val="00F71824"/>
    <w:rsid w:val="00F73320"/>
    <w:rsid w:val="00F75371"/>
    <w:rsid w:val="00F77550"/>
    <w:rsid w:val="00F81682"/>
    <w:rsid w:val="00F8428A"/>
    <w:rsid w:val="00F84706"/>
    <w:rsid w:val="00F90C64"/>
    <w:rsid w:val="00F91FAF"/>
    <w:rsid w:val="00FA081A"/>
    <w:rsid w:val="00FB20E0"/>
    <w:rsid w:val="00FC21E9"/>
    <w:rsid w:val="00FC5AE7"/>
    <w:rsid w:val="00FC7DFA"/>
    <w:rsid w:val="00FD1D75"/>
    <w:rsid w:val="00FD4F24"/>
    <w:rsid w:val="00FE780E"/>
    <w:rsid w:val="00FF216E"/>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2C634"/>
  <w15:docId w15:val="{30BBDEA7-6576-4948-A6A5-59FD9063D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paragraph" w:styleId="Poprawka">
    <w:name w:val="Revision"/>
    <w:hidden/>
    <w:uiPriority w:val="99"/>
    <w:semiHidden/>
    <w:rsid w:val="003B2B91"/>
    <w:pPr>
      <w:spacing w:after="0" w:line="240" w:lineRule="auto"/>
    </w:pPr>
  </w:style>
  <w:style w:type="character" w:styleId="Odwoaniedokomentarza">
    <w:name w:val="annotation reference"/>
    <w:basedOn w:val="Domylnaczcionkaakapitu"/>
    <w:uiPriority w:val="99"/>
    <w:semiHidden/>
    <w:unhideWhenUsed/>
    <w:rsid w:val="003B2B91"/>
    <w:rPr>
      <w:sz w:val="16"/>
      <w:szCs w:val="16"/>
    </w:rPr>
  </w:style>
  <w:style w:type="paragraph" w:styleId="Tekstkomentarza">
    <w:name w:val="annotation text"/>
    <w:basedOn w:val="Normalny"/>
    <w:link w:val="TekstkomentarzaZnak"/>
    <w:uiPriority w:val="99"/>
    <w:unhideWhenUsed/>
    <w:rsid w:val="003B2B91"/>
    <w:pPr>
      <w:spacing w:line="240" w:lineRule="auto"/>
    </w:pPr>
    <w:rPr>
      <w:sz w:val="20"/>
      <w:szCs w:val="20"/>
    </w:rPr>
  </w:style>
  <w:style w:type="character" w:customStyle="1" w:styleId="TekstkomentarzaZnak">
    <w:name w:val="Tekst komentarza Znak"/>
    <w:basedOn w:val="Domylnaczcionkaakapitu"/>
    <w:link w:val="Tekstkomentarza"/>
    <w:uiPriority w:val="99"/>
    <w:rsid w:val="003B2B91"/>
    <w:rPr>
      <w:sz w:val="20"/>
      <w:szCs w:val="20"/>
    </w:rPr>
  </w:style>
  <w:style w:type="paragraph" w:styleId="Tematkomentarza">
    <w:name w:val="annotation subject"/>
    <w:basedOn w:val="Tekstkomentarza"/>
    <w:next w:val="Tekstkomentarza"/>
    <w:link w:val="TematkomentarzaZnak"/>
    <w:uiPriority w:val="99"/>
    <w:semiHidden/>
    <w:unhideWhenUsed/>
    <w:rsid w:val="003B2B91"/>
    <w:rPr>
      <w:b/>
      <w:bCs/>
    </w:rPr>
  </w:style>
  <w:style w:type="character" w:customStyle="1" w:styleId="TematkomentarzaZnak">
    <w:name w:val="Temat komentarza Znak"/>
    <w:basedOn w:val="TekstkomentarzaZnak"/>
    <w:link w:val="Tematkomentarza"/>
    <w:uiPriority w:val="99"/>
    <w:semiHidden/>
    <w:rsid w:val="003B2B91"/>
    <w:rPr>
      <w:b/>
      <w:bCs/>
      <w:sz w:val="20"/>
      <w:szCs w:val="20"/>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B2B91"/>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2E58B9"/>
  </w:style>
  <w:style w:type="character" w:styleId="Nierozpoznanawzmianka">
    <w:name w:val="Unresolved Mention"/>
    <w:basedOn w:val="Domylnaczcionkaakapitu"/>
    <w:uiPriority w:val="99"/>
    <w:rsid w:val="00E842A7"/>
    <w:rPr>
      <w:color w:val="605E5C"/>
      <w:shd w:val="clear" w:color="auto" w:fill="E1DFDD"/>
    </w:rPr>
  </w:style>
  <w:style w:type="character" w:styleId="Odwoanieprzypisukocowego">
    <w:name w:val="endnote reference"/>
    <w:basedOn w:val="Domylnaczcionkaakapitu"/>
    <w:uiPriority w:val="99"/>
    <w:semiHidden/>
    <w:unhideWhenUsed/>
    <w:rsid w:val="00A52418"/>
    <w:rPr>
      <w:vertAlign w:val="superscript"/>
    </w:rPr>
  </w:style>
  <w:style w:type="character" w:customStyle="1" w:styleId="osrxxb">
    <w:name w:val="osrxxb"/>
    <w:basedOn w:val="Domylnaczcionkaakapitu"/>
    <w:rsid w:val="00D15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19</Pages>
  <Words>10094</Words>
  <Characters>60569</Characters>
  <Application>Microsoft Office Word</Application>
  <DocSecurity>0</DocSecurity>
  <Lines>504</Lines>
  <Paragraphs>141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Nowakowski Adam</dc:creator>
  <cp:lastModifiedBy>Jurzyk Klaudia</cp:lastModifiedBy>
  <cp:revision>29</cp:revision>
  <cp:lastPrinted>2026-01-21T06:22:00Z</cp:lastPrinted>
  <dcterms:created xsi:type="dcterms:W3CDTF">2026-06-29T09:26:00Z</dcterms:created>
  <dcterms:modified xsi:type="dcterms:W3CDTF">2026-06-29T10:30:00Z</dcterms:modified>
</cp:coreProperties>
</file>