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629"/>
        <w:gridCol w:w="723"/>
        <w:gridCol w:w="701"/>
        <w:gridCol w:w="191"/>
        <w:gridCol w:w="510"/>
        <w:gridCol w:w="94"/>
        <w:gridCol w:w="605"/>
        <w:gridCol w:w="444"/>
        <w:gridCol w:w="257"/>
        <w:gridCol w:w="188"/>
        <w:gridCol w:w="507"/>
        <w:gridCol w:w="851"/>
        <w:gridCol w:w="413"/>
        <w:gridCol w:w="437"/>
        <w:gridCol w:w="709"/>
        <w:gridCol w:w="673"/>
        <w:gridCol w:w="36"/>
        <w:gridCol w:w="563"/>
        <w:gridCol w:w="146"/>
        <w:gridCol w:w="850"/>
      </w:tblGrid>
      <w:tr w:rsidR="00DE2547" w:rsidRPr="00DE2547" w14:paraId="7938BAF3" w14:textId="77777777" w:rsidTr="00BC080E">
        <w:trPr>
          <w:trHeight w:val="4810"/>
        </w:trPr>
        <w:tc>
          <w:tcPr>
            <w:tcW w:w="7259" w:type="dxa"/>
            <w:gridSpan w:val="13"/>
          </w:tcPr>
          <w:p w14:paraId="218351E0" w14:textId="77777777" w:rsidR="00815ED8" w:rsidRPr="00B44594" w:rsidRDefault="00815ED8" w:rsidP="000F0031">
            <w:pPr>
              <w:spacing w:before="120" w:line="240" w:lineRule="auto"/>
              <w:ind w:hanging="45"/>
              <w:rPr>
                <w:rFonts w:ascii="Times New Roman" w:hAnsi="Times New Roman" w:cs="Times New Roman"/>
                <w:color w:val="000000" w:themeColor="text1"/>
              </w:rPr>
            </w:pPr>
            <w:bookmarkStart w:id="0" w:name="t1"/>
            <w:r w:rsidRPr="00B44594">
              <w:rPr>
                <w:rFonts w:ascii="Times New Roman" w:hAnsi="Times New Roman" w:cs="Times New Roman"/>
                <w:b/>
                <w:bCs/>
                <w:color w:val="000000" w:themeColor="text1"/>
              </w:rPr>
              <w:t>Nazwa projektu</w:t>
            </w:r>
          </w:p>
          <w:p w14:paraId="45E8BFA3" w14:textId="311D63DD" w:rsidR="00815ED8" w:rsidRPr="00B44594" w:rsidRDefault="00477677" w:rsidP="00A52ADB">
            <w:pPr>
              <w:spacing w:line="240" w:lineRule="auto"/>
              <w:ind w:hanging="34"/>
              <w:rPr>
                <w:rFonts w:ascii="Times New Roman" w:hAnsi="Times New Roman" w:cs="Times New Roman"/>
                <w:color w:val="000000" w:themeColor="text1"/>
              </w:rPr>
            </w:pPr>
            <w:bookmarkStart w:id="1" w:name="t2"/>
            <w:r w:rsidRPr="00B44594">
              <w:rPr>
                <w:rFonts w:ascii="Times New Roman" w:hAnsi="Times New Roman" w:cs="Times New Roman"/>
                <w:color w:val="000000" w:themeColor="text1"/>
              </w:rPr>
              <w:t>Projekt u</w:t>
            </w:r>
            <w:r w:rsidR="00815ED8" w:rsidRPr="00B44594">
              <w:rPr>
                <w:rFonts w:ascii="Times New Roman" w:hAnsi="Times New Roman" w:cs="Times New Roman"/>
                <w:color w:val="000000" w:themeColor="text1"/>
              </w:rPr>
              <w:t>chwał</w:t>
            </w:r>
            <w:r w:rsidRPr="00B44594">
              <w:rPr>
                <w:rFonts w:ascii="Times New Roman" w:hAnsi="Times New Roman" w:cs="Times New Roman"/>
                <w:color w:val="000000" w:themeColor="text1"/>
              </w:rPr>
              <w:t>y</w:t>
            </w:r>
            <w:r w:rsidR="00815ED8" w:rsidRPr="00B44594">
              <w:rPr>
                <w:rFonts w:ascii="Times New Roman" w:hAnsi="Times New Roman" w:cs="Times New Roman"/>
                <w:color w:val="000000" w:themeColor="text1"/>
              </w:rPr>
              <w:t xml:space="preserve"> Rady Ministrów w sprawie ustanowienia </w:t>
            </w:r>
            <w:r w:rsidR="00FB7BC0" w:rsidRPr="00B44594">
              <w:rPr>
                <w:rFonts w:ascii="Times New Roman" w:hAnsi="Times New Roman" w:cs="Times New Roman"/>
                <w:color w:val="000000" w:themeColor="text1"/>
              </w:rPr>
              <w:t>p</w:t>
            </w:r>
            <w:r w:rsidR="00CE104E" w:rsidRPr="00B44594">
              <w:rPr>
                <w:rFonts w:ascii="Times New Roman" w:hAnsi="Times New Roman" w:cs="Times New Roman"/>
                <w:color w:val="000000" w:themeColor="text1"/>
              </w:rPr>
              <w:t xml:space="preserve">rogramu </w:t>
            </w:r>
            <w:r w:rsidR="009F48F9" w:rsidRPr="00B44594">
              <w:rPr>
                <w:rFonts w:ascii="Times New Roman" w:hAnsi="Times New Roman" w:cs="Times New Roman"/>
                <w:color w:val="000000" w:themeColor="text1"/>
              </w:rPr>
              <w:t xml:space="preserve">wieloletniego </w:t>
            </w:r>
            <w:r w:rsidR="001A05DC" w:rsidRPr="00B44594">
              <w:rPr>
                <w:rFonts w:ascii="Times New Roman" w:hAnsi="Times New Roman" w:cs="Times New Roman"/>
                <w:color w:val="000000" w:themeColor="text1"/>
              </w:rPr>
              <w:t>„</w:t>
            </w:r>
            <w:r w:rsidR="00D37BC2" w:rsidRPr="00B44594">
              <w:rPr>
                <w:rFonts w:ascii="Times New Roman" w:hAnsi="Times New Roman" w:cs="Times New Roman"/>
                <w:color w:val="000000" w:themeColor="text1"/>
              </w:rPr>
              <w:t xml:space="preserve">Budowa i utrzymanie </w:t>
            </w:r>
            <w:r w:rsidR="004A35FB" w:rsidRPr="00B44594">
              <w:rPr>
                <w:rFonts w:ascii="Times New Roman" w:hAnsi="Times New Roman" w:cs="Times New Roman"/>
                <w:color w:val="000000" w:themeColor="text1"/>
              </w:rPr>
              <w:t>A</w:t>
            </w:r>
            <w:r w:rsidR="00D37BC2" w:rsidRPr="00B44594">
              <w:rPr>
                <w:rFonts w:ascii="Times New Roman" w:hAnsi="Times New Roman" w:cs="Times New Roman"/>
                <w:color w:val="000000" w:themeColor="text1"/>
              </w:rPr>
              <w:t xml:space="preserve">rchiwów </w:t>
            </w:r>
            <w:r w:rsidR="004A35FB" w:rsidRPr="00B44594">
              <w:rPr>
                <w:rFonts w:ascii="Times New Roman" w:hAnsi="Times New Roman" w:cs="Times New Roman"/>
                <w:color w:val="000000" w:themeColor="text1"/>
              </w:rPr>
              <w:t>P</w:t>
            </w:r>
            <w:r w:rsidR="00D37BC2" w:rsidRPr="00B44594">
              <w:rPr>
                <w:rFonts w:ascii="Times New Roman" w:hAnsi="Times New Roman" w:cs="Times New Roman"/>
                <w:color w:val="000000" w:themeColor="text1"/>
              </w:rPr>
              <w:t>aństwowych w formule partnerstwa publiczno-prywatnego</w:t>
            </w:r>
            <w:bookmarkEnd w:id="1"/>
            <w:r w:rsidR="00A53443" w:rsidRPr="00B44594">
              <w:rPr>
                <w:rFonts w:ascii="Times New Roman" w:hAnsi="Times New Roman" w:cs="Times New Roman"/>
                <w:color w:val="000000" w:themeColor="text1"/>
              </w:rPr>
              <w:t>”</w:t>
            </w:r>
            <w:r w:rsidR="00FB7BC0" w:rsidRPr="00B44594">
              <w:rPr>
                <w:rFonts w:ascii="Times New Roman" w:hAnsi="Times New Roman" w:cs="Times New Roman"/>
                <w:color w:val="000000" w:themeColor="text1"/>
              </w:rPr>
              <w:t xml:space="preserve"> na lata 2023-205</w:t>
            </w:r>
            <w:r w:rsidR="006840EF" w:rsidRPr="00B44594">
              <w:rPr>
                <w:rFonts w:ascii="Times New Roman" w:hAnsi="Times New Roman" w:cs="Times New Roman"/>
                <w:color w:val="000000" w:themeColor="text1"/>
              </w:rPr>
              <w:t>2</w:t>
            </w:r>
          </w:p>
          <w:p w14:paraId="0D0CB213" w14:textId="77777777" w:rsidR="00815ED8" w:rsidRPr="00B44594" w:rsidRDefault="00815ED8" w:rsidP="00616511">
            <w:pPr>
              <w:spacing w:before="120" w:line="240" w:lineRule="auto"/>
              <w:ind w:hanging="45"/>
              <w:rPr>
                <w:rFonts w:ascii="Times New Roman" w:hAnsi="Times New Roman" w:cs="Times New Roman"/>
                <w:b/>
                <w:bCs/>
                <w:color w:val="000000" w:themeColor="text1"/>
              </w:rPr>
            </w:pPr>
            <w:r w:rsidRPr="00B44594">
              <w:rPr>
                <w:rFonts w:ascii="Times New Roman" w:hAnsi="Times New Roman" w:cs="Times New Roman"/>
                <w:b/>
                <w:bCs/>
                <w:color w:val="000000" w:themeColor="text1"/>
              </w:rPr>
              <w:t>Ministerstwo wiodące i ministerstwa współpracujące</w:t>
            </w:r>
          </w:p>
          <w:p w14:paraId="3B183EEC" w14:textId="11E57F7E" w:rsidR="00815ED8" w:rsidRPr="00B44594" w:rsidRDefault="00815ED8" w:rsidP="00A52ADB">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Ministerstwo Kultury</w:t>
            </w:r>
            <w:r w:rsidR="00746457" w:rsidRPr="00B44594">
              <w:rPr>
                <w:rFonts w:ascii="Times New Roman" w:hAnsi="Times New Roman" w:cs="Times New Roman"/>
                <w:color w:val="000000" w:themeColor="text1"/>
              </w:rPr>
              <w:t xml:space="preserve"> i</w:t>
            </w:r>
            <w:r w:rsidRPr="00B44594">
              <w:rPr>
                <w:rFonts w:ascii="Times New Roman" w:hAnsi="Times New Roman" w:cs="Times New Roman"/>
                <w:color w:val="000000" w:themeColor="text1"/>
              </w:rPr>
              <w:t xml:space="preserve"> Dziedzictwa Narodowego</w:t>
            </w:r>
            <w:bookmarkEnd w:id="0"/>
            <w:r w:rsidR="003323A3" w:rsidRPr="00B44594">
              <w:rPr>
                <w:rFonts w:ascii="Times New Roman" w:hAnsi="Times New Roman" w:cs="Times New Roman"/>
                <w:color w:val="000000" w:themeColor="text1"/>
              </w:rPr>
              <w:t xml:space="preserve"> </w:t>
            </w:r>
          </w:p>
          <w:p w14:paraId="35980DDD" w14:textId="77777777" w:rsidR="00E811E8" w:rsidRPr="00B44594" w:rsidRDefault="00E811E8" w:rsidP="00A52ADB">
            <w:pPr>
              <w:spacing w:line="240" w:lineRule="auto"/>
              <w:ind w:hanging="34"/>
              <w:rPr>
                <w:rFonts w:ascii="Times New Roman" w:hAnsi="Times New Roman" w:cs="Times New Roman"/>
                <w:color w:val="000000" w:themeColor="text1"/>
              </w:rPr>
            </w:pPr>
          </w:p>
          <w:p w14:paraId="54E0BDB2" w14:textId="77777777" w:rsidR="00E811E8" w:rsidRPr="00B44594" w:rsidRDefault="00E811E8" w:rsidP="006A1D77">
            <w:pPr>
              <w:spacing w:line="240" w:lineRule="auto"/>
              <w:ind w:hanging="34"/>
              <w:rPr>
                <w:rFonts w:ascii="Times New Roman" w:hAnsi="Times New Roman" w:cs="Times New Roman"/>
                <w:b/>
                <w:bCs/>
                <w:color w:val="000000" w:themeColor="text1"/>
              </w:rPr>
            </w:pPr>
            <w:r w:rsidRPr="00B44594">
              <w:rPr>
                <w:rFonts w:ascii="Times New Roman" w:hAnsi="Times New Roman" w:cs="Times New Roman"/>
                <w:b/>
                <w:bCs/>
                <w:color w:val="000000" w:themeColor="text1"/>
              </w:rPr>
              <w:t xml:space="preserve">Osoba odpowiedzialna za projekt w randze Ministra, Sekretarza Stanu lub Podsekretarza Stanu </w:t>
            </w:r>
          </w:p>
          <w:p w14:paraId="2EB70392" w14:textId="293CCBD2" w:rsidR="001645F9" w:rsidRPr="00B44594" w:rsidRDefault="001645F9" w:rsidP="006A1D77">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 xml:space="preserve">Pan prof. </w:t>
            </w:r>
            <w:r w:rsidR="00D3017E" w:rsidRPr="00B44594">
              <w:rPr>
                <w:rFonts w:ascii="Times New Roman" w:hAnsi="Times New Roman" w:cs="Times New Roman"/>
                <w:color w:val="000000" w:themeColor="text1"/>
              </w:rPr>
              <w:t>dr hab.</w:t>
            </w:r>
            <w:r w:rsidRPr="00B44594">
              <w:rPr>
                <w:rFonts w:ascii="Times New Roman" w:hAnsi="Times New Roman" w:cs="Times New Roman"/>
                <w:color w:val="000000" w:themeColor="text1"/>
              </w:rPr>
              <w:t xml:space="preserve"> Piotr Gliński</w:t>
            </w:r>
            <w:r w:rsidR="00D3017E" w:rsidRPr="00B44594">
              <w:rPr>
                <w:rFonts w:ascii="Times New Roman" w:hAnsi="Times New Roman" w:cs="Times New Roman"/>
                <w:color w:val="000000" w:themeColor="text1"/>
              </w:rPr>
              <w:t xml:space="preserve"> </w:t>
            </w:r>
            <w:r w:rsidR="00CE104E" w:rsidRPr="00B44594">
              <w:rPr>
                <w:rFonts w:ascii="Times New Roman" w:hAnsi="Times New Roman" w:cs="Times New Roman"/>
                <w:color w:val="000000" w:themeColor="text1"/>
              </w:rPr>
              <w:t>–</w:t>
            </w:r>
            <w:r w:rsidRPr="00B44594">
              <w:rPr>
                <w:rFonts w:ascii="Times New Roman" w:hAnsi="Times New Roman" w:cs="Times New Roman"/>
                <w:color w:val="000000" w:themeColor="text1"/>
              </w:rPr>
              <w:t xml:space="preserve"> Minister Kultury</w:t>
            </w:r>
            <w:r w:rsidR="00746457" w:rsidRPr="00B44594">
              <w:rPr>
                <w:rFonts w:ascii="Times New Roman" w:hAnsi="Times New Roman" w:cs="Times New Roman"/>
                <w:color w:val="000000" w:themeColor="text1"/>
              </w:rPr>
              <w:t xml:space="preserve"> i</w:t>
            </w:r>
            <w:r w:rsidRPr="00B44594">
              <w:rPr>
                <w:rFonts w:ascii="Times New Roman" w:hAnsi="Times New Roman" w:cs="Times New Roman"/>
                <w:color w:val="000000" w:themeColor="text1"/>
              </w:rPr>
              <w:t xml:space="preserve"> Dziedzictwa Narodowego</w:t>
            </w:r>
            <w:r w:rsidR="003323A3" w:rsidRPr="00B44594">
              <w:rPr>
                <w:rFonts w:ascii="Times New Roman" w:hAnsi="Times New Roman" w:cs="Times New Roman"/>
                <w:color w:val="000000" w:themeColor="text1"/>
              </w:rPr>
              <w:t xml:space="preserve"> </w:t>
            </w:r>
          </w:p>
          <w:p w14:paraId="3E10CA9C" w14:textId="36FE66B1" w:rsidR="001645F9" w:rsidRPr="00B44594" w:rsidRDefault="001645F9" w:rsidP="001645F9">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Pan</w:t>
            </w:r>
            <w:r w:rsidR="002E43FD" w:rsidRPr="00B44594">
              <w:rPr>
                <w:rFonts w:ascii="Times New Roman" w:hAnsi="Times New Roman" w:cs="Times New Roman"/>
                <w:color w:val="000000" w:themeColor="text1"/>
              </w:rPr>
              <w:t xml:space="preserve"> dr Jarosław </w:t>
            </w:r>
            <w:proofErr w:type="spellStart"/>
            <w:r w:rsidR="002E43FD" w:rsidRPr="00B44594">
              <w:rPr>
                <w:rFonts w:ascii="Times New Roman" w:hAnsi="Times New Roman" w:cs="Times New Roman"/>
                <w:color w:val="000000" w:themeColor="text1"/>
              </w:rPr>
              <w:t>Sellin</w:t>
            </w:r>
            <w:proofErr w:type="spellEnd"/>
            <w:r w:rsidR="002E43FD" w:rsidRPr="00B44594">
              <w:rPr>
                <w:rFonts w:ascii="Times New Roman" w:hAnsi="Times New Roman" w:cs="Times New Roman"/>
                <w:color w:val="000000" w:themeColor="text1"/>
              </w:rPr>
              <w:t xml:space="preserve"> </w:t>
            </w:r>
            <w:r w:rsidRPr="00B44594">
              <w:rPr>
                <w:rFonts w:ascii="Times New Roman" w:hAnsi="Times New Roman" w:cs="Times New Roman"/>
                <w:color w:val="000000" w:themeColor="text1"/>
              </w:rPr>
              <w:t xml:space="preserve">– </w:t>
            </w:r>
            <w:r w:rsidR="002E43FD" w:rsidRPr="00B44594">
              <w:rPr>
                <w:rFonts w:ascii="Times New Roman" w:hAnsi="Times New Roman" w:cs="Times New Roman"/>
                <w:color w:val="000000" w:themeColor="text1"/>
              </w:rPr>
              <w:t>Se</w:t>
            </w:r>
            <w:r w:rsidRPr="00B44594">
              <w:rPr>
                <w:rFonts w:ascii="Times New Roman" w:hAnsi="Times New Roman" w:cs="Times New Roman"/>
                <w:color w:val="000000" w:themeColor="text1"/>
              </w:rPr>
              <w:t xml:space="preserve">kretarz stanu </w:t>
            </w:r>
            <w:r w:rsidR="00CE104E" w:rsidRPr="00B44594">
              <w:rPr>
                <w:rFonts w:ascii="Times New Roman" w:hAnsi="Times New Roman" w:cs="Times New Roman"/>
                <w:color w:val="000000" w:themeColor="text1"/>
              </w:rPr>
              <w:br/>
            </w:r>
            <w:r w:rsidRPr="00B44594">
              <w:rPr>
                <w:rFonts w:ascii="Times New Roman" w:hAnsi="Times New Roman" w:cs="Times New Roman"/>
                <w:color w:val="000000" w:themeColor="text1"/>
              </w:rPr>
              <w:t>w Ministerstwie Kultury</w:t>
            </w:r>
            <w:r w:rsidR="00746457" w:rsidRPr="00B44594">
              <w:rPr>
                <w:rFonts w:ascii="Times New Roman" w:hAnsi="Times New Roman" w:cs="Times New Roman"/>
                <w:color w:val="000000" w:themeColor="text1"/>
              </w:rPr>
              <w:t xml:space="preserve"> i</w:t>
            </w:r>
            <w:r w:rsidRPr="00B44594">
              <w:rPr>
                <w:rFonts w:ascii="Times New Roman" w:hAnsi="Times New Roman" w:cs="Times New Roman"/>
                <w:color w:val="000000" w:themeColor="text1"/>
              </w:rPr>
              <w:t xml:space="preserve"> Dziedzictwa Narodowego</w:t>
            </w:r>
            <w:r w:rsidR="003323A3" w:rsidRPr="00B44594">
              <w:rPr>
                <w:rFonts w:ascii="Times New Roman" w:hAnsi="Times New Roman" w:cs="Times New Roman"/>
                <w:color w:val="000000" w:themeColor="text1"/>
              </w:rPr>
              <w:t xml:space="preserve"> </w:t>
            </w:r>
          </w:p>
          <w:p w14:paraId="2539A2F5" w14:textId="77777777" w:rsidR="00815ED8" w:rsidRPr="00B44594" w:rsidRDefault="00815ED8" w:rsidP="001B3460">
            <w:pPr>
              <w:spacing w:line="240" w:lineRule="auto"/>
              <w:rPr>
                <w:rFonts w:ascii="Times New Roman" w:hAnsi="Times New Roman" w:cs="Times New Roman"/>
                <w:color w:val="000000" w:themeColor="text1"/>
              </w:rPr>
            </w:pPr>
          </w:p>
          <w:p w14:paraId="2F2D5424" w14:textId="77777777" w:rsidR="00815ED8" w:rsidRPr="00B44594" w:rsidRDefault="00815ED8" w:rsidP="00616511">
            <w:pPr>
              <w:spacing w:before="120" w:line="240" w:lineRule="auto"/>
              <w:ind w:hanging="45"/>
              <w:rPr>
                <w:rFonts w:ascii="Times New Roman" w:hAnsi="Times New Roman" w:cs="Times New Roman"/>
                <w:b/>
                <w:bCs/>
                <w:color w:val="000000" w:themeColor="text1"/>
              </w:rPr>
            </w:pPr>
            <w:r w:rsidRPr="00B44594">
              <w:rPr>
                <w:rFonts w:ascii="Times New Roman" w:hAnsi="Times New Roman" w:cs="Times New Roman"/>
                <w:b/>
                <w:bCs/>
                <w:color w:val="000000" w:themeColor="text1"/>
              </w:rPr>
              <w:t>Kontakt do opiekuna merytorycznego projektu</w:t>
            </w:r>
          </w:p>
          <w:p w14:paraId="7901B953" w14:textId="77777777" w:rsidR="00815ED8" w:rsidRPr="00B44594" w:rsidRDefault="00A45F67" w:rsidP="00A3178E">
            <w:pPr>
              <w:spacing w:line="240" w:lineRule="auto"/>
              <w:ind w:hanging="34"/>
              <w:rPr>
                <w:rFonts w:ascii="Times New Roman" w:hAnsi="Times New Roman" w:cs="Times New Roman"/>
                <w:color w:val="000000" w:themeColor="text1"/>
              </w:rPr>
            </w:pPr>
            <w:r w:rsidRPr="00B44594">
              <w:rPr>
                <w:rFonts w:ascii="Times New Roman" w:hAnsi="Times New Roman" w:cs="Times New Roman"/>
                <w:color w:val="000000" w:themeColor="text1"/>
              </w:rPr>
              <w:t>Mateusz Adamkowski</w:t>
            </w:r>
            <w:r w:rsidR="006343AC" w:rsidRPr="00B44594">
              <w:rPr>
                <w:rFonts w:ascii="Times New Roman" w:hAnsi="Times New Roman" w:cs="Times New Roman"/>
                <w:color w:val="000000" w:themeColor="text1"/>
              </w:rPr>
              <w:t>,</w:t>
            </w:r>
            <w:r w:rsidR="001A05DC" w:rsidRPr="00B44594">
              <w:rPr>
                <w:rFonts w:ascii="Times New Roman" w:hAnsi="Times New Roman" w:cs="Times New Roman"/>
                <w:color w:val="000000" w:themeColor="text1"/>
              </w:rPr>
              <w:t xml:space="preserve"> Dyrektor Departamentu Mecenatu Państwa</w:t>
            </w:r>
          </w:p>
          <w:p w14:paraId="522F9399" w14:textId="7DF9808E" w:rsidR="006B4F83" w:rsidRPr="00B44594" w:rsidRDefault="006B4F83" w:rsidP="001548BD">
            <w:pPr>
              <w:spacing w:line="240" w:lineRule="auto"/>
              <w:rPr>
                <w:rFonts w:ascii="Times New Roman" w:hAnsi="Times New Roman" w:cs="Times New Roman"/>
                <w:color w:val="000000" w:themeColor="text1"/>
                <w:lang w:val="en-US"/>
              </w:rPr>
            </w:pPr>
            <w:r w:rsidRPr="00B44594">
              <w:rPr>
                <w:rFonts w:ascii="Times New Roman" w:hAnsi="Times New Roman" w:cs="Times New Roman"/>
                <w:color w:val="000000" w:themeColor="text1"/>
                <w:lang w:val="en-US"/>
              </w:rPr>
              <w:t>tel.</w:t>
            </w:r>
            <w:r w:rsidR="00750BE3" w:rsidRPr="00B44594">
              <w:rPr>
                <w:rFonts w:ascii="Times New Roman" w:hAnsi="Times New Roman" w:cs="Times New Roman"/>
                <w:color w:val="000000" w:themeColor="text1"/>
                <w:lang w:val="en-US"/>
              </w:rPr>
              <w:t xml:space="preserve"> 22 42 10 512</w:t>
            </w:r>
            <w:r w:rsidRPr="00B44594">
              <w:rPr>
                <w:rFonts w:ascii="Times New Roman" w:hAnsi="Times New Roman" w:cs="Times New Roman"/>
                <w:color w:val="000000" w:themeColor="text1"/>
                <w:lang w:val="en-US"/>
              </w:rPr>
              <w:t xml:space="preserve">, e-mail: </w:t>
            </w:r>
            <w:proofErr w:type="spellStart"/>
            <w:r w:rsidR="00406EAA" w:rsidRPr="00B44594">
              <w:rPr>
                <w:rFonts w:ascii="Times New Roman" w:hAnsi="Times New Roman" w:cs="Times New Roman"/>
                <w:color w:val="000000" w:themeColor="text1"/>
                <w:lang w:val="en-US"/>
              </w:rPr>
              <w:t>dmp@mkidn.gov.p</w:t>
            </w:r>
            <w:proofErr w:type="spellEnd"/>
          </w:p>
          <w:p w14:paraId="063E2489" w14:textId="77777777" w:rsidR="00815ED8" w:rsidRPr="00B44594" w:rsidRDefault="00815ED8" w:rsidP="000B373D">
            <w:pPr>
              <w:spacing w:line="240" w:lineRule="auto"/>
              <w:ind w:hanging="45"/>
              <w:rPr>
                <w:rFonts w:ascii="Times New Roman" w:hAnsi="Times New Roman" w:cs="Times New Roman"/>
                <w:color w:val="000000" w:themeColor="text1"/>
                <w:lang w:val="en-US"/>
              </w:rPr>
            </w:pPr>
          </w:p>
        </w:tc>
        <w:tc>
          <w:tcPr>
            <w:tcW w:w="3827" w:type="dxa"/>
            <w:gridSpan w:val="8"/>
            <w:shd w:val="clear" w:color="auto" w:fill="FFFFFF" w:themeFill="background1"/>
          </w:tcPr>
          <w:p w14:paraId="2F6E9843" w14:textId="40C1E507" w:rsidR="00E811E8" w:rsidRPr="00B44594" w:rsidRDefault="00E811E8" w:rsidP="00E811E8">
            <w:pPr>
              <w:spacing w:line="240" w:lineRule="auto"/>
              <w:rPr>
                <w:rFonts w:ascii="Times New Roman" w:hAnsi="Times New Roman" w:cs="Times New Roman"/>
                <w:b/>
                <w:color w:val="000000" w:themeColor="text1"/>
                <w:sz w:val="21"/>
                <w:szCs w:val="21"/>
              </w:rPr>
            </w:pPr>
            <w:r w:rsidRPr="00B44594">
              <w:rPr>
                <w:rFonts w:ascii="Times New Roman" w:hAnsi="Times New Roman" w:cs="Times New Roman"/>
                <w:b/>
                <w:color w:val="000000" w:themeColor="text1"/>
                <w:sz w:val="21"/>
                <w:szCs w:val="21"/>
              </w:rPr>
              <w:t>Data sporządzenia</w:t>
            </w:r>
            <w:r w:rsidRPr="00B44594">
              <w:rPr>
                <w:rFonts w:ascii="Times New Roman" w:hAnsi="Times New Roman" w:cs="Times New Roman"/>
                <w:b/>
                <w:color w:val="000000" w:themeColor="text1"/>
                <w:sz w:val="21"/>
                <w:szCs w:val="21"/>
              </w:rPr>
              <w:br/>
            </w:r>
            <w:sdt>
              <w:sdtPr>
                <w:rPr>
                  <w:rFonts w:ascii="Times New Roman" w:hAnsi="Times New Roman" w:cs="Times New Roman"/>
                  <w:b/>
                  <w:sz w:val="21"/>
                  <w:szCs w:val="21"/>
                </w:rPr>
                <w:id w:val="2036768194"/>
                <w:placeholder>
                  <w:docPart w:val="04E3215ED1A640759E42FBAE7C9A659A"/>
                </w:placeholder>
                <w:date w:fullDate="2023-04-19T00:00:00Z">
                  <w:dateFormat w:val="dd.MM.yyyy"/>
                  <w:lid w:val="pl-PL"/>
                  <w:storeMappedDataAs w:val="dateTime"/>
                  <w:calendar w:val="gregorian"/>
                </w:date>
              </w:sdtPr>
              <w:sdtContent>
                <w:r w:rsidR="00FE0F53">
                  <w:rPr>
                    <w:rFonts w:ascii="Times New Roman" w:hAnsi="Times New Roman" w:cs="Times New Roman"/>
                    <w:b/>
                    <w:sz w:val="21"/>
                    <w:szCs w:val="21"/>
                  </w:rPr>
                  <w:t>19.04.2023</w:t>
                </w:r>
              </w:sdtContent>
            </w:sdt>
          </w:p>
          <w:p w14:paraId="40D3FC56" w14:textId="77777777" w:rsidR="00E811E8" w:rsidRPr="00B44594" w:rsidRDefault="00E811E8" w:rsidP="00E811E8">
            <w:pPr>
              <w:spacing w:line="240" w:lineRule="auto"/>
              <w:rPr>
                <w:rFonts w:ascii="Times New Roman" w:hAnsi="Times New Roman" w:cs="Times New Roman"/>
                <w:b/>
                <w:color w:val="000000" w:themeColor="text1"/>
              </w:rPr>
            </w:pPr>
          </w:p>
          <w:p w14:paraId="1F843959" w14:textId="77777777" w:rsidR="00E811E8" w:rsidRPr="00B44594" w:rsidRDefault="00E811E8" w:rsidP="00E811E8">
            <w:pPr>
              <w:spacing w:line="240" w:lineRule="auto"/>
              <w:rPr>
                <w:rFonts w:ascii="Times New Roman" w:hAnsi="Times New Roman" w:cs="Times New Roman"/>
                <w:b/>
                <w:color w:val="000000" w:themeColor="text1"/>
              </w:rPr>
            </w:pPr>
            <w:r w:rsidRPr="00B44594">
              <w:rPr>
                <w:rFonts w:ascii="Times New Roman" w:hAnsi="Times New Roman" w:cs="Times New Roman"/>
                <w:b/>
                <w:color w:val="000000" w:themeColor="text1"/>
              </w:rPr>
              <w:t xml:space="preserve">Źródło: </w:t>
            </w:r>
            <w:bookmarkStart w:id="2" w:name="Lista1"/>
          </w:p>
          <w:bookmarkEnd w:id="2"/>
          <w:p w14:paraId="59F86A6B" w14:textId="6E49167A" w:rsidR="004E2D5A" w:rsidRPr="00B44594" w:rsidRDefault="004E2D5A" w:rsidP="004E2D5A">
            <w:pPr>
              <w:spacing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 xml:space="preserve">PROGRAM WIELOLETNI </w:t>
            </w:r>
          </w:p>
          <w:p w14:paraId="2A176AEF" w14:textId="04F04627" w:rsidR="004E2D5A" w:rsidRPr="00B44594" w:rsidRDefault="004E2D5A" w:rsidP="004E2D5A">
            <w:pPr>
              <w:spacing w:line="240" w:lineRule="auto"/>
              <w:rPr>
                <w:rFonts w:ascii="Times New Roman" w:hAnsi="Times New Roman" w:cs="Times New Roman"/>
                <w:color w:val="000000" w:themeColor="text1"/>
              </w:rPr>
            </w:pPr>
          </w:p>
          <w:p w14:paraId="5090466E" w14:textId="2F2C8860" w:rsidR="00E811E8" w:rsidRPr="00B44594" w:rsidRDefault="004E2D5A" w:rsidP="00E811E8">
            <w:pPr>
              <w:spacing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„Budowa i utrzymanie Archiwów Państwowych w formule partnerstwa publiczno-prywatnego”</w:t>
            </w:r>
          </w:p>
          <w:p w14:paraId="73B1BF56" w14:textId="77777777" w:rsidR="00815ED8" w:rsidRPr="00B44594" w:rsidRDefault="00815ED8" w:rsidP="00F76884">
            <w:pPr>
              <w:spacing w:line="240" w:lineRule="auto"/>
              <w:rPr>
                <w:rFonts w:ascii="Times New Roman" w:hAnsi="Times New Roman" w:cs="Times New Roman"/>
                <w:color w:val="000000" w:themeColor="text1"/>
              </w:rPr>
            </w:pPr>
          </w:p>
          <w:p w14:paraId="05063C8F" w14:textId="77777777" w:rsidR="00815ED8" w:rsidRPr="00B44594" w:rsidRDefault="00815ED8" w:rsidP="007943E2">
            <w:pPr>
              <w:spacing w:before="120" w:line="240" w:lineRule="auto"/>
              <w:rPr>
                <w:rFonts w:ascii="Times New Roman" w:hAnsi="Times New Roman" w:cs="Times New Roman"/>
                <w:b/>
                <w:bCs/>
                <w:color w:val="000000" w:themeColor="text1"/>
              </w:rPr>
            </w:pPr>
            <w:r w:rsidRPr="00B44594">
              <w:rPr>
                <w:rFonts w:ascii="Times New Roman" w:hAnsi="Times New Roman" w:cs="Times New Roman"/>
                <w:b/>
                <w:bCs/>
                <w:color w:val="000000" w:themeColor="text1"/>
              </w:rPr>
              <w:t>Nr w wykazie prac Rady Ministrów</w:t>
            </w:r>
          </w:p>
          <w:p w14:paraId="5B4DE63B" w14:textId="12CC395C" w:rsidR="00815ED8" w:rsidRPr="00B44594" w:rsidRDefault="00E811E8" w:rsidP="007943E2">
            <w:pPr>
              <w:spacing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w:t>
            </w:r>
            <w:r w:rsidR="001A05DC" w:rsidRPr="00B44594">
              <w:rPr>
                <w:rFonts w:ascii="Times New Roman" w:hAnsi="Times New Roman" w:cs="Times New Roman"/>
                <w:color w:val="000000" w:themeColor="text1"/>
              </w:rPr>
              <w:t xml:space="preserve"> </w:t>
            </w:r>
          </w:p>
          <w:p w14:paraId="56864CAF" w14:textId="77777777" w:rsidR="00815ED8" w:rsidRPr="00B44594" w:rsidRDefault="00815ED8" w:rsidP="00A17CB2">
            <w:pPr>
              <w:spacing w:line="240" w:lineRule="auto"/>
              <w:rPr>
                <w:rFonts w:ascii="Times New Roman" w:hAnsi="Times New Roman" w:cs="Times New Roman"/>
                <w:color w:val="000000" w:themeColor="text1"/>
                <w:sz w:val="28"/>
                <w:szCs w:val="28"/>
              </w:rPr>
            </w:pPr>
          </w:p>
        </w:tc>
      </w:tr>
      <w:tr w:rsidR="00DE2547" w:rsidRPr="00DE2547" w14:paraId="25493C44" w14:textId="77777777" w:rsidTr="00BC080E">
        <w:trPr>
          <w:trHeight w:val="142"/>
        </w:trPr>
        <w:tc>
          <w:tcPr>
            <w:tcW w:w="11086" w:type="dxa"/>
            <w:gridSpan w:val="21"/>
            <w:shd w:val="clear" w:color="auto" w:fill="99CCFF"/>
          </w:tcPr>
          <w:p w14:paraId="1068F344" w14:textId="77777777" w:rsidR="00815ED8" w:rsidRPr="00B44594" w:rsidRDefault="00815ED8" w:rsidP="001B4CA1">
            <w:pPr>
              <w:spacing w:line="240" w:lineRule="auto"/>
              <w:ind w:left="57"/>
              <w:jc w:val="center"/>
              <w:rPr>
                <w:rFonts w:ascii="Times New Roman" w:hAnsi="Times New Roman" w:cs="Times New Roman"/>
                <w:b/>
                <w:bCs/>
                <w:color w:val="000000" w:themeColor="text1"/>
                <w:sz w:val="32"/>
                <w:szCs w:val="32"/>
              </w:rPr>
            </w:pPr>
            <w:r w:rsidRPr="00B44594">
              <w:rPr>
                <w:rFonts w:ascii="Times New Roman" w:hAnsi="Times New Roman" w:cs="Times New Roman"/>
                <w:b/>
                <w:bCs/>
                <w:color w:val="000000" w:themeColor="text1"/>
                <w:sz w:val="32"/>
                <w:szCs w:val="32"/>
              </w:rPr>
              <w:t>OCENA SKUTKÓW REGULACJI</w:t>
            </w:r>
          </w:p>
        </w:tc>
      </w:tr>
      <w:tr w:rsidR="00DE2547" w:rsidRPr="00DE2547" w14:paraId="7530B90F" w14:textId="77777777" w:rsidTr="00BC080E">
        <w:trPr>
          <w:trHeight w:val="333"/>
        </w:trPr>
        <w:tc>
          <w:tcPr>
            <w:tcW w:w="11086" w:type="dxa"/>
            <w:gridSpan w:val="21"/>
            <w:shd w:val="clear" w:color="auto" w:fill="99CCFF"/>
            <w:vAlign w:val="center"/>
          </w:tcPr>
          <w:p w14:paraId="0599B7E6" w14:textId="77777777" w:rsidR="00815ED8" w:rsidRPr="00B44594" w:rsidRDefault="00815ED8" w:rsidP="006A701A">
            <w:pPr>
              <w:numPr>
                <w:ilvl w:val="0"/>
                <w:numId w:val="6"/>
              </w:numPr>
              <w:spacing w:before="60" w:after="60" w:line="240" w:lineRule="auto"/>
              <w:ind w:left="318" w:hanging="284"/>
              <w:jc w:val="both"/>
              <w:rPr>
                <w:rFonts w:ascii="Times New Roman" w:hAnsi="Times New Roman" w:cs="Times New Roman"/>
                <w:b/>
                <w:bCs/>
                <w:color w:val="000000" w:themeColor="text1"/>
              </w:rPr>
            </w:pPr>
            <w:r w:rsidRPr="00B44594">
              <w:rPr>
                <w:rFonts w:ascii="Times New Roman" w:hAnsi="Times New Roman" w:cs="Times New Roman"/>
                <w:b/>
                <w:bCs/>
                <w:color w:val="000000" w:themeColor="text1"/>
              </w:rPr>
              <w:t>Jaki problem jest rozwiązywany?</w:t>
            </w:r>
            <w:bookmarkStart w:id="3" w:name="Wybór1"/>
            <w:bookmarkEnd w:id="3"/>
          </w:p>
        </w:tc>
      </w:tr>
      <w:tr w:rsidR="00DE2547" w:rsidRPr="00DE2547" w14:paraId="786EC2F3" w14:textId="77777777" w:rsidTr="00BC080E">
        <w:trPr>
          <w:trHeight w:val="142"/>
        </w:trPr>
        <w:tc>
          <w:tcPr>
            <w:tcW w:w="11086" w:type="dxa"/>
            <w:gridSpan w:val="21"/>
            <w:shd w:val="clear" w:color="auto" w:fill="FFFFFF" w:themeFill="background1"/>
          </w:tcPr>
          <w:p w14:paraId="2AFC34C1" w14:textId="78355A46" w:rsidR="002C745B" w:rsidRPr="00B44594" w:rsidRDefault="005A1C1F" w:rsidP="002C745B">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 xml:space="preserve">Realizacja </w:t>
            </w:r>
            <w:r w:rsidR="002C745B" w:rsidRPr="00B44594">
              <w:rPr>
                <w:rFonts w:ascii="Times New Roman" w:hAnsi="Times New Roman" w:cs="Times New Roman"/>
                <w:color w:val="000000" w:themeColor="text1"/>
              </w:rPr>
              <w:t>programu wieloletniego pt. „Budowa i utrzymanie Archiwów Państwowych w formule partnerstwa publiczno-prywatnego”</w:t>
            </w:r>
            <w:r w:rsidR="00EB40D8" w:rsidRPr="00B44594">
              <w:rPr>
                <w:rFonts w:ascii="Times New Roman" w:hAnsi="Times New Roman" w:cs="Times New Roman"/>
                <w:color w:val="000000" w:themeColor="text1"/>
              </w:rPr>
              <w:t xml:space="preserve"> </w:t>
            </w:r>
            <w:r w:rsidR="002C745B" w:rsidRPr="00B44594">
              <w:rPr>
                <w:rFonts w:ascii="Times New Roman" w:hAnsi="Times New Roman" w:cs="Times New Roman"/>
                <w:color w:val="000000" w:themeColor="text1"/>
              </w:rPr>
              <w:t xml:space="preserve">[dalej także: </w:t>
            </w:r>
            <w:r w:rsidR="008209AC" w:rsidRPr="00B44594">
              <w:rPr>
                <w:rFonts w:ascii="Times New Roman" w:hAnsi="Times New Roman" w:cs="Times New Roman"/>
                <w:color w:val="000000" w:themeColor="text1"/>
              </w:rPr>
              <w:t xml:space="preserve">Program, </w:t>
            </w:r>
            <w:r w:rsidR="000841ED" w:rsidRPr="00B44594">
              <w:rPr>
                <w:rFonts w:ascii="Times New Roman" w:hAnsi="Times New Roman" w:cs="Times New Roman"/>
                <w:color w:val="000000" w:themeColor="text1"/>
              </w:rPr>
              <w:t xml:space="preserve">Program </w:t>
            </w:r>
            <w:r w:rsidR="002C745B" w:rsidRPr="00B44594">
              <w:rPr>
                <w:rFonts w:ascii="Times New Roman" w:hAnsi="Times New Roman" w:cs="Times New Roman"/>
                <w:color w:val="000000" w:themeColor="text1"/>
              </w:rPr>
              <w:t xml:space="preserve">„Archiwa”] przyczynia się do osiągnięcia celów </w:t>
            </w:r>
            <w:r w:rsidR="002C745B" w:rsidRPr="00B44594">
              <w:rPr>
                <w:rFonts w:ascii="Times New Roman" w:hAnsi="Times New Roman" w:cs="Times New Roman"/>
                <w:i/>
                <w:color w:val="000000" w:themeColor="text1"/>
              </w:rPr>
              <w:t>Strategii na rzecz Odpowiedzialnego Rozwoju do roku 2020 (z perspektywą do 2030 r.)</w:t>
            </w:r>
            <w:r w:rsidR="002C745B" w:rsidRPr="00B44594">
              <w:rPr>
                <w:rFonts w:ascii="Times New Roman" w:hAnsi="Times New Roman" w:cs="Times New Roman"/>
                <w:color w:val="000000" w:themeColor="text1"/>
                <w:vertAlign w:val="superscript"/>
              </w:rPr>
              <w:t xml:space="preserve"> </w:t>
            </w:r>
            <w:r w:rsidR="002C745B" w:rsidRPr="00B44594">
              <w:rPr>
                <w:rFonts w:ascii="Times New Roman" w:hAnsi="Times New Roman" w:cs="Times New Roman"/>
                <w:color w:val="000000" w:themeColor="text1"/>
                <w:vertAlign w:val="superscript"/>
              </w:rPr>
              <w:footnoteReference w:id="2"/>
            </w:r>
            <w:r w:rsidR="002C745B" w:rsidRPr="00B44594">
              <w:rPr>
                <w:rFonts w:ascii="Times New Roman" w:hAnsi="Times New Roman" w:cs="Times New Roman"/>
                <w:color w:val="000000" w:themeColor="text1"/>
                <w:vertAlign w:val="superscript"/>
              </w:rPr>
              <w:t>)</w:t>
            </w:r>
            <w:r w:rsidR="001D5997" w:rsidRPr="00B44594">
              <w:rPr>
                <w:rFonts w:ascii="Times New Roman" w:hAnsi="Times New Roman" w:cs="Times New Roman"/>
                <w:color w:val="000000" w:themeColor="text1"/>
                <w:vertAlign w:val="superscript"/>
              </w:rPr>
              <w:t xml:space="preserve"> </w:t>
            </w:r>
            <w:r w:rsidR="001D5997" w:rsidRPr="00B44594">
              <w:rPr>
                <w:rFonts w:ascii="Times New Roman" w:hAnsi="Times New Roman" w:cs="Times New Roman"/>
                <w:color w:val="000000" w:themeColor="text1"/>
              </w:rPr>
              <w:t>[dalej: SOR],</w:t>
            </w:r>
            <w:r w:rsidR="002C745B" w:rsidRPr="00B44594">
              <w:rPr>
                <w:rFonts w:ascii="Times New Roman" w:hAnsi="Times New Roman" w:cs="Times New Roman"/>
                <w:color w:val="000000" w:themeColor="text1"/>
              </w:rPr>
              <w:t xml:space="preserve"> w której w rozdziale VIII pt. Obszary wpływające na osiągnięcie celów Strategii, podrozdział „Kapitał ludzki i społeczny”, punkt 4 „Wzmocnienie roli kultury dla rozwoju gospodarczego i spójności społecznej” wskazano wpływ inwestycji w kulturę na ekonomiczny rozwój i wzrost konkurencyjności oraz na  wzmocnienie kapitału społecznego. Tym samym </w:t>
            </w:r>
            <w:r w:rsidR="000841ED" w:rsidRPr="00B44594">
              <w:rPr>
                <w:rFonts w:ascii="Times New Roman" w:hAnsi="Times New Roman" w:cs="Times New Roman"/>
                <w:color w:val="000000" w:themeColor="text1"/>
              </w:rPr>
              <w:t xml:space="preserve">Program </w:t>
            </w:r>
            <w:r w:rsidR="002C745B" w:rsidRPr="00B44594">
              <w:rPr>
                <w:rFonts w:ascii="Times New Roman" w:hAnsi="Times New Roman" w:cs="Times New Roman"/>
                <w:color w:val="000000" w:themeColor="text1"/>
              </w:rPr>
              <w:t xml:space="preserve">„Archiwa” przyczynia się do osiągnięcia celów tej strategii. </w:t>
            </w:r>
          </w:p>
          <w:p w14:paraId="3B9CB112" w14:textId="31D53075" w:rsidR="002C745B" w:rsidRPr="00B44594" w:rsidRDefault="002C745B" w:rsidP="002C745B">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Jednocześnie Program ten jest instrumentem wykonawczym Strategii Rozwoju Kapitału Społecznego (współdziałanie, kultura, kreatywność) 2030</w:t>
            </w:r>
            <w:r w:rsidRPr="00B44594">
              <w:rPr>
                <w:rStyle w:val="Odwoanieprzypisudolnego"/>
                <w:rFonts w:ascii="Times New Roman" w:hAnsi="Times New Roman" w:cs="Times New Roman"/>
                <w:color w:val="000000" w:themeColor="text1"/>
              </w:rPr>
              <w:footnoteReference w:id="3"/>
            </w:r>
            <w:r w:rsidRPr="00B44594">
              <w:rPr>
                <w:rFonts w:ascii="Times New Roman" w:hAnsi="Times New Roman" w:cs="Times New Roman"/>
                <w:color w:val="000000" w:themeColor="text1"/>
              </w:rPr>
              <w:t xml:space="preserve"> [dalej</w:t>
            </w:r>
            <w:r w:rsidR="008209AC" w:rsidRPr="00B44594">
              <w:rPr>
                <w:rFonts w:ascii="Times New Roman" w:hAnsi="Times New Roman" w:cs="Times New Roman"/>
                <w:color w:val="000000" w:themeColor="text1"/>
              </w:rPr>
              <w:t xml:space="preserve"> także</w:t>
            </w:r>
            <w:r w:rsidRPr="00B44594">
              <w:rPr>
                <w:rFonts w:ascii="Times New Roman" w:hAnsi="Times New Roman" w:cs="Times New Roman"/>
                <w:color w:val="000000" w:themeColor="text1"/>
              </w:rPr>
              <w:t>: SRKS 2030], w diagnozie której wskazano, iż „Zasadniczą barierą dla efektywnego funkcjonowania archiwów państwowych są niedostatki infrastrukturalne. Konieczne jest dostosowanie infrastruktury archiwów państwowych w sposób, który zagwarantuje bezpieczeństwo i sprawną obsługę gromadzonej dokumentacji. Powierzchnie magazynowe archiwów stają się niewystarczające, a infrastruktura przestarzała.”</w:t>
            </w:r>
            <w:r w:rsidRPr="00B44594">
              <w:rPr>
                <w:rStyle w:val="Odwoanieprzypisudolnego"/>
                <w:rFonts w:ascii="Times New Roman" w:hAnsi="Times New Roman" w:cs="Times New Roman"/>
                <w:color w:val="000000" w:themeColor="text1"/>
              </w:rPr>
              <w:footnoteReference w:id="4"/>
            </w:r>
            <w:r w:rsidRPr="00B44594">
              <w:rPr>
                <w:rFonts w:ascii="Times New Roman" w:hAnsi="Times New Roman" w:cs="Times New Roman"/>
                <w:color w:val="000000" w:themeColor="text1"/>
              </w:rPr>
              <w:t xml:space="preserve"> Następnie w celu szczegółowym 2. SRKS 2030 pt. „Wzmacnianie roli kultury w budowaniu tożsamości i postaw obywatelskich”, Kierunek interwencji 2.2. Ochrona dziedzictwa kulturowego oraz gromadzenie i zachowywanie dóbr kultury wskazano potrzebę prowadzenia inwestycji w archiwach, mających m.in. na celu poprawę ich infrastruktur</w:t>
            </w:r>
            <w:r w:rsidR="008F1A37" w:rsidRPr="00B44594">
              <w:rPr>
                <w:rFonts w:ascii="Times New Roman" w:hAnsi="Times New Roman" w:cs="Times New Roman"/>
                <w:color w:val="000000" w:themeColor="text1"/>
              </w:rPr>
              <w:t>y</w:t>
            </w:r>
            <w:r w:rsidRPr="00B44594">
              <w:rPr>
                <w:rStyle w:val="Odwoanieprzypisudolnego"/>
                <w:rFonts w:ascii="Times New Roman" w:hAnsi="Times New Roman" w:cs="Times New Roman"/>
                <w:color w:val="000000" w:themeColor="text1"/>
              </w:rPr>
              <w:footnoteReference w:id="5"/>
            </w:r>
            <w:r w:rsidRPr="00B44594">
              <w:rPr>
                <w:rFonts w:ascii="Times New Roman" w:hAnsi="Times New Roman" w:cs="Times New Roman"/>
                <w:color w:val="000000" w:themeColor="text1"/>
              </w:rPr>
              <w:t>. Program wieloletni „Budowa i</w:t>
            </w:r>
            <w:r w:rsidR="008209AC"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utrzymanie Archiwów Państwowych w formule partnerstwa publiczno-prywatnego” wynika tym samym z obszaru interwencji, który został wskazany w SRKS 2030.</w:t>
            </w:r>
          </w:p>
          <w:p w14:paraId="356FE162" w14:textId="5AB0CA40" w:rsidR="006A1D77" w:rsidRPr="00B44594" w:rsidRDefault="00485671" w:rsidP="002C745B">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 xml:space="preserve">Interwencja </w:t>
            </w:r>
            <w:r w:rsidR="000841ED" w:rsidRPr="00B44594">
              <w:rPr>
                <w:rFonts w:ascii="Times New Roman" w:hAnsi="Times New Roman" w:cs="Times New Roman"/>
                <w:color w:val="000000" w:themeColor="text1"/>
              </w:rPr>
              <w:t xml:space="preserve">Programu </w:t>
            </w:r>
            <w:r w:rsidRPr="00B44594">
              <w:rPr>
                <w:rFonts w:ascii="Times New Roman" w:hAnsi="Times New Roman" w:cs="Times New Roman"/>
                <w:color w:val="000000" w:themeColor="text1"/>
              </w:rPr>
              <w:t>„Archiwa” obejmuje p</w:t>
            </w:r>
            <w:r w:rsidR="00C3178A" w:rsidRPr="00B44594">
              <w:rPr>
                <w:rFonts w:ascii="Times New Roman" w:hAnsi="Times New Roman" w:cs="Times New Roman"/>
                <w:color w:val="000000" w:themeColor="text1"/>
              </w:rPr>
              <w:t xml:space="preserve">ięć </w:t>
            </w:r>
            <w:r w:rsidR="004A35FB" w:rsidRPr="00B44594">
              <w:rPr>
                <w:rFonts w:ascii="Times New Roman" w:hAnsi="Times New Roman" w:cs="Times New Roman"/>
                <w:color w:val="000000" w:themeColor="text1"/>
              </w:rPr>
              <w:t>A</w:t>
            </w:r>
            <w:r w:rsidR="001A05DC" w:rsidRPr="00B44594">
              <w:rPr>
                <w:rFonts w:ascii="Times New Roman" w:hAnsi="Times New Roman" w:cs="Times New Roman"/>
                <w:color w:val="000000" w:themeColor="text1"/>
              </w:rPr>
              <w:t xml:space="preserve">rchiwów </w:t>
            </w:r>
            <w:r w:rsidR="004A35FB" w:rsidRPr="00B44594">
              <w:rPr>
                <w:rFonts w:ascii="Times New Roman" w:hAnsi="Times New Roman" w:cs="Times New Roman"/>
                <w:color w:val="000000" w:themeColor="text1"/>
              </w:rPr>
              <w:t>P</w:t>
            </w:r>
            <w:r w:rsidR="008D4752" w:rsidRPr="00B44594">
              <w:rPr>
                <w:rFonts w:ascii="Times New Roman" w:hAnsi="Times New Roman" w:cs="Times New Roman"/>
                <w:color w:val="000000" w:themeColor="text1"/>
              </w:rPr>
              <w:t xml:space="preserve">aństwowych </w:t>
            </w:r>
            <w:r w:rsidR="00F6097E" w:rsidRPr="00B44594">
              <w:rPr>
                <w:rFonts w:ascii="Times New Roman" w:hAnsi="Times New Roman" w:cs="Times New Roman"/>
                <w:color w:val="000000" w:themeColor="text1"/>
              </w:rPr>
              <w:t xml:space="preserve">o regionalnym zasięgu działania </w:t>
            </w:r>
            <w:r w:rsidR="003E079B" w:rsidRPr="00B44594">
              <w:rPr>
                <w:rFonts w:ascii="Times New Roman" w:hAnsi="Times New Roman" w:cs="Times New Roman"/>
                <w:color w:val="000000" w:themeColor="text1"/>
              </w:rPr>
              <w:t>(</w:t>
            </w:r>
            <w:r w:rsidR="00B46B55" w:rsidRPr="00B44594">
              <w:rPr>
                <w:rFonts w:ascii="Times New Roman" w:hAnsi="Times New Roman" w:cs="Times New Roman"/>
                <w:color w:val="000000" w:themeColor="text1"/>
              </w:rPr>
              <w:t>w</w:t>
            </w:r>
            <w:r w:rsidRPr="00B44594">
              <w:rPr>
                <w:rFonts w:ascii="Times New Roman" w:hAnsi="Times New Roman" w:cs="Times New Roman"/>
                <w:color w:val="000000" w:themeColor="text1"/>
              </w:rPr>
              <w:t> </w:t>
            </w:r>
            <w:r w:rsidR="003E079B" w:rsidRPr="00B44594">
              <w:rPr>
                <w:rFonts w:ascii="Times New Roman" w:hAnsi="Times New Roman" w:cs="Times New Roman"/>
                <w:color w:val="000000" w:themeColor="text1"/>
              </w:rPr>
              <w:t>Koszalin</w:t>
            </w:r>
            <w:r w:rsidR="00CE104E" w:rsidRPr="00B44594">
              <w:rPr>
                <w:rFonts w:ascii="Times New Roman" w:hAnsi="Times New Roman" w:cs="Times New Roman"/>
                <w:color w:val="000000" w:themeColor="text1"/>
              </w:rPr>
              <w:t>ie</w:t>
            </w:r>
            <w:r w:rsidR="003E079B" w:rsidRPr="00B44594">
              <w:rPr>
                <w:rFonts w:ascii="Times New Roman" w:hAnsi="Times New Roman" w:cs="Times New Roman"/>
                <w:color w:val="000000" w:themeColor="text1"/>
              </w:rPr>
              <w:t xml:space="preserve">, </w:t>
            </w:r>
            <w:r w:rsidR="008D4752" w:rsidRPr="00B44594">
              <w:rPr>
                <w:rFonts w:ascii="Times New Roman" w:hAnsi="Times New Roman" w:cs="Times New Roman"/>
                <w:color w:val="000000" w:themeColor="text1"/>
              </w:rPr>
              <w:t>Łodzi</w:t>
            </w:r>
            <w:r w:rsidR="003E079B" w:rsidRPr="00B44594">
              <w:rPr>
                <w:rFonts w:ascii="Times New Roman" w:hAnsi="Times New Roman" w:cs="Times New Roman"/>
                <w:color w:val="000000" w:themeColor="text1"/>
              </w:rPr>
              <w:t xml:space="preserve">, </w:t>
            </w:r>
            <w:r w:rsidR="00CE104E" w:rsidRPr="00B44594">
              <w:rPr>
                <w:rFonts w:ascii="Times New Roman" w:hAnsi="Times New Roman" w:cs="Times New Roman"/>
                <w:color w:val="000000" w:themeColor="text1"/>
              </w:rPr>
              <w:t>Poznaniu</w:t>
            </w:r>
            <w:r w:rsidR="003E079B" w:rsidRPr="00B44594">
              <w:rPr>
                <w:rFonts w:ascii="Times New Roman" w:hAnsi="Times New Roman" w:cs="Times New Roman"/>
                <w:color w:val="000000" w:themeColor="text1"/>
              </w:rPr>
              <w:t>, Szczecin</w:t>
            </w:r>
            <w:r w:rsidR="00CE104E" w:rsidRPr="00B44594">
              <w:rPr>
                <w:rFonts w:ascii="Times New Roman" w:hAnsi="Times New Roman" w:cs="Times New Roman"/>
                <w:color w:val="000000" w:themeColor="text1"/>
              </w:rPr>
              <w:t>ie</w:t>
            </w:r>
            <w:r w:rsidR="006E4962" w:rsidRPr="00B44594">
              <w:rPr>
                <w:rFonts w:ascii="Times New Roman" w:hAnsi="Times New Roman" w:cs="Times New Roman"/>
                <w:color w:val="000000" w:themeColor="text1"/>
              </w:rPr>
              <w:t xml:space="preserve">, </w:t>
            </w:r>
            <w:r w:rsidR="008D4752" w:rsidRPr="00B44594">
              <w:rPr>
                <w:rFonts w:ascii="Times New Roman" w:hAnsi="Times New Roman" w:cs="Times New Roman"/>
                <w:color w:val="000000" w:themeColor="text1"/>
              </w:rPr>
              <w:t>Piotrkowie Trybunalskim</w:t>
            </w:r>
            <w:r w:rsidR="003E079B" w:rsidRPr="00B44594">
              <w:rPr>
                <w:rFonts w:ascii="Times New Roman" w:hAnsi="Times New Roman" w:cs="Times New Roman"/>
                <w:color w:val="000000" w:themeColor="text1"/>
              </w:rPr>
              <w:t>)</w:t>
            </w:r>
            <w:r w:rsidRPr="00B44594">
              <w:rPr>
                <w:rFonts w:ascii="Times New Roman" w:hAnsi="Times New Roman" w:cs="Times New Roman"/>
                <w:color w:val="000000" w:themeColor="text1"/>
              </w:rPr>
              <w:t xml:space="preserve">, które </w:t>
            </w:r>
            <w:r w:rsidR="00103B34" w:rsidRPr="00B44594">
              <w:rPr>
                <w:rFonts w:ascii="Times New Roman" w:hAnsi="Times New Roman" w:cs="Times New Roman"/>
                <w:color w:val="000000" w:themeColor="text1"/>
              </w:rPr>
              <w:t>funkcjonuj</w:t>
            </w:r>
            <w:r w:rsidRPr="00B44594">
              <w:rPr>
                <w:rFonts w:ascii="Times New Roman" w:hAnsi="Times New Roman" w:cs="Times New Roman"/>
                <w:color w:val="000000" w:themeColor="text1"/>
              </w:rPr>
              <w:t>ą</w:t>
            </w:r>
            <w:r w:rsidR="001A05DC" w:rsidRPr="00B44594">
              <w:rPr>
                <w:rFonts w:ascii="Times New Roman" w:hAnsi="Times New Roman" w:cs="Times New Roman"/>
                <w:color w:val="000000" w:themeColor="text1"/>
              </w:rPr>
              <w:t xml:space="preserve"> na podstawie ustawy z dnia 14 lipca 1983 r. o</w:t>
            </w:r>
            <w:r w:rsidR="008209AC" w:rsidRPr="00B44594">
              <w:rPr>
                <w:rFonts w:ascii="Times New Roman" w:hAnsi="Times New Roman" w:cs="Times New Roman"/>
                <w:color w:val="000000" w:themeColor="text1"/>
              </w:rPr>
              <w:t> </w:t>
            </w:r>
            <w:r w:rsidR="001A05DC" w:rsidRPr="00B44594">
              <w:rPr>
                <w:rFonts w:ascii="Times New Roman" w:hAnsi="Times New Roman" w:cs="Times New Roman"/>
                <w:color w:val="000000" w:themeColor="text1"/>
              </w:rPr>
              <w:t>narodowym zasobie archiwalnym</w:t>
            </w:r>
            <w:r w:rsidR="00E42105" w:rsidRPr="00B44594">
              <w:rPr>
                <w:rFonts w:ascii="Times New Roman" w:hAnsi="Times New Roman" w:cs="Times New Roman"/>
                <w:color w:val="000000" w:themeColor="text1"/>
              </w:rPr>
              <w:t xml:space="preserve"> </w:t>
            </w:r>
            <w:r w:rsidR="001A05DC" w:rsidRPr="00B44594">
              <w:rPr>
                <w:rFonts w:ascii="Times New Roman" w:hAnsi="Times New Roman" w:cs="Times New Roman"/>
                <w:color w:val="000000" w:themeColor="text1"/>
              </w:rPr>
              <w:t>i archiwach (</w:t>
            </w:r>
            <w:r w:rsidR="001548BD" w:rsidRPr="00B44594">
              <w:rPr>
                <w:rFonts w:ascii="Times New Roman" w:hAnsi="Times New Roman" w:cs="Times New Roman"/>
                <w:color w:val="000000" w:themeColor="text1"/>
              </w:rPr>
              <w:t>Dz. U. 20</w:t>
            </w:r>
            <w:r w:rsidR="006E2C21" w:rsidRPr="00B44594">
              <w:rPr>
                <w:rFonts w:ascii="Times New Roman" w:hAnsi="Times New Roman" w:cs="Times New Roman"/>
                <w:color w:val="000000" w:themeColor="text1"/>
              </w:rPr>
              <w:t>20</w:t>
            </w:r>
            <w:r w:rsidR="00355A4C" w:rsidRPr="00B44594">
              <w:rPr>
                <w:rFonts w:ascii="Times New Roman" w:hAnsi="Times New Roman" w:cs="Times New Roman"/>
                <w:color w:val="000000" w:themeColor="text1"/>
              </w:rPr>
              <w:t xml:space="preserve"> r. poz. </w:t>
            </w:r>
            <w:r w:rsidR="006E2C21" w:rsidRPr="00B44594">
              <w:rPr>
                <w:rFonts w:ascii="Times New Roman" w:hAnsi="Times New Roman" w:cs="Times New Roman"/>
                <w:color w:val="000000" w:themeColor="text1"/>
              </w:rPr>
              <w:t>164</w:t>
            </w:r>
            <w:r w:rsidR="001A05DC" w:rsidRPr="00B44594">
              <w:rPr>
                <w:rFonts w:ascii="Times New Roman" w:hAnsi="Times New Roman" w:cs="Times New Roman"/>
                <w:color w:val="000000" w:themeColor="text1"/>
              </w:rPr>
              <w:t>), a</w:t>
            </w:r>
            <w:r w:rsidR="003D48F3" w:rsidRPr="00B44594">
              <w:rPr>
                <w:rFonts w:ascii="Times New Roman" w:hAnsi="Times New Roman" w:cs="Times New Roman"/>
                <w:color w:val="000000" w:themeColor="text1"/>
              </w:rPr>
              <w:t xml:space="preserve"> </w:t>
            </w:r>
            <w:r w:rsidR="001A05DC" w:rsidRPr="00B44594">
              <w:rPr>
                <w:rFonts w:ascii="Times New Roman" w:hAnsi="Times New Roman" w:cs="Times New Roman"/>
                <w:color w:val="000000" w:themeColor="text1"/>
              </w:rPr>
              <w:t xml:space="preserve">także statutów nadanych im przez Naczelnego Dyrektora Archiwów Państwowych. </w:t>
            </w:r>
            <w:r w:rsidR="00F6097E" w:rsidRPr="00B44594">
              <w:rPr>
                <w:rFonts w:ascii="Times New Roman" w:hAnsi="Times New Roman" w:cs="Times New Roman"/>
                <w:color w:val="000000" w:themeColor="text1"/>
              </w:rPr>
              <w:t xml:space="preserve">Ich podstawowym zadaniem jest </w:t>
            </w:r>
            <w:r w:rsidR="0024031D" w:rsidRPr="00B44594">
              <w:rPr>
                <w:rFonts w:ascii="Times New Roman" w:hAnsi="Times New Roman" w:cs="Times New Roman"/>
                <w:color w:val="000000" w:themeColor="text1"/>
              </w:rPr>
              <w:t xml:space="preserve">zapewnienie możliwości gromadzenia, zabezpieczania, udostępniania oraz optymalizacja warunków przechowywania materiałów archiwalnych, będących </w:t>
            </w:r>
            <w:r w:rsidR="001A05DC" w:rsidRPr="00B44594">
              <w:rPr>
                <w:rFonts w:ascii="Times New Roman" w:hAnsi="Times New Roman" w:cs="Times New Roman"/>
                <w:color w:val="000000" w:themeColor="text1"/>
              </w:rPr>
              <w:t xml:space="preserve">dokumentacyjnymi świadectwami dziejów społeczeństwa i państwa, a także </w:t>
            </w:r>
            <w:r w:rsidR="00F6097E" w:rsidRPr="00B44594">
              <w:rPr>
                <w:rFonts w:ascii="Times New Roman" w:hAnsi="Times New Roman" w:cs="Times New Roman"/>
                <w:color w:val="000000" w:themeColor="text1"/>
              </w:rPr>
              <w:t>udostępnianie tych materiałów</w:t>
            </w:r>
            <w:r w:rsidR="001A05DC" w:rsidRPr="00B44594">
              <w:rPr>
                <w:rFonts w:ascii="Times New Roman" w:hAnsi="Times New Roman" w:cs="Times New Roman"/>
                <w:color w:val="000000" w:themeColor="text1"/>
              </w:rPr>
              <w:t xml:space="preserve"> </w:t>
            </w:r>
            <w:r w:rsidR="00F6097E" w:rsidRPr="00B44594">
              <w:rPr>
                <w:rFonts w:ascii="Times New Roman" w:hAnsi="Times New Roman" w:cs="Times New Roman"/>
                <w:color w:val="000000" w:themeColor="text1"/>
              </w:rPr>
              <w:t>obywatelom</w:t>
            </w:r>
            <w:r w:rsidR="001A05DC" w:rsidRPr="00B44594">
              <w:rPr>
                <w:rFonts w:ascii="Times New Roman" w:hAnsi="Times New Roman" w:cs="Times New Roman"/>
                <w:color w:val="000000" w:themeColor="text1"/>
              </w:rPr>
              <w:t>.</w:t>
            </w:r>
          </w:p>
          <w:p w14:paraId="20264D43" w14:textId="37E7FFC7" w:rsidR="00B46B55" w:rsidRPr="00B44594" w:rsidRDefault="006C78FD" w:rsidP="00AE173A">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 xml:space="preserve">Wskazane </w:t>
            </w:r>
            <w:r w:rsidR="003B682E" w:rsidRPr="00B44594">
              <w:rPr>
                <w:rFonts w:ascii="Times New Roman" w:hAnsi="Times New Roman" w:cs="Times New Roman"/>
                <w:color w:val="000000" w:themeColor="text1"/>
              </w:rPr>
              <w:t xml:space="preserve">Archiwa </w:t>
            </w:r>
            <w:r w:rsidR="004A35FB" w:rsidRPr="00B44594">
              <w:rPr>
                <w:rFonts w:ascii="Times New Roman" w:hAnsi="Times New Roman" w:cs="Times New Roman"/>
                <w:color w:val="000000" w:themeColor="text1"/>
              </w:rPr>
              <w:t>P</w:t>
            </w:r>
            <w:r w:rsidR="003B682E" w:rsidRPr="00B44594">
              <w:rPr>
                <w:rFonts w:ascii="Times New Roman" w:hAnsi="Times New Roman" w:cs="Times New Roman"/>
                <w:color w:val="000000" w:themeColor="text1"/>
              </w:rPr>
              <w:t>aństwowe</w:t>
            </w:r>
            <w:r w:rsidR="00D40ABA" w:rsidRPr="00B44594">
              <w:rPr>
                <w:rFonts w:ascii="Times New Roman" w:hAnsi="Times New Roman" w:cs="Times New Roman"/>
                <w:color w:val="000000" w:themeColor="text1"/>
              </w:rPr>
              <w:t xml:space="preserve"> </w:t>
            </w:r>
            <w:r w:rsidR="000521E9" w:rsidRPr="00B44594">
              <w:rPr>
                <w:rFonts w:ascii="Times New Roman" w:hAnsi="Times New Roman" w:cs="Times New Roman"/>
                <w:color w:val="000000" w:themeColor="text1"/>
              </w:rPr>
              <w:t xml:space="preserve">stanęły </w:t>
            </w:r>
            <w:r w:rsidR="00F6097E" w:rsidRPr="00B44594">
              <w:rPr>
                <w:rFonts w:ascii="Times New Roman" w:hAnsi="Times New Roman" w:cs="Times New Roman"/>
                <w:color w:val="000000" w:themeColor="text1"/>
              </w:rPr>
              <w:t xml:space="preserve">obecnie </w:t>
            </w:r>
            <w:r w:rsidR="000521E9" w:rsidRPr="00B44594">
              <w:rPr>
                <w:rFonts w:ascii="Times New Roman" w:hAnsi="Times New Roman" w:cs="Times New Roman"/>
                <w:color w:val="000000" w:themeColor="text1"/>
              </w:rPr>
              <w:t>przed</w:t>
            </w:r>
            <w:r w:rsidR="001A05DC" w:rsidRPr="00B44594">
              <w:rPr>
                <w:rFonts w:ascii="Times New Roman" w:hAnsi="Times New Roman" w:cs="Times New Roman"/>
                <w:color w:val="000000" w:themeColor="text1"/>
              </w:rPr>
              <w:t xml:space="preserve"> krytyczn</w:t>
            </w:r>
            <w:r w:rsidR="00D40ABA" w:rsidRPr="00B44594">
              <w:rPr>
                <w:rFonts w:ascii="Times New Roman" w:hAnsi="Times New Roman" w:cs="Times New Roman"/>
                <w:color w:val="000000" w:themeColor="text1"/>
              </w:rPr>
              <w:t>ymi</w:t>
            </w:r>
            <w:r w:rsidR="001A05DC" w:rsidRPr="00B44594">
              <w:rPr>
                <w:rFonts w:ascii="Times New Roman" w:hAnsi="Times New Roman" w:cs="Times New Roman"/>
                <w:color w:val="000000" w:themeColor="text1"/>
              </w:rPr>
              <w:t xml:space="preserve"> </w:t>
            </w:r>
            <w:r w:rsidR="00D40ABA" w:rsidRPr="00B44594">
              <w:rPr>
                <w:rFonts w:ascii="Times New Roman" w:hAnsi="Times New Roman" w:cs="Times New Roman"/>
                <w:color w:val="000000" w:themeColor="text1"/>
              </w:rPr>
              <w:t>barierami rozwojowymi</w:t>
            </w:r>
            <w:r w:rsidR="001A05DC" w:rsidRPr="00B44594">
              <w:rPr>
                <w:rFonts w:ascii="Times New Roman" w:hAnsi="Times New Roman" w:cs="Times New Roman"/>
                <w:color w:val="000000" w:themeColor="text1"/>
              </w:rPr>
              <w:t xml:space="preserve">, </w:t>
            </w:r>
            <w:r w:rsidR="00D40ABA" w:rsidRPr="00B44594">
              <w:rPr>
                <w:rFonts w:ascii="Times New Roman" w:hAnsi="Times New Roman" w:cs="Times New Roman"/>
                <w:color w:val="000000" w:themeColor="text1"/>
              </w:rPr>
              <w:t xml:space="preserve">spowodowanymi </w:t>
            </w:r>
            <w:r w:rsidR="001A05DC" w:rsidRPr="00B44594">
              <w:rPr>
                <w:rFonts w:ascii="Times New Roman" w:hAnsi="Times New Roman" w:cs="Times New Roman"/>
                <w:color w:val="000000" w:themeColor="text1"/>
              </w:rPr>
              <w:t xml:space="preserve">brakami infrastrukturalnymi. Wielkość i stan </w:t>
            </w:r>
            <w:r w:rsidR="00F6097E" w:rsidRPr="00B44594">
              <w:rPr>
                <w:rFonts w:ascii="Times New Roman" w:hAnsi="Times New Roman" w:cs="Times New Roman"/>
                <w:color w:val="000000" w:themeColor="text1"/>
              </w:rPr>
              <w:t xml:space="preserve">ich </w:t>
            </w:r>
            <w:r w:rsidR="001A05DC" w:rsidRPr="00B44594">
              <w:rPr>
                <w:rFonts w:ascii="Times New Roman" w:hAnsi="Times New Roman" w:cs="Times New Roman"/>
                <w:color w:val="000000" w:themeColor="text1"/>
              </w:rPr>
              <w:t xml:space="preserve">siedzib </w:t>
            </w:r>
            <w:r w:rsidR="000521E9" w:rsidRPr="00B44594">
              <w:rPr>
                <w:rFonts w:ascii="Times New Roman" w:hAnsi="Times New Roman" w:cs="Times New Roman"/>
                <w:color w:val="000000" w:themeColor="text1"/>
              </w:rPr>
              <w:t xml:space="preserve">znacznie ogranicza </w:t>
            </w:r>
            <w:r w:rsidR="001A05DC" w:rsidRPr="00B44594">
              <w:rPr>
                <w:rFonts w:ascii="Times New Roman" w:hAnsi="Times New Roman" w:cs="Times New Roman"/>
                <w:color w:val="000000" w:themeColor="text1"/>
              </w:rPr>
              <w:t xml:space="preserve">dalsze gromadzenie zasobu, a także </w:t>
            </w:r>
            <w:r w:rsidR="000521E9" w:rsidRPr="00B44594">
              <w:rPr>
                <w:rFonts w:ascii="Times New Roman" w:hAnsi="Times New Roman" w:cs="Times New Roman"/>
                <w:color w:val="000000" w:themeColor="text1"/>
              </w:rPr>
              <w:t xml:space="preserve">utrudnia </w:t>
            </w:r>
            <w:r w:rsidR="00006313" w:rsidRPr="00B44594">
              <w:rPr>
                <w:rFonts w:ascii="Times New Roman" w:hAnsi="Times New Roman" w:cs="Times New Roman"/>
                <w:color w:val="000000" w:themeColor="text1"/>
              </w:rPr>
              <w:t>udostępnianie akt wszystkim zainteresowanym</w:t>
            </w:r>
            <w:r w:rsidR="001A05DC" w:rsidRPr="00B44594">
              <w:rPr>
                <w:rFonts w:ascii="Times New Roman" w:hAnsi="Times New Roman" w:cs="Times New Roman"/>
                <w:color w:val="000000" w:themeColor="text1"/>
              </w:rPr>
              <w:t>.</w:t>
            </w:r>
            <w:r w:rsidR="003E079B" w:rsidRPr="00B44594">
              <w:rPr>
                <w:rFonts w:ascii="Times New Roman" w:hAnsi="Times New Roman" w:cs="Times New Roman"/>
                <w:color w:val="000000" w:themeColor="text1"/>
              </w:rPr>
              <w:t xml:space="preserve"> </w:t>
            </w:r>
            <w:r w:rsidR="00103B34" w:rsidRPr="00B44594">
              <w:rPr>
                <w:rFonts w:ascii="Times New Roman" w:hAnsi="Times New Roman" w:cs="Times New Roman"/>
                <w:color w:val="000000" w:themeColor="text1"/>
              </w:rPr>
              <w:t xml:space="preserve">W ramach </w:t>
            </w:r>
            <w:r w:rsidRPr="00B44594">
              <w:rPr>
                <w:rFonts w:ascii="Times New Roman" w:hAnsi="Times New Roman" w:cs="Times New Roman"/>
                <w:color w:val="000000" w:themeColor="text1"/>
              </w:rPr>
              <w:t>P</w:t>
            </w:r>
            <w:r w:rsidR="00103B34" w:rsidRPr="00B44594">
              <w:rPr>
                <w:rFonts w:ascii="Times New Roman" w:hAnsi="Times New Roman" w:cs="Times New Roman"/>
                <w:color w:val="000000" w:themeColor="text1"/>
              </w:rPr>
              <w:t xml:space="preserve">rogramu przewidziano wybudowanie </w:t>
            </w:r>
            <w:r w:rsidR="00506D2B" w:rsidRPr="00B44594">
              <w:rPr>
                <w:rFonts w:ascii="Times New Roman" w:hAnsi="Times New Roman" w:cs="Times New Roman"/>
                <w:color w:val="000000" w:themeColor="text1"/>
              </w:rPr>
              <w:t xml:space="preserve">oraz rozbudowę </w:t>
            </w:r>
            <w:r w:rsidR="00103B34" w:rsidRPr="00B44594">
              <w:rPr>
                <w:rFonts w:ascii="Times New Roman" w:hAnsi="Times New Roman" w:cs="Times New Roman"/>
                <w:color w:val="000000" w:themeColor="text1"/>
              </w:rPr>
              <w:t xml:space="preserve">nowoczesnych, wielofunkcyjnych siedzib archiwów regionalnych pozwalającą na wypełnianie ustawowych obowiązków regionalnych </w:t>
            </w:r>
            <w:r w:rsidR="004A35FB" w:rsidRPr="00B44594">
              <w:rPr>
                <w:rFonts w:ascii="Times New Roman" w:hAnsi="Times New Roman" w:cs="Times New Roman"/>
                <w:color w:val="000000" w:themeColor="text1"/>
              </w:rPr>
              <w:t>A</w:t>
            </w:r>
            <w:r w:rsidR="00103B34" w:rsidRPr="00B44594">
              <w:rPr>
                <w:rFonts w:ascii="Times New Roman" w:hAnsi="Times New Roman" w:cs="Times New Roman"/>
                <w:color w:val="000000" w:themeColor="text1"/>
              </w:rPr>
              <w:t xml:space="preserve">rchiwów </w:t>
            </w:r>
            <w:r w:rsidR="004A35FB" w:rsidRPr="00B44594">
              <w:rPr>
                <w:rFonts w:ascii="Times New Roman" w:hAnsi="Times New Roman" w:cs="Times New Roman"/>
                <w:color w:val="000000" w:themeColor="text1"/>
              </w:rPr>
              <w:t>P</w:t>
            </w:r>
            <w:r w:rsidR="00103B34" w:rsidRPr="00B44594">
              <w:rPr>
                <w:rFonts w:ascii="Times New Roman" w:hAnsi="Times New Roman" w:cs="Times New Roman"/>
                <w:color w:val="000000" w:themeColor="text1"/>
              </w:rPr>
              <w:t xml:space="preserve">aństwowych, które mają ogromne znaczenie w życiu społeczności lokalnych, ale zmagają się </w:t>
            </w:r>
            <w:r w:rsidR="00103B34" w:rsidRPr="00B44594">
              <w:rPr>
                <w:rFonts w:ascii="Times New Roman" w:hAnsi="Times New Roman" w:cs="Times New Roman"/>
                <w:color w:val="000000" w:themeColor="text1"/>
              </w:rPr>
              <w:lastRenderedPageBreak/>
              <w:t>z</w:t>
            </w:r>
            <w:r w:rsidR="00741ACB" w:rsidRPr="00B44594">
              <w:rPr>
                <w:rFonts w:ascii="Times New Roman" w:hAnsi="Times New Roman" w:cs="Times New Roman"/>
                <w:color w:val="000000" w:themeColor="text1"/>
              </w:rPr>
              <w:t> </w:t>
            </w:r>
            <w:r w:rsidR="00103B34" w:rsidRPr="00B44594">
              <w:rPr>
                <w:rFonts w:ascii="Times New Roman" w:hAnsi="Times New Roman" w:cs="Times New Roman"/>
                <w:color w:val="000000" w:themeColor="text1"/>
              </w:rPr>
              <w:t>ograniczeniami rozwojowymi, wynikającymi przede wszystkim z braku odpowiednich warunków infrastrukturalnych.</w:t>
            </w:r>
            <w:r w:rsidR="00FD4A76" w:rsidRPr="00B44594">
              <w:rPr>
                <w:rFonts w:ascii="Times New Roman" w:hAnsi="Times New Roman" w:cs="Times New Roman"/>
                <w:color w:val="000000" w:themeColor="text1"/>
              </w:rPr>
              <w:t xml:space="preserve"> W</w:t>
            </w:r>
            <w:r w:rsidR="00741ACB" w:rsidRPr="00B44594">
              <w:rPr>
                <w:rFonts w:ascii="Times New Roman" w:hAnsi="Times New Roman" w:cs="Times New Roman"/>
                <w:color w:val="000000" w:themeColor="text1"/>
              </w:rPr>
              <w:t> </w:t>
            </w:r>
            <w:r w:rsidR="00FD4A76" w:rsidRPr="00B44594">
              <w:rPr>
                <w:rFonts w:ascii="Times New Roman" w:hAnsi="Times New Roman" w:cs="Times New Roman"/>
                <w:color w:val="000000" w:themeColor="text1"/>
              </w:rPr>
              <w:t xml:space="preserve">najbliższych latach </w:t>
            </w:r>
            <w:r w:rsidR="004A35FB" w:rsidRPr="00B44594">
              <w:rPr>
                <w:rFonts w:ascii="Times New Roman" w:hAnsi="Times New Roman" w:cs="Times New Roman"/>
                <w:color w:val="000000" w:themeColor="text1"/>
              </w:rPr>
              <w:t>A</w:t>
            </w:r>
            <w:r w:rsidR="00FD4A76" w:rsidRPr="00B44594">
              <w:rPr>
                <w:rFonts w:ascii="Times New Roman" w:hAnsi="Times New Roman" w:cs="Times New Roman"/>
                <w:color w:val="000000" w:themeColor="text1"/>
              </w:rPr>
              <w:t xml:space="preserve">rchiwa </w:t>
            </w:r>
            <w:r w:rsidR="004A35FB" w:rsidRPr="00B44594">
              <w:rPr>
                <w:rFonts w:ascii="Times New Roman" w:hAnsi="Times New Roman" w:cs="Times New Roman"/>
                <w:color w:val="000000" w:themeColor="text1"/>
              </w:rPr>
              <w:t>P</w:t>
            </w:r>
            <w:r w:rsidR="00FD4A76" w:rsidRPr="00B44594">
              <w:rPr>
                <w:rFonts w:ascii="Times New Roman" w:hAnsi="Times New Roman" w:cs="Times New Roman"/>
                <w:color w:val="000000" w:themeColor="text1"/>
              </w:rPr>
              <w:t xml:space="preserve">aństwowe ujęte w </w:t>
            </w:r>
            <w:r w:rsidR="00AF69A3" w:rsidRPr="00B44594">
              <w:rPr>
                <w:rFonts w:ascii="Times New Roman" w:hAnsi="Times New Roman" w:cs="Times New Roman"/>
                <w:color w:val="000000" w:themeColor="text1"/>
              </w:rPr>
              <w:t>P</w:t>
            </w:r>
            <w:r w:rsidR="00FD4A76" w:rsidRPr="00B44594">
              <w:rPr>
                <w:rFonts w:ascii="Times New Roman" w:hAnsi="Times New Roman" w:cs="Times New Roman"/>
                <w:color w:val="000000" w:themeColor="text1"/>
              </w:rPr>
              <w:t xml:space="preserve">rogramie mają do przejęcia około 88 km dokumentacji aktowej, znajdującej się w państwowych i samorządowych jednostkach organizacyjnych, na co brakuje obecnie powierzchni magazynowej. </w:t>
            </w:r>
            <w:r w:rsidR="00CA2EB2" w:rsidRPr="00B44594">
              <w:rPr>
                <w:rFonts w:ascii="Times New Roman" w:eastAsia="Palatino Linotype" w:hAnsi="Times New Roman" w:cs="Times New Roman"/>
                <w:color w:val="000000" w:themeColor="text1"/>
              </w:rPr>
              <w:t xml:space="preserve">Powyższa </w:t>
            </w:r>
            <w:r w:rsidR="00C664BD" w:rsidRPr="00B44594">
              <w:rPr>
                <w:rFonts w:ascii="Times New Roman" w:eastAsia="Palatino Linotype" w:hAnsi="Times New Roman" w:cs="Times New Roman"/>
                <w:color w:val="000000" w:themeColor="text1"/>
              </w:rPr>
              <w:t>diagnoza znalazła</w:t>
            </w:r>
            <w:r w:rsidR="00CA2EB2" w:rsidRPr="00B44594">
              <w:rPr>
                <w:rFonts w:ascii="Times New Roman" w:eastAsia="Palatino Linotype" w:hAnsi="Times New Roman" w:cs="Times New Roman"/>
                <w:color w:val="000000" w:themeColor="text1"/>
              </w:rPr>
              <w:t xml:space="preserve"> potwierdzenie w</w:t>
            </w:r>
            <w:r w:rsidR="003D48F3" w:rsidRPr="00B44594">
              <w:rPr>
                <w:rFonts w:ascii="Times New Roman" w:eastAsia="Palatino Linotype" w:hAnsi="Times New Roman" w:cs="Times New Roman"/>
                <w:color w:val="000000" w:themeColor="text1"/>
              </w:rPr>
              <w:t xml:space="preserve"> </w:t>
            </w:r>
            <w:hyperlink r:id="rId11" w:history="1">
              <w:r w:rsidR="00CA2EB2" w:rsidRPr="00B44594">
                <w:rPr>
                  <w:rStyle w:val="Hipercze"/>
                  <w:rFonts w:ascii="Times New Roman" w:eastAsia="Palatino Linotype" w:hAnsi="Times New Roman" w:cs="Times New Roman"/>
                  <w:color w:val="000000" w:themeColor="text1"/>
                </w:rPr>
                <w:t>protokole z</w:t>
              </w:r>
              <w:r w:rsidR="003D48F3" w:rsidRPr="00B44594">
                <w:rPr>
                  <w:rStyle w:val="Hipercze"/>
                  <w:rFonts w:ascii="Times New Roman" w:eastAsia="Palatino Linotype" w:hAnsi="Times New Roman" w:cs="Times New Roman"/>
                  <w:color w:val="000000" w:themeColor="text1"/>
                </w:rPr>
                <w:t xml:space="preserve"> </w:t>
              </w:r>
              <w:r w:rsidR="00C664BD" w:rsidRPr="00B44594">
                <w:rPr>
                  <w:rStyle w:val="Hipercze"/>
                  <w:rFonts w:ascii="Times New Roman" w:eastAsia="Palatino Linotype" w:hAnsi="Times New Roman" w:cs="Times New Roman"/>
                  <w:color w:val="000000" w:themeColor="text1"/>
                </w:rPr>
                <w:t>kontroli przeprowadzonej</w:t>
              </w:r>
              <w:r w:rsidR="00CA2EB2" w:rsidRPr="00B44594">
                <w:rPr>
                  <w:rStyle w:val="Hipercze"/>
                  <w:rFonts w:ascii="Times New Roman" w:eastAsia="Palatino Linotype" w:hAnsi="Times New Roman" w:cs="Times New Roman"/>
                  <w:color w:val="000000" w:themeColor="text1"/>
                </w:rPr>
                <w:t xml:space="preserve"> w</w:t>
              </w:r>
              <w:r w:rsidR="003D48F3" w:rsidRPr="00B44594">
                <w:rPr>
                  <w:rStyle w:val="Hipercze"/>
                  <w:rFonts w:ascii="Times New Roman" w:eastAsia="Palatino Linotype" w:hAnsi="Times New Roman" w:cs="Times New Roman"/>
                  <w:color w:val="000000" w:themeColor="text1"/>
                </w:rPr>
                <w:t> </w:t>
              </w:r>
              <w:r w:rsidR="004A35FB" w:rsidRPr="00B44594">
                <w:rPr>
                  <w:rStyle w:val="Hipercze"/>
                  <w:rFonts w:ascii="Times New Roman" w:eastAsia="Palatino Linotype" w:hAnsi="Times New Roman" w:cs="Times New Roman"/>
                  <w:color w:val="000000" w:themeColor="text1"/>
                </w:rPr>
                <w:t>A</w:t>
              </w:r>
              <w:r w:rsidR="00CA2EB2" w:rsidRPr="00B44594">
                <w:rPr>
                  <w:rStyle w:val="Hipercze"/>
                  <w:rFonts w:ascii="Times New Roman" w:eastAsia="Palatino Linotype" w:hAnsi="Times New Roman" w:cs="Times New Roman"/>
                  <w:color w:val="000000" w:themeColor="text1"/>
                </w:rPr>
                <w:t xml:space="preserve">rchiwach </w:t>
              </w:r>
              <w:r w:rsidR="004A35FB" w:rsidRPr="00B44594">
                <w:rPr>
                  <w:rStyle w:val="Hipercze"/>
                  <w:rFonts w:ascii="Times New Roman" w:eastAsia="Palatino Linotype" w:hAnsi="Times New Roman" w:cs="Times New Roman"/>
                  <w:color w:val="000000" w:themeColor="text1"/>
                </w:rPr>
                <w:t>P</w:t>
              </w:r>
              <w:r w:rsidR="00CA2EB2" w:rsidRPr="00B44594">
                <w:rPr>
                  <w:rStyle w:val="Hipercze"/>
                  <w:rFonts w:ascii="Times New Roman" w:eastAsia="Palatino Linotype" w:hAnsi="Times New Roman" w:cs="Times New Roman"/>
                  <w:color w:val="000000" w:themeColor="text1"/>
                </w:rPr>
                <w:t>aństwowych i Naczelnej Dyrekcji Archiwów Państwowych</w:t>
              </w:r>
              <w:r w:rsidR="001E45C5" w:rsidRPr="00B44594">
                <w:rPr>
                  <w:rStyle w:val="Hipercze"/>
                  <w:rFonts w:ascii="Times New Roman" w:eastAsia="Palatino Linotype" w:hAnsi="Times New Roman" w:cs="Times New Roman"/>
                  <w:color w:val="000000" w:themeColor="text1"/>
                </w:rPr>
                <w:t xml:space="preserve"> [dalej także: NDAP]</w:t>
              </w:r>
              <w:r w:rsidR="00CA2EB2" w:rsidRPr="00B44594">
                <w:rPr>
                  <w:rStyle w:val="Hipercze"/>
                  <w:rFonts w:ascii="Times New Roman" w:eastAsia="Palatino Linotype" w:hAnsi="Times New Roman" w:cs="Times New Roman"/>
                  <w:color w:val="000000" w:themeColor="text1"/>
                </w:rPr>
                <w:t xml:space="preserve"> przez NIK</w:t>
              </w:r>
            </w:hyperlink>
            <w:r w:rsidR="00CA2EB2" w:rsidRPr="00B44594">
              <w:rPr>
                <w:rFonts w:ascii="Times New Roman" w:eastAsia="Palatino Linotype" w:hAnsi="Times New Roman" w:cs="Times New Roman"/>
                <w:color w:val="000000" w:themeColor="text1"/>
              </w:rPr>
              <w:t xml:space="preserve"> w</w:t>
            </w:r>
            <w:r w:rsidR="003D48F3" w:rsidRPr="00B44594">
              <w:rPr>
                <w:rFonts w:ascii="Times New Roman" w:eastAsia="Palatino Linotype" w:hAnsi="Times New Roman" w:cs="Times New Roman"/>
                <w:color w:val="000000" w:themeColor="text1"/>
              </w:rPr>
              <w:t xml:space="preserve"> </w:t>
            </w:r>
            <w:r w:rsidR="00CA2EB2" w:rsidRPr="00B44594">
              <w:rPr>
                <w:rFonts w:ascii="Times New Roman" w:hAnsi="Times New Roman" w:cs="Times New Roman"/>
                <w:color w:val="000000" w:themeColor="text1"/>
              </w:rPr>
              <w:t>2019 r.,</w:t>
            </w:r>
            <w:r w:rsidR="00CA2EB2" w:rsidRPr="00B44594">
              <w:rPr>
                <w:rFonts w:ascii="Times New Roman" w:eastAsia="Palatino Linotype" w:hAnsi="Times New Roman" w:cs="Times New Roman"/>
                <w:color w:val="000000" w:themeColor="text1"/>
              </w:rPr>
              <w:t xml:space="preserve"> </w:t>
            </w:r>
            <w:r w:rsidR="00C664BD" w:rsidRPr="00B44594">
              <w:rPr>
                <w:rFonts w:ascii="Times New Roman" w:eastAsia="Palatino Linotype" w:hAnsi="Times New Roman" w:cs="Times New Roman"/>
                <w:color w:val="000000" w:themeColor="text1"/>
              </w:rPr>
              <w:t>pt.</w:t>
            </w:r>
            <w:r w:rsidR="003D48F3" w:rsidRPr="00B44594">
              <w:rPr>
                <w:rFonts w:ascii="Times New Roman" w:eastAsia="Palatino Linotype" w:hAnsi="Times New Roman" w:cs="Times New Roman"/>
                <w:color w:val="000000" w:themeColor="text1"/>
              </w:rPr>
              <w:t xml:space="preserve"> „</w:t>
            </w:r>
            <w:r w:rsidR="00C664BD" w:rsidRPr="00B44594">
              <w:rPr>
                <w:rFonts w:ascii="Times New Roman" w:eastAsia="Palatino Linotype" w:hAnsi="Times New Roman" w:cs="Times New Roman"/>
                <w:color w:val="000000" w:themeColor="text1"/>
              </w:rPr>
              <w:t>Ochrona</w:t>
            </w:r>
            <w:r w:rsidR="00CA2EB2" w:rsidRPr="00B44594">
              <w:rPr>
                <w:rFonts w:ascii="Times New Roman" w:eastAsia="Palatino Linotype" w:hAnsi="Times New Roman" w:cs="Times New Roman"/>
                <w:color w:val="000000" w:themeColor="text1"/>
              </w:rPr>
              <w:t xml:space="preserve"> narodowego zasobu archiwalnego”. NIK stwierdził, </w:t>
            </w:r>
            <w:r w:rsidR="00CA2EB2" w:rsidRPr="00B44594">
              <w:rPr>
                <w:rFonts w:ascii="Times New Roman" w:hAnsi="Times New Roman" w:cs="Times New Roman"/>
                <w:color w:val="000000" w:themeColor="text1"/>
              </w:rPr>
              <w:t>że</w:t>
            </w:r>
            <w:r w:rsidR="001E45C5" w:rsidRPr="00B44594">
              <w:rPr>
                <w:rFonts w:ascii="Times New Roman" w:hAnsi="Times New Roman" w:cs="Times New Roman"/>
                <w:color w:val="000000" w:themeColor="text1"/>
              </w:rPr>
              <w:t> </w:t>
            </w:r>
            <w:r w:rsidR="00CA2EB2" w:rsidRPr="00B44594">
              <w:rPr>
                <w:rFonts w:ascii="Times New Roman" w:hAnsi="Times New Roman" w:cs="Times New Roman"/>
                <w:color w:val="000000" w:themeColor="text1"/>
              </w:rPr>
              <w:t xml:space="preserve">podstawowym problemem archiwów jest wyczerpywanie się powierzchni magazynowych </w:t>
            </w:r>
            <w:r w:rsidR="00AE173A" w:rsidRPr="00B44594">
              <w:rPr>
                <w:rFonts w:ascii="Times New Roman" w:hAnsi="Times New Roman" w:cs="Times New Roman"/>
                <w:color w:val="000000" w:themeColor="text1"/>
              </w:rPr>
              <w:t xml:space="preserve">przeznaczonych </w:t>
            </w:r>
            <w:r w:rsidR="00CA2EB2" w:rsidRPr="00B44594">
              <w:rPr>
                <w:rFonts w:ascii="Times New Roman" w:hAnsi="Times New Roman" w:cs="Times New Roman"/>
                <w:color w:val="000000" w:themeColor="text1"/>
              </w:rPr>
              <w:t>na przejmowanie dokumentacji archiwalnej</w:t>
            </w:r>
            <w:r w:rsidR="00AE173A" w:rsidRPr="00B44594">
              <w:rPr>
                <w:rFonts w:ascii="Times New Roman" w:hAnsi="Times New Roman" w:cs="Times New Roman"/>
                <w:color w:val="000000" w:themeColor="text1"/>
              </w:rPr>
              <w:t>,</w:t>
            </w:r>
            <w:r w:rsidR="00CA2EB2" w:rsidRPr="00B44594">
              <w:rPr>
                <w:rFonts w:ascii="Times New Roman" w:hAnsi="Times New Roman" w:cs="Times New Roman"/>
                <w:color w:val="000000" w:themeColor="text1"/>
              </w:rPr>
              <w:t xml:space="preserve"> a także że „kwestie narodowego zasobu archiwalnego i jego ochrony powinny zajmować ważne miejsce</w:t>
            </w:r>
            <w:r w:rsidR="00CA2EB2" w:rsidRPr="00B44594">
              <w:rPr>
                <w:rFonts w:ascii="Times New Roman" w:eastAsia="Palatino Linotype" w:hAnsi="Times New Roman" w:cs="Times New Roman"/>
                <w:color w:val="000000" w:themeColor="text1"/>
              </w:rPr>
              <w:t xml:space="preserve"> </w:t>
            </w:r>
            <w:r w:rsidR="00CA2EB2" w:rsidRPr="00B44594" w:rsidDel="00975265">
              <w:rPr>
                <w:rFonts w:ascii="Times New Roman" w:eastAsia="Palatino Linotype" w:hAnsi="Times New Roman" w:cs="Times New Roman"/>
                <w:color w:val="000000" w:themeColor="text1"/>
              </w:rPr>
              <w:t>w</w:t>
            </w:r>
            <w:r w:rsidR="00CA2EB2" w:rsidRPr="00B44594">
              <w:rPr>
                <w:rFonts w:ascii="Times New Roman" w:hAnsi="Times New Roman" w:cs="Times New Roman"/>
                <w:color w:val="000000" w:themeColor="text1"/>
              </w:rPr>
              <w:t>śród priorytetów działania państwa i jego organów”</w:t>
            </w:r>
            <w:r w:rsidR="00704FA9" w:rsidRPr="00B44594">
              <w:rPr>
                <w:rStyle w:val="Odwoanieprzypisudolnego"/>
                <w:rFonts w:ascii="Times New Roman" w:hAnsi="Times New Roman" w:cs="Times New Roman"/>
                <w:color w:val="000000" w:themeColor="text1"/>
              </w:rPr>
              <w:footnoteReference w:id="6"/>
            </w:r>
          </w:p>
        </w:tc>
      </w:tr>
      <w:tr w:rsidR="00DE2547" w:rsidRPr="00DE2547" w14:paraId="65386642" w14:textId="77777777" w:rsidTr="00BC080E">
        <w:trPr>
          <w:trHeight w:val="142"/>
        </w:trPr>
        <w:tc>
          <w:tcPr>
            <w:tcW w:w="11086" w:type="dxa"/>
            <w:gridSpan w:val="21"/>
            <w:shd w:val="clear" w:color="auto" w:fill="99CCFF"/>
            <w:vAlign w:val="center"/>
          </w:tcPr>
          <w:p w14:paraId="4C39ECA5" w14:textId="77777777" w:rsidR="00815ED8" w:rsidRPr="00B44594" w:rsidRDefault="00815ED8" w:rsidP="00C53F26">
            <w:pPr>
              <w:numPr>
                <w:ilvl w:val="0"/>
                <w:numId w:val="6"/>
              </w:numPr>
              <w:spacing w:before="60" w:after="60" w:line="240" w:lineRule="auto"/>
              <w:ind w:left="318" w:hanging="284"/>
              <w:jc w:val="both"/>
              <w:rPr>
                <w:rFonts w:ascii="Times New Roman" w:hAnsi="Times New Roman" w:cs="Times New Roman"/>
                <w:b/>
                <w:bCs/>
                <w:color w:val="000000" w:themeColor="text1"/>
              </w:rPr>
            </w:pPr>
            <w:r w:rsidRPr="00B44594">
              <w:rPr>
                <w:rFonts w:ascii="Times New Roman" w:hAnsi="Times New Roman" w:cs="Times New Roman"/>
                <w:b/>
                <w:bCs/>
                <w:color w:val="000000" w:themeColor="text1"/>
                <w:spacing w:val="-2"/>
              </w:rPr>
              <w:lastRenderedPageBreak/>
              <w:t>Rekomendowane rozwiązanie, w tym planowane narzędzia interwencji i oczekiwany efekt</w:t>
            </w:r>
          </w:p>
        </w:tc>
      </w:tr>
      <w:tr w:rsidR="00DE2547" w:rsidRPr="00DE2547" w14:paraId="3984E7EE" w14:textId="77777777" w:rsidTr="00BC080E">
        <w:trPr>
          <w:trHeight w:val="142"/>
        </w:trPr>
        <w:tc>
          <w:tcPr>
            <w:tcW w:w="11086" w:type="dxa"/>
            <w:gridSpan w:val="21"/>
          </w:tcPr>
          <w:p w14:paraId="0C07222D" w14:textId="6431F5DF" w:rsidR="006C78FD" w:rsidRPr="00DE2547" w:rsidRDefault="00EB40D8">
            <w:pPr>
              <w:ind w:hanging="34"/>
              <w:jc w:val="both"/>
              <w:rPr>
                <w:rFonts w:ascii="Times New Roman" w:hAnsi="Times New Roman" w:cs="Times New Roman"/>
                <w:color w:val="000000" w:themeColor="text1"/>
              </w:rPr>
            </w:pPr>
            <w:r w:rsidRPr="00DE2547">
              <w:rPr>
                <w:rFonts w:ascii="Times New Roman" w:hAnsi="Times New Roman" w:cs="Times New Roman"/>
                <w:color w:val="000000" w:themeColor="text1"/>
              </w:rPr>
              <w:t>W celu rozwiązania problemu proponuje się ustanowienie programu wieloletniego pt. „Budowa i utrzymanie Archiwów Państwowych w formule partnerstwa publiczno-prywatnego” na lata 2023-205</w:t>
            </w:r>
            <w:r w:rsidR="00893168" w:rsidRPr="00DE2547">
              <w:rPr>
                <w:rFonts w:ascii="Times New Roman" w:hAnsi="Times New Roman" w:cs="Times New Roman"/>
                <w:color w:val="000000" w:themeColor="text1"/>
              </w:rPr>
              <w:t>2</w:t>
            </w:r>
            <w:r w:rsidR="007F5935" w:rsidRPr="00DE2547">
              <w:rPr>
                <w:rFonts w:ascii="Times New Roman" w:hAnsi="Times New Roman" w:cs="Times New Roman"/>
                <w:color w:val="000000" w:themeColor="text1"/>
              </w:rPr>
              <w:t>, którego realizację</w:t>
            </w:r>
            <w:r w:rsidRPr="00DE2547">
              <w:rPr>
                <w:rFonts w:ascii="Times New Roman" w:hAnsi="Times New Roman" w:cs="Times New Roman"/>
                <w:color w:val="000000" w:themeColor="text1"/>
              </w:rPr>
              <w:t xml:space="preserve"> </w:t>
            </w:r>
            <w:r w:rsidR="007F5935" w:rsidRPr="00DE2547">
              <w:rPr>
                <w:rFonts w:ascii="Times New Roman" w:hAnsi="Times New Roman" w:cs="Times New Roman"/>
                <w:color w:val="000000" w:themeColor="text1"/>
              </w:rPr>
              <w:t>nadzoruje M</w:t>
            </w:r>
            <w:r w:rsidR="006C78FD" w:rsidRPr="00DE2547">
              <w:rPr>
                <w:rFonts w:ascii="Times New Roman" w:hAnsi="Times New Roman" w:cs="Times New Roman"/>
                <w:color w:val="000000" w:themeColor="text1"/>
              </w:rPr>
              <w:t xml:space="preserve">inister właściwy do spraw kultury i </w:t>
            </w:r>
            <w:r w:rsidR="007F5935" w:rsidRPr="00DE2547">
              <w:rPr>
                <w:rFonts w:ascii="Times New Roman" w:hAnsi="Times New Roman" w:cs="Times New Roman"/>
                <w:color w:val="000000" w:themeColor="text1"/>
              </w:rPr>
              <w:t>ochrony dziedzictwa narodowego, a P</w:t>
            </w:r>
            <w:r w:rsidR="006C78FD" w:rsidRPr="00DE2547">
              <w:rPr>
                <w:rFonts w:ascii="Times New Roman" w:hAnsi="Times New Roman" w:cs="Times New Roman"/>
                <w:color w:val="000000" w:themeColor="text1"/>
              </w:rPr>
              <w:t>rogram realizuje Naczelny</w:t>
            </w:r>
            <w:r w:rsidR="007F5935" w:rsidRPr="00DE2547">
              <w:rPr>
                <w:rFonts w:ascii="Times New Roman" w:hAnsi="Times New Roman" w:cs="Times New Roman"/>
                <w:color w:val="000000" w:themeColor="text1"/>
              </w:rPr>
              <w:t xml:space="preserve"> Dyrektor Archiwów Państwowych</w:t>
            </w:r>
            <w:r w:rsidR="006C78FD" w:rsidRPr="00DE2547">
              <w:rPr>
                <w:rFonts w:ascii="Times New Roman" w:hAnsi="Times New Roman" w:cs="Times New Roman"/>
                <w:color w:val="000000" w:themeColor="text1"/>
              </w:rPr>
              <w:t>, centralny organ administracji rządowej w sprawach państwowego zasobu archiwalnego, nad którym nadzór sprawuje minister właściwy do spraw kultury i ochrony dziedzictwa narodowego na podstawie art. 18 ust. 5</w:t>
            </w:r>
            <w:r w:rsidR="00EE1D33" w:rsidRPr="00DE2547">
              <w:rPr>
                <w:rFonts w:ascii="Times New Roman" w:hAnsi="Times New Roman" w:cs="Times New Roman"/>
                <w:color w:val="000000" w:themeColor="text1"/>
              </w:rPr>
              <w:t xml:space="preserve"> </w:t>
            </w:r>
            <w:r w:rsidR="006C78FD" w:rsidRPr="00DE2547">
              <w:rPr>
                <w:rFonts w:ascii="Times New Roman" w:hAnsi="Times New Roman" w:cs="Times New Roman"/>
                <w:color w:val="000000" w:themeColor="text1"/>
              </w:rPr>
              <w:t xml:space="preserve">ustawy z dnia </w:t>
            </w:r>
            <w:r w:rsidR="00EE1D33" w:rsidRPr="00DE2547">
              <w:rPr>
                <w:rFonts w:ascii="Times New Roman" w:hAnsi="Times New Roman" w:cs="Times New Roman"/>
                <w:color w:val="000000" w:themeColor="text1"/>
              </w:rPr>
              <w:t>14 </w:t>
            </w:r>
            <w:r w:rsidR="006C78FD" w:rsidRPr="00DE2547">
              <w:rPr>
                <w:rFonts w:ascii="Times New Roman" w:hAnsi="Times New Roman" w:cs="Times New Roman"/>
                <w:color w:val="000000" w:themeColor="text1"/>
              </w:rPr>
              <w:t>lipca 1983 r. o narodowym zasobie archiwalnym i archiwach (Dz. U. z 2020 r. poz. 164),  w zakresie następujących części:</w:t>
            </w:r>
          </w:p>
          <w:p w14:paraId="4330DCF3" w14:textId="16712D94" w:rsidR="00AA1926" w:rsidRPr="00DE2547" w:rsidRDefault="00AD2877" w:rsidP="005B5B1A">
            <w:pPr>
              <w:pStyle w:val="Akapitzlist"/>
              <w:numPr>
                <w:ilvl w:val="0"/>
                <w:numId w:val="41"/>
              </w:numPr>
              <w:spacing w:before="0" w:line="240" w:lineRule="auto"/>
              <w:contextualSpacing w:val="0"/>
              <w:jc w:val="both"/>
              <w:rPr>
                <w:rFonts w:ascii="Times New Roman" w:hAnsi="Times New Roman"/>
                <w:color w:val="000000" w:themeColor="text1"/>
              </w:rPr>
            </w:pPr>
            <w:r w:rsidRPr="00DE2547">
              <w:rPr>
                <w:rFonts w:ascii="Times New Roman" w:hAnsi="Times New Roman"/>
                <w:color w:val="000000" w:themeColor="text1"/>
              </w:rPr>
              <w:t>r</w:t>
            </w:r>
            <w:r w:rsidR="00AA1926" w:rsidRPr="00DE2547">
              <w:rPr>
                <w:rFonts w:ascii="Times New Roman" w:hAnsi="Times New Roman"/>
                <w:color w:val="000000" w:themeColor="text1"/>
              </w:rPr>
              <w:t>ozbudowa</w:t>
            </w:r>
            <w:r w:rsidR="005B5B1A" w:rsidRPr="00DE2547">
              <w:rPr>
                <w:rFonts w:ascii="Times New Roman" w:hAnsi="Times New Roman"/>
                <w:color w:val="000000" w:themeColor="text1"/>
              </w:rPr>
              <w:t>, przebudowa</w:t>
            </w:r>
            <w:r w:rsidR="00AA1926" w:rsidRPr="00DE2547">
              <w:rPr>
                <w:rFonts w:ascii="Times New Roman" w:hAnsi="Times New Roman"/>
                <w:color w:val="000000" w:themeColor="text1"/>
              </w:rPr>
              <w:t xml:space="preserve"> i utrzymanie istniejącego budynku, siedziby Archiwum Państwowego w Koszalinie </w:t>
            </w:r>
            <w:r w:rsidR="005B5B1A" w:rsidRPr="00DE2547">
              <w:rPr>
                <w:rFonts w:ascii="Times New Roman" w:hAnsi="Times New Roman"/>
                <w:color w:val="000000" w:themeColor="text1"/>
              </w:rPr>
              <w:br/>
            </w:r>
            <w:r w:rsidR="00AA1926" w:rsidRPr="00DE2547">
              <w:rPr>
                <w:rFonts w:ascii="Times New Roman" w:hAnsi="Times New Roman"/>
                <w:color w:val="000000" w:themeColor="text1"/>
              </w:rPr>
              <w:t xml:space="preserve">(Priorytet 1), </w:t>
            </w:r>
          </w:p>
          <w:p w14:paraId="07634EF8" w14:textId="0EAE45F7" w:rsidR="00AA1926" w:rsidRPr="00DE2547" w:rsidRDefault="00AD2877" w:rsidP="00CA1B57">
            <w:pPr>
              <w:pStyle w:val="Akapitzlist"/>
              <w:numPr>
                <w:ilvl w:val="0"/>
                <w:numId w:val="41"/>
              </w:numPr>
              <w:spacing w:before="0" w:line="240" w:lineRule="auto"/>
              <w:jc w:val="both"/>
              <w:rPr>
                <w:rFonts w:ascii="Times New Roman" w:hAnsi="Times New Roman"/>
                <w:color w:val="000000" w:themeColor="text1"/>
              </w:rPr>
            </w:pPr>
            <w:r w:rsidRPr="00DE2547">
              <w:rPr>
                <w:rFonts w:ascii="Times New Roman" w:hAnsi="Times New Roman"/>
                <w:color w:val="000000" w:themeColor="text1"/>
              </w:rPr>
              <w:t>b</w:t>
            </w:r>
            <w:r w:rsidR="00AA1926" w:rsidRPr="00DE2547">
              <w:rPr>
                <w:rFonts w:ascii="Times New Roman" w:hAnsi="Times New Roman"/>
                <w:color w:val="000000" w:themeColor="text1"/>
              </w:rPr>
              <w:t xml:space="preserve">udowa i utrzymanie siedziby Archiwum Państwowego w Łodzi (Priorytet 2), </w:t>
            </w:r>
          </w:p>
          <w:p w14:paraId="710714FF" w14:textId="4EBED518" w:rsidR="00AA1926" w:rsidRPr="00DE2547" w:rsidRDefault="00AD2877" w:rsidP="00CA1B57">
            <w:pPr>
              <w:pStyle w:val="Akapitzlist"/>
              <w:numPr>
                <w:ilvl w:val="0"/>
                <w:numId w:val="41"/>
              </w:numPr>
              <w:spacing w:before="0" w:line="240" w:lineRule="auto"/>
              <w:jc w:val="both"/>
              <w:rPr>
                <w:rFonts w:ascii="Times New Roman" w:hAnsi="Times New Roman"/>
                <w:color w:val="000000" w:themeColor="text1"/>
              </w:rPr>
            </w:pPr>
            <w:r w:rsidRPr="00DE2547">
              <w:rPr>
                <w:rFonts w:ascii="Times New Roman" w:hAnsi="Times New Roman"/>
                <w:color w:val="000000" w:themeColor="text1"/>
              </w:rPr>
              <w:t>r</w:t>
            </w:r>
            <w:r w:rsidR="00AA1926" w:rsidRPr="00DE2547">
              <w:rPr>
                <w:rFonts w:ascii="Times New Roman" w:hAnsi="Times New Roman"/>
                <w:color w:val="000000" w:themeColor="text1"/>
              </w:rPr>
              <w:t xml:space="preserve">ozbudowa, przebudowa i utrzymanie siedziby Archiwum Państwowego w Piotrkowie Trybunalskim (Priorytet 3),  </w:t>
            </w:r>
          </w:p>
          <w:p w14:paraId="2F4AF8FC" w14:textId="0A01D4AF" w:rsidR="00AA1926" w:rsidRPr="00DE2547" w:rsidRDefault="00AD2877" w:rsidP="00CA1B57">
            <w:pPr>
              <w:pStyle w:val="Akapitzlist"/>
              <w:numPr>
                <w:ilvl w:val="0"/>
                <w:numId w:val="41"/>
              </w:numPr>
              <w:spacing w:before="0" w:line="240" w:lineRule="auto"/>
              <w:jc w:val="both"/>
              <w:rPr>
                <w:rFonts w:ascii="Times New Roman" w:hAnsi="Times New Roman"/>
                <w:color w:val="000000" w:themeColor="text1"/>
              </w:rPr>
            </w:pPr>
            <w:r w:rsidRPr="00DE2547">
              <w:rPr>
                <w:rFonts w:ascii="Times New Roman" w:hAnsi="Times New Roman"/>
                <w:color w:val="000000" w:themeColor="text1"/>
              </w:rPr>
              <w:t>r</w:t>
            </w:r>
            <w:r w:rsidR="00AA1926" w:rsidRPr="00DE2547">
              <w:rPr>
                <w:rFonts w:ascii="Times New Roman" w:hAnsi="Times New Roman"/>
                <w:color w:val="000000" w:themeColor="text1"/>
              </w:rPr>
              <w:t xml:space="preserve">ozbudowa, przebudowa i utrzymanie siedziby Archiwum Państwowego w Poznaniu (Priorytet 4), </w:t>
            </w:r>
          </w:p>
          <w:p w14:paraId="6542E8F1" w14:textId="034904AF" w:rsidR="00AA1926" w:rsidRPr="00DE2547" w:rsidRDefault="00AD2877" w:rsidP="00CA1B57">
            <w:pPr>
              <w:pStyle w:val="Akapitzlist"/>
              <w:numPr>
                <w:ilvl w:val="0"/>
                <w:numId w:val="41"/>
              </w:numPr>
              <w:spacing w:before="0" w:after="120" w:line="240" w:lineRule="auto"/>
              <w:ind w:left="323" w:hanging="357"/>
              <w:contextualSpacing w:val="0"/>
              <w:jc w:val="both"/>
              <w:rPr>
                <w:rFonts w:ascii="Times New Roman" w:hAnsi="Times New Roman"/>
                <w:color w:val="000000" w:themeColor="text1"/>
              </w:rPr>
            </w:pPr>
            <w:r w:rsidRPr="00DE2547">
              <w:rPr>
                <w:rFonts w:ascii="Times New Roman" w:hAnsi="Times New Roman"/>
                <w:color w:val="000000" w:themeColor="text1"/>
              </w:rPr>
              <w:t>b</w:t>
            </w:r>
            <w:r w:rsidR="00AA1926" w:rsidRPr="00DE2547">
              <w:rPr>
                <w:rFonts w:ascii="Times New Roman" w:hAnsi="Times New Roman"/>
                <w:color w:val="000000" w:themeColor="text1"/>
              </w:rPr>
              <w:t>udowa i utrzymanie siedziby Archiwum Państwowego w  Szczecinie (Priorytet 5),</w:t>
            </w:r>
          </w:p>
          <w:p w14:paraId="5612E3DE" w14:textId="1C7705E3" w:rsidR="00EB40D8" w:rsidRPr="00DE2547" w:rsidRDefault="006C78FD" w:rsidP="009C4511">
            <w:pPr>
              <w:spacing w:after="120"/>
              <w:ind w:hanging="34"/>
              <w:jc w:val="both"/>
              <w:rPr>
                <w:rFonts w:ascii="Times New Roman" w:hAnsi="Times New Roman" w:cs="Times New Roman"/>
                <w:color w:val="000000" w:themeColor="text1"/>
              </w:rPr>
            </w:pPr>
            <w:r w:rsidRPr="00DE2547">
              <w:rPr>
                <w:rFonts w:ascii="Times New Roman" w:hAnsi="Times New Roman" w:cs="Times New Roman"/>
                <w:color w:val="000000" w:themeColor="text1"/>
              </w:rPr>
              <w:t>- za pośrednictwem właściwych archiwów państwowych, których dotyczy dana cześć</w:t>
            </w:r>
            <w:r w:rsidR="00432765" w:rsidRPr="00DE2547">
              <w:rPr>
                <w:rFonts w:ascii="Times New Roman" w:hAnsi="Times New Roman" w:cs="Times New Roman"/>
                <w:color w:val="000000" w:themeColor="text1"/>
              </w:rPr>
              <w:t>.</w:t>
            </w:r>
          </w:p>
          <w:p w14:paraId="1461E472" w14:textId="0C9A4030" w:rsidR="00B46B55" w:rsidRPr="00DE2547" w:rsidRDefault="00BE5BA4" w:rsidP="00DE2547">
            <w:pPr>
              <w:spacing w:after="120"/>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Dla </w:t>
            </w:r>
            <w:r w:rsidR="000841ED" w:rsidRPr="00DE2547">
              <w:rPr>
                <w:rFonts w:ascii="Times New Roman" w:hAnsi="Times New Roman" w:cs="Times New Roman"/>
                <w:color w:val="000000" w:themeColor="text1"/>
              </w:rPr>
              <w:t xml:space="preserve">Programu </w:t>
            </w:r>
            <w:r w:rsidRPr="00DE2547">
              <w:rPr>
                <w:rFonts w:ascii="Times New Roman" w:hAnsi="Times New Roman" w:cs="Times New Roman"/>
                <w:color w:val="000000" w:themeColor="text1"/>
              </w:rPr>
              <w:t>„Archiwa” za najwłaściwszą formułę realizacji uznano p</w:t>
            </w:r>
            <w:r w:rsidR="00B46B55" w:rsidRPr="00DE2547">
              <w:rPr>
                <w:rFonts w:ascii="Times New Roman" w:hAnsi="Times New Roman" w:cs="Times New Roman"/>
                <w:color w:val="000000" w:themeColor="text1"/>
              </w:rPr>
              <w:t xml:space="preserve">artnerstwo publiczno-prywatne </w:t>
            </w:r>
            <w:r w:rsidR="008209AC" w:rsidRPr="00DE2547">
              <w:rPr>
                <w:rFonts w:ascii="Times New Roman" w:hAnsi="Times New Roman" w:cs="Times New Roman"/>
                <w:color w:val="000000" w:themeColor="text1"/>
              </w:rPr>
              <w:t>[</w:t>
            </w:r>
            <w:r w:rsidR="00B46B55" w:rsidRPr="00DE2547">
              <w:rPr>
                <w:rFonts w:ascii="Times New Roman" w:hAnsi="Times New Roman" w:cs="Times New Roman"/>
                <w:color w:val="000000" w:themeColor="text1"/>
              </w:rPr>
              <w:t xml:space="preserve">dalej </w:t>
            </w:r>
            <w:r w:rsidR="008209AC" w:rsidRPr="00DE2547">
              <w:rPr>
                <w:rFonts w:ascii="Times New Roman" w:hAnsi="Times New Roman" w:cs="Times New Roman"/>
                <w:color w:val="000000" w:themeColor="text1"/>
              </w:rPr>
              <w:t xml:space="preserve">także: </w:t>
            </w:r>
            <w:r w:rsidR="00B46B55" w:rsidRPr="00DE2547">
              <w:rPr>
                <w:rFonts w:ascii="Times New Roman" w:hAnsi="Times New Roman" w:cs="Times New Roman"/>
                <w:color w:val="000000" w:themeColor="text1"/>
              </w:rPr>
              <w:t>PPP</w:t>
            </w:r>
            <w:r w:rsidR="008209AC"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które</w:t>
            </w:r>
            <w:r w:rsidR="00B46B55" w:rsidRPr="00DE2547">
              <w:rPr>
                <w:rFonts w:ascii="Times New Roman" w:hAnsi="Times New Roman" w:cs="Times New Roman"/>
                <w:color w:val="000000" w:themeColor="text1"/>
              </w:rPr>
              <w:t xml:space="preserve"> jest formą współpracy podmiotów publicznych (JST, jednostki administracji rządowej) i przedsiębiorców w celu realizacji usług publicznych. Zgodnie ze </w:t>
            </w:r>
            <w:r w:rsidR="00B46B55" w:rsidRPr="00DE2547">
              <w:rPr>
                <w:rFonts w:ascii="Times New Roman" w:hAnsi="Times New Roman" w:cs="Times New Roman"/>
                <w:i/>
                <w:color w:val="000000" w:themeColor="text1"/>
              </w:rPr>
              <w:t>Strategią Odpowiedzialnego Rozwoju</w:t>
            </w:r>
            <w:r w:rsidR="00B46B55" w:rsidRPr="00DE2547">
              <w:rPr>
                <w:rFonts w:ascii="Times New Roman" w:hAnsi="Times New Roman" w:cs="Times New Roman"/>
                <w:color w:val="000000" w:themeColor="text1"/>
              </w:rPr>
              <w:t xml:space="preserve"> </w:t>
            </w:r>
            <w:r w:rsidR="001D5997" w:rsidRPr="00DE2547">
              <w:rPr>
                <w:rFonts w:ascii="Times New Roman" w:hAnsi="Times New Roman" w:cs="Times New Roman"/>
                <w:i/>
                <w:color w:val="000000" w:themeColor="text1"/>
              </w:rPr>
              <w:t>do roku 2020 (z perspektywą do 2030 r.)</w:t>
            </w:r>
            <w:r w:rsidR="001D5997" w:rsidRPr="00DE2547">
              <w:rPr>
                <w:rFonts w:ascii="Times New Roman" w:hAnsi="Times New Roman" w:cs="Times New Roman"/>
                <w:color w:val="000000" w:themeColor="text1"/>
                <w:vertAlign w:val="superscript"/>
              </w:rPr>
              <w:t xml:space="preserve"> </w:t>
            </w:r>
            <w:r w:rsidR="00B46B55" w:rsidRPr="00DE2547">
              <w:rPr>
                <w:rFonts w:ascii="Times New Roman" w:hAnsi="Times New Roman" w:cs="Times New Roman"/>
                <w:color w:val="000000" w:themeColor="text1"/>
              </w:rPr>
              <w:t xml:space="preserve">oraz przyjętą na jej podstawie </w:t>
            </w:r>
            <w:r w:rsidR="001D5997" w:rsidRPr="00DE2547">
              <w:rPr>
                <w:rFonts w:ascii="Times New Roman" w:hAnsi="Times New Roman" w:cs="Times New Roman"/>
                <w:i/>
                <w:color w:val="000000" w:themeColor="text1"/>
              </w:rPr>
              <w:t>Polityką Rządu w zakresie rozwoju partnerstwa publiczno-prywatnego</w:t>
            </w:r>
            <w:r w:rsidR="001D5997" w:rsidRPr="00B44594">
              <w:rPr>
                <w:rStyle w:val="Odwoanieprzypisudolnego"/>
                <w:rFonts w:ascii="Times New Roman" w:hAnsi="Times New Roman" w:cs="Times New Roman"/>
                <w:i/>
                <w:color w:val="000000" w:themeColor="text1"/>
              </w:rPr>
              <w:footnoteReference w:id="7"/>
            </w:r>
            <w:r w:rsidR="001D5997" w:rsidRPr="00DE2547">
              <w:rPr>
                <w:rFonts w:ascii="Times New Roman" w:hAnsi="Times New Roman" w:cs="Times New Roman"/>
                <w:color w:val="000000" w:themeColor="text1"/>
              </w:rPr>
              <w:t xml:space="preserve"> </w:t>
            </w:r>
            <w:r w:rsidR="00B46B55" w:rsidRPr="00DE2547">
              <w:rPr>
                <w:rFonts w:ascii="Times New Roman" w:hAnsi="Times New Roman" w:cs="Times New Roman"/>
                <w:color w:val="000000" w:themeColor="text1"/>
              </w:rPr>
              <w:t>model ten jest w pełni równoważny wobec innych model</w:t>
            </w:r>
            <w:r w:rsidR="001D5997" w:rsidRPr="00DE2547">
              <w:rPr>
                <w:rFonts w:ascii="Times New Roman" w:hAnsi="Times New Roman" w:cs="Times New Roman"/>
                <w:color w:val="000000" w:themeColor="text1"/>
              </w:rPr>
              <w:t>i</w:t>
            </w:r>
            <w:r w:rsidR="00B46B55" w:rsidRPr="00DE2547">
              <w:rPr>
                <w:rFonts w:ascii="Times New Roman" w:hAnsi="Times New Roman" w:cs="Times New Roman"/>
                <w:color w:val="000000" w:themeColor="text1"/>
              </w:rPr>
              <w:t xml:space="preserve"> realizacji inwestycji publicznych. PPP ma charakter kompleksowy, gdyż na podstawie </w:t>
            </w:r>
            <w:r w:rsidR="00232837" w:rsidRPr="00DE2547">
              <w:rPr>
                <w:rFonts w:ascii="Times New Roman" w:hAnsi="Times New Roman" w:cs="Times New Roman"/>
                <w:color w:val="000000" w:themeColor="text1"/>
              </w:rPr>
              <w:t xml:space="preserve">Umów o </w:t>
            </w:r>
            <w:r w:rsidR="00B46B55" w:rsidRPr="00DE2547">
              <w:rPr>
                <w:rFonts w:ascii="Times New Roman" w:hAnsi="Times New Roman" w:cs="Times New Roman"/>
                <w:color w:val="000000" w:themeColor="text1"/>
              </w:rPr>
              <w:t>PPP partner prywatny będzie odpowiadał za</w:t>
            </w:r>
            <w:r w:rsidR="001E45C5" w:rsidRPr="00DE2547">
              <w:rPr>
                <w:rFonts w:ascii="Times New Roman" w:hAnsi="Times New Roman" w:cs="Times New Roman"/>
                <w:color w:val="000000" w:themeColor="text1"/>
              </w:rPr>
              <w:t> </w:t>
            </w:r>
            <w:r w:rsidR="00B46B55" w:rsidRPr="00DE2547">
              <w:rPr>
                <w:rFonts w:ascii="Times New Roman" w:hAnsi="Times New Roman" w:cs="Times New Roman"/>
                <w:color w:val="000000" w:themeColor="text1"/>
              </w:rPr>
              <w:t xml:space="preserve">przeprowadzenie inwestycji, uzyskanie niezbędnych zgód i pozwoleń oraz techniczne utrzymanie wszystkich obiektów przez okres 25 lat od wybudowania. Partner </w:t>
            </w:r>
            <w:r w:rsidRPr="00DE2547">
              <w:rPr>
                <w:rFonts w:ascii="Times New Roman" w:hAnsi="Times New Roman" w:cs="Times New Roman"/>
                <w:color w:val="000000" w:themeColor="text1"/>
              </w:rPr>
              <w:t>P</w:t>
            </w:r>
            <w:r w:rsidR="00B46B55" w:rsidRPr="00DE2547">
              <w:rPr>
                <w:rFonts w:ascii="Times New Roman" w:hAnsi="Times New Roman" w:cs="Times New Roman"/>
                <w:color w:val="000000" w:themeColor="text1"/>
              </w:rPr>
              <w:t>rywatny zapewni również sfinansowanie niezbędnych nakładów inwestycyjnych</w:t>
            </w:r>
            <w:r w:rsidR="00FB39DB" w:rsidRPr="00DE2547">
              <w:rPr>
                <w:rFonts w:ascii="Times New Roman" w:hAnsi="Times New Roman" w:cs="Times New Roman"/>
                <w:color w:val="000000" w:themeColor="text1"/>
              </w:rPr>
              <w:t>, w</w:t>
            </w:r>
            <w:r w:rsidR="001E45C5" w:rsidRPr="00DE2547">
              <w:rPr>
                <w:rFonts w:ascii="Times New Roman" w:hAnsi="Times New Roman" w:cs="Times New Roman"/>
                <w:color w:val="000000" w:themeColor="text1"/>
              </w:rPr>
              <w:t> </w:t>
            </w:r>
            <w:r w:rsidR="00FB39DB" w:rsidRPr="00DE2547">
              <w:rPr>
                <w:rFonts w:ascii="Times New Roman" w:hAnsi="Times New Roman" w:cs="Times New Roman"/>
                <w:color w:val="000000" w:themeColor="text1"/>
              </w:rPr>
              <w:t>tym nakładów odtworzeniowych</w:t>
            </w:r>
            <w:r w:rsidR="00FB39DB" w:rsidRPr="00B44594">
              <w:rPr>
                <w:rStyle w:val="Odwoanieprzypisudolnego"/>
                <w:rFonts w:ascii="Times New Roman" w:hAnsi="Times New Roman" w:cs="Times New Roman"/>
                <w:color w:val="000000" w:themeColor="text1"/>
              </w:rPr>
              <w:footnoteReference w:id="8"/>
            </w:r>
            <w:r w:rsidR="00B46B55" w:rsidRPr="00DE2547">
              <w:rPr>
                <w:rFonts w:ascii="Times New Roman" w:hAnsi="Times New Roman" w:cs="Times New Roman"/>
                <w:color w:val="000000" w:themeColor="text1"/>
              </w:rPr>
              <w:t xml:space="preserve">. </w:t>
            </w:r>
            <w:r w:rsidR="00180290" w:rsidRPr="00DE2547">
              <w:rPr>
                <w:rFonts w:ascii="Times New Roman" w:hAnsi="Times New Roman" w:cs="Times New Roman"/>
                <w:color w:val="000000" w:themeColor="text1"/>
              </w:rPr>
              <w:t xml:space="preserve">Na etapie utrzymania </w:t>
            </w:r>
            <w:r w:rsidR="00EE1D33" w:rsidRPr="00DE2547">
              <w:rPr>
                <w:rFonts w:ascii="Times New Roman" w:hAnsi="Times New Roman" w:cs="Times New Roman"/>
                <w:color w:val="000000" w:themeColor="text1"/>
              </w:rPr>
              <w:t>P</w:t>
            </w:r>
            <w:r w:rsidR="00180290" w:rsidRPr="00DE2547">
              <w:rPr>
                <w:rFonts w:ascii="Times New Roman" w:hAnsi="Times New Roman" w:cs="Times New Roman"/>
                <w:color w:val="000000" w:themeColor="text1"/>
              </w:rPr>
              <w:t xml:space="preserve">artner </w:t>
            </w:r>
            <w:r w:rsidR="00EE1D33" w:rsidRPr="00DE2547">
              <w:rPr>
                <w:rFonts w:ascii="Times New Roman" w:hAnsi="Times New Roman" w:cs="Times New Roman"/>
                <w:color w:val="000000" w:themeColor="text1"/>
              </w:rPr>
              <w:t>P</w:t>
            </w:r>
            <w:r w:rsidR="00180290" w:rsidRPr="00DE2547">
              <w:rPr>
                <w:rFonts w:ascii="Times New Roman" w:hAnsi="Times New Roman" w:cs="Times New Roman"/>
                <w:color w:val="000000" w:themeColor="text1"/>
              </w:rPr>
              <w:t>rywatny zobowiązany będzie do utrzymania budynków w należytym stanie technicznym i estetycznym, wraz z zachowaniem pełnej sprawności technicznej wszelkich instalacji i</w:t>
            </w:r>
            <w:r w:rsidR="001E45C5" w:rsidRPr="00DE2547">
              <w:rPr>
                <w:rFonts w:ascii="Times New Roman" w:hAnsi="Times New Roman" w:cs="Times New Roman"/>
                <w:color w:val="000000" w:themeColor="text1"/>
              </w:rPr>
              <w:t> </w:t>
            </w:r>
            <w:r w:rsidR="00180290" w:rsidRPr="00DE2547">
              <w:rPr>
                <w:rFonts w:ascii="Times New Roman" w:hAnsi="Times New Roman" w:cs="Times New Roman"/>
                <w:color w:val="000000" w:themeColor="text1"/>
              </w:rPr>
              <w:t>urządzeń</w:t>
            </w:r>
            <w:r w:rsidR="004A5F02" w:rsidRPr="00DE2547">
              <w:rPr>
                <w:rFonts w:ascii="Times New Roman" w:hAnsi="Times New Roman" w:cs="Times New Roman"/>
                <w:color w:val="000000" w:themeColor="text1"/>
              </w:rPr>
              <w:t>, za które Partner Prywatny ponosi odpowiedzialność oraz niedopuszczenia do nadmiernego pogorszenia właściwości użytkowania obiektu, z uwzględnieniem normalnego zużycia w</w:t>
            </w:r>
            <w:r w:rsidR="001D5997" w:rsidRPr="00DE2547">
              <w:rPr>
                <w:rFonts w:ascii="Times New Roman" w:hAnsi="Times New Roman" w:cs="Times New Roman"/>
                <w:color w:val="000000" w:themeColor="text1"/>
              </w:rPr>
              <w:t> </w:t>
            </w:r>
            <w:r w:rsidR="004A5F02" w:rsidRPr="00DE2547">
              <w:rPr>
                <w:rFonts w:ascii="Times New Roman" w:hAnsi="Times New Roman" w:cs="Times New Roman"/>
                <w:color w:val="000000" w:themeColor="text1"/>
              </w:rPr>
              <w:t>celu umożliwienia korzystania z</w:t>
            </w:r>
            <w:r w:rsidR="001E45C5" w:rsidRPr="00DE2547">
              <w:rPr>
                <w:rFonts w:ascii="Times New Roman" w:hAnsi="Times New Roman" w:cs="Times New Roman"/>
                <w:color w:val="000000" w:themeColor="text1"/>
              </w:rPr>
              <w:t> </w:t>
            </w:r>
            <w:r w:rsidR="004A5F02" w:rsidRPr="00DE2547">
              <w:rPr>
                <w:rFonts w:ascii="Times New Roman" w:hAnsi="Times New Roman" w:cs="Times New Roman"/>
                <w:color w:val="000000" w:themeColor="text1"/>
              </w:rPr>
              <w:t>obie</w:t>
            </w:r>
            <w:r w:rsidR="00D92B8E" w:rsidRPr="00DE2547">
              <w:rPr>
                <w:rFonts w:ascii="Times New Roman" w:hAnsi="Times New Roman" w:cs="Times New Roman"/>
                <w:color w:val="000000" w:themeColor="text1"/>
              </w:rPr>
              <w:t>ktu</w:t>
            </w:r>
            <w:r w:rsidR="004A5F02" w:rsidRPr="00DE2547">
              <w:rPr>
                <w:rFonts w:ascii="Times New Roman" w:hAnsi="Times New Roman" w:cs="Times New Roman"/>
                <w:color w:val="000000" w:themeColor="text1"/>
              </w:rPr>
              <w:t>, w tym jego użytkowania zgodnie z przeznaczeniem</w:t>
            </w:r>
            <w:r w:rsidR="00D92B8E" w:rsidRPr="00DE2547">
              <w:rPr>
                <w:rFonts w:ascii="Times New Roman" w:hAnsi="Times New Roman" w:cs="Times New Roman"/>
                <w:color w:val="000000" w:themeColor="text1"/>
              </w:rPr>
              <w:t>.</w:t>
            </w:r>
          </w:p>
          <w:p w14:paraId="513830C3" w14:textId="149D25D1" w:rsidR="00432765" w:rsidRPr="00DE2547" w:rsidRDefault="00B46B5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Wynagrodzeniem </w:t>
            </w:r>
            <w:r w:rsidR="00BE5BA4"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artnera </w:t>
            </w:r>
            <w:r w:rsidR="00BE5BA4"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rywatnego będzie cyklicznie wypłacana opłata za dostępność, która zostanie uruchomiona dopiero po oddaniu obiektów do użytkowania. W przypadku, gdy </w:t>
            </w:r>
            <w:r w:rsidR="00432765"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 </w:t>
            </w:r>
            <w:r w:rsidR="00432765"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rywatny nie wykona przyjętych na s</w:t>
            </w:r>
            <w:r w:rsidR="00BE7A51" w:rsidRPr="00DE2547">
              <w:rPr>
                <w:rFonts w:ascii="Times New Roman" w:hAnsi="Times New Roman" w:cs="Times New Roman"/>
                <w:color w:val="000000" w:themeColor="text1"/>
              </w:rPr>
              <w:t>ie</w:t>
            </w:r>
            <w:r w:rsidRPr="00DE2547">
              <w:rPr>
                <w:rFonts w:ascii="Times New Roman" w:hAnsi="Times New Roman" w:cs="Times New Roman"/>
                <w:color w:val="000000" w:themeColor="text1"/>
              </w:rPr>
              <w:t xml:space="preserve">bie obowiązków opłata za dostępność zostanie odpowiednio pomniejszona. Strona publiczna będzie ponosiła ryzyko związane z efektywnym wykorzystaniem obiektów (ryzyko popytu). </w:t>
            </w:r>
          </w:p>
          <w:p w14:paraId="5E9788FC" w14:textId="0E8786AF" w:rsidR="00B46B55" w:rsidRPr="00DE2547" w:rsidRDefault="00B46B5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Przedsięwzięcie jest objęte wsparciem doradczym Ministerstwa Funduszy i Polityki Regionalnej</w:t>
            </w:r>
            <w:r w:rsidR="00D423E0" w:rsidRPr="00DE2547">
              <w:rPr>
                <w:rFonts w:ascii="Times New Roman" w:hAnsi="Times New Roman" w:cs="Times New Roman"/>
                <w:color w:val="000000" w:themeColor="text1"/>
              </w:rPr>
              <w:t xml:space="preserve"> przy współpracy Polskiego Funduszu Rozwoju.</w:t>
            </w:r>
            <w:r w:rsidR="00432765"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 xml:space="preserve">W jego ramach, zgodnie z art.  3 a.1 ustawy z 19 grudnia 2008 r. o partnerstwie publiczno- prywatnym </w:t>
            </w:r>
            <w:r w:rsidRPr="00DE2547">
              <w:rPr>
                <w:rFonts w:ascii="Times New Roman" w:hAnsi="Times New Roman" w:cs="Times New Roman"/>
                <w:color w:val="000000" w:themeColor="text1"/>
              </w:rPr>
              <w:lastRenderedPageBreak/>
              <w:t>(</w:t>
            </w:r>
            <w:r w:rsidR="00D576E0" w:rsidRPr="00DE2547">
              <w:rPr>
                <w:rFonts w:ascii="Times New Roman" w:hAnsi="Times New Roman" w:cs="Times New Roman"/>
                <w:color w:val="000000" w:themeColor="text1"/>
              </w:rPr>
              <w:t>tj. Dz.U. z 2023 r. poz. 30</w:t>
            </w:r>
            <w:r w:rsidRPr="00DE2547">
              <w:rPr>
                <w:rFonts w:ascii="Times New Roman" w:hAnsi="Times New Roman" w:cs="Times New Roman"/>
                <w:color w:val="000000" w:themeColor="text1"/>
              </w:rPr>
              <w:t>)</w:t>
            </w:r>
            <w:r w:rsidR="00D576E0" w:rsidRPr="00DE2547">
              <w:rPr>
                <w:rFonts w:ascii="Times New Roman" w:hAnsi="Times New Roman" w:cs="Times New Roman"/>
                <w:color w:val="000000" w:themeColor="text1"/>
              </w:rPr>
              <w:t xml:space="preserve"> [dalej także: ustawa o partnerstwie publiczno-prywatnym, ustawa o PPP], </w:t>
            </w:r>
            <w:r w:rsidR="00C664BD" w:rsidRPr="00DE2547">
              <w:rPr>
                <w:rFonts w:ascii="Times New Roman" w:hAnsi="Times New Roman" w:cs="Times New Roman"/>
                <w:color w:val="000000" w:themeColor="text1"/>
              </w:rPr>
              <w:t>przygotowano ocenę</w:t>
            </w:r>
            <w:r w:rsidRPr="00DE2547">
              <w:rPr>
                <w:rFonts w:ascii="Times New Roman" w:hAnsi="Times New Roman" w:cs="Times New Roman"/>
                <w:color w:val="000000" w:themeColor="text1"/>
              </w:rPr>
              <w:t xml:space="preserve"> efektywności przedsięwzięcia „Budowa i utrzymanie </w:t>
            </w:r>
            <w:r w:rsidR="004A35FB" w:rsidRPr="00DE2547">
              <w:rPr>
                <w:rFonts w:ascii="Times New Roman" w:hAnsi="Times New Roman" w:cs="Times New Roman"/>
                <w:color w:val="000000" w:themeColor="text1"/>
              </w:rPr>
              <w:t>A</w:t>
            </w:r>
            <w:r w:rsidRPr="00DE2547">
              <w:rPr>
                <w:rFonts w:ascii="Times New Roman" w:hAnsi="Times New Roman" w:cs="Times New Roman"/>
                <w:color w:val="000000" w:themeColor="text1"/>
              </w:rPr>
              <w:t xml:space="preserve">rchiwów </w:t>
            </w:r>
            <w:r w:rsidR="004A35FB"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aństwowych w formule partnerstwa publiczno-prywatnego”. </w:t>
            </w:r>
          </w:p>
          <w:p w14:paraId="604C0615" w14:textId="7C14C0A2" w:rsidR="00B46B55" w:rsidRPr="00DE2547" w:rsidRDefault="00B46B5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W ramach prac nad oceną efektywności zostały opracowane szczegółowe analizy. Zawierają one szacunkowe koszty cyklu życia Przedsięwzięcia PPP oraz wysokość wynagrodzenia (opłata za dostępność) należnego </w:t>
            </w:r>
            <w:r w:rsidR="00D576E0"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artnerowi </w:t>
            </w:r>
            <w:r w:rsidR="00D576E0"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rywatnemu. W</w:t>
            </w:r>
            <w:r w:rsidR="00D576E0"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 xml:space="preserve">ramach realizacji Przedsięwzięcia przewiduje się </w:t>
            </w:r>
            <w:r w:rsidR="00FD2DC0" w:rsidRPr="00DE2547">
              <w:rPr>
                <w:rFonts w:ascii="Times New Roman" w:hAnsi="Times New Roman" w:cs="Times New Roman"/>
                <w:color w:val="000000" w:themeColor="text1"/>
              </w:rPr>
              <w:t xml:space="preserve">około </w:t>
            </w:r>
            <w:r w:rsidR="00B349D0" w:rsidRPr="00DE2547">
              <w:rPr>
                <w:rFonts w:ascii="Times New Roman" w:hAnsi="Times New Roman" w:cs="Times New Roman"/>
                <w:color w:val="000000" w:themeColor="text1"/>
              </w:rPr>
              <w:t>28</w:t>
            </w:r>
            <w:r w:rsidRPr="00DE2547">
              <w:rPr>
                <w:rFonts w:ascii="Times New Roman" w:hAnsi="Times New Roman" w:cs="Times New Roman"/>
                <w:color w:val="000000" w:themeColor="text1"/>
              </w:rPr>
              <w:t xml:space="preserve">-letni okres współpracy w ramach </w:t>
            </w:r>
            <w:r w:rsidR="00232837" w:rsidRPr="00DE2547">
              <w:rPr>
                <w:rFonts w:ascii="Times New Roman" w:hAnsi="Times New Roman" w:cs="Times New Roman"/>
                <w:color w:val="000000" w:themeColor="text1"/>
              </w:rPr>
              <w:t xml:space="preserve">Umów o </w:t>
            </w:r>
            <w:r w:rsidRPr="00DE2547">
              <w:rPr>
                <w:rFonts w:ascii="Times New Roman" w:hAnsi="Times New Roman" w:cs="Times New Roman"/>
                <w:color w:val="000000" w:themeColor="text1"/>
              </w:rPr>
              <w:t xml:space="preserve">PPP, przy czym wynagrodzenie partnera prywatnego będzie wypłacane w okresie </w:t>
            </w:r>
            <w:r w:rsidR="008F3218" w:rsidRPr="00DE2547">
              <w:rPr>
                <w:rFonts w:ascii="Times New Roman" w:hAnsi="Times New Roman" w:cs="Times New Roman"/>
                <w:color w:val="000000" w:themeColor="text1"/>
              </w:rPr>
              <w:t xml:space="preserve">25 </w:t>
            </w:r>
            <w:r w:rsidRPr="00DE2547">
              <w:rPr>
                <w:rFonts w:ascii="Times New Roman" w:hAnsi="Times New Roman" w:cs="Times New Roman"/>
                <w:color w:val="000000" w:themeColor="text1"/>
              </w:rPr>
              <w:t xml:space="preserve">lat od oddania </w:t>
            </w:r>
            <w:r w:rsidR="00D423E0" w:rsidRPr="00DE2547">
              <w:rPr>
                <w:rFonts w:ascii="Times New Roman" w:hAnsi="Times New Roman" w:cs="Times New Roman"/>
                <w:color w:val="000000" w:themeColor="text1"/>
              </w:rPr>
              <w:t>archiwum</w:t>
            </w:r>
            <w:r w:rsidRPr="00DE2547">
              <w:rPr>
                <w:rFonts w:ascii="Times New Roman" w:hAnsi="Times New Roman" w:cs="Times New Roman"/>
                <w:color w:val="000000" w:themeColor="text1"/>
              </w:rPr>
              <w:t xml:space="preserve"> do użytkowania</w:t>
            </w:r>
            <w:r w:rsidR="00D423E0"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w:t>
            </w:r>
          </w:p>
          <w:p w14:paraId="4EA14CBA" w14:textId="446E724C" w:rsidR="00867F75" w:rsidRPr="00DE2547" w:rsidRDefault="00867F75" w:rsidP="00DE2547">
            <w:pPr>
              <w:spacing w:after="120"/>
              <w:ind w:hanging="34"/>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Końcowym wynikiem przeprowadzonych analiz było obliczenie „Value for Money”, które w przypadku tego przedsięwzięcia wskazuje na PPP</w:t>
            </w:r>
            <w:r w:rsidR="00D576E0"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jako na wariant korzystniejszy od formuły tradycyjnej.</w:t>
            </w:r>
            <w:r w:rsidR="00EC45BC"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 xml:space="preserve">Porównywalny wariant tradycyjny realizacji Przedsięwzięcia (tj. skorygowany o efekt neutralności konkurencyjnej/fiskalnej - CIT oraz o wartość pieniężną </w:t>
            </w:r>
            <w:proofErr w:type="spellStart"/>
            <w:r w:rsidRPr="00DE2547">
              <w:rPr>
                <w:rFonts w:ascii="Times New Roman" w:hAnsi="Times New Roman" w:cs="Times New Roman"/>
                <w:color w:val="000000" w:themeColor="text1"/>
              </w:rPr>
              <w:t>ryzyk</w:t>
            </w:r>
            <w:proofErr w:type="spellEnd"/>
            <w:r w:rsidRPr="00DE2547">
              <w:rPr>
                <w:rFonts w:ascii="Times New Roman" w:hAnsi="Times New Roman" w:cs="Times New Roman"/>
                <w:color w:val="000000" w:themeColor="text1"/>
              </w:rPr>
              <w:t xml:space="preserve"> alokowanych do partnera prywatnego) jest o </w:t>
            </w:r>
            <w:r w:rsidR="00062CE7" w:rsidRPr="00062CE7">
              <w:rPr>
                <w:rFonts w:ascii="Times New Roman" w:hAnsi="Times New Roman" w:cs="Times New Roman"/>
                <w:color w:val="000000" w:themeColor="text1"/>
              </w:rPr>
              <w:t>59 127</w:t>
            </w:r>
            <w:r w:rsidR="00FD7B3D" w:rsidRPr="00DE2547">
              <w:rPr>
                <w:rFonts w:ascii="Times New Roman" w:hAnsi="Times New Roman" w:cs="Times New Roman"/>
                <w:color w:val="000000" w:themeColor="text1"/>
              </w:rPr>
              <w:t xml:space="preserve"> tys. </w:t>
            </w:r>
            <w:r w:rsidRPr="00DE2547">
              <w:rPr>
                <w:rFonts w:ascii="Times New Roman" w:hAnsi="Times New Roman" w:cs="Times New Roman"/>
                <w:color w:val="000000" w:themeColor="text1"/>
              </w:rPr>
              <w:t xml:space="preserve">zł (wg bieżącej wartości pieniądza) bardziej kosztowny niż suma opłat za dostępność, które Archiwa Państwowe zapłacą </w:t>
            </w:r>
            <w:r w:rsidR="004A35FB"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artnerowi </w:t>
            </w:r>
            <w:r w:rsidR="004A35FB" w:rsidRPr="00DE2547">
              <w:rPr>
                <w:rFonts w:ascii="Times New Roman" w:hAnsi="Times New Roman" w:cs="Times New Roman"/>
                <w:color w:val="000000" w:themeColor="text1"/>
              </w:rPr>
              <w:t>p</w:t>
            </w:r>
            <w:r w:rsidRPr="00DE2547">
              <w:rPr>
                <w:rFonts w:ascii="Times New Roman" w:hAnsi="Times New Roman" w:cs="Times New Roman"/>
                <w:color w:val="000000" w:themeColor="text1"/>
              </w:rPr>
              <w:t xml:space="preserve">rywatnemu przez 25-letni okres dostępności infrastruktury </w:t>
            </w:r>
            <w:r w:rsidR="00D576E0" w:rsidRPr="00DE2547">
              <w:rPr>
                <w:rFonts w:ascii="Times New Roman" w:hAnsi="Times New Roman" w:cs="Times New Roman"/>
                <w:color w:val="000000" w:themeColor="text1"/>
              </w:rPr>
              <w:t>Programu „Archiwa”</w:t>
            </w:r>
            <w:r w:rsidRPr="00DE2547">
              <w:rPr>
                <w:rFonts w:ascii="Times New Roman" w:hAnsi="Times New Roman" w:cs="Times New Roman"/>
                <w:color w:val="000000" w:themeColor="text1"/>
              </w:rPr>
              <w:t xml:space="preserve">. </w:t>
            </w:r>
          </w:p>
          <w:p w14:paraId="656469BA" w14:textId="5C23A1FA" w:rsidR="00100E83" w:rsidRPr="00DE2547" w:rsidRDefault="00100E83" w:rsidP="00DE2547">
            <w:pPr>
              <w:spacing w:after="120"/>
              <w:contextualSpacing/>
              <w:jc w:val="both"/>
              <w:rPr>
                <w:rFonts w:ascii="Times New Roman" w:hAnsi="Times New Roman" w:cs="Times New Roman"/>
                <w:color w:val="000000" w:themeColor="text1"/>
                <w:vertAlign w:val="superscript"/>
              </w:rPr>
            </w:pPr>
            <w:r w:rsidRPr="00DE2547">
              <w:rPr>
                <w:rFonts w:ascii="Times New Roman" w:hAnsi="Times New Roman" w:cs="Times New Roman"/>
                <w:bCs/>
                <w:color w:val="000000" w:themeColor="text1"/>
                <w:szCs w:val="24"/>
              </w:rPr>
              <w:t>Program stanowi</w:t>
            </w:r>
            <w:r w:rsidRPr="00DE2547">
              <w:rPr>
                <w:rFonts w:ascii="Times New Roman" w:hAnsi="Times New Roman" w:cs="Times New Roman"/>
                <w:b/>
                <w:bCs/>
                <w:color w:val="000000" w:themeColor="text1"/>
                <w:szCs w:val="24"/>
              </w:rPr>
              <w:t xml:space="preserve"> </w:t>
            </w:r>
            <w:r w:rsidRPr="00DE2547">
              <w:rPr>
                <w:rFonts w:ascii="Times New Roman" w:hAnsi="Times New Roman" w:cs="Times New Roman"/>
                <w:bCs/>
                <w:color w:val="000000" w:themeColor="text1"/>
                <w:szCs w:val="24"/>
              </w:rPr>
              <w:t xml:space="preserve">dla </w:t>
            </w:r>
            <w:r w:rsidR="004A35FB" w:rsidRPr="00DE2547">
              <w:rPr>
                <w:rFonts w:ascii="Times New Roman" w:hAnsi="Times New Roman" w:cs="Times New Roman"/>
                <w:bCs/>
                <w:color w:val="000000" w:themeColor="text1"/>
                <w:szCs w:val="24"/>
              </w:rPr>
              <w:t>A</w:t>
            </w:r>
            <w:r w:rsidRPr="00DE2547">
              <w:rPr>
                <w:rFonts w:ascii="Times New Roman" w:hAnsi="Times New Roman" w:cs="Times New Roman"/>
                <w:bCs/>
                <w:color w:val="000000" w:themeColor="text1"/>
                <w:szCs w:val="24"/>
              </w:rPr>
              <w:t xml:space="preserve">rchiwów </w:t>
            </w:r>
            <w:r w:rsidR="004A35FB" w:rsidRPr="00DE2547">
              <w:rPr>
                <w:rFonts w:ascii="Times New Roman" w:hAnsi="Times New Roman" w:cs="Times New Roman"/>
                <w:bCs/>
                <w:color w:val="000000" w:themeColor="text1"/>
                <w:szCs w:val="24"/>
              </w:rPr>
              <w:t>P</w:t>
            </w:r>
            <w:r w:rsidRPr="00DE2547">
              <w:rPr>
                <w:rFonts w:ascii="Times New Roman" w:hAnsi="Times New Roman" w:cs="Times New Roman"/>
                <w:bCs/>
                <w:color w:val="000000" w:themeColor="text1"/>
                <w:szCs w:val="24"/>
              </w:rPr>
              <w:t xml:space="preserve">aństwowych jedyne skuteczne rozwiązanie wyeliminowania zagrożeń związanych z złym stanem infrastruktury. </w:t>
            </w:r>
            <w:r w:rsidRPr="00DE2547">
              <w:rPr>
                <w:rFonts w:ascii="Times New Roman" w:hAnsi="Times New Roman" w:cs="Times New Roman"/>
                <w:color w:val="000000" w:themeColor="text1"/>
              </w:rPr>
              <w:t>In</w:t>
            </w:r>
            <w:r w:rsidRPr="00DE2547">
              <w:rPr>
                <w:rFonts w:ascii="Times New Roman" w:hAnsi="Times New Roman" w:cs="Times New Roman"/>
                <w:color w:val="000000" w:themeColor="text1"/>
                <w:szCs w:val="24"/>
              </w:rPr>
              <w:t>westycje zaplanowane do realizacji w formule PPP obejmujące budowę nowych obiektów archiwów lub rozbudowę i</w:t>
            </w:r>
            <w:r w:rsidR="003D48F3" w:rsidRPr="00DE2547">
              <w:rPr>
                <w:rFonts w:ascii="Times New Roman" w:hAnsi="Times New Roman" w:cs="Times New Roman"/>
                <w:color w:val="000000" w:themeColor="text1"/>
                <w:szCs w:val="24"/>
              </w:rPr>
              <w:t xml:space="preserve"> </w:t>
            </w:r>
            <w:r w:rsidRPr="00DE2547">
              <w:rPr>
                <w:rFonts w:ascii="Times New Roman" w:hAnsi="Times New Roman" w:cs="Times New Roman"/>
                <w:color w:val="000000" w:themeColor="text1"/>
                <w:szCs w:val="24"/>
              </w:rPr>
              <w:t>przebudowę obecnych zapewnią możliwość realizacji ustawowych zadań, m.in. w zakresie gromadzenia, przechowywania i udostępniania materiałów archiwalnych zarówno tych już zgromadzonych w dotychczasowych magazynach przez archiwa ujęte w</w:t>
            </w:r>
            <w:r w:rsidR="003D48F3" w:rsidRPr="00DE2547">
              <w:rPr>
                <w:rFonts w:ascii="Times New Roman" w:hAnsi="Times New Roman" w:cs="Times New Roman"/>
                <w:color w:val="000000" w:themeColor="text1"/>
                <w:szCs w:val="24"/>
              </w:rPr>
              <w:t xml:space="preserve"> </w:t>
            </w:r>
            <w:r w:rsidRPr="00DE2547">
              <w:rPr>
                <w:rFonts w:ascii="Times New Roman" w:hAnsi="Times New Roman" w:cs="Times New Roman"/>
                <w:color w:val="000000" w:themeColor="text1"/>
                <w:szCs w:val="24"/>
              </w:rPr>
              <w:t>Programie jak i</w:t>
            </w:r>
            <w:r w:rsidR="003D48F3" w:rsidRPr="00DE2547">
              <w:rPr>
                <w:rFonts w:ascii="Times New Roman" w:hAnsi="Times New Roman" w:cs="Times New Roman"/>
                <w:color w:val="000000" w:themeColor="text1"/>
                <w:szCs w:val="24"/>
              </w:rPr>
              <w:t xml:space="preserve"> </w:t>
            </w:r>
            <w:r w:rsidRPr="00DE2547">
              <w:rPr>
                <w:rFonts w:ascii="Times New Roman" w:hAnsi="Times New Roman" w:cs="Times New Roman"/>
                <w:color w:val="000000" w:themeColor="text1"/>
                <w:szCs w:val="24"/>
              </w:rPr>
              <w:t>tych</w:t>
            </w:r>
            <w:r w:rsidR="00D576E0" w:rsidRPr="00DE2547">
              <w:rPr>
                <w:rFonts w:ascii="Times New Roman" w:hAnsi="Times New Roman" w:cs="Times New Roman"/>
                <w:color w:val="000000" w:themeColor="text1"/>
                <w:szCs w:val="24"/>
              </w:rPr>
              <w:t>,</w:t>
            </w:r>
            <w:r w:rsidRPr="00DE2547">
              <w:rPr>
                <w:rFonts w:ascii="Times New Roman" w:hAnsi="Times New Roman" w:cs="Times New Roman"/>
                <w:color w:val="000000" w:themeColor="text1"/>
                <w:szCs w:val="24"/>
              </w:rPr>
              <w:t xml:space="preserve"> które do nich trafią w najbliższych latach. Wybudowanie</w:t>
            </w:r>
            <w:r w:rsidR="00D10B7A" w:rsidRPr="00DE2547">
              <w:rPr>
                <w:rFonts w:ascii="Times New Roman" w:hAnsi="Times New Roman" w:cs="Times New Roman"/>
                <w:color w:val="000000" w:themeColor="text1"/>
                <w:szCs w:val="24"/>
              </w:rPr>
              <w:t>,</w:t>
            </w:r>
            <w:r w:rsidRPr="00DE2547">
              <w:rPr>
                <w:rFonts w:ascii="Times New Roman" w:hAnsi="Times New Roman" w:cs="Times New Roman"/>
                <w:color w:val="000000" w:themeColor="text1"/>
                <w:szCs w:val="24"/>
              </w:rPr>
              <w:t xml:space="preserve"> </w:t>
            </w:r>
            <w:r w:rsidR="00D10B7A" w:rsidRPr="00DE2547">
              <w:rPr>
                <w:rFonts w:ascii="Times New Roman" w:hAnsi="Times New Roman" w:cs="Times New Roman"/>
                <w:color w:val="000000" w:themeColor="text1"/>
                <w:szCs w:val="24"/>
              </w:rPr>
              <w:t xml:space="preserve">a następnie utrzymanie </w:t>
            </w:r>
            <w:r w:rsidRPr="00DE2547">
              <w:rPr>
                <w:rFonts w:ascii="Times New Roman" w:hAnsi="Times New Roman" w:cs="Times New Roman"/>
                <w:color w:val="000000" w:themeColor="text1"/>
                <w:szCs w:val="24"/>
              </w:rPr>
              <w:t xml:space="preserve">specjalistycznych budynków, dysponujących powierzchniami magazynowymi, </w:t>
            </w:r>
            <w:r w:rsidR="00062CE7" w:rsidRPr="00DE2547">
              <w:rPr>
                <w:rFonts w:ascii="Times New Roman" w:hAnsi="Times New Roman" w:cs="Times New Roman"/>
                <w:color w:val="000000" w:themeColor="text1"/>
                <w:szCs w:val="24"/>
              </w:rPr>
              <w:t>w</w:t>
            </w:r>
            <w:r w:rsidR="00062CE7">
              <w:rPr>
                <w:rFonts w:ascii="Times New Roman" w:hAnsi="Times New Roman" w:cs="Times New Roman"/>
                <w:color w:val="000000" w:themeColor="text1"/>
                <w:szCs w:val="24"/>
              </w:rPr>
              <w:t> </w:t>
            </w:r>
            <w:r w:rsidRPr="00DE2547">
              <w:rPr>
                <w:rFonts w:ascii="Times New Roman" w:hAnsi="Times New Roman" w:cs="Times New Roman"/>
                <w:color w:val="000000" w:themeColor="text1"/>
                <w:szCs w:val="24"/>
              </w:rPr>
              <w:t>oparciu o nowoczesne technologie wyk</w:t>
            </w:r>
            <w:r w:rsidRPr="00DE2547">
              <w:rPr>
                <w:rFonts w:ascii="Times New Roman" w:hAnsi="Times New Roman" w:cs="Times New Roman"/>
                <w:color w:val="000000" w:themeColor="text1"/>
              </w:rPr>
              <w:t>orzystujące ekologiczne rozwiązania np. w zakresie pozyskiwania ciepła i</w:t>
            </w:r>
            <w:r w:rsidR="003D48F3"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energii elektrycznej spowoduje, że</w:t>
            </w:r>
            <w:r w:rsidR="00D576E0"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koszty długoterminowego przechowywania dokumentów zostaną zoptymalizowane przy zapewnieniu wysokiej efektywności energetycznej budynków. Obiekty będą wyposażone w instalacje zwiększające bezpieczeństwo przechowywanych zbiorów (systemy przeciwpożarowe, antywłamaniowe, kontrola dostępu, telewizja przemysłowa itp.)</w:t>
            </w:r>
            <w:r w:rsidR="00D576E0"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a</w:t>
            </w:r>
            <w:r w:rsidR="00D576E0"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ich infrastruktura zapewni odpowiednie, stabilne warunki klimatyczne niezbędne w procesie długotrwałego, bezpiecznego przechowywania dokumentów.</w:t>
            </w:r>
            <w:r w:rsidRPr="00DE2547">
              <w:rPr>
                <w:rFonts w:ascii="Times New Roman" w:hAnsi="Times New Roman" w:cs="Times New Roman"/>
                <w:color w:val="000000" w:themeColor="text1"/>
                <w:vertAlign w:val="superscript"/>
              </w:rPr>
              <w:t xml:space="preserve"> </w:t>
            </w:r>
          </w:p>
          <w:p w14:paraId="231CE996" w14:textId="5E09E1E3"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W zakresie innych dużych inwestycji realizowanych w formule PPP cennym źródłem informacji jest Raport z rynku PPP za</w:t>
            </w:r>
            <w:r w:rsidR="00062CE7">
              <w:rPr>
                <w:rFonts w:ascii="Times New Roman" w:hAnsi="Times New Roman" w:cs="Times New Roman"/>
                <w:color w:val="000000" w:themeColor="text1"/>
              </w:rPr>
              <w:t> </w:t>
            </w:r>
            <w:r w:rsidRPr="00DE2547">
              <w:rPr>
                <w:rFonts w:ascii="Times New Roman" w:hAnsi="Times New Roman" w:cs="Times New Roman"/>
                <w:color w:val="000000" w:themeColor="text1"/>
              </w:rPr>
              <w:t xml:space="preserve">2022 r. opublikowany 8 lutego 2022 r. dostępny na stronie </w:t>
            </w:r>
            <w:hyperlink r:id="rId12" w:history="1">
              <w:r w:rsidRPr="00DE2547">
                <w:rPr>
                  <w:rFonts w:ascii="Times New Roman" w:hAnsi="Times New Roman" w:cs="Times New Roman"/>
                  <w:color w:val="000000" w:themeColor="text1"/>
                  <w:u w:val="single"/>
                </w:rPr>
                <w:t>www.ppp.gov.pl</w:t>
              </w:r>
            </w:hyperlink>
            <w:r w:rsidRPr="00DE2547">
              <w:rPr>
                <w:rFonts w:ascii="Times New Roman" w:hAnsi="Times New Roman" w:cs="Times New Roman"/>
                <w:color w:val="000000" w:themeColor="text1"/>
              </w:rPr>
              <w:t xml:space="preserve"> w zakładce aktualności (</w:t>
            </w:r>
            <w:hyperlink r:id="rId13" w:history="1">
              <w:r w:rsidRPr="00DE2547">
                <w:rPr>
                  <w:rFonts w:ascii="Times New Roman" w:hAnsi="Times New Roman" w:cs="Times New Roman"/>
                  <w:color w:val="000000" w:themeColor="text1"/>
                  <w:u w:val="single"/>
                </w:rPr>
                <w:t>https://www.ppp.gov.pl/aktualizacja-bazy-zamierzen-inwestycyjnych-ppp-i-raportu-o-rynku-ppp-1/</w:t>
              </w:r>
            </w:hyperlink>
            <w:r w:rsidRPr="00DE2547">
              <w:rPr>
                <w:rFonts w:ascii="Times New Roman" w:hAnsi="Times New Roman" w:cs="Times New Roman"/>
                <w:color w:val="000000" w:themeColor="text1"/>
              </w:rPr>
              <w:t>)</w:t>
            </w:r>
            <w:r w:rsidR="00062CE7">
              <w:rPr>
                <w:rFonts w:ascii="Times New Roman" w:hAnsi="Times New Roman" w:cs="Times New Roman"/>
                <w:color w:val="000000" w:themeColor="text1"/>
              </w:rPr>
              <w:t>.</w:t>
            </w:r>
          </w:p>
          <w:p w14:paraId="2739E2DB" w14:textId="78FFE738"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Zgodnie z raportem</w:t>
            </w:r>
            <w:r w:rsidR="00062CE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w 2022 roku zawarto 10 umów PPP. W Polsce wszczęto 642 postępowania PPP. Łączna liczba umów PPP w ciągu ostatnich 14 lat to 174. Mapa podpisanych umów jest dostępna w Bazie zawartych umów PPP ( </w:t>
            </w:r>
            <w:hyperlink r:id="rId14" w:history="1">
              <w:r w:rsidRPr="00DE2547">
                <w:rPr>
                  <w:rFonts w:ascii="Times New Roman" w:hAnsi="Times New Roman" w:cs="Times New Roman"/>
                  <w:color w:val="000000" w:themeColor="text1"/>
                  <w:u w:val="single"/>
                </w:rPr>
                <w:t>https://www.ppp.gov.pl/baza-zawartych-umow-ppp/</w:t>
              </w:r>
            </w:hyperlink>
            <w:r w:rsidRPr="00DE2547">
              <w:rPr>
                <w:rFonts w:ascii="Times New Roman" w:hAnsi="Times New Roman" w:cs="Times New Roman"/>
                <w:color w:val="000000" w:themeColor="text1"/>
              </w:rPr>
              <w:t>)</w:t>
            </w:r>
          </w:p>
          <w:p w14:paraId="72C0AA59" w14:textId="77777777"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Wśród największych realizowanych aktualnie projektów w ramach PPP należy wymienić:</w:t>
            </w:r>
          </w:p>
          <w:p w14:paraId="6453FA69" w14:textId="77777777"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- 3 projekty związane z termicznym przekształcaniem odpadów (Olsztyn, Poznań, Gdańsk), </w:t>
            </w:r>
          </w:p>
          <w:p w14:paraId="04BA8582" w14:textId="77777777"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- 1 projekt budowy i utrzymania linii tramwajowej w Krakowie (Krakowski Szybki Tramwaj, KST-IV) oraz - 1 projekt z obszaru rewitalizacji (Zagospodarowanie północnego cypla Wyspy Spichrzów w Gdańsku).</w:t>
            </w:r>
          </w:p>
          <w:p w14:paraId="43F76552" w14:textId="380F3091" w:rsidR="009C5EA1" w:rsidRPr="00DE2547" w:rsidRDefault="009C5EA1"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Podział </w:t>
            </w:r>
            <w:proofErr w:type="spellStart"/>
            <w:r w:rsidRPr="00DE2547">
              <w:rPr>
                <w:rFonts w:ascii="Times New Roman" w:hAnsi="Times New Roman" w:cs="Times New Roman"/>
                <w:color w:val="000000" w:themeColor="text1"/>
              </w:rPr>
              <w:t>ryzyk</w:t>
            </w:r>
            <w:proofErr w:type="spellEnd"/>
            <w:r w:rsidRPr="00DE2547">
              <w:rPr>
                <w:rFonts w:ascii="Times New Roman" w:hAnsi="Times New Roman" w:cs="Times New Roman"/>
                <w:color w:val="000000" w:themeColor="text1"/>
              </w:rPr>
              <w:t xml:space="preserve"> w projektach PPP każdorazowo jest przedmiotem negocjacji strony publicznej z Partnerami Prywatnymi. Rekomendacje w tym zakresie zostały zawarte w załączniku nr 11 pt. </w:t>
            </w:r>
            <w:r w:rsidRPr="00DE2547">
              <w:rPr>
                <w:rFonts w:ascii="Times New Roman" w:hAnsi="Times New Roman" w:cs="Times New Roman"/>
                <w:i/>
                <w:color w:val="000000" w:themeColor="text1"/>
              </w:rPr>
              <w:t xml:space="preserve">Przykładowa matryca </w:t>
            </w:r>
            <w:proofErr w:type="spellStart"/>
            <w:r w:rsidRPr="00DE2547">
              <w:rPr>
                <w:rFonts w:ascii="Times New Roman" w:hAnsi="Times New Roman" w:cs="Times New Roman"/>
                <w:i/>
                <w:color w:val="000000" w:themeColor="text1"/>
              </w:rPr>
              <w:t>ryzyk</w:t>
            </w:r>
            <w:proofErr w:type="spellEnd"/>
            <w:r w:rsidRPr="00DE2547">
              <w:rPr>
                <w:rFonts w:ascii="Times New Roman" w:hAnsi="Times New Roman" w:cs="Times New Roman"/>
                <w:color w:val="000000" w:themeColor="text1"/>
              </w:rPr>
              <w:t xml:space="preserve"> do Tomu I Wytycznych PPP pt. </w:t>
            </w:r>
            <w:r w:rsidRPr="00DE2547">
              <w:rPr>
                <w:rFonts w:ascii="Times New Roman" w:hAnsi="Times New Roman" w:cs="Times New Roman"/>
                <w:i/>
                <w:color w:val="000000" w:themeColor="text1"/>
              </w:rPr>
              <w:t>Przygotowanie projektów PPP, wersja 2.0</w:t>
            </w:r>
            <w:r w:rsidRPr="00DE2547">
              <w:rPr>
                <w:rFonts w:ascii="Times New Roman" w:hAnsi="Times New Roman" w:cs="Times New Roman"/>
                <w:color w:val="000000" w:themeColor="text1"/>
              </w:rPr>
              <w:t xml:space="preserve"> dokumenty są dostępne w portalu prowadzonym przez Ministerstwa Funduszy i Polityki Regionalnej ( </w:t>
            </w:r>
            <w:hyperlink r:id="rId15" w:history="1">
              <w:r w:rsidRPr="00DE2547">
                <w:rPr>
                  <w:rFonts w:ascii="Times New Roman" w:hAnsi="Times New Roman" w:cs="Times New Roman"/>
                  <w:color w:val="000000" w:themeColor="text1"/>
                  <w:u w:val="single"/>
                </w:rPr>
                <w:t>https://www.ppp.gov.pl/wytyczne/</w:t>
              </w:r>
            </w:hyperlink>
            <w:r w:rsidRPr="00DE2547">
              <w:rPr>
                <w:rFonts w:ascii="Times New Roman" w:hAnsi="Times New Roman" w:cs="Times New Roman"/>
                <w:color w:val="000000" w:themeColor="text1"/>
              </w:rPr>
              <w:t xml:space="preserve"> )</w:t>
            </w:r>
            <w:r w:rsidR="00C0280F" w:rsidRPr="00DE2547">
              <w:rPr>
                <w:rFonts w:ascii="Times New Roman" w:hAnsi="Times New Roman" w:cs="Times New Roman"/>
                <w:color w:val="000000" w:themeColor="text1"/>
              </w:rPr>
              <w:t>.</w:t>
            </w:r>
          </w:p>
          <w:p w14:paraId="0F17F6C7" w14:textId="572809A4" w:rsidR="00220EB1" w:rsidRPr="00DE2547" w:rsidRDefault="00220EB1" w:rsidP="00DE2547">
            <w:pPr>
              <w:spacing w:after="120"/>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W zakresie realizacji projektu od II 2022 r.  prowadzone jest postępowanie w trybie dialogu konkurencyjnego zgodnie z ustawą Prawo Zamówień Publicznych. Zostało do niego dopuszczonych,  po pozytywnym zweryfikowaniu kryteriów udziału w postępowaniu, 5 podmiotów – czołowych firm budowalnych działających w Polsce, które mają także doświadczenie w zakresie projektów w formule PPP . Należy podkreślić, że partnerzy prywatni wykazali się doświadczeniem w budowie specjalistycznych budynków kubaturowych nie tylko na terenie Polski, ale także zagranicą. W dniach 6-13 marca br. odbyła się pierwsza runda dialogu poświęcona kwestiom technicznym w realizacji projektu. Z uwagi na zakres przedsięwzięcia projekt cieszy się dużym zainteresowaniem podmiotów prywatnych, jednakże dla sukcesu przedsięwzięcia niezmierne istotna jest gwarancja jego sfinansowania, którą da uchwalenie Wieloletniego Programu Rady Ministrów</w:t>
            </w:r>
            <w:r w:rsidR="002B72EC">
              <w:rPr>
                <w:rFonts w:ascii="Times New Roman" w:hAnsi="Times New Roman" w:cs="Times New Roman"/>
                <w:color w:val="000000" w:themeColor="text1"/>
              </w:rPr>
              <w:t>. Do 19 kwietnia br. odbyły się dwie rundy dialogu konkurencyjnego</w:t>
            </w:r>
            <w:r w:rsidRPr="00DE2547">
              <w:rPr>
                <w:rFonts w:ascii="Times New Roman" w:hAnsi="Times New Roman" w:cs="Times New Roman"/>
                <w:color w:val="000000" w:themeColor="text1"/>
              </w:rPr>
              <w:t xml:space="preserve">. </w:t>
            </w:r>
          </w:p>
          <w:p w14:paraId="18DE9223" w14:textId="5EC6E3A4" w:rsidR="00100E83" w:rsidRPr="00DE2547" w:rsidRDefault="00100E83" w:rsidP="00DE2547">
            <w:pPr>
              <w:spacing w:after="120"/>
              <w:contextualSpacing/>
              <w:jc w:val="both"/>
              <w:rPr>
                <w:rFonts w:ascii="Times New Roman" w:hAnsi="Times New Roman" w:cs="Times New Roman"/>
                <w:color w:val="000000" w:themeColor="text1"/>
                <w:szCs w:val="24"/>
              </w:rPr>
            </w:pPr>
            <w:r w:rsidRPr="00DE2547">
              <w:rPr>
                <w:rFonts w:ascii="Times New Roman" w:hAnsi="Times New Roman" w:cs="Times New Roman"/>
                <w:color w:val="000000" w:themeColor="text1"/>
              </w:rPr>
              <w:t xml:space="preserve">W wyniku podjętych inwestycji poprawią się możliwości obsługi użytkowników (obiekty będą bez barier architektonicznych, dostosowane m.in. do potrzeb osób </w:t>
            </w:r>
            <w:r w:rsidR="008C0AAE" w:rsidRPr="00DE2547">
              <w:rPr>
                <w:rFonts w:ascii="Times New Roman" w:hAnsi="Times New Roman" w:cs="Times New Roman"/>
                <w:color w:val="000000" w:themeColor="text1"/>
              </w:rPr>
              <w:t>ze szczególnymi potrzebami</w:t>
            </w:r>
            <w:r w:rsidRPr="00DE2547">
              <w:rPr>
                <w:rFonts w:ascii="Times New Roman" w:hAnsi="Times New Roman" w:cs="Times New Roman"/>
                <w:color w:val="000000" w:themeColor="text1"/>
              </w:rPr>
              <w:t>), a</w:t>
            </w:r>
            <w:r w:rsidR="003D48F3"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także archiwa uzyskają większe możliwości w</w:t>
            </w:r>
            <w:r w:rsidR="003D48F3"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zakresie działalności pop</w:t>
            </w:r>
            <w:r w:rsidRPr="00DE2547">
              <w:rPr>
                <w:rFonts w:ascii="Times New Roman" w:hAnsi="Times New Roman" w:cs="Times New Roman"/>
                <w:color w:val="000000" w:themeColor="text1"/>
                <w:szCs w:val="24"/>
              </w:rPr>
              <w:t xml:space="preserve">ularyzatorskiej, informacyjnej i edukacyjnej. </w:t>
            </w:r>
          </w:p>
          <w:p w14:paraId="2D9912E5" w14:textId="6CEDB169" w:rsidR="00100E83" w:rsidRPr="00DE2547" w:rsidRDefault="00100E83" w:rsidP="00DE2547">
            <w:pPr>
              <w:spacing w:after="120"/>
              <w:contextualSpacing/>
              <w:jc w:val="both"/>
              <w:rPr>
                <w:rFonts w:ascii="Times New Roman" w:hAnsi="Times New Roman" w:cs="Times New Roman"/>
                <w:color w:val="000000" w:themeColor="text1"/>
                <w:spacing w:val="-2"/>
              </w:rPr>
            </w:pPr>
            <w:r w:rsidRPr="00DE2547">
              <w:rPr>
                <w:rFonts w:ascii="Times New Roman" w:hAnsi="Times New Roman" w:cs="Times New Roman"/>
                <w:color w:val="000000" w:themeColor="text1"/>
                <w:szCs w:val="24"/>
              </w:rPr>
              <w:lastRenderedPageBreak/>
              <w:t xml:space="preserve">Inwestycje pozwolą też na optymalizację kadry, liczby </w:t>
            </w:r>
            <w:r w:rsidR="00C664BD" w:rsidRPr="00DE2547">
              <w:rPr>
                <w:rFonts w:ascii="Times New Roman" w:hAnsi="Times New Roman" w:cs="Times New Roman"/>
                <w:color w:val="000000" w:themeColor="text1"/>
                <w:szCs w:val="24"/>
              </w:rPr>
              <w:t>budynków wykorzystywanych</w:t>
            </w:r>
            <w:r w:rsidRPr="00DE2547">
              <w:rPr>
                <w:rFonts w:ascii="Times New Roman" w:hAnsi="Times New Roman" w:cs="Times New Roman"/>
                <w:color w:val="000000" w:themeColor="text1"/>
                <w:szCs w:val="24"/>
              </w:rPr>
              <w:t xml:space="preserve"> przez </w:t>
            </w:r>
            <w:r w:rsidR="00C664BD" w:rsidRPr="00DE2547">
              <w:rPr>
                <w:rFonts w:ascii="Times New Roman" w:hAnsi="Times New Roman" w:cs="Times New Roman"/>
                <w:color w:val="000000" w:themeColor="text1"/>
                <w:szCs w:val="24"/>
              </w:rPr>
              <w:t>archiwa</w:t>
            </w:r>
            <w:r w:rsidR="00D576E0" w:rsidRPr="00DE2547">
              <w:rPr>
                <w:rFonts w:ascii="Times New Roman" w:hAnsi="Times New Roman" w:cs="Times New Roman"/>
                <w:color w:val="000000" w:themeColor="text1"/>
                <w:szCs w:val="24"/>
              </w:rPr>
              <w:t>,</w:t>
            </w:r>
            <w:r w:rsidR="00C664BD" w:rsidRPr="00DE2547">
              <w:rPr>
                <w:rFonts w:ascii="Times New Roman" w:hAnsi="Times New Roman" w:cs="Times New Roman"/>
                <w:color w:val="000000" w:themeColor="text1"/>
                <w:szCs w:val="24"/>
              </w:rPr>
              <w:t xml:space="preserve"> a</w:t>
            </w:r>
            <w:r w:rsidRPr="00DE2547">
              <w:rPr>
                <w:rFonts w:ascii="Times New Roman" w:hAnsi="Times New Roman" w:cs="Times New Roman"/>
                <w:color w:val="000000" w:themeColor="text1"/>
                <w:szCs w:val="24"/>
              </w:rPr>
              <w:t> </w:t>
            </w:r>
            <w:r w:rsidRPr="00DE2547">
              <w:rPr>
                <w:rFonts w:ascii="Times New Roman" w:hAnsi="Times New Roman" w:cs="Times New Roman"/>
                <w:color w:val="000000" w:themeColor="text1"/>
              </w:rPr>
              <w:t>proces zarządzania zasobami ludzkimi i budynkami zostanie znacznie usprawniony.</w:t>
            </w:r>
          </w:p>
          <w:p w14:paraId="46DB1918" w14:textId="72C4A337" w:rsidR="00605D04" w:rsidRPr="00DE2547" w:rsidRDefault="00432765" w:rsidP="00DE2547">
            <w:pPr>
              <w:contextualSpacing/>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Inwestycje przeprowadzone w ramach </w:t>
            </w:r>
            <w:r w:rsidR="000841ED" w:rsidRPr="00DE2547">
              <w:rPr>
                <w:rFonts w:ascii="Times New Roman" w:hAnsi="Times New Roman" w:cs="Times New Roman"/>
                <w:color w:val="000000" w:themeColor="text1"/>
              </w:rPr>
              <w:t xml:space="preserve">Programu </w:t>
            </w:r>
            <w:r w:rsidRPr="00DE2547">
              <w:rPr>
                <w:rFonts w:ascii="Times New Roman" w:hAnsi="Times New Roman" w:cs="Times New Roman"/>
                <w:color w:val="000000" w:themeColor="text1"/>
              </w:rPr>
              <w:t>„Archiwa”</w:t>
            </w:r>
            <w:r w:rsidR="00C905CC" w:rsidRPr="00DE2547">
              <w:rPr>
                <w:rFonts w:ascii="Times New Roman" w:hAnsi="Times New Roman" w:cs="Times New Roman"/>
                <w:color w:val="000000" w:themeColor="text1"/>
              </w:rPr>
              <w:t xml:space="preserve"> </w:t>
            </w:r>
            <w:r w:rsidR="00801D25" w:rsidRPr="00DE2547">
              <w:rPr>
                <w:rFonts w:ascii="Times New Roman" w:hAnsi="Times New Roman" w:cs="Times New Roman"/>
                <w:color w:val="000000" w:themeColor="text1"/>
              </w:rPr>
              <w:t>umożliwi</w:t>
            </w:r>
            <w:r w:rsidRPr="00DE2547">
              <w:rPr>
                <w:rFonts w:ascii="Times New Roman" w:hAnsi="Times New Roman" w:cs="Times New Roman"/>
                <w:color w:val="000000" w:themeColor="text1"/>
              </w:rPr>
              <w:t>ą</w:t>
            </w:r>
            <w:r w:rsidR="00605D04" w:rsidRPr="00DE2547">
              <w:rPr>
                <w:rFonts w:ascii="Times New Roman" w:hAnsi="Times New Roman" w:cs="Times New Roman"/>
                <w:color w:val="000000" w:themeColor="text1"/>
              </w:rPr>
              <w:t>:</w:t>
            </w:r>
          </w:p>
          <w:p w14:paraId="5E5E811D" w14:textId="77777777" w:rsidR="00605D04" w:rsidRPr="00DE2547" w:rsidRDefault="00C905CC"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za</w:t>
            </w:r>
            <w:r w:rsidR="00D705F0" w:rsidRPr="00DE2547">
              <w:rPr>
                <w:rFonts w:ascii="Times New Roman" w:hAnsi="Times New Roman"/>
                <w:color w:val="000000" w:themeColor="text1"/>
              </w:rPr>
              <w:t>pewnienie</w:t>
            </w:r>
            <w:r w:rsidRPr="00DE2547">
              <w:rPr>
                <w:rFonts w:ascii="Times New Roman" w:hAnsi="Times New Roman"/>
                <w:color w:val="000000" w:themeColor="text1"/>
              </w:rPr>
              <w:t xml:space="preserve"> powierzchni magazynowych na przejmowanie materiałów archiwalnych w </w:t>
            </w:r>
            <w:r w:rsidR="00103B34" w:rsidRPr="00DE2547">
              <w:rPr>
                <w:rFonts w:ascii="Times New Roman" w:hAnsi="Times New Roman"/>
                <w:color w:val="000000" w:themeColor="text1"/>
              </w:rPr>
              <w:t>wieloletniej</w:t>
            </w:r>
            <w:r w:rsidRPr="00DE2547">
              <w:rPr>
                <w:rFonts w:ascii="Times New Roman" w:hAnsi="Times New Roman"/>
                <w:color w:val="000000" w:themeColor="text1"/>
              </w:rPr>
              <w:t xml:space="preserve"> perspektywie oraz zlikwidowanie zaległości w zakresie przejmowania materiałów archiwalnych, </w:t>
            </w:r>
          </w:p>
          <w:p w14:paraId="6A8C15BE" w14:textId="77777777" w:rsidR="00605D04" w:rsidRPr="00DE2547" w:rsidRDefault="00C905CC"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 xml:space="preserve">stworzenie nowoczesnych pracowni konserwacji i digitalizacji, </w:t>
            </w:r>
          </w:p>
          <w:p w14:paraId="1B2AFC8F" w14:textId="7724795A" w:rsidR="00310B51" w:rsidRPr="00DE2547" w:rsidRDefault="00C905CC"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stworzenie wielofunkcyjnych sal konferencyjno-wystawienniczych</w:t>
            </w:r>
            <w:r w:rsidR="00D705F0" w:rsidRPr="00DE2547">
              <w:rPr>
                <w:rFonts w:ascii="Times New Roman" w:hAnsi="Times New Roman"/>
                <w:color w:val="000000" w:themeColor="text1"/>
              </w:rPr>
              <w:t xml:space="preserve"> na cele</w:t>
            </w:r>
            <w:r w:rsidRPr="00DE2547">
              <w:rPr>
                <w:rFonts w:ascii="Times New Roman" w:hAnsi="Times New Roman"/>
                <w:color w:val="000000" w:themeColor="text1"/>
              </w:rPr>
              <w:t xml:space="preserve"> działalności edukacyjnej, wystawienniczej i</w:t>
            </w:r>
            <w:r w:rsidR="00D576E0" w:rsidRPr="00DE2547">
              <w:rPr>
                <w:rFonts w:ascii="Times New Roman" w:hAnsi="Times New Roman"/>
                <w:color w:val="000000" w:themeColor="text1"/>
              </w:rPr>
              <w:t> </w:t>
            </w:r>
            <w:r w:rsidRPr="00DE2547">
              <w:rPr>
                <w:rFonts w:ascii="Times New Roman" w:hAnsi="Times New Roman"/>
                <w:color w:val="000000" w:themeColor="text1"/>
              </w:rPr>
              <w:t>kulturalnej, wyposażonych w nowoczesny sprzęt multimedialny</w:t>
            </w:r>
            <w:r w:rsidR="00D705F0" w:rsidRPr="00DE2547">
              <w:rPr>
                <w:rFonts w:ascii="Times New Roman" w:hAnsi="Times New Roman"/>
                <w:color w:val="000000" w:themeColor="text1"/>
              </w:rPr>
              <w:t>,</w:t>
            </w:r>
            <w:r w:rsidRPr="00DE2547">
              <w:rPr>
                <w:rFonts w:ascii="Times New Roman" w:hAnsi="Times New Roman"/>
                <w:color w:val="000000" w:themeColor="text1"/>
              </w:rPr>
              <w:t xml:space="preserve"> </w:t>
            </w:r>
            <w:r w:rsidR="00310B51" w:rsidRPr="00DE2547">
              <w:rPr>
                <w:rFonts w:ascii="Times New Roman" w:hAnsi="Times New Roman"/>
                <w:color w:val="000000" w:themeColor="text1"/>
              </w:rPr>
              <w:t xml:space="preserve">umożliwiających </w:t>
            </w:r>
            <w:r w:rsidR="00D3017E" w:rsidRPr="00DE2547">
              <w:rPr>
                <w:rFonts w:ascii="Times New Roman" w:hAnsi="Times New Roman"/>
                <w:color w:val="000000" w:themeColor="text1"/>
              </w:rPr>
              <w:t>poprawę</w:t>
            </w:r>
            <w:r w:rsidRPr="00DE2547">
              <w:rPr>
                <w:rFonts w:ascii="Times New Roman" w:hAnsi="Times New Roman"/>
                <w:color w:val="000000" w:themeColor="text1"/>
              </w:rPr>
              <w:t xml:space="preserve"> jakości i dostępności świadczonych usług </w:t>
            </w:r>
            <w:r w:rsidR="00801D25" w:rsidRPr="00DE2547">
              <w:rPr>
                <w:rFonts w:ascii="Times New Roman" w:hAnsi="Times New Roman"/>
                <w:color w:val="000000" w:themeColor="text1"/>
              </w:rPr>
              <w:t xml:space="preserve">oraz </w:t>
            </w:r>
            <w:r w:rsidR="00D705F0" w:rsidRPr="00DE2547">
              <w:rPr>
                <w:rFonts w:ascii="Times New Roman" w:hAnsi="Times New Roman"/>
                <w:color w:val="000000" w:themeColor="text1"/>
              </w:rPr>
              <w:t xml:space="preserve">skuteczniejszą promocję polskiego </w:t>
            </w:r>
            <w:r w:rsidR="00310B51" w:rsidRPr="00DE2547">
              <w:rPr>
                <w:rFonts w:ascii="Times New Roman" w:hAnsi="Times New Roman"/>
                <w:color w:val="000000" w:themeColor="text1"/>
              </w:rPr>
              <w:t>dziedzictwa dokumentacyjnego,</w:t>
            </w:r>
          </w:p>
          <w:p w14:paraId="5B27A7F4" w14:textId="77777777" w:rsidR="00F46721" w:rsidRPr="00DE2547" w:rsidRDefault="00DD5130" w:rsidP="00C0280F">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powstanie</w:t>
            </w:r>
            <w:r w:rsidR="00D705F0" w:rsidRPr="00DE2547">
              <w:rPr>
                <w:rFonts w:ascii="Times New Roman" w:hAnsi="Times New Roman"/>
                <w:color w:val="000000" w:themeColor="text1"/>
              </w:rPr>
              <w:t xml:space="preserve"> energooszczędnych </w:t>
            </w:r>
            <w:r w:rsidR="00310B51" w:rsidRPr="00DE2547">
              <w:rPr>
                <w:rFonts w:ascii="Times New Roman" w:hAnsi="Times New Roman"/>
                <w:color w:val="000000" w:themeColor="text1"/>
              </w:rPr>
              <w:t>budynków</w:t>
            </w:r>
            <w:r w:rsidR="00A47D52" w:rsidRPr="00DE2547">
              <w:rPr>
                <w:rFonts w:ascii="Times New Roman" w:hAnsi="Times New Roman"/>
                <w:color w:val="000000" w:themeColor="text1"/>
              </w:rPr>
              <w:t>,</w:t>
            </w:r>
          </w:p>
          <w:p w14:paraId="4643FE70" w14:textId="5D672564" w:rsidR="00815ED8" w:rsidRPr="00F95DE7" w:rsidRDefault="00F46721" w:rsidP="00F95DE7">
            <w:pPr>
              <w:pStyle w:val="Akapitzlist"/>
              <w:numPr>
                <w:ilvl w:val="0"/>
                <w:numId w:val="34"/>
              </w:numPr>
              <w:spacing w:line="276" w:lineRule="auto"/>
              <w:ind w:left="344"/>
              <w:jc w:val="both"/>
              <w:rPr>
                <w:rFonts w:ascii="Times New Roman" w:hAnsi="Times New Roman"/>
                <w:color w:val="000000" w:themeColor="text1"/>
              </w:rPr>
            </w:pPr>
            <w:r w:rsidRPr="00DE2547">
              <w:rPr>
                <w:rFonts w:ascii="Times New Roman" w:hAnsi="Times New Roman"/>
                <w:color w:val="000000" w:themeColor="text1"/>
              </w:rPr>
              <w:t>wybudowanie obiektów bez barier architektonicznych,</w:t>
            </w:r>
            <w:r w:rsidR="00310B51" w:rsidRPr="00DE2547">
              <w:rPr>
                <w:rFonts w:ascii="Times New Roman" w:hAnsi="Times New Roman"/>
                <w:color w:val="000000" w:themeColor="text1"/>
              </w:rPr>
              <w:t xml:space="preserve"> dostosowanych do </w:t>
            </w:r>
            <w:r w:rsidR="00A47D52" w:rsidRPr="00DE2547">
              <w:rPr>
                <w:rFonts w:ascii="Times New Roman" w:hAnsi="Times New Roman"/>
                <w:color w:val="000000" w:themeColor="text1"/>
              </w:rPr>
              <w:t xml:space="preserve">potrzeb </w:t>
            </w:r>
            <w:r w:rsidR="00310B51" w:rsidRPr="00DE2547">
              <w:rPr>
                <w:rFonts w:ascii="Times New Roman" w:hAnsi="Times New Roman"/>
                <w:color w:val="000000" w:themeColor="text1"/>
              </w:rPr>
              <w:t xml:space="preserve">osób </w:t>
            </w:r>
            <w:r w:rsidR="00100E83" w:rsidRPr="00DE2547">
              <w:rPr>
                <w:rFonts w:ascii="Times New Roman" w:hAnsi="Times New Roman"/>
                <w:color w:val="000000" w:themeColor="text1"/>
              </w:rPr>
              <w:t>ze szczególnymi potrzebami</w:t>
            </w:r>
            <w:r w:rsidR="00D705F0" w:rsidRPr="00DE2547">
              <w:rPr>
                <w:rFonts w:ascii="Times New Roman" w:hAnsi="Times New Roman"/>
                <w:color w:val="000000" w:themeColor="text1"/>
              </w:rPr>
              <w:t>.</w:t>
            </w:r>
            <w:r w:rsidR="00B5026D" w:rsidRPr="00DE2547">
              <w:rPr>
                <w:rFonts w:ascii="Times New Roman" w:hAnsi="Times New Roman"/>
                <w:color w:val="000000" w:themeColor="text1"/>
              </w:rPr>
              <w:t xml:space="preserve"> </w:t>
            </w:r>
          </w:p>
        </w:tc>
      </w:tr>
      <w:tr w:rsidR="00DE2547" w:rsidRPr="00DE2547" w14:paraId="4C607ABF" w14:textId="77777777" w:rsidTr="00BC080E">
        <w:trPr>
          <w:trHeight w:val="307"/>
        </w:trPr>
        <w:tc>
          <w:tcPr>
            <w:tcW w:w="11086" w:type="dxa"/>
            <w:gridSpan w:val="21"/>
            <w:shd w:val="clear" w:color="auto" w:fill="99CCFF"/>
            <w:vAlign w:val="center"/>
          </w:tcPr>
          <w:p w14:paraId="3AC255C0" w14:textId="77777777" w:rsidR="00815ED8" w:rsidRPr="00DE2547" w:rsidRDefault="00815ED8" w:rsidP="007D2192">
            <w:pPr>
              <w:numPr>
                <w:ilvl w:val="0"/>
                <w:numId w:val="6"/>
              </w:numPr>
              <w:spacing w:before="60" w:after="60" w:line="240" w:lineRule="auto"/>
              <w:ind w:left="318" w:hanging="284"/>
              <w:jc w:val="both"/>
              <w:rPr>
                <w:rFonts w:ascii="Times New Roman" w:hAnsi="Times New Roman" w:cs="Times New Roman"/>
                <w:b/>
                <w:bCs/>
                <w:color w:val="000000" w:themeColor="text1"/>
              </w:rPr>
            </w:pPr>
            <w:r w:rsidRPr="00DE2547">
              <w:rPr>
                <w:rFonts w:ascii="Times New Roman" w:hAnsi="Times New Roman" w:cs="Times New Roman"/>
                <w:b/>
                <w:bCs/>
                <w:color w:val="000000" w:themeColor="text1"/>
                <w:spacing w:val="-2"/>
              </w:rPr>
              <w:lastRenderedPageBreak/>
              <w:t>Jak problem został rozwiązany w innych krajach, w szczególności krajach członkowskich OECD/UE</w:t>
            </w:r>
            <w:r w:rsidRPr="00DE2547">
              <w:rPr>
                <w:rFonts w:ascii="Times New Roman" w:hAnsi="Times New Roman" w:cs="Times New Roman"/>
                <w:b/>
                <w:bCs/>
                <w:color w:val="000000" w:themeColor="text1"/>
              </w:rPr>
              <w:t>?</w:t>
            </w:r>
            <w:r w:rsidRPr="00DE2547">
              <w:rPr>
                <w:rFonts w:ascii="Times New Roman" w:hAnsi="Times New Roman" w:cs="Times New Roman"/>
                <w:i/>
                <w:iCs/>
                <w:color w:val="000000" w:themeColor="text1"/>
              </w:rPr>
              <w:t xml:space="preserve"> </w:t>
            </w:r>
          </w:p>
        </w:tc>
      </w:tr>
      <w:tr w:rsidR="00DE2547" w:rsidRPr="00DE2547" w14:paraId="32A16166" w14:textId="77777777" w:rsidTr="00BC080E">
        <w:trPr>
          <w:trHeight w:val="416"/>
        </w:trPr>
        <w:tc>
          <w:tcPr>
            <w:tcW w:w="11086" w:type="dxa"/>
            <w:gridSpan w:val="21"/>
            <w:shd w:val="clear" w:color="auto" w:fill="FFFFFF" w:themeFill="background1"/>
          </w:tcPr>
          <w:p w14:paraId="1902F1B8" w14:textId="0C01B581" w:rsidR="00281C47" w:rsidRPr="00DE2547" w:rsidRDefault="00A125BE" w:rsidP="009C4511">
            <w:pPr>
              <w:shd w:val="clear" w:color="auto" w:fill="FFFFFF" w:themeFill="background1"/>
              <w:spacing w:before="120"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Utrzymywanie archiwów publicznych jest d</w:t>
            </w:r>
            <w:r w:rsidR="001D2933" w:rsidRPr="00DE2547">
              <w:rPr>
                <w:rFonts w:ascii="Times New Roman" w:hAnsi="Times New Roman" w:cs="Times New Roman"/>
                <w:color w:val="000000" w:themeColor="text1"/>
              </w:rPr>
              <w:t>ziałaniem niezastępowalnym,</w:t>
            </w:r>
            <w:r w:rsidR="009C4511" w:rsidRPr="00DE2547">
              <w:rPr>
                <w:rFonts w:ascii="Times New Roman" w:hAnsi="Times New Roman" w:cs="Times New Roman"/>
                <w:color w:val="000000" w:themeColor="text1"/>
              </w:rPr>
              <w:t xml:space="preserve"> które </w:t>
            </w:r>
            <w:r w:rsidR="000D3863" w:rsidRPr="00DE2547">
              <w:rPr>
                <w:rFonts w:ascii="Times New Roman" w:hAnsi="Times New Roman" w:cs="Times New Roman"/>
                <w:color w:val="000000" w:themeColor="text1"/>
              </w:rPr>
              <w:t>słu</w:t>
            </w:r>
            <w:r w:rsidR="009C4511" w:rsidRPr="00DE2547">
              <w:rPr>
                <w:rFonts w:ascii="Times New Roman" w:hAnsi="Times New Roman" w:cs="Times New Roman"/>
                <w:color w:val="000000" w:themeColor="text1"/>
              </w:rPr>
              <w:t xml:space="preserve">ży </w:t>
            </w:r>
            <w:r w:rsidR="001D2933" w:rsidRPr="00DE2547">
              <w:rPr>
                <w:rFonts w:ascii="Times New Roman" w:hAnsi="Times New Roman" w:cs="Times New Roman"/>
                <w:color w:val="000000" w:themeColor="text1"/>
              </w:rPr>
              <w:t>zachowaniu dziedzictwa kulturowego</w:t>
            </w:r>
            <w:r w:rsidR="008B3B40" w:rsidRPr="00DE2547">
              <w:rPr>
                <w:rFonts w:ascii="Times New Roman" w:hAnsi="Times New Roman" w:cs="Times New Roman"/>
                <w:color w:val="000000" w:themeColor="text1"/>
              </w:rPr>
              <w:t xml:space="preserve">. </w:t>
            </w:r>
            <w:r w:rsidR="00A10F75" w:rsidRPr="00DE2547">
              <w:rPr>
                <w:rFonts w:ascii="Times New Roman" w:hAnsi="Times New Roman" w:cs="Times New Roman"/>
                <w:color w:val="000000" w:themeColor="text1"/>
              </w:rPr>
              <w:t xml:space="preserve"> Działalność archiwów polega na gromadzeniu, zabezpieczaniu, przechowywaniu i udostępnianiu dokumentów źródłowych do historii państwa i obywateli. Siedziby archiwów</w:t>
            </w:r>
            <w:r w:rsidR="008B3B40" w:rsidRPr="00DE2547">
              <w:rPr>
                <w:rFonts w:ascii="Times New Roman" w:hAnsi="Times New Roman" w:cs="Times New Roman"/>
                <w:color w:val="000000" w:themeColor="text1"/>
              </w:rPr>
              <w:t>, o odpowiedniej kubaturze i funkcjonalności</w:t>
            </w:r>
            <w:r w:rsidR="001D2933" w:rsidRPr="00DE2547">
              <w:rPr>
                <w:rFonts w:ascii="Times New Roman" w:hAnsi="Times New Roman" w:cs="Times New Roman"/>
                <w:color w:val="000000" w:themeColor="text1"/>
              </w:rPr>
              <w:t>ach</w:t>
            </w:r>
            <w:r w:rsidR="00A10F75" w:rsidRPr="00DE2547">
              <w:rPr>
                <w:rFonts w:ascii="Times New Roman" w:hAnsi="Times New Roman" w:cs="Times New Roman"/>
                <w:color w:val="000000" w:themeColor="text1"/>
              </w:rPr>
              <w:t xml:space="preserve">, warunkują </w:t>
            </w:r>
            <w:r w:rsidR="00281C47" w:rsidRPr="00DE2547">
              <w:rPr>
                <w:rFonts w:ascii="Times New Roman" w:hAnsi="Times New Roman" w:cs="Times New Roman"/>
                <w:color w:val="000000" w:themeColor="text1"/>
              </w:rPr>
              <w:t>właściwe funkcjonowani</w:t>
            </w:r>
            <w:r w:rsidR="00A10F75" w:rsidRPr="00DE2547">
              <w:rPr>
                <w:rFonts w:ascii="Times New Roman" w:hAnsi="Times New Roman" w:cs="Times New Roman"/>
                <w:color w:val="000000" w:themeColor="text1"/>
              </w:rPr>
              <w:t>e</w:t>
            </w:r>
            <w:r w:rsidR="000D3863" w:rsidRPr="00DE2547">
              <w:rPr>
                <w:rFonts w:ascii="Times New Roman" w:hAnsi="Times New Roman" w:cs="Times New Roman"/>
                <w:color w:val="000000" w:themeColor="text1"/>
              </w:rPr>
              <w:t xml:space="preserve"> tych </w:t>
            </w:r>
            <w:r w:rsidR="00A10F75" w:rsidRPr="00DE2547">
              <w:rPr>
                <w:rFonts w:ascii="Times New Roman" w:hAnsi="Times New Roman" w:cs="Times New Roman"/>
                <w:color w:val="000000" w:themeColor="text1"/>
              </w:rPr>
              <w:t>podmiotów</w:t>
            </w:r>
            <w:r w:rsidR="001D2933" w:rsidRPr="00DE2547">
              <w:rPr>
                <w:rFonts w:ascii="Times New Roman" w:hAnsi="Times New Roman" w:cs="Times New Roman"/>
                <w:color w:val="000000" w:themeColor="text1"/>
              </w:rPr>
              <w:t xml:space="preserve">. </w:t>
            </w:r>
          </w:p>
          <w:p w14:paraId="5964546B" w14:textId="629E2318" w:rsidR="00B86843" w:rsidRPr="00DE2547" w:rsidRDefault="00FB426E" w:rsidP="009C4511">
            <w:pPr>
              <w:shd w:val="clear" w:color="auto" w:fill="FFFFFF" w:themeFill="background1"/>
              <w:spacing w:before="120"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W</w:t>
            </w:r>
            <w:r w:rsidR="008B3B40" w:rsidRPr="00DE2547">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U</w:t>
            </w:r>
            <w:r w:rsidR="00DD1440" w:rsidRPr="00DE2547">
              <w:rPr>
                <w:rFonts w:ascii="Times New Roman" w:hAnsi="Times New Roman" w:cs="Times New Roman"/>
                <w:color w:val="000000" w:themeColor="text1"/>
              </w:rPr>
              <w:t xml:space="preserve">nii </w:t>
            </w:r>
            <w:r w:rsidRPr="00DE2547">
              <w:rPr>
                <w:rFonts w:ascii="Times New Roman" w:hAnsi="Times New Roman" w:cs="Times New Roman"/>
                <w:color w:val="000000" w:themeColor="text1"/>
              </w:rPr>
              <w:t>E</w:t>
            </w:r>
            <w:r w:rsidR="00DD1440" w:rsidRPr="00DE2547">
              <w:rPr>
                <w:rFonts w:ascii="Times New Roman" w:hAnsi="Times New Roman" w:cs="Times New Roman"/>
                <w:color w:val="000000" w:themeColor="text1"/>
              </w:rPr>
              <w:t>uropejskiej</w:t>
            </w:r>
            <w:r w:rsidRPr="00DE2547">
              <w:rPr>
                <w:rFonts w:ascii="Times New Roman" w:hAnsi="Times New Roman" w:cs="Times New Roman"/>
                <w:color w:val="000000" w:themeColor="text1"/>
              </w:rPr>
              <w:t xml:space="preserve"> prowadz</w:t>
            </w:r>
            <w:r w:rsidR="008B3B40" w:rsidRPr="00DE2547">
              <w:rPr>
                <w:rFonts w:ascii="Times New Roman" w:hAnsi="Times New Roman" w:cs="Times New Roman"/>
                <w:color w:val="000000" w:themeColor="text1"/>
              </w:rPr>
              <w:t xml:space="preserve">one są (lub zostały już zrealizowane) </w:t>
            </w:r>
            <w:r w:rsidR="00DD1440" w:rsidRPr="00DE2547">
              <w:rPr>
                <w:rFonts w:ascii="Times New Roman" w:hAnsi="Times New Roman" w:cs="Times New Roman"/>
                <w:color w:val="000000" w:themeColor="text1"/>
              </w:rPr>
              <w:t xml:space="preserve">szeroko zakrojone projekty </w:t>
            </w:r>
            <w:r w:rsidRPr="00DE2547">
              <w:rPr>
                <w:rFonts w:ascii="Times New Roman" w:hAnsi="Times New Roman" w:cs="Times New Roman"/>
                <w:color w:val="000000" w:themeColor="text1"/>
              </w:rPr>
              <w:t>budowlane</w:t>
            </w:r>
            <w:r w:rsidR="008B3B40" w:rsidRPr="00DE2547">
              <w:rPr>
                <w:rFonts w:ascii="Times New Roman" w:hAnsi="Times New Roman" w:cs="Times New Roman"/>
                <w:color w:val="000000" w:themeColor="text1"/>
              </w:rPr>
              <w:t>, związane z</w:t>
            </w:r>
            <w:r w:rsidR="00097C70" w:rsidRPr="00DE2547">
              <w:rPr>
                <w:rFonts w:ascii="Times New Roman" w:hAnsi="Times New Roman" w:cs="Times New Roman"/>
                <w:color w:val="000000" w:themeColor="text1"/>
              </w:rPr>
              <w:t> </w:t>
            </w:r>
            <w:r w:rsidR="008B3B40" w:rsidRPr="00DE2547">
              <w:rPr>
                <w:rFonts w:ascii="Times New Roman" w:hAnsi="Times New Roman" w:cs="Times New Roman"/>
                <w:color w:val="000000" w:themeColor="text1"/>
              </w:rPr>
              <w:t xml:space="preserve">zapewnieniem właściwej infrastruktury dla Archiwów </w:t>
            </w:r>
            <w:r w:rsidR="00B86843" w:rsidRPr="00DE2547">
              <w:rPr>
                <w:rFonts w:ascii="Times New Roman" w:hAnsi="Times New Roman" w:cs="Times New Roman"/>
                <w:color w:val="000000" w:themeColor="text1"/>
              </w:rPr>
              <w:t>Państwowych</w:t>
            </w:r>
            <w:r w:rsidRPr="00DE2547">
              <w:rPr>
                <w:rFonts w:ascii="Times New Roman" w:hAnsi="Times New Roman" w:cs="Times New Roman"/>
                <w:color w:val="000000" w:themeColor="text1"/>
              </w:rPr>
              <w:t xml:space="preserve">. </w:t>
            </w:r>
            <w:r w:rsidR="008D02C1" w:rsidRPr="00DE2547">
              <w:rPr>
                <w:rFonts w:ascii="Times New Roman" w:hAnsi="Times New Roman" w:cs="Times New Roman"/>
                <w:color w:val="000000" w:themeColor="text1"/>
              </w:rPr>
              <w:t>Wśród przykładowych</w:t>
            </w:r>
            <w:r w:rsidR="00262A5A" w:rsidRPr="00DE2547">
              <w:rPr>
                <w:rFonts w:ascii="Times New Roman" w:hAnsi="Times New Roman" w:cs="Times New Roman"/>
                <w:color w:val="000000" w:themeColor="text1"/>
              </w:rPr>
              <w:t xml:space="preserve"> </w:t>
            </w:r>
            <w:r w:rsidR="00DD1440" w:rsidRPr="00DE2547">
              <w:rPr>
                <w:rFonts w:ascii="Times New Roman" w:hAnsi="Times New Roman" w:cs="Times New Roman"/>
                <w:color w:val="000000" w:themeColor="text1"/>
              </w:rPr>
              <w:t xml:space="preserve">inwestycji </w:t>
            </w:r>
            <w:r w:rsidR="00815ED8" w:rsidRPr="00DE2547">
              <w:rPr>
                <w:rFonts w:ascii="Times New Roman" w:hAnsi="Times New Roman" w:cs="Times New Roman"/>
                <w:color w:val="000000" w:themeColor="text1"/>
              </w:rPr>
              <w:t>można wskazać</w:t>
            </w:r>
            <w:r w:rsidR="008D02C1" w:rsidRPr="00DE2547">
              <w:rPr>
                <w:rFonts w:ascii="Times New Roman" w:hAnsi="Times New Roman" w:cs="Times New Roman"/>
                <w:color w:val="000000" w:themeColor="text1"/>
              </w:rPr>
              <w:t>:</w:t>
            </w:r>
            <w:r w:rsidR="00C905CC" w:rsidRPr="00DE2547">
              <w:rPr>
                <w:rFonts w:ascii="Times New Roman" w:hAnsi="Times New Roman" w:cs="Times New Roman"/>
                <w:color w:val="000000" w:themeColor="text1"/>
              </w:rPr>
              <w:t xml:space="preserve"> </w:t>
            </w:r>
            <w:proofErr w:type="spellStart"/>
            <w:r w:rsidR="00C905CC" w:rsidRPr="00DE2547">
              <w:rPr>
                <w:rFonts w:ascii="Times New Roman" w:hAnsi="Times New Roman" w:cs="Times New Roman"/>
                <w:color w:val="000000" w:themeColor="text1"/>
              </w:rPr>
              <w:t>Bundesarchiv</w:t>
            </w:r>
            <w:proofErr w:type="spellEnd"/>
            <w:r w:rsidR="00C905CC" w:rsidRPr="00DE2547">
              <w:rPr>
                <w:rFonts w:ascii="Times New Roman" w:hAnsi="Times New Roman" w:cs="Times New Roman"/>
                <w:color w:val="000000" w:themeColor="text1"/>
              </w:rPr>
              <w:t xml:space="preserve"> w Koblencji</w:t>
            </w:r>
            <w:r w:rsidR="00AD4CBE" w:rsidRPr="00DE2547">
              <w:rPr>
                <w:rFonts w:ascii="Times New Roman" w:hAnsi="Times New Roman" w:cs="Times New Roman"/>
                <w:color w:val="000000" w:themeColor="text1"/>
              </w:rPr>
              <w:t xml:space="preserve"> (I etap inwestycji zrealizowano w latach 2007-2009 a II etap w latach 2014-2021)</w:t>
            </w:r>
            <w:r w:rsidR="00BC3D1E" w:rsidRPr="00DE2547">
              <w:rPr>
                <w:rStyle w:val="Odwoanieprzypisudolnego"/>
                <w:rFonts w:ascii="Times New Roman" w:hAnsi="Times New Roman" w:cs="Times New Roman"/>
                <w:color w:val="000000" w:themeColor="text1"/>
              </w:rPr>
              <w:footnoteReference w:id="9"/>
            </w:r>
            <w:r w:rsidR="00C905CC" w:rsidRPr="00DE2547">
              <w:rPr>
                <w:rFonts w:ascii="Times New Roman" w:hAnsi="Times New Roman" w:cs="Times New Roman"/>
                <w:color w:val="000000" w:themeColor="text1"/>
              </w:rPr>
              <w:t>,</w:t>
            </w:r>
            <w:r w:rsidR="00CA7872" w:rsidRPr="00DE2547">
              <w:rPr>
                <w:rFonts w:ascii="Times New Roman" w:hAnsi="Times New Roman" w:cs="Times New Roman"/>
                <w:color w:val="000000" w:themeColor="text1"/>
              </w:rPr>
              <w:t xml:space="preserve"> Archiwum Pa</w:t>
            </w:r>
            <w:r w:rsidR="005E0C13" w:rsidRPr="00DE2547">
              <w:rPr>
                <w:rFonts w:ascii="Times New Roman" w:hAnsi="Times New Roman" w:cs="Times New Roman"/>
                <w:color w:val="000000" w:themeColor="text1"/>
              </w:rPr>
              <w:t>ń</w:t>
            </w:r>
            <w:r w:rsidR="00CA7872" w:rsidRPr="00DE2547">
              <w:rPr>
                <w:rFonts w:ascii="Times New Roman" w:hAnsi="Times New Roman" w:cs="Times New Roman"/>
                <w:color w:val="000000" w:themeColor="text1"/>
              </w:rPr>
              <w:t>stwowe Estonii</w:t>
            </w:r>
            <w:r w:rsidR="008F6B82" w:rsidRPr="00DE2547">
              <w:rPr>
                <w:rFonts w:ascii="Times New Roman" w:hAnsi="Times New Roman" w:cs="Times New Roman"/>
                <w:color w:val="000000" w:themeColor="text1"/>
              </w:rPr>
              <w:t xml:space="preserve"> (</w:t>
            </w:r>
            <w:r w:rsidR="005C09B8" w:rsidRPr="00DE2547">
              <w:rPr>
                <w:rFonts w:ascii="Times New Roman" w:hAnsi="Times New Roman" w:cs="Times New Roman"/>
                <w:color w:val="000000" w:themeColor="text1"/>
              </w:rPr>
              <w:t>inwestycja zrealizowana w Tartu, drugim co do wielkości mieście Estonii, w latach 2014-2017</w:t>
            </w:r>
            <w:r w:rsidR="008F6B82" w:rsidRPr="00DE2547">
              <w:rPr>
                <w:rFonts w:ascii="Times New Roman" w:hAnsi="Times New Roman" w:cs="Times New Roman"/>
                <w:color w:val="000000" w:themeColor="text1"/>
              </w:rPr>
              <w:t>)</w:t>
            </w:r>
            <w:r w:rsidR="008F6B82" w:rsidRPr="00DE2547">
              <w:rPr>
                <w:rStyle w:val="Odwoanieprzypisudolnego"/>
                <w:rFonts w:ascii="Times New Roman" w:hAnsi="Times New Roman" w:cs="Times New Roman"/>
                <w:color w:val="000000" w:themeColor="text1"/>
              </w:rPr>
              <w:footnoteReference w:id="10"/>
            </w:r>
            <w:r w:rsidR="006343AC" w:rsidRPr="00DE2547">
              <w:rPr>
                <w:rFonts w:ascii="Times New Roman" w:hAnsi="Times New Roman" w:cs="Times New Roman"/>
                <w:color w:val="000000" w:themeColor="text1"/>
              </w:rPr>
              <w:t>,</w:t>
            </w:r>
            <w:r w:rsidRPr="00DE2547">
              <w:rPr>
                <w:rFonts w:ascii="Times New Roman" w:hAnsi="Times New Roman" w:cs="Times New Roman"/>
                <w:color w:val="000000" w:themeColor="text1"/>
              </w:rPr>
              <w:t xml:space="preserve"> Litewskie Państwowe Archiwum Historyczne w Wilnie</w:t>
            </w:r>
            <w:bookmarkStart w:id="4" w:name="_Hlk80957792"/>
            <w:r w:rsidR="003478FB" w:rsidRPr="00DE2547">
              <w:rPr>
                <w:rFonts w:ascii="Times New Roman" w:hAnsi="Times New Roman" w:cs="Times New Roman"/>
                <w:color w:val="000000" w:themeColor="text1"/>
              </w:rPr>
              <w:t xml:space="preserve"> (prace w zabytkowym gmachu archiwum wraz z rozbudową obiektu były realizowane w latach 2008-2016)</w:t>
            </w:r>
            <w:r w:rsidR="003478FB" w:rsidRPr="00DE2547">
              <w:rPr>
                <w:rStyle w:val="Odwoanieprzypisudolnego"/>
                <w:rFonts w:ascii="Times New Roman" w:hAnsi="Times New Roman" w:cs="Times New Roman"/>
                <w:color w:val="000000" w:themeColor="text1"/>
              </w:rPr>
              <w:footnoteReference w:id="11"/>
            </w:r>
            <w:r w:rsidR="006343AC" w:rsidRPr="00DE2547">
              <w:rPr>
                <w:rFonts w:ascii="Times New Roman" w:hAnsi="Times New Roman" w:cs="Times New Roman"/>
                <w:color w:val="000000" w:themeColor="text1"/>
              </w:rPr>
              <w:t>.</w:t>
            </w:r>
            <w:r w:rsidR="00237E12" w:rsidRPr="00DE2547">
              <w:rPr>
                <w:rFonts w:ascii="Times New Roman" w:hAnsi="Times New Roman" w:cs="Times New Roman"/>
                <w:color w:val="000000" w:themeColor="text1"/>
              </w:rPr>
              <w:t xml:space="preserve"> </w:t>
            </w:r>
          </w:p>
          <w:p w14:paraId="1F7992BA" w14:textId="14129DBE" w:rsidR="00A10F75" w:rsidRPr="00DE2547" w:rsidRDefault="000841ED" w:rsidP="009C4511">
            <w:pPr>
              <w:shd w:val="clear" w:color="auto" w:fill="FFFFFF" w:themeFill="background1"/>
              <w:spacing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Program </w:t>
            </w:r>
            <w:r w:rsidR="00B86843" w:rsidRPr="00DE2547">
              <w:rPr>
                <w:rFonts w:ascii="Times New Roman" w:hAnsi="Times New Roman" w:cs="Times New Roman"/>
                <w:color w:val="000000" w:themeColor="text1"/>
              </w:rPr>
              <w:t xml:space="preserve">„Archiwa” </w:t>
            </w:r>
            <w:r w:rsidR="008D02C1" w:rsidRPr="00DE2547">
              <w:rPr>
                <w:rFonts w:ascii="Times New Roman" w:hAnsi="Times New Roman" w:cs="Times New Roman"/>
                <w:color w:val="000000" w:themeColor="text1"/>
              </w:rPr>
              <w:t>na lata 2023-205</w:t>
            </w:r>
            <w:r w:rsidR="00FD7B3D" w:rsidRPr="00DE2547">
              <w:rPr>
                <w:rFonts w:ascii="Times New Roman" w:hAnsi="Times New Roman" w:cs="Times New Roman"/>
                <w:color w:val="000000" w:themeColor="text1"/>
              </w:rPr>
              <w:t>2</w:t>
            </w:r>
            <w:r w:rsidR="008D02C1" w:rsidRPr="00DE2547">
              <w:rPr>
                <w:rFonts w:ascii="Times New Roman" w:hAnsi="Times New Roman" w:cs="Times New Roman"/>
                <w:color w:val="000000" w:themeColor="text1"/>
              </w:rPr>
              <w:t xml:space="preserve"> został zaplanowany</w:t>
            </w:r>
            <w:r w:rsidR="00B86843" w:rsidRPr="00DE2547">
              <w:rPr>
                <w:rFonts w:ascii="Times New Roman" w:hAnsi="Times New Roman" w:cs="Times New Roman"/>
                <w:color w:val="000000" w:themeColor="text1"/>
              </w:rPr>
              <w:t xml:space="preserve"> w formule partnerstwa publiczno-prywatnego, z uwagi na coraz powszechniejsze wykorzystanie tego mechanizmu w państwach czło</w:t>
            </w:r>
            <w:r w:rsidR="00742281" w:rsidRPr="00DE2547">
              <w:rPr>
                <w:rFonts w:ascii="Times New Roman" w:hAnsi="Times New Roman" w:cs="Times New Roman"/>
                <w:color w:val="000000" w:themeColor="text1"/>
              </w:rPr>
              <w:t>nkowskich UE</w:t>
            </w:r>
            <w:r w:rsidR="00756FC3" w:rsidRPr="00DE2547">
              <w:rPr>
                <w:rFonts w:ascii="Times New Roman" w:hAnsi="Times New Roman" w:cs="Times New Roman"/>
                <w:color w:val="000000" w:themeColor="text1"/>
              </w:rPr>
              <w:t xml:space="preserve"> i na świecie</w:t>
            </w:r>
            <w:r w:rsidR="00742281" w:rsidRPr="00DE2547">
              <w:rPr>
                <w:rFonts w:ascii="Times New Roman" w:hAnsi="Times New Roman" w:cs="Times New Roman"/>
                <w:color w:val="000000" w:themeColor="text1"/>
              </w:rPr>
              <w:t>. Punktem wyjścia dla takich realizacji są</w:t>
            </w:r>
            <w:r w:rsidR="00B86843" w:rsidRPr="00DE2547">
              <w:rPr>
                <w:rFonts w:ascii="Times New Roman" w:hAnsi="Times New Roman" w:cs="Times New Roman"/>
                <w:color w:val="000000" w:themeColor="text1"/>
              </w:rPr>
              <w:t xml:space="preserve"> </w:t>
            </w:r>
            <w:r w:rsidR="00756FC3" w:rsidRPr="00DE2547">
              <w:rPr>
                <w:rFonts w:ascii="Times New Roman" w:hAnsi="Times New Roman" w:cs="Times New Roman"/>
                <w:color w:val="000000" w:themeColor="text1"/>
              </w:rPr>
              <w:t xml:space="preserve">przyjmowane i aktualizowane </w:t>
            </w:r>
            <w:r w:rsidR="00742281" w:rsidRPr="00DE2547">
              <w:rPr>
                <w:rFonts w:ascii="Times New Roman" w:hAnsi="Times New Roman" w:cs="Times New Roman"/>
                <w:color w:val="000000" w:themeColor="text1"/>
              </w:rPr>
              <w:t>dokumenty o charakterze polityk w zakresie PPP, m.in.</w:t>
            </w:r>
            <w:r w:rsidR="00B86843" w:rsidRPr="00DE2547">
              <w:rPr>
                <w:rFonts w:ascii="Times New Roman" w:hAnsi="Times New Roman" w:cs="Times New Roman"/>
                <w:color w:val="000000" w:themeColor="text1"/>
              </w:rPr>
              <w:t xml:space="preserve">: Wielka Brytania </w:t>
            </w:r>
            <w:r w:rsidR="00721AC4" w:rsidRPr="00DE2547">
              <w:rPr>
                <w:rFonts w:ascii="Times New Roman" w:hAnsi="Times New Roman" w:cs="Times New Roman"/>
                <w:color w:val="000000" w:themeColor="text1"/>
              </w:rPr>
              <w:t>–</w:t>
            </w:r>
            <w:r w:rsidR="00B86843" w:rsidRPr="00DE2547">
              <w:rPr>
                <w:rFonts w:ascii="Times New Roman" w:hAnsi="Times New Roman" w:cs="Times New Roman"/>
                <w:color w:val="000000" w:themeColor="text1"/>
              </w:rPr>
              <w:t xml:space="preserve"> A</w:t>
            </w:r>
            <w:r w:rsidR="00721AC4" w:rsidRPr="00DE2547">
              <w:rPr>
                <w:rFonts w:ascii="Times New Roman" w:hAnsi="Times New Roman" w:cs="Times New Roman"/>
                <w:color w:val="000000" w:themeColor="text1"/>
              </w:rPr>
              <w:t> </w:t>
            </w:r>
            <w:proofErr w:type="spellStart"/>
            <w:r w:rsidR="00B86843" w:rsidRPr="00DE2547">
              <w:rPr>
                <w:rFonts w:ascii="Times New Roman" w:hAnsi="Times New Roman" w:cs="Times New Roman"/>
                <w:color w:val="000000" w:themeColor="text1"/>
              </w:rPr>
              <w:t>new</w:t>
            </w:r>
            <w:proofErr w:type="spellEnd"/>
            <w:r w:rsidR="00B86843" w:rsidRPr="00DE2547">
              <w:rPr>
                <w:rFonts w:ascii="Times New Roman" w:hAnsi="Times New Roman" w:cs="Times New Roman"/>
                <w:color w:val="000000" w:themeColor="text1"/>
              </w:rPr>
              <w:t xml:space="preserve"> </w:t>
            </w:r>
            <w:proofErr w:type="spellStart"/>
            <w:r w:rsidR="00B86843" w:rsidRPr="00DE2547">
              <w:rPr>
                <w:rFonts w:ascii="Times New Roman" w:hAnsi="Times New Roman" w:cs="Times New Roman"/>
                <w:color w:val="000000" w:themeColor="text1"/>
              </w:rPr>
              <w:t>approach</w:t>
            </w:r>
            <w:proofErr w:type="spellEnd"/>
            <w:r w:rsidR="00B86843" w:rsidRPr="00DE2547">
              <w:rPr>
                <w:rFonts w:ascii="Times New Roman" w:hAnsi="Times New Roman" w:cs="Times New Roman"/>
                <w:color w:val="000000" w:themeColor="text1"/>
              </w:rPr>
              <w:t xml:space="preserve"> to PPP</w:t>
            </w:r>
            <w:r w:rsidR="00742281" w:rsidRPr="00DE2547">
              <w:rPr>
                <w:rStyle w:val="Odwoanieprzypisudolnego"/>
                <w:rFonts w:ascii="Times New Roman" w:hAnsi="Times New Roman" w:cs="Times New Roman"/>
                <w:color w:val="000000" w:themeColor="text1"/>
              </w:rPr>
              <w:footnoteReference w:id="12"/>
            </w:r>
            <w:r w:rsidR="00B86843" w:rsidRPr="00DE2547">
              <w:rPr>
                <w:rFonts w:ascii="Times New Roman" w:hAnsi="Times New Roman" w:cs="Times New Roman"/>
                <w:color w:val="000000" w:themeColor="text1"/>
              </w:rPr>
              <w:t xml:space="preserve">; Chorwacja - The Strategic Framework For The Development Of PPP In The Republic Of </w:t>
            </w:r>
            <w:proofErr w:type="spellStart"/>
            <w:r w:rsidR="00B86843" w:rsidRPr="00DE2547">
              <w:rPr>
                <w:rFonts w:ascii="Times New Roman" w:hAnsi="Times New Roman" w:cs="Times New Roman"/>
                <w:color w:val="000000" w:themeColor="text1"/>
              </w:rPr>
              <w:t>Croatia</w:t>
            </w:r>
            <w:proofErr w:type="spellEnd"/>
            <w:r w:rsidR="00721AC4" w:rsidRPr="00DE2547">
              <w:rPr>
                <w:rStyle w:val="Odwoanieprzypisudolnego"/>
                <w:rFonts w:ascii="Times New Roman" w:hAnsi="Times New Roman" w:cs="Times New Roman"/>
                <w:color w:val="000000" w:themeColor="text1"/>
              </w:rPr>
              <w:footnoteReference w:id="13"/>
            </w:r>
            <w:r w:rsidR="00B86843" w:rsidRPr="00DE2547">
              <w:rPr>
                <w:rFonts w:ascii="Times New Roman" w:hAnsi="Times New Roman" w:cs="Times New Roman"/>
                <w:color w:val="000000" w:themeColor="text1"/>
              </w:rPr>
              <w:t>;</w:t>
            </w:r>
            <w:r w:rsidR="00721AC4" w:rsidRPr="00DE2547">
              <w:rPr>
                <w:rFonts w:ascii="Times New Roman" w:hAnsi="Times New Roman" w:cs="Times New Roman"/>
                <w:color w:val="000000" w:themeColor="text1"/>
              </w:rPr>
              <w:t xml:space="preserve"> Chiny - </w:t>
            </w:r>
            <w:proofErr w:type="spellStart"/>
            <w:r w:rsidR="00721AC4" w:rsidRPr="00DE2547">
              <w:rPr>
                <w:rFonts w:ascii="Times New Roman" w:hAnsi="Times New Roman" w:cs="Times New Roman"/>
                <w:color w:val="000000" w:themeColor="text1"/>
              </w:rPr>
              <w:t>Supporting</w:t>
            </w:r>
            <w:proofErr w:type="spellEnd"/>
            <w:r w:rsidR="00721AC4" w:rsidRPr="00DE2547">
              <w:rPr>
                <w:rFonts w:ascii="Times New Roman" w:hAnsi="Times New Roman" w:cs="Times New Roman"/>
                <w:color w:val="000000" w:themeColor="text1"/>
              </w:rPr>
              <w:t xml:space="preserve"> the development of </w:t>
            </w:r>
            <w:proofErr w:type="spellStart"/>
            <w:r w:rsidR="00721AC4" w:rsidRPr="00DE2547">
              <w:rPr>
                <w:rFonts w:ascii="Times New Roman" w:hAnsi="Times New Roman" w:cs="Times New Roman"/>
                <w:color w:val="000000" w:themeColor="text1"/>
              </w:rPr>
              <w:t>PPPs</w:t>
            </w:r>
            <w:proofErr w:type="spellEnd"/>
            <w:r w:rsidR="00721AC4" w:rsidRPr="00DE2547">
              <w:rPr>
                <w:rFonts w:ascii="Times New Roman" w:hAnsi="Times New Roman" w:cs="Times New Roman"/>
                <w:color w:val="000000" w:themeColor="text1"/>
              </w:rPr>
              <w:t xml:space="preserve"> in the </w:t>
            </w:r>
            <w:proofErr w:type="spellStart"/>
            <w:r w:rsidR="00721AC4" w:rsidRPr="00DE2547">
              <w:rPr>
                <w:rFonts w:ascii="Times New Roman" w:hAnsi="Times New Roman" w:cs="Times New Roman"/>
                <w:color w:val="000000" w:themeColor="text1"/>
              </w:rPr>
              <w:t>People’s</w:t>
            </w:r>
            <w:proofErr w:type="spellEnd"/>
            <w:r w:rsidR="00721AC4" w:rsidRPr="00DE2547">
              <w:rPr>
                <w:rFonts w:ascii="Times New Roman" w:hAnsi="Times New Roman" w:cs="Times New Roman"/>
                <w:color w:val="000000" w:themeColor="text1"/>
              </w:rPr>
              <w:t xml:space="preserve"> Republic of China</w:t>
            </w:r>
            <w:r w:rsidR="00721AC4" w:rsidRPr="00DE2547">
              <w:rPr>
                <w:rStyle w:val="Odwoanieprzypisudolnego"/>
                <w:rFonts w:ascii="Times New Roman" w:hAnsi="Times New Roman" w:cs="Times New Roman"/>
                <w:color w:val="000000" w:themeColor="text1"/>
              </w:rPr>
              <w:footnoteReference w:id="14"/>
            </w:r>
            <w:r w:rsidR="00A10F75" w:rsidRPr="00DE2547">
              <w:rPr>
                <w:rFonts w:ascii="Times New Roman" w:hAnsi="Times New Roman" w:cs="Times New Roman"/>
                <w:color w:val="000000" w:themeColor="text1"/>
              </w:rPr>
              <w:t>, Polska:</w:t>
            </w:r>
            <w:r w:rsidR="00A10F75" w:rsidRPr="00DE2547">
              <w:rPr>
                <w:color w:val="000000" w:themeColor="text1"/>
              </w:rPr>
              <w:t xml:space="preserve"> </w:t>
            </w:r>
            <w:r w:rsidR="00A10F75" w:rsidRPr="00DE2547">
              <w:rPr>
                <w:rFonts w:ascii="Times New Roman" w:hAnsi="Times New Roman" w:cs="Times New Roman"/>
                <w:color w:val="000000" w:themeColor="text1"/>
              </w:rPr>
              <w:t>Polityka Rządu w zakresie rozwoju partnerstwa publiczno-prywatnego</w:t>
            </w:r>
            <w:r w:rsidR="00A10F75" w:rsidRPr="00DE2547">
              <w:rPr>
                <w:rStyle w:val="Odwoanieprzypisudolnego"/>
                <w:rFonts w:ascii="Times New Roman" w:hAnsi="Times New Roman" w:cs="Times New Roman"/>
                <w:color w:val="000000" w:themeColor="text1"/>
              </w:rPr>
              <w:footnoteReference w:id="15"/>
            </w:r>
            <w:r w:rsidR="00A10F75" w:rsidRPr="00DE2547">
              <w:rPr>
                <w:rFonts w:ascii="Times New Roman" w:hAnsi="Times New Roman" w:cs="Times New Roman"/>
                <w:color w:val="000000" w:themeColor="text1"/>
              </w:rPr>
              <w:t>.</w:t>
            </w:r>
          </w:p>
          <w:p w14:paraId="0F906C8F" w14:textId="4D5075CB" w:rsidR="00815ED8" w:rsidRPr="00DE2547" w:rsidRDefault="008D02C1" w:rsidP="009C4511">
            <w:pPr>
              <w:shd w:val="clear" w:color="auto" w:fill="FFFFFF" w:themeFill="background1"/>
              <w:spacing w:after="120"/>
              <w:jc w:val="both"/>
              <w:rPr>
                <w:rFonts w:ascii="Times New Roman" w:hAnsi="Times New Roman" w:cs="Times New Roman"/>
                <w:color w:val="000000" w:themeColor="text1"/>
              </w:rPr>
            </w:pPr>
            <w:r w:rsidRPr="00DE2547">
              <w:rPr>
                <w:rFonts w:ascii="Times New Roman" w:hAnsi="Times New Roman" w:cs="Times New Roman"/>
                <w:color w:val="000000" w:themeColor="text1"/>
              </w:rPr>
              <w:t>F</w:t>
            </w:r>
            <w:r w:rsidR="003C54BA" w:rsidRPr="00DE2547">
              <w:rPr>
                <w:rFonts w:ascii="Times New Roman" w:hAnsi="Times New Roman" w:cs="Times New Roman"/>
                <w:color w:val="000000" w:themeColor="text1"/>
              </w:rPr>
              <w:t xml:space="preserve">ormuła PPP </w:t>
            </w:r>
            <w:r w:rsidR="00B86843" w:rsidRPr="00DE2547">
              <w:rPr>
                <w:rFonts w:ascii="Times New Roman" w:hAnsi="Times New Roman" w:cs="Times New Roman"/>
                <w:color w:val="000000" w:themeColor="text1"/>
              </w:rPr>
              <w:t xml:space="preserve">jest wykorzystywana </w:t>
            </w:r>
            <w:r w:rsidR="000A76B2" w:rsidRPr="00DE2547">
              <w:rPr>
                <w:rFonts w:ascii="Times New Roman" w:hAnsi="Times New Roman" w:cs="Times New Roman"/>
                <w:color w:val="000000" w:themeColor="text1"/>
              </w:rPr>
              <w:t xml:space="preserve">także w przypadku </w:t>
            </w:r>
            <w:r w:rsidR="003C54BA" w:rsidRPr="00DE2547">
              <w:rPr>
                <w:rFonts w:ascii="Times New Roman" w:hAnsi="Times New Roman" w:cs="Times New Roman"/>
                <w:color w:val="000000" w:themeColor="text1"/>
              </w:rPr>
              <w:t xml:space="preserve">realizacji </w:t>
            </w:r>
            <w:r w:rsidR="00B86843" w:rsidRPr="00DE2547">
              <w:rPr>
                <w:rFonts w:ascii="Times New Roman" w:hAnsi="Times New Roman" w:cs="Times New Roman"/>
                <w:color w:val="000000" w:themeColor="text1"/>
              </w:rPr>
              <w:t xml:space="preserve">inwestycji </w:t>
            </w:r>
            <w:r w:rsidR="009C4511" w:rsidRPr="00DE2547">
              <w:rPr>
                <w:rFonts w:ascii="Times New Roman" w:hAnsi="Times New Roman" w:cs="Times New Roman"/>
                <w:color w:val="000000" w:themeColor="text1"/>
              </w:rPr>
              <w:t xml:space="preserve">dotyczących </w:t>
            </w:r>
            <w:r w:rsidR="003C54BA" w:rsidRPr="00DE2547">
              <w:rPr>
                <w:rFonts w:ascii="Times New Roman" w:hAnsi="Times New Roman" w:cs="Times New Roman"/>
                <w:color w:val="000000" w:themeColor="text1"/>
              </w:rPr>
              <w:t>archiwów. Przykła</w:t>
            </w:r>
            <w:r w:rsidR="00306925" w:rsidRPr="00DE2547">
              <w:rPr>
                <w:rFonts w:ascii="Times New Roman" w:hAnsi="Times New Roman" w:cs="Times New Roman"/>
                <w:color w:val="000000" w:themeColor="text1"/>
              </w:rPr>
              <w:t>dem jest</w:t>
            </w:r>
            <w:r w:rsidR="003C54BA" w:rsidRPr="00DE2547">
              <w:rPr>
                <w:rFonts w:ascii="Times New Roman" w:hAnsi="Times New Roman" w:cs="Times New Roman"/>
                <w:color w:val="000000" w:themeColor="text1"/>
              </w:rPr>
              <w:t xml:space="preserve"> siedziba Brandenburskiego Główne</w:t>
            </w:r>
            <w:r w:rsidR="00FD5A13" w:rsidRPr="00DE2547">
              <w:rPr>
                <w:rFonts w:ascii="Times New Roman" w:hAnsi="Times New Roman" w:cs="Times New Roman"/>
                <w:color w:val="000000" w:themeColor="text1"/>
              </w:rPr>
              <w:t>go</w:t>
            </w:r>
            <w:r w:rsidR="003C54BA" w:rsidRPr="00DE2547">
              <w:rPr>
                <w:rFonts w:ascii="Times New Roman" w:hAnsi="Times New Roman" w:cs="Times New Roman"/>
                <w:color w:val="000000" w:themeColor="text1"/>
              </w:rPr>
              <w:t xml:space="preserve"> Archiwum Krajowe</w:t>
            </w:r>
            <w:r w:rsidR="00FD5A13" w:rsidRPr="00DE2547">
              <w:rPr>
                <w:rFonts w:ascii="Times New Roman" w:hAnsi="Times New Roman" w:cs="Times New Roman"/>
                <w:color w:val="000000" w:themeColor="text1"/>
              </w:rPr>
              <w:t>go</w:t>
            </w:r>
            <w:r w:rsidR="003C54BA" w:rsidRPr="00DE2547">
              <w:rPr>
                <w:rFonts w:ascii="Times New Roman" w:hAnsi="Times New Roman" w:cs="Times New Roman"/>
                <w:color w:val="000000" w:themeColor="text1"/>
              </w:rPr>
              <w:t xml:space="preserve"> w Poczdamie</w:t>
            </w:r>
            <w:r w:rsidR="00087962" w:rsidRPr="00DE2547">
              <w:rPr>
                <w:rFonts w:ascii="Times New Roman" w:hAnsi="Times New Roman" w:cs="Times New Roman"/>
                <w:color w:val="000000" w:themeColor="text1"/>
              </w:rPr>
              <w:t>, którego nowa siedziba powstała w latach 2013-2016</w:t>
            </w:r>
            <w:r w:rsidR="003C54BA" w:rsidRPr="00DE2547">
              <w:rPr>
                <w:rFonts w:ascii="Times New Roman" w:hAnsi="Times New Roman" w:cs="Times New Roman"/>
                <w:color w:val="000000" w:themeColor="text1"/>
              </w:rPr>
              <w:t xml:space="preserve"> </w:t>
            </w:r>
            <w:r w:rsidR="00087962" w:rsidRPr="00DE2547">
              <w:rPr>
                <w:rFonts w:ascii="Times New Roman" w:hAnsi="Times New Roman" w:cs="Times New Roman"/>
                <w:color w:val="000000" w:themeColor="text1"/>
              </w:rPr>
              <w:t>(</w:t>
            </w:r>
            <w:r w:rsidR="00B86843" w:rsidRPr="00DE2547">
              <w:rPr>
                <w:rFonts w:ascii="Times New Roman" w:hAnsi="Times New Roman" w:cs="Times New Roman"/>
                <w:color w:val="000000" w:themeColor="text1"/>
              </w:rPr>
              <w:t>p</w:t>
            </w:r>
            <w:r w:rsidR="00087962" w:rsidRPr="00DE2547">
              <w:rPr>
                <w:rFonts w:ascii="Times New Roman" w:hAnsi="Times New Roman" w:cs="Times New Roman"/>
                <w:color w:val="000000" w:themeColor="text1"/>
              </w:rPr>
              <w:t>race budowlane prowadzone były przez właściciela obiektu, firmę HPC Germany GmbH</w:t>
            </w:r>
            <w:r w:rsidR="00B86843" w:rsidRPr="00DE2547">
              <w:rPr>
                <w:rFonts w:ascii="Times New Roman" w:hAnsi="Times New Roman" w:cs="Times New Roman"/>
                <w:color w:val="000000" w:themeColor="text1"/>
              </w:rPr>
              <w:t>, następnie p</w:t>
            </w:r>
            <w:r w:rsidR="00087962" w:rsidRPr="00DE2547">
              <w:rPr>
                <w:rFonts w:ascii="Times New Roman" w:hAnsi="Times New Roman" w:cs="Times New Roman"/>
                <w:color w:val="000000" w:themeColor="text1"/>
              </w:rPr>
              <w:t>o zakończeniu inwestycji budynek został wynajęty przez rząd Brandenburgii z przeznaczeniem na potrzeby Brandenburskiego Głównego Archiwum Krajowego w Poczdamie</w:t>
            </w:r>
            <w:r w:rsidR="009C4511" w:rsidRPr="00DE2547">
              <w:rPr>
                <w:rFonts w:ascii="Times New Roman" w:hAnsi="Times New Roman" w:cs="Times New Roman"/>
                <w:color w:val="000000" w:themeColor="text1"/>
              </w:rPr>
              <w:t>)</w:t>
            </w:r>
            <w:r w:rsidR="00087962" w:rsidRPr="00DE2547">
              <w:rPr>
                <w:rStyle w:val="Odwoanieprzypisudolnego"/>
                <w:rFonts w:ascii="Times New Roman" w:hAnsi="Times New Roman" w:cs="Times New Roman"/>
                <w:color w:val="000000" w:themeColor="text1"/>
              </w:rPr>
              <w:footnoteReference w:id="16"/>
            </w:r>
            <w:r w:rsidR="00087962" w:rsidRPr="00DE2547">
              <w:rPr>
                <w:rFonts w:ascii="Times New Roman" w:hAnsi="Times New Roman" w:cs="Times New Roman"/>
                <w:color w:val="000000" w:themeColor="text1"/>
              </w:rPr>
              <w:t xml:space="preserve">. </w:t>
            </w:r>
            <w:r w:rsidR="00306925" w:rsidRPr="00DE2547">
              <w:rPr>
                <w:rFonts w:ascii="Times New Roman" w:hAnsi="Times New Roman" w:cs="Times New Roman"/>
                <w:color w:val="000000" w:themeColor="text1"/>
              </w:rPr>
              <w:t>Inny</w:t>
            </w:r>
            <w:r w:rsidR="0081718D" w:rsidRPr="00DE2547">
              <w:rPr>
                <w:rFonts w:ascii="Times New Roman" w:hAnsi="Times New Roman" w:cs="Times New Roman"/>
                <w:color w:val="000000" w:themeColor="text1"/>
              </w:rPr>
              <w:t>m przykładem może być nowy budynek Archiwum Państwowego w Viborgu, w</w:t>
            </w:r>
            <w:r w:rsidR="00790370" w:rsidRPr="00DE2547">
              <w:rPr>
                <w:rFonts w:ascii="Times New Roman" w:hAnsi="Times New Roman" w:cs="Times New Roman"/>
                <w:color w:val="000000" w:themeColor="text1"/>
              </w:rPr>
              <w:t> </w:t>
            </w:r>
            <w:r w:rsidR="0081718D" w:rsidRPr="00DE2547">
              <w:rPr>
                <w:rFonts w:ascii="Times New Roman" w:hAnsi="Times New Roman" w:cs="Times New Roman"/>
                <w:color w:val="000000" w:themeColor="text1"/>
              </w:rPr>
              <w:t xml:space="preserve">Danii (inwestycja była prowadzona w latach 2013-2015). Obiekt </w:t>
            </w:r>
            <w:r w:rsidR="009C4511" w:rsidRPr="00DE2547">
              <w:rPr>
                <w:rFonts w:ascii="Times New Roman" w:hAnsi="Times New Roman" w:cs="Times New Roman"/>
                <w:color w:val="000000" w:themeColor="text1"/>
              </w:rPr>
              <w:t xml:space="preserve">ten </w:t>
            </w:r>
            <w:r w:rsidR="0081718D" w:rsidRPr="00DE2547">
              <w:rPr>
                <w:rFonts w:ascii="Times New Roman" w:hAnsi="Times New Roman" w:cs="Times New Roman"/>
                <w:color w:val="000000" w:themeColor="text1"/>
              </w:rPr>
              <w:t>został wybudowany w ramach partnerstwa publiczno-prywatnego</w:t>
            </w:r>
            <w:r w:rsidR="009C4511" w:rsidRPr="00DE2547">
              <w:rPr>
                <w:rFonts w:ascii="Times New Roman" w:hAnsi="Times New Roman" w:cs="Times New Roman"/>
                <w:color w:val="000000" w:themeColor="text1"/>
              </w:rPr>
              <w:t>, w którym n</w:t>
            </w:r>
            <w:r w:rsidR="00C254E9" w:rsidRPr="00DE2547">
              <w:rPr>
                <w:rFonts w:ascii="Times New Roman" w:hAnsi="Times New Roman" w:cs="Times New Roman"/>
                <w:color w:val="000000" w:themeColor="text1"/>
              </w:rPr>
              <w:t xml:space="preserve">a podstawie przetargu </w:t>
            </w:r>
            <w:r w:rsidR="0081718D" w:rsidRPr="00DE2547">
              <w:rPr>
                <w:rFonts w:ascii="Times New Roman" w:hAnsi="Times New Roman" w:cs="Times New Roman"/>
                <w:color w:val="000000" w:themeColor="text1"/>
              </w:rPr>
              <w:t xml:space="preserve">Duńska Agencja Budowlana </w:t>
            </w:r>
            <w:r w:rsidR="00C254E9" w:rsidRPr="00DE2547">
              <w:rPr>
                <w:rFonts w:ascii="Times New Roman" w:hAnsi="Times New Roman" w:cs="Times New Roman"/>
                <w:color w:val="000000" w:themeColor="text1"/>
              </w:rPr>
              <w:t>zleciła</w:t>
            </w:r>
            <w:r w:rsidR="0081718D" w:rsidRPr="00DE2547">
              <w:rPr>
                <w:rFonts w:ascii="Times New Roman" w:hAnsi="Times New Roman" w:cs="Times New Roman"/>
                <w:color w:val="000000" w:themeColor="text1"/>
              </w:rPr>
              <w:t xml:space="preserve"> zadanie firmie KPC </w:t>
            </w:r>
            <w:proofErr w:type="spellStart"/>
            <w:r w:rsidR="0081718D" w:rsidRPr="00DE2547">
              <w:rPr>
                <w:rFonts w:ascii="Times New Roman" w:hAnsi="Times New Roman" w:cs="Times New Roman"/>
                <w:color w:val="000000" w:themeColor="text1"/>
              </w:rPr>
              <w:t>Herning</w:t>
            </w:r>
            <w:proofErr w:type="spellEnd"/>
            <w:r w:rsidR="0081718D" w:rsidRPr="00DE2547">
              <w:rPr>
                <w:rFonts w:ascii="Times New Roman" w:hAnsi="Times New Roman" w:cs="Times New Roman"/>
                <w:color w:val="000000" w:themeColor="text1"/>
              </w:rPr>
              <w:t xml:space="preserve"> A/S</w:t>
            </w:r>
            <w:r w:rsidR="00C254E9" w:rsidRPr="00DE2547">
              <w:rPr>
                <w:rStyle w:val="Odwoanieprzypisudolnego"/>
                <w:rFonts w:ascii="Times New Roman" w:hAnsi="Times New Roman" w:cs="Times New Roman"/>
                <w:color w:val="000000" w:themeColor="text1"/>
              </w:rPr>
              <w:footnoteReference w:id="17"/>
            </w:r>
            <w:r w:rsidR="00C254E9" w:rsidRPr="00DE2547">
              <w:rPr>
                <w:rFonts w:ascii="Times New Roman" w:hAnsi="Times New Roman" w:cs="Times New Roman"/>
                <w:color w:val="000000" w:themeColor="text1"/>
              </w:rPr>
              <w:t>.</w:t>
            </w:r>
            <w:bookmarkEnd w:id="4"/>
          </w:p>
        </w:tc>
      </w:tr>
      <w:tr w:rsidR="00DE2547" w:rsidRPr="00DE2547" w14:paraId="0F37FA63" w14:textId="77777777" w:rsidTr="00BC080E">
        <w:trPr>
          <w:trHeight w:val="416"/>
        </w:trPr>
        <w:tc>
          <w:tcPr>
            <w:tcW w:w="11086" w:type="dxa"/>
            <w:gridSpan w:val="21"/>
            <w:shd w:val="clear" w:color="auto" w:fill="99CCFF"/>
            <w:vAlign w:val="center"/>
          </w:tcPr>
          <w:p w14:paraId="4E32D591" w14:textId="44F61464" w:rsidR="0004120C" w:rsidRPr="00DE2547" w:rsidRDefault="0004120C" w:rsidP="0004120C">
            <w:pPr>
              <w:pStyle w:val="Akapitzlist"/>
              <w:numPr>
                <w:ilvl w:val="0"/>
                <w:numId w:val="6"/>
              </w:numPr>
              <w:spacing w:before="0"/>
              <w:rPr>
                <w:rFonts w:ascii="Times New Roman" w:hAnsi="Times New Roman"/>
                <w:b/>
                <w:bCs/>
                <w:color w:val="000000" w:themeColor="text1"/>
              </w:rPr>
            </w:pPr>
            <w:r w:rsidRPr="00DE2547">
              <w:rPr>
                <w:rFonts w:ascii="Times New Roman" w:hAnsi="Times New Roman"/>
                <w:b/>
                <w:bCs/>
                <w:color w:val="000000" w:themeColor="text1"/>
              </w:rPr>
              <w:t>Podmioty, na które oddziałuje projekt</w:t>
            </w:r>
          </w:p>
        </w:tc>
      </w:tr>
      <w:tr w:rsidR="00DE2547" w:rsidRPr="00DE2547" w14:paraId="7F91973B" w14:textId="77777777" w:rsidTr="00BC080E">
        <w:trPr>
          <w:trHeight w:val="142"/>
        </w:trPr>
        <w:tc>
          <w:tcPr>
            <w:tcW w:w="11086" w:type="dxa"/>
            <w:gridSpan w:val="21"/>
          </w:tcPr>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4"/>
              <w:gridCol w:w="1448"/>
              <w:gridCol w:w="3203"/>
              <w:gridCol w:w="3204"/>
            </w:tblGrid>
            <w:tr w:rsidR="00DE2547" w:rsidRPr="00DE2547" w14:paraId="3F630B26" w14:textId="77777777" w:rsidTr="002D7A43">
              <w:trPr>
                <w:trHeight w:val="486"/>
              </w:trPr>
              <w:tc>
                <w:tcPr>
                  <w:tcW w:w="2664" w:type="dxa"/>
                </w:tcPr>
                <w:p w14:paraId="0C4EF962" w14:textId="77777777" w:rsidR="00401A2C" w:rsidRPr="00DE2547" w:rsidRDefault="00401A2C" w:rsidP="0004120C">
                  <w:pPr>
                    <w:spacing w:before="40" w:line="240" w:lineRule="auto"/>
                    <w:jc w:val="center"/>
                    <w:rPr>
                      <w:rFonts w:ascii="Times New Roman" w:hAnsi="Times New Roman" w:cs="Times New Roman"/>
                      <w:color w:val="000000" w:themeColor="text1"/>
                      <w:spacing w:val="-2"/>
                    </w:rPr>
                  </w:pPr>
                </w:p>
              </w:tc>
              <w:tc>
                <w:tcPr>
                  <w:tcW w:w="1448" w:type="dxa"/>
                  <w:vAlign w:val="center"/>
                </w:tcPr>
                <w:p w14:paraId="4CC1E6C3" w14:textId="74C37B5B" w:rsidR="00401A2C" w:rsidRPr="00DE2547" w:rsidRDefault="00401A2C"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Wielkość</w:t>
                  </w:r>
                </w:p>
              </w:tc>
              <w:tc>
                <w:tcPr>
                  <w:tcW w:w="3203" w:type="dxa"/>
                  <w:vAlign w:val="center"/>
                </w:tcPr>
                <w:p w14:paraId="1FA08981" w14:textId="77777777" w:rsidR="00401A2C" w:rsidRPr="00DE2547" w:rsidRDefault="00401A2C"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Źródło danych</w:t>
                  </w:r>
                  <w:r w:rsidRPr="00DE2547" w:rsidDel="00260F33">
                    <w:rPr>
                      <w:rFonts w:ascii="Times New Roman" w:hAnsi="Times New Roman" w:cs="Times New Roman"/>
                      <w:color w:val="000000" w:themeColor="text1"/>
                      <w:spacing w:val="-2"/>
                    </w:rPr>
                    <w:t xml:space="preserve"> </w:t>
                  </w:r>
                </w:p>
              </w:tc>
              <w:tc>
                <w:tcPr>
                  <w:tcW w:w="3204" w:type="dxa"/>
                  <w:vAlign w:val="center"/>
                </w:tcPr>
                <w:p w14:paraId="45BEAF97" w14:textId="1671D450" w:rsidR="00401A2C" w:rsidRPr="00DE2547" w:rsidRDefault="00401A2C"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Oddziaływanie</w:t>
                  </w:r>
                </w:p>
              </w:tc>
            </w:tr>
            <w:tr w:rsidR="00DE2547" w:rsidRPr="00DE2547" w14:paraId="01BEC6BD" w14:textId="77777777" w:rsidTr="00672205">
              <w:trPr>
                <w:trHeight w:val="1293"/>
              </w:trPr>
              <w:tc>
                <w:tcPr>
                  <w:tcW w:w="2664" w:type="dxa"/>
                  <w:shd w:val="clear" w:color="auto" w:fill="auto"/>
                  <w:vAlign w:val="center"/>
                </w:tcPr>
                <w:p w14:paraId="215A22B5" w14:textId="4247096F" w:rsidR="00D864E5" w:rsidRPr="00DE2547" w:rsidRDefault="00D864E5" w:rsidP="00617DCC">
                  <w:pPr>
                    <w:spacing w:before="40" w:line="240" w:lineRule="auto"/>
                    <w:rPr>
                      <w:rFonts w:ascii="Times New Roman" w:hAnsi="Times New Roman"/>
                      <w:color w:val="000000" w:themeColor="text1"/>
                      <w:spacing w:val="-2"/>
                    </w:rPr>
                  </w:pPr>
                  <w:r w:rsidRPr="00DE2547">
                    <w:rPr>
                      <w:rFonts w:ascii="Times New Roman" w:hAnsi="Times New Roman"/>
                      <w:color w:val="000000" w:themeColor="text1"/>
                      <w:spacing w:val="-2"/>
                    </w:rPr>
                    <w:lastRenderedPageBreak/>
                    <w:t xml:space="preserve">Ministerstwo Kultury i Dziedzictwa Narodowego – urząd obsługujący organ nadzorujący realizację </w:t>
                  </w:r>
                  <w:r w:rsidR="000841ED" w:rsidRPr="00DE2547">
                    <w:rPr>
                      <w:rFonts w:ascii="Times New Roman" w:hAnsi="Times New Roman"/>
                      <w:color w:val="000000" w:themeColor="text1"/>
                      <w:spacing w:val="-2"/>
                    </w:rPr>
                    <w:t xml:space="preserve">Programu </w:t>
                  </w:r>
                  <w:r w:rsidRPr="00DE2547">
                    <w:rPr>
                      <w:rFonts w:ascii="Times New Roman" w:hAnsi="Times New Roman"/>
                      <w:color w:val="000000" w:themeColor="text1"/>
                      <w:spacing w:val="-2"/>
                    </w:rPr>
                    <w:t xml:space="preserve">„Archiwa” </w:t>
                  </w:r>
                </w:p>
              </w:tc>
              <w:tc>
                <w:tcPr>
                  <w:tcW w:w="1448" w:type="dxa"/>
                  <w:shd w:val="clear" w:color="auto" w:fill="auto"/>
                  <w:vAlign w:val="center"/>
                </w:tcPr>
                <w:p w14:paraId="19F235C6" w14:textId="1C945059" w:rsidR="00D864E5" w:rsidRPr="00DE2547" w:rsidRDefault="00D864E5" w:rsidP="00401A2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1</w:t>
                  </w:r>
                  <w:r w:rsidR="008F1261" w:rsidRPr="00DE2547">
                    <w:rPr>
                      <w:rFonts w:ascii="Times New Roman" w:hAnsi="Times New Roman"/>
                      <w:color w:val="000000" w:themeColor="text1"/>
                      <w:spacing w:val="-2"/>
                    </w:rPr>
                    <w:t xml:space="preserve"> (100%)</w:t>
                  </w:r>
                </w:p>
              </w:tc>
              <w:tc>
                <w:tcPr>
                  <w:tcW w:w="3203" w:type="dxa"/>
                  <w:shd w:val="clear" w:color="auto" w:fill="auto"/>
                  <w:vAlign w:val="center"/>
                </w:tcPr>
                <w:p w14:paraId="6552C864" w14:textId="41115D66" w:rsidR="00D864E5" w:rsidRPr="00DE2547" w:rsidRDefault="00D864E5" w:rsidP="003770E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 xml:space="preserve">BIP </w:t>
                  </w:r>
                  <w:proofErr w:type="spellStart"/>
                  <w:r w:rsidRPr="00DE2547">
                    <w:rPr>
                      <w:rFonts w:ascii="Times New Roman" w:hAnsi="Times New Roman"/>
                      <w:color w:val="000000" w:themeColor="text1"/>
                      <w:spacing w:val="-2"/>
                    </w:rPr>
                    <w:t>MKiDN</w:t>
                  </w:r>
                  <w:proofErr w:type="spellEnd"/>
                </w:p>
              </w:tc>
              <w:tc>
                <w:tcPr>
                  <w:tcW w:w="3204" w:type="dxa"/>
                  <w:vMerge w:val="restart"/>
                  <w:vAlign w:val="center"/>
                </w:tcPr>
                <w:p w14:paraId="0B479A45" w14:textId="77777777" w:rsidR="00D864E5" w:rsidRPr="00DE2547" w:rsidRDefault="00D864E5" w:rsidP="002D7A43">
                  <w:pPr>
                    <w:spacing w:before="40" w:line="240" w:lineRule="auto"/>
                    <w:rPr>
                      <w:rFonts w:ascii="Times New Roman" w:hAnsi="Times New Roman"/>
                      <w:color w:val="000000" w:themeColor="text1"/>
                      <w:spacing w:val="-2"/>
                    </w:rPr>
                  </w:pPr>
                  <w:r w:rsidRPr="00DE2547">
                    <w:rPr>
                      <w:rFonts w:ascii="Times New Roman" w:hAnsi="Times New Roman"/>
                      <w:color w:val="000000" w:themeColor="text1"/>
                      <w:spacing w:val="-2"/>
                    </w:rPr>
                    <w:t>Zwiększenie wiedzy,</w:t>
                  </w:r>
                </w:p>
                <w:p w14:paraId="54F603BC" w14:textId="77777777" w:rsidR="00D864E5" w:rsidRPr="00DE2547" w:rsidRDefault="00D864E5" w:rsidP="002D7A43">
                  <w:pPr>
                    <w:spacing w:before="40" w:line="240" w:lineRule="auto"/>
                    <w:rPr>
                      <w:rFonts w:ascii="Times New Roman" w:hAnsi="Times New Roman"/>
                      <w:color w:val="000000" w:themeColor="text1"/>
                      <w:spacing w:val="-2"/>
                    </w:rPr>
                  </w:pPr>
                  <w:r w:rsidRPr="00DE2547">
                    <w:rPr>
                      <w:rFonts w:ascii="Times New Roman" w:hAnsi="Times New Roman"/>
                      <w:color w:val="000000" w:themeColor="text1"/>
                      <w:spacing w:val="-2"/>
                    </w:rPr>
                    <w:t>doświadczenia oraz</w:t>
                  </w:r>
                </w:p>
                <w:p w14:paraId="7C05B35C" w14:textId="4C610DF7" w:rsidR="00D864E5" w:rsidRPr="00DE2547" w:rsidRDefault="00D864E5" w:rsidP="00D864E5">
                  <w:pPr>
                    <w:spacing w:before="40" w:line="240" w:lineRule="auto"/>
                    <w:rPr>
                      <w:rFonts w:ascii="Times New Roman" w:hAnsi="Times New Roman" w:cs="Times New Roman"/>
                      <w:color w:val="000000" w:themeColor="text1"/>
                      <w:spacing w:val="-2"/>
                    </w:rPr>
                  </w:pPr>
                  <w:r w:rsidRPr="00DE2547">
                    <w:rPr>
                      <w:rFonts w:ascii="Times New Roman" w:hAnsi="Times New Roman"/>
                      <w:color w:val="000000" w:themeColor="text1"/>
                      <w:spacing w:val="-2"/>
                    </w:rPr>
                    <w:t>kompetencji pracowników wskazanych urzędów w zakresie wdrażania programów wieloletnich, ze szczególnym uwzględnieniem programów realizowanych w formule partnerstwa publiczno-prywatnego</w:t>
                  </w:r>
                </w:p>
              </w:tc>
            </w:tr>
            <w:tr w:rsidR="00DE2547" w:rsidRPr="00DE2547" w14:paraId="06A7D43B" w14:textId="77777777" w:rsidTr="00672205">
              <w:trPr>
                <w:trHeight w:val="2389"/>
              </w:trPr>
              <w:tc>
                <w:tcPr>
                  <w:tcW w:w="2664" w:type="dxa"/>
                  <w:vAlign w:val="center"/>
                </w:tcPr>
                <w:p w14:paraId="4C3C8618" w14:textId="3FC812AB" w:rsidR="00D864E5" w:rsidRPr="00DE2547" w:rsidRDefault="00D864E5" w:rsidP="00617DCC">
                  <w:pPr>
                    <w:spacing w:before="40"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 xml:space="preserve">Naczelna Dyrekcja Archiwów Państwowych, urząd obsługujący centralny organ administracji rządowej w sprawach państwowego zasobu archiwalnego, który </w:t>
                  </w:r>
                  <w:r w:rsidRPr="00DE2547">
                    <w:rPr>
                      <w:rFonts w:ascii="Times New Roman" w:hAnsi="Times New Roman"/>
                      <w:color w:val="000000" w:themeColor="text1"/>
                      <w:spacing w:val="-2"/>
                    </w:rPr>
                    <w:t xml:space="preserve">odpowiada za realizację </w:t>
                  </w:r>
                  <w:r w:rsidR="000841ED" w:rsidRPr="00DE2547">
                    <w:rPr>
                      <w:rFonts w:ascii="Times New Roman" w:hAnsi="Times New Roman"/>
                      <w:color w:val="000000" w:themeColor="text1"/>
                      <w:spacing w:val="-2"/>
                    </w:rPr>
                    <w:t xml:space="preserve">Programu </w:t>
                  </w:r>
                  <w:r w:rsidRPr="00DE2547">
                    <w:rPr>
                      <w:rFonts w:ascii="Times New Roman" w:hAnsi="Times New Roman"/>
                      <w:color w:val="000000" w:themeColor="text1"/>
                      <w:spacing w:val="-2"/>
                    </w:rPr>
                    <w:t>„Archiwa”</w:t>
                  </w:r>
                </w:p>
              </w:tc>
              <w:tc>
                <w:tcPr>
                  <w:tcW w:w="1448" w:type="dxa"/>
                  <w:vAlign w:val="center"/>
                </w:tcPr>
                <w:p w14:paraId="48F11F22" w14:textId="65B9B357"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1</w:t>
                  </w:r>
                  <w:r w:rsidR="008F1261" w:rsidRPr="00DE2547">
                    <w:rPr>
                      <w:rFonts w:ascii="Times New Roman" w:hAnsi="Times New Roman"/>
                      <w:color w:val="000000" w:themeColor="text1"/>
                      <w:spacing w:val="-2"/>
                    </w:rPr>
                    <w:t xml:space="preserve"> (100%)</w:t>
                  </w:r>
                </w:p>
              </w:tc>
              <w:tc>
                <w:tcPr>
                  <w:tcW w:w="3203" w:type="dxa"/>
                  <w:vAlign w:val="center"/>
                </w:tcPr>
                <w:p w14:paraId="5FAC5141" w14:textId="00E757AD"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olor w:val="000000" w:themeColor="text1"/>
                      <w:spacing w:val="-2"/>
                    </w:rPr>
                    <w:t>BIP NDAP</w:t>
                  </w:r>
                </w:p>
              </w:tc>
              <w:tc>
                <w:tcPr>
                  <w:tcW w:w="3204" w:type="dxa"/>
                  <w:vMerge/>
                  <w:vAlign w:val="center"/>
                </w:tcPr>
                <w:p w14:paraId="65444214" w14:textId="3F00F0C2" w:rsidR="00D864E5" w:rsidRPr="00DE2547" w:rsidRDefault="00D864E5" w:rsidP="002D7A43">
                  <w:pPr>
                    <w:spacing w:before="40" w:line="240" w:lineRule="auto"/>
                    <w:rPr>
                      <w:rFonts w:ascii="Times New Roman" w:hAnsi="Times New Roman" w:cs="Times New Roman"/>
                      <w:b/>
                      <w:color w:val="000000" w:themeColor="text1"/>
                      <w:spacing w:val="-2"/>
                    </w:rPr>
                  </w:pPr>
                </w:p>
              </w:tc>
            </w:tr>
            <w:tr w:rsidR="00DE2547" w:rsidRPr="00DE2547" w14:paraId="5590D364" w14:textId="77777777" w:rsidTr="00672205">
              <w:trPr>
                <w:trHeight w:val="1119"/>
              </w:trPr>
              <w:tc>
                <w:tcPr>
                  <w:tcW w:w="2664" w:type="dxa"/>
                  <w:vAlign w:val="center"/>
                </w:tcPr>
                <w:p w14:paraId="22B147E4" w14:textId="40B8FAF2" w:rsidR="00D864E5" w:rsidRPr="00DE2547" w:rsidRDefault="00D864E5" w:rsidP="002D7A43">
                  <w:pPr>
                    <w:spacing w:before="40"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Archiwa Państwowe w Koszalinie, Łodzi, Piotrkowie Trybunalskim, Poznaniu i Szczecinie</w:t>
                  </w:r>
                </w:p>
              </w:tc>
              <w:tc>
                <w:tcPr>
                  <w:tcW w:w="1448" w:type="dxa"/>
                  <w:vAlign w:val="center"/>
                </w:tcPr>
                <w:p w14:paraId="061FB991" w14:textId="3DE08705"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5</w:t>
                  </w:r>
                  <w:r w:rsidR="008F1261" w:rsidRPr="00DE2547">
                    <w:rPr>
                      <w:rFonts w:ascii="Times New Roman" w:hAnsi="Times New Roman" w:cs="Times New Roman"/>
                      <w:color w:val="000000" w:themeColor="text1"/>
                      <w:spacing w:val="-2"/>
                    </w:rPr>
                    <w:t xml:space="preserve"> (16,66%)</w:t>
                  </w:r>
                </w:p>
              </w:tc>
              <w:tc>
                <w:tcPr>
                  <w:tcW w:w="3203" w:type="dxa"/>
                  <w:vAlign w:val="center"/>
                </w:tcPr>
                <w:p w14:paraId="0DCB32A7" w14:textId="446963A5" w:rsidR="00D864E5" w:rsidRPr="00DE2547" w:rsidRDefault="00D864E5" w:rsidP="0004120C">
                  <w:pPr>
                    <w:spacing w:before="40" w:line="240" w:lineRule="auto"/>
                    <w:jc w:val="center"/>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BIP NDAP</w:t>
                  </w:r>
                </w:p>
              </w:tc>
              <w:tc>
                <w:tcPr>
                  <w:tcW w:w="3204" w:type="dxa"/>
                  <w:vMerge/>
                  <w:vAlign w:val="center"/>
                </w:tcPr>
                <w:p w14:paraId="0A1EAAF3" w14:textId="706BAC50" w:rsidR="00D864E5" w:rsidRPr="00DE2547" w:rsidRDefault="00D864E5" w:rsidP="002D7A43">
                  <w:pPr>
                    <w:spacing w:before="40" w:line="240" w:lineRule="auto"/>
                    <w:rPr>
                      <w:rFonts w:ascii="Times New Roman" w:hAnsi="Times New Roman" w:cs="Times New Roman"/>
                      <w:b/>
                      <w:color w:val="000000" w:themeColor="text1"/>
                      <w:spacing w:val="-2"/>
                    </w:rPr>
                  </w:pPr>
                </w:p>
              </w:tc>
            </w:tr>
            <w:tr w:rsidR="00DE2547" w:rsidRPr="00DE2547" w14:paraId="2D8577FA" w14:textId="77777777" w:rsidTr="00CF1B9D">
              <w:trPr>
                <w:trHeight w:val="142"/>
              </w:trPr>
              <w:tc>
                <w:tcPr>
                  <w:tcW w:w="2664" w:type="dxa"/>
                  <w:shd w:val="clear" w:color="auto" w:fill="auto"/>
                  <w:vAlign w:val="center"/>
                </w:tcPr>
                <w:p w14:paraId="55AF7BBB"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Łodzi</w:t>
                  </w:r>
                </w:p>
              </w:tc>
              <w:tc>
                <w:tcPr>
                  <w:tcW w:w="1448" w:type="dxa"/>
                  <w:shd w:val="clear" w:color="auto" w:fill="auto"/>
                  <w:vAlign w:val="center"/>
                </w:tcPr>
                <w:p w14:paraId="482AA759" w14:textId="2B6791A8" w:rsidR="00401A2C" w:rsidRPr="00DE2547" w:rsidRDefault="00401A2C"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6</w:t>
                  </w:r>
                  <w:r w:rsidR="00BC075A" w:rsidRPr="00DE2547">
                    <w:rPr>
                      <w:rFonts w:ascii="Times New Roman" w:hAnsi="Times New Roman" w:cs="Times New Roman"/>
                      <w:color w:val="000000" w:themeColor="text1"/>
                    </w:rPr>
                    <w:t>64 071</w:t>
                  </w:r>
                </w:p>
                <w:p w14:paraId="68E1B92B" w14:textId="3A4E3D08"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2762E92F" w14:textId="77777777" w:rsidR="00401A2C" w:rsidRPr="00DE2547" w:rsidRDefault="00401A2C" w:rsidP="0004120C">
                  <w:pPr>
                    <w:spacing w:line="240" w:lineRule="auto"/>
                    <w:jc w:val="right"/>
                    <w:rPr>
                      <w:rFonts w:ascii="Times New Roman" w:hAnsi="Times New Roman" w:cs="Times New Roman"/>
                      <w:color w:val="000000" w:themeColor="text1"/>
                    </w:rPr>
                  </w:pPr>
                </w:p>
              </w:tc>
              <w:tc>
                <w:tcPr>
                  <w:tcW w:w="3203" w:type="dxa"/>
                  <w:shd w:val="clear" w:color="auto" w:fill="auto"/>
                </w:tcPr>
                <w:p w14:paraId="47138215" w14:textId="358106FE" w:rsidR="00BC075A" w:rsidRPr="00DE2547" w:rsidRDefault="00401A2C" w:rsidP="0004120C">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005148D3"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732B433C" w14:textId="6DDCB4BD" w:rsidR="00401A2C" w:rsidRPr="00DE2547" w:rsidRDefault="00401A2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tablice w formacie XLSX tabela </w:t>
                  </w:r>
                  <w:r w:rsidR="00BC075A" w:rsidRPr="00DE2547">
                    <w:rPr>
                      <w:rFonts w:ascii="Times New Roman" w:hAnsi="Times New Roman" w:cs="Times New Roman"/>
                      <w:color w:val="000000" w:themeColor="text1"/>
                      <w:spacing w:val="-2"/>
                      <w:sz w:val="20"/>
                      <w:szCs w:val="20"/>
                    </w:rPr>
                    <w:t>9</w:t>
                  </w:r>
                </w:p>
              </w:tc>
              <w:tc>
                <w:tcPr>
                  <w:tcW w:w="3204" w:type="dxa"/>
                  <w:shd w:val="clear" w:color="auto" w:fill="auto"/>
                </w:tcPr>
                <w:p w14:paraId="1898807A" w14:textId="5564A7AD" w:rsidR="00401A2C" w:rsidRPr="00DE2547" w:rsidRDefault="003770E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Łodzi</w:t>
                  </w:r>
                </w:p>
              </w:tc>
            </w:tr>
            <w:tr w:rsidR="00DE2547" w:rsidRPr="00DE2547" w14:paraId="69AEEBF4" w14:textId="77777777" w:rsidTr="00CF1B9D">
              <w:trPr>
                <w:trHeight w:val="142"/>
              </w:trPr>
              <w:tc>
                <w:tcPr>
                  <w:tcW w:w="2664" w:type="dxa"/>
                  <w:shd w:val="clear" w:color="auto" w:fill="auto"/>
                  <w:vAlign w:val="center"/>
                </w:tcPr>
                <w:p w14:paraId="74587960"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Piotrkowa Trybunalskiego</w:t>
                  </w:r>
                </w:p>
              </w:tc>
              <w:tc>
                <w:tcPr>
                  <w:tcW w:w="1448" w:type="dxa"/>
                  <w:shd w:val="clear" w:color="auto" w:fill="auto"/>
                  <w:vAlign w:val="center"/>
                </w:tcPr>
                <w:p w14:paraId="013543A0" w14:textId="2BA2E705" w:rsidR="00401A2C" w:rsidRPr="00DE2547" w:rsidRDefault="007D270E"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71 252</w:t>
                  </w:r>
                </w:p>
                <w:p w14:paraId="79F009BC" w14:textId="1F7CDF20"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73700C64" w14:textId="77777777" w:rsidR="00401A2C" w:rsidRPr="00DE2547" w:rsidRDefault="00401A2C" w:rsidP="0004120C">
                  <w:pPr>
                    <w:spacing w:line="240" w:lineRule="auto"/>
                    <w:jc w:val="right"/>
                    <w:rPr>
                      <w:rFonts w:ascii="Times New Roman" w:hAnsi="Times New Roman" w:cs="Times New Roman"/>
                      <w:color w:val="000000" w:themeColor="text1"/>
                      <w:lang w:eastAsia="pl-PL"/>
                    </w:rPr>
                  </w:pPr>
                </w:p>
              </w:tc>
              <w:tc>
                <w:tcPr>
                  <w:tcW w:w="3203" w:type="dxa"/>
                  <w:shd w:val="clear" w:color="auto" w:fill="auto"/>
                </w:tcPr>
                <w:p w14:paraId="48474723" w14:textId="1F0C4EC5" w:rsidR="00F42530" w:rsidRPr="00DE2547" w:rsidRDefault="005148D3" w:rsidP="00F42530">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DD6E79" w:rsidRPr="00DE2547">
                    <w:rPr>
                      <w:color w:val="000000" w:themeColor="text1"/>
                    </w:rPr>
                    <w:t>https://demografia.stat.gov.pl/BazaDemografia/Tables.aspx</w:t>
                  </w:r>
                </w:p>
                <w:p w14:paraId="0E4EBA2E" w14:textId="7180F862" w:rsidR="005148D3" w:rsidRPr="00DE2547" w:rsidRDefault="00F42530" w:rsidP="00F42530">
                  <w:pPr>
                    <w:spacing w:line="240" w:lineRule="auto"/>
                    <w:rPr>
                      <w:color w:val="000000" w:themeColor="text1"/>
                    </w:rPr>
                  </w:pPr>
                  <w:r w:rsidRPr="00DE2547">
                    <w:rPr>
                      <w:color w:val="000000" w:themeColor="text1"/>
                    </w:rPr>
                    <w:t>tablice w formacie XLSX tabela 9</w:t>
                  </w:r>
                </w:p>
                <w:p w14:paraId="320B5931" w14:textId="4D37F50A"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2C984C2C" w14:textId="2185A318"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Piotrkowie Trybunalskim</w:t>
                  </w:r>
                </w:p>
              </w:tc>
            </w:tr>
            <w:tr w:rsidR="00DE2547" w:rsidRPr="00DE2547" w14:paraId="54B4FD86" w14:textId="77777777" w:rsidTr="00CF1B9D">
              <w:trPr>
                <w:trHeight w:val="142"/>
              </w:trPr>
              <w:tc>
                <w:tcPr>
                  <w:tcW w:w="2664" w:type="dxa"/>
                  <w:shd w:val="clear" w:color="auto" w:fill="auto"/>
                  <w:vAlign w:val="center"/>
                </w:tcPr>
                <w:p w14:paraId="769EE3C7" w14:textId="5E08C66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 xml:space="preserve">Mieszkańcy województwa </w:t>
                  </w:r>
                  <w:r w:rsidR="00D60B5A" w:rsidRPr="00DE2547">
                    <w:rPr>
                      <w:rFonts w:ascii="Times New Roman" w:hAnsi="Times New Roman" w:cs="Times New Roman"/>
                      <w:color w:val="000000" w:themeColor="text1"/>
                      <w:spacing w:val="-2"/>
                    </w:rPr>
                    <w:t>łódzkiego</w:t>
                  </w:r>
                </w:p>
              </w:tc>
              <w:tc>
                <w:tcPr>
                  <w:tcW w:w="1448" w:type="dxa"/>
                  <w:shd w:val="clear" w:color="auto" w:fill="auto"/>
                  <w:vAlign w:val="center"/>
                </w:tcPr>
                <w:p w14:paraId="489537F6" w14:textId="234786EA" w:rsidR="00401A2C" w:rsidRPr="00DE2547" w:rsidRDefault="007D270E"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1 499 967</w:t>
                  </w:r>
                </w:p>
                <w:p w14:paraId="741DE451" w14:textId="77B16F3A"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1F90BD26" w14:textId="77777777" w:rsidR="00401A2C" w:rsidRPr="00DE2547" w:rsidRDefault="00401A2C" w:rsidP="0004120C">
                  <w:pPr>
                    <w:spacing w:line="240" w:lineRule="auto"/>
                    <w:jc w:val="right"/>
                    <w:rPr>
                      <w:rFonts w:ascii="Times New Roman" w:hAnsi="Times New Roman" w:cs="Times New Roman"/>
                      <w:color w:val="000000" w:themeColor="text1"/>
                    </w:rPr>
                  </w:pPr>
                </w:p>
              </w:tc>
              <w:tc>
                <w:tcPr>
                  <w:tcW w:w="3203" w:type="dxa"/>
                  <w:shd w:val="clear" w:color="auto" w:fill="auto"/>
                </w:tcPr>
                <w:p w14:paraId="15164596" w14:textId="03BA26EE"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B24052" w:rsidRPr="00DE2547">
                    <w:rPr>
                      <w:color w:val="000000" w:themeColor="text1"/>
                      <w:lang w:val="es-ES"/>
                    </w:rPr>
                    <w:t>https://demografia.stat.gov.pl/BazaDemografia/Tables.aspx</w:t>
                  </w:r>
                </w:p>
                <w:p w14:paraId="30B23ACD" w14:textId="5351BBC6"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0EB51A0C" w14:textId="13BF1906"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Ułatwiony dostęp do zasobów Archiwów Państwowych w Łodzi </w:t>
                  </w:r>
                  <w:r w:rsidRPr="00DE2547">
                    <w:rPr>
                      <w:rFonts w:ascii="Times New Roman" w:hAnsi="Times New Roman" w:cs="Times New Roman"/>
                      <w:color w:val="000000" w:themeColor="text1"/>
                      <w:spacing w:val="-2"/>
                      <w:sz w:val="20"/>
                      <w:szCs w:val="20"/>
                    </w:rPr>
                    <w:br/>
                    <w:t>i w Piotrkowie Trybunalskim</w:t>
                  </w:r>
                </w:p>
              </w:tc>
            </w:tr>
            <w:tr w:rsidR="00DE2547" w:rsidRPr="00DE2547" w14:paraId="7E3DC586" w14:textId="77777777" w:rsidTr="00CF1B9D">
              <w:trPr>
                <w:trHeight w:val="142"/>
              </w:trPr>
              <w:tc>
                <w:tcPr>
                  <w:tcW w:w="2664" w:type="dxa"/>
                  <w:shd w:val="clear" w:color="auto" w:fill="auto"/>
                  <w:vAlign w:val="center"/>
                </w:tcPr>
                <w:p w14:paraId="3E6EDC3D" w14:textId="416416AF"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Poznania</w:t>
                  </w:r>
                </w:p>
              </w:tc>
              <w:tc>
                <w:tcPr>
                  <w:tcW w:w="1448" w:type="dxa"/>
                  <w:shd w:val="clear" w:color="auto" w:fill="auto"/>
                  <w:vAlign w:val="center"/>
                </w:tcPr>
                <w:p w14:paraId="3E03F2D7" w14:textId="168603D2"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529 410</w:t>
                  </w:r>
                </w:p>
                <w:p w14:paraId="16059605" w14:textId="4982BDD3"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3888046A" w14:textId="77777777" w:rsidR="00401A2C" w:rsidRPr="00DE2547" w:rsidRDefault="00401A2C" w:rsidP="0004120C">
                  <w:pPr>
                    <w:spacing w:line="240" w:lineRule="auto"/>
                    <w:jc w:val="right"/>
                    <w:rPr>
                      <w:rFonts w:ascii="Times New Roman" w:hAnsi="Times New Roman" w:cs="Times New Roman"/>
                      <w:color w:val="000000" w:themeColor="text1"/>
                    </w:rPr>
                  </w:pPr>
                </w:p>
              </w:tc>
              <w:tc>
                <w:tcPr>
                  <w:tcW w:w="3203" w:type="dxa"/>
                  <w:shd w:val="clear" w:color="auto" w:fill="auto"/>
                </w:tcPr>
                <w:p w14:paraId="3A0F60FB" w14:textId="6097D4AC"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r w:rsidR="00406EAA" w:rsidRPr="00DE2547" w:rsidDel="00406EAA">
                    <w:rPr>
                      <w:color w:val="000000" w:themeColor="text1"/>
                      <w:lang w:val="es-ES"/>
                    </w:rPr>
                    <w:t xml:space="preserve"> </w:t>
                  </w:r>
                </w:p>
                <w:p w14:paraId="61E97AC2" w14:textId="799AA88F"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551E15F9" w14:textId="1B1EED23"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Poznaniu</w:t>
                  </w:r>
                </w:p>
              </w:tc>
            </w:tr>
            <w:tr w:rsidR="00DE2547" w:rsidRPr="00DE2547" w14:paraId="540F2AC5" w14:textId="77777777" w:rsidTr="00CF1B9D">
              <w:trPr>
                <w:trHeight w:val="142"/>
              </w:trPr>
              <w:tc>
                <w:tcPr>
                  <w:tcW w:w="2664" w:type="dxa"/>
                  <w:shd w:val="clear" w:color="auto" w:fill="auto"/>
                  <w:vAlign w:val="center"/>
                </w:tcPr>
                <w:p w14:paraId="22CF9E3E"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województwa wielkopolskiego</w:t>
                  </w:r>
                </w:p>
              </w:tc>
              <w:tc>
                <w:tcPr>
                  <w:tcW w:w="1448" w:type="dxa"/>
                  <w:shd w:val="clear" w:color="auto" w:fill="auto"/>
                  <w:vAlign w:val="center"/>
                </w:tcPr>
                <w:p w14:paraId="11F66E0B" w14:textId="090192EA"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1 869 152</w:t>
                  </w:r>
                </w:p>
                <w:p w14:paraId="48B73BC0" w14:textId="43EBBB2F"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35E85458" w14:textId="77777777" w:rsidR="00401A2C" w:rsidRPr="00DE2547" w:rsidRDefault="00401A2C"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bCs/>
                      <w:color w:val="000000" w:themeColor="text1"/>
                    </w:rPr>
                    <w:t xml:space="preserve"> </w:t>
                  </w:r>
                </w:p>
              </w:tc>
              <w:tc>
                <w:tcPr>
                  <w:tcW w:w="3203" w:type="dxa"/>
                  <w:shd w:val="clear" w:color="auto" w:fill="auto"/>
                </w:tcPr>
                <w:p w14:paraId="737362A0" w14:textId="71E9C337"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682B22F9" w14:textId="68697D2A"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2CF87E39" w14:textId="57C7E2F1" w:rsidR="00401A2C" w:rsidRPr="00DE2547" w:rsidRDefault="003770E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Poznaniu</w:t>
                  </w:r>
                </w:p>
              </w:tc>
            </w:tr>
            <w:tr w:rsidR="00DE2547" w:rsidRPr="00DE2547" w14:paraId="22FFF17C" w14:textId="77777777" w:rsidTr="00CF1B9D">
              <w:trPr>
                <w:trHeight w:val="142"/>
              </w:trPr>
              <w:tc>
                <w:tcPr>
                  <w:tcW w:w="2664" w:type="dxa"/>
                  <w:shd w:val="clear" w:color="auto" w:fill="auto"/>
                  <w:vAlign w:val="center"/>
                </w:tcPr>
                <w:p w14:paraId="64E8AE24"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Koszalina</w:t>
                  </w:r>
                </w:p>
              </w:tc>
              <w:tc>
                <w:tcPr>
                  <w:tcW w:w="1448" w:type="dxa"/>
                  <w:shd w:val="clear" w:color="auto" w:fill="auto"/>
                  <w:vAlign w:val="center"/>
                </w:tcPr>
                <w:p w14:paraId="4D6D8E78" w14:textId="2D65CD8E"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104 994</w:t>
                  </w:r>
                </w:p>
                <w:p w14:paraId="46299444" w14:textId="6F576D74" w:rsidR="002D7461" w:rsidRPr="00DE2547" w:rsidRDefault="002D7461" w:rsidP="0004120C">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7EFF60F0" w14:textId="77777777" w:rsidR="00401A2C" w:rsidRPr="00DE2547" w:rsidRDefault="00401A2C" w:rsidP="0004120C">
                  <w:pPr>
                    <w:spacing w:line="240" w:lineRule="auto"/>
                    <w:jc w:val="right"/>
                    <w:rPr>
                      <w:rFonts w:ascii="Times New Roman" w:hAnsi="Times New Roman" w:cs="Times New Roman"/>
                      <w:color w:val="000000" w:themeColor="text1"/>
                      <w:spacing w:val="-2"/>
                      <w:lang w:val="en-US"/>
                    </w:rPr>
                  </w:pPr>
                </w:p>
              </w:tc>
              <w:tc>
                <w:tcPr>
                  <w:tcW w:w="3203" w:type="dxa"/>
                  <w:shd w:val="clear" w:color="auto" w:fill="auto"/>
                </w:tcPr>
                <w:p w14:paraId="6A8B1991" w14:textId="4C46C9EA"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28391632" w14:textId="6F3F6458"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2636E51B" w14:textId="15C506FF"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Koszalinie</w:t>
                  </w:r>
                </w:p>
              </w:tc>
            </w:tr>
            <w:tr w:rsidR="00DE2547" w:rsidRPr="00DE2547" w14:paraId="19C53318" w14:textId="77777777" w:rsidTr="00CF1B9D">
              <w:trPr>
                <w:trHeight w:val="142"/>
              </w:trPr>
              <w:tc>
                <w:tcPr>
                  <w:tcW w:w="2664" w:type="dxa"/>
                  <w:shd w:val="clear" w:color="auto" w:fill="auto"/>
                  <w:vAlign w:val="center"/>
                </w:tcPr>
                <w:p w14:paraId="4FDFF01F"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Szczecina</w:t>
                  </w:r>
                </w:p>
              </w:tc>
              <w:tc>
                <w:tcPr>
                  <w:tcW w:w="1448" w:type="dxa"/>
                  <w:shd w:val="clear" w:color="auto" w:fill="auto"/>
                  <w:vAlign w:val="center"/>
                </w:tcPr>
                <w:p w14:paraId="5D0BB970" w14:textId="48823406"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395 513</w:t>
                  </w:r>
                </w:p>
                <w:p w14:paraId="168D0AD5" w14:textId="77777777" w:rsidR="002D7461" w:rsidRPr="00DE2547" w:rsidRDefault="002D7461" w:rsidP="002D7461">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5F99D961" w14:textId="77777777" w:rsidR="002D7461" w:rsidRPr="00DE2547" w:rsidRDefault="002D7461" w:rsidP="0004120C">
                  <w:pPr>
                    <w:spacing w:line="240" w:lineRule="auto"/>
                    <w:jc w:val="right"/>
                    <w:rPr>
                      <w:rFonts w:ascii="Times New Roman" w:hAnsi="Times New Roman" w:cs="Times New Roman"/>
                      <w:color w:val="000000" w:themeColor="text1"/>
                      <w:lang w:eastAsia="pl-PL"/>
                    </w:rPr>
                  </w:pPr>
                </w:p>
                <w:p w14:paraId="25D5F846" w14:textId="77777777" w:rsidR="00401A2C" w:rsidRPr="00DE2547" w:rsidRDefault="00401A2C" w:rsidP="0004120C">
                  <w:pPr>
                    <w:spacing w:line="240" w:lineRule="auto"/>
                    <w:jc w:val="right"/>
                    <w:rPr>
                      <w:rFonts w:ascii="Times New Roman" w:hAnsi="Times New Roman" w:cs="Times New Roman"/>
                      <w:color w:val="000000" w:themeColor="text1"/>
                      <w:lang w:val="en-US"/>
                    </w:rPr>
                  </w:pPr>
                </w:p>
              </w:tc>
              <w:tc>
                <w:tcPr>
                  <w:tcW w:w="3203" w:type="dxa"/>
                  <w:shd w:val="clear" w:color="auto" w:fill="auto"/>
                </w:tcPr>
                <w:p w14:paraId="7F0837E8" w14:textId="2CB1AFD9"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rPr>
                    <w:t>https://demografia.stat.gov.pl/BazaDemografia/Tables.aspx</w:t>
                  </w:r>
                  <w:r w:rsidR="00406EAA" w:rsidRPr="00DE2547" w:rsidDel="00406EAA">
                    <w:rPr>
                      <w:color w:val="000000" w:themeColor="text1"/>
                    </w:rPr>
                    <w:t xml:space="preserve"> </w:t>
                  </w: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1CA24F34" w14:textId="2C92DD4A"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Archiwum Państwowego w Szczecinie</w:t>
                  </w:r>
                </w:p>
              </w:tc>
            </w:tr>
            <w:tr w:rsidR="00DE2547" w:rsidRPr="00DE2547" w14:paraId="763FB3E0" w14:textId="77777777" w:rsidTr="00CF1B9D">
              <w:trPr>
                <w:trHeight w:val="142"/>
              </w:trPr>
              <w:tc>
                <w:tcPr>
                  <w:tcW w:w="2664" w:type="dxa"/>
                  <w:shd w:val="clear" w:color="auto" w:fill="auto"/>
                  <w:vAlign w:val="center"/>
                </w:tcPr>
                <w:p w14:paraId="3D45D1D9" w14:textId="77777777" w:rsidR="00401A2C" w:rsidRPr="00DE2547" w:rsidRDefault="00401A2C" w:rsidP="0004120C">
                  <w:pPr>
                    <w:spacing w:line="240" w:lineRule="auto"/>
                    <w:rPr>
                      <w:rFonts w:ascii="Times New Roman" w:hAnsi="Times New Roman" w:cs="Times New Roman"/>
                      <w:color w:val="000000" w:themeColor="text1"/>
                      <w:spacing w:val="-2"/>
                      <w:lang w:val="en-US"/>
                    </w:rPr>
                  </w:pPr>
                  <w:r w:rsidRPr="00DE2547">
                    <w:rPr>
                      <w:rFonts w:ascii="Times New Roman" w:hAnsi="Times New Roman" w:cs="Times New Roman"/>
                      <w:color w:val="000000" w:themeColor="text1"/>
                      <w:spacing w:val="-2"/>
                    </w:rPr>
                    <w:t>Mieszkańcy województwa zachodniopomorskiego</w:t>
                  </w:r>
                </w:p>
              </w:tc>
              <w:tc>
                <w:tcPr>
                  <w:tcW w:w="1448" w:type="dxa"/>
                  <w:shd w:val="clear" w:color="auto" w:fill="auto"/>
                  <w:vAlign w:val="center"/>
                </w:tcPr>
                <w:p w14:paraId="3A90392A" w14:textId="013A6BB9" w:rsidR="00401A2C" w:rsidRPr="00DE2547" w:rsidRDefault="006D00D1" w:rsidP="0004120C">
                  <w:pPr>
                    <w:spacing w:line="240" w:lineRule="auto"/>
                    <w:jc w:val="right"/>
                    <w:rPr>
                      <w:rFonts w:ascii="Times New Roman" w:hAnsi="Times New Roman" w:cs="Times New Roman"/>
                      <w:color w:val="000000" w:themeColor="text1"/>
                    </w:rPr>
                  </w:pPr>
                  <w:r w:rsidRPr="00DE2547">
                    <w:rPr>
                      <w:rFonts w:ascii="Times New Roman" w:hAnsi="Times New Roman" w:cs="Times New Roman"/>
                      <w:color w:val="000000" w:themeColor="text1"/>
                    </w:rPr>
                    <w:t>1</w:t>
                  </w:r>
                  <w:r w:rsidR="0035300C" w:rsidRPr="00DE2547">
                    <w:rPr>
                      <w:rFonts w:ascii="Times New Roman" w:hAnsi="Times New Roman" w:cs="Times New Roman"/>
                      <w:color w:val="000000" w:themeColor="text1"/>
                    </w:rPr>
                    <w:t> </w:t>
                  </w:r>
                  <w:r w:rsidRPr="00DE2547">
                    <w:rPr>
                      <w:rFonts w:ascii="Times New Roman" w:hAnsi="Times New Roman" w:cs="Times New Roman"/>
                      <w:color w:val="000000" w:themeColor="text1"/>
                    </w:rPr>
                    <w:t>141</w:t>
                  </w:r>
                  <w:r w:rsidR="0035300C" w:rsidRPr="00DE2547">
                    <w:rPr>
                      <w:rFonts w:ascii="Times New Roman" w:hAnsi="Times New Roman" w:cs="Times New Roman"/>
                      <w:color w:val="000000" w:themeColor="text1"/>
                    </w:rPr>
                    <w:t xml:space="preserve"> 885</w:t>
                  </w:r>
                </w:p>
                <w:p w14:paraId="5262B694" w14:textId="77777777" w:rsidR="002D7461" w:rsidRPr="00DE2547" w:rsidRDefault="002D7461" w:rsidP="002D7461">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292C96D3" w14:textId="77777777" w:rsidR="002D7461" w:rsidRPr="00DE2547" w:rsidRDefault="002D7461" w:rsidP="0004120C">
                  <w:pPr>
                    <w:spacing w:line="240" w:lineRule="auto"/>
                    <w:jc w:val="right"/>
                    <w:rPr>
                      <w:rFonts w:ascii="Times New Roman" w:hAnsi="Times New Roman" w:cs="Times New Roman"/>
                      <w:color w:val="000000" w:themeColor="text1"/>
                      <w:lang w:eastAsia="pl-PL"/>
                    </w:rPr>
                  </w:pPr>
                </w:p>
                <w:p w14:paraId="49EDD719" w14:textId="77777777" w:rsidR="00401A2C" w:rsidRPr="00DE2547" w:rsidRDefault="00401A2C" w:rsidP="0004120C">
                  <w:pPr>
                    <w:spacing w:line="240" w:lineRule="auto"/>
                    <w:jc w:val="right"/>
                    <w:rPr>
                      <w:rFonts w:ascii="Times New Roman" w:hAnsi="Times New Roman" w:cs="Times New Roman"/>
                      <w:color w:val="000000" w:themeColor="text1"/>
                      <w:spacing w:val="-2"/>
                      <w:lang w:val="en-US"/>
                    </w:rPr>
                  </w:pPr>
                </w:p>
              </w:tc>
              <w:tc>
                <w:tcPr>
                  <w:tcW w:w="3203" w:type="dxa"/>
                  <w:shd w:val="clear" w:color="auto" w:fill="auto"/>
                </w:tcPr>
                <w:p w14:paraId="5E17D8AC" w14:textId="501ABFFA" w:rsidR="005148D3" w:rsidRPr="00DE2547" w:rsidRDefault="005148D3" w:rsidP="005148D3">
                  <w:pPr>
                    <w:spacing w:line="240" w:lineRule="auto"/>
                    <w:rPr>
                      <w:color w:val="000000" w:themeColor="text1"/>
                      <w:lang w:val="es-ES"/>
                    </w:rPr>
                  </w:pPr>
                  <w:r w:rsidRPr="00DE2547">
                    <w:rPr>
                      <w:rFonts w:ascii="Times New Roman" w:hAnsi="Times New Roman" w:cs="Times New Roman"/>
                      <w:color w:val="000000" w:themeColor="text1"/>
                      <w:spacing w:val="-2"/>
                      <w:sz w:val="20"/>
                      <w:szCs w:val="20"/>
                      <w:lang w:val="es-ES"/>
                    </w:rPr>
                    <w:t xml:space="preserve">GUS </w:t>
                  </w:r>
                  <w:r w:rsidRPr="00DE2547">
                    <w:rPr>
                      <w:rFonts w:ascii="Times New Roman" w:hAnsi="Times New Roman" w:cs="Times New Roman"/>
                      <w:color w:val="000000" w:themeColor="text1"/>
                      <w:spacing w:val="-2"/>
                      <w:sz w:val="20"/>
                      <w:szCs w:val="20"/>
                      <w:lang w:val="en-US"/>
                    </w:rPr>
                    <w:t>(31.12.2021)</w:t>
                  </w:r>
                  <w:r w:rsidRPr="00DE2547">
                    <w:rPr>
                      <w:rFonts w:ascii="Times New Roman" w:hAnsi="Times New Roman" w:cs="Times New Roman"/>
                      <w:color w:val="000000" w:themeColor="text1"/>
                      <w:spacing w:val="-2"/>
                      <w:sz w:val="20"/>
                      <w:szCs w:val="20"/>
                      <w:lang w:val="es-ES"/>
                    </w:rPr>
                    <w:br/>
                  </w:r>
                  <w:r w:rsidR="00406EAA" w:rsidRPr="00DE2547">
                    <w:rPr>
                      <w:color w:val="000000" w:themeColor="text1"/>
                      <w:lang w:val="es-ES"/>
                    </w:rPr>
                    <w:t>https://demografia.stat.gov.pl/BazaDemografia/Tables.aspx</w:t>
                  </w:r>
                </w:p>
                <w:p w14:paraId="23C21A86" w14:textId="31C033FC" w:rsidR="00401A2C" w:rsidRPr="00DE2547" w:rsidRDefault="005148D3" w:rsidP="005148D3">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9</w:t>
                  </w:r>
                </w:p>
              </w:tc>
              <w:tc>
                <w:tcPr>
                  <w:tcW w:w="3204" w:type="dxa"/>
                  <w:shd w:val="clear" w:color="auto" w:fill="auto"/>
                </w:tcPr>
                <w:p w14:paraId="4461C7ED" w14:textId="670F389F" w:rsidR="00401A2C" w:rsidRPr="00DE2547" w:rsidRDefault="003770EC" w:rsidP="003770E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Archiwów Państwowych w Koszalinie i w Szczecinie</w:t>
                  </w:r>
                </w:p>
              </w:tc>
            </w:tr>
            <w:tr w:rsidR="00DE2547" w:rsidRPr="00DE2547" w14:paraId="23CDC389" w14:textId="77777777" w:rsidTr="00CF1B9D">
              <w:trPr>
                <w:trHeight w:val="142"/>
              </w:trPr>
              <w:tc>
                <w:tcPr>
                  <w:tcW w:w="2664" w:type="dxa"/>
                  <w:shd w:val="clear" w:color="auto" w:fill="auto"/>
                  <w:vAlign w:val="center"/>
                </w:tcPr>
                <w:p w14:paraId="04E47DFB" w14:textId="77777777" w:rsidR="00401A2C" w:rsidRPr="00DE2547" w:rsidRDefault="00401A2C"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Mieszkańcy Rzeczypospolitej Polskiej</w:t>
                  </w:r>
                </w:p>
              </w:tc>
              <w:tc>
                <w:tcPr>
                  <w:tcW w:w="1448" w:type="dxa"/>
                  <w:shd w:val="clear" w:color="auto" w:fill="auto"/>
                  <w:vAlign w:val="center"/>
                </w:tcPr>
                <w:p w14:paraId="4C33CAB1" w14:textId="60F45757" w:rsidR="002D7461" w:rsidRPr="00DE2547" w:rsidRDefault="00401A2C"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38</w:t>
                  </w:r>
                  <w:r w:rsidR="0035300C" w:rsidRPr="00DE2547">
                    <w:rPr>
                      <w:rFonts w:ascii="Times New Roman" w:hAnsi="Times New Roman" w:cs="Times New Roman"/>
                      <w:bCs/>
                      <w:color w:val="000000" w:themeColor="text1"/>
                    </w:rPr>
                    <w:t> 080 411</w:t>
                  </w:r>
                </w:p>
                <w:p w14:paraId="129B37FA" w14:textId="77777777" w:rsidR="002D7461" w:rsidRPr="00DE2547" w:rsidRDefault="002D7461" w:rsidP="002D7461">
                  <w:pPr>
                    <w:spacing w:line="240" w:lineRule="auto"/>
                    <w:jc w:val="right"/>
                    <w:rPr>
                      <w:rFonts w:ascii="Times New Roman" w:hAnsi="Times New Roman" w:cs="Times New Roman"/>
                      <w:color w:val="000000" w:themeColor="text1"/>
                      <w:lang w:eastAsia="pl-PL"/>
                    </w:rPr>
                  </w:pPr>
                  <w:r w:rsidRPr="00DE2547">
                    <w:rPr>
                      <w:rFonts w:ascii="Times New Roman" w:hAnsi="Times New Roman" w:cs="Times New Roman"/>
                      <w:color w:val="000000" w:themeColor="text1"/>
                    </w:rPr>
                    <w:t>(100%)</w:t>
                  </w:r>
                </w:p>
                <w:p w14:paraId="4CC1C559" w14:textId="02CEA244" w:rsidR="00401A2C" w:rsidRPr="00DE2547" w:rsidRDefault="00401A2C" w:rsidP="0004120C">
                  <w:pPr>
                    <w:spacing w:line="240" w:lineRule="auto"/>
                    <w:jc w:val="right"/>
                    <w:rPr>
                      <w:rFonts w:ascii="Times New Roman" w:hAnsi="Times New Roman" w:cs="Times New Roman"/>
                      <w:bCs/>
                      <w:color w:val="000000" w:themeColor="text1"/>
                      <w:lang w:eastAsia="pl-PL"/>
                    </w:rPr>
                  </w:pPr>
                  <w:r w:rsidRPr="00DE2547">
                    <w:rPr>
                      <w:rFonts w:ascii="Times New Roman" w:hAnsi="Times New Roman" w:cs="Times New Roman"/>
                      <w:bCs/>
                      <w:color w:val="000000" w:themeColor="text1"/>
                    </w:rPr>
                    <w:t xml:space="preserve"> </w:t>
                  </w:r>
                </w:p>
                <w:p w14:paraId="40BCC5E4" w14:textId="77777777" w:rsidR="00401A2C" w:rsidRPr="00DE2547" w:rsidRDefault="00401A2C" w:rsidP="0004120C">
                  <w:pPr>
                    <w:spacing w:line="240" w:lineRule="auto"/>
                    <w:jc w:val="right"/>
                    <w:rPr>
                      <w:rFonts w:ascii="Times New Roman" w:hAnsi="Times New Roman" w:cs="Times New Roman"/>
                      <w:color w:val="000000" w:themeColor="text1"/>
                      <w:spacing w:val="-2"/>
                      <w:sz w:val="24"/>
                      <w:szCs w:val="24"/>
                      <w:lang w:val="en-US"/>
                    </w:rPr>
                  </w:pPr>
                </w:p>
              </w:tc>
              <w:tc>
                <w:tcPr>
                  <w:tcW w:w="3203" w:type="dxa"/>
                  <w:shd w:val="clear" w:color="auto" w:fill="auto"/>
                </w:tcPr>
                <w:p w14:paraId="3E65D096" w14:textId="557D9916" w:rsidR="00C4354E" w:rsidRPr="00DE2547" w:rsidRDefault="00401A2C" w:rsidP="0004120C">
                  <w:pPr>
                    <w:spacing w:line="240" w:lineRule="auto"/>
                    <w:rPr>
                      <w:rStyle w:val="Hipercze"/>
                      <w:rFonts w:ascii="Times New Roman" w:hAnsi="Times New Roman" w:cs="Times New Roman"/>
                      <w:color w:val="000000" w:themeColor="text1"/>
                      <w:spacing w:val="-2"/>
                      <w:sz w:val="20"/>
                      <w:szCs w:val="20"/>
                      <w:lang w:val="en-US"/>
                    </w:rPr>
                  </w:pPr>
                  <w:r w:rsidRPr="00DE2547">
                    <w:rPr>
                      <w:rFonts w:ascii="Times New Roman" w:hAnsi="Times New Roman" w:cs="Times New Roman"/>
                      <w:color w:val="000000" w:themeColor="text1"/>
                      <w:spacing w:val="-2"/>
                      <w:sz w:val="20"/>
                      <w:szCs w:val="20"/>
                      <w:lang w:val="en-US"/>
                    </w:rPr>
                    <w:t>GUS (</w:t>
                  </w:r>
                  <w:r w:rsidR="0035300C" w:rsidRPr="00DE2547">
                    <w:rPr>
                      <w:rFonts w:ascii="Times New Roman" w:hAnsi="Times New Roman" w:cs="Times New Roman"/>
                      <w:color w:val="000000" w:themeColor="text1"/>
                      <w:spacing w:val="-2"/>
                      <w:sz w:val="20"/>
                      <w:szCs w:val="20"/>
                      <w:lang w:val="en-US"/>
                    </w:rPr>
                    <w:t>31</w:t>
                  </w:r>
                  <w:r w:rsidRPr="00DE2547">
                    <w:rPr>
                      <w:rFonts w:ascii="Times New Roman" w:hAnsi="Times New Roman" w:cs="Times New Roman"/>
                      <w:color w:val="000000" w:themeColor="text1"/>
                      <w:spacing w:val="-2"/>
                      <w:sz w:val="20"/>
                      <w:szCs w:val="20"/>
                      <w:lang w:val="en-US"/>
                    </w:rPr>
                    <w:t>.</w:t>
                  </w:r>
                  <w:r w:rsidR="0035300C" w:rsidRPr="00DE2547">
                    <w:rPr>
                      <w:rFonts w:ascii="Times New Roman" w:hAnsi="Times New Roman" w:cs="Times New Roman"/>
                      <w:color w:val="000000" w:themeColor="text1"/>
                      <w:spacing w:val="-2"/>
                      <w:sz w:val="20"/>
                      <w:szCs w:val="20"/>
                      <w:lang w:val="en-US"/>
                    </w:rPr>
                    <w:t>12</w:t>
                  </w:r>
                  <w:r w:rsidRPr="00DE2547">
                    <w:rPr>
                      <w:rFonts w:ascii="Times New Roman" w:hAnsi="Times New Roman" w:cs="Times New Roman"/>
                      <w:color w:val="000000" w:themeColor="text1"/>
                      <w:spacing w:val="-2"/>
                      <w:sz w:val="20"/>
                      <w:szCs w:val="20"/>
                      <w:lang w:val="en-US"/>
                    </w:rPr>
                    <w:t>.2021)</w:t>
                  </w:r>
                  <w:r w:rsidRPr="00DE2547">
                    <w:rPr>
                      <w:rFonts w:ascii="Times New Roman" w:hAnsi="Times New Roman" w:cs="Times New Roman"/>
                      <w:color w:val="000000" w:themeColor="text1"/>
                      <w:spacing w:val="-2"/>
                      <w:sz w:val="20"/>
                      <w:szCs w:val="20"/>
                      <w:lang w:val="en-US"/>
                    </w:rPr>
                    <w:br/>
                  </w:r>
                  <w:r w:rsidR="00406EAA" w:rsidRPr="00DE2547">
                    <w:rPr>
                      <w:color w:val="000000" w:themeColor="text1"/>
                      <w:lang w:val="es-ES"/>
                    </w:rPr>
                    <w:t>https://demografia.stat.gov.pl/BazaDemografia/Tables.aspx</w:t>
                  </w:r>
                </w:p>
                <w:p w14:paraId="4CA12255" w14:textId="190A6232" w:rsidR="00401A2C" w:rsidRPr="00DE2547" w:rsidRDefault="00401A2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tablice w formacie XLSX tabela 1</w:t>
                  </w:r>
                </w:p>
              </w:tc>
              <w:tc>
                <w:tcPr>
                  <w:tcW w:w="3204" w:type="dxa"/>
                  <w:shd w:val="clear" w:color="auto" w:fill="auto"/>
                </w:tcPr>
                <w:p w14:paraId="25009E83" w14:textId="6C3B23CF" w:rsidR="00401A2C" w:rsidRPr="00DE2547" w:rsidRDefault="003770EC"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Ułatwiony dostęp do zasobów Archiwów Państwowych w: Koszalinie, Łodzi, Piotrkowie Trybunalskim, Poznaniu i Szczecinie</w:t>
                  </w:r>
                </w:p>
              </w:tc>
            </w:tr>
            <w:tr w:rsidR="00DE2547" w:rsidRPr="00DE2547" w14:paraId="3F1EF70D" w14:textId="77777777" w:rsidTr="00672205">
              <w:trPr>
                <w:trHeight w:val="142"/>
              </w:trPr>
              <w:tc>
                <w:tcPr>
                  <w:tcW w:w="2664" w:type="dxa"/>
                  <w:shd w:val="clear" w:color="auto" w:fill="auto"/>
                  <w:vAlign w:val="center"/>
                </w:tcPr>
                <w:p w14:paraId="32A44C1B" w14:textId="236BE836" w:rsidR="00672205" w:rsidRPr="00DE2547" w:rsidRDefault="00672205"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Koszalinie</w:t>
                  </w:r>
                </w:p>
              </w:tc>
              <w:tc>
                <w:tcPr>
                  <w:tcW w:w="1448" w:type="dxa"/>
                  <w:shd w:val="clear" w:color="auto" w:fill="auto"/>
                  <w:vAlign w:val="center"/>
                </w:tcPr>
                <w:p w14:paraId="64087702" w14:textId="428CF8B5" w:rsidR="00672205" w:rsidRPr="00DE2547" w:rsidRDefault="00C2177D"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264 jednostki (100%)</w:t>
                  </w:r>
                </w:p>
              </w:tc>
              <w:tc>
                <w:tcPr>
                  <w:tcW w:w="3203" w:type="dxa"/>
                  <w:shd w:val="clear" w:color="auto" w:fill="auto"/>
                  <w:vAlign w:val="center"/>
                </w:tcPr>
                <w:p w14:paraId="33CA6158" w14:textId="12FA856B"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Koszalinie</w:t>
                  </w:r>
                </w:p>
              </w:tc>
              <w:tc>
                <w:tcPr>
                  <w:tcW w:w="3204" w:type="dxa"/>
                  <w:vMerge w:val="restart"/>
                  <w:shd w:val="clear" w:color="auto" w:fill="auto"/>
                  <w:vAlign w:val="center"/>
                </w:tcPr>
                <w:p w14:paraId="760529BC" w14:textId="406865A8" w:rsidR="00672205" w:rsidRPr="00DE2547" w:rsidRDefault="00672205" w:rsidP="00672205">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Poprawa możliwości </w:t>
                  </w:r>
                  <w:r w:rsidR="00CA2B2A" w:rsidRPr="00DE2547">
                    <w:rPr>
                      <w:rFonts w:ascii="Times New Roman" w:hAnsi="Times New Roman" w:cs="Times New Roman"/>
                      <w:color w:val="000000" w:themeColor="text1"/>
                      <w:spacing w:val="-2"/>
                      <w:sz w:val="20"/>
                      <w:szCs w:val="20"/>
                    </w:rPr>
                    <w:t xml:space="preserve">i obniżenie kosztów </w:t>
                  </w:r>
                  <w:r w:rsidRPr="00DE2547">
                    <w:rPr>
                      <w:rFonts w:ascii="Times New Roman" w:hAnsi="Times New Roman" w:cs="Times New Roman"/>
                      <w:color w:val="000000" w:themeColor="text1"/>
                      <w:spacing w:val="-2"/>
                      <w:sz w:val="20"/>
                      <w:szCs w:val="20"/>
                    </w:rPr>
                    <w:t xml:space="preserve">przechowywania materiałów wytwarzanych przez daną jednostkę, </w:t>
                  </w:r>
                  <w:r w:rsidRPr="00DE2547">
                    <w:rPr>
                      <w:rFonts w:ascii="Times New Roman" w:hAnsi="Times New Roman" w:cs="Times New Roman"/>
                      <w:color w:val="000000" w:themeColor="text1"/>
                      <w:spacing w:val="-2"/>
                      <w:sz w:val="20"/>
                      <w:szCs w:val="20"/>
                    </w:rPr>
                    <w:lastRenderedPageBreak/>
                    <w:t>które obecnie znajdują się na przedpolu archiwalnym, poprzez ich systematyczne odbieranie przez właściwe Archiwum Państwowe od jednostek przez nie nadzorowanych</w:t>
                  </w:r>
                </w:p>
              </w:tc>
            </w:tr>
            <w:tr w:rsidR="00DE2547" w:rsidRPr="00DE2547" w14:paraId="4B656411" w14:textId="77777777" w:rsidTr="00672205">
              <w:trPr>
                <w:trHeight w:val="142"/>
              </w:trPr>
              <w:tc>
                <w:tcPr>
                  <w:tcW w:w="2664" w:type="dxa"/>
                  <w:shd w:val="clear" w:color="auto" w:fill="auto"/>
                  <w:vAlign w:val="center"/>
                </w:tcPr>
                <w:p w14:paraId="6CBD6AE7" w14:textId="4A1E8212" w:rsidR="00672205" w:rsidRPr="00DE2547" w:rsidRDefault="00672205" w:rsidP="00D864E5">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lastRenderedPageBreak/>
                    <w:t>Jednostki nadzorowane przez Archiwum Państwowe w Łodzi</w:t>
                  </w:r>
                </w:p>
              </w:tc>
              <w:tc>
                <w:tcPr>
                  <w:tcW w:w="1448" w:type="dxa"/>
                  <w:shd w:val="clear" w:color="auto" w:fill="auto"/>
                  <w:vAlign w:val="center"/>
                </w:tcPr>
                <w:p w14:paraId="39BAFEDA" w14:textId="26FAA762" w:rsidR="00672205" w:rsidRPr="00DE2547" w:rsidRDefault="00C2177D"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336 jednostek (100%)</w:t>
                  </w:r>
                </w:p>
              </w:tc>
              <w:tc>
                <w:tcPr>
                  <w:tcW w:w="3203" w:type="dxa"/>
                  <w:shd w:val="clear" w:color="auto" w:fill="auto"/>
                  <w:vAlign w:val="center"/>
                </w:tcPr>
                <w:p w14:paraId="55CFD06E" w14:textId="6C5A76C3"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Łodzi</w:t>
                  </w:r>
                </w:p>
              </w:tc>
              <w:tc>
                <w:tcPr>
                  <w:tcW w:w="3204" w:type="dxa"/>
                  <w:vMerge/>
                  <w:shd w:val="clear" w:color="auto" w:fill="auto"/>
                </w:tcPr>
                <w:p w14:paraId="207BE0A2" w14:textId="60DAC2AB"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r w:rsidR="00DE2547" w:rsidRPr="00DE2547" w14:paraId="2E891B3A" w14:textId="77777777" w:rsidTr="00672205">
              <w:trPr>
                <w:trHeight w:val="142"/>
              </w:trPr>
              <w:tc>
                <w:tcPr>
                  <w:tcW w:w="2664" w:type="dxa"/>
                  <w:shd w:val="clear" w:color="auto" w:fill="auto"/>
                  <w:vAlign w:val="center"/>
                </w:tcPr>
                <w:p w14:paraId="3912ED23" w14:textId="7F0D90F3" w:rsidR="00672205" w:rsidRPr="00DE2547" w:rsidRDefault="00672205" w:rsidP="0004120C">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Piotrkowie Trybunalskim</w:t>
                  </w:r>
                </w:p>
              </w:tc>
              <w:tc>
                <w:tcPr>
                  <w:tcW w:w="1448" w:type="dxa"/>
                  <w:shd w:val="clear" w:color="auto" w:fill="auto"/>
                  <w:vAlign w:val="center"/>
                </w:tcPr>
                <w:p w14:paraId="262022B8" w14:textId="19FE5F90" w:rsidR="00672205" w:rsidRPr="00DE2547" w:rsidRDefault="00E14371"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195 jednostek (100%)</w:t>
                  </w:r>
                </w:p>
              </w:tc>
              <w:tc>
                <w:tcPr>
                  <w:tcW w:w="3203" w:type="dxa"/>
                  <w:shd w:val="clear" w:color="auto" w:fill="auto"/>
                  <w:vAlign w:val="center"/>
                </w:tcPr>
                <w:p w14:paraId="39E0BFDD" w14:textId="133F6E2A"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Piotrkowie Trybunalskim</w:t>
                  </w:r>
                </w:p>
              </w:tc>
              <w:tc>
                <w:tcPr>
                  <w:tcW w:w="3204" w:type="dxa"/>
                  <w:vMerge/>
                  <w:shd w:val="clear" w:color="auto" w:fill="auto"/>
                </w:tcPr>
                <w:p w14:paraId="7E2D6503" w14:textId="77777777"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r w:rsidR="00DE2547" w:rsidRPr="00DE2547" w14:paraId="5D4AAF67" w14:textId="77777777" w:rsidTr="00672205">
              <w:trPr>
                <w:trHeight w:val="142"/>
              </w:trPr>
              <w:tc>
                <w:tcPr>
                  <w:tcW w:w="2664" w:type="dxa"/>
                  <w:shd w:val="clear" w:color="auto" w:fill="auto"/>
                  <w:vAlign w:val="center"/>
                </w:tcPr>
                <w:p w14:paraId="4AD49FD6" w14:textId="61947EC9" w:rsidR="00672205" w:rsidRPr="00DE2547" w:rsidRDefault="00672205" w:rsidP="00672205">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Poznaniu</w:t>
                  </w:r>
                </w:p>
              </w:tc>
              <w:tc>
                <w:tcPr>
                  <w:tcW w:w="1448" w:type="dxa"/>
                  <w:shd w:val="clear" w:color="auto" w:fill="auto"/>
                  <w:vAlign w:val="center"/>
                </w:tcPr>
                <w:p w14:paraId="5A04C163" w14:textId="020F55E1" w:rsidR="00672205" w:rsidRPr="00DE2547" w:rsidRDefault="00E14371"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557 jednostek (100%)</w:t>
                  </w:r>
                </w:p>
              </w:tc>
              <w:tc>
                <w:tcPr>
                  <w:tcW w:w="3203" w:type="dxa"/>
                  <w:shd w:val="clear" w:color="auto" w:fill="auto"/>
                  <w:vAlign w:val="center"/>
                </w:tcPr>
                <w:p w14:paraId="037BDB58" w14:textId="448B0AF3"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Poznaniu</w:t>
                  </w:r>
                </w:p>
              </w:tc>
              <w:tc>
                <w:tcPr>
                  <w:tcW w:w="3204" w:type="dxa"/>
                  <w:vMerge/>
                  <w:shd w:val="clear" w:color="auto" w:fill="auto"/>
                </w:tcPr>
                <w:p w14:paraId="419A736B" w14:textId="77777777"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r w:rsidR="00DE2547" w:rsidRPr="00DE2547" w14:paraId="57BCC48A" w14:textId="77777777" w:rsidTr="00672205">
              <w:trPr>
                <w:trHeight w:val="142"/>
              </w:trPr>
              <w:tc>
                <w:tcPr>
                  <w:tcW w:w="2664" w:type="dxa"/>
                  <w:shd w:val="clear" w:color="auto" w:fill="auto"/>
                  <w:vAlign w:val="center"/>
                </w:tcPr>
                <w:p w14:paraId="485A892C" w14:textId="5346061C" w:rsidR="00672205" w:rsidRPr="00DE2547" w:rsidRDefault="00672205" w:rsidP="00672205">
                  <w:pPr>
                    <w:spacing w:line="240" w:lineRule="auto"/>
                    <w:rPr>
                      <w:rFonts w:ascii="Times New Roman" w:hAnsi="Times New Roman" w:cs="Times New Roman"/>
                      <w:color w:val="000000" w:themeColor="text1"/>
                      <w:spacing w:val="-2"/>
                    </w:rPr>
                  </w:pPr>
                  <w:r w:rsidRPr="00DE2547">
                    <w:rPr>
                      <w:rFonts w:ascii="Times New Roman" w:hAnsi="Times New Roman" w:cs="Times New Roman"/>
                      <w:color w:val="000000" w:themeColor="text1"/>
                      <w:spacing w:val="-2"/>
                    </w:rPr>
                    <w:t>Jednostki nadzorowane przez Archiwum Państwowe w Szczecinie</w:t>
                  </w:r>
                </w:p>
              </w:tc>
              <w:tc>
                <w:tcPr>
                  <w:tcW w:w="1448" w:type="dxa"/>
                  <w:shd w:val="clear" w:color="auto" w:fill="auto"/>
                  <w:vAlign w:val="center"/>
                </w:tcPr>
                <w:p w14:paraId="544D4236" w14:textId="4CE9DA34" w:rsidR="00672205" w:rsidRPr="00DE2547" w:rsidRDefault="00E14371" w:rsidP="0004120C">
                  <w:pPr>
                    <w:spacing w:line="240" w:lineRule="auto"/>
                    <w:jc w:val="right"/>
                    <w:rPr>
                      <w:rFonts w:ascii="Times New Roman" w:hAnsi="Times New Roman" w:cs="Times New Roman"/>
                      <w:bCs/>
                      <w:color w:val="000000" w:themeColor="text1"/>
                    </w:rPr>
                  </w:pPr>
                  <w:r w:rsidRPr="00DE2547">
                    <w:rPr>
                      <w:rFonts w:ascii="Times New Roman" w:hAnsi="Times New Roman" w:cs="Times New Roman"/>
                      <w:bCs/>
                      <w:color w:val="000000" w:themeColor="text1"/>
                    </w:rPr>
                    <w:t>276 jednostek (100%)</w:t>
                  </w:r>
                </w:p>
              </w:tc>
              <w:tc>
                <w:tcPr>
                  <w:tcW w:w="3203" w:type="dxa"/>
                  <w:shd w:val="clear" w:color="auto" w:fill="auto"/>
                  <w:vAlign w:val="center"/>
                </w:tcPr>
                <w:p w14:paraId="32F1FAAB" w14:textId="02DBC440" w:rsidR="00672205" w:rsidRPr="00DE2547" w:rsidRDefault="008B133E" w:rsidP="0004120C">
                  <w:pPr>
                    <w:spacing w:line="240" w:lineRule="auto"/>
                    <w:rPr>
                      <w:rFonts w:ascii="Times New Roman" w:hAnsi="Times New Roman" w:cs="Times New Roman"/>
                      <w:color w:val="000000" w:themeColor="text1"/>
                      <w:spacing w:val="-2"/>
                      <w:sz w:val="20"/>
                      <w:szCs w:val="20"/>
                    </w:rPr>
                  </w:pPr>
                  <w:r w:rsidRPr="00DE2547">
                    <w:rPr>
                      <w:rFonts w:ascii="Times New Roman" w:hAnsi="Times New Roman" w:cs="Times New Roman"/>
                      <w:color w:val="000000" w:themeColor="text1"/>
                      <w:spacing w:val="-2"/>
                      <w:sz w:val="20"/>
                      <w:szCs w:val="20"/>
                    </w:rPr>
                    <w:t xml:space="preserve">NDAP / </w:t>
                  </w:r>
                  <w:r w:rsidR="00672205" w:rsidRPr="00DE2547">
                    <w:rPr>
                      <w:rFonts w:ascii="Times New Roman" w:hAnsi="Times New Roman" w:cs="Times New Roman"/>
                      <w:color w:val="000000" w:themeColor="text1"/>
                      <w:spacing w:val="-2"/>
                      <w:sz w:val="20"/>
                      <w:szCs w:val="20"/>
                    </w:rPr>
                    <w:t>AP w Szczecinie</w:t>
                  </w:r>
                </w:p>
              </w:tc>
              <w:tc>
                <w:tcPr>
                  <w:tcW w:w="3204" w:type="dxa"/>
                  <w:vMerge/>
                  <w:shd w:val="clear" w:color="auto" w:fill="auto"/>
                </w:tcPr>
                <w:p w14:paraId="082A3EED" w14:textId="77777777" w:rsidR="00672205" w:rsidRPr="00DE2547" w:rsidRDefault="00672205" w:rsidP="0004120C">
                  <w:pPr>
                    <w:spacing w:line="240" w:lineRule="auto"/>
                    <w:rPr>
                      <w:rFonts w:ascii="Times New Roman" w:hAnsi="Times New Roman" w:cs="Times New Roman"/>
                      <w:color w:val="000000" w:themeColor="text1"/>
                      <w:spacing w:val="-2"/>
                      <w:sz w:val="20"/>
                      <w:szCs w:val="20"/>
                    </w:rPr>
                  </w:pPr>
                </w:p>
              </w:tc>
            </w:tr>
          </w:tbl>
          <w:p w14:paraId="148CFB4E" w14:textId="77777777" w:rsidR="0004120C" w:rsidRPr="00DE2547" w:rsidRDefault="0004120C" w:rsidP="0004120C">
            <w:pPr>
              <w:ind w:firstLine="709"/>
              <w:jc w:val="both"/>
              <w:rPr>
                <w:rFonts w:ascii="Times New Roman" w:hAnsi="Times New Roman" w:cs="Times New Roman"/>
                <w:color w:val="000000" w:themeColor="text1"/>
              </w:rPr>
            </w:pPr>
          </w:p>
        </w:tc>
      </w:tr>
      <w:tr w:rsidR="00DE2547" w:rsidRPr="00DE2547" w14:paraId="62674CA9" w14:textId="77777777" w:rsidTr="00BC080E">
        <w:trPr>
          <w:trHeight w:val="359"/>
        </w:trPr>
        <w:tc>
          <w:tcPr>
            <w:tcW w:w="11086" w:type="dxa"/>
            <w:gridSpan w:val="21"/>
            <w:shd w:val="clear" w:color="auto" w:fill="99CCFF"/>
            <w:vAlign w:val="center"/>
          </w:tcPr>
          <w:p w14:paraId="7422496A" w14:textId="72FC22C5" w:rsidR="0004120C" w:rsidRPr="00DE2547" w:rsidRDefault="0004120C" w:rsidP="0004120C">
            <w:pPr>
              <w:pStyle w:val="Akapitzlist"/>
              <w:numPr>
                <w:ilvl w:val="0"/>
                <w:numId w:val="6"/>
              </w:numPr>
              <w:spacing w:before="60" w:after="60" w:line="240" w:lineRule="auto"/>
              <w:jc w:val="both"/>
              <w:rPr>
                <w:rFonts w:ascii="Times New Roman" w:hAnsi="Times New Roman"/>
                <w:b/>
                <w:bCs/>
                <w:color w:val="000000" w:themeColor="text1"/>
              </w:rPr>
            </w:pPr>
            <w:r w:rsidRPr="00DE2547">
              <w:rPr>
                <w:rFonts w:ascii="Times New Roman" w:hAnsi="Times New Roman"/>
                <w:b/>
                <w:bCs/>
                <w:color w:val="000000" w:themeColor="text1"/>
              </w:rPr>
              <w:lastRenderedPageBreak/>
              <w:t>Informacje na temat zakresu, czasu trwania i podsumowanie wyników konsultacji</w:t>
            </w:r>
          </w:p>
        </w:tc>
      </w:tr>
      <w:tr w:rsidR="00DE2547" w:rsidRPr="00DE2547" w14:paraId="442A2CBD" w14:textId="77777777" w:rsidTr="00BC080E">
        <w:trPr>
          <w:trHeight w:val="342"/>
        </w:trPr>
        <w:tc>
          <w:tcPr>
            <w:tcW w:w="11086" w:type="dxa"/>
            <w:gridSpan w:val="21"/>
            <w:shd w:val="clear" w:color="auto" w:fill="FFFFFF" w:themeFill="background1"/>
          </w:tcPr>
          <w:p w14:paraId="4B652244" w14:textId="77777777" w:rsidR="004C7E61" w:rsidRPr="00DE2547" w:rsidRDefault="004C7E61" w:rsidP="004C7E61">
            <w:pPr>
              <w:spacing w:line="240" w:lineRule="auto"/>
              <w:jc w:val="both"/>
              <w:rPr>
                <w:rFonts w:ascii="Times New Roman" w:hAnsi="Times New Roman"/>
                <w:color w:val="000000" w:themeColor="text1"/>
                <w:spacing w:val="-2"/>
              </w:rPr>
            </w:pPr>
          </w:p>
          <w:p w14:paraId="01E0740E" w14:textId="7A3DC89E" w:rsidR="004C7E61" w:rsidRPr="00DE2547" w:rsidRDefault="004C7E61" w:rsidP="00CA1B57">
            <w:pPr>
              <w:spacing w:after="120" w:line="240" w:lineRule="auto"/>
              <w:jc w:val="both"/>
              <w:rPr>
                <w:rFonts w:ascii="Times New Roman" w:hAnsi="Times New Roman"/>
                <w:color w:val="000000" w:themeColor="text1"/>
              </w:rPr>
            </w:pPr>
            <w:r w:rsidRPr="00DE2547">
              <w:rPr>
                <w:rFonts w:ascii="Times New Roman" w:hAnsi="Times New Roman"/>
                <w:color w:val="000000" w:themeColor="text1"/>
              </w:rPr>
              <w:t xml:space="preserve">Konsultacje projektu uchwały Rady Ministrów, w sprawie ustanowienia </w:t>
            </w:r>
            <w:r w:rsidR="002E4031" w:rsidRPr="00DE2547">
              <w:rPr>
                <w:rFonts w:ascii="Times New Roman" w:hAnsi="Times New Roman"/>
                <w:color w:val="000000" w:themeColor="text1"/>
              </w:rPr>
              <w:t xml:space="preserve">programu wieloletniego </w:t>
            </w:r>
            <w:r w:rsidRPr="00DE2547">
              <w:rPr>
                <w:rFonts w:ascii="Times New Roman" w:hAnsi="Times New Roman"/>
                <w:color w:val="000000" w:themeColor="text1"/>
              </w:rPr>
              <w:t>„Budowa i utrzymanie Archiwów Państwowych w formule partnerstwa publiczno-prywatnego” na lata 2023-205</w:t>
            </w:r>
            <w:r w:rsidR="000C2FE5" w:rsidRPr="00DE2547">
              <w:rPr>
                <w:rFonts w:ascii="Times New Roman" w:hAnsi="Times New Roman"/>
                <w:color w:val="000000" w:themeColor="text1"/>
              </w:rPr>
              <w:t>2</w:t>
            </w:r>
            <w:r w:rsidRPr="00DE2547">
              <w:rPr>
                <w:rFonts w:ascii="Times New Roman" w:hAnsi="Times New Roman"/>
                <w:color w:val="000000" w:themeColor="text1"/>
              </w:rPr>
              <w:t xml:space="preserve"> zostaną przeprowadzone zgodnie z przepisami </w:t>
            </w:r>
            <w:r w:rsidRPr="00DE2547">
              <w:rPr>
                <w:rFonts w:ascii="Times New Roman" w:hAnsi="Times New Roman"/>
                <w:color w:val="000000" w:themeColor="text1"/>
                <w:spacing w:val="-2"/>
              </w:rPr>
              <w:t xml:space="preserve">uchwały nr 190 Rady Ministrów  z dnia 29 października 2013 r. - </w:t>
            </w:r>
            <w:r w:rsidRPr="00DE2547">
              <w:rPr>
                <w:rFonts w:ascii="Times New Roman" w:hAnsi="Times New Roman"/>
                <w:color w:val="000000" w:themeColor="text1"/>
              </w:rPr>
              <w:t xml:space="preserve">Regulamin pracy Rady Ministrów </w:t>
            </w:r>
            <w:r w:rsidR="002E4031" w:rsidRPr="00DE2547">
              <w:rPr>
                <w:rFonts w:ascii="Times New Roman" w:hAnsi="Times New Roman"/>
                <w:color w:val="000000" w:themeColor="text1"/>
              </w:rPr>
              <w:t>z dnia 29 </w:t>
            </w:r>
            <w:r w:rsidRPr="00DE2547">
              <w:rPr>
                <w:rFonts w:ascii="Times New Roman" w:hAnsi="Times New Roman"/>
                <w:color w:val="000000" w:themeColor="text1"/>
              </w:rPr>
              <w:t>października 2013 r.</w:t>
            </w:r>
            <w:r w:rsidRPr="00DE2547" w:rsidDel="00AE69FA">
              <w:rPr>
                <w:rFonts w:ascii="Times New Roman" w:hAnsi="Times New Roman"/>
                <w:color w:val="000000" w:themeColor="text1"/>
              </w:rPr>
              <w:t xml:space="preserve"> </w:t>
            </w:r>
            <w:r w:rsidR="002E4031" w:rsidRPr="00DE2547">
              <w:rPr>
                <w:rFonts w:ascii="Times New Roman" w:hAnsi="Times New Roman"/>
                <w:color w:val="000000" w:themeColor="text1"/>
              </w:rPr>
              <w:t>(tj. M.P. z 2022 r. poz. 348) oraz zgodnie z art. 6</w:t>
            </w:r>
            <w:r w:rsidRPr="00DE2547">
              <w:rPr>
                <w:rFonts w:ascii="Times New Roman" w:hAnsi="Times New Roman"/>
                <w:color w:val="000000" w:themeColor="text1"/>
              </w:rPr>
              <w:t xml:space="preserve"> ustawy o zasadach prowadzenia polityki rozwoju (</w:t>
            </w:r>
            <w:r w:rsidR="002E4031" w:rsidRPr="00DE2547">
              <w:rPr>
                <w:rFonts w:ascii="Times New Roman" w:hAnsi="Times New Roman"/>
                <w:color w:val="000000" w:themeColor="text1"/>
              </w:rPr>
              <w:t>tj. Dz.U. z 2021 r. poz. 1057).</w:t>
            </w:r>
          </w:p>
          <w:p w14:paraId="5E61BED8" w14:textId="05A0B244" w:rsidR="00B602D3" w:rsidRPr="00DE2547" w:rsidRDefault="00B602D3" w:rsidP="004C7E61">
            <w:pPr>
              <w:spacing w:line="240" w:lineRule="auto"/>
              <w:jc w:val="both"/>
              <w:rPr>
                <w:rFonts w:ascii="Times New Roman" w:hAnsi="Times New Roman"/>
                <w:color w:val="000000" w:themeColor="text1"/>
              </w:rPr>
            </w:pPr>
            <w:r w:rsidRPr="00DE2547">
              <w:rPr>
                <w:rFonts w:ascii="Times New Roman" w:hAnsi="Times New Roman"/>
                <w:color w:val="000000" w:themeColor="text1"/>
              </w:rPr>
              <w:t>Zgodnie z § 20 ust. 2 regulaminu pracy Rady Ministrów</w:t>
            </w:r>
            <w:r w:rsidR="00477677" w:rsidRPr="00DE2547">
              <w:rPr>
                <w:rFonts w:ascii="Times New Roman" w:hAnsi="Times New Roman"/>
                <w:color w:val="000000" w:themeColor="text1"/>
              </w:rPr>
              <w:t>,</w:t>
            </w:r>
            <w:r w:rsidRPr="00DE2547">
              <w:rPr>
                <w:rFonts w:ascii="Times New Roman" w:hAnsi="Times New Roman"/>
                <w:color w:val="000000" w:themeColor="text1"/>
              </w:rPr>
              <w:t xml:space="preserve"> Minister właściwy do spraw kultury i ochrony dziedzictwa narodowego upoważni</w:t>
            </w:r>
            <w:r w:rsidR="00FB7BC0" w:rsidRPr="00DE2547">
              <w:rPr>
                <w:rFonts w:ascii="Times New Roman" w:hAnsi="Times New Roman"/>
                <w:color w:val="000000" w:themeColor="text1"/>
              </w:rPr>
              <w:t>ł</w:t>
            </w:r>
            <w:r w:rsidRPr="00DE2547">
              <w:rPr>
                <w:rFonts w:ascii="Times New Roman" w:hAnsi="Times New Roman"/>
                <w:color w:val="000000" w:themeColor="text1"/>
              </w:rPr>
              <w:t xml:space="preserve"> </w:t>
            </w:r>
            <w:r w:rsidR="00FB7BC0" w:rsidRPr="00DE2547">
              <w:rPr>
                <w:rFonts w:ascii="Times New Roman" w:hAnsi="Times New Roman"/>
                <w:color w:val="000000" w:themeColor="text1"/>
              </w:rPr>
              <w:t xml:space="preserve">Naczelnego Dyrektora Archiwów Państwowych, </w:t>
            </w:r>
            <w:r w:rsidR="00670C7A" w:rsidRPr="00DE2547">
              <w:rPr>
                <w:rFonts w:ascii="Times New Roman" w:hAnsi="Times New Roman"/>
                <w:color w:val="000000" w:themeColor="text1"/>
              </w:rPr>
              <w:t>centralny organ administracji rządowej w sprawach państwowego zasobu archiwalnego</w:t>
            </w:r>
            <w:r w:rsidR="00670C7A" w:rsidRPr="00DE2547">
              <w:rPr>
                <w:rStyle w:val="Odwoanieprzypisudolnego"/>
                <w:rFonts w:ascii="Times New Roman" w:hAnsi="Times New Roman"/>
                <w:color w:val="000000" w:themeColor="text1"/>
              </w:rPr>
              <w:footnoteReference w:id="18"/>
            </w:r>
            <w:r w:rsidR="00670C7A" w:rsidRPr="00DE2547">
              <w:rPr>
                <w:rFonts w:ascii="Times New Roman" w:hAnsi="Times New Roman"/>
                <w:color w:val="000000" w:themeColor="text1"/>
              </w:rPr>
              <w:t xml:space="preserve">, </w:t>
            </w:r>
            <w:r w:rsidRPr="00DE2547">
              <w:rPr>
                <w:rFonts w:ascii="Times New Roman" w:hAnsi="Times New Roman"/>
                <w:color w:val="000000" w:themeColor="text1"/>
              </w:rPr>
              <w:t xml:space="preserve">do opracowania </w:t>
            </w:r>
            <w:r w:rsidR="00477677" w:rsidRPr="00DE2547">
              <w:rPr>
                <w:rFonts w:ascii="Times New Roman" w:hAnsi="Times New Roman"/>
                <w:color w:val="000000" w:themeColor="text1"/>
              </w:rPr>
              <w:t>projektu uchwały Rady Ministrów w sprawie ustanowienia programu wieloletniego „Budowa i utrzymanie Archiwów Państwowych w formule partnerstwa publiczno-prywatnego” na lata 2023-205</w:t>
            </w:r>
            <w:r w:rsidR="000C2FE5" w:rsidRPr="00DE2547">
              <w:rPr>
                <w:rFonts w:ascii="Times New Roman" w:hAnsi="Times New Roman"/>
                <w:color w:val="000000" w:themeColor="text1"/>
              </w:rPr>
              <w:t>2</w:t>
            </w:r>
            <w:r w:rsidR="00477677" w:rsidRPr="00DE2547">
              <w:rPr>
                <w:rFonts w:ascii="Times New Roman" w:hAnsi="Times New Roman"/>
                <w:color w:val="000000" w:themeColor="text1"/>
              </w:rPr>
              <w:t xml:space="preserve"> oraz </w:t>
            </w:r>
            <w:r w:rsidRPr="00DE2547">
              <w:rPr>
                <w:rFonts w:ascii="Times New Roman" w:hAnsi="Times New Roman"/>
                <w:color w:val="000000" w:themeColor="text1"/>
              </w:rPr>
              <w:t xml:space="preserve">do prowadzenia konsultacji publicznych </w:t>
            </w:r>
            <w:r w:rsidR="00477677" w:rsidRPr="00DE2547">
              <w:rPr>
                <w:rFonts w:ascii="Times New Roman" w:hAnsi="Times New Roman"/>
                <w:color w:val="000000" w:themeColor="text1"/>
              </w:rPr>
              <w:t>tego</w:t>
            </w:r>
            <w:r w:rsidRPr="00DE2547">
              <w:rPr>
                <w:rFonts w:ascii="Times New Roman" w:hAnsi="Times New Roman"/>
                <w:color w:val="000000" w:themeColor="text1"/>
              </w:rPr>
              <w:t xml:space="preserve"> projektu dokumentu rządowego</w:t>
            </w:r>
            <w:r w:rsidR="00477677" w:rsidRPr="00DE2547">
              <w:rPr>
                <w:rFonts w:ascii="Times New Roman" w:hAnsi="Times New Roman"/>
                <w:color w:val="000000" w:themeColor="text1"/>
              </w:rPr>
              <w:t>.</w:t>
            </w:r>
          </w:p>
          <w:p w14:paraId="1AD0FF66" w14:textId="77777777" w:rsidR="004C7E61" w:rsidRPr="00DE2547" w:rsidRDefault="004C7E61" w:rsidP="004C7E61">
            <w:pPr>
              <w:spacing w:line="240" w:lineRule="auto"/>
              <w:jc w:val="both"/>
              <w:rPr>
                <w:rFonts w:ascii="Times New Roman" w:hAnsi="Times New Roman"/>
                <w:color w:val="000000" w:themeColor="text1"/>
              </w:rPr>
            </w:pPr>
          </w:p>
          <w:p w14:paraId="67D12177" w14:textId="23D4442A" w:rsidR="00410378" w:rsidRPr="00DE2547" w:rsidRDefault="00410378" w:rsidP="00410378">
            <w:pPr>
              <w:spacing w:line="240" w:lineRule="auto"/>
              <w:jc w:val="both"/>
              <w:rPr>
                <w:rFonts w:ascii="Times New Roman" w:hAnsi="Times New Roman"/>
                <w:color w:val="000000" w:themeColor="text1"/>
              </w:rPr>
            </w:pPr>
            <w:r w:rsidRPr="00DE2547">
              <w:rPr>
                <w:rFonts w:ascii="Times New Roman" w:hAnsi="Times New Roman"/>
                <w:color w:val="000000" w:themeColor="text1"/>
              </w:rPr>
              <w:t>Planowany termin przesłania projektu do konsultacji publicznych: I</w:t>
            </w:r>
            <w:r w:rsidR="00790370" w:rsidRPr="00DE2547">
              <w:rPr>
                <w:rFonts w:ascii="Times New Roman" w:hAnsi="Times New Roman"/>
                <w:color w:val="000000" w:themeColor="text1"/>
              </w:rPr>
              <w:t>-II</w:t>
            </w:r>
            <w:r w:rsidRPr="00DE2547">
              <w:rPr>
                <w:rFonts w:ascii="Times New Roman" w:hAnsi="Times New Roman"/>
                <w:color w:val="000000" w:themeColor="text1"/>
              </w:rPr>
              <w:t xml:space="preserve"> kwartał </w:t>
            </w:r>
            <w:r w:rsidR="00790370" w:rsidRPr="00DE2547">
              <w:rPr>
                <w:rFonts w:ascii="Times New Roman" w:hAnsi="Times New Roman"/>
                <w:color w:val="000000" w:themeColor="text1"/>
              </w:rPr>
              <w:t xml:space="preserve">2023 </w:t>
            </w:r>
            <w:r w:rsidR="008C0AAE" w:rsidRPr="00DE2547">
              <w:rPr>
                <w:rFonts w:ascii="Times New Roman" w:hAnsi="Times New Roman"/>
                <w:color w:val="000000" w:themeColor="text1"/>
              </w:rPr>
              <w:t>r.</w:t>
            </w:r>
          </w:p>
          <w:p w14:paraId="5EE2BC61" w14:textId="441ED148" w:rsidR="004C7E61" w:rsidRPr="00DE2547" w:rsidRDefault="004C7E61" w:rsidP="004C7E61">
            <w:pPr>
              <w:spacing w:line="240" w:lineRule="auto"/>
              <w:jc w:val="both"/>
              <w:rPr>
                <w:rFonts w:ascii="Times New Roman" w:hAnsi="Times New Roman"/>
                <w:color w:val="000000" w:themeColor="text1"/>
              </w:rPr>
            </w:pPr>
            <w:r w:rsidRPr="00DE2547">
              <w:rPr>
                <w:rFonts w:ascii="Times New Roman" w:hAnsi="Times New Roman"/>
                <w:color w:val="000000" w:themeColor="text1"/>
              </w:rPr>
              <w:t xml:space="preserve">Planowany termin przesłania projektu do uzgodnień międzyresortowych: </w:t>
            </w:r>
            <w:r w:rsidR="00790370" w:rsidRPr="00DE2547">
              <w:rPr>
                <w:rFonts w:ascii="Times New Roman" w:hAnsi="Times New Roman"/>
                <w:color w:val="000000" w:themeColor="text1"/>
              </w:rPr>
              <w:t>I-II</w:t>
            </w:r>
            <w:r w:rsidRPr="00DE2547">
              <w:rPr>
                <w:rFonts w:ascii="Times New Roman" w:hAnsi="Times New Roman"/>
                <w:color w:val="000000" w:themeColor="text1"/>
              </w:rPr>
              <w:t xml:space="preserve"> kwartał 202</w:t>
            </w:r>
            <w:r w:rsidR="00790370" w:rsidRPr="00DE2547">
              <w:rPr>
                <w:rFonts w:ascii="Times New Roman" w:hAnsi="Times New Roman"/>
                <w:color w:val="000000" w:themeColor="text1"/>
              </w:rPr>
              <w:t>3</w:t>
            </w:r>
            <w:r w:rsidR="008C0AAE" w:rsidRPr="00DE2547">
              <w:rPr>
                <w:rFonts w:ascii="Times New Roman" w:hAnsi="Times New Roman"/>
                <w:color w:val="000000" w:themeColor="text1"/>
              </w:rPr>
              <w:t xml:space="preserve"> r.</w:t>
            </w:r>
          </w:p>
          <w:p w14:paraId="2F5AEEDC" w14:textId="4639E626" w:rsidR="004C7E61" w:rsidRPr="00DE2547" w:rsidRDefault="004C7E61" w:rsidP="004C7E61">
            <w:pPr>
              <w:spacing w:line="240" w:lineRule="auto"/>
              <w:jc w:val="both"/>
              <w:rPr>
                <w:rFonts w:ascii="Times New Roman" w:hAnsi="Times New Roman"/>
                <w:color w:val="000000" w:themeColor="text1"/>
              </w:rPr>
            </w:pPr>
            <w:r w:rsidRPr="00DE2547">
              <w:rPr>
                <w:rFonts w:ascii="Times New Roman" w:hAnsi="Times New Roman"/>
                <w:color w:val="000000" w:themeColor="text1"/>
              </w:rPr>
              <w:t>Planowany termin wniesienia projektu na SKRM: I</w:t>
            </w:r>
            <w:r w:rsidR="00790370" w:rsidRPr="00DE2547">
              <w:rPr>
                <w:rFonts w:ascii="Times New Roman" w:hAnsi="Times New Roman"/>
                <w:color w:val="000000" w:themeColor="text1"/>
              </w:rPr>
              <w:t>I</w:t>
            </w:r>
            <w:r w:rsidRPr="00DE2547">
              <w:rPr>
                <w:rFonts w:ascii="Times New Roman" w:hAnsi="Times New Roman"/>
                <w:color w:val="000000" w:themeColor="text1"/>
              </w:rPr>
              <w:t xml:space="preserve"> kwartał 202</w:t>
            </w:r>
            <w:r w:rsidR="00915B55" w:rsidRPr="00DE2547">
              <w:rPr>
                <w:rFonts w:ascii="Times New Roman" w:hAnsi="Times New Roman"/>
                <w:color w:val="000000" w:themeColor="text1"/>
              </w:rPr>
              <w:t>3</w:t>
            </w:r>
            <w:r w:rsidR="008C0AAE" w:rsidRPr="00DE2547">
              <w:rPr>
                <w:rFonts w:ascii="Times New Roman" w:hAnsi="Times New Roman"/>
                <w:color w:val="000000" w:themeColor="text1"/>
              </w:rPr>
              <w:t xml:space="preserve"> r.</w:t>
            </w:r>
          </w:p>
          <w:p w14:paraId="4E8A33C1" w14:textId="77777777" w:rsidR="004C7E61" w:rsidRPr="00DE2547" w:rsidRDefault="004C7E61" w:rsidP="004C7E61">
            <w:pPr>
              <w:spacing w:line="240" w:lineRule="auto"/>
              <w:jc w:val="both"/>
              <w:rPr>
                <w:rFonts w:ascii="Times New Roman" w:hAnsi="Times New Roman"/>
                <w:color w:val="000000" w:themeColor="text1"/>
              </w:rPr>
            </w:pPr>
          </w:p>
          <w:p w14:paraId="26F0580B" w14:textId="65ADB059" w:rsidR="004C7E61" w:rsidRPr="00DE2547" w:rsidRDefault="004C7E61" w:rsidP="004C7E61">
            <w:pPr>
              <w:spacing w:after="120" w:line="240" w:lineRule="auto"/>
              <w:jc w:val="both"/>
              <w:rPr>
                <w:rFonts w:ascii="Times New Roman" w:hAnsi="Times New Roman"/>
                <w:color w:val="000000" w:themeColor="text1"/>
              </w:rPr>
            </w:pPr>
            <w:r w:rsidRPr="00DE2547">
              <w:rPr>
                <w:rFonts w:ascii="Times New Roman" w:hAnsi="Times New Roman"/>
                <w:color w:val="000000" w:themeColor="text1"/>
              </w:rPr>
              <w:t>W ramach konsultacji publicznych projekt zosta</w:t>
            </w:r>
            <w:r w:rsidR="00410378" w:rsidRPr="00DE2547">
              <w:rPr>
                <w:rFonts w:ascii="Times New Roman" w:hAnsi="Times New Roman"/>
                <w:color w:val="000000" w:themeColor="text1"/>
              </w:rPr>
              <w:t xml:space="preserve">nie </w:t>
            </w:r>
            <w:r w:rsidRPr="00DE2547">
              <w:rPr>
                <w:rFonts w:ascii="Times New Roman" w:hAnsi="Times New Roman"/>
                <w:color w:val="000000" w:themeColor="text1"/>
              </w:rPr>
              <w:t xml:space="preserve">zamieszczony </w:t>
            </w:r>
            <w:r w:rsidR="00410378" w:rsidRPr="00DE2547">
              <w:rPr>
                <w:rFonts w:ascii="Times New Roman" w:hAnsi="Times New Roman"/>
                <w:color w:val="000000" w:themeColor="text1"/>
              </w:rPr>
              <w:t>w Biuletynie Informacji Publicznej na stronie podmiotowej Naczelnej Dyrekcji Archiwów Państwowych</w:t>
            </w:r>
            <w:r w:rsidRPr="00DE2547">
              <w:rPr>
                <w:rFonts w:ascii="Times New Roman" w:hAnsi="Times New Roman"/>
                <w:color w:val="000000" w:themeColor="text1"/>
              </w:rPr>
              <w:t>. Na tym etapie</w:t>
            </w:r>
            <w:r w:rsidRPr="00DE2547">
              <w:rPr>
                <w:rFonts w:ascii="Times New Roman" w:hAnsi="Times New Roman"/>
                <w:i/>
                <w:color w:val="000000" w:themeColor="text1"/>
              </w:rPr>
              <w:t xml:space="preserve"> </w:t>
            </w:r>
            <w:r w:rsidR="00A44215" w:rsidRPr="00DE2547">
              <w:rPr>
                <w:rFonts w:ascii="Times New Roman" w:hAnsi="Times New Roman"/>
                <w:color w:val="000000" w:themeColor="text1"/>
              </w:rPr>
              <w:t xml:space="preserve">program wieloletni </w:t>
            </w:r>
            <w:r w:rsidR="00A44215" w:rsidRPr="00DE2547">
              <w:rPr>
                <w:rFonts w:ascii="Times New Roman" w:hAnsi="Times New Roman"/>
                <w:i/>
                <w:color w:val="000000" w:themeColor="text1"/>
              </w:rPr>
              <w:t xml:space="preserve">„Budowa i utrzymanie Archiwów Państwowych w formule partnerstwa publiczno-prywatnego” </w:t>
            </w:r>
            <w:r w:rsidR="00A44215" w:rsidRPr="00DE2547">
              <w:rPr>
                <w:rFonts w:ascii="Times New Roman" w:hAnsi="Times New Roman"/>
                <w:color w:val="000000" w:themeColor="text1"/>
              </w:rPr>
              <w:t>na lata 2023-205</w:t>
            </w:r>
            <w:r w:rsidR="00FD7B3D" w:rsidRPr="00DE2547">
              <w:rPr>
                <w:rFonts w:ascii="Times New Roman" w:hAnsi="Times New Roman"/>
                <w:color w:val="000000" w:themeColor="text1"/>
              </w:rPr>
              <w:t>2</w:t>
            </w:r>
            <w:r w:rsidRPr="00DE2547">
              <w:rPr>
                <w:rFonts w:ascii="Times New Roman" w:hAnsi="Times New Roman"/>
                <w:color w:val="000000" w:themeColor="text1"/>
                <w:spacing w:val="-2"/>
              </w:rPr>
              <w:t xml:space="preserve"> </w:t>
            </w:r>
            <w:r w:rsidR="00A44215" w:rsidRPr="00DE2547">
              <w:rPr>
                <w:rFonts w:ascii="Times New Roman" w:hAnsi="Times New Roman"/>
                <w:color w:val="000000" w:themeColor="text1"/>
                <w:spacing w:val="-2"/>
              </w:rPr>
              <w:t xml:space="preserve">zostanie </w:t>
            </w:r>
            <w:r w:rsidRPr="00DE2547">
              <w:rPr>
                <w:rFonts w:ascii="Times New Roman" w:hAnsi="Times New Roman"/>
                <w:color w:val="000000" w:themeColor="text1"/>
                <w:spacing w:val="-2"/>
              </w:rPr>
              <w:t>także przekazany do zaopiniowania</w:t>
            </w:r>
            <w:r w:rsidR="006D5418" w:rsidRPr="00DE2547">
              <w:rPr>
                <w:rStyle w:val="Odwoanieprzypisudolnego"/>
                <w:rFonts w:ascii="Times New Roman" w:hAnsi="Times New Roman"/>
                <w:color w:val="000000" w:themeColor="text1"/>
                <w:spacing w:val="-2"/>
              </w:rPr>
              <w:footnoteReference w:id="19"/>
            </w:r>
            <w:r w:rsidRPr="00DE2547">
              <w:rPr>
                <w:rFonts w:ascii="Times New Roman" w:hAnsi="Times New Roman"/>
                <w:color w:val="000000" w:themeColor="text1"/>
                <w:spacing w:val="-2"/>
              </w:rPr>
              <w:t xml:space="preserve"> przez reprezentatywne organizacje związkowe w trybie przewidzianym w ustawie z dnia 23 maja 1991 r. o związkach zawodowych (Dz. U. z 2019 r. poz. 263), reprezentatywne organizacje pracodawców w trybie przewidzianym w ustawie z dnia 23 maja 1991 r. o organizacjach pracodawców (Dz. U. z 2019 r. poz. 1809) i partnerów społecznych, tj. przez:</w:t>
            </w:r>
          </w:p>
          <w:p w14:paraId="6D6E6B2B"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Forum Związków Zawodowych;</w:t>
            </w:r>
          </w:p>
          <w:p w14:paraId="40125445"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Niezależny Samorządny Związek Zawodowy „Solidarność”;</w:t>
            </w:r>
          </w:p>
          <w:p w14:paraId="1A37BA74"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Ogólnopolskie Porozumienie Związków Zawodowych;</w:t>
            </w:r>
          </w:p>
          <w:p w14:paraId="66F8B062"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Business Centre Club;</w:t>
            </w:r>
          </w:p>
          <w:p w14:paraId="6D937AF0" w14:textId="068DB424"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Konfederację ,,Lewiatan”;</w:t>
            </w:r>
          </w:p>
          <w:p w14:paraId="5B000A73" w14:textId="77777777" w:rsidR="00CC09C6" w:rsidRPr="00DE2547" w:rsidRDefault="00CC09C6"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Krajową Izbę Gospodarczą;</w:t>
            </w:r>
          </w:p>
          <w:p w14:paraId="7F0BC44B" w14:textId="77777777" w:rsidR="00CC09C6" w:rsidRPr="00DE2547" w:rsidRDefault="00CC09C6"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Naczelną  Organizację Techniczną;</w:t>
            </w:r>
          </w:p>
          <w:p w14:paraId="45734174" w14:textId="0C539F1D" w:rsidR="00CC09C6" w:rsidRPr="00DE2547" w:rsidRDefault="00CC09C6"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Polską Radę Biznesu;</w:t>
            </w:r>
          </w:p>
          <w:p w14:paraId="4DE03323" w14:textId="0A6D72E3"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Pracodawców Rzeczypospolitej Polskiej;</w:t>
            </w:r>
          </w:p>
          <w:p w14:paraId="2D169990"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Związek Przedsiębiorców i Pracodawców;</w:t>
            </w:r>
          </w:p>
          <w:p w14:paraId="570DE69A" w14:textId="77777777" w:rsidR="004C7E61" w:rsidRPr="00DE2547" w:rsidRDefault="004C7E61" w:rsidP="00CC09C6">
            <w:pPr>
              <w:numPr>
                <w:ilvl w:val="0"/>
                <w:numId w:val="35"/>
              </w:numPr>
              <w:spacing w:line="240" w:lineRule="auto"/>
              <w:ind w:left="351" w:hanging="351"/>
              <w:jc w:val="both"/>
              <w:rPr>
                <w:rFonts w:ascii="Times New Roman" w:hAnsi="Times New Roman"/>
                <w:color w:val="000000" w:themeColor="text1"/>
                <w:spacing w:val="-2"/>
              </w:rPr>
            </w:pPr>
            <w:r w:rsidRPr="00DE2547">
              <w:rPr>
                <w:rFonts w:ascii="Times New Roman" w:hAnsi="Times New Roman"/>
                <w:color w:val="000000" w:themeColor="text1"/>
                <w:spacing w:val="-2"/>
              </w:rPr>
              <w:t>Związek Rzemiosła Polskiego.</w:t>
            </w:r>
          </w:p>
          <w:p w14:paraId="4B54921D" w14:textId="6D4F9484" w:rsidR="004C7E61" w:rsidRPr="00DE2547" w:rsidRDefault="004C7E61" w:rsidP="00335D2D">
            <w:pPr>
              <w:spacing w:before="120" w:after="120" w:line="240" w:lineRule="auto"/>
              <w:jc w:val="both"/>
              <w:rPr>
                <w:rFonts w:ascii="Times New Roman" w:hAnsi="Times New Roman"/>
                <w:color w:val="000000" w:themeColor="text1"/>
                <w:spacing w:val="-2"/>
              </w:rPr>
            </w:pPr>
            <w:r w:rsidRPr="00DE2547">
              <w:rPr>
                <w:rFonts w:ascii="Times New Roman" w:hAnsi="Times New Roman"/>
                <w:color w:val="000000" w:themeColor="text1"/>
                <w:spacing w:val="-2"/>
              </w:rPr>
              <w:t xml:space="preserve">Stosownie do § 36 ust. 1 uchwały nr 190 Rady Ministrów  z dnia 29 października 2013 r. - </w:t>
            </w:r>
            <w:r w:rsidRPr="00DE2547">
              <w:rPr>
                <w:rFonts w:ascii="Times New Roman" w:hAnsi="Times New Roman"/>
                <w:i/>
                <w:color w:val="000000" w:themeColor="text1"/>
                <w:spacing w:val="-2"/>
              </w:rPr>
              <w:t>Regulamin pracy Rady Ministrów</w:t>
            </w:r>
            <w:r w:rsidRPr="00DE2547">
              <w:rPr>
                <w:rFonts w:ascii="Times New Roman" w:hAnsi="Times New Roman"/>
                <w:color w:val="000000" w:themeColor="text1"/>
                <w:spacing w:val="-2"/>
              </w:rPr>
              <w:t xml:space="preserve"> projekt dokumentu rządowego w ramach konsultacji publicznych </w:t>
            </w:r>
            <w:r w:rsidR="00790370" w:rsidRPr="00DE2547">
              <w:rPr>
                <w:rFonts w:ascii="Times New Roman" w:hAnsi="Times New Roman"/>
                <w:color w:val="000000" w:themeColor="text1"/>
                <w:spacing w:val="-2"/>
              </w:rPr>
              <w:t xml:space="preserve">otrzymają </w:t>
            </w:r>
            <w:r w:rsidRPr="00DE2547">
              <w:rPr>
                <w:rFonts w:ascii="Times New Roman" w:hAnsi="Times New Roman"/>
                <w:color w:val="000000" w:themeColor="text1"/>
                <w:spacing w:val="-2"/>
              </w:rPr>
              <w:t>następujące podmioty:</w:t>
            </w:r>
          </w:p>
          <w:p w14:paraId="72BCEDB2" w14:textId="00AF8AF3"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Stowarzyszenie Archiwistów Polskich;</w:t>
            </w:r>
          </w:p>
          <w:p w14:paraId="54F7ACC4" w14:textId="5B02ED10"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Stowarzyszenie Archiwistów Instytucji Wymiaru Sprawiedliwości;</w:t>
            </w:r>
          </w:p>
          <w:p w14:paraId="3CABB2A5" w14:textId="4DC4B45C"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Polskie Towarzystwo Archiwalne;</w:t>
            </w:r>
          </w:p>
          <w:p w14:paraId="21F13CCF" w14:textId="7B1BA6ED" w:rsidR="00C85386"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lastRenderedPageBreak/>
              <w:t>Ogólnopolskie Stowarzyszenie Archiwistów;</w:t>
            </w:r>
          </w:p>
          <w:p w14:paraId="077A928E" w14:textId="77777777" w:rsidR="001739C2" w:rsidRPr="00DE2547" w:rsidRDefault="00C85386"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 xml:space="preserve">Stowarzyszenie </w:t>
            </w:r>
            <w:proofErr w:type="spellStart"/>
            <w:r w:rsidRPr="00DE2547">
              <w:rPr>
                <w:rFonts w:ascii="Times New Roman" w:hAnsi="Times New Roman"/>
                <w:color w:val="000000" w:themeColor="text1"/>
                <w:spacing w:val="-2"/>
              </w:rPr>
              <w:t>Archiwizjoner</w:t>
            </w:r>
            <w:proofErr w:type="spellEnd"/>
            <w:r w:rsidRPr="00DE2547">
              <w:rPr>
                <w:rFonts w:ascii="Times New Roman" w:hAnsi="Times New Roman"/>
                <w:color w:val="000000" w:themeColor="text1"/>
                <w:spacing w:val="-2"/>
              </w:rPr>
              <w:t>;</w:t>
            </w:r>
          </w:p>
          <w:p w14:paraId="7BF4B6C8" w14:textId="5BF8367A" w:rsidR="001739C2" w:rsidRPr="00DE2547" w:rsidRDefault="001739C2"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Krajow</w:t>
            </w:r>
            <w:r w:rsidR="004117A3" w:rsidRPr="00DE2547">
              <w:rPr>
                <w:rFonts w:ascii="Times New Roman" w:hAnsi="Times New Roman"/>
                <w:color w:val="000000" w:themeColor="text1"/>
                <w:spacing w:val="-2"/>
              </w:rPr>
              <w:t>a</w:t>
            </w:r>
            <w:r w:rsidRPr="00DE2547">
              <w:rPr>
                <w:rFonts w:ascii="Times New Roman" w:hAnsi="Times New Roman"/>
                <w:color w:val="000000" w:themeColor="text1"/>
                <w:spacing w:val="-2"/>
              </w:rPr>
              <w:t xml:space="preserve"> Sekcj</w:t>
            </w:r>
            <w:r w:rsidR="004117A3" w:rsidRPr="00DE2547">
              <w:rPr>
                <w:rFonts w:ascii="Times New Roman" w:hAnsi="Times New Roman"/>
                <w:color w:val="000000" w:themeColor="text1"/>
                <w:spacing w:val="-2"/>
              </w:rPr>
              <w:t>a</w:t>
            </w:r>
            <w:r w:rsidRPr="00DE2547">
              <w:rPr>
                <w:rFonts w:ascii="Times New Roman" w:hAnsi="Times New Roman"/>
                <w:color w:val="000000" w:themeColor="text1"/>
                <w:spacing w:val="-2"/>
              </w:rPr>
              <w:t xml:space="preserve"> Pracowników Archiwów Państwowych NSZZ „Solidarność”</w:t>
            </w:r>
          </w:p>
          <w:p w14:paraId="52D63F24" w14:textId="579FB1F5" w:rsidR="004C7E61" w:rsidRPr="00DE2547" w:rsidRDefault="004C7E61" w:rsidP="00A97C1B">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Rada Działalności Pożytku Publicznego;</w:t>
            </w:r>
          </w:p>
          <w:p w14:paraId="00412E5C"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Rzecznik Małych i Średnich Przedsiębiorców;</w:t>
            </w:r>
          </w:p>
          <w:p w14:paraId="5F9C3093"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Unia Metropolii Polskich;</w:t>
            </w:r>
          </w:p>
          <w:p w14:paraId="0600573E"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Unia Miasteczek Polskich;</w:t>
            </w:r>
          </w:p>
          <w:p w14:paraId="561F8D3C"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Gmin Wiejskich RP;</w:t>
            </w:r>
          </w:p>
          <w:p w14:paraId="137A1AFB"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Miast Polskich;</w:t>
            </w:r>
          </w:p>
          <w:p w14:paraId="4E69BD0A"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Powiatów Polskich;</w:t>
            </w:r>
          </w:p>
          <w:p w14:paraId="498608C4" w14:textId="77777777" w:rsidR="004C7E61" w:rsidRPr="00DE2547" w:rsidRDefault="004C7E61"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Związek Województw RP;</w:t>
            </w:r>
          </w:p>
          <w:p w14:paraId="3577B7D5" w14:textId="77777777" w:rsidR="001024FD" w:rsidRPr="00DE2547" w:rsidRDefault="001024F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Izba Architektów Rzeczypospolitej Polskiej;</w:t>
            </w:r>
          </w:p>
          <w:p w14:paraId="73F1BEDD" w14:textId="77777777" w:rsidR="001024FD" w:rsidRPr="00DE2547" w:rsidRDefault="001024F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Konfederacja Budownictwa i Nieruchomości;</w:t>
            </w:r>
          </w:p>
          <w:p w14:paraId="406A7E19" w14:textId="77777777" w:rsidR="00E46C9D" w:rsidRPr="00DE2547" w:rsidRDefault="001024F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Izba Projektowania Budowlanego</w:t>
            </w:r>
            <w:r w:rsidR="00E46C9D" w:rsidRPr="00DE2547">
              <w:rPr>
                <w:rFonts w:ascii="Times New Roman" w:hAnsi="Times New Roman"/>
                <w:color w:val="000000" w:themeColor="text1"/>
                <w:spacing w:val="-2"/>
              </w:rPr>
              <w:t>;</w:t>
            </w:r>
          </w:p>
          <w:p w14:paraId="3837D4F2" w14:textId="77777777" w:rsidR="00E46C9D" w:rsidRPr="00DE2547" w:rsidRDefault="00E46C9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Polska Izba Przemysłowo-Handlowa Budownictwa;</w:t>
            </w:r>
          </w:p>
          <w:p w14:paraId="6DFC30B2" w14:textId="77777777" w:rsidR="00E46C9D" w:rsidRPr="00DE2547" w:rsidRDefault="00E46C9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Polskie Stowarzyszenie Budownictwa Ekologicznego;</w:t>
            </w:r>
          </w:p>
          <w:p w14:paraId="360B22C4" w14:textId="661A6D34" w:rsidR="004C7E61" w:rsidRPr="00DE2547" w:rsidRDefault="00E46C9D"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Polski Związek Pracodawców Budownictwa</w:t>
            </w:r>
            <w:r w:rsidR="004117A3" w:rsidRPr="00DE2547">
              <w:rPr>
                <w:rFonts w:ascii="Times New Roman" w:hAnsi="Times New Roman"/>
                <w:color w:val="000000" w:themeColor="text1"/>
                <w:spacing w:val="-2"/>
              </w:rPr>
              <w:t>;</w:t>
            </w:r>
          </w:p>
          <w:p w14:paraId="7C1E25A4" w14:textId="44598F77" w:rsidR="000B0B03" w:rsidRPr="00DE2547" w:rsidRDefault="000B0B03" w:rsidP="00113545">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Stowarzyszenie na Rzecz Systemów Ociepleń</w:t>
            </w:r>
            <w:r w:rsidR="004117A3" w:rsidRPr="00DE2547">
              <w:rPr>
                <w:rFonts w:ascii="Times New Roman" w:hAnsi="Times New Roman"/>
                <w:color w:val="000000" w:themeColor="text1"/>
                <w:spacing w:val="-2"/>
              </w:rPr>
              <w:t>;</w:t>
            </w:r>
          </w:p>
          <w:p w14:paraId="0D17F874" w14:textId="3AE1952F" w:rsidR="00A97C1B" w:rsidRPr="00DE2547" w:rsidRDefault="000B0B03" w:rsidP="000C1E68">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St</w:t>
            </w:r>
            <w:r w:rsidR="00A97C1B" w:rsidRPr="00DE2547">
              <w:rPr>
                <w:rFonts w:ascii="Times New Roman" w:hAnsi="Times New Roman"/>
                <w:color w:val="000000" w:themeColor="text1"/>
                <w:spacing w:val="-2"/>
              </w:rPr>
              <w:t>ow</w:t>
            </w:r>
            <w:r w:rsidRPr="00DE2547">
              <w:rPr>
                <w:rFonts w:ascii="Times New Roman" w:hAnsi="Times New Roman"/>
                <w:color w:val="000000" w:themeColor="text1"/>
                <w:spacing w:val="-2"/>
              </w:rPr>
              <w:t>arzyszenie Polska Izba Urbanistów</w:t>
            </w:r>
            <w:r w:rsidR="004117A3" w:rsidRPr="00DE2547">
              <w:rPr>
                <w:rFonts w:ascii="Times New Roman" w:hAnsi="Times New Roman"/>
                <w:color w:val="000000" w:themeColor="text1"/>
                <w:spacing w:val="-2"/>
              </w:rPr>
              <w:t>;</w:t>
            </w:r>
          </w:p>
          <w:p w14:paraId="50410844" w14:textId="7B24F474" w:rsidR="00A97C1B" w:rsidRPr="00DE2547" w:rsidRDefault="00123717" w:rsidP="000C1E68">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Fundacja Centrum Partnerstwa Publiczno-Prywatnego</w:t>
            </w:r>
            <w:r w:rsidR="004117A3" w:rsidRPr="00DE2547">
              <w:rPr>
                <w:rFonts w:ascii="Times New Roman" w:hAnsi="Times New Roman"/>
                <w:color w:val="000000" w:themeColor="text1"/>
                <w:spacing w:val="-2"/>
              </w:rPr>
              <w:t>;</w:t>
            </w:r>
          </w:p>
          <w:p w14:paraId="2EF4AA9F" w14:textId="291DA06B" w:rsidR="00A97C1B" w:rsidRPr="00DE2547" w:rsidRDefault="00123717" w:rsidP="000C1E68">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Instytut PPP</w:t>
            </w:r>
            <w:r w:rsidR="00274CE4" w:rsidRPr="00DE2547">
              <w:rPr>
                <w:rFonts w:ascii="Times New Roman" w:hAnsi="Times New Roman"/>
                <w:color w:val="000000" w:themeColor="text1"/>
                <w:spacing w:val="-2"/>
              </w:rPr>
              <w:t>;</w:t>
            </w:r>
          </w:p>
          <w:p w14:paraId="2BFB31C2" w14:textId="53C2F1D0" w:rsidR="00123717" w:rsidRPr="00DE2547" w:rsidRDefault="00123717" w:rsidP="00A97C1B">
            <w:pPr>
              <w:numPr>
                <w:ilvl w:val="0"/>
                <w:numId w:val="36"/>
              </w:numPr>
              <w:spacing w:line="240" w:lineRule="auto"/>
              <w:ind w:left="351" w:hanging="286"/>
              <w:jc w:val="both"/>
              <w:rPr>
                <w:rFonts w:ascii="Times New Roman" w:hAnsi="Times New Roman"/>
                <w:color w:val="000000" w:themeColor="text1"/>
                <w:spacing w:val="-2"/>
              </w:rPr>
            </w:pPr>
            <w:r w:rsidRPr="00DE2547">
              <w:rPr>
                <w:rFonts w:ascii="Times New Roman" w:hAnsi="Times New Roman"/>
                <w:color w:val="000000" w:themeColor="text1"/>
                <w:spacing w:val="-2"/>
              </w:rPr>
              <w:t>Komitet ds. rozwoju partnerstwa</w:t>
            </w:r>
            <w:r w:rsidR="004117A3" w:rsidRPr="00DE2547">
              <w:rPr>
                <w:rFonts w:ascii="Times New Roman" w:hAnsi="Times New Roman"/>
                <w:color w:val="000000" w:themeColor="text1"/>
                <w:spacing w:val="-2"/>
              </w:rPr>
              <w:t>.</w:t>
            </w:r>
          </w:p>
          <w:p w14:paraId="3F822001" w14:textId="77777777" w:rsidR="000B0B03" w:rsidRPr="00DE2547" w:rsidRDefault="000B0B03" w:rsidP="004C7E61">
            <w:pPr>
              <w:spacing w:line="240" w:lineRule="auto"/>
              <w:jc w:val="both"/>
              <w:rPr>
                <w:rFonts w:ascii="Times New Roman" w:hAnsi="Times New Roman"/>
                <w:color w:val="000000" w:themeColor="text1"/>
                <w:spacing w:val="-2"/>
              </w:rPr>
            </w:pPr>
          </w:p>
          <w:p w14:paraId="427F20FF" w14:textId="2101723C" w:rsidR="004C7E61" w:rsidRPr="00DE2547" w:rsidRDefault="004C7E61" w:rsidP="004C7E61">
            <w:pPr>
              <w:spacing w:line="240" w:lineRule="auto"/>
              <w:jc w:val="both"/>
              <w:rPr>
                <w:rFonts w:ascii="Times New Roman" w:hAnsi="Times New Roman"/>
                <w:color w:val="000000" w:themeColor="text1"/>
                <w:spacing w:val="-2"/>
              </w:rPr>
            </w:pPr>
            <w:r w:rsidRPr="00DE2547">
              <w:rPr>
                <w:rFonts w:ascii="Times New Roman" w:hAnsi="Times New Roman"/>
                <w:color w:val="000000" w:themeColor="text1"/>
                <w:spacing w:val="-2"/>
              </w:rPr>
              <w:t>Projekt zosta</w:t>
            </w:r>
            <w:r w:rsidR="001739C2" w:rsidRPr="00DE2547">
              <w:rPr>
                <w:rFonts w:ascii="Times New Roman" w:hAnsi="Times New Roman"/>
                <w:color w:val="000000" w:themeColor="text1"/>
                <w:spacing w:val="-2"/>
              </w:rPr>
              <w:t>nie</w:t>
            </w:r>
            <w:r w:rsidRPr="00DE2547">
              <w:rPr>
                <w:rFonts w:ascii="Times New Roman" w:hAnsi="Times New Roman"/>
                <w:color w:val="000000" w:themeColor="text1"/>
                <w:spacing w:val="-2"/>
              </w:rPr>
              <w:t xml:space="preserve"> także przekazany do zaopiniowania przez</w:t>
            </w:r>
            <w:r w:rsidR="00E43B96" w:rsidRPr="00DE2547">
              <w:rPr>
                <w:rFonts w:ascii="Times New Roman" w:hAnsi="Times New Roman"/>
                <w:color w:val="000000" w:themeColor="text1"/>
                <w:spacing w:val="-2"/>
              </w:rPr>
              <w:t xml:space="preserve"> </w:t>
            </w:r>
            <w:r w:rsidRPr="00DE2547">
              <w:rPr>
                <w:rFonts w:ascii="Times New Roman" w:hAnsi="Times New Roman"/>
                <w:color w:val="000000" w:themeColor="text1"/>
                <w:spacing w:val="-2"/>
              </w:rPr>
              <w:t>Prezesa Urzędu Ochrony Danych Osobowych</w:t>
            </w:r>
            <w:r w:rsidR="00F344EE" w:rsidRPr="00DE2547">
              <w:rPr>
                <w:rFonts w:ascii="Times New Roman" w:hAnsi="Times New Roman"/>
                <w:color w:val="000000" w:themeColor="text1"/>
                <w:spacing w:val="-2"/>
              </w:rPr>
              <w:t xml:space="preserve"> </w:t>
            </w:r>
            <w:r w:rsidR="001739C2" w:rsidRPr="00DE2547">
              <w:rPr>
                <w:rFonts w:ascii="Times New Roman" w:hAnsi="Times New Roman"/>
                <w:color w:val="000000" w:themeColor="text1"/>
                <w:spacing w:val="-2"/>
              </w:rPr>
              <w:t xml:space="preserve">oraz </w:t>
            </w:r>
            <w:r w:rsidRPr="00DE2547">
              <w:rPr>
                <w:rFonts w:ascii="Times New Roman" w:hAnsi="Times New Roman"/>
                <w:color w:val="000000" w:themeColor="text1"/>
                <w:spacing w:val="-2"/>
              </w:rPr>
              <w:t>Radę Dialogu Społecznego</w:t>
            </w:r>
            <w:r w:rsidR="00281695" w:rsidRPr="00DE2547">
              <w:rPr>
                <w:rFonts w:ascii="Times New Roman" w:hAnsi="Times New Roman"/>
                <w:color w:val="000000" w:themeColor="text1"/>
                <w:spacing w:val="-2"/>
              </w:rPr>
              <w:t>, Prezesa Prokuratorii Generalnej Rzeczypospolitej Polskiej oraz Prezesa Urzędu Ochrony Konkurencji i</w:t>
            </w:r>
            <w:r w:rsidR="00790370" w:rsidRPr="00DE2547">
              <w:rPr>
                <w:rFonts w:ascii="Times New Roman" w:hAnsi="Times New Roman"/>
                <w:color w:val="000000" w:themeColor="text1"/>
                <w:spacing w:val="-2"/>
              </w:rPr>
              <w:t> </w:t>
            </w:r>
            <w:r w:rsidR="00281695" w:rsidRPr="00DE2547">
              <w:rPr>
                <w:rFonts w:ascii="Times New Roman" w:hAnsi="Times New Roman"/>
                <w:color w:val="000000" w:themeColor="text1"/>
                <w:spacing w:val="-2"/>
              </w:rPr>
              <w:t>Konsumentów.</w:t>
            </w:r>
          </w:p>
          <w:p w14:paraId="2221AD7B" w14:textId="7EF00562" w:rsidR="004C7E61" w:rsidRPr="00DE2547" w:rsidRDefault="004C7E61" w:rsidP="004C7E61">
            <w:pPr>
              <w:spacing w:line="240" w:lineRule="auto"/>
              <w:jc w:val="both"/>
              <w:rPr>
                <w:rFonts w:ascii="Times New Roman" w:hAnsi="Times New Roman"/>
                <w:color w:val="000000" w:themeColor="text1"/>
                <w:spacing w:val="-2"/>
              </w:rPr>
            </w:pPr>
            <w:r w:rsidRPr="00DE2547">
              <w:rPr>
                <w:rFonts w:ascii="Times New Roman" w:hAnsi="Times New Roman"/>
                <w:color w:val="000000" w:themeColor="text1"/>
                <w:spacing w:val="-2"/>
              </w:rPr>
              <w:t>Projekt zosta</w:t>
            </w:r>
            <w:r w:rsidR="00F344EE" w:rsidRPr="00DE2547">
              <w:rPr>
                <w:rFonts w:ascii="Times New Roman" w:hAnsi="Times New Roman"/>
                <w:color w:val="000000" w:themeColor="text1"/>
                <w:spacing w:val="-2"/>
              </w:rPr>
              <w:t xml:space="preserve">nie </w:t>
            </w:r>
            <w:r w:rsidRPr="00DE2547">
              <w:rPr>
                <w:rFonts w:ascii="Times New Roman" w:hAnsi="Times New Roman"/>
                <w:color w:val="000000" w:themeColor="text1"/>
                <w:spacing w:val="-2"/>
              </w:rPr>
              <w:t xml:space="preserve">także przekazany do zaopiniowania przez Komisję Wspólną Rządu i Samorządu Terytorialnego. </w:t>
            </w:r>
            <w:r w:rsidR="00F344EE" w:rsidRPr="00DE2547">
              <w:rPr>
                <w:rFonts w:ascii="Times New Roman" w:hAnsi="Times New Roman"/>
                <w:color w:val="000000" w:themeColor="text1"/>
                <w:spacing w:val="-2"/>
              </w:rPr>
              <w:t xml:space="preserve"> </w:t>
            </w:r>
          </w:p>
          <w:p w14:paraId="29EEA70F" w14:textId="78C39326" w:rsidR="001024FD" w:rsidRPr="00DE2547" w:rsidRDefault="001024FD" w:rsidP="004C7E61">
            <w:pPr>
              <w:spacing w:line="240" w:lineRule="auto"/>
              <w:jc w:val="both"/>
              <w:rPr>
                <w:rFonts w:ascii="Times New Roman" w:hAnsi="Times New Roman"/>
                <w:color w:val="000000" w:themeColor="text1"/>
                <w:spacing w:val="-2"/>
              </w:rPr>
            </w:pPr>
          </w:p>
          <w:p w14:paraId="5E1AC5FC" w14:textId="11756341" w:rsidR="004C7E61" w:rsidRPr="00DE2547" w:rsidRDefault="004C7E61" w:rsidP="00CA1B57">
            <w:pPr>
              <w:spacing w:after="120" w:line="240" w:lineRule="auto"/>
              <w:jc w:val="both"/>
              <w:rPr>
                <w:rFonts w:ascii="Times New Roman" w:hAnsi="Times New Roman" w:cs="Times New Roman"/>
                <w:color w:val="000000" w:themeColor="text1"/>
                <w:spacing w:val="-2"/>
              </w:rPr>
            </w:pPr>
            <w:r w:rsidRPr="00DE2547">
              <w:rPr>
                <w:rFonts w:ascii="Times New Roman" w:hAnsi="Times New Roman"/>
                <w:color w:val="000000" w:themeColor="text1"/>
                <w:spacing w:val="-2"/>
              </w:rPr>
              <w:t>Podsumowanie wyników konsultacji publicznych zosta</w:t>
            </w:r>
            <w:r w:rsidR="001024FD" w:rsidRPr="00DE2547">
              <w:rPr>
                <w:rFonts w:ascii="Times New Roman" w:hAnsi="Times New Roman"/>
                <w:color w:val="000000" w:themeColor="text1"/>
                <w:spacing w:val="-2"/>
              </w:rPr>
              <w:t>nie</w:t>
            </w:r>
            <w:r w:rsidRPr="00DE2547">
              <w:rPr>
                <w:rFonts w:ascii="Times New Roman" w:hAnsi="Times New Roman"/>
                <w:color w:val="000000" w:themeColor="text1"/>
                <w:spacing w:val="-2"/>
              </w:rPr>
              <w:t xml:space="preserve"> przedstawione w raporcie, który </w:t>
            </w:r>
            <w:r w:rsidR="001024FD" w:rsidRPr="00DE2547">
              <w:rPr>
                <w:rFonts w:ascii="Times New Roman" w:hAnsi="Times New Roman"/>
                <w:color w:val="000000" w:themeColor="text1"/>
                <w:spacing w:val="-2"/>
              </w:rPr>
              <w:t>zostanie</w:t>
            </w:r>
            <w:r w:rsidRPr="00DE2547">
              <w:rPr>
                <w:rFonts w:ascii="Times New Roman" w:hAnsi="Times New Roman"/>
                <w:color w:val="000000" w:themeColor="text1"/>
                <w:spacing w:val="-2"/>
              </w:rPr>
              <w:t xml:space="preserve"> opublikowany </w:t>
            </w:r>
            <w:r w:rsidR="006A6A6F" w:rsidRPr="00DE2547">
              <w:rPr>
                <w:rFonts w:ascii="Times New Roman" w:hAnsi="Times New Roman"/>
                <w:color w:val="000000" w:themeColor="text1"/>
              </w:rPr>
              <w:t>w Biuletynie Informacji Publicznej na stronie podmiotowej Naczelnej Dyrekcji Archiwów Państwowych</w:t>
            </w:r>
            <w:r w:rsidRPr="00DE2547">
              <w:rPr>
                <w:rFonts w:ascii="Times New Roman" w:hAnsi="Times New Roman"/>
                <w:color w:val="000000" w:themeColor="text1"/>
                <w:spacing w:val="-2"/>
              </w:rPr>
              <w:t>.</w:t>
            </w:r>
          </w:p>
        </w:tc>
      </w:tr>
      <w:tr w:rsidR="00DE2547" w:rsidRPr="00DE2547" w14:paraId="1001F603" w14:textId="77777777" w:rsidTr="00BC080E">
        <w:trPr>
          <w:trHeight w:val="363"/>
        </w:trPr>
        <w:tc>
          <w:tcPr>
            <w:tcW w:w="11086" w:type="dxa"/>
            <w:gridSpan w:val="21"/>
            <w:shd w:val="clear" w:color="auto" w:fill="99CCFF"/>
            <w:vAlign w:val="center"/>
          </w:tcPr>
          <w:p w14:paraId="2103207C" w14:textId="72D33418" w:rsidR="004C7E61" w:rsidRPr="00DE2547" w:rsidRDefault="004C7E61" w:rsidP="004C7E61">
            <w:pPr>
              <w:pStyle w:val="Akapitzlist"/>
              <w:numPr>
                <w:ilvl w:val="0"/>
                <w:numId w:val="33"/>
              </w:numPr>
              <w:spacing w:before="60" w:after="60" w:line="240" w:lineRule="auto"/>
              <w:ind w:left="344"/>
              <w:jc w:val="both"/>
              <w:rPr>
                <w:rFonts w:ascii="Times New Roman" w:hAnsi="Times New Roman"/>
                <w:b/>
                <w:bCs/>
                <w:color w:val="000000" w:themeColor="text1"/>
              </w:rPr>
            </w:pPr>
            <w:r w:rsidRPr="00DE2547">
              <w:rPr>
                <w:rFonts w:ascii="Times New Roman" w:hAnsi="Times New Roman"/>
                <w:b/>
                <w:bCs/>
                <w:color w:val="000000" w:themeColor="text1"/>
              </w:rPr>
              <w:lastRenderedPageBreak/>
              <w:t xml:space="preserve"> Wpływ na sektor finansów publicznych</w:t>
            </w:r>
          </w:p>
        </w:tc>
      </w:tr>
      <w:tr w:rsidR="00DE2547" w:rsidRPr="00DE2547" w14:paraId="63F9DAB7" w14:textId="77777777" w:rsidTr="00BC080E">
        <w:trPr>
          <w:trHeight w:val="142"/>
        </w:trPr>
        <w:tc>
          <w:tcPr>
            <w:tcW w:w="2911" w:type="dxa"/>
            <w:gridSpan w:val="3"/>
            <w:vMerge w:val="restart"/>
            <w:shd w:val="clear" w:color="auto" w:fill="FFFFFF" w:themeFill="background1"/>
          </w:tcPr>
          <w:p w14:paraId="36479713" w14:textId="7F2F485E" w:rsidR="004C7E61" w:rsidRPr="00DE2547" w:rsidRDefault="004C7E61" w:rsidP="004C7E61">
            <w:pPr>
              <w:spacing w:before="120" w:after="40"/>
              <w:rPr>
                <w:rFonts w:ascii="Times New Roman" w:hAnsi="Times New Roman" w:cs="Times New Roman"/>
                <w:i/>
                <w:iCs/>
                <w:color w:val="000000" w:themeColor="text1"/>
                <w:sz w:val="21"/>
                <w:szCs w:val="21"/>
              </w:rPr>
            </w:pPr>
            <w:r w:rsidRPr="00DE2547">
              <w:rPr>
                <w:rFonts w:ascii="Times New Roman" w:hAnsi="Times New Roman" w:cs="Times New Roman"/>
                <w:color w:val="000000" w:themeColor="text1"/>
                <w:sz w:val="21"/>
                <w:szCs w:val="21"/>
              </w:rPr>
              <w:t>(ceny stałe z 202</w:t>
            </w:r>
            <w:r w:rsidR="00590C65" w:rsidRPr="00DE2547">
              <w:rPr>
                <w:rFonts w:ascii="Times New Roman" w:hAnsi="Times New Roman" w:cs="Times New Roman"/>
                <w:color w:val="000000" w:themeColor="text1"/>
                <w:sz w:val="21"/>
                <w:szCs w:val="21"/>
              </w:rPr>
              <w:t>2</w:t>
            </w:r>
            <w:r w:rsidRPr="00DE2547">
              <w:rPr>
                <w:rFonts w:ascii="Times New Roman" w:hAnsi="Times New Roman" w:cs="Times New Roman"/>
                <w:color w:val="000000" w:themeColor="text1"/>
                <w:sz w:val="21"/>
                <w:szCs w:val="21"/>
              </w:rPr>
              <w:t xml:space="preserve"> r.)</w:t>
            </w:r>
          </w:p>
        </w:tc>
        <w:tc>
          <w:tcPr>
            <w:tcW w:w="8175" w:type="dxa"/>
            <w:gridSpan w:val="18"/>
            <w:shd w:val="clear" w:color="auto" w:fill="FFFFFF" w:themeFill="background1"/>
          </w:tcPr>
          <w:p w14:paraId="737B8067" w14:textId="07E73A0F" w:rsidR="004C7E61" w:rsidRPr="00DE2547" w:rsidRDefault="004C7E61" w:rsidP="004C7E61">
            <w:pPr>
              <w:spacing w:before="120" w:after="120" w:line="240" w:lineRule="auto"/>
              <w:jc w:val="center"/>
              <w:rPr>
                <w:rFonts w:ascii="Times New Roman" w:hAnsi="Times New Roman" w:cs="Times New Roman"/>
                <w:i/>
                <w:iCs/>
                <w:color w:val="000000" w:themeColor="text1"/>
                <w:spacing w:val="-2"/>
                <w:sz w:val="21"/>
                <w:szCs w:val="21"/>
              </w:rPr>
            </w:pPr>
            <w:r w:rsidRPr="00DE2547">
              <w:rPr>
                <w:rFonts w:ascii="Times New Roman" w:hAnsi="Times New Roman" w:cs="Times New Roman"/>
                <w:color w:val="000000" w:themeColor="text1"/>
                <w:sz w:val="21"/>
                <w:szCs w:val="21"/>
              </w:rPr>
              <w:t>Skutki w okresie 30 lat od wejścia w życie zmian [mln zł]</w:t>
            </w:r>
          </w:p>
        </w:tc>
      </w:tr>
      <w:tr w:rsidR="00DE2547" w:rsidRPr="00DE2547" w14:paraId="3D1C1397" w14:textId="77777777" w:rsidTr="00F83794">
        <w:trPr>
          <w:trHeight w:val="142"/>
        </w:trPr>
        <w:tc>
          <w:tcPr>
            <w:tcW w:w="2911" w:type="dxa"/>
            <w:gridSpan w:val="3"/>
            <w:vMerge/>
          </w:tcPr>
          <w:p w14:paraId="03487C85" w14:textId="77777777" w:rsidR="004C7E61" w:rsidRPr="00DE2547" w:rsidRDefault="004C7E61" w:rsidP="004C7E61">
            <w:pPr>
              <w:spacing w:before="40" w:after="40" w:line="240" w:lineRule="auto"/>
              <w:rPr>
                <w:rFonts w:ascii="Times New Roman" w:hAnsi="Times New Roman" w:cs="Times New Roman"/>
                <w:i/>
                <w:iCs/>
                <w:color w:val="000000" w:themeColor="text1"/>
                <w:sz w:val="21"/>
                <w:szCs w:val="21"/>
              </w:rPr>
            </w:pPr>
          </w:p>
        </w:tc>
        <w:tc>
          <w:tcPr>
            <w:tcW w:w="701" w:type="dxa"/>
            <w:tcBorders>
              <w:bottom w:val="single" w:sz="4" w:space="0" w:color="auto"/>
            </w:tcBorders>
            <w:shd w:val="clear" w:color="auto" w:fill="FFFFFF" w:themeFill="background1"/>
            <w:vAlign w:val="center"/>
          </w:tcPr>
          <w:p w14:paraId="0EDDAC39"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0</w:t>
            </w:r>
          </w:p>
        </w:tc>
        <w:tc>
          <w:tcPr>
            <w:tcW w:w="701" w:type="dxa"/>
            <w:gridSpan w:val="2"/>
            <w:tcBorders>
              <w:bottom w:val="single" w:sz="4" w:space="0" w:color="auto"/>
            </w:tcBorders>
            <w:shd w:val="clear" w:color="auto" w:fill="FFFFFF" w:themeFill="background1"/>
            <w:vAlign w:val="center"/>
          </w:tcPr>
          <w:p w14:paraId="6924B922"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1</w:t>
            </w:r>
          </w:p>
        </w:tc>
        <w:tc>
          <w:tcPr>
            <w:tcW w:w="699" w:type="dxa"/>
            <w:gridSpan w:val="2"/>
            <w:tcBorders>
              <w:bottom w:val="single" w:sz="4" w:space="0" w:color="auto"/>
            </w:tcBorders>
            <w:shd w:val="clear" w:color="auto" w:fill="FFFFFF" w:themeFill="background1"/>
            <w:vAlign w:val="center"/>
          </w:tcPr>
          <w:p w14:paraId="40DF478F"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2</w:t>
            </w:r>
          </w:p>
        </w:tc>
        <w:tc>
          <w:tcPr>
            <w:tcW w:w="701" w:type="dxa"/>
            <w:gridSpan w:val="2"/>
            <w:tcBorders>
              <w:bottom w:val="single" w:sz="4" w:space="0" w:color="auto"/>
            </w:tcBorders>
            <w:shd w:val="clear" w:color="auto" w:fill="FFFFFF" w:themeFill="background1"/>
            <w:vAlign w:val="center"/>
          </w:tcPr>
          <w:p w14:paraId="50C91C9A"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3</w:t>
            </w:r>
          </w:p>
        </w:tc>
        <w:tc>
          <w:tcPr>
            <w:tcW w:w="695" w:type="dxa"/>
            <w:gridSpan w:val="2"/>
            <w:tcBorders>
              <w:bottom w:val="single" w:sz="4" w:space="0" w:color="auto"/>
            </w:tcBorders>
            <w:shd w:val="clear" w:color="auto" w:fill="FFFFFF" w:themeFill="background1"/>
            <w:vAlign w:val="center"/>
          </w:tcPr>
          <w:p w14:paraId="4E5B301D"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4</w:t>
            </w:r>
          </w:p>
        </w:tc>
        <w:tc>
          <w:tcPr>
            <w:tcW w:w="851" w:type="dxa"/>
            <w:tcBorders>
              <w:bottom w:val="single" w:sz="4" w:space="0" w:color="auto"/>
            </w:tcBorders>
            <w:shd w:val="clear" w:color="auto" w:fill="FFFFFF" w:themeFill="background1"/>
            <w:vAlign w:val="center"/>
          </w:tcPr>
          <w:p w14:paraId="1B519F28" w14:textId="640B4015"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5</w:t>
            </w:r>
          </w:p>
        </w:tc>
        <w:tc>
          <w:tcPr>
            <w:tcW w:w="850" w:type="dxa"/>
            <w:gridSpan w:val="2"/>
            <w:tcBorders>
              <w:bottom w:val="single" w:sz="4" w:space="0" w:color="auto"/>
            </w:tcBorders>
            <w:shd w:val="clear" w:color="auto" w:fill="FFFFFF" w:themeFill="background1"/>
            <w:vAlign w:val="center"/>
          </w:tcPr>
          <w:p w14:paraId="2553741C"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6</w:t>
            </w:r>
          </w:p>
        </w:tc>
        <w:tc>
          <w:tcPr>
            <w:tcW w:w="709" w:type="dxa"/>
            <w:tcBorders>
              <w:bottom w:val="single" w:sz="4" w:space="0" w:color="auto"/>
            </w:tcBorders>
            <w:shd w:val="clear" w:color="auto" w:fill="FFFFFF" w:themeFill="background1"/>
            <w:vAlign w:val="center"/>
          </w:tcPr>
          <w:p w14:paraId="0D9A20F4"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7</w:t>
            </w:r>
          </w:p>
        </w:tc>
        <w:tc>
          <w:tcPr>
            <w:tcW w:w="709" w:type="dxa"/>
            <w:gridSpan w:val="2"/>
            <w:tcBorders>
              <w:bottom w:val="single" w:sz="4" w:space="0" w:color="auto"/>
            </w:tcBorders>
            <w:shd w:val="clear" w:color="auto" w:fill="FFFFFF" w:themeFill="background1"/>
            <w:vAlign w:val="center"/>
          </w:tcPr>
          <w:p w14:paraId="6CEEEEC1"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8</w:t>
            </w:r>
          </w:p>
        </w:tc>
        <w:tc>
          <w:tcPr>
            <w:tcW w:w="709" w:type="dxa"/>
            <w:gridSpan w:val="2"/>
            <w:tcBorders>
              <w:bottom w:val="single" w:sz="4" w:space="0" w:color="auto"/>
            </w:tcBorders>
            <w:shd w:val="clear" w:color="auto" w:fill="FFFFFF" w:themeFill="background1"/>
            <w:vAlign w:val="center"/>
          </w:tcPr>
          <w:p w14:paraId="254A5235" w14:textId="77777777" w:rsidR="004C7E61" w:rsidRPr="00DE2547" w:rsidRDefault="004C7E61" w:rsidP="004C7E61">
            <w:pPr>
              <w:spacing w:line="240" w:lineRule="auto"/>
              <w:jc w:val="center"/>
              <w:rPr>
                <w:rFonts w:ascii="Times New Roman" w:hAnsi="Times New Roman" w:cs="Times New Roman"/>
                <w:color w:val="000000" w:themeColor="text1"/>
                <w:sz w:val="16"/>
                <w:szCs w:val="16"/>
              </w:rPr>
            </w:pPr>
            <w:r w:rsidRPr="00DE2547">
              <w:rPr>
                <w:rFonts w:ascii="Times New Roman" w:hAnsi="Times New Roman" w:cs="Times New Roman"/>
                <w:color w:val="000000" w:themeColor="text1"/>
                <w:sz w:val="16"/>
                <w:szCs w:val="16"/>
              </w:rPr>
              <w:t>9</w:t>
            </w:r>
          </w:p>
        </w:tc>
        <w:tc>
          <w:tcPr>
            <w:tcW w:w="850" w:type="dxa"/>
            <w:tcBorders>
              <w:bottom w:val="single" w:sz="4" w:space="0" w:color="auto"/>
            </w:tcBorders>
            <w:shd w:val="clear" w:color="auto" w:fill="FFFFFF" w:themeFill="background1"/>
            <w:vAlign w:val="center"/>
          </w:tcPr>
          <w:p w14:paraId="5A1D9CFA" w14:textId="36B8D63B" w:rsidR="004C7E61" w:rsidRPr="00DE2547" w:rsidRDefault="004C7E61" w:rsidP="004C7E61">
            <w:pPr>
              <w:spacing w:before="40" w:after="40" w:line="240" w:lineRule="auto"/>
              <w:jc w:val="center"/>
              <w:rPr>
                <w:rFonts w:ascii="Times New Roman" w:hAnsi="Times New Roman" w:cs="Times New Roman"/>
                <w:i/>
                <w:iCs/>
                <w:color w:val="000000" w:themeColor="text1"/>
                <w:spacing w:val="-2"/>
                <w:sz w:val="16"/>
                <w:szCs w:val="16"/>
              </w:rPr>
            </w:pPr>
            <w:r w:rsidRPr="00DE2547">
              <w:rPr>
                <w:rFonts w:ascii="Times New Roman" w:hAnsi="Times New Roman" w:cs="Times New Roman"/>
                <w:color w:val="000000" w:themeColor="text1"/>
                <w:sz w:val="16"/>
                <w:szCs w:val="16"/>
              </w:rPr>
              <w:t>10</w:t>
            </w:r>
          </w:p>
        </w:tc>
      </w:tr>
      <w:tr w:rsidR="009528AE" w:rsidRPr="00DE2547" w14:paraId="3687DCEF" w14:textId="77777777" w:rsidTr="00E34E89">
        <w:trPr>
          <w:trHeight w:val="321"/>
        </w:trPr>
        <w:tc>
          <w:tcPr>
            <w:tcW w:w="2911" w:type="dxa"/>
            <w:gridSpan w:val="3"/>
            <w:shd w:val="clear" w:color="auto" w:fill="FFFFFF" w:themeFill="background1"/>
            <w:vAlign w:val="center"/>
          </w:tcPr>
          <w:p w14:paraId="7928497D"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Dochody ogółem</w:t>
            </w:r>
          </w:p>
        </w:tc>
        <w:tc>
          <w:tcPr>
            <w:tcW w:w="701" w:type="dxa"/>
            <w:tcBorders>
              <w:top w:val="single" w:sz="4" w:space="0" w:color="auto"/>
              <w:bottom w:val="single" w:sz="4" w:space="0" w:color="auto"/>
              <w:right w:val="single" w:sz="4" w:space="0" w:color="auto"/>
            </w:tcBorders>
            <w:shd w:val="clear" w:color="auto" w:fill="auto"/>
          </w:tcPr>
          <w:p w14:paraId="1998451C" w14:textId="3C2BBB26"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1A01107" w14:textId="74B77A0B"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74B9E273" w14:textId="3DD1DEA6"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1A315CBA" w14:textId="37575A73"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0,00</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72BF0FD4" w14:textId="2D35C6F2"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151,01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CF2410" w14:textId="031DEB3D"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15,74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3A750F4" w14:textId="2DD634EA"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6,87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D983FE" w14:textId="0DB8BFDE"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7,49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7A9A214" w14:textId="03A55D60"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7,53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1BBCE61" w14:textId="79FBE86A"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7,60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B2AC46" w14:textId="501021B8" w:rsidR="009528AE" w:rsidRPr="00D17AA5" w:rsidRDefault="009528AE" w:rsidP="009528AE">
            <w:pPr>
              <w:spacing w:line="240" w:lineRule="auto"/>
              <w:jc w:val="center"/>
              <w:rPr>
                <w:rFonts w:ascii="Times New Roman" w:hAnsi="Times New Roman" w:cs="Times New Roman"/>
                <w:b/>
                <w:bCs/>
                <w:color w:val="000000" w:themeColor="text1"/>
                <w:spacing w:val="-2"/>
                <w:sz w:val="16"/>
                <w:szCs w:val="16"/>
              </w:rPr>
            </w:pPr>
            <w:r w:rsidRPr="00D17AA5">
              <w:rPr>
                <w:rFonts w:ascii="Times New Roman" w:hAnsi="Times New Roman" w:cs="Times New Roman"/>
                <w:b/>
                <w:bCs/>
                <w:sz w:val="16"/>
                <w:szCs w:val="16"/>
              </w:rPr>
              <w:t>7,91</w:t>
            </w:r>
          </w:p>
        </w:tc>
      </w:tr>
      <w:tr w:rsidR="009528AE" w:rsidRPr="00DE2547" w14:paraId="05AA3925" w14:textId="77777777" w:rsidTr="00E34E89">
        <w:trPr>
          <w:trHeight w:val="321"/>
        </w:trPr>
        <w:tc>
          <w:tcPr>
            <w:tcW w:w="2911" w:type="dxa"/>
            <w:gridSpan w:val="3"/>
            <w:shd w:val="clear" w:color="auto" w:fill="FFFFFF" w:themeFill="background1"/>
            <w:vAlign w:val="center"/>
          </w:tcPr>
          <w:p w14:paraId="15339F0F"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bottom w:val="single" w:sz="4" w:space="0" w:color="auto"/>
              <w:right w:val="single" w:sz="4" w:space="0" w:color="auto"/>
            </w:tcBorders>
            <w:shd w:val="clear" w:color="auto" w:fill="auto"/>
          </w:tcPr>
          <w:p w14:paraId="7869BAF1" w14:textId="15EA6963"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B35AE1C" w14:textId="5CD9B0C3"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256513B5" w14:textId="265F12B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1B1CEB0" w14:textId="285DC335"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0D52F7CE" w14:textId="352D89B8"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150,48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F94059" w14:textId="33F00F1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15,15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F267E1B" w14:textId="4FC9386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C0C19A" w14:textId="43183B9B"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D00B16" w14:textId="65AD3DA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6,89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346122C" w14:textId="56614430"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6,96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86BA6A" w14:textId="4C0930A2" w:rsidR="009528AE" w:rsidRPr="00D17AA5" w:rsidRDefault="009528AE" w:rsidP="009528AE">
            <w:pPr>
              <w:spacing w:line="240" w:lineRule="auto"/>
              <w:jc w:val="center"/>
              <w:rPr>
                <w:rFonts w:ascii="Times New Roman" w:hAnsi="Times New Roman" w:cs="Times New Roman"/>
                <w:color w:val="000000" w:themeColor="text1"/>
                <w:spacing w:val="-2"/>
                <w:sz w:val="16"/>
                <w:szCs w:val="16"/>
              </w:rPr>
            </w:pPr>
            <w:r w:rsidRPr="00D17AA5">
              <w:rPr>
                <w:rFonts w:ascii="Times New Roman" w:hAnsi="Times New Roman" w:cs="Times New Roman"/>
                <w:sz w:val="16"/>
                <w:szCs w:val="16"/>
              </w:rPr>
              <w:t>7,27</w:t>
            </w:r>
          </w:p>
        </w:tc>
      </w:tr>
      <w:tr w:rsidR="009528AE" w:rsidRPr="00DE2547" w14:paraId="3B7B9FF9" w14:textId="77777777" w:rsidTr="00E34E89">
        <w:trPr>
          <w:trHeight w:val="300"/>
        </w:trPr>
        <w:tc>
          <w:tcPr>
            <w:tcW w:w="2911" w:type="dxa"/>
            <w:gridSpan w:val="3"/>
            <w:shd w:val="clear" w:color="auto" w:fill="FFFFFF" w:themeFill="background1"/>
            <w:vAlign w:val="center"/>
          </w:tcPr>
          <w:p w14:paraId="6E5F029A"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tcBorders>
              <w:top w:val="single" w:sz="4" w:space="0" w:color="auto"/>
            </w:tcBorders>
            <w:shd w:val="clear" w:color="auto" w:fill="auto"/>
          </w:tcPr>
          <w:p w14:paraId="4DF3CDB0" w14:textId="179B8D19"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tcBorders>
            <w:shd w:val="clear" w:color="auto" w:fill="auto"/>
          </w:tcPr>
          <w:p w14:paraId="1D26BE51" w14:textId="4580AE2E"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9" w:type="dxa"/>
            <w:gridSpan w:val="2"/>
            <w:tcBorders>
              <w:top w:val="single" w:sz="4" w:space="0" w:color="auto"/>
            </w:tcBorders>
            <w:shd w:val="clear" w:color="auto" w:fill="auto"/>
          </w:tcPr>
          <w:p w14:paraId="725FFA0C" w14:textId="74A6FA1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tcBorders>
              <w:top w:val="single" w:sz="4" w:space="0" w:color="auto"/>
            </w:tcBorders>
            <w:shd w:val="clear" w:color="auto" w:fill="auto"/>
          </w:tcPr>
          <w:p w14:paraId="67088948" w14:textId="44D54D53"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0,00</w:t>
            </w:r>
          </w:p>
        </w:tc>
        <w:tc>
          <w:tcPr>
            <w:tcW w:w="695" w:type="dxa"/>
            <w:gridSpan w:val="2"/>
            <w:tcBorders>
              <w:top w:val="single" w:sz="4" w:space="0" w:color="auto"/>
            </w:tcBorders>
            <w:shd w:val="clear" w:color="auto" w:fill="auto"/>
          </w:tcPr>
          <w:p w14:paraId="4D8770CA" w14:textId="2CC4595C"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0,53</w:t>
            </w:r>
          </w:p>
        </w:tc>
        <w:tc>
          <w:tcPr>
            <w:tcW w:w="851" w:type="dxa"/>
            <w:tcBorders>
              <w:top w:val="single" w:sz="4" w:space="0" w:color="auto"/>
            </w:tcBorders>
            <w:shd w:val="clear" w:color="auto" w:fill="auto"/>
          </w:tcPr>
          <w:p w14:paraId="5FFEC2DB" w14:textId="69E93E9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0,59</w:t>
            </w:r>
          </w:p>
        </w:tc>
        <w:tc>
          <w:tcPr>
            <w:tcW w:w="850" w:type="dxa"/>
            <w:gridSpan w:val="2"/>
            <w:tcBorders>
              <w:top w:val="single" w:sz="4" w:space="0" w:color="auto"/>
            </w:tcBorders>
            <w:shd w:val="clear" w:color="auto" w:fill="auto"/>
          </w:tcPr>
          <w:p w14:paraId="4B8644B8" w14:textId="7F21BC4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tcBorders>
              <w:top w:val="single" w:sz="4" w:space="0" w:color="auto"/>
            </w:tcBorders>
            <w:shd w:val="clear" w:color="auto" w:fill="auto"/>
          </w:tcPr>
          <w:p w14:paraId="790715AA" w14:textId="732F90C7"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tcBorders>
              <w:top w:val="single" w:sz="4" w:space="0" w:color="auto"/>
            </w:tcBorders>
            <w:shd w:val="clear" w:color="auto" w:fill="auto"/>
          </w:tcPr>
          <w:p w14:paraId="1FD71E42" w14:textId="4ED63E19"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tcBorders>
              <w:top w:val="single" w:sz="4" w:space="0" w:color="auto"/>
            </w:tcBorders>
            <w:shd w:val="clear" w:color="auto" w:fill="auto"/>
          </w:tcPr>
          <w:p w14:paraId="1AB09B6D" w14:textId="3B6DC4C8"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c>
          <w:tcPr>
            <w:tcW w:w="850" w:type="dxa"/>
            <w:tcBorders>
              <w:top w:val="single" w:sz="4" w:space="0" w:color="auto"/>
            </w:tcBorders>
            <w:shd w:val="clear" w:color="auto" w:fill="auto"/>
          </w:tcPr>
          <w:p w14:paraId="42972538" w14:textId="405EAE9B"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0,64</w:t>
            </w:r>
          </w:p>
        </w:tc>
      </w:tr>
      <w:tr w:rsidR="00DE2547" w:rsidRPr="00DE2547" w14:paraId="432CCE41" w14:textId="77777777" w:rsidTr="00F83794">
        <w:trPr>
          <w:trHeight w:val="344"/>
        </w:trPr>
        <w:tc>
          <w:tcPr>
            <w:tcW w:w="2911" w:type="dxa"/>
            <w:gridSpan w:val="3"/>
            <w:shd w:val="clear" w:color="auto" w:fill="FFFFFF" w:themeFill="background1"/>
            <w:vAlign w:val="center"/>
          </w:tcPr>
          <w:p w14:paraId="10B4EA01"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auto"/>
            <w:vAlign w:val="center"/>
          </w:tcPr>
          <w:p w14:paraId="0781D3FA" w14:textId="749C7A26"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1AADC65C" w14:textId="32070BA7"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699" w:type="dxa"/>
            <w:gridSpan w:val="2"/>
            <w:shd w:val="clear" w:color="auto" w:fill="auto"/>
            <w:vAlign w:val="center"/>
          </w:tcPr>
          <w:p w14:paraId="179F752A" w14:textId="5356C548"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5B5E9982" w14:textId="42DB3D2A"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695" w:type="dxa"/>
            <w:gridSpan w:val="2"/>
            <w:shd w:val="clear" w:color="auto" w:fill="auto"/>
            <w:vAlign w:val="center"/>
          </w:tcPr>
          <w:p w14:paraId="5733F47B" w14:textId="6FC63E36"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851" w:type="dxa"/>
            <w:shd w:val="clear" w:color="auto" w:fill="auto"/>
            <w:vAlign w:val="center"/>
          </w:tcPr>
          <w:p w14:paraId="7F36EDDE" w14:textId="234D822C"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850" w:type="dxa"/>
            <w:gridSpan w:val="2"/>
            <w:shd w:val="clear" w:color="auto" w:fill="auto"/>
            <w:vAlign w:val="center"/>
          </w:tcPr>
          <w:p w14:paraId="79506005" w14:textId="6F87A2D4"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9" w:type="dxa"/>
            <w:shd w:val="clear" w:color="auto" w:fill="auto"/>
            <w:vAlign w:val="center"/>
          </w:tcPr>
          <w:p w14:paraId="1B80A21F" w14:textId="417E9ED8"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30D82DF1" w14:textId="31A099D0"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7067569B" w14:textId="79399621"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850" w:type="dxa"/>
            <w:shd w:val="clear" w:color="auto" w:fill="auto"/>
            <w:vAlign w:val="center"/>
          </w:tcPr>
          <w:p w14:paraId="0CBCD465" w14:textId="1FEA2F7A"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r>
      <w:tr w:rsidR="009528AE" w:rsidRPr="00DE2547" w14:paraId="7D0F0978" w14:textId="77777777" w:rsidTr="00E34E89">
        <w:trPr>
          <w:trHeight w:val="330"/>
        </w:trPr>
        <w:tc>
          <w:tcPr>
            <w:tcW w:w="2911" w:type="dxa"/>
            <w:gridSpan w:val="3"/>
            <w:shd w:val="clear" w:color="auto" w:fill="FFFFFF" w:themeFill="background1"/>
            <w:vAlign w:val="center"/>
          </w:tcPr>
          <w:p w14:paraId="28F169DC"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Wydatki ogółem</w:t>
            </w:r>
          </w:p>
        </w:tc>
        <w:tc>
          <w:tcPr>
            <w:tcW w:w="701" w:type="dxa"/>
            <w:tcBorders>
              <w:top w:val="single" w:sz="4" w:space="0" w:color="auto"/>
              <w:left w:val="nil"/>
              <w:bottom w:val="single" w:sz="4" w:space="0" w:color="auto"/>
              <w:right w:val="single" w:sz="4" w:space="0" w:color="auto"/>
            </w:tcBorders>
            <w:shd w:val="clear" w:color="auto" w:fill="auto"/>
          </w:tcPr>
          <w:p w14:paraId="5076D305" w14:textId="0B5D528B"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48B3F522" w14:textId="163456FF"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56EAEDE3" w14:textId="70FA2676"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194879C" w14:textId="47A2750D"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6AC34F92" w14:textId="3E715B0D"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212,64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0B2BC8" w14:textId="1DBEC7B5"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107,39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59B5266" w14:textId="3B003742"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102,52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4FC7A" w14:textId="1254A3EA"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103,18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446C3F7" w14:textId="5420FFAE"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100,85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D8A715" w14:textId="10FD8E7B"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98,59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86DF4" w14:textId="6A4FB71C" w:rsidR="009528AE" w:rsidRPr="00D17AA5" w:rsidRDefault="009528AE" w:rsidP="009528AE">
            <w:pPr>
              <w:spacing w:line="240" w:lineRule="auto"/>
              <w:jc w:val="center"/>
              <w:rPr>
                <w:rFonts w:ascii="Times New Roman" w:hAnsi="Times New Roman" w:cs="Times New Roman"/>
                <w:b/>
                <w:bCs/>
                <w:color w:val="000000" w:themeColor="text1"/>
                <w:sz w:val="16"/>
                <w:szCs w:val="16"/>
              </w:rPr>
            </w:pPr>
            <w:r w:rsidRPr="00D17AA5">
              <w:rPr>
                <w:rFonts w:ascii="Times New Roman" w:hAnsi="Times New Roman" w:cs="Times New Roman"/>
                <w:b/>
                <w:bCs/>
                <w:sz w:val="16"/>
                <w:szCs w:val="16"/>
              </w:rPr>
              <w:t>97,67</w:t>
            </w:r>
          </w:p>
        </w:tc>
      </w:tr>
      <w:tr w:rsidR="009528AE" w:rsidRPr="00DE2547" w14:paraId="76151408" w14:textId="77777777" w:rsidTr="00E34E89">
        <w:trPr>
          <w:trHeight w:val="330"/>
        </w:trPr>
        <w:tc>
          <w:tcPr>
            <w:tcW w:w="2911" w:type="dxa"/>
            <w:gridSpan w:val="3"/>
            <w:shd w:val="clear" w:color="auto" w:fill="FFFFFF" w:themeFill="background1"/>
            <w:vAlign w:val="center"/>
          </w:tcPr>
          <w:p w14:paraId="44EB4D16"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11F90EA6" w14:textId="0F309061"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CB2AABA" w14:textId="551F9F98"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2D8875E4" w14:textId="393A7990"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D5DD98E" w14:textId="13566002"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65B24C40" w14:textId="73ADE645"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212,64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048C7" w14:textId="7167D216"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107,39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214EAC2" w14:textId="36F37AEC"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102,52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7F070B" w14:textId="35BF7CFD"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103,18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F3E007F" w14:textId="0E2AB3CE"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100,85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A5D744" w14:textId="17409AAA"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98,59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63287E" w14:textId="247A2169" w:rsidR="009528AE" w:rsidRPr="00D17AA5" w:rsidRDefault="009528AE" w:rsidP="009528AE">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sz w:val="16"/>
                <w:szCs w:val="16"/>
              </w:rPr>
              <w:t>97,67</w:t>
            </w:r>
          </w:p>
        </w:tc>
      </w:tr>
      <w:tr w:rsidR="00DE2547" w:rsidRPr="00DE2547" w14:paraId="20F733A9" w14:textId="77777777" w:rsidTr="00F83794">
        <w:trPr>
          <w:trHeight w:val="351"/>
        </w:trPr>
        <w:tc>
          <w:tcPr>
            <w:tcW w:w="2911" w:type="dxa"/>
            <w:gridSpan w:val="3"/>
            <w:shd w:val="clear" w:color="auto" w:fill="FFFFFF" w:themeFill="background1"/>
            <w:vAlign w:val="center"/>
          </w:tcPr>
          <w:p w14:paraId="21AE61D5"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auto"/>
            <w:vAlign w:val="center"/>
          </w:tcPr>
          <w:p w14:paraId="39EBE3A6" w14:textId="431572F0"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298924C8" w14:textId="28E739AE"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9" w:type="dxa"/>
            <w:gridSpan w:val="2"/>
            <w:shd w:val="clear" w:color="auto" w:fill="auto"/>
            <w:vAlign w:val="center"/>
          </w:tcPr>
          <w:p w14:paraId="0D54DF75" w14:textId="499C8F8B"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0C0D33F8" w14:textId="163B9E5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5" w:type="dxa"/>
            <w:gridSpan w:val="2"/>
            <w:shd w:val="clear" w:color="auto" w:fill="auto"/>
            <w:vAlign w:val="center"/>
          </w:tcPr>
          <w:p w14:paraId="718F67DD" w14:textId="0836371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1" w:type="dxa"/>
            <w:shd w:val="clear" w:color="auto" w:fill="auto"/>
            <w:vAlign w:val="center"/>
          </w:tcPr>
          <w:p w14:paraId="25908106" w14:textId="22EC2BC6"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gridSpan w:val="2"/>
            <w:shd w:val="clear" w:color="auto" w:fill="auto"/>
            <w:vAlign w:val="center"/>
          </w:tcPr>
          <w:p w14:paraId="33B280D9" w14:textId="59580A2B"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shd w:val="clear" w:color="auto" w:fill="auto"/>
            <w:vAlign w:val="center"/>
          </w:tcPr>
          <w:p w14:paraId="6205CB1D" w14:textId="218AF92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134DFFEA" w14:textId="6B85055D"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325F6875" w14:textId="692BA37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shd w:val="clear" w:color="auto" w:fill="auto"/>
            <w:vAlign w:val="center"/>
          </w:tcPr>
          <w:p w14:paraId="0D3AB9D1" w14:textId="762C2306"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r>
      <w:tr w:rsidR="00DE2547" w:rsidRPr="00DE2547" w14:paraId="366B93FA" w14:textId="77777777" w:rsidTr="00F83794">
        <w:trPr>
          <w:trHeight w:val="351"/>
        </w:trPr>
        <w:tc>
          <w:tcPr>
            <w:tcW w:w="2911" w:type="dxa"/>
            <w:gridSpan w:val="3"/>
            <w:shd w:val="clear" w:color="auto" w:fill="FFFFFF" w:themeFill="background1"/>
            <w:vAlign w:val="center"/>
          </w:tcPr>
          <w:p w14:paraId="46859EBB"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auto"/>
            <w:vAlign w:val="center"/>
          </w:tcPr>
          <w:p w14:paraId="0F273897" w14:textId="4A2AEE9C"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6EB2A55C" w14:textId="6C10C377"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9" w:type="dxa"/>
            <w:gridSpan w:val="2"/>
            <w:shd w:val="clear" w:color="auto" w:fill="auto"/>
            <w:vAlign w:val="center"/>
          </w:tcPr>
          <w:p w14:paraId="567EB694" w14:textId="5A27A28A"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1" w:type="dxa"/>
            <w:gridSpan w:val="2"/>
            <w:shd w:val="clear" w:color="auto" w:fill="auto"/>
            <w:vAlign w:val="center"/>
          </w:tcPr>
          <w:p w14:paraId="562F24DB" w14:textId="3D938124"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695" w:type="dxa"/>
            <w:gridSpan w:val="2"/>
            <w:shd w:val="clear" w:color="auto" w:fill="auto"/>
            <w:vAlign w:val="center"/>
          </w:tcPr>
          <w:p w14:paraId="69A5BE45" w14:textId="5ECE2954"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1" w:type="dxa"/>
            <w:shd w:val="clear" w:color="auto" w:fill="auto"/>
            <w:vAlign w:val="center"/>
          </w:tcPr>
          <w:p w14:paraId="16815FAB" w14:textId="261460E5"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gridSpan w:val="2"/>
            <w:shd w:val="clear" w:color="auto" w:fill="auto"/>
            <w:vAlign w:val="center"/>
          </w:tcPr>
          <w:p w14:paraId="7C3FED99" w14:textId="76D601D0"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shd w:val="clear" w:color="auto" w:fill="auto"/>
            <w:vAlign w:val="center"/>
          </w:tcPr>
          <w:p w14:paraId="3B8AF58D" w14:textId="0B10737D"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5CFAFC83" w14:textId="112B3DAE"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709" w:type="dxa"/>
            <w:gridSpan w:val="2"/>
            <w:shd w:val="clear" w:color="auto" w:fill="auto"/>
            <w:vAlign w:val="center"/>
          </w:tcPr>
          <w:p w14:paraId="23B602B6" w14:textId="42EA09B0" w:rsidR="005C1E1D" w:rsidRPr="00D17AA5" w:rsidRDefault="005C1E1D" w:rsidP="007F37F8">
            <w:pPr>
              <w:spacing w:line="240" w:lineRule="auto"/>
              <w:jc w:val="center"/>
              <w:rPr>
                <w:rFonts w:ascii="Times New Roman" w:hAnsi="Times New Roman" w:cs="Times New Roman"/>
                <w:color w:val="000000" w:themeColor="text1"/>
                <w:sz w:val="16"/>
                <w:szCs w:val="16"/>
                <w:highlight w:val="yellow"/>
              </w:rPr>
            </w:pPr>
            <w:r w:rsidRPr="00D17AA5">
              <w:rPr>
                <w:rFonts w:ascii="Times New Roman" w:hAnsi="Times New Roman" w:cs="Times New Roman"/>
                <w:color w:val="000000" w:themeColor="text1"/>
                <w:sz w:val="16"/>
                <w:szCs w:val="16"/>
              </w:rPr>
              <w:t>0</w:t>
            </w:r>
          </w:p>
        </w:tc>
        <w:tc>
          <w:tcPr>
            <w:tcW w:w="850" w:type="dxa"/>
            <w:tcBorders>
              <w:bottom w:val="single" w:sz="4" w:space="0" w:color="auto"/>
            </w:tcBorders>
            <w:shd w:val="clear" w:color="auto" w:fill="auto"/>
            <w:vAlign w:val="center"/>
          </w:tcPr>
          <w:p w14:paraId="50FA8921" w14:textId="164896DE" w:rsidR="005C1E1D" w:rsidRPr="00D17AA5" w:rsidRDefault="005C1E1D" w:rsidP="007F37F8">
            <w:pPr>
              <w:spacing w:line="240" w:lineRule="auto"/>
              <w:jc w:val="center"/>
              <w:rPr>
                <w:rFonts w:ascii="Times New Roman" w:hAnsi="Times New Roman" w:cs="Times New Roman"/>
                <w:color w:val="000000" w:themeColor="text1"/>
                <w:sz w:val="16"/>
                <w:szCs w:val="16"/>
              </w:rPr>
            </w:pPr>
            <w:r w:rsidRPr="00D17AA5">
              <w:rPr>
                <w:rFonts w:ascii="Times New Roman" w:hAnsi="Times New Roman" w:cs="Times New Roman"/>
                <w:color w:val="000000" w:themeColor="text1"/>
                <w:sz w:val="16"/>
                <w:szCs w:val="16"/>
              </w:rPr>
              <w:t>0</w:t>
            </w:r>
          </w:p>
        </w:tc>
      </w:tr>
      <w:tr w:rsidR="009528AE" w:rsidRPr="00DE2547" w14:paraId="5EE61B7B" w14:textId="77777777" w:rsidTr="00E34E89">
        <w:trPr>
          <w:trHeight w:val="360"/>
        </w:trPr>
        <w:tc>
          <w:tcPr>
            <w:tcW w:w="2911" w:type="dxa"/>
            <w:gridSpan w:val="3"/>
            <w:shd w:val="clear" w:color="auto" w:fill="FFFFFF" w:themeFill="background1"/>
            <w:vAlign w:val="center"/>
          </w:tcPr>
          <w:p w14:paraId="5818A141"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Saldo ogółem</w:t>
            </w:r>
          </w:p>
        </w:tc>
        <w:tc>
          <w:tcPr>
            <w:tcW w:w="701" w:type="dxa"/>
            <w:tcBorders>
              <w:top w:val="single" w:sz="4" w:space="0" w:color="auto"/>
              <w:left w:val="nil"/>
              <w:bottom w:val="single" w:sz="4" w:space="0" w:color="auto"/>
              <w:right w:val="single" w:sz="4" w:space="0" w:color="auto"/>
            </w:tcBorders>
            <w:shd w:val="clear" w:color="auto" w:fill="auto"/>
          </w:tcPr>
          <w:p w14:paraId="43EF26BC" w14:textId="7C606EB7"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04E2D46" w14:textId="1A845DD1"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418BF370" w14:textId="630FCDCD"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6ED56D42" w14:textId="7057181F"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4187880C" w14:textId="5845579E"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-61,63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ED9FEA" w14:textId="773F3A10"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-91,65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21CA588" w14:textId="4FA366B5"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-95,65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71DDB" w14:textId="4AA80100"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-95,69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C115763" w14:textId="2A3B2F46"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-93,32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52627C" w14:textId="3B9154D7"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-90,99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36A1B3" w14:textId="51708FBA" w:rsidR="009528AE" w:rsidRPr="00D17AA5" w:rsidRDefault="009528AE" w:rsidP="009528AE">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-89,76</w:t>
            </w:r>
          </w:p>
        </w:tc>
      </w:tr>
      <w:tr w:rsidR="009528AE" w:rsidRPr="00DE2547" w14:paraId="4BE753DC" w14:textId="77777777" w:rsidTr="00E34E89">
        <w:trPr>
          <w:trHeight w:val="360"/>
        </w:trPr>
        <w:tc>
          <w:tcPr>
            <w:tcW w:w="2911" w:type="dxa"/>
            <w:gridSpan w:val="3"/>
            <w:shd w:val="clear" w:color="auto" w:fill="FFFFFF" w:themeFill="background1"/>
            <w:vAlign w:val="center"/>
          </w:tcPr>
          <w:p w14:paraId="3CB91427"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2346E72C" w14:textId="6646A151"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7334818" w14:textId="3EA79CF5"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-1,69</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4B1A4124" w14:textId="3F3D387F"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-1,74</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DEC600F" w14:textId="2AAD43A5"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-1,79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327BB2B2" w14:textId="2B5D17A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-62,16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143721" w14:textId="60760F79"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-92,24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D93A2B5" w14:textId="4ACCC9DF"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-96,29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D60306" w14:textId="7525340D"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3ECE07" w14:textId="51D8A5DA"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-93,96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872BC02" w14:textId="4841123A"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DFE87F" w14:textId="1696770C"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-90,40</w:t>
            </w:r>
          </w:p>
        </w:tc>
      </w:tr>
      <w:tr w:rsidR="009528AE" w:rsidRPr="00DE2547" w14:paraId="5C47ADED" w14:textId="77777777" w:rsidTr="00E34E89">
        <w:trPr>
          <w:trHeight w:val="357"/>
        </w:trPr>
        <w:tc>
          <w:tcPr>
            <w:tcW w:w="2911" w:type="dxa"/>
            <w:gridSpan w:val="3"/>
            <w:shd w:val="clear" w:color="auto" w:fill="FFFFFF" w:themeFill="background1"/>
            <w:vAlign w:val="center"/>
          </w:tcPr>
          <w:p w14:paraId="0489055A" w14:textId="77777777" w:rsidR="009528AE" w:rsidRPr="00DE2547" w:rsidRDefault="009528AE" w:rsidP="009528AE">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auto"/>
          </w:tcPr>
          <w:p w14:paraId="179F0CCA" w14:textId="2561B6A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shd w:val="clear" w:color="auto" w:fill="auto"/>
          </w:tcPr>
          <w:p w14:paraId="4BBA529C" w14:textId="30A87CA8"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699" w:type="dxa"/>
            <w:gridSpan w:val="2"/>
            <w:shd w:val="clear" w:color="auto" w:fill="auto"/>
          </w:tcPr>
          <w:p w14:paraId="46001179" w14:textId="4AC31305"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701" w:type="dxa"/>
            <w:gridSpan w:val="2"/>
            <w:shd w:val="clear" w:color="auto" w:fill="auto"/>
          </w:tcPr>
          <w:p w14:paraId="0BAB30E4" w14:textId="38BD866D"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0,00</w:t>
            </w:r>
          </w:p>
        </w:tc>
        <w:tc>
          <w:tcPr>
            <w:tcW w:w="695" w:type="dxa"/>
            <w:gridSpan w:val="2"/>
            <w:shd w:val="clear" w:color="auto" w:fill="auto"/>
          </w:tcPr>
          <w:p w14:paraId="417F5DD0" w14:textId="3B20725D"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0,53</w:t>
            </w:r>
          </w:p>
        </w:tc>
        <w:tc>
          <w:tcPr>
            <w:tcW w:w="851" w:type="dxa"/>
            <w:shd w:val="clear" w:color="auto" w:fill="auto"/>
          </w:tcPr>
          <w:p w14:paraId="4E3EDD3D" w14:textId="592EB74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0,59</w:t>
            </w:r>
          </w:p>
        </w:tc>
        <w:tc>
          <w:tcPr>
            <w:tcW w:w="850" w:type="dxa"/>
            <w:gridSpan w:val="2"/>
            <w:shd w:val="clear" w:color="auto" w:fill="auto"/>
          </w:tcPr>
          <w:p w14:paraId="5CBA3D7B" w14:textId="6B62E48B"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shd w:val="clear" w:color="auto" w:fill="auto"/>
          </w:tcPr>
          <w:p w14:paraId="6FD58D18" w14:textId="68254C54"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shd w:val="clear" w:color="auto" w:fill="auto"/>
          </w:tcPr>
          <w:p w14:paraId="6E92C3C2" w14:textId="3E8D5783"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709" w:type="dxa"/>
            <w:gridSpan w:val="2"/>
            <w:shd w:val="clear" w:color="auto" w:fill="auto"/>
          </w:tcPr>
          <w:p w14:paraId="0F6CD501" w14:textId="279F88CA"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850" w:type="dxa"/>
            <w:shd w:val="clear" w:color="auto" w:fill="auto"/>
          </w:tcPr>
          <w:p w14:paraId="35C8328A" w14:textId="39DB8036" w:rsidR="009528AE" w:rsidRPr="00D17AA5" w:rsidRDefault="009528AE" w:rsidP="009528AE">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r>
      <w:tr w:rsidR="00DE2547" w:rsidRPr="00DE2547" w14:paraId="6CC42ECF" w14:textId="77777777" w:rsidTr="00F83794">
        <w:trPr>
          <w:trHeight w:val="357"/>
        </w:trPr>
        <w:tc>
          <w:tcPr>
            <w:tcW w:w="2911" w:type="dxa"/>
            <w:gridSpan w:val="3"/>
            <w:tcBorders>
              <w:bottom w:val="thinThickThinMediumGap" w:sz="24" w:space="0" w:color="auto"/>
            </w:tcBorders>
            <w:shd w:val="clear" w:color="auto" w:fill="FFFFFF" w:themeFill="background1"/>
            <w:vAlign w:val="center"/>
          </w:tcPr>
          <w:p w14:paraId="44E8361D" w14:textId="77777777"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1B70C849" w14:textId="4E291F73"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50C05283" w14:textId="1AA84F2E"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7D2A5C0E" w14:textId="45F2475E"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5D1A7793" w14:textId="7AA8A8B4"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5B6A3138" w14:textId="335CED23"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13EF23FD" w14:textId="0F02395A"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584450F0" w14:textId="635ED8CE"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4FE1F196" w14:textId="48B04FFF"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29FDDEA3" w14:textId="2EF9B87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0B52D036" w14:textId="3D266401"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tcBorders>
              <w:bottom w:val="thinThickThinMediumGap" w:sz="24" w:space="0" w:color="auto"/>
            </w:tcBorders>
            <w:shd w:val="clear" w:color="auto" w:fill="FFFFFF" w:themeFill="background1"/>
            <w:vAlign w:val="center"/>
          </w:tcPr>
          <w:p w14:paraId="3E80C2F6" w14:textId="4D397C55"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6A5CCCC7" w14:textId="77777777" w:rsidTr="00F83794">
        <w:trPr>
          <w:trHeight w:val="357"/>
        </w:trPr>
        <w:tc>
          <w:tcPr>
            <w:tcW w:w="2911" w:type="dxa"/>
            <w:gridSpan w:val="3"/>
            <w:shd w:val="clear" w:color="auto" w:fill="FFFFFF" w:themeFill="background1"/>
            <w:vAlign w:val="center"/>
          </w:tcPr>
          <w:p w14:paraId="67D97779" w14:textId="77777777" w:rsidR="005C1E1D" w:rsidRPr="00DE2547" w:rsidRDefault="005C1E1D" w:rsidP="005C1E1D">
            <w:pPr>
              <w:spacing w:line="240" w:lineRule="auto"/>
              <w:rPr>
                <w:rFonts w:ascii="Times New Roman" w:hAnsi="Times New Roman" w:cs="Times New Roman"/>
                <w:b/>
                <w:bCs/>
                <w:color w:val="000000" w:themeColor="text1"/>
                <w:sz w:val="21"/>
                <w:szCs w:val="21"/>
              </w:rPr>
            </w:pPr>
          </w:p>
        </w:tc>
        <w:tc>
          <w:tcPr>
            <w:tcW w:w="701" w:type="dxa"/>
            <w:tcBorders>
              <w:top w:val="thinThickThinMediumGap" w:sz="24" w:space="0" w:color="auto"/>
              <w:bottom w:val="single" w:sz="4" w:space="0" w:color="auto"/>
            </w:tcBorders>
            <w:shd w:val="clear" w:color="auto" w:fill="FFFFFF" w:themeFill="background1"/>
            <w:vAlign w:val="center"/>
          </w:tcPr>
          <w:p w14:paraId="1CC94629" w14:textId="4F829A8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11</w:t>
            </w:r>
          </w:p>
        </w:tc>
        <w:tc>
          <w:tcPr>
            <w:tcW w:w="701" w:type="dxa"/>
            <w:gridSpan w:val="2"/>
            <w:tcBorders>
              <w:top w:val="thinThickThinMediumGap" w:sz="24" w:space="0" w:color="auto"/>
              <w:bottom w:val="single" w:sz="4" w:space="0" w:color="auto"/>
            </w:tcBorders>
            <w:shd w:val="clear" w:color="auto" w:fill="FFFFFF" w:themeFill="background1"/>
            <w:vAlign w:val="center"/>
          </w:tcPr>
          <w:p w14:paraId="70954744" w14:textId="4FABC1A5"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12</w:t>
            </w:r>
          </w:p>
        </w:tc>
        <w:tc>
          <w:tcPr>
            <w:tcW w:w="699" w:type="dxa"/>
            <w:gridSpan w:val="2"/>
            <w:tcBorders>
              <w:top w:val="thinThickThinMediumGap" w:sz="24" w:space="0" w:color="auto"/>
              <w:bottom w:val="single" w:sz="4" w:space="0" w:color="auto"/>
            </w:tcBorders>
            <w:shd w:val="clear" w:color="auto" w:fill="FFFFFF" w:themeFill="background1"/>
            <w:vAlign w:val="center"/>
          </w:tcPr>
          <w:p w14:paraId="29DBFAA2" w14:textId="66BE318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13</w:t>
            </w:r>
          </w:p>
        </w:tc>
        <w:tc>
          <w:tcPr>
            <w:tcW w:w="701" w:type="dxa"/>
            <w:gridSpan w:val="2"/>
            <w:tcBorders>
              <w:top w:val="thinThickThinMediumGap" w:sz="24" w:space="0" w:color="auto"/>
              <w:bottom w:val="single" w:sz="4" w:space="0" w:color="auto"/>
            </w:tcBorders>
            <w:shd w:val="clear" w:color="auto" w:fill="FFFFFF" w:themeFill="background1"/>
            <w:vAlign w:val="center"/>
          </w:tcPr>
          <w:p w14:paraId="772AE74C" w14:textId="0D5A3D4C"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14</w:t>
            </w:r>
          </w:p>
        </w:tc>
        <w:tc>
          <w:tcPr>
            <w:tcW w:w="695" w:type="dxa"/>
            <w:gridSpan w:val="2"/>
            <w:tcBorders>
              <w:top w:val="thinThickThinMediumGap" w:sz="24" w:space="0" w:color="auto"/>
              <w:bottom w:val="single" w:sz="4" w:space="0" w:color="auto"/>
            </w:tcBorders>
            <w:shd w:val="clear" w:color="auto" w:fill="FFFFFF" w:themeFill="background1"/>
            <w:vAlign w:val="center"/>
          </w:tcPr>
          <w:p w14:paraId="43F855A1" w14:textId="265C43CD"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15</w:t>
            </w:r>
          </w:p>
        </w:tc>
        <w:tc>
          <w:tcPr>
            <w:tcW w:w="851" w:type="dxa"/>
            <w:tcBorders>
              <w:top w:val="thinThickThinMediumGap" w:sz="24" w:space="0" w:color="auto"/>
              <w:bottom w:val="single" w:sz="4" w:space="0" w:color="auto"/>
            </w:tcBorders>
            <w:shd w:val="clear" w:color="auto" w:fill="FFFFFF" w:themeFill="background1"/>
            <w:vAlign w:val="center"/>
          </w:tcPr>
          <w:p w14:paraId="28F9E79E" w14:textId="27A6549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16</w:t>
            </w:r>
          </w:p>
        </w:tc>
        <w:tc>
          <w:tcPr>
            <w:tcW w:w="850" w:type="dxa"/>
            <w:gridSpan w:val="2"/>
            <w:tcBorders>
              <w:top w:val="thinThickThinMediumGap" w:sz="24" w:space="0" w:color="auto"/>
              <w:bottom w:val="single" w:sz="4" w:space="0" w:color="auto"/>
            </w:tcBorders>
            <w:shd w:val="clear" w:color="auto" w:fill="FFFFFF" w:themeFill="background1"/>
            <w:vAlign w:val="center"/>
          </w:tcPr>
          <w:p w14:paraId="163761FB" w14:textId="4AD5B6A9"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17</w:t>
            </w:r>
          </w:p>
        </w:tc>
        <w:tc>
          <w:tcPr>
            <w:tcW w:w="709" w:type="dxa"/>
            <w:tcBorders>
              <w:top w:val="thinThickThinMediumGap" w:sz="24" w:space="0" w:color="auto"/>
              <w:bottom w:val="single" w:sz="4" w:space="0" w:color="auto"/>
            </w:tcBorders>
            <w:shd w:val="clear" w:color="auto" w:fill="FFFFFF" w:themeFill="background1"/>
            <w:vAlign w:val="center"/>
          </w:tcPr>
          <w:p w14:paraId="65B69BE5" w14:textId="758151D4"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18</w:t>
            </w:r>
          </w:p>
        </w:tc>
        <w:tc>
          <w:tcPr>
            <w:tcW w:w="709" w:type="dxa"/>
            <w:gridSpan w:val="2"/>
            <w:tcBorders>
              <w:top w:val="thinThickThinMediumGap" w:sz="24" w:space="0" w:color="auto"/>
              <w:bottom w:val="single" w:sz="4" w:space="0" w:color="auto"/>
            </w:tcBorders>
            <w:shd w:val="clear" w:color="auto" w:fill="FFFFFF" w:themeFill="background1"/>
            <w:vAlign w:val="center"/>
          </w:tcPr>
          <w:p w14:paraId="2987857F" w14:textId="48AA6E93"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19</w:t>
            </w:r>
          </w:p>
        </w:tc>
        <w:tc>
          <w:tcPr>
            <w:tcW w:w="709" w:type="dxa"/>
            <w:gridSpan w:val="2"/>
            <w:tcBorders>
              <w:top w:val="thinThickThinMediumGap" w:sz="24" w:space="0" w:color="auto"/>
              <w:bottom w:val="single" w:sz="4" w:space="0" w:color="auto"/>
            </w:tcBorders>
            <w:shd w:val="clear" w:color="auto" w:fill="FFFFFF" w:themeFill="background1"/>
            <w:vAlign w:val="center"/>
          </w:tcPr>
          <w:p w14:paraId="4F1922CA" w14:textId="185929C0"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20</w:t>
            </w:r>
          </w:p>
        </w:tc>
        <w:tc>
          <w:tcPr>
            <w:tcW w:w="850" w:type="dxa"/>
            <w:tcBorders>
              <w:top w:val="thinThickThinMediumGap" w:sz="24" w:space="0" w:color="auto"/>
              <w:bottom w:val="single" w:sz="4" w:space="0" w:color="auto"/>
            </w:tcBorders>
            <w:shd w:val="clear" w:color="auto" w:fill="FFFFFF" w:themeFill="background1"/>
            <w:vAlign w:val="center"/>
          </w:tcPr>
          <w:p w14:paraId="12588E6E" w14:textId="285474E7"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21</w:t>
            </w:r>
          </w:p>
        </w:tc>
      </w:tr>
      <w:tr w:rsidR="00FE4CEC" w:rsidRPr="00DE2547" w14:paraId="000F755D" w14:textId="77777777" w:rsidTr="00E34E89">
        <w:trPr>
          <w:trHeight w:val="357"/>
        </w:trPr>
        <w:tc>
          <w:tcPr>
            <w:tcW w:w="2911" w:type="dxa"/>
            <w:gridSpan w:val="3"/>
            <w:shd w:val="clear" w:color="auto" w:fill="FFFFFF" w:themeFill="background1"/>
            <w:vAlign w:val="center"/>
          </w:tcPr>
          <w:p w14:paraId="42FB4989" w14:textId="381BD13F"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Dochody ogółem</w:t>
            </w:r>
          </w:p>
        </w:tc>
        <w:tc>
          <w:tcPr>
            <w:tcW w:w="701" w:type="dxa"/>
            <w:tcBorders>
              <w:top w:val="single" w:sz="4" w:space="0" w:color="auto"/>
              <w:left w:val="nil"/>
              <w:bottom w:val="single" w:sz="4" w:space="0" w:color="auto"/>
              <w:right w:val="single" w:sz="4" w:space="0" w:color="auto"/>
            </w:tcBorders>
            <w:shd w:val="clear" w:color="auto" w:fill="auto"/>
          </w:tcPr>
          <w:p w14:paraId="3D40D587" w14:textId="34D2629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12,79</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B4C5DD4" w14:textId="061E40C9"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14,65</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BB87A4A" w14:textId="51A81C63"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14,11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F382E7E" w14:textId="3955D2B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10,33</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95C67CD" w14:textId="2C826F2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10,61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06D6A7" w14:textId="22EF2AD9"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13,53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6657A77" w14:textId="4C4B8E17"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12,72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18111A" w14:textId="0996D83C"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C550589" w14:textId="7AF21B0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7,65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C2329C" w14:textId="35040CA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1C5C57" w14:textId="77670B9B"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16,73</w:t>
            </w:r>
          </w:p>
        </w:tc>
      </w:tr>
      <w:tr w:rsidR="00FE4CEC" w:rsidRPr="00DE2547" w14:paraId="10CCFC4C" w14:textId="77777777" w:rsidTr="00E34E89">
        <w:trPr>
          <w:trHeight w:val="357"/>
        </w:trPr>
        <w:tc>
          <w:tcPr>
            <w:tcW w:w="2911" w:type="dxa"/>
            <w:gridSpan w:val="3"/>
            <w:shd w:val="clear" w:color="auto" w:fill="FFFFFF" w:themeFill="background1"/>
            <w:vAlign w:val="center"/>
          </w:tcPr>
          <w:p w14:paraId="2D38845C" w14:textId="1E372991"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6C3A99A8" w14:textId="1D8FAA5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12,16</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1F25B2E0" w14:textId="5480732A"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14,00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044C0422" w14:textId="430ACF5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13,42</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3474E23" w14:textId="2B504AB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9,63</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18D80FD" w14:textId="2C0BBFF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9A2F84" w14:textId="2772E7F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21DD157" w14:textId="0DDE0C0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F4D026" w14:textId="40F62F8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9,96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6E1F79B" w14:textId="28E2859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E4B8D2" w14:textId="5613CB8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8,42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931D03" w14:textId="0934F88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16,12</w:t>
            </w:r>
          </w:p>
        </w:tc>
      </w:tr>
      <w:tr w:rsidR="00FE4CEC" w:rsidRPr="00DE2547" w14:paraId="251F09B0" w14:textId="77777777" w:rsidTr="00E34E89">
        <w:trPr>
          <w:trHeight w:val="357"/>
        </w:trPr>
        <w:tc>
          <w:tcPr>
            <w:tcW w:w="2911" w:type="dxa"/>
            <w:gridSpan w:val="3"/>
            <w:shd w:val="clear" w:color="auto" w:fill="FFFFFF" w:themeFill="background1"/>
            <w:vAlign w:val="center"/>
          </w:tcPr>
          <w:p w14:paraId="5969FF45" w14:textId="454264AF"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tcBorders>
              <w:top w:val="single" w:sz="4" w:space="0" w:color="auto"/>
            </w:tcBorders>
            <w:shd w:val="clear" w:color="auto" w:fill="FFFFFF" w:themeFill="background1"/>
          </w:tcPr>
          <w:p w14:paraId="5272D72A" w14:textId="25003E7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701" w:type="dxa"/>
            <w:gridSpan w:val="2"/>
            <w:tcBorders>
              <w:top w:val="single" w:sz="4" w:space="0" w:color="auto"/>
            </w:tcBorders>
            <w:shd w:val="clear" w:color="auto" w:fill="FFFFFF" w:themeFill="background1"/>
          </w:tcPr>
          <w:p w14:paraId="1AB5475E" w14:textId="7B463D5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699" w:type="dxa"/>
            <w:gridSpan w:val="2"/>
            <w:tcBorders>
              <w:top w:val="single" w:sz="4" w:space="0" w:color="auto"/>
            </w:tcBorders>
            <w:shd w:val="clear" w:color="auto" w:fill="FFFFFF" w:themeFill="background1"/>
          </w:tcPr>
          <w:p w14:paraId="377FA436" w14:textId="71275D0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0,69</w:t>
            </w:r>
          </w:p>
        </w:tc>
        <w:tc>
          <w:tcPr>
            <w:tcW w:w="701" w:type="dxa"/>
            <w:gridSpan w:val="2"/>
            <w:tcBorders>
              <w:top w:val="single" w:sz="4" w:space="0" w:color="auto"/>
            </w:tcBorders>
            <w:shd w:val="clear" w:color="auto" w:fill="FFFFFF" w:themeFill="background1"/>
          </w:tcPr>
          <w:p w14:paraId="36CB74E6" w14:textId="47E04B5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0,70</w:t>
            </w:r>
          </w:p>
        </w:tc>
        <w:tc>
          <w:tcPr>
            <w:tcW w:w="695" w:type="dxa"/>
            <w:gridSpan w:val="2"/>
            <w:tcBorders>
              <w:top w:val="single" w:sz="4" w:space="0" w:color="auto"/>
            </w:tcBorders>
            <w:shd w:val="clear" w:color="auto" w:fill="FFFFFF" w:themeFill="background1"/>
          </w:tcPr>
          <w:p w14:paraId="365067C2" w14:textId="208C986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851" w:type="dxa"/>
            <w:tcBorders>
              <w:top w:val="single" w:sz="4" w:space="0" w:color="auto"/>
            </w:tcBorders>
            <w:shd w:val="clear" w:color="auto" w:fill="FFFFFF" w:themeFill="background1"/>
          </w:tcPr>
          <w:p w14:paraId="45A94CE7" w14:textId="6EFBCE0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850" w:type="dxa"/>
            <w:gridSpan w:val="2"/>
            <w:tcBorders>
              <w:top w:val="single" w:sz="4" w:space="0" w:color="auto"/>
            </w:tcBorders>
            <w:shd w:val="clear" w:color="auto" w:fill="FFFFFF" w:themeFill="background1"/>
          </w:tcPr>
          <w:p w14:paraId="0AF80214" w14:textId="4329BBE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709" w:type="dxa"/>
            <w:tcBorders>
              <w:top w:val="single" w:sz="4" w:space="0" w:color="auto"/>
            </w:tcBorders>
            <w:shd w:val="clear" w:color="auto" w:fill="FFFFFF" w:themeFill="background1"/>
          </w:tcPr>
          <w:p w14:paraId="677469AB" w14:textId="6BBE432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709" w:type="dxa"/>
            <w:gridSpan w:val="2"/>
            <w:tcBorders>
              <w:top w:val="single" w:sz="4" w:space="0" w:color="auto"/>
            </w:tcBorders>
            <w:shd w:val="clear" w:color="auto" w:fill="FFFFFF" w:themeFill="background1"/>
          </w:tcPr>
          <w:p w14:paraId="7806ABFF" w14:textId="3D46D24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709" w:type="dxa"/>
            <w:gridSpan w:val="2"/>
            <w:tcBorders>
              <w:top w:val="single" w:sz="4" w:space="0" w:color="auto"/>
            </w:tcBorders>
            <w:shd w:val="clear" w:color="auto" w:fill="FFFFFF" w:themeFill="background1"/>
          </w:tcPr>
          <w:p w14:paraId="33013E8A" w14:textId="2F90E0C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0,60</w:t>
            </w:r>
          </w:p>
        </w:tc>
        <w:tc>
          <w:tcPr>
            <w:tcW w:w="850" w:type="dxa"/>
            <w:tcBorders>
              <w:top w:val="single" w:sz="4" w:space="0" w:color="auto"/>
            </w:tcBorders>
            <w:shd w:val="clear" w:color="auto" w:fill="FFFFFF" w:themeFill="background1"/>
          </w:tcPr>
          <w:p w14:paraId="51C8F2FF" w14:textId="680D98C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0,61</w:t>
            </w:r>
          </w:p>
        </w:tc>
      </w:tr>
      <w:tr w:rsidR="00DE2547" w:rsidRPr="00DE2547" w14:paraId="7830038D" w14:textId="77777777" w:rsidTr="00F83794">
        <w:trPr>
          <w:trHeight w:val="357"/>
        </w:trPr>
        <w:tc>
          <w:tcPr>
            <w:tcW w:w="2911" w:type="dxa"/>
            <w:gridSpan w:val="3"/>
            <w:shd w:val="clear" w:color="auto" w:fill="FFFFFF" w:themeFill="background1"/>
            <w:vAlign w:val="center"/>
          </w:tcPr>
          <w:p w14:paraId="42E04EC7" w14:textId="1F1D7294"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lastRenderedPageBreak/>
              <w:t>pozostałe jednostki (oddzielnie)</w:t>
            </w:r>
          </w:p>
        </w:tc>
        <w:tc>
          <w:tcPr>
            <w:tcW w:w="701" w:type="dxa"/>
            <w:shd w:val="clear" w:color="auto" w:fill="FFFFFF" w:themeFill="background1"/>
            <w:vAlign w:val="center"/>
          </w:tcPr>
          <w:p w14:paraId="323AF7B8" w14:textId="08F55FE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1B3E1601" w14:textId="486DB541"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37DED4C5" w14:textId="33CF544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7A954A14" w14:textId="33E0330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4C47CA2A" w14:textId="3B137A13"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7923927C" w14:textId="753F0A8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64B78818" w14:textId="0E8314B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6FECF408" w14:textId="55BF65B5"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705AC5A6" w14:textId="2AADC2C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655D5D20" w14:textId="6716D11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shd w:val="clear" w:color="auto" w:fill="FFFFFF" w:themeFill="background1"/>
            <w:vAlign w:val="center"/>
          </w:tcPr>
          <w:p w14:paraId="49CA7D26" w14:textId="1FE118D6"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FE4CEC" w:rsidRPr="00DE2547" w14:paraId="555C37F6" w14:textId="77777777" w:rsidTr="00E34E89">
        <w:trPr>
          <w:trHeight w:val="357"/>
        </w:trPr>
        <w:tc>
          <w:tcPr>
            <w:tcW w:w="2911" w:type="dxa"/>
            <w:gridSpan w:val="3"/>
            <w:shd w:val="clear" w:color="auto" w:fill="FFFFFF" w:themeFill="background1"/>
            <w:vAlign w:val="center"/>
          </w:tcPr>
          <w:p w14:paraId="6EA0DFCD" w14:textId="47C16BE9"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Wydatki ogółem</w:t>
            </w:r>
          </w:p>
        </w:tc>
        <w:tc>
          <w:tcPr>
            <w:tcW w:w="701" w:type="dxa"/>
            <w:tcBorders>
              <w:top w:val="single" w:sz="4" w:space="0" w:color="auto"/>
              <w:left w:val="nil"/>
              <w:bottom w:val="single" w:sz="4" w:space="0" w:color="auto"/>
              <w:right w:val="single" w:sz="4" w:space="0" w:color="auto"/>
            </w:tcBorders>
            <w:shd w:val="clear" w:color="auto" w:fill="auto"/>
          </w:tcPr>
          <w:p w14:paraId="2CB6B9F4" w14:textId="6CAAC88E"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121,29</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908907E" w14:textId="6EDCED9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128,06</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589C1D38" w14:textId="2C948DF5"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121,81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819D976" w14:textId="5A16B57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98,52</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2B88832" w14:textId="343C585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98,82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4D913F" w14:textId="0A14FD3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112,19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6CA08BC" w14:textId="6242B5AA"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104,64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BDEEE3" w14:textId="34402BA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90,69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4824518" w14:textId="1CD85B6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72,66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4A18043" w14:textId="33381454"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78,44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C25C4F" w14:textId="0970A90B"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sz w:val="16"/>
                <w:szCs w:val="16"/>
              </w:rPr>
              <w:t>117,05</w:t>
            </w:r>
          </w:p>
        </w:tc>
      </w:tr>
      <w:tr w:rsidR="00FE4CEC" w:rsidRPr="00DE2547" w14:paraId="53CA56A8" w14:textId="77777777" w:rsidTr="00E34E89">
        <w:trPr>
          <w:trHeight w:val="357"/>
        </w:trPr>
        <w:tc>
          <w:tcPr>
            <w:tcW w:w="2911" w:type="dxa"/>
            <w:gridSpan w:val="3"/>
            <w:shd w:val="clear" w:color="auto" w:fill="FFFFFF" w:themeFill="background1"/>
            <w:vAlign w:val="center"/>
          </w:tcPr>
          <w:p w14:paraId="4BA90A24" w14:textId="6255A2CF"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shd w:val="clear" w:color="auto" w:fill="FFFFFF" w:themeFill="background1"/>
          </w:tcPr>
          <w:p w14:paraId="2EF6DA8D" w14:textId="4211CC42"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121,29</w:t>
            </w:r>
          </w:p>
        </w:tc>
        <w:tc>
          <w:tcPr>
            <w:tcW w:w="701" w:type="dxa"/>
            <w:gridSpan w:val="2"/>
            <w:shd w:val="clear" w:color="auto" w:fill="FFFFFF" w:themeFill="background1"/>
          </w:tcPr>
          <w:p w14:paraId="4F2B1409" w14:textId="3FD5E1D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128,06</w:t>
            </w:r>
          </w:p>
        </w:tc>
        <w:tc>
          <w:tcPr>
            <w:tcW w:w="699" w:type="dxa"/>
            <w:gridSpan w:val="2"/>
            <w:shd w:val="clear" w:color="auto" w:fill="FFFFFF" w:themeFill="background1"/>
          </w:tcPr>
          <w:p w14:paraId="42AC7BAE" w14:textId="0B458AC3"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121,81</w:t>
            </w:r>
          </w:p>
        </w:tc>
        <w:tc>
          <w:tcPr>
            <w:tcW w:w="701" w:type="dxa"/>
            <w:gridSpan w:val="2"/>
            <w:shd w:val="clear" w:color="auto" w:fill="FFFFFF" w:themeFill="background1"/>
          </w:tcPr>
          <w:p w14:paraId="6E1196F4" w14:textId="05E9214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98,52</w:t>
            </w:r>
          </w:p>
        </w:tc>
        <w:tc>
          <w:tcPr>
            <w:tcW w:w="695" w:type="dxa"/>
            <w:gridSpan w:val="2"/>
            <w:shd w:val="clear" w:color="auto" w:fill="FFFFFF" w:themeFill="background1"/>
          </w:tcPr>
          <w:p w14:paraId="33D8F931" w14:textId="5BAE4A6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98,82</w:t>
            </w:r>
          </w:p>
        </w:tc>
        <w:tc>
          <w:tcPr>
            <w:tcW w:w="851" w:type="dxa"/>
            <w:shd w:val="clear" w:color="auto" w:fill="FFFFFF" w:themeFill="background1"/>
          </w:tcPr>
          <w:p w14:paraId="25DC8BAB" w14:textId="48683DC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112,19</w:t>
            </w:r>
          </w:p>
        </w:tc>
        <w:tc>
          <w:tcPr>
            <w:tcW w:w="850" w:type="dxa"/>
            <w:gridSpan w:val="2"/>
            <w:shd w:val="clear" w:color="auto" w:fill="FFFFFF" w:themeFill="background1"/>
          </w:tcPr>
          <w:p w14:paraId="18E6E1CF" w14:textId="62180E7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104,64</w:t>
            </w:r>
          </w:p>
        </w:tc>
        <w:tc>
          <w:tcPr>
            <w:tcW w:w="709" w:type="dxa"/>
            <w:shd w:val="clear" w:color="auto" w:fill="FFFFFF" w:themeFill="background1"/>
          </w:tcPr>
          <w:p w14:paraId="6C718F00" w14:textId="4FF06E2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90,69</w:t>
            </w:r>
          </w:p>
        </w:tc>
        <w:tc>
          <w:tcPr>
            <w:tcW w:w="709" w:type="dxa"/>
            <w:gridSpan w:val="2"/>
            <w:shd w:val="clear" w:color="auto" w:fill="FFFFFF" w:themeFill="background1"/>
          </w:tcPr>
          <w:p w14:paraId="5B87D3CE" w14:textId="55BFD152"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72,66</w:t>
            </w:r>
          </w:p>
        </w:tc>
        <w:tc>
          <w:tcPr>
            <w:tcW w:w="709" w:type="dxa"/>
            <w:gridSpan w:val="2"/>
            <w:shd w:val="clear" w:color="auto" w:fill="FFFFFF" w:themeFill="background1"/>
          </w:tcPr>
          <w:p w14:paraId="04D579C1" w14:textId="3ACE253C"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78,44</w:t>
            </w:r>
          </w:p>
        </w:tc>
        <w:tc>
          <w:tcPr>
            <w:tcW w:w="850" w:type="dxa"/>
            <w:shd w:val="clear" w:color="auto" w:fill="FFFFFF" w:themeFill="background1"/>
          </w:tcPr>
          <w:p w14:paraId="0CAC9484" w14:textId="11773E9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117,05</w:t>
            </w:r>
          </w:p>
        </w:tc>
      </w:tr>
      <w:tr w:rsidR="00DE2547" w:rsidRPr="00DE2547" w14:paraId="3467D36E" w14:textId="77777777" w:rsidTr="00F83794">
        <w:trPr>
          <w:trHeight w:val="357"/>
        </w:trPr>
        <w:tc>
          <w:tcPr>
            <w:tcW w:w="2911" w:type="dxa"/>
            <w:gridSpan w:val="3"/>
            <w:shd w:val="clear" w:color="auto" w:fill="FFFFFF" w:themeFill="background1"/>
            <w:vAlign w:val="center"/>
          </w:tcPr>
          <w:p w14:paraId="782159D4" w14:textId="0A53BEE3"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FFFFFF" w:themeFill="background1"/>
            <w:vAlign w:val="center"/>
          </w:tcPr>
          <w:p w14:paraId="32802037" w14:textId="16E28115"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78609DBE" w14:textId="0A7EC0C0"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2D9071F8" w14:textId="3BB5291E"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1970F8F5" w14:textId="2FF7338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1E0B9BE2" w14:textId="39815EE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3E67EE84" w14:textId="673EB9C1"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34360762" w14:textId="6C797CB7"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17C614BE" w14:textId="0BB256D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25168435" w14:textId="53B95DC7"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6BDAAE28" w14:textId="094F6A9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shd w:val="clear" w:color="auto" w:fill="FFFFFF" w:themeFill="background1"/>
            <w:vAlign w:val="center"/>
          </w:tcPr>
          <w:p w14:paraId="3F582A9E" w14:textId="1982835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61D1ED24" w14:textId="77777777" w:rsidTr="00F83794">
        <w:trPr>
          <w:trHeight w:val="357"/>
        </w:trPr>
        <w:tc>
          <w:tcPr>
            <w:tcW w:w="2911" w:type="dxa"/>
            <w:gridSpan w:val="3"/>
            <w:shd w:val="clear" w:color="auto" w:fill="FFFFFF" w:themeFill="background1"/>
            <w:vAlign w:val="center"/>
          </w:tcPr>
          <w:p w14:paraId="07EEAAA1" w14:textId="49CEBC38"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6A14857A" w14:textId="46B81D42"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305192DB" w14:textId="20474BF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447BA6DD" w14:textId="6A3AE8AC"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56BD34D1" w14:textId="70FCFE6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33A0092C" w14:textId="34B983A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1D8CAF42" w14:textId="4BFD42DD"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392C3B63" w14:textId="4DFAE8E8"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70EF1895" w14:textId="2DC5F735"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1F8F013E" w14:textId="1EA96773"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4C2F7DC4" w14:textId="63F26D48"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tcBorders>
              <w:bottom w:val="single" w:sz="4" w:space="0" w:color="auto"/>
            </w:tcBorders>
            <w:shd w:val="clear" w:color="auto" w:fill="FFFFFF" w:themeFill="background1"/>
            <w:vAlign w:val="center"/>
          </w:tcPr>
          <w:p w14:paraId="54F8A4AA" w14:textId="3EF65469" w:rsidR="005C1E1D" w:rsidRPr="00D17AA5" w:rsidRDefault="005C1E1D" w:rsidP="00570265">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FE4CEC" w:rsidRPr="00DE2547" w14:paraId="12F89B7C" w14:textId="77777777" w:rsidTr="00E34E89">
        <w:trPr>
          <w:trHeight w:val="357"/>
        </w:trPr>
        <w:tc>
          <w:tcPr>
            <w:tcW w:w="2911" w:type="dxa"/>
            <w:gridSpan w:val="3"/>
            <w:shd w:val="clear" w:color="auto" w:fill="FFFFFF" w:themeFill="background1"/>
            <w:vAlign w:val="center"/>
          </w:tcPr>
          <w:p w14:paraId="76E6BD31" w14:textId="1B177B33"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Saldo ogółem</w:t>
            </w:r>
          </w:p>
        </w:tc>
        <w:tc>
          <w:tcPr>
            <w:tcW w:w="701" w:type="dxa"/>
            <w:tcBorders>
              <w:top w:val="single" w:sz="4" w:space="0" w:color="auto"/>
              <w:left w:val="nil"/>
              <w:bottom w:val="single" w:sz="4" w:space="0" w:color="auto"/>
              <w:right w:val="single" w:sz="4" w:space="0" w:color="auto"/>
            </w:tcBorders>
            <w:shd w:val="clear" w:color="auto" w:fill="auto"/>
          </w:tcPr>
          <w:p w14:paraId="0CF5065D" w14:textId="26A9383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-108,50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F01DBE7" w14:textId="44DE7E8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-113,41</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755DF6A5" w14:textId="26A8039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-107,70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0CC0DF4" w14:textId="169F7554"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-88,19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F4026C7" w14:textId="7E64E27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-88,21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1C71A9" w14:textId="7F4FFB7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-98,66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D416AA4" w14:textId="3A6EEC2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-91,92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A4CE00" w14:textId="4C6691F9"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-80,06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A7FA739" w14:textId="15FAD653"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-65,01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3F0BA7" w14:textId="52FCF1F6"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-69,42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AEC641" w14:textId="4CDB52F7"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-100,32</w:t>
            </w:r>
          </w:p>
        </w:tc>
      </w:tr>
      <w:tr w:rsidR="00FE4CEC" w:rsidRPr="00DE2547" w14:paraId="51BE1897" w14:textId="77777777" w:rsidTr="00E34E89">
        <w:trPr>
          <w:trHeight w:val="357"/>
        </w:trPr>
        <w:tc>
          <w:tcPr>
            <w:tcW w:w="2911" w:type="dxa"/>
            <w:gridSpan w:val="3"/>
            <w:shd w:val="clear" w:color="auto" w:fill="FFFFFF" w:themeFill="background1"/>
            <w:vAlign w:val="center"/>
          </w:tcPr>
          <w:p w14:paraId="007F5C0C" w14:textId="6EDE189C"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30FAE29F" w14:textId="6127B09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-109,13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3D4B253" w14:textId="37289FDA"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-114,06</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1C9E0D9" w14:textId="60D9743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-108,39</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28C3B9FD" w14:textId="4639821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-88,89</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77C2F63C" w14:textId="2F80EFE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-88,85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6D63C2" w14:textId="662A68CD"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-99,29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898C066" w14:textId="572707E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-92,58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19E85D" w14:textId="61B1E70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-80,73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F4136D" w14:textId="7FD693A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-65,66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99F5B2" w14:textId="0D2518D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7370DF" w14:textId="6162F25E"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-100,93</w:t>
            </w:r>
          </w:p>
        </w:tc>
      </w:tr>
      <w:tr w:rsidR="00FE4CEC" w:rsidRPr="00DE2547" w14:paraId="1A17646E" w14:textId="77777777" w:rsidTr="00E34E89">
        <w:trPr>
          <w:trHeight w:val="357"/>
        </w:trPr>
        <w:tc>
          <w:tcPr>
            <w:tcW w:w="2911" w:type="dxa"/>
            <w:gridSpan w:val="3"/>
            <w:tcBorders>
              <w:bottom w:val="single" w:sz="4" w:space="0" w:color="auto"/>
            </w:tcBorders>
            <w:shd w:val="clear" w:color="auto" w:fill="FFFFFF" w:themeFill="background1"/>
            <w:vAlign w:val="center"/>
          </w:tcPr>
          <w:p w14:paraId="5F4EB30C" w14:textId="596304A4"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shd w:val="clear" w:color="auto" w:fill="FFFFFF" w:themeFill="background1"/>
          </w:tcPr>
          <w:p w14:paraId="6937AD32" w14:textId="0A3072A3"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701" w:type="dxa"/>
            <w:gridSpan w:val="2"/>
            <w:shd w:val="clear" w:color="auto" w:fill="FFFFFF" w:themeFill="background1"/>
          </w:tcPr>
          <w:p w14:paraId="17FC4F34" w14:textId="4FA836A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699" w:type="dxa"/>
            <w:gridSpan w:val="2"/>
            <w:shd w:val="clear" w:color="auto" w:fill="FFFFFF" w:themeFill="background1"/>
          </w:tcPr>
          <w:p w14:paraId="457730EB" w14:textId="3123A04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0,69</w:t>
            </w:r>
          </w:p>
        </w:tc>
        <w:tc>
          <w:tcPr>
            <w:tcW w:w="701" w:type="dxa"/>
            <w:gridSpan w:val="2"/>
            <w:shd w:val="clear" w:color="auto" w:fill="FFFFFF" w:themeFill="background1"/>
          </w:tcPr>
          <w:p w14:paraId="089C759A" w14:textId="39C0178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0,70</w:t>
            </w:r>
          </w:p>
        </w:tc>
        <w:tc>
          <w:tcPr>
            <w:tcW w:w="695" w:type="dxa"/>
            <w:gridSpan w:val="2"/>
            <w:shd w:val="clear" w:color="auto" w:fill="FFFFFF" w:themeFill="background1"/>
          </w:tcPr>
          <w:p w14:paraId="75583A55" w14:textId="37C8D44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0,64</w:t>
            </w:r>
          </w:p>
        </w:tc>
        <w:tc>
          <w:tcPr>
            <w:tcW w:w="851" w:type="dxa"/>
            <w:shd w:val="clear" w:color="auto" w:fill="FFFFFF" w:themeFill="background1"/>
          </w:tcPr>
          <w:p w14:paraId="54C2C138" w14:textId="256F261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0,63</w:t>
            </w:r>
          </w:p>
        </w:tc>
        <w:tc>
          <w:tcPr>
            <w:tcW w:w="850" w:type="dxa"/>
            <w:gridSpan w:val="2"/>
            <w:shd w:val="clear" w:color="auto" w:fill="FFFFFF" w:themeFill="background1"/>
          </w:tcPr>
          <w:p w14:paraId="4E7B6260" w14:textId="2DD92571"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709" w:type="dxa"/>
            <w:shd w:val="clear" w:color="auto" w:fill="FFFFFF" w:themeFill="background1"/>
          </w:tcPr>
          <w:p w14:paraId="6E79DF54" w14:textId="4A7A1D45"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709" w:type="dxa"/>
            <w:gridSpan w:val="2"/>
            <w:shd w:val="clear" w:color="auto" w:fill="FFFFFF" w:themeFill="background1"/>
          </w:tcPr>
          <w:p w14:paraId="54798D47" w14:textId="26ACDA7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0,65</w:t>
            </w:r>
          </w:p>
        </w:tc>
        <w:tc>
          <w:tcPr>
            <w:tcW w:w="709" w:type="dxa"/>
            <w:gridSpan w:val="2"/>
            <w:shd w:val="clear" w:color="auto" w:fill="FFFFFF" w:themeFill="background1"/>
          </w:tcPr>
          <w:p w14:paraId="562DCF0F" w14:textId="2EA584CD"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0,60</w:t>
            </w:r>
          </w:p>
        </w:tc>
        <w:tc>
          <w:tcPr>
            <w:tcW w:w="850" w:type="dxa"/>
            <w:tcBorders>
              <w:top w:val="single" w:sz="4" w:space="0" w:color="auto"/>
            </w:tcBorders>
            <w:shd w:val="clear" w:color="auto" w:fill="FFFFFF" w:themeFill="background1"/>
          </w:tcPr>
          <w:p w14:paraId="366D4C5D" w14:textId="3DFC1403"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0,61</w:t>
            </w:r>
          </w:p>
        </w:tc>
      </w:tr>
      <w:tr w:rsidR="00DE2547" w:rsidRPr="00DE2547" w14:paraId="6D7D9428" w14:textId="77777777" w:rsidTr="00F83794">
        <w:trPr>
          <w:trHeight w:val="357"/>
        </w:trPr>
        <w:tc>
          <w:tcPr>
            <w:tcW w:w="2911" w:type="dxa"/>
            <w:gridSpan w:val="3"/>
            <w:tcBorders>
              <w:bottom w:val="thinThickThinMediumGap" w:sz="24" w:space="0" w:color="auto"/>
            </w:tcBorders>
            <w:shd w:val="clear" w:color="auto" w:fill="FFFFFF" w:themeFill="background1"/>
            <w:vAlign w:val="center"/>
          </w:tcPr>
          <w:p w14:paraId="7CABDB91" w14:textId="46B5FE0A"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shd w:val="clear" w:color="auto" w:fill="FFFFFF" w:themeFill="background1"/>
            <w:vAlign w:val="center"/>
          </w:tcPr>
          <w:p w14:paraId="681335DF" w14:textId="187B007F"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440690F1" w14:textId="41CEBB50"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shd w:val="clear" w:color="auto" w:fill="FFFFFF" w:themeFill="background1"/>
            <w:vAlign w:val="center"/>
          </w:tcPr>
          <w:p w14:paraId="4AF33ABA" w14:textId="32F4C83A"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shd w:val="clear" w:color="auto" w:fill="FFFFFF" w:themeFill="background1"/>
            <w:vAlign w:val="center"/>
          </w:tcPr>
          <w:p w14:paraId="7020CEDA" w14:textId="73B21C94"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shd w:val="clear" w:color="auto" w:fill="FFFFFF" w:themeFill="background1"/>
            <w:vAlign w:val="center"/>
          </w:tcPr>
          <w:p w14:paraId="35AC86DE" w14:textId="12FF4CDC"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shd w:val="clear" w:color="auto" w:fill="FFFFFF" w:themeFill="background1"/>
            <w:vAlign w:val="center"/>
          </w:tcPr>
          <w:p w14:paraId="36BECE49" w14:textId="67344765"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shd w:val="clear" w:color="auto" w:fill="FFFFFF" w:themeFill="background1"/>
            <w:vAlign w:val="center"/>
          </w:tcPr>
          <w:p w14:paraId="50FCA5FA" w14:textId="5BA3E5BA"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shd w:val="clear" w:color="auto" w:fill="FFFFFF" w:themeFill="background1"/>
            <w:vAlign w:val="center"/>
          </w:tcPr>
          <w:p w14:paraId="07785166" w14:textId="39B0E9F6"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2DD766E9" w14:textId="530C5097"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shd w:val="clear" w:color="auto" w:fill="FFFFFF" w:themeFill="background1"/>
            <w:vAlign w:val="center"/>
          </w:tcPr>
          <w:p w14:paraId="3B93BC9B" w14:textId="1A7CA2F9"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tcBorders>
              <w:bottom w:val="thinThickThinMediumGap" w:sz="24" w:space="0" w:color="auto"/>
            </w:tcBorders>
            <w:shd w:val="clear" w:color="auto" w:fill="FFFFFF" w:themeFill="background1"/>
            <w:vAlign w:val="center"/>
          </w:tcPr>
          <w:p w14:paraId="2DB7567C" w14:textId="0B1120E1"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6AEB12E3" w14:textId="77777777" w:rsidTr="00F83794">
        <w:trPr>
          <w:trHeight w:val="357"/>
        </w:trPr>
        <w:tc>
          <w:tcPr>
            <w:tcW w:w="2911" w:type="dxa"/>
            <w:gridSpan w:val="3"/>
            <w:shd w:val="clear" w:color="auto" w:fill="FFFFFF" w:themeFill="background1"/>
            <w:vAlign w:val="center"/>
          </w:tcPr>
          <w:p w14:paraId="112B9A62" w14:textId="77777777" w:rsidR="005C1E1D" w:rsidRPr="00DE2547" w:rsidRDefault="005C1E1D" w:rsidP="005C1E1D">
            <w:pPr>
              <w:spacing w:line="240" w:lineRule="auto"/>
              <w:rPr>
                <w:rFonts w:ascii="Times New Roman" w:hAnsi="Times New Roman" w:cs="Times New Roman"/>
                <w:color w:val="000000" w:themeColor="text1"/>
                <w:sz w:val="21"/>
                <w:szCs w:val="21"/>
              </w:rPr>
            </w:pPr>
          </w:p>
        </w:tc>
        <w:tc>
          <w:tcPr>
            <w:tcW w:w="701" w:type="dxa"/>
            <w:tcBorders>
              <w:top w:val="thinThickThinMediumGap" w:sz="24" w:space="0" w:color="auto"/>
              <w:bottom w:val="single" w:sz="4" w:space="0" w:color="auto"/>
            </w:tcBorders>
            <w:shd w:val="clear" w:color="auto" w:fill="FFFFFF" w:themeFill="background1"/>
            <w:vAlign w:val="center"/>
          </w:tcPr>
          <w:p w14:paraId="50CE632A" w14:textId="6CACAAE2"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22</w:t>
            </w:r>
          </w:p>
        </w:tc>
        <w:tc>
          <w:tcPr>
            <w:tcW w:w="701" w:type="dxa"/>
            <w:gridSpan w:val="2"/>
            <w:tcBorders>
              <w:top w:val="thinThickThinMediumGap" w:sz="24" w:space="0" w:color="auto"/>
              <w:bottom w:val="single" w:sz="4" w:space="0" w:color="auto"/>
            </w:tcBorders>
            <w:shd w:val="clear" w:color="auto" w:fill="FFFFFF" w:themeFill="background1"/>
            <w:vAlign w:val="center"/>
          </w:tcPr>
          <w:p w14:paraId="18BF19A0" w14:textId="13CA91B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23</w:t>
            </w:r>
          </w:p>
        </w:tc>
        <w:tc>
          <w:tcPr>
            <w:tcW w:w="699" w:type="dxa"/>
            <w:gridSpan w:val="2"/>
            <w:tcBorders>
              <w:top w:val="thinThickThinMediumGap" w:sz="24" w:space="0" w:color="auto"/>
              <w:bottom w:val="single" w:sz="4" w:space="0" w:color="auto"/>
            </w:tcBorders>
            <w:shd w:val="clear" w:color="auto" w:fill="FFFFFF" w:themeFill="background1"/>
            <w:vAlign w:val="center"/>
          </w:tcPr>
          <w:p w14:paraId="7646E105" w14:textId="38208F02"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24</w:t>
            </w:r>
          </w:p>
        </w:tc>
        <w:tc>
          <w:tcPr>
            <w:tcW w:w="701" w:type="dxa"/>
            <w:gridSpan w:val="2"/>
            <w:tcBorders>
              <w:top w:val="thinThickThinMediumGap" w:sz="24" w:space="0" w:color="auto"/>
              <w:bottom w:val="single" w:sz="4" w:space="0" w:color="auto"/>
            </w:tcBorders>
            <w:shd w:val="clear" w:color="auto" w:fill="FFFFFF" w:themeFill="background1"/>
            <w:vAlign w:val="center"/>
          </w:tcPr>
          <w:p w14:paraId="18336B1D" w14:textId="2B49A889"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25</w:t>
            </w:r>
          </w:p>
        </w:tc>
        <w:tc>
          <w:tcPr>
            <w:tcW w:w="695" w:type="dxa"/>
            <w:gridSpan w:val="2"/>
            <w:tcBorders>
              <w:top w:val="thinThickThinMediumGap" w:sz="24" w:space="0" w:color="auto"/>
              <w:bottom w:val="single" w:sz="4" w:space="0" w:color="auto"/>
            </w:tcBorders>
            <w:shd w:val="clear" w:color="auto" w:fill="FFFFFF" w:themeFill="background1"/>
            <w:vAlign w:val="center"/>
          </w:tcPr>
          <w:p w14:paraId="07A0F967" w14:textId="1DDE15FF"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26</w:t>
            </w:r>
          </w:p>
        </w:tc>
        <w:tc>
          <w:tcPr>
            <w:tcW w:w="851" w:type="dxa"/>
            <w:tcBorders>
              <w:top w:val="thinThickThinMediumGap" w:sz="24" w:space="0" w:color="auto"/>
              <w:bottom w:val="single" w:sz="4" w:space="0" w:color="auto"/>
            </w:tcBorders>
            <w:shd w:val="clear" w:color="auto" w:fill="FFFFFF" w:themeFill="background1"/>
            <w:vAlign w:val="center"/>
          </w:tcPr>
          <w:p w14:paraId="458C8AEE" w14:textId="21BDEB9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27</w:t>
            </w:r>
          </w:p>
        </w:tc>
        <w:tc>
          <w:tcPr>
            <w:tcW w:w="850" w:type="dxa"/>
            <w:gridSpan w:val="2"/>
            <w:tcBorders>
              <w:top w:val="thinThickThinMediumGap" w:sz="24" w:space="0" w:color="auto"/>
              <w:bottom w:val="single" w:sz="4" w:space="0" w:color="auto"/>
            </w:tcBorders>
            <w:shd w:val="clear" w:color="auto" w:fill="FFFFFF" w:themeFill="background1"/>
            <w:vAlign w:val="center"/>
          </w:tcPr>
          <w:p w14:paraId="3BBAB43D" w14:textId="4702397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28</w:t>
            </w:r>
          </w:p>
        </w:tc>
        <w:tc>
          <w:tcPr>
            <w:tcW w:w="709" w:type="dxa"/>
            <w:tcBorders>
              <w:top w:val="thinThickThinMediumGap" w:sz="24" w:space="0" w:color="auto"/>
              <w:bottom w:val="single" w:sz="4" w:space="0" w:color="auto"/>
            </w:tcBorders>
            <w:shd w:val="clear" w:color="auto" w:fill="FFFFFF" w:themeFill="background1"/>
            <w:vAlign w:val="center"/>
          </w:tcPr>
          <w:p w14:paraId="04A15198" w14:textId="77A834A0"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29</w:t>
            </w:r>
          </w:p>
        </w:tc>
        <w:tc>
          <w:tcPr>
            <w:tcW w:w="709" w:type="dxa"/>
            <w:gridSpan w:val="2"/>
            <w:tcBorders>
              <w:top w:val="thinThickThinMediumGap" w:sz="24" w:space="0" w:color="auto"/>
              <w:bottom w:val="single" w:sz="4" w:space="0" w:color="auto"/>
            </w:tcBorders>
            <w:shd w:val="clear" w:color="auto" w:fill="FFFFFF" w:themeFill="background1"/>
            <w:vAlign w:val="center"/>
          </w:tcPr>
          <w:p w14:paraId="3BC3E7FF" w14:textId="63AB7C28"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30</w:t>
            </w:r>
          </w:p>
        </w:tc>
        <w:tc>
          <w:tcPr>
            <w:tcW w:w="1559" w:type="dxa"/>
            <w:gridSpan w:val="3"/>
            <w:tcBorders>
              <w:top w:val="thinThickThinMediumGap" w:sz="24" w:space="0" w:color="auto"/>
              <w:bottom w:val="single" w:sz="4" w:space="0" w:color="auto"/>
            </w:tcBorders>
            <w:shd w:val="clear" w:color="auto" w:fill="FFFFFF" w:themeFill="background1"/>
            <w:vAlign w:val="center"/>
          </w:tcPr>
          <w:p w14:paraId="759B8931" w14:textId="538E181D" w:rsidR="005C1E1D" w:rsidRPr="00D17AA5" w:rsidRDefault="005C1E1D" w:rsidP="005C1E1D">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Łącznie (0-30)</w:t>
            </w:r>
          </w:p>
        </w:tc>
      </w:tr>
      <w:tr w:rsidR="00FE4CEC" w:rsidRPr="00DE2547" w14:paraId="0203FBCA" w14:textId="77777777" w:rsidTr="00E34E89">
        <w:trPr>
          <w:trHeight w:val="357"/>
        </w:trPr>
        <w:tc>
          <w:tcPr>
            <w:tcW w:w="2911" w:type="dxa"/>
            <w:gridSpan w:val="3"/>
            <w:shd w:val="clear" w:color="auto" w:fill="FFFFFF" w:themeFill="background1"/>
            <w:vAlign w:val="center"/>
          </w:tcPr>
          <w:p w14:paraId="13126053" w14:textId="3F74B7D6"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b/>
                <w:bCs/>
                <w:color w:val="000000" w:themeColor="text1"/>
                <w:sz w:val="21"/>
                <w:szCs w:val="21"/>
              </w:rPr>
              <w:t>Dochody ogółem</w:t>
            </w:r>
          </w:p>
        </w:tc>
        <w:tc>
          <w:tcPr>
            <w:tcW w:w="701" w:type="dxa"/>
            <w:tcBorders>
              <w:top w:val="single" w:sz="4" w:space="0" w:color="auto"/>
              <w:left w:val="nil"/>
              <w:bottom w:val="single" w:sz="4" w:space="0" w:color="auto"/>
              <w:right w:val="single" w:sz="4" w:space="0" w:color="auto"/>
            </w:tcBorders>
            <w:shd w:val="clear" w:color="auto" w:fill="auto"/>
          </w:tcPr>
          <w:p w14:paraId="430613F6" w14:textId="0A989D5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16,92</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B38ACF7" w14:textId="1BD9F6AB"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15,90</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28506F73" w14:textId="13D8B79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8,21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30D061F3" w14:textId="7C0801E8"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10,60</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454A7295" w14:textId="5A3E0A41"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23,89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A86A9" w14:textId="191C4BE3"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24,41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8ACD4A5" w14:textId="6D9808F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22,39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6669DA" w14:textId="7C9E0E0D"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7,99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8F7949B" w14:textId="228EB71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E6636" w14:textId="5813EA24"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467,23</w:t>
            </w:r>
          </w:p>
        </w:tc>
      </w:tr>
      <w:tr w:rsidR="00FE4CEC" w:rsidRPr="00DE2547" w14:paraId="05D468EB" w14:textId="77777777" w:rsidTr="00E34E89">
        <w:trPr>
          <w:trHeight w:val="357"/>
        </w:trPr>
        <w:tc>
          <w:tcPr>
            <w:tcW w:w="2911" w:type="dxa"/>
            <w:gridSpan w:val="3"/>
            <w:shd w:val="clear" w:color="auto" w:fill="FFFFFF" w:themeFill="background1"/>
            <w:vAlign w:val="center"/>
          </w:tcPr>
          <w:p w14:paraId="61B63AE7" w14:textId="7BBD702B"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budżet państwa</w:t>
            </w:r>
          </w:p>
        </w:tc>
        <w:tc>
          <w:tcPr>
            <w:tcW w:w="701" w:type="dxa"/>
            <w:tcBorders>
              <w:top w:val="single" w:sz="4" w:space="0" w:color="auto"/>
              <w:left w:val="nil"/>
              <w:bottom w:val="single" w:sz="4" w:space="0" w:color="auto"/>
              <w:right w:val="single" w:sz="4" w:space="0" w:color="auto"/>
            </w:tcBorders>
            <w:shd w:val="clear" w:color="auto" w:fill="auto"/>
          </w:tcPr>
          <w:p w14:paraId="26FE8DF5" w14:textId="17F90294"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16,30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E98B8EA" w14:textId="6E1BEC0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15,23</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13FA925F" w14:textId="015FCBD8"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7,53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0ECE042E" w14:textId="6AF28AB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10,03</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0831EFF" w14:textId="04E8FEEC"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23,31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48DEA7" w14:textId="7F021EB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23,75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392611E" w14:textId="50C7B26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21,66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A49B6F" w14:textId="5E76DABB"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7,23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BBB80" w14:textId="10B224C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r w:rsidRPr="00D17AA5">
              <w:rPr>
                <w:rFonts w:ascii="Times New Roman" w:hAnsi="Times New Roman" w:cs="Times New Roman"/>
                <w:color w:val="000000"/>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E9FC8" w14:textId="735ABF8F"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color w:val="000000" w:themeColor="text1"/>
                <w:sz w:val="16"/>
                <w:szCs w:val="16"/>
              </w:rPr>
              <w:t>450,51</w:t>
            </w:r>
          </w:p>
        </w:tc>
      </w:tr>
      <w:tr w:rsidR="00FE4CEC" w:rsidRPr="00DE2547" w14:paraId="7F9EF961" w14:textId="77777777" w:rsidTr="00E34E89">
        <w:trPr>
          <w:trHeight w:val="357"/>
        </w:trPr>
        <w:tc>
          <w:tcPr>
            <w:tcW w:w="2911" w:type="dxa"/>
            <w:gridSpan w:val="3"/>
            <w:shd w:val="clear" w:color="auto" w:fill="FFFFFF" w:themeFill="background1"/>
            <w:vAlign w:val="center"/>
          </w:tcPr>
          <w:p w14:paraId="25B9EC5E" w14:textId="2D852340" w:rsidR="00FE4CEC" w:rsidRPr="00DE2547" w:rsidRDefault="00FE4CEC" w:rsidP="00FE4CEC">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JST</w:t>
            </w:r>
          </w:p>
        </w:tc>
        <w:tc>
          <w:tcPr>
            <w:tcW w:w="701" w:type="dxa"/>
            <w:tcBorders>
              <w:top w:val="single" w:sz="4" w:space="0" w:color="auto"/>
              <w:bottom w:val="single" w:sz="4" w:space="0" w:color="auto"/>
            </w:tcBorders>
            <w:shd w:val="clear" w:color="auto" w:fill="FFFFFF" w:themeFill="background1"/>
          </w:tcPr>
          <w:p w14:paraId="68AD8BC4" w14:textId="26312B39"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0,62</w:t>
            </w:r>
          </w:p>
        </w:tc>
        <w:tc>
          <w:tcPr>
            <w:tcW w:w="701" w:type="dxa"/>
            <w:gridSpan w:val="2"/>
            <w:tcBorders>
              <w:top w:val="single" w:sz="4" w:space="0" w:color="auto"/>
              <w:bottom w:val="single" w:sz="4" w:space="0" w:color="auto"/>
            </w:tcBorders>
            <w:shd w:val="clear" w:color="auto" w:fill="FFFFFF" w:themeFill="background1"/>
          </w:tcPr>
          <w:p w14:paraId="64D7D231" w14:textId="7AABFF7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699" w:type="dxa"/>
            <w:gridSpan w:val="2"/>
            <w:tcBorders>
              <w:top w:val="single" w:sz="4" w:space="0" w:color="auto"/>
              <w:bottom w:val="single" w:sz="4" w:space="0" w:color="auto"/>
            </w:tcBorders>
            <w:shd w:val="clear" w:color="auto" w:fill="FFFFFF" w:themeFill="background1"/>
          </w:tcPr>
          <w:p w14:paraId="46A78288" w14:textId="1197019D"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0,68</w:t>
            </w:r>
          </w:p>
        </w:tc>
        <w:tc>
          <w:tcPr>
            <w:tcW w:w="701" w:type="dxa"/>
            <w:gridSpan w:val="2"/>
            <w:tcBorders>
              <w:top w:val="single" w:sz="4" w:space="0" w:color="auto"/>
              <w:bottom w:val="single" w:sz="4" w:space="0" w:color="auto"/>
            </w:tcBorders>
            <w:shd w:val="clear" w:color="auto" w:fill="FFFFFF" w:themeFill="background1"/>
          </w:tcPr>
          <w:p w14:paraId="2347885B" w14:textId="65E403B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0,57</w:t>
            </w:r>
          </w:p>
        </w:tc>
        <w:tc>
          <w:tcPr>
            <w:tcW w:w="695" w:type="dxa"/>
            <w:gridSpan w:val="2"/>
            <w:tcBorders>
              <w:top w:val="single" w:sz="4" w:space="0" w:color="auto"/>
              <w:bottom w:val="single" w:sz="4" w:space="0" w:color="auto"/>
            </w:tcBorders>
            <w:shd w:val="clear" w:color="auto" w:fill="FFFFFF" w:themeFill="background1"/>
          </w:tcPr>
          <w:p w14:paraId="0A46C296" w14:textId="04539BDF"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0,58</w:t>
            </w:r>
          </w:p>
        </w:tc>
        <w:tc>
          <w:tcPr>
            <w:tcW w:w="851" w:type="dxa"/>
            <w:tcBorders>
              <w:top w:val="single" w:sz="4" w:space="0" w:color="auto"/>
              <w:bottom w:val="single" w:sz="4" w:space="0" w:color="auto"/>
            </w:tcBorders>
            <w:shd w:val="clear" w:color="auto" w:fill="FFFFFF" w:themeFill="background1"/>
          </w:tcPr>
          <w:p w14:paraId="57A39875" w14:textId="19E64960"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850" w:type="dxa"/>
            <w:gridSpan w:val="2"/>
            <w:tcBorders>
              <w:top w:val="single" w:sz="4" w:space="0" w:color="auto"/>
              <w:bottom w:val="single" w:sz="4" w:space="0" w:color="auto"/>
            </w:tcBorders>
            <w:shd w:val="clear" w:color="auto" w:fill="FFFFFF" w:themeFill="background1"/>
          </w:tcPr>
          <w:p w14:paraId="3A1CA189" w14:textId="4AB8940E"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0,73</w:t>
            </w:r>
          </w:p>
        </w:tc>
        <w:tc>
          <w:tcPr>
            <w:tcW w:w="709" w:type="dxa"/>
            <w:tcBorders>
              <w:top w:val="single" w:sz="4" w:space="0" w:color="auto"/>
              <w:bottom w:val="single" w:sz="4" w:space="0" w:color="auto"/>
            </w:tcBorders>
            <w:shd w:val="clear" w:color="auto" w:fill="FFFFFF" w:themeFill="background1"/>
          </w:tcPr>
          <w:p w14:paraId="776DE739" w14:textId="053022F6"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0,76</w:t>
            </w:r>
          </w:p>
        </w:tc>
        <w:tc>
          <w:tcPr>
            <w:tcW w:w="709" w:type="dxa"/>
            <w:gridSpan w:val="2"/>
            <w:tcBorders>
              <w:top w:val="single" w:sz="4" w:space="0" w:color="auto"/>
              <w:bottom w:val="single" w:sz="4" w:space="0" w:color="auto"/>
            </w:tcBorders>
            <w:shd w:val="clear" w:color="auto" w:fill="FFFFFF" w:themeFill="background1"/>
            <w:vAlign w:val="center"/>
          </w:tcPr>
          <w:p w14:paraId="4E4C6978" w14:textId="2BCF44A7" w:rsidR="00FE4CEC" w:rsidRPr="00D17AA5" w:rsidRDefault="00FE4CEC" w:rsidP="00FE4CEC">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bottom w:val="single" w:sz="4" w:space="0" w:color="auto"/>
            </w:tcBorders>
            <w:shd w:val="clear" w:color="auto" w:fill="FFFFFF" w:themeFill="background1"/>
            <w:vAlign w:val="center"/>
          </w:tcPr>
          <w:p w14:paraId="471B5BD6" w14:textId="5195B097" w:rsidR="00FE4CEC" w:rsidRPr="00D17AA5" w:rsidRDefault="00FE4CEC" w:rsidP="00FE4CEC">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color w:val="000000"/>
                <w:sz w:val="16"/>
                <w:szCs w:val="16"/>
              </w:rPr>
              <w:t>16,72</w:t>
            </w:r>
          </w:p>
        </w:tc>
      </w:tr>
      <w:tr w:rsidR="00DE2547" w:rsidRPr="00DE2547" w14:paraId="40067DBB" w14:textId="77777777" w:rsidTr="00F83794">
        <w:trPr>
          <w:trHeight w:val="357"/>
        </w:trPr>
        <w:tc>
          <w:tcPr>
            <w:tcW w:w="2911" w:type="dxa"/>
            <w:gridSpan w:val="3"/>
            <w:tcBorders>
              <w:right w:val="single" w:sz="4" w:space="0" w:color="auto"/>
            </w:tcBorders>
            <w:shd w:val="clear" w:color="auto" w:fill="FFFFFF" w:themeFill="background1"/>
            <w:vAlign w:val="center"/>
          </w:tcPr>
          <w:p w14:paraId="417B02FB" w14:textId="67A60B04" w:rsidR="005C1E1D" w:rsidRPr="00DE2547" w:rsidRDefault="005C1E1D" w:rsidP="005C1E1D">
            <w:pPr>
              <w:spacing w:line="240" w:lineRule="auto"/>
              <w:rPr>
                <w:rFonts w:ascii="Times New Roman" w:hAnsi="Times New Roman" w:cs="Times New Roman"/>
                <w:color w:val="000000" w:themeColor="text1"/>
                <w:sz w:val="21"/>
                <w:szCs w:val="21"/>
              </w:rPr>
            </w:pPr>
            <w:r w:rsidRPr="00DE2547">
              <w:rPr>
                <w:rFonts w:ascii="Times New Roman" w:hAnsi="Times New Roman" w:cs="Times New Roman"/>
                <w:color w:val="000000" w:themeColor="text1"/>
                <w:sz w:val="21"/>
                <w:szCs w:val="21"/>
              </w:rPr>
              <w:t>pozostałe jednostki (oddzielnie)</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E1CF2" w14:textId="5D73A04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92783" w14:textId="37D989BB"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D9DE2" w14:textId="2F85AA05"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EEA60" w14:textId="35D8488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247B4" w14:textId="45640EA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5B4B6" w14:textId="2A9411AA"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26861" w14:textId="0D76622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B4F45" w14:textId="11A133C3"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CD1A0" w14:textId="704B8A6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0D8B5" w14:textId="1D091445"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553F04" w:rsidRPr="00DE2547" w14:paraId="5902D87D" w14:textId="77777777" w:rsidTr="00E34E89">
        <w:trPr>
          <w:trHeight w:val="357"/>
        </w:trPr>
        <w:tc>
          <w:tcPr>
            <w:tcW w:w="2911" w:type="dxa"/>
            <w:gridSpan w:val="3"/>
            <w:tcBorders>
              <w:right w:val="single" w:sz="4" w:space="0" w:color="auto"/>
            </w:tcBorders>
            <w:shd w:val="clear" w:color="auto" w:fill="FFFFFF" w:themeFill="background1"/>
            <w:vAlign w:val="center"/>
          </w:tcPr>
          <w:p w14:paraId="554294ED" w14:textId="68017E34"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b/>
                <w:bCs/>
                <w:color w:val="000000" w:themeColor="text1"/>
                <w:sz w:val="21"/>
                <w:szCs w:val="21"/>
              </w:rPr>
              <w:t>Wydatki ogółem</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83C29" w14:textId="76A45F27"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113,32</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08D899" w14:textId="1AE35441"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105,46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A280C" w14:textId="1E240979"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39,44</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F0C42" w14:textId="678C21D9"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53,78</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D606C8" w14:textId="05FB7932"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119,97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2CF1973" w14:textId="1B653434"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120,92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00EBD" w14:textId="14907BD8"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108,23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12712E" w14:textId="05EBD5DA"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30,75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CC9C0" w14:textId="389B4922"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8A35" w14:textId="4377D181"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2 664,50</w:t>
            </w:r>
          </w:p>
        </w:tc>
      </w:tr>
      <w:tr w:rsidR="00553F04" w:rsidRPr="00DE2547" w14:paraId="33EED930" w14:textId="77777777" w:rsidTr="00E34E89">
        <w:trPr>
          <w:trHeight w:val="357"/>
        </w:trPr>
        <w:tc>
          <w:tcPr>
            <w:tcW w:w="2911" w:type="dxa"/>
            <w:gridSpan w:val="3"/>
            <w:tcBorders>
              <w:right w:val="single" w:sz="4" w:space="0" w:color="auto"/>
            </w:tcBorders>
            <w:shd w:val="clear" w:color="auto" w:fill="FFFFFF" w:themeFill="background1"/>
            <w:vAlign w:val="center"/>
          </w:tcPr>
          <w:p w14:paraId="013FBACC" w14:textId="1C53845C"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budżet państwa</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E29A" w14:textId="66AD1C6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113,32</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1AF428" w14:textId="1A2678E7"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105,46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156912" w14:textId="50F8EA38"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39,44</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6CBD7A" w14:textId="783E37F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53,78</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ADE311" w14:textId="05F4EAFA"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119,97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ECAC51" w14:textId="1FE724CE"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120,92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9B482F" w14:textId="017BBE38"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108,23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D2C15" w14:textId="033D137C"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30,75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108E0" w14:textId="210A4F45"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5A099" w14:textId="592124CF"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b/>
                <w:bCs/>
                <w:color w:val="000000" w:themeColor="text1"/>
                <w:sz w:val="16"/>
                <w:szCs w:val="16"/>
              </w:rPr>
              <w:t>2 664,50</w:t>
            </w:r>
          </w:p>
        </w:tc>
      </w:tr>
      <w:tr w:rsidR="00DE2547" w:rsidRPr="00DE2547" w14:paraId="5DE14FF0" w14:textId="77777777" w:rsidTr="00F83794">
        <w:trPr>
          <w:trHeight w:val="357"/>
        </w:trPr>
        <w:tc>
          <w:tcPr>
            <w:tcW w:w="2911" w:type="dxa"/>
            <w:gridSpan w:val="3"/>
            <w:tcBorders>
              <w:right w:val="single" w:sz="4" w:space="0" w:color="auto"/>
            </w:tcBorders>
            <w:shd w:val="clear" w:color="auto" w:fill="FFFFFF" w:themeFill="background1"/>
            <w:vAlign w:val="center"/>
          </w:tcPr>
          <w:p w14:paraId="6DBA35C2" w14:textId="4B096D60" w:rsidR="005C1E1D" w:rsidRPr="00A77C7C" w:rsidRDefault="005C1E1D" w:rsidP="005C1E1D">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JST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D3F00" w14:textId="377A932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6AFA6" w14:textId="746B93E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D6C89" w14:textId="5E17191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9BFED" w14:textId="372A0BC7"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4C02F" w14:textId="6312A04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DCA27" w14:textId="5C9B3BC6"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11667" w14:textId="4A510A6C"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55E42" w14:textId="2209B5D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DF8F2" w14:textId="6992B6F3"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D5E24" w14:textId="3C81760C"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DE2547" w:rsidRPr="00DE2547" w14:paraId="4676BEDB" w14:textId="77777777" w:rsidTr="00F83794">
        <w:trPr>
          <w:trHeight w:val="357"/>
        </w:trPr>
        <w:tc>
          <w:tcPr>
            <w:tcW w:w="2911" w:type="dxa"/>
            <w:gridSpan w:val="3"/>
            <w:tcBorders>
              <w:right w:val="single" w:sz="4" w:space="0" w:color="auto"/>
            </w:tcBorders>
            <w:shd w:val="clear" w:color="auto" w:fill="FFFFFF" w:themeFill="background1"/>
            <w:vAlign w:val="center"/>
          </w:tcPr>
          <w:p w14:paraId="63F4A502" w14:textId="43B5DF4E" w:rsidR="005C1E1D" w:rsidRPr="00A77C7C" w:rsidRDefault="005C1E1D" w:rsidP="005C1E1D">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pozostałe jednostki (oddzielnie)</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B1B3D" w14:textId="1D1444C0"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0C103" w14:textId="2D9E2A01"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5F5E" w14:textId="27BE414E"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C535F" w14:textId="48DC181D"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1C28" w14:textId="3E95F504"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010A9" w14:textId="19E5642F"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ECF9" w14:textId="10412EBA"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F489" w14:textId="2FAA4C45"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7EAB6" w14:textId="333CBD79"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AA19D" w14:textId="3C3D8C98" w:rsidR="005C1E1D" w:rsidRPr="00D17AA5" w:rsidRDefault="005C1E1D" w:rsidP="008F752B">
            <w:pPr>
              <w:spacing w:line="240" w:lineRule="auto"/>
              <w:jc w:val="center"/>
              <w:rPr>
                <w:rFonts w:ascii="Times New Roman" w:eastAsia="Meiryo" w:hAnsi="Times New Roman" w:cs="Times New Roman"/>
                <w:color w:val="000000" w:themeColor="text1"/>
                <w:sz w:val="16"/>
                <w:szCs w:val="16"/>
              </w:rPr>
            </w:pPr>
            <w:r w:rsidRPr="00D17AA5">
              <w:rPr>
                <w:rFonts w:ascii="Times New Roman" w:eastAsia="Meiryo" w:hAnsi="Times New Roman" w:cs="Times New Roman"/>
                <w:color w:val="000000" w:themeColor="text1"/>
                <w:sz w:val="16"/>
                <w:szCs w:val="16"/>
              </w:rPr>
              <w:t>0</w:t>
            </w:r>
          </w:p>
        </w:tc>
      </w:tr>
      <w:tr w:rsidR="00553F04" w:rsidRPr="00DE2547" w14:paraId="4EC63DF7" w14:textId="77777777" w:rsidTr="00E34E89">
        <w:trPr>
          <w:trHeight w:val="357"/>
        </w:trPr>
        <w:tc>
          <w:tcPr>
            <w:tcW w:w="2911" w:type="dxa"/>
            <w:gridSpan w:val="3"/>
            <w:tcBorders>
              <w:right w:val="single" w:sz="4" w:space="0" w:color="auto"/>
            </w:tcBorders>
            <w:shd w:val="clear" w:color="auto" w:fill="FFFFFF" w:themeFill="background1"/>
            <w:vAlign w:val="center"/>
          </w:tcPr>
          <w:p w14:paraId="4CA11910" w14:textId="33448E9A"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b/>
                <w:bCs/>
                <w:color w:val="000000" w:themeColor="text1"/>
                <w:sz w:val="21"/>
                <w:szCs w:val="21"/>
              </w:rPr>
              <w:t>Saldo ogółem</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B4B5360" w14:textId="678DF758"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-96,40</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73CA7E89" w14:textId="4C56C9E7"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-89,56</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A6546DB" w14:textId="388C8214"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-31,23</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A5C076A" w14:textId="016706F8"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-43,18</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17954EC4" w14:textId="6883196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-96,08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FB8633" w14:textId="087379CA"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-96,51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D5839EE" w14:textId="5113FDB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-85,84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B32C6A" w14:textId="06FA472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-22,76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BA6E3" w14:textId="77554A42"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eastAsia="Meiryo" w:hAnsi="Times New Roman" w:cs="Times New Roman"/>
                <w:b/>
                <w:bCs/>
                <w:color w:val="000000" w:themeColor="text1"/>
                <w:sz w:val="16"/>
                <w:szCs w:val="16"/>
              </w:rPr>
              <w:t>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59A29F4D" w14:textId="4A896B6E" w:rsidR="00553F04" w:rsidRPr="00D17AA5" w:rsidRDefault="00553F04" w:rsidP="00553F04">
            <w:pPr>
              <w:spacing w:line="240" w:lineRule="auto"/>
              <w:jc w:val="center"/>
              <w:rPr>
                <w:rFonts w:ascii="Times New Roman" w:eastAsia="Meiryo" w:hAnsi="Times New Roman" w:cs="Times New Roman"/>
                <w:b/>
                <w:bCs/>
                <w:color w:val="000000" w:themeColor="text1"/>
                <w:sz w:val="16"/>
                <w:szCs w:val="16"/>
              </w:rPr>
            </w:pPr>
            <w:r w:rsidRPr="00D17AA5">
              <w:rPr>
                <w:rFonts w:ascii="Times New Roman" w:hAnsi="Times New Roman" w:cs="Times New Roman"/>
                <w:b/>
                <w:bCs/>
                <w:sz w:val="16"/>
                <w:szCs w:val="16"/>
              </w:rPr>
              <w:t>-2 197,27</w:t>
            </w:r>
          </w:p>
        </w:tc>
      </w:tr>
      <w:tr w:rsidR="00553F04" w:rsidRPr="00DE2547" w14:paraId="332C6B1E" w14:textId="77777777" w:rsidTr="00E34E89">
        <w:trPr>
          <w:trHeight w:val="357"/>
        </w:trPr>
        <w:tc>
          <w:tcPr>
            <w:tcW w:w="2911" w:type="dxa"/>
            <w:gridSpan w:val="3"/>
            <w:tcBorders>
              <w:right w:val="single" w:sz="4" w:space="0" w:color="auto"/>
            </w:tcBorders>
            <w:shd w:val="clear" w:color="auto" w:fill="FFFFFF" w:themeFill="background1"/>
            <w:vAlign w:val="center"/>
          </w:tcPr>
          <w:p w14:paraId="0E3860E1" w14:textId="681F668F"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budżet państwa</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3E950E9" w14:textId="0BB421D8"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-97,02</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48D1C4D3" w14:textId="3EAF48EC"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-90,23</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278A5C0" w14:textId="53E0894C"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-31,91</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14:paraId="597B7B15" w14:textId="374FFC06"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-43,75</w:t>
            </w:r>
          </w:p>
        </w:tc>
        <w:tc>
          <w:tcPr>
            <w:tcW w:w="695" w:type="dxa"/>
            <w:gridSpan w:val="2"/>
            <w:tcBorders>
              <w:top w:val="single" w:sz="4" w:space="0" w:color="auto"/>
              <w:left w:val="single" w:sz="4" w:space="0" w:color="auto"/>
              <w:bottom w:val="single" w:sz="4" w:space="0" w:color="auto"/>
              <w:right w:val="single" w:sz="4" w:space="0" w:color="auto"/>
            </w:tcBorders>
            <w:shd w:val="clear" w:color="auto" w:fill="auto"/>
          </w:tcPr>
          <w:p w14:paraId="712DC7A4" w14:textId="29C583F7"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-96,66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50D7D1" w14:textId="19C83F5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-97,17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C741C82" w14:textId="33ED6A4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-86,57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7667D0" w14:textId="67B16BF4"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-23,52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9866E" w14:textId="518BC32B"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color w:val="000000" w:themeColor="text1"/>
                <w:sz w:val="16"/>
                <w:szCs w:val="16"/>
              </w:rPr>
              <w:t>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3E35479" w14:textId="759F6B93"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-2 213,99</w:t>
            </w:r>
          </w:p>
        </w:tc>
      </w:tr>
      <w:tr w:rsidR="00553F04" w:rsidRPr="00DE2547" w14:paraId="142B9BC5" w14:textId="77777777" w:rsidTr="00E34E89">
        <w:trPr>
          <w:trHeight w:val="357"/>
        </w:trPr>
        <w:tc>
          <w:tcPr>
            <w:tcW w:w="2911" w:type="dxa"/>
            <w:gridSpan w:val="3"/>
            <w:tcBorders>
              <w:bottom w:val="single" w:sz="4" w:space="0" w:color="auto"/>
              <w:right w:val="single" w:sz="4" w:space="0" w:color="auto"/>
            </w:tcBorders>
            <w:shd w:val="clear" w:color="auto" w:fill="FFFFFF" w:themeFill="background1"/>
            <w:vAlign w:val="center"/>
          </w:tcPr>
          <w:p w14:paraId="091A5A86" w14:textId="17AE7A22" w:rsidR="00553F04" w:rsidRPr="00A77C7C" w:rsidRDefault="00553F04" w:rsidP="00553F04">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JST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0F8B63" w14:textId="0945AEC0"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0,62</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34476" w14:textId="2E58FDF3"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0,67</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462121" w14:textId="213E9D0B"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0,68</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71ED05" w14:textId="0BE1DC7D"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0,57</w:t>
            </w: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9EA060" w14:textId="58AC7CC1"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0,58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4842" w14:textId="2AAEAB9F"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0,66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8FED76" w14:textId="71C22D11"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58768" w14:textId="7EB0468D"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0,76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87BD1" w14:textId="2B5DF053"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color w:val="000000" w:themeColor="text1"/>
                <w:sz w:val="16"/>
                <w:szCs w:val="16"/>
              </w:rPr>
              <w:t>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FBD51D" w14:textId="5B8710E6" w:rsidR="00553F04" w:rsidRPr="00D17AA5" w:rsidRDefault="00553F04" w:rsidP="00553F04">
            <w:pPr>
              <w:spacing w:line="240" w:lineRule="auto"/>
              <w:jc w:val="center"/>
              <w:rPr>
                <w:rFonts w:ascii="Times New Roman" w:eastAsia="Meiryo" w:hAnsi="Times New Roman" w:cs="Times New Roman"/>
                <w:color w:val="000000" w:themeColor="text1"/>
                <w:sz w:val="16"/>
                <w:szCs w:val="16"/>
              </w:rPr>
            </w:pPr>
            <w:r w:rsidRPr="00D17AA5">
              <w:rPr>
                <w:rFonts w:ascii="Times New Roman" w:hAnsi="Times New Roman" w:cs="Times New Roman"/>
                <w:sz w:val="16"/>
                <w:szCs w:val="16"/>
              </w:rPr>
              <w:t>16,72</w:t>
            </w:r>
          </w:p>
        </w:tc>
      </w:tr>
      <w:tr w:rsidR="00DE2547" w:rsidRPr="00DE2547" w14:paraId="2B243563" w14:textId="77777777" w:rsidTr="00F83794">
        <w:trPr>
          <w:trHeight w:val="357"/>
        </w:trPr>
        <w:tc>
          <w:tcPr>
            <w:tcW w:w="2911" w:type="dxa"/>
            <w:gridSpan w:val="3"/>
            <w:tcBorders>
              <w:bottom w:val="single" w:sz="4" w:space="0" w:color="auto"/>
            </w:tcBorders>
            <w:shd w:val="clear" w:color="auto" w:fill="FFFFFF" w:themeFill="background1"/>
            <w:vAlign w:val="center"/>
          </w:tcPr>
          <w:p w14:paraId="1C7DCB7C" w14:textId="1B901956" w:rsidR="005C1E1D" w:rsidRPr="00A77C7C" w:rsidRDefault="005C1E1D" w:rsidP="005C1E1D">
            <w:pPr>
              <w:spacing w:line="240" w:lineRule="auto"/>
              <w:rPr>
                <w:rFonts w:ascii="Times New Roman" w:hAnsi="Times New Roman" w:cs="Times New Roman"/>
                <w:color w:val="000000" w:themeColor="text1"/>
                <w:sz w:val="21"/>
                <w:szCs w:val="21"/>
              </w:rPr>
            </w:pPr>
            <w:r w:rsidRPr="00A77C7C">
              <w:rPr>
                <w:rFonts w:ascii="Times New Roman" w:hAnsi="Times New Roman" w:cs="Times New Roman"/>
                <w:color w:val="000000" w:themeColor="text1"/>
                <w:sz w:val="21"/>
                <w:szCs w:val="21"/>
              </w:rPr>
              <w:t>pozostałe jednostki (oddzielnie)</w:t>
            </w:r>
          </w:p>
        </w:tc>
        <w:tc>
          <w:tcPr>
            <w:tcW w:w="701" w:type="dxa"/>
            <w:tcBorders>
              <w:top w:val="single" w:sz="4" w:space="0" w:color="auto"/>
            </w:tcBorders>
            <w:shd w:val="clear" w:color="auto" w:fill="FFFFFF" w:themeFill="background1"/>
            <w:vAlign w:val="center"/>
          </w:tcPr>
          <w:p w14:paraId="20F42858" w14:textId="550A68F2"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1" w:type="dxa"/>
            <w:gridSpan w:val="2"/>
            <w:tcBorders>
              <w:top w:val="single" w:sz="4" w:space="0" w:color="auto"/>
            </w:tcBorders>
            <w:shd w:val="clear" w:color="auto" w:fill="FFFFFF" w:themeFill="background1"/>
            <w:vAlign w:val="center"/>
          </w:tcPr>
          <w:p w14:paraId="51BC78B5" w14:textId="0B68EEAC"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699" w:type="dxa"/>
            <w:gridSpan w:val="2"/>
            <w:tcBorders>
              <w:top w:val="single" w:sz="4" w:space="0" w:color="auto"/>
            </w:tcBorders>
            <w:shd w:val="clear" w:color="auto" w:fill="FFFFFF" w:themeFill="background1"/>
            <w:vAlign w:val="center"/>
          </w:tcPr>
          <w:p w14:paraId="466F8F32" w14:textId="5398FF65"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1" w:type="dxa"/>
            <w:gridSpan w:val="2"/>
            <w:tcBorders>
              <w:top w:val="single" w:sz="4" w:space="0" w:color="auto"/>
            </w:tcBorders>
            <w:shd w:val="clear" w:color="auto" w:fill="FFFFFF" w:themeFill="background1"/>
            <w:vAlign w:val="center"/>
          </w:tcPr>
          <w:p w14:paraId="40D54A07" w14:textId="2F8AA766"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695" w:type="dxa"/>
            <w:gridSpan w:val="2"/>
            <w:tcBorders>
              <w:top w:val="single" w:sz="4" w:space="0" w:color="auto"/>
            </w:tcBorders>
            <w:shd w:val="clear" w:color="auto" w:fill="FFFFFF" w:themeFill="background1"/>
            <w:vAlign w:val="center"/>
          </w:tcPr>
          <w:p w14:paraId="5185D8B7" w14:textId="7544C87F"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851" w:type="dxa"/>
            <w:tcBorders>
              <w:top w:val="single" w:sz="4" w:space="0" w:color="auto"/>
            </w:tcBorders>
            <w:shd w:val="clear" w:color="auto" w:fill="FFFFFF" w:themeFill="background1"/>
            <w:vAlign w:val="center"/>
          </w:tcPr>
          <w:p w14:paraId="16D7CD15" w14:textId="6ACCA52C"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850" w:type="dxa"/>
            <w:gridSpan w:val="2"/>
            <w:tcBorders>
              <w:top w:val="single" w:sz="4" w:space="0" w:color="auto"/>
            </w:tcBorders>
            <w:shd w:val="clear" w:color="auto" w:fill="FFFFFF" w:themeFill="background1"/>
            <w:vAlign w:val="center"/>
          </w:tcPr>
          <w:p w14:paraId="6FE367FB" w14:textId="47E97EB2"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9" w:type="dxa"/>
            <w:tcBorders>
              <w:top w:val="single" w:sz="4" w:space="0" w:color="auto"/>
            </w:tcBorders>
            <w:shd w:val="clear" w:color="auto" w:fill="FFFFFF" w:themeFill="background1"/>
            <w:vAlign w:val="center"/>
          </w:tcPr>
          <w:p w14:paraId="021901B9" w14:textId="63AE5A4A"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709" w:type="dxa"/>
            <w:gridSpan w:val="2"/>
            <w:tcBorders>
              <w:top w:val="single" w:sz="4" w:space="0" w:color="auto"/>
            </w:tcBorders>
            <w:shd w:val="clear" w:color="auto" w:fill="FFFFFF" w:themeFill="background1"/>
            <w:vAlign w:val="center"/>
          </w:tcPr>
          <w:p w14:paraId="1463BB4D" w14:textId="32CAAABE"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c>
          <w:tcPr>
            <w:tcW w:w="1559" w:type="dxa"/>
            <w:gridSpan w:val="3"/>
            <w:tcBorders>
              <w:top w:val="single" w:sz="4" w:space="0" w:color="auto"/>
            </w:tcBorders>
            <w:shd w:val="clear" w:color="auto" w:fill="FFFFFF" w:themeFill="background1"/>
            <w:vAlign w:val="center"/>
          </w:tcPr>
          <w:p w14:paraId="33D5C646" w14:textId="2404F70B" w:rsidR="005C1E1D" w:rsidRPr="00A77C7C" w:rsidRDefault="005C1E1D" w:rsidP="005C1E1D">
            <w:pPr>
              <w:spacing w:line="240" w:lineRule="auto"/>
              <w:jc w:val="center"/>
              <w:rPr>
                <w:rFonts w:ascii="Times New Roman" w:hAnsi="Times New Roman" w:cs="Times New Roman"/>
                <w:color w:val="000000" w:themeColor="text1"/>
                <w:sz w:val="16"/>
                <w:szCs w:val="16"/>
              </w:rPr>
            </w:pPr>
            <w:r w:rsidRPr="00A77C7C">
              <w:rPr>
                <w:rFonts w:ascii="Times New Roman" w:hAnsi="Times New Roman" w:cs="Times New Roman"/>
                <w:color w:val="000000" w:themeColor="text1"/>
                <w:sz w:val="16"/>
                <w:szCs w:val="16"/>
              </w:rPr>
              <w:t>0</w:t>
            </w:r>
          </w:p>
        </w:tc>
      </w:tr>
      <w:tr w:rsidR="00DE2547" w:rsidRPr="00DE2547" w14:paraId="241C7A4D" w14:textId="77777777" w:rsidTr="00BC080E">
        <w:trPr>
          <w:trHeight w:val="348"/>
        </w:trPr>
        <w:tc>
          <w:tcPr>
            <w:tcW w:w="2188" w:type="dxa"/>
            <w:gridSpan w:val="2"/>
            <w:tcBorders>
              <w:bottom w:val="single" w:sz="4" w:space="0" w:color="auto"/>
            </w:tcBorders>
            <w:shd w:val="clear" w:color="auto" w:fill="FFFFFF" w:themeFill="background1"/>
            <w:vAlign w:val="center"/>
          </w:tcPr>
          <w:p w14:paraId="3D44AB11" w14:textId="77777777" w:rsidR="005C1E1D" w:rsidRPr="00A77C7C" w:rsidRDefault="005C1E1D"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Źródła finansowania</w:t>
            </w:r>
          </w:p>
        </w:tc>
        <w:tc>
          <w:tcPr>
            <w:tcW w:w="8898" w:type="dxa"/>
            <w:gridSpan w:val="19"/>
            <w:shd w:val="clear" w:color="auto" w:fill="FFFFFF" w:themeFill="background1"/>
            <w:vAlign w:val="center"/>
          </w:tcPr>
          <w:p w14:paraId="5FC61DF6" w14:textId="4F881906" w:rsidR="005C1E1D" w:rsidRPr="00A77C7C" w:rsidRDefault="005C1E1D" w:rsidP="005C1E1D">
            <w:pPr>
              <w:tabs>
                <w:tab w:val="num" w:pos="720"/>
              </w:tabs>
              <w:spacing w:line="240" w:lineRule="auto"/>
              <w:jc w:val="both"/>
              <w:rPr>
                <w:rFonts w:ascii="Times New Roman" w:eastAsia="MS Mincho" w:hAnsi="Times New Roman" w:cs="Times New Roman"/>
                <w:b/>
                <w:bCs/>
                <w:color w:val="000000" w:themeColor="text1"/>
                <w:szCs w:val="24"/>
              </w:rPr>
            </w:pPr>
            <w:r w:rsidRPr="00A77C7C">
              <w:rPr>
                <w:rFonts w:ascii="Times New Roman" w:hAnsi="Times New Roman" w:cs="Times New Roman"/>
                <w:color w:val="000000" w:themeColor="text1"/>
                <w:szCs w:val="24"/>
              </w:rPr>
              <w:t>Na podstawie przeprowadzonej oceny efektywności, Naczelny Dyrektor Archiwów Państwowych za pośrednictwem Ministra Kultury i Dziedzictwa Narodowego skierował do Ministra Finansów, Funduszy i Polityki Regionalnej</w:t>
            </w:r>
            <w:r w:rsidR="008E2A5F" w:rsidRPr="00A77C7C">
              <w:rPr>
                <w:rFonts w:ascii="Times New Roman" w:hAnsi="Times New Roman" w:cs="Times New Roman"/>
                <w:color w:val="000000" w:themeColor="text1"/>
                <w:szCs w:val="24"/>
              </w:rPr>
              <w:t>,</w:t>
            </w:r>
            <w:r w:rsidRPr="00A77C7C">
              <w:rPr>
                <w:rFonts w:ascii="Times New Roman" w:hAnsi="Times New Roman" w:cs="Times New Roman"/>
                <w:color w:val="000000" w:themeColor="text1"/>
                <w:szCs w:val="24"/>
              </w:rPr>
              <w:t xml:space="preserve"> w trybie art. 18 ust. 1 </w:t>
            </w:r>
            <w:r w:rsidR="008E2A5F" w:rsidRPr="00A77C7C">
              <w:rPr>
                <w:rFonts w:ascii="Times New Roman" w:hAnsi="Times New Roman" w:cs="Times New Roman"/>
                <w:color w:val="000000" w:themeColor="text1"/>
                <w:szCs w:val="24"/>
              </w:rPr>
              <w:t xml:space="preserve">ustawy o PPP, </w:t>
            </w:r>
            <w:r w:rsidRPr="00A77C7C">
              <w:rPr>
                <w:rFonts w:ascii="Times New Roman" w:hAnsi="Times New Roman" w:cs="Times New Roman"/>
                <w:color w:val="000000" w:themeColor="text1"/>
                <w:szCs w:val="24"/>
              </w:rPr>
              <w:t>wniosek w sprawie wyrażenia zgody na sfinansowanie z budżetu państwa przedsięwzięcia pn. „Budowa i utrzymanie Archiwów Państwowych w formule partnerstwa publiczno-prywatnego”, w kwocie przekraczającej 100.000.000 zł, oraz zgodę na sfinansowanie z budżetu państwa kosztów funkcjonowania ww. przedsięwzięcia i w dniu 12 maja 2021</w:t>
            </w:r>
            <w:r w:rsidR="0047796C" w:rsidRPr="00A77C7C">
              <w:rPr>
                <w:rFonts w:ascii="Times New Roman" w:hAnsi="Times New Roman" w:cs="Times New Roman"/>
                <w:color w:val="000000" w:themeColor="text1"/>
                <w:szCs w:val="24"/>
              </w:rPr>
              <w:t xml:space="preserve"> r.</w:t>
            </w:r>
            <w:r w:rsidRPr="00A77C7C">
              <w:rPr>
                <w:rFonts w:ascii="Times New Roman" w:hAnsi="Times New Roman" w:cs="Times New Roman"/>
                <w:color w:val="000000" w:themeColor="text1"/>
                <w:szCs w:val="24"/>
              </w:rPr>
              <w:t xml:space="preserve"> taką zgodę otrzymał. </w:t>
            </w:r>
            <w:r w:rsidRPr="00A77C7C">
              <w:rPr>
                <w:rFonts w:ascii="Times New Roman" w:eastAsia="MS Mincho" w:hAnsi="Times New Roman" w:cs="Times New Roman"/>
                <w:b/>
                <w:bCs/>
                <w:color w:val="000000" w:themeColor="text1"/>
                <w:szCs w:val="24"/>
              </w:rPr>
              <w:t xml:space="preserve">Zgoda Ministra Finansów nie jest równoznaczna z zabezpieczeniem środków finansowych na jego realizację. </w:t>
            </w:r>
            <w:r w:rsidRPr="00A77C7C">
              <w:rPr>
                <w:rFonts w:ascii="Times New Roman" w:eastAsia="Times New Roman" w:hAnsi="Times New Roman" w:cs="Times New Roman"/>
                <w:color w:val="000000" w:themeColor="text1"/>
                <w:sz w:val="24"/>
                <w:szCs w:val="24"/>
                <w:lang w:eastAsia="pl-PL"/>
              </w:rPr>
              <w:t xml:space="preserve"> Zgodnie z art. 17 i 18 ustawy z dnia 15 grudnia 2016 r. o Prokuratorii Generalnej Rzeczypospolitej Polskiej</w:t>
            </w:r>
            <w:r w:rsidRPr="00A77C7C">
              <w:rPr>
                <w:rFonts w:ascii="Times New Roman" w:eastAsia="Times New Roman" w:hAnsi="Times New Roman" w:cs="Times New Roman"/>
                <w:color w:val="000000" w:themeColor="text1"/>
                <w:sz w:val="24"/>
                <w:szCs w:val="24"/>
                <w:vertAlign w:val="superscript"/>
                <w:lang w:eastAsia="pl-PL"/>
              </w:rPr>
              <w:footnoteReference w:id="20"/>
            </w:r>
            <w:r w:rsidRPr="00A77C7C">
              <w:rPr>
                <w:rFonts w:ascii="Times New Roman" w:eastAsia="Times New Roman" w:hAnsi="Times New Roman" w:cs="Times New Roman"/>
                <w:color w:val="000000" w:themeColor="text1"/>
                <w:sz w:val="24"/>
                <w:szCs w:val="24"/>
                <w:lang w:eastAsia="pl-PL"/>
              </w:rPr>
              <w:t>, niezbędna na etapie dialogu konkurencyjnego będzie wydanie przez Prokuratorię Generalną opinii prawną w zakresie projektów Umów z partnerem prywatnym. Ponowny wniosek zgodnie z pismem znak DG1.664.7.2022 zostanie złożony na etapie rozmów z partnerami prywatnymi.</w:t>
            </w:r>
          </w:p>
          <w:p w14:paraId="2D9B9021" w14:textId="45FCC59E" w:rsidR="005C1E1D" w:rsidRPr="00A77C7C" w:rsidRDefault="005C1E1D" w:rsidP="005C1E1D">
            <w:pPr>
              <w:tabs>
                <w:tab w:val="num" w:pos="720"/>
              </w:tabs>
              <w:spacing w:line="240" w:lineRule="auto"/>
              <w:jc w:val="both"/>
              <w:rPr>
                <w:rFonts w:ascii="Times New Roman" w:eastAsia="MS Mincho" w:hAnsi="Times New Roman" w:cs="Times New Roman"/>
                <w:b/>
                <w:bCs/>
                <w:color w:val="000000" w:themeColor="text1"/>
                <w:szCs w:val="24"/>
              </w:rPr>
            </w:pPr>
            <w:r w:rsidRPr="00A77C7C">
              <w:rPr>
                <w:rFonts w:ascii="Times New Roman" w:eastAsia="MS Mincho" w:hAnsi="Times New Roman" w:cs="Times New Roman"/>
                <w:b/>
                <w:bCs/>
                <w:color w:val="000000" w:themeColor="text1"/>
                <w:szCs w:val="24"/>
              </w:rPr>
              <w:t xml:space="preserve">Jak wynika z rekomendacji oceny efektywności projektu przygotowanej przez </w:t>
            </w:r>
            <w:r w:rsidR="00DB447B" w:rsidRPr="00A77C7C">
              <w:rPr>
                <w:rFonts w:ascii="Times New Roman" w:hAnsi="Times New Roman" w:cs="Times New Roman"/>
                <w:b/>
                <w:color w:val="000000" w:themeColor="text1"/>
              </w:rPr>
              <w:t xml:space="preserve">Polski Fundusz Rozwoju  [dalej także: </w:t>
            </w:r>
            <w:r w:rsidRPr="00A77C7C">
              <w:rPr>
                <w:rFonts w:ascii="Times New Roman" w:eastAsia="MS Mincho" w:hAnsi="Times New Roman" w:cs="Times New Roman"/>
                <w:b/>
                <w:bCs/>
                <w:color w:val="000000" w:themeColor="text1"/>
                <w:szCs w:val="24"/>
              </w:rPr>
              <w:t>PFR</w:t>
            </w:r>
            <w:r w:rsidR="00DB447B" w:rsidRPr="00A77C7C">
              <w:rPr>
                <w:rFonts w:ascii="Times New Roman" w:eastAsia="MS Mincho" w:hAnsi="Times New Roman" w:cs="Times New Roman"/>
                <w:b/>
                <w:bCs/>
                <w:color w:val="000000" w:themeColor="text1"/>
                <w:szCs w:val="24"/>
              </w:rPr>
              <w:t>]</w:t>
            </w:r>
            <w:r w:rsidRPr="00A77C7C">
              <w:rPr>
                <w:rFonts w:ascii="Times New Roman" w:eastAsia="MS Mincho" w:hAnsi="Times New Roman" w:cs="Times New Roman"/>
                <w:b/>
                <w:bCs/>
                <w:color w:val="000000" w:themeColor="text1"/>
                <w:szCs w:val="24"/>
              </w:rPr>
              <w:t xml:space="preserve"> na zlecenie M</w:t>
            </w:r>
            <w:r w:rsidR="00DB447B" w:rsidRPr="00A77C7C">
              <w:rPr>
                <w:rFonts w:ascii="Times New Roman" w:eastAsia="MS Mincho" w:hAnsi="Times New Roman" w:cs="Times New Roman"/>
                <w:b/>
                <w:bCs/>
                <w:color w:val="000000" w:themeColor="text1"/>
                <w:szCs w:val="24"/>
              </w:rPr>
              <w:t xml:space="preserve">inisterstwa </w:t>
            </w:r>
            <w:r w:rsidRPr="00A77C7C">
              <w:rPr>
                <w:rFonts w:ascii="Times New Roman" w:eastAsia="MS Mincho" w:hAnsi="Times New Roman" w:cs="Times New Roman"/>
                <w:b/>
                <w:bCs/>
                <w:color w:val="000000" w:themeColor="text1"/>
                <w:szCs w:val="24"/>
              </w:rPr>
              <w:t>F</w:t>
            </w:r>
            <w:r w:rsidR="00DB447B" w:rsidRPr="00A77C7C">
              <w:rPr>
                <w:rFonts w:ascii="Times New Roman" w:eastAsia="MS Mincho" w:hAnsi="Times New Roman" w:cs="Times New Roman"/>
                <w:b/>
                <w:bCs/>
                <w:color w:val="000000" w:themeColor="text1"/>
                <w:szCs w:val="24"/>
              </w:rPr>
              <w:t xml:space="preserve">unduszy </w:t>
            </w:r>
            <w:r w:rsidRPr="00A77C7C">
              <w:rPr>
                <w:rFonts w:ascii="Times New Roman" w:eastAsia="MS Mincho" w:hAnsi="Times New Roman" w:cs="Times New Roman"/>
                <w:b/>
                <w:bCs/>
                <w:color w:val="000000" w:themeColor="text1"/>
                <w:szCs w:val="24"/>
              </w:rPr>
              <w:t>i</w:t>
            </w:r>
            <w:r w:rsidR="00DB447B" w:rsidRPr="00A77C7C">
              <w:rPr>
                <w:rFonts w:ascii="Times New Roman" w:eastAsia="MS Mincho" w:hAnsi="Times New Roman" w:cs="Times New Roman"/>
                <w:b/>
                <w:bCs/>
                <w:color w:val="000000" w:themeColor="text1"/>
                <w:szCs w:val="24"/>
              </w:rPr>
              <w:t xml:space="preserve"> </w:t>
            </w:r>
            <w:r w:rsidRPr="00A77C7C">
              <w:rPr>
                <w:rFonts w:ascii="Times New Roman" w:eastAsia="MS Mincho" w:hAnsi="Times New Roman" w:cs="Times New Roman"/>
                <w:b/>
                <w:bCs/>
                <w:color w:val="000000" w:themeColor="text1"/>
                <w:szCs w:val="24"/>
              </w:rPr>
              <w:t>P</w:t>
            </w:r>
            <w:r w:rsidR="00DB447B" w:rsidRPr="00A77C7C">
              <w:rPr>
                <w:rFonts w:ascii="Times New Roman" w:eastAsia="MS Mincho" w:hAnsi="Times New Roman" w:cs="Times New Roman"/>
                <w:b/>
                <w:bCs/>
                <w:color w:val="000000" w:themeColor="text1"/>
                <w:szCs w:val="24"/>
              </w:rPr>
              <w:t xml:space="preserve">olityki </w:t>
            </w:r>
            <w:r w:rsidRPr="00A77C7C">
              <w:rPr>
                <w:rFonts w:ascii="Times New Roman" w:eastAsia="MS Mincho" w:hAnsi="Times New Roman" w:cs="Times New Roman"/>
                <w:b/>
                <w:bCs/>
                <w:color w:val="000000" w:themeColor="text1"/>
                <w:szCs w:val="24"/>
              </w:rPr>
              <w:t>R</w:t>
            </w:r>
            <w:r w:rsidR="00DB447B" w:rsidRPr="00A77C7C">
              <w:rPr>
                <w:rFonts w:ascii="Times New Roman" w:eastAsia="MS Mincho" w:hAnsi="Times New Roman" w:cs="Times New Roman"/>
                <w:b/>
                <w:bCs/>
                <w:color w:val="000000" w:themeColor="text1"/>
                <w:szCs w:val="24"/>
              </w:rPr>
              <w:t>egionalnej</w:t>
            </w:r>
            <w:r w:rsidR="006455CA" w:rsidRPr="00A77C7C">
              <w:rPr>
                <w:rFonts w:ascii="Times New Roman" w:eastAsia="MS Mincho" w:hAnsi="Times New Roman" w:cs="Times New Roman"/>
                <w:b/>
                <w:bCs/>
                <w:color w:val="000000" w:themeColor="text1"/>
                <w:szCs w:val="24"/>
              </w:rPr>
              <w:t xml:space="preserve"> [dalej także: </w:t>
            </w:r>
            <w:proofErr w:type="spellStart"/>
            <w:r w:rsidR="006455CA" w:rsidRPr="00A77C7C">
              <w:rPr>
                <w:rFonts w:ascii="Times New Roman" w:eastAsia="MS Mincho" w:hAnsi="Times New Roman" w:cs="Times New Roman"/>
                <w:b/>
                <w:bCs/>
                <w:color w:val="000000" w:themeColor="text1"/>
                <w:szCs w:val="24"/>
              </w:rPr>
              <w:t>MFiPR</w:t>
            </w:r>
            <w:proofErr w:type="spellEnd"/>
            <w:r w:rsidR="006455CA" w:rsidRPr="00A77C7C">
              <w:rPr>
                <w:rFonts w:ascii="Times New Roman" w:eastAsia="MS Mincho" w:hAnsi="Times New Roman" w:cs="Times New Roman"/>
                <w:b/>
                <w:bCs/>
                <w:color w:val="000000" w:themeColor="text1"/>
                <w:szCs w:val="24"/>
              </w:rPr>
              <w:t>]</w:t>
            </w:r>
            <w:r w:rsidRPr="00A77C7C">
              <w:rPr>
                <w:rFonts w:ascii="Times New Roman" w:eastAsia="MS Mincho" w:hAnsi="Times New Roman" w:cs="Times New Roman"/>
                <w:b/>
                <w:bCs/>
                <w:color w:val="000000" w:themeColor="text1"/>
                <w:szCs w:val="24"/>
              </w:rPr>
              <w:t>, biorąc pod uwagę wieloletni charakter Programu, aby zapewnić jego finasowanie niezbędne jest uchwalenie przez Radę Ministrów wieloletniego programu</w:t>
            </w:r>
            <w:r w:rsidR="00790370" w:rsidRPr="00A77C7C">
              <w:rPr>
                <w:rFonts w:ascii="Times New Roman" w:eastAsia="MS Mincho" w:hAnsi="Times New Roman" w:cs="Times New Roman"/>
                <w:b/>
                <w:bCs/>
                <w:color w:val="000000" w:themeColor="text1"/>
                <w:szCs w:val="24"/>
              </w:rPr>
              <w:t>,</w:t>
            </w:r>
            <w:r w:rsidRPr="00A77C7C">
              <w:rPr>
                <w:rFonts w:ascii="Times New Roman" w:eastAsia="MS Mincho" w:hAnsi="Times New Roman" w:cs="Times New Roman"/>
                <w:b/>
                <w:bCs/>
                <w:color w:val="000000" w:themeColor="text1"/>
                <w:szCs w:val="24"/>
              </w:rPr>
              <w:t xml:space="preserve"> zgodnie z dyspozycją art. 153</w:t>
            </w:r>
            <w:r w:rsidR="00790370" w:rsidRPr="00A77C7C">
              <w:rPr>
                <w:color w:val="000000" w:themeColor="text1"/>
              </w:rPr>
              <w:t xml:space="preserve"> </w:t>
            </w:r>
            <w:r w:rsidR="00790370" w:rsidRPr="00A77C7C">
              <w:rPr>
                <w:rFonts w:ascii="Times New Roman" w:eastAsia="MS Mincho" w:hAnsi="Times New Roman" w:cs="Times New Roman"/>
                <w:b/>
                <w:bCs/>
                <w:color w:val="000000" w:themeColor="text1"/>
                <w:szCs w:val="24"/>
              </w:rPr>
              <w:t xml:space="preserve">ustawy z dnia 27 sierpnia 2009 r. o finansach publicznych  </w:t>
            </w:r>
            <w:r w:rsidR="00790370" w:rsidRPr="00A77C7C">
              <w:rPr>
                <w:rFonts w:ascii="Times New Roman" w:eastAsia="MS Mincho" w:hAnsi="Times New Roman" w:cs="Times New Roman"/>
                <w:b/>
                <w:bCs/>
                <w:color w:val="000000" w:themeColor="text1"/>
                <w:szCs w:val="24"/>
              </w:rPr>
              <w:br/>
              <w:t xml:space="preserve">(tj. Dz.U. z 2022 r. poz. 1634 z </w:t>
            </w:r>
            <w:proofErr w:type="spellStart"/>
            <w:r w:rsidR="00790370" w:rsidRPr="00A77C7C">
              <w:rPr>
                <w:rFonts w:ascii="Times New Roman" w:eastAsia="MS Mincho" w:hAnsi="Times New Roman" w:cs="Times New Roman"/>
                <w:b/>
                <w:bCs/>
                <w:color w:val="000000" w:themeColor="text1"/>
                <w:szCs w:val="24"/>
              </w:rPr>
              <w:t>późn</w:t>
            </w:r>
            <w:proofErr w:type="spellEnd"/>
            <w:r w:rsidR="00790370" w:rsidRPr="00A77C7C">
              <w:rPr>
                <w:rFonts w:ascii="Times New Roman" w:eastAsia="MS Mincho" w:hAnsi="Times New Roman" w:cs="Times New Roman"/>
                <w:b/>
                <w:bCs/>
                <w:color w:val="000000" w:themeColor="text1"/>
                <w:szCs w:val="24"/>
              </w:rPr>
              <w:t>. zm.)</w:t>
            </w:r>
            <w:r w:rsidRPr="00A77C7C">
              <w:rPr>
                <w:rFonts w:ascii="Times New Roman" w:eastAsia="MS Mincho" w:hAnsi="Times New Roman" w:cs="Times New Roman"/>
                <w:b/>
                <w:bCs/>
                <w:color w:val="000000" w:themeColor="text1"/>
                <w:szCs w:val="24"/>
              </w:rPr>
              <w:t xml:space="preserve">.  </w:t>
            </w:r>
            <w:r w:rsidRPr="00A77C7C">
              <w:rPr>
                <w:rFonts w:ascii="Times New Roman" w:hAnsi="Times New Roman" w:cs="Times New Roman"/>
                <w:b/>
                <w:bCs/>
                <w:color w:val="000000" w:themeColor="text1"/>
              </w:rPr>
              <w:t xml:space="preserve">Szybkie uchwalenie Programu przez Radę Ministrów a dzięki temu stworzenie warunków finansowych do jego realizacji poprzez zabezpieczenie środków finansowych, jest niezbędne do prowadzenia dalszych prac nad wyborem </w:t>
            </w:r>
            <w:r w:rsidR="00790370" w:rsidRPr="00A77C7C">
              <w:rPr>
                <w:rFonts w:ascii="Times New Roman" w:hAnsi="Times New Roman" w:cs="Times New Roman"/>
                <w:b/>
                <w:bCs/>
                <w:color w:val="000000" w:themeColor="text1"/>
              </w:rPr>
              <w:t>P</w:t>
            </w:r>
            <w:r w:rsidRPr="00A77C7C">
              <w:rPr>
                <w:rFonts w:ascii="Times New Roman" w:hAnsi="Times New Roman" w:cs="Times New Roman"/>
                <w:b/>
                <w:bCs/>
                <w:color w:val="000000" w:themeColor="text1"/>
              </w:rPr>
              <w:t xml:space="preserve">artnera </w:t>
            </w:r>
            <w:r w:rsidR="00790370" w:rsidRPr="00A77C7C">
              <w:rPr>
                <w:rFonts w:ascii="Times New Roman" w:hAnsi="Times New Roman" w:cs="Times New Roman"/>
                <w:b/>
                <w:bCs/>
                <w:color w:val="000000" w:themeColor="text1"/>
              </w:rPr>
              <w:t>P</w:t>
            </w:r>
            <w:r w:rsidRPr="00A77C7C">
              <w:rPr>
                <w:rFonts w:ascii="Times New Roman" w:hAnsi="Times New Roman" w:cs="Times New Roman"/>
                <w:b/>
                <w:bCs/>
                <w:color w:val="000000" w:themeColor="text1"/>
              </w:rPr>
              <w:t xml:space="preserve">rywatnego zgodnie ustawą </w:t>
            </w:r>
            <w:r w:rsidR="00790370" w:rsidRPr="00A77C7C">
              <w:rPr>
                <w:rFonts w:ascii="Times New Roman" w:hAnsi="Times New Roman" w:cs="Times New Roman"/>
                <w:b/>
                <w:bCs/>
                <w:color w:val="000000" w:themeColor="text1"/>
              </w:rPr>
              <w:t>z dnia 19 grudnia 2008 r. o partnerstwie publiczno-prywatnym (tj. Dz.U. z 2023 r. poz. 30)</w:t>
            </w:r>
            <w:r w:rsidRPr="00A77C7C">
              <w:rPr>
                <w:rFonts w:ascii="Times New Roman" w:hAnsi="Times New Roman" w:cs="Times New Roman"/>
                <w:b/>
                <w:bCs/>
                <w:color w:val="000000" w:themeColor="text1"/>
              </w:rPr>
              <w:t xml:space="preserve">, </w:t>
            </w:r>
            <w:r w:rsidR="006371FD" w:rsidRPr="00A77C7C">
              <w:rPr>
                <w:rFonts w:ascii="Times New Roman" w:hAnsi="Times New Roman" w:cs="Times New Roman"/>
                <w:b/>
                <w:bCs/>
                <w:color w:val="000000" w:themeColor="text1"/>
              </w:rPr>
              <w:t xml:space="preserve">ustawą z dnia 11 września 2019 r. Prawo </w:t>
            </w:r>
            <w:r w:rsidR="006371FD" w:rsidRPr="00A77C7C">
              <w:rPr>
                <w:rFonts w:ascii="Times New Roman" w:hAnsi="Times New Roman" w:cs="Times New Roman"/>
                <w:b/>
                <w:bCs/>
                <w:color w:val="000000" w:themeColor="text1"/>
              </w:rPr>
              <w:lastRenderedPageBreak/>
              <w:t xml:space="preserve">zamówień publicznych (tj. Dz.U. z 2022 r. poz. 1710 z </w:t>
            </w:r>
            <w:proofErr w:type="spellStart"/>
            <w:r w:rsidR="006371FD" w:rsidRPr="00A77C7C">
              <w:rPr>
                <w:rFonts w:ascii="Times New Roman" w:hAnsi="Times New Roman" w:cs="Times New Roman"/>
                <w:b/>
                <w:bCs/>
                <w:color w:val="000000" w:themeColor="text1"/>
              </w:rPr>
              <w:t>późn</w:t>
            </w:r>
            <w:proofErr w:type="spellEnd"/>
            <w:r w:rsidR="006371FD" w:rsidRPr="00A77C7C">
              <w:rPr>
                <w:rFonts w:ascii="Times New Roman" w:hAnsi="Times New Roman" w:cs="Times New Roman"/>
                <w:b/>
                <w:bCs/>
                <w:color w:val="000000" w:themeColor="text1"/>
              </w:rPr>
              <w:t xml:space="preserve">. zm.) </w:t>
            </w:r>
            <w:r w:rsidRPr="00A77C7C">
              <w:rPr>
                <w:rFonts w:ascii="Times New Roman" w:hAnsi="Times New Roman" w:cs="Times New Roman"/>
                <w:b/>
                <w:bCs/>
                <w:color w:val="000000" w:themeColor="text1"/>
              </w:rPr>
              <w:t>i </w:t>
            </w:r>
            <w:r w:rsidR="006371FD" w:rsidRPr="00A77C7C">
              <w:rPr>
                <w:rFonts w:ascii="Times New Roman" w:hAnsi="Times New Roman" w:cs="Times New Roman"/>
                <w:b/>
                <w:bCs/>
                <w:color w:val="000000" w:themeColor="text1"/>
              </w:rPr>
              <w:t xml:space="preserve">wskazaną powyżej </w:t>
            </w:r>
            <w:r w:rsidRPr="00A77C7C">
              <w:rPr>
                <w:rFonts w:ascii="Times New Roman" w:hAnsi="Times New Roman" w:cs="Times New Roman"/>
                <w:b/>
                <w:bCs/>
                <w:color w:val="000000" w:themeColor="text1"/>
              </w:rPr>
              <w:t>ustawą o finansach publicznych. Należy zwrócić uwagę, iż dla dysponentów (NDAP i Archiwa Państwowe) uchwalenie Programu stanowi niezbędną podstawę do zaciągania zobowiązań na okres objęty decyzją.</w:t>
            </w:r>
          </w:p>
          <w:p w14:paraId="111EED70" w14:textId="16366871" w:rsidR="005C1E1D" w:rsidRPr="00A77C7C" w:rsidRDefault="005C1E1D" w:rsidP="005C1E1D">
            <w:pPr>
              <w:tabs>
                <w:tab w:val="num" w:pos="720"/>
              </w:tabs>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Złożenie przez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 xml:space="preserve">artnerów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rywatnych ofert wymaga wstępnej oceny „</w:t>
            </w:r>
            <w:proofErr w:type="spellStart"/>
            <w:r w:rsidRPr="00A77C7C">
              <w:rPr>
                <w:rFonts w:ascii="Times New Roman" w:hAnsi="Times New Roman" w:cs="Times New Roman"/>
                <w:color w:val="000000" w:themeColor="text1"/>
              </w:rPr>
              <w:t>bankowalności</w:t>
            </w:r>
            <w:proofErr w:type="spellEnd"/>
            <w:r w:rsidRPr="00A77C7C">
              <w:rPr>
                <w:rFonts w:ascii="Times New Roman" w:hAnsi="Times New Roman" w:cs="Times New Roman"/>
                <w:color w:val="000000" w:themeColor="text1"/>
              </w:rPr>
              <w:t>”</w:t>
            </w:r>
            <w:r w:rsidR="00DB447B" w:rsidRPr="00A77C7C">
              <w:rPr>
                <w:rStyle w:val="Odwoanieprzypisudolnego"/>
                <w:rFonts w:ascii="Times New Roman" w:hAnsi="Times New Roman" w:cs="Times New Roman"/>
                <w:color w:val="000000" w:themeColor="text1"/>
              </w:rPr>
              <w:footnoteReference w:id="21"/>
            </w:r>
            <w:r w:rsidRPr="00A77C7C">
              <w:rPr>
                <w:rFonts w:ascii="Times New Roman" w:hAnsi="Times New Roman" w:cs="Times New Roman"/>
                <w:color w:val="000000" w:themeColor="text1"/>
              </w:rPr>
              <w:t xml:space="preserve"> projektu przez podmioty finansujące oraz potencjalnego poziomu ich zaangażowania w finansowanie Przedsięwzięcia. Ujęcie środków przewidzianych do realizacji Przedsięwzięcia w dokumencie o</w:t>
            </w:r>
            <w:r w:rsidR="00DB447B"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długim horyzoncie czasowym, pozwala podmiotom finansującym na ocenę czy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 xml:space="preserve">odmiot </w:t>
            </w:r>
            <w:r w:rsidR="001E45C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ubliczny jest w stanie zrealizować swoje zobowiązania finansowe wynikające z Umów o PPP. Dlatego też, dla zapewnienia tzw. ”</w:t>
            </w:r>
            <w:proofErr w:type="spellStart"/>
            <w:r w:rsidRPr="00A77C7C">
              <w:rPr>
                <w:rFonts w:ascii="Times New Roman" w:hAnsi="Times New Roman" w:cs="Times New Roman"/>
                <w:color w:val="000000" w:themeColor="text1"/>
              </w:rPr>
              <w:t>bankowalności</w:t>
            </w:r>
            <w:proofErr w:type="spellEnd"/>
            <w:r w:rsidRPr="00A77C7C">
              <w:rPr>
                <w:rFonts w:ascii="Times New Roman" w:hAnsi="Times New Roman" w:cs="Times New Roman"/>
                <w:color w:val="000000" w:themeColor="text1"/>
              </w:rPr>
              <w:t>” projektu i zgodności z przepisami prawa planowane wydatki w ramach Umów o PPP powinny być zabezpieczone w programie wieloletnim</w:t>
            </w:r>
            <w:r w:rsidRPr="00A77C7C">
              <w:rPr>
                <w:rFonts w:ascii="Times New Roman" w:hAnsi="Times New Roman" w:cs="Times New Roman"/>
                <w:b/>
                <w:bCs/>
                <w:color w:val="000000" w:themeColor="text1"/>
              </w:rPr>
              <w:t xml:space="preserve">. </w:t>
            </w:r>
          </w:p>
          <w:p w14:paraId="42E38700" w14:textId="6DD23EDC" w:rsidR="000F75F2" w:rsidRPr="00DE2547" w:rsidRDefault="005C1E1D" w:rsidP="005C1E1D">
            <w:pPr>
              <w:spacing w:line="240" w:lineRule="auto"/>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Szacowany koszt Programu wraz z kosztami zarządzania do roku 2052 wyniesie </w:t>
            </w:r>
            <w:r w:rsidR="00E3205B" w:rsidRPr="00E3205B">
              <w:rPr>
                <w:rFonts w:ascii="Times New Roman" w:hAnsi="Times New Roman" w:cs="Times New Roman"/>
                <w:color w:val="000000" w:themeColor="text1"/>
              </w:rPr>
              <w:t>2 664 496 034</w:t>
            </w:r>
            <w:r w:rsidR="00E3205B">
              <w:rPr>
                <w:rFonts w:ascii="Times New Roman" w:hAnsi="Times New Roman" w:cs="Times New Roman"/>
                <w:color w:val="000000" w:themeColor="text1"/>
              </w:rPr>
              <w:t xml:space="preserve"> </w:t>
            </w:r>
            <w:r w:rsidRPr="00DE2547">
              <w:rPr>
                <w:rFonts w:ascii="Times New Roman" w:hAnsi="Times New Roman" w:cs="Times New Roman"/>
                <w:color w:val="000000" w:themeColor="text1"/>
              </w:rPr>
              <w:t>zł.</w:t>
            </w:r>
          </w:p>
          <w:p w14:paraId="1C0C6F74" w14:textId="591248D0" w:rsidR="005C1E1D" w:rsidRPr="00DE2547" w:rsidRDefault="000F75F2" w:rsidP="005C1E1D">
            <w:pPr>
              <w:spacing w:line="240" w:lineRule="auto"/>
              <w:jc w:val="both"/>
              <w:rPr>
                <w:rFonts w:ascii="Times New Roman" w:hAnsi="Times New Roman" w:cs="Times New Roman"/>
                <w:color w:val="000000" w:themeColor="text1"/>
              </w:rPr>
            </w:pPr>
            <w:r w:rsidRPr="00DE2547">
              <w:rPr>
                <w:rFonts w:ascii="Times New Roman" w:hAnsi="Times New Roman" w:cs="Times New Roman"/>
                <w:color w:val="000000" w:themeColor="text1"/>
              </w:rPr>
              <w:t xml:space="preserve">Środki na finansowanie programu na rok 2023 zostały ujęte w części za którą </w:t>
            </w:r>
            <w:r w:rsidR="007056D8" w:rsidRPr="00DE2547">
              <w:rPr>
                <w:rFonts w:ascii="Times New Roman" w:hAnsi="Times New Roman" w:cs="Times New Roman"/>
                <w:color w:val="000000" w:themeColor="text1"/>
              </w:rPr>
              <w:t>odpowiada minister właściwy do spraw kultury i ochrony dziedzictwa narodowego. W kolejnych latach Programu „Archiwa” tj. 2024-2052</w:t>
            </w:r>
            <w:r w:rsidR="004074C5" w:rsidRPr="00DE2547">
              <w:rPr>
                <w:rFonts w:ascii="Times New Roman" w:hAnsi="Times New Roman" w:cs="Times New Roman"/>
                <w:color w:val="000000" w:themeColor="text1"/>
              </w:rPr>
              <w:t xml:space="preserve"> środki będą ujmowane w ramach wydatków części 24 budżetu państwa</w:t>
            </w:r>
            <w:r w:rsidR="00DB447B" w:rsidRPr="00DE2547">
              <w:rPr>
                <w:rFonts w:ascii="Times New Roman" w:hAnsi="Times New Roman" w:cs="Times New Roman"/>
                <w:color w:val="000000" w:themeColor="text1"/>
              </w:rPr>
              <w:t>,</w:t>
            </w:r>
            <w:r w:rsidR="004074C5" w:rsidRPr="00DE2547">
              <w:rPr>
                <w:rFonts w:ascii="Times New Roman" w:hAnsi="Times New Roman" w:cs="Times New Roman"/>
                <w:color w:val="000000" w:themeColor="text1"/>
              </w:rPr>
              <w:t xml:space="preserve"> jako jej zwiększenie, zgodnie z postanowieniami uchwały Rady Ministrów w sprawie ustanowienia programu wieloletniego „Budowa i utrzymanie Archiwów Państwowych w formule partnerstwa publiczno-prywatnego” na lata 2023-2052.</w:t>
            </w:r>
            <w:r w:rsidR="005C1E1D" w:rsidRPr="00DE2547">
              <w:rPr>
                <w:rFonts w:ascii="Times New Roman" w:hAnsi="Times New Roman" w:cs="Times New Roman"/>
                <w:color w:val="000000" w:themeColor="text1"/>
              </w:rPr>
              <w:t xml:space="preserve"> </w:t>
            </w:r>
          </w:p>
        </w:tc>
      </w:tr>
      <w:tr w:rsidR="00DE2547" w:rsidRPr="00DE2547" w14:paraId="33396015" w14:textId="77777777" w:rsidTr="00BC080E">
        <w:trPr>
          <w:trHeight w:val="1926"/>
        </w:trPr>
        <w:tc>
          <w:tcPr>
            <w:tcW w:w="2188" w:type="dxa"/>
            <w:gridSpan w:val="2"/>
            <w:tcBorders>
              <w:top w:val="single" w:sz="4" w:space="0" w:color="auto"/>
            </w:tcBorders>
            <w:shd w:val="clear" w:color="auto" w:fill="FFFFFF" w:themeFill="background1"/>
          </w:tcPr>
          <w:p w14:paraId="738CA88C" w14:textId="77777777" w:rsidR="005C1E1D" w:rsidRPr="00A77C7C" w:rsidRDefault="005C1E1D"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lastRenderedPageBreak/>
              <w:t>Dodatkowe informacje, w tym wskazanie źródeł danych i przyjętych do obliczeń założeń</w:t>
            </w:r>
          </w:p>
        </w:tc>
        <w:tc>
          <w:tcPr>
            <w:tcW w:w="8898" w:type="dxa"/>
            <w:gridSpan w:val="19"/>
            <w:shd w:val="clear" w:color="auto" w:fill="FFFFFF" w:themeFill="background1"/>
          </w:tcPr>
          <w:p w14:paraId="0E6FCEF6" w14:textId="75480E32" w:rsidR="005C1E1D" w:rsidRPr="00A77C7C" w:rsidRDefault="005B2530"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Dane finansowe Programu zostały przygotowane</w:t>
            </w:r>
            <w:r w:rsidR="005C1E1D" w:rsidRPr="00A77C7C">
              <w:rPr>
                <w:rFonts w:ascii="Times New Roman" w:hAnsi="Times New Roman" w:cs="Times New Roman"/>
                <w:color w:val="000000" w:themeColor="text1"/>
              </w:rPr>
              <w:t xml:space="preserve"> w oparciu o model finansowy stanowiący załącznik do oceny efektywności opracowanej przez PFR. </w:t>
            </w:r>
          </w:p>
          <w:p w14:paraId="2B75E340" w14:textId="634CCC54" w:rsidR="005B2530" w:rsidRPr="00A77C7C" w:rsidRDefault="005B2530"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Zakładane dochody obejmują dochody</w:t>
            </w:r>
            <w:r w:rsidR="00AD716D" w:rsidRPr="00A77C7C">
              <w:rPr>
                <w:rFonts w:ascii="Times New Roman" w:hAnsi="Times New Roman" w:cs="Times New Roman"/>
                <w:color w:val="000000" w:themeColor="text1"/>
              </w:rPr>
              <w:t xml:space="preserve"> dla budżetu państwa</w:t>
            </w:r>
            <w:r w:rsidRPr="00A77C7C">
              <w:rPr>
                <w:rFonts w:ascii="Times New Roman" w:hAnsi="Times New Roman" w:cs="Times New Roman"/>
                <w:color w:val="000000" w:themeColor="text1"/>
              </w:rPr>
              <w:t xml:space="preserve"> z tytułu VAT</w:t>
            </w:r>
            <w:r w:rsidR="00C31CE9" w:rsidRPr="00A77C7C">
              <w:rPr>
                <w:rFonts w:ascii="Times New Roman" w:hAnsi="Times New Roman" w:cs="Times New Roman"/>
                <w:color w:val="000000" w:themeColor="text1"/>
              </w:rPr>
              <w:t xml:space="preserve"> </w:t>
            </w:r>
            <w:r w:rsidR="00A340B1" w:rsidRPr="00A77C7C">
              <w:rPr>
                <w:rFonts w:ascii="Times New Roman" w:hAnsi="Times New Roman" w:cs="Times New Roman"/>
                <w:color w:val="000000" w:themeColor="text1"/>
              </w:rPr>
              <w:t xml:space="preserve">z tytułu usługi budowlanej </w:t>
            </w:r>
            <w:r w:rsidR="00C31CE9" w:rsidRPr="00A77C7C">
              <w:rPr>
                <w:rFonts w:ascii="Times New Roman" w:hAnsi="Times New Roman" w:cs="Times New Roman"/>
                <w:color w:val="000000" w:themeColor="text1"/>
              </w:rPr>
              <w:t>w</w:t>
            </w:r>
            <w:r w:rsidR="00DB447B" w:rsidRPr="00A77C7C">
              <w:rPr>
                <w:rFonts w:ascii="Times New Roman" w:hAnsi="Times New Roman" w:cs="Times New Roman"/>
                <w:color w:val="000000" w:themeColor="text1"/>
              </w:rPr>
              <w:t> </w:t>
            </w:r>
            <w:r w:rsidR="00C31CE9" w:rsidRPr="00A77C7C">
              <w:rPr>
                <w:rFonts w:ascii="Times New Roman" w:hAnsi="Times New Roman" w:cs="Times New Roman"/>
                <w:color w:val="000000" w:themeColor="text1"/>
              </w:rPr>
              <w:t xml:space="preserve">wysokości </w:t>
            </w:r>
            <w:r w:rsidR="00E3205B" w:rsidRPr="00E3205B">
              <w:rPr>
                <w:rFonts w:ascii="Times New Roman" w:hAnsi="Times New Roman" w:cs="Times New Roman"/>
                <w:color w:val="000000" w:themeColor="text1"/>
              </w:rPr>
              <w:t>155 112</w:t>
            </w:r>
            <w:r w:rsidR="00A340B1" w:rsidRPr="00A77C7C">
              <w:rPr>
                <w:rFonts w:ascii="Times New Roman" w:hAnsi="Times New Roman" w:cs="Times New Roman"/>
                <w:color w:val="000000" w:themeColor="text1"/>
              </w:rPr>
              <w:t>tys.</w:t>
            </w:r>
            <w:r w:rsidR="00C31CE9" w:rsidRPr="00A77C7C">
              <w:rPr>
                <w:rFonts w:ascii="Times New Roman" w:hAnsi="Times New Roman" w:cs="Times New Roman"/>
                <w:color w:val="000000" w:themeColor="text1"/>
              </w:rPr>
              <w:t xml:space="preserve"> zł</w:t>
            </w:r>
            <w:r w:rsidR="00A340B1" w:rsidRPr="00A77C7C">
              <w:rPr>
                <w:rFonts w:ascii="Times New Roman" w:hAnsi="Times New Roman" w:cs="Times New Roman"/>
                <w:color w:val="000000" w:themeColor="text1"/>
              </w:rPr>
              <w:t xml:space="preserve">, VAT z tytułu usługi utrzymania w wysokości </w:t>
            </w:r>
            <w:r w:rsidR="00E3205B" w:rsidRPr="00E3205B">
              <w:rPr>
                <w:rFonts w:ascii="Times New Roman" w:hAnsi="Times New Roman" w:cs="Times New Roman"/>
                <w:color w:val="000000" w:themeColor="text1"/>
              </w:rPr>
              <w:t>238 991</w:t>
            </w:r>
            <w:r w:rsidR="00A340B1" w:rsidRPr="00A77C7C">
              <w:rPr>
                <w:rFonts w:ascii="Times New Roman" w:hAnsi="Times New Roman" w:cs="Times New Roman"/>
                <w:color w:val="000000" w:themeColor="text1"/>
              </w:rPr>
              <w:t xml:space="preserve">tys. zł </w:t>
            </w:r>
            <w:r w:rsidRPr="00A77C7C">
              <w:rPr>
                <w:rFonts w:ascii="Times New Roman" w:hAnsi="Times New Roman" w:cs="Times New Roman"/>
                <w:color w:val="000000" w:themeColor="text1"/>
              </w:rPr>
              <w:t>oraz CIT</w:t>
            </w:r>
            <w:r w:rsidR="00C31CE9" w:rsidRPr="00A77C7C">
              <w:rPr>
                <w:rFonts w:ascii="Times New Roman" w:hAnsi="Times New Roman" w:cs="Times New Roman"/>
                <w:color w:val="000000" w:themeColor="text1"/>
              </w:rPr>
              <w:t xml:space="preserve"> w wysokości </w:t>
            </w:r>
            <w:r w:rsidR="00E3205B" w:rsidRPr="00E3205B">
              <w:rPr>
                <w:rFonts w:ascii="Times New Roman" w:hAnsi="Times New Roman" w:cs="Times New Roman"/>
                <w:color w:val="000000" w:themeColor="text1"/>
              </w:rPr>
              <w:t>73 125</w:t>
            </w:r>
            <w:r w:rsidR="00E3205B">
              <w:rPr>
                <w:rFonts w:ascii="Times New Roman" w:hAnsi="Times New Roman" w:cs="Times New Roman"/>
                <w:color w:val="000000" w:themeColor="text1"/>
              </w:rPr>
              <w:t>b</w:t>
            </w:r>
            <w:r w:rsidR="00A340B1" w:rsidRPr="00A77C7C">
              <w:rPr>
                <w:rFonts w:ascii="Times New Roman" w:hAnsi="Times New Roman" w:cs="Times New Roman"/>
                <w:color w:val="000000" w:themeColor="text1"/>
              </w:rPr>
              <w:t>tys.</w:t>
            </w:r>
            <w:r w:rsidR="00C31CE9" w:rsidRPr="00A77C7C">
              <w:rPr>
                <w:rFonts w:ascii="Times New Roman" w:hAnsi="Times New Roman" w:cs="Times New Roman"/>
                <w:color w:val="000000" w:themeColor="text1"/>
              </w:rPr>
              <w:t xml:space="preserve"> zł</w:t>
            </w:r>
            <w:r w:rsidR="00AD716D" w:rsidRPr="00A77C7C">
              <w:rPr>
                <w:rFonts w:ascii="Times New Roman" w:hAnsi="Times New Roman" w:cs="Times New Roman"/>
                <w:color w:val="000000" w:themeColor="text1"/>
              </w:rPr>
              <w:t xml:space="preserve"> łącznie dla budżetu państwa i jednostek samorządu terytorialnego</w:t>
            </w:r>
            <w:r w:rsidRPr="00A77C7C">
              <w:rPr>
                <w:rFonts w:ascii="Times New Roman" w:hAnsi="Times New Roman" w:cs="Times New Roman"/>
                <w:color w:val="000000" w:themeColor="text1"/>
              </w:rPr>
              <w:t xml:space="preserve">, </w:t>
            </w:r>
            <w:r w:rsidR="00A340B1" w:rsidRPr="00A77C7C">
              <w:rPr>
                <w:rFonts w:ascii="Times New Roman" w:hAnsi="Times New Roman" w:cs="Times New Roman"/>
                <w:color w:val="000000" w:themeColor="text1"/>
              </w:rPr>
              <w:t xml:space="preserve">tj. w łącznej wysokości </w:t>
            </w:r>
            <w:r w:rsidR="00E3205B" w:rsidRPr="00E3205B">
              <w:rPr>
                <w:rFonts w:ascii="Times New Roman" w:hAnsi="Times New Roman" w:cs="Times New Roman"/>
                <w:color w:val="000000" w:themeColor="text1"/>
              </w:rPr>
              <w:t>467</w:t>
            </w:r>
            <w:r w:rsidR="00E3205B">
              <w:rPr>
                <w:rFonts w:ascii="Times New Roman" w:hAnsi="Times New Roman" w:cs="Times New Roman"/>
                <w:color w:val="000000" w:themeColor="text1"/>
              </w:rPr>
              <w:t xml:space="preserve"> 228</w:t>
            </w:r>
            <w:r w:rsidR="00A340B1" w:rsidRPr="00A77C7C">
              <w:rPr>
                <w:rFonts w:ascii="Times New Roman" w:hAnsi="Times New Roman" w:cs="Times New Roman"/>
                <w:color w:val="000000" w:themeColor="text1"/>
              </w:rPr>
              <w:t xml:space="preserve"> tys. zł, </w:t>
            </w:r>
            <w:r w:rsidRPr="00A77C7C">
              <w:rPr>
                <w:rFonts w:ascii="Times New Roman" w:hAnsi="Times New Roman" w:cs="Times New Roman"/>
                <w:color w:val="000000" w:themeColor="text1"/>
              </w:rPr>
              <w:t xml:space="preserve">które zostaną wygenerowane przez podmiot prywatny w toku realizacji przedsięwzięcia w latach 2027-2052. </w:t>
            </w:r>
          </w:p>
          <w:p w14:paraId="53287811" w14:textId="77777777" w:rsidR="005C1E1D" w:rsidRPr="00A77C7C" w:rsidRDefault="005C1E1D" w:rsidP="005C1E1D">
            <w:pPr>
              <w:spacing w:line="240" w:lineRule="auto"/>
              <w:jc w:val="both"/>
              <w:rPr>
                <w:rFonts w:ascii="Times New Roman" w:hAnsi="Times New Roman" w:cs="Times New Roman"/>
                <w:color w:val="000000" w:themeColor="text1"/>
              </w:rPr>
            </w:pPr>
          </w:p>
          <w:p w14:paraId="72637E38" w14:textId="78213D3D" w:rsidR="005C1E1D" w:rsidRPr="00A77C7C" w:rsidRDefault="005C1E1D" w:rsidP="005C1E1D">
            <w:pPr>
              <w:pStyle w:val="Tekstpodstawowywcity3"/>
              <w:spacing w:line="240" w:lineRule="auto"/>
              <w:ind w:firstLine="0"/>
              <w:rPr>
                <w:rFonts w:eastAsia="Calibri"/>
                <w:color w:val="000000" w:themeColor="text1"/>
                <w:sz w:val="22"/>
                <w:szCs w:val="22"/>
              </w:rPr>
            </w:pPr>
            <w:r w:rsidRPr="00A77C7C">
              <w:rPr>
                <w:rFonts w:eastAsia="Calibri"/>
                <w:color w:val="000000" w:themeColor="text1"/>
                <w:sz w:val="22"/>
                <w:szCs w:val="22"/>
              </w:rPr>
              <w:t>Zakładane koszty zostaną zweryfikowane i zaktualizowane po przeprowadzonym postępowaniu prowadzonym na podstawie Ustawy z dnia 11 września 2019 r. Prawo zamówień publicznych</w:t>
            </w:r>
            <w:r w:rsidR="00DB447B" w:rsidRPr="00A77C7C">
              <w:rPr>
                <w:rFonts w:eastAsia="Calibri"/>
                <w:color w:val="000000" w:themeColor="text1"/>
                <w:sz w:val="22"/>
                <w:szCs w:val="22"/>
              </w:rPr>
              <w:t xml:space="preserve"> (tj. Dz.U. z 2022 r. poz. 1710 z </w:t>
            </w:r>
            <w:proofErr w:type="spellStart"/>
            <w:r w:rsidR="00DB447B" w:rsidRPr="00A77C7C">
              <w:rPr>
                <w:rFonts w:eastAsia="Calibri"/>
                <w:color w:val="000000" w:themeColor="text1"/>
                <w:sz w:val="22"/>
                <w:szCs w:val="22"/>
              </w:rPr>
              <w:t>późn</w:t>
            </w:r>
            <w:proofErr w:type="spellEnd"/>
            <w:r w:rsidR="00DB447B" w:rsidRPr="00A77C7C">
              <w:rPr>
                <w:rFonts w:eastAsia="Calibri"/>
                <w:color w:val="000000" w:themeColor="text1"/>
                <w:sz w:val="22"/>
                <w:szCs w:val="22"/>
              </w:rPr>
              <w:t>. zm.) [dalej także: ustawy PZP]</w:t>
            </w:r>
            <w:r w:rsidRPr="00A77C7C">
              <w:rPr>
                <w:rFonts w:eastAsia="Calibri"/>
                <w:color w:val="000000" w:themeColor="text1"/>
                <w:sz w:val="22"/>
                <w:szCs w:val="22"/>
              </w:rPr>
              <w:t xml:space="preserve">, w trybie Dialogu konkurencyjnego w oparciu o złożone oferty ostateczne. </w:t>
            </w:r>
          </w:p>
          <w:p w14:paraId="0110472E" w14:textId="2D12F54B"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 uwagi na szacunkowy charakter planu finansowego do kalkulacji nakładów przyjęto koszty znane na dzień sporządzania oceny efektywności i dokonano ich aktualizacji w </w:t>
            </w:r>
            <w:r w:rsidR="0047796C" w:rsidRPr="00A77C7C">
              <w:rPr>
                <w:rFonts w:ascii="Times New Roman" w:hAnsi="Times New Roman" w:cs="Times New Roman"/>
                <w:color w:val="000000" w:themeColor="text1"/>
              </w:rPr>
              <w:t xml:space="preserve">listopadzie </w:t>
            </w:r>
            <w:r w:rsidRPr="00A77C7C">
              <w:rPr>
                <w:rFonts w:ascii="Times New Roman" w:hAnsi="Times New Roman" w:cs="Times New Roman"/>
                <w:color w:val="000000" w:themeColor="text1"/>
              </w:rPr>
              <w:t xml:space="preserve">2022 r. </w:t>
            </w:r>
          </w:p>
          <w:p w14:paraId="2ED8CACF" w14:textId="522A9000"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Program  powinien zostać zrealizowany w modelu PPP kontraktowego w formule DBFM (Projektuj  Buduj Sfinansuj Utrzymuj) z wynagrodzeniem dla </w:t>
            </w:r>
            <w:r w:rsidR="001A645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 xml:space="preserve">artnera </w:t>
            </w:r>
            <w:r w:rsidR="001A6455" w:rsidRPr="00A77C7C">
              <w:rPr>
                <w:rFonts w:ascii="Times New Roman" w:hAnsi="Times New Roman" w:cs="Times New Roman"/>
                <w:color w:val="000000" w:themeColor="text1"/>
              </w:rPr>
              <w:t>P</w:t>
            </w:r>
            <w:r w:rsidRPr="00A77C7C">
              <w:rPr>
                <w:rFonts w:ascii="Times New Roman" w:hAnsi="Times New Roman" w:cs="Times New Roman"/>
                <w:color w:val="000000" w:themeColor="text1"/>
              </w:rPr>
              <w:t>rywatnego w formie Opłaty za Dostępność.</w:t>
            </w:r>
          </w:p>
          <w:p w14:paraId="4DE942D6" w14:textId="6AEA2C08"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Całkowita wartość Opłaty za Dostępność dla wszystkich Lokalizacji Projektu w 25-letnim Etapie Operacyjnym (kończącym się w 2052 r.) wynosi </w:t>
            </w:r>
            <w:r w:rsidR="00E80B2B" w:rsidRPr="00E80B2B">
              <w:rPr>
                <w:rFonts w:ascii="Times New Roman" w:hAnsi="Times New Roman" w:cs="Times New Roman"/>
                <w:color w:val="000000" w:themeColor="text1"/>
              </w:rPr>
              <w:t>2 592 893</w:t>
            </w:r>
            <w:r w:rsidR="00E80B2B">
              <w:rPr>
                <w:rFonts w:ascii="Times New Roman" w:hAnsi="Times New Roman" w:cs="Times New Roman"/>
                <w:color w:val="000000" w:themeColor="text1"/>
              </w:rPr>
              <w:t xml:space="preserve"> tys. </w:t>
            </w:r>
            <w:proofErr w:type="spellStart"/>
            <w:r w:rsidR="00E80B2B">
              <w:rPr>
                <w:rFonts w:ascii="Times New Roman" w:hAnsi="Times New Roman" w:cs="Times New Roman"/>
                <w:color w:val="000000" w:themeColor="text1"/>
              </w:rPr>
              <w:t>złb</w:t>
            </w:r>
            <w:r w:rsidR="0033347A" w:rsidRPr="00A77C7C">
              <w:rPr>
                <w:rFonts w:ascii="Times New Roman" w:hAnsi="Times New Roman" w:cs="Times New Roman"/>
                <w:color w:val="000000" w:themeColor="text1"/>
              </w:rPr>
              <w:t>brutto</w:t>
            </w:r>
            <w:proofErr w:type="spellEnd"/>
            <w:r w:rsidRPr="00A77C7C">
              <w:rPr>
                <w:rFonts w:ascii="Times New Roman" w:hAnsi="Times New Roman" w:cs="Times New Roman"/>
                <w:color w:val="000000" w:themeColor="text1"/>
              </w:rPr>
              <w:t>. Opłata za Dostępność została obliczona zgodnie z formułą „koszt plus minimalny zwrot z kapitału”, tj. w sposób zapewniający pokrycie łącznych początkowych nakładów inwestycyjnych netto (</w:t>
            </w:r>
            <w:r w:rsidR="00E80B2B" w:rsidRPr="00E80B2B">
              <w:rPr>
                <w:rFonts w:ascii="Times New Roman" w:hAnsi="Times New Roman" w:cs="Times New Roman"/>
                <w:color w:val="000000" w:themeColor="text1"/>
              </w:rPr>
              <w:t>674 401</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tys. zł), kosztów operacyjnych wraz z odtworzeniowymi nakładami inwestycyjnymi (</w:t>
            </w:r>
            <w:r w:rsidR="00E80B2B" w:rsidRPr="00E80B2B">
              <w:rPr>
                <w:rFonts w:ascii="Times New Roman" w:hAnsi="Times New Roman" w:cs="Times New Roman"/>
                <w:color w:val="000000" w:themeColor="text1"/>
              </w:rPr>
              <w:t>700 384</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tys. zł),  łącznych kosztów finansowania dłużnego (</w:t>
            </w:r>
            <w:r w:rsidR="00E80B2B" w:rsidRPr="00E80B2B">
              <w:rPr>
                <w:rFonts w:ascii="Times New Roman" w:hAnsi="Times New Roman" w:cs="Times New Roman"/>
                <w:color w:val="000000" w:themeColor="text1"/>
              </w:rPr>
              <w:t>485 298</w:t>
            </w:r>
            <w:r w:rsidRPr="00A77C7C">
              <w:rPr>
                <w:rFonts w:ascii="Times New Roman" w:hAnsi="Times New Roman" w:cs="Times New Roman"/>
                <w:color w:val="000000" w:themeColor="text1"/>
              </w:rPr>
              <w:t>tys. zł) oraz osiągnięcie przez Partnera Prywatnego minimalnej wewnętrznej stopy zwrotu z kapitału własnego na poziomie min. 14,5%</w:t>
            </w:r>
            <w:r w:rsidR="004611CB">
              <w:rPr>
                <w:rStyle w:val="Odwoanieprzypisudolnego"/>
                <w:rFonts w:ascii="Times New Roman" w:hAnsi="Times New Roman" w:cs="Times New Roman"/>
                <w:color w:val="000000" w:themeColor="text1"/>
              </w:rPr>
              <w:footnoteReference w:id="22"/>
            </w:r>
            <w:r w:rsidRPr="00A77C7C">
              <w:rPr>
                <w:rFonts w:ascii="Times New Roman" w:hAnsi="Times New Roman" w:cs="Times New Roman"/>
                <w:color w:val="000000" w:themeColor="text1"/>
              </w:rPr>
              <w:t xml:space="preserve"> (co przekłada się na dodatkowe wydatki podmiotu publicznego w wys. </w:t>
            </w:r>
            <w:r w:rsidR="00E80B2B" w:rsidRPr="00E80B2B">
              <w:rPr>
                <w:rFonts w:ascii="Times New Roman" w:hAnsi="Times New Roman" w:cs="Times New Roman"/>
                <w:color w:val="000000" w:themeColor="text1"/>
              </w:rPr>
              <w:t>338 706</w:t>
            </w:r>
            <w:r w:rsidRPr="00A77C7C">
              <w:rPr>
                <w:rFonts w:ascii="Times New Roman" w:hAnsi="Times New Roman" w:cs="Times New Roman"/>
                <w:color w:val="000000" w:themeColor="text1"/>
              </w:rPr>
              <w:t xml:space="preserve">tys. zł ujęte w opłacie za dostępność). Dodatkowo  należy doliczyć VAT z tytułu usługi budowlanej w kwocie </w:t>
            </w:r>
            <w:r w:rsidR="00E80B2B" w:rsidRPr="00E80B2B">
              <w:rPr>
                <w:rFonts w:ascii="Times New Roman" w:hAnsi="Times New Roman" w:cs="Times New Roman"/>
                <w:color w:val="000000" w:themeColor="text1"/>
              </w:rPr>
              <w:t>155 112</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 xml:space="preserve">tys. zł oraz VAT z tytułu usługi utrzymania w kwocie </w:t>
            </w:r>
            <w:r w:rsidR="00E80B2B" w:rsidRPr="00E80B2B">
              <w:rPr>
                <w:rFonts w:ascii="Times New Roman" w:hAnsi="Times New Roman" w:cs="Times New Roman"/>
                <w:color w:val="000000" w:themeColor="text1"/>
              </w:rPr>
              <w:t>238 991</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 xml:space="preserve">tys. zł, co przekłada się na łączną wysokość Opłaty za Dostępność w wys. </w:t>
            </w:r>
            <w:r w:rsidR="00E80B2B" w:rsidRPr="00E80B2B">
              <w:rPr>
                <w:rFonts w:ascii="Times New Roman" w:hAnsi="Times New Roman" w:cs="Times New Roman"/>
                <w:color w:val="000000" w:themeColor="text1"/>
              </w:rPr>
              <w:t>2 592 893</w:t>
            </w:r>
            <w:r w:rsidRPr="00A77C7C">
              <w:rPr>
                <w:rFonts w:ascii="Times New Roman" w:hAnsi="Times New Roman" w:cs="Times New Roman"/>
                <w:color w:val="000000" w:themeColor="text1"/>
              </w:rPr>
              <w:t xml:space="preserve"> tys. zł brutto (</w:t>
            </w:r>
            <w:r w:rsidR="00E80B2B" w:rsidRPr="00E80B2B">
              <w:rPr>
                <w:rFonts w:ascii="Times New Roman" w:hAnsi="Times New Roman" w:cs="Times New Roman"/>
                <w:color w:val="000000" w:themeColor="text1"/>
              </w:rPr>
              <w:t>2 198 790</w:t>
            </w:r>
            <w:r w:rsidR="00E80B2B">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t xml:space="preserve">tys. zł netto). </w:t>
            </w:r>
          </w:p>
          <w:p w14:paraId="6B92CEA4" w14:textId="77777777"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Założono, że początkowe nakłady inwestycyjne Projektu zostaną sfinansowane w 80% przez kredyt/-y bankowy/-e, a w pozostałych 20% przez dług podporządkowany typu </w:t>
            </w:r>
            <w:proofErr w:type="spellStart"/>
            <w:r w:rsidRPr="00A77C7C">
              <w:rPr>
                <w:rFonts w:ascii="Times New Roman" w:hAnsi="Times New Roman" w:cs="Times New Roman"/>
                <w:color w:val="000000" w:themeColor="text1"/>
              </w:rPr>
              <w:t>mezzanine</w:t>
            </w:r>
            <w:proofErr w:type="spellEnd"/>
            <w:r w:rsidRPr="00A77C7C">
              <w:rPr>
                <w:rFonts w:ascii="Times New Roman" w:hAnsi="Times New Roman" w:cs="Times New Roman"/>
                <w:color w:val="000000" w:themeColor="text1"/>
              </w:rPr>
              <w:t xml:space="preserve"> i wkład własny pieniężny partnera prywatnego w proporcji 49 : 51. Struktura finansowania Projektu przez Partnera Prywatnego odznacza się wysokim bezpieczeństwem (wskaźnik pokrycia obsługi zadłużenia DSCR nie spada poniżej poziomu 1,48x), co powinno zapewnić </w:t>
            </w:r>
            <w:proofErr w:type="spellStart"/>
            <w:r w:rsidRPr="00A77C7C">
              <w:rPr>
                <w:rFonts w:ascii="Times New Roman" w:hAnsi="Times New Roman" w:cs="Times New Roman"/>
                <w:color w:val="000000" w:themeColor="text1"/>
              </w:rPr>
              <w:t>bankowalność</w:t>
            </w:r>
            <w:proofErr w:type="spellEnd"/>
            <w:r w:rsidRPr="00A77C7C">
              <w:rPr>
                <w:rFonts w:ascii="Times New Roman" w:hAnsi="Times New Roman" w:cs="Times New Roman"/>
                <w:color w:val="000000" w:themeColor="text1"/>
              </w:rPr>
              <w:t xml:space="preserve"> tego Projektu. </w:t>
            </w:r>
          </w:p>
          <w:p w14:paraId="7A0E5566" w14:textId="34A829A4"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lastRenderedPageBreak/>
              <w:t>Przyjęto jednolitą stopę dyskontową w analizie PSC (zarówno dla wariantu PPP, jak i wariantu „tradycyjnego”), którą obliczono dla danego roku jako sumę Społecznej Stopy Dyskontowej w ujęciu realnym (równej 5,00%) i prognozowanego wskaźnika inflacji CPI dla tego roku. Od 2027 r. (tj. czwartego roku okresu prognozy) do 2052 r. (tj. do wygaśnięcia Umów o PPP) stopa dyskontowa wynosi 7,50%, co odpowiada Społecznej Stopie Dyskontowej w ujęciu nominalnym (zgodnie z</w:t>
            </w:r>
            <w:r w:rsidR="006455CA"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opracowanie </w:t>
            </w:r>
            <w:proofErr w:type="spellStart"/>
            <w:r w:rsidRPr="00A77C7C">
              <w:rPr>
                <w:rFonts w:ascii="Times New Roman" w:hAnsi="Times New Roman" w:cs="Times New Roman"/>
                <w:color w:val="000000" w:themeColor="text1"/>
              </w:rPr>
              <w:t>MFiPR</w:t>
            </w:r>
            <w:proofErr w:type="spellEnd"/>
            <w:r w:rsidRPr="00A77C7C">
              <w:rPr>
                <w:rFonts w:ascii="Times New Roman" w:hAnsi="Times New Roman" w:cs="Times New Roman"/>
                <w:color w:val="000000" w:themeColor="text1"/>
              </w:rPr>
              <w:t xml:space="preserve"> pt. „Wytyczne. Tom I - przygotowanie projektów PPP”). Wartość </w:t>
            </w:r>
            <w:proofErr w:type="spellStart"/>
            <w:r w:rsidRPr="00A77C7C">
              <w:rPr>
                <w:rFonts w:ascii="Times New Roman" w:hAnsi="Times New Roman" w:cs="Times New Roman"/>
                <w:color w:val="000000" w:themeColor="text1"/>
              </w:rPr>
              <w:t>ryzyk</w:t>
            </w:r>
            <w:proofErr w:type="spellEnd"/>
            <w:r w:rsidRPr="00A77C7C">
              <w:rPr>
                <w:rFonts w:ascii="Times New Roman" w:hAnsi="Times New Roman" w:cs="Times New Roman"/>
                <w:color w:val="000000" w:themeColor="text1"/>
              </w:rPr>
              <w:t xml:space="preserve"> </w:t>
            </w:r>
            <w:r w:rsidRPr="005E639A">
              <w:rPr>
                <w:rFonts w:ascii="Times New Roman" w:hAnsi="Times New Roman" w:cs="Times New Roman"/>
                <w:color w:val="000000" w:themeColor="text1"/>
              </w:rPr>
              <w:t xml:space="preserve">przenoszonych umownie (poprzez mechanizm alokacji </w:t>
            </w:r>
            <w:proofErr w:type="spellStart"/>
            <w:r w:rsidRPr="005E639A">
              <w:rPr>
                <w:rFonts w:ascii="Times New Roman" w:hAnsi="Times New Roman" w:cs="Times New Roman"/>
                <w:color w:val="000000" w:themeColor="text1"/>
              </w:rPr>
              <w:t>ryzyk</w:t>
            </w:r>
            <w:proofErr w:type="spellEnd"/>
            <w:r w:rsidRPr="005E639A">
              <w:rPr>
                <w:rFonts w:ascii="Times New Roman" w:hAnsi="Times New Roman" w:cs="Times New Roman"/>
                <w:color w:val="000000" w:themeColor="text1"/>
              </w:rPr>
              <w:t xml:space="preserve"> w Umowach o PPP) na Partnera Prywatnego oszacowano w wys. ok. </w:t>
            </w:r>
            <w:r w:rsidR="005E639A" w:rsidRPr="005E639A">
              <w:rPr>
                <w:rFonts w:ascii="Times New Roman" w:hAnsi="Times New Roman" w:cs="Times New Roman"/>
                <w:color w:val="000000" w:themeColor="text1"/>
              </w:rPr>
              <w:t>395 324</w:t>
            </w:r>
            <w:r w:rsidRPr="005E639A">
              <w:rPr>
                <w:rFonts w:ascii="Times New Roman" w:hAnsi="Times New Roman" w:cs="Times New Roman"/>
                <w:color w:val="000000" w:themeColor="text1"/>
              </w:rPr>
              <w:t>tys. zł.</w:t>
            </w:r>
            <w:r w:rsidRPr="00A77C7C">
              <w:rPr>
                <w:rFonts w:ascii="Times New Roman" w:hAnsi="Times New Roman" w:cs="Times New Roman"/>
                <w:color w:val="000000" w:themeColor="text1"/>
              </w:rPr>
              <w:t xml:space="preserve">  </w:t>
            </w:r>
          </w:p>
          <w:p w14:paraId="78F0D5A9" w14:textId="1BFBE205"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Ponadto z analizy kosztów i korzyści społecznych Projektu, mimo problemów związanych z</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kwantyfikacją tych ostatnich, wynika, że realizacja Projektu jest uzasadniona z uwagi na wartość naukową, kulturową i gospodarczą materiałów archiwalnych, które wymagają przechowywania w</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odpowiednich warunkach. </w:t>
            </w:r>
          </w:p>
          <w:p w14:paraId="4A419EB8" w14:textId="1CEC6F06" w:rsidR="005C1E1D" w:rsidRPr="00A77C7C" w:rsidRDefault="005C1E1D" w:rsidP="005C1E1D">
            <w:pPr>
              <w:spacing w:line="240" w:lineRule="auto"/>
              <w:ind w:hanging="34"/>
              <w:jc w:val="both"/>
              <w:rPr>
                <w:rFonts w:ascii="Times New Roman" w:hAnsi="Times New Roman" w:cs="Times New Roman"/>
                <w:color w:val="000000" w:themeColor="text1"/>
              </w:rPr>
            </w:pPr>
          </w:p>
          <w:p w14:paraId="31EADD4E" w14:textId="6222710A"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Zgodnie z art. 18 a ust. 1 ustawy o partnerstwie publiczno-prywatnym, przyjęto że zaproponowana alokacja </w:t>
            </w:r>
            <w:proofErr w:type="spellStart"/>
            <w:r w:rsidRPr="00A77C7C">
              <w:rPr>
                <w:rFonts w:ascii="Times New Roman" w:hAnsi="Times New Roman" w:cs="Times New Roman"/>
                <w:color w:val="000000" w:themeColor="text1"/>
              </w:rPr>
              <w:t>ryzyk</w:t>
            </w:r>
            <w:proofErr w:type="spellEnd"/>
            <w:r w:rsidRPr="00A77C7C">
              <w:rPr>
                <w:rFonts w:ascii="Times New Roman" w:hAnsi="Times New Roman" w:cs="Times New Roman"/>
                <w:color w:val="000000" w:themeColor="text1"/>
              </w:rPr>
              <w:t xml:space="preserve"> Projektu ma na celu zapewnienie braku obciążenia wskaźników długu publicznego.</w:t>
            </w:r>
          </w:p>
          <w:p w14:paraId="38FBED09" w14:textId="291A9383"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Szczegółowy podział </w:t>
            </w:r>
            <w:proofErr w:type="spellStart"/>
            <w:r w:rsidRPr="00A77C7C">
              <w:rPr>
                <w:rFonts w:ascii="Times New Roman" w:hAnsi="Times New Roman" w:cs="Times New Roman"/>
                <w:color w:val="000000" w:themeColor="text1"/>
              </w:rPr>
              <w:t>ryzyk</w:t>
            </w:r>
            <w:proofErr w:type="spellEnd"/>
            <w:r w:rsidRPr="00A77C7C">
              <w:rPr>
                <w:rFonts w:ascii="Times New Roman" w:hAnsi="Times New Roman" w:cs="Times New Roman"/>
                <w:color w:val="000000" w:themeColor="text1"/>
              </w:rPr>
              <w:t xml:space="preserve"> oraz szczegółowe parametry dostępności infrastruktury, zasady wypłaty przez podmiot publiczny wynagrodzenia dla partnera prywatnego oraz zasady naliczania kar umownych za brak dostępności infrastruktury Projektu, które o tym zadecydują, zostaną odzwierciedlone w projektach Umów o PPP na etapie dialogu konkurencyjnego. Stąd kluczowe jest sformułowanie postanowień w powyższym zakresie w projektach Umów o PPP zgodnie z</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 xml:space="preserve">wytycznymi Eurostatu (zawartymi w opracowaniu pn. „Manual on </w:t>
            </w:r>
            <w:proofErr w:type="spellStart"/>
            <w:r w:rsidRPr="00A77C7C">
              <w:rPr>
                <w:rFonts w:ascii="Times New Roman" w:hAnsi="Times New Roman" w:cs="Times New Roman"/>
                <w:color w:val="000000" w:themeColor="text1"/>
              </w:rPr>
              <w:t>Government</w:t>
            </w:r>
            <w:proofErr w:type="spellEnd"/>
            <w:r w:rsidRPr="00A77C7C">
              <w:rPr>
                <w:rFonts w:ascii="Times New Roman" w:hAnsi="Times New Roman" w:cs="Times New Roman"/>
                <w:color w:val="000000" w:themeColor="text1"/>
              </w:rPr>
              <w:t xml:space="preserve"> </w:t>
            </w:r>
            <w:proofErr w:type="spellStart"/>
            <w:r w:rsidRPr="00A77C7C">
              <w:rPr>
                <w:rFonts w:ascii="Times New Roman" w:hAnsi="Times New Roman" w:cs="Times New Roman"/>
                <w:color w:val="000000" w:themeColor="text1"/>
              </w:rPr>
              <w:t>Deficit</w:t>
            </w:r>
            <w:proofErr w:type="spellEnd"/>
            <w:r w:rsidRPr="00A77C7C">
              <w:rPr>
                <w:rFonts w:ascii="Times New Roman" w:hAnsi="Times New Roman" w:cs="Times New Roman"/>
                <w:color w:val="000000" w:themeColor="text1"/>
              </w:rPr>
              <w:t xml:space="preserve"> and </w:t>
            </w:r>
            <w:proofErr w:type="spellStart"/>
            <w:r w:rsidRPr="00A77C7C">
              <w:rPr>
                <w:rFonts w:ascii="Times New Roman" w:hAnsi="Times New Roman" w:cs="Times New Roman"/>
                <w:color w:val="000000" w:themeColor="text1"/>
              </w:rPr>
              <w:t>Debt</w:t>
            </w:r>
            <w:proofErr w:type="spellEnd"/>
            <w:r w:rsidRPr="00A77C7C">
              <w:rPr>
                <w:rFonts w:ascii="Times New Roman" w:hAnsi="Times New Roman" w:cs="Times New Roman"/>
                <w:color w:val="000000" w:themeColor="text1"/>
              </w:rPr>
              <w:t xml:space="preserve">”), żeby Główny Urząd Statystyczny mógł w przyszłości uznać, że Projekt w formule PPP nie obciąża wskaźników długu publicznego. </w:t>
            </w:r>
          </w:p>
          <w:p w14:paraId="189965CD" w14:textId="58C730AF" w:rsidR="005C1E1D" w:rsidRPr="00A77C7C" w:rsidRDefault="005C1E1D" w:rsidP="005C1E1D">
            <w:pPr>
              <w:spacing w:line="240" w:lineRule="auto"/>
              <w:ind w:hanging="34"/>
              <w:jc w:val="both"/>
              <w:rPr>
                <w:rFonts w:ascii="Times New Roman" w:hAnsi="Times New Roman" w:cs="Times New Roman"/>
                <w:color w:val="000000" w:themeColor="text1"/>
              </w:rPr>
            </w:pPr>
            <w:r w:rsidRPr="00A77C7C">
              <w:rPr>
                <w:rFonts w:ascii="Times New Roman" w:hAnsi="Times New Roman" w:cs="Times New Roman"/>
                <w:color w:val="000000" w:themeColor="text1"/>
              </w:rPr>
              <w:t>Dzięki zastosowaniu PPP możliwa będzie realizacja inwestycji objętych Przedsięwzięciem bez konieczności angażowania i kumulacji środków publicznych na etapie budowy (lata 2024-2027), a</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jednocześnie możliwość odroczenia i rozłożenia proporcjonalnie w czasie wydatków państwa z</w:t>
            </w:r>
            <w:r w:rsidR="008E2A5F" w:rsidRPr="00A77C7C">
              <w:rPr>
                <w:rFonts w:ascii="Times New Roman" w:hAnsi="Times New Roman" w:cs="Times New Roman"/>
                <w:color w:val="000000" w:themeColor="text1"/>
              </w:rPr>
              <w:t> </w:t>
            </w:r>
            <w:r w:rsidRPr="00A77C7C">
              <w:rPr>
                <w:rFonts w:ascii="Times New Roman" w:hAnsi="Times New Roman" w:cs="Times New Roman"/>
                <w:color w:val="000000" w:themeColor="text1"/>
              </w:rPr>
              <w:t>tytułu wynagrodzenia dla wykonawcy w okresie realizacji Umów o PPP, które są do poniesienia niezależne od przyjętej formuły inwestycji (tradycyjnej czy PPP).</w:t>
            </w:r>
          </w:p>
          <w:p w14:paraId="6DEE15CA" w14:textId="7271017D" w:rsidR="005C1E1D" w:rsidRPr="00A77C7C" w:rsidRDefault="005C1E1D" w:rsidP="005C1E1D">
            <w:pPr>
              <w:spacing w:line="240" w:lineRule="auto"/>
              <w:ind w:hanging="34"/>
              <w:jc w:val="both"/>
              <w:rPr>
                <w:rFonts w:ascii="Times New Roman" w:hAnsi="Times New Roman" w:cs="Times New Roman"/>
                <w:color w:val="000000" w:themeColor="text1"/>
              </w:rPr>
            </w:pPr>
          </w:p>
          <w:p w14:paraId="4E24471B" w14:textId="187EC395" w:rsidR="005C1E1D" w:rsidRPr="00A77C7C" w:rsidRDefault="00333773"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Przewidywany koszt realizacji Programu w wysokości </w:t>
            </w:r>
            <w:r w:rsidR="005E639A" w:rsidRPr="005E639A">
              <w:rPr>
                <w:rFonts w:ascii="Times New Roman" w:hAnsi="Times New Roman" w:cs="Times New Roman"/>
                <w:color w:val="000000" w:themeColor="text1"/>
              </w:rPr>
              <w:t>2 664 496 034</w:t>
            </w:r>
            <w:r w:rsidR="00DD6E79" w:rsidRPr="00A77C7C">
              <w:rPr>
                <w:rFonts w:ascii="Times New Roman" w:hAnsi="Times New Roman" w:cs="Times New Roman"/>
                <w:color w:val="000000" w:themeColor="text1"/>
              </w:rPr>
              <w:t xml:space="preserve">tys. zł brutto </w:t>
            </w:r>
            <w:r w:rsidR="0033347A" w:rsidRPr="00A77C7C">
              <w:rPr>
                <w:rFonts w:ascii="Times New Roman" w:hAnsi="Times New Roman" w:cs="Times New Roman"/>
                <w:color w:val="000000" w:themeColor="text1"/>
              </w:rPr>
              <w:t xml:space="preserve">stanowi </w:t>
            </w:r>
            <w:r w:rsidR="00DD6E79" w:rsidRPr="00A77C7C">
              <w:rPr>
                <w:rFonts w:ascii="Times New Roman" w:hAnsi="Times New Roman" w:cs="Times New Roman"/>
                <w:color w:val="000000" w:themeColor="text1"/>
              </w:rPr>
              <w:t xml:space="preserve">sumę opłaty za dostępność wraz z </w:t>
            </w:r>
            <w:r w:rsidR="0033347A" w:rsidRPr="00A77C7C">
              <w:rPr>
                <w:rFonts w:ascii="Times New Roman" w:hAnsi="Times New Roman" w:cs="Times New Roman"/>
                <w:color w:val="000000" w:themeColor="text1"/>
              </w:rPr>
              <w:t>koszt</w:t>
            </w:r>
            <w:r w:rsidR="00DD6E79" w:rsidRPr="00A77C7C">
              <w:rPr>
                <w:rFonts w:ascii="Times New Roman" w:hAnsi="Times New Roman" w:cs="Times New Roman"/>
                <w:color w:val="000000" w:themeColor="text1"/>
              </w:rPr>
              <w:t>ami</w:t>
            </w:r>
            <w:r w:rsidR="0033347A" w:rsidRPr="00A77C7C">
              <w:rPr>
                <w:rFonts w:ascii="Times New Roman" w:hAnsi="Times New Roman" w:cs="Times New Roman"/>
                <w:color w:val="000000" w:themeColor="text1"/>
              </w:rPr>
              <w:t xml:space="preserve"> zarządzania</w:t>
            </w:r>
            <w:r w:rsidR="00DD6E79" w:rsidRPr="00A77C7C">
              <w:rPr>
                <w:rFonts w:ascii="Times New Roman" w:hAnsi="Times New Roman" w:cs="Times New Roman"/>
                <w:color w:val="000000" w:themeColor="text1"/>
              </w:rPr>
              <w:t xml:space="preserve"> umową,</w:t>
            </w:r>
            <w:r w:rsidR="0033347A" w:rsidRPr="00A77C7C">
              <w:rPr>
                <w:rFonts w:ascii="Times New Roman" w:hAnsi="Times New Roman" w:cs="Times New Roman"/>
                <w:color w:val="000000" w:themeColor="text1"/>
              </w:rPr>
              <w:t xml:space="preserve"> </w:t>
            </w:r>
            <w:r w:rsidR="00DD6E79" w:rsidRPr="00A77C7C">
              <w:rPr>
                <w:rFonts w:ascii="Times New Roman" w:hAnsi="Times New Roman" w:cs="Times New Roman"/>
                <w:color w:val="000000" w:themeColor="text1"/>
              </w:rPr>
              <w:t xml:space="preserve">kosztami </w:t>
            </w:r>
            <w:r w:rsidR="0033347A" w:rsidRPr="00A77C7C">
              <w:rPr>
                <w:rFonts w:ascii="Times New Roman" w:hAnsi="Times New Roman" w:cs="Times New Roman"/>
                <w:color w:val="000000" w:themeColor="text1"/>
              </w:rPr>
              <w:t>szkole</w:t>
            </w:r>
            <w:r w:rsidR="00DD6E79" w:rsidRPr="00A77C7C">
              <w:rPr>
                <w:rFonts w:ascii="Times New Roman" w:hAnsi="Times New Roman" w:cs="Times New Roman"/>
                <w:color w:val="000000" w:themeColor="text1"/>
              </w:rPr>
              <w:t>ń</w:t>
            </w:r>
            <w:r w:rsidR="0033347A" w:rsidRPr="00A77C7C">
              <w:rPr>
                <w:rFonts w:ascii="Times New Roman" w:hAnsi="Times New Roman" w:cs="Times New Roman"/>
                <w:color w:val="000000" w:themeColor="text1"/>
              </w:rPr>
              <w:t xml:space="preserve">, </w:t>
            </w:r>
            <w:r w:rsidR="00DD6E79" w:rsidRPr="00A77C7C">
              <w:rPr>
                <w:rFonts w:ascii="Times New Roman" w:hAnsi="Times New Roman" w:cs="Times New Roman"/>
                <w:color w:val="000000" w:themeColor="text1"/>
              </w:rPr>
              <w:t xml:space="preserve">kosztami </w:t>
            </w:r>
            <w:r w:rsidR="0033347A" w:rsidRPr="00A77C7C">
              <w:rPr>
                <w:rFonts w:ascii="Times New Roman" w:hAnsi="Times New Roman" w:cs="Times New Roman"/>
                <w:color w:val="000000" w:themeColor="text1"/>
              </w:rPr>
              <w:t>ekspertyz</w:t>
            </w:r>
            <w:r w:rsidR="00DD6E79" w:rsidRPr="00A77C7C">
              <w:rPr>
                <w:rFonts w:ascii="Times New Roman" w:hAnsi="Times New Roman" w:cs="Times New Roman"/>
                <w:color w:val="000000" w:themeColor="text1"/>
              </w:rPr>
              <w:t xml:space="preserve"> i kosztami</w:t>
            </w:r>
            <w:r w:rsidR="001E5A81" w:rsidRPr="00A77C7C">
              <w:rPr>
                <w:rFonts w:ascii="Times New Roman" w:hAnsi="Times New Roman" w:cs="Times New Roman"/>
                <w:color w:val="000000" w:themeColor="text1"/>
              </w:rPr>
              <w:t xml:space="preserve"> </w:t>
            </w:r>
            <w:r w:rsidR="0033347A" w:rsidRPr="00A77C7C">
              <w:rPr>
                <w:rFonts w:ascii="Times New Roman" w:hAnsi="Times New Roman" w:cs="Times New Roman"/>
                <w:color w:val="000000" w:themeColor="text1"/>
              </w:rPr>
              <w:t>wynagrodze</w:t>
            </w:r>
            <w:r w:rsidR="00DD6E79" w:rsidRPr="00A77C7C">
              <w:rPr>
                <w:rFonts w:ascii="Times New Roman" w:hAnsi="Times New Roman" w:cs="Times New Roman"/>
                <w:color w:val="000000" w:themeColor="text1"/>
              </w:rPr>
              <w:t>ń</w:t>
            </w:r>
            <w:r w:rsidR="0033347A" w:rsidRPr="00A77C7C">
              <w:rPr>
                <w:rFonts w:ascii="Times New Roman" w:hAnsi="Times New Roman" w:cs="Times New Roman"/>
                <w:color w:val="000000" w:themeColor="text1"/>
              </w:rPr>
              <w:t xml:space="preserve">, </w:t>
            </w:r>
            <w:r w:rsidR="005C1E1D" w:rsidRPr="00A77C7C">
              <w:rPr>
                <w:rFonts w:ascii="Times New Roman" w:hAnsi="Times New Roman" w:cs="Times New Roman"/>
                <w:color w:val="000000" w:themeColor="text1"/>
              </w:rPr>
              <w:t xml:space="preserve">Łączna kwota przedsięwzięcia nie zawiera środków na bieżącą działalność archiwów, wynikających z podziału zadań pomiędzy partnera prywatnego a podmiot publiczny. </w:t>
            </w:r>
          </w:p>
          <w:p w14:paraId="6D3C6830" w14:textId="7CD23F06" w:rsidR="000F52C4" w:rsidRPr="000F52C4" w:rsidRDefault="005C1E1D" w:rsidP="000F52C4">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Program nie zawiera też wydatków, jakie archiwa poniosą w związku z przemieszczeniem materiałów archiwalnych z dotychczasowych miejsc przechowywania do docelowych obiektów po ich wybudowaniu (czyszczenia, dezynfekcji i transportu akt). Koszty te zostaną oszacowane w latach trwania Programu m.in. ze względu na konieczność przeprowadzenia specjalistycznych badań mikrobiologicznych.</w:t>
            </w:r>
            <w:r w:rsidR="000F52C4">
              <w:rPr>
                <w:rFonts w:ascii="Times New Roman" w:hAnsi="Times New Roman" w:cs="Times New Roman"/>
                <w:color w:val="000000" w:themeColor="text1"/>
              </w:rPr>
              <w:t xml:space="preserve"> </w:t>
            </w:r>
          </w:p>
          <w:p w14:paraId="4175E27D" w14:textId="77777777" w:rsidR="000F52C4" w:rsidRPr="000F52C4" w:rsidRDefault="000F52C4" w:rsidP="000F52C4">
            <w:pPr>
              <w:spacing w:line="240" w:lineRule="auto"/>
              <w:jc w:val="both"/>
              <w:rPr>
                <w:rFonts w:ascii="Times New Roman" w:hAnsi="Times New Roman" w:cs="Times New Roman"/>
                <w:color w:val="000000" w:themeColor="text1"/>
              </w:rPr>
            </w:pPr>
          </w:p>
          <w:p w14:paraId="627EA25C" w14:textId="77777777" w:rsidR="000F52C4" w:rsidRPr="000F52C4" w:rsidRDefault="000F52C4" w:rsidP="000F52C4">
            <w:pPr>
              <w:spacing w:line="240" w:lineRule="auto"/>
              <w:jc w:val="both"/>
              <w:rPr>
                <w:rFonts w:ascii="Times New Roman" w:hAnsi="Times New Roman" w:cs="Times New Roman"/>
                <w:color w:val="000000" w:themeColor="text1"/>
              </w:rPr>
            </w:pPr>
            <w:r w:rsidRPr="000F52C4">
              <w:rPr>
                <w:rFonts w:ascii="Times New Roman" w:hAnsi="Times New Roman" w:cs="Times New Roman"/>
                <w:color w:val="000000" w:themeColor="text1"/>
              </w:rPr>
              <w:t>Na koszty zarządzania składają się koszty wynagrodzeń – pracowników archiwów i naczelnej dyrekcji archiwów państwowych bezpośrednio nadzorujących realizację projektu. Przyjęto założenie, że będzie to 1 etat na archiwum – sfinansowanie kosztów Kierownika Projektu dla danej lokalizacji i 2 etaty dla Naczelnej Dyrekcji Archiwów Państwowych w ramach nadzoru nad całością Programu. Jest to minimalny możliwy zakres zespołu dla przedsięwzięcia. Należy podkreślić, że projekt jest pionierski i nowatorski w obszarze ochrony dziedzictwa narodowego. Pozyskanie i utrzymanie kadry zarządzającej umową o PPP będzie kluczowe dla zabezpieczenia interesów podmiotu publicznego. Zarządzanie umową to ogół działań i czynności podmiotu publicznego w tym monitoring i kontrola należytej jakości robót i usług, zarządzanie zmianami, ryzykiem, roszczeniami i płatnościami oraz zakończeniem umowy o PPP. W kosztach zarządzania ujęto również szkolenia, ekspertyzy niezbędne na etapie realizacji projektu. Konkretny podział kosztów zostanie opracowany na etapie opracowania ustawy budżetowej na dany rok.</w:t>
            </w:r>
          </w:p>
          <w:p w14:paraId="79725BD1" w14:textId="2F27922B" w:rsidR="000F52C4" w:rsidRPr="00A77C7C" w:rsidRDefault="000F52C4" w:rsidP="000F52C4">
            <w:pPr>
              <w:spacing w:line="240" w:lineRule="auto"/>
              <w:jc w:val="both"/>
              <w:rPr>
                <w:rFonts w:ascii="Times New Roman" w:hAnsi="Times New Roman" w:cs="Times New Roman"/>
                <w:color w:val="000000" w:themeColor="text1"/>
              </w:rPr>
            </w:pPr>
            <w:r w:rsidRPr="000F52C4">
              <w:rPr>
                <w:rFonts w:ascii="Times New Roman" w:hAnsi="Times New Roman" w:cs="Times New Roman"/>
                <w:color w:val="000000" w:themeColor="text1"/>
              </w:rPr>
              <w:t xml:space="preserve">Należy podkreślić, że formuła umowy jako partnerstwo publiczno-prywatne wymaga od każdej ze stron zaangażowania w powodzenie realizacji przedsięwzięcia. Przeniesienie odpowiedzialności za wybudowanie obiektów na partnera prywatnego nie oznacza braku obowiązków po stronie publicznej. Podmiot publiczny na etapie realizacji inwestycji nie będzie ponosił kosztów jego budowy, nie oznacza to jednak, że nie będzie w procesie budowy uczestniczył. W ramach każdego z archiwum zostanie wyznaczony Kierownik Projektu dla danej lokalizacji. Szczegółowe zapisy obowiązków podmiotu publicznego są przedmiotem toczącego się dialogu konkurencyjnego i będą omawiane na drugiej rundzie dialogu konkurencyjnego zaplanowanej na ostatni tydzień marca </w:t>
            </w:r>
            <w:r w:rsidRPr="000F52C4">
              <w:rPr>
                <w:rFonts w:ascii="Times New Roman" w:hAnsi="Times New Roman" w:cs="Times New Roman"/>
                <w:color w:val="000000" w:themeColor="text1"/>
              </w:rPr>
              <w:lastRenderedPageBreak/>
              <w:t>(Partnerzy prywatni dostali już zaproszenie na drugą turę dialogu konkurencyjnego). Podmiot publiczny na etapie realizacji inwestycji zobowiązany jest do monitorowania jakości, postępu prac i ich akceptacji. Zgodnie z tycznymi PPP tom IV Zarządzanie Umową o PPP podkreślaną i kluczową kwestią jest zapewnienie odpowiedniej wykwalifikowanej kadry po stronie podmiotu publicznego przez cały cykl życia projektu PPP. Wytyczne wskazują, że jedną z przyczyn niepowodzenia projektów PPP jest brak zabezpieczenia środków na koszty zarządzania. Członkowie Zespołu Projektowego PPP powinni mieć możliwość korzystania ze szkoleń przez cały okres jego funkcjonowania, gdyż projekt wymaga specjalistycznej wiedzy, również w zakresie zarządzania projektami PPP, zarządzania umową. Należy też mieć na uwadze, że personel w projekcie w tak szerokiej perspektywie czasowej będzie ulegał wymianie, inne też kompetencje będą wymagane na etapie realizacji inwestycji a inne na etapie utrzymania obiektów.</w:t>
            </w:r>
          </w:p>
        </w:tc>
      </w:tr>
      <w:tr w:rsidR="00DE2547" w:rsidRPr="00DE2547" w14:paraId="7F5F422F" w14:textId="77777777" w:rsidTr="00BC080E">
        <w:trPr>
          <w:trHeight w:val="345"/>
        </w:trPr>
        <w:tc>
          <w:tcPr>
            <w:tcW w:w="11086" w:type="dxa"/>
            <w:gridSpan w:val="21"/>
            <w:shd w:val="clear" w:color="auto" w:fill="99CCFF"/>
          </w:tcPr>
          <w:p w14:paraId="3B27C28C" w14:textId="77777777" w:rsidR="005C1E1D" w:rsidRPr="00A77C7C" w:rsidRDefault="005C1E1D" w:rsidP="005C1E1D">
            <w:pPr>
              <w:numPr>
                <w:ilvl w:val="0"/>
                <w:numId w:val="33"/>
              </w:numPr>
              <w:spacing w:before="120" w:after="120" w:line="240" w:lineRule="auto"/>
              <w:jc w:val="both"/>
              <w:rPr>
                <w:rFonts w:ascii="Times New Roman" w:hAnsi="Times New Roman" w:cs="Times New Roman"/>
                <w:b/>
                <w:bCs/>
                <w:color w:val="000000" w:themeColor="text1"/>
                <w:spacing w:val="-2"/>
              </w:rPr>
            </w:pPr>
            <w:r w:rsidRPr="00A77C7C">
              <w:rPr>
                <w:rFonts w:ascii="Times New Roman" w:hAnsi="Times New Roman" w:cs="Times New Roman"/>
                <w:b/>
                <w:bCs/>
                <w:color w:val="000000" w:themeColor="text1"/>
                <w:spacing w:val="-2"/>
              </w:rPr>
              <w:lastRenderedPageBreak/>
              <w:t xml:space="preserve">Wpływ na </w:t>
            </w:r>
            <w:r w:rsidRPr="00A77C7C">
              <w:rPr>
                <w:rFonts w:ascii="Times New Roman" w:hAnsi="Times New Roman" w:cs="Times New Roman"/>
                <w:b/>
                <w:bCs/>
                <w:color w:val="000000" w:themeColor="text1"/>
              </w:rPr>
              <w:t>konkurencyjność gospodarki i przedsiębiorczość, w tym funkcjonowanie przedsiębiorców oraz na rodzinę, obywateli i gospodarstwa domowe</w:t>
            </w:r>
          </w:p>
        </w:tc>
      </w:tr>
      <w:tr w:rsidR="00DE2547" w:rsidRPr="00DE2547" w14:paraId="7B616ABF" w14:textId="77777777" w:rsidTr="00BC080E">
        <w:trPr>
          <w:trHeight w:val="142"/>
        </w:trPr>
        <w:tc>
          <w:tcPr>
            <w:tcW w:w="11086" w:type="dxa"/>
            <w:gridSpan w:val="21"/>
            <w:shd w:val="clear" w:color="auto" w:fill="FFFFFF" w:themeFill="background1"/>
          </w:tcPr>
          <w:p w14:paraId="047AF04D" w14:textId="77777777" w:rsidR="005C1E1D" w:rsidRPr="00A77C7C" w:rsidRDefault="005C1E1D" w:rsidP="005C1E1D">
            <w:pPr>
              <w:spacing w:line="240" w:lineRule="auto"/>
              <w:jc w:val="center"/>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Skutki</w:t>
            </w:r>
          </w:p>
        </w:tc>
      </w:tr>
      <w:tr w:rsidR="00DE2547" w:rsidRPr="00DE2547" w14:paraId="3CB57DEE" w14:textId="77777777" w:rsidTr="00BC080E">
        <w:trPr>
          <w:trHeight w:val="142"/>
        </w:trPr>
        <w:tc>
          <w:tcPr>
            <w:tcW w:w="3803" w:type="dxa"/>
            <w:gridSpan w:val="5"/>
            <w:shd w:val="clear" w:color="auto" w:fill="FFFFFF" w:themeFill="background1"/>
          </w:tcPr>
          <w:p w14:paraId="63492B1A"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Czas w latach od wejścia w życie zmian</w:t>
            </w:r>
          </w:p>
        </w:tc>
        <w:tc>
          <w:tcPr>
            <w:tcW w:w="604" w:type="dxa"/>
            <w:gridSpan w:val="2"/>
            <w:shd w:val="clear" w:color="auto" w:fill="FFFFFF" w:themeFill="background1"/>
          </w:tcPr>
          <w:p w14:paraId="0F0A9B3A"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0</w:t>
            </w:r>
          </w:p>
        </w:tc>
        <w:tc>
          <w:tcPr>
            <w:tcW w:w="605" w:type="dxa"/>
            <w:shd w:val="clear" w:color="auto" w:fill="FFFFFF" w:themeFill="background1"/>
          </w:tcPr>
          <w:p w14:paraId="09077F42" w14:textId="2D541AE3"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1</w:t>
            </w:r>
          </w:p>
        </w:tc>
        <w:tc>
          <w:tcPr>
            <w:tcW w:w="444" w:type="dxa"/>
            <w:shd w:val="clear" w:color="auto" w:fill="FFFFFF" w:themeFill="background1"/>
          </w:tcPr>
          <w:p w14:paraId="4996140C"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2</w:t>
            </w:r>
          </w:p>
        </w:tc>
        <w:tc>
          <w:tcPr>
            <w:tcW w:w="445" w:type="dxa"/>
            <w:gridSpan w:val="2"/>
            <w:shd w:val="clear" w:color="auto" w:fill="FFFFFF" w:themeFill="background1"/>
          </w:tcPr>
          <w:p w14:paraId="7FA9AF49" w14:textId="279F035D"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3</w:t>
            </w:r>
          </w:p>
        </w:tc>
        <w:tc>
          <w:tcPr>
            <w:tcW w:w="507" w:type="dxa"/>
            <w:shd w:val="clear" w:color="auto" w:fill="FFFFFF" w:themeFill="background1"/>
          </w:tcPr>
          <w:p w14:paraId="44208CF1" w14:textId="7021AEC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4</w:t>
            </w:r>
          </w:p>
        </w:tc>
        <w:tc>
          <w:tcPr>
            <w:tcW w:w="851" w:type="dxa"/>
            <w:shd w:val="clear" w:color="auto" w:fill="FFFFFF" w:themeFill="background1"/>
          </w:tcPr>
          <w:p w14:paraId="2BB67915" w14:textId="573B0E6A"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5</w:t>
            </w:r>
          </w:p>
        </w:tc>
        <w:tc>
          <w:tcPr>
            <w:tcW w:w="413" w:type="dxa"/>
            <w:shd w:val="clear" w:color="auto" w:fill="FFFFFF" w:themeFill="background1"/>
          </w:tcPr>
          <w:p w14:paraId="183FC7D8"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6</w:t>
            </w:r>
          </w:p>
        </w:tc>
        <w:tc>
          <w:tcPr>
            <w:tcW w:w="437" w:type="dxa"/>
            <w:shd w:val="clear" w:color="auto" w:fill="FFFFFF" w:themeFill="background1"/>
          </w:tcPr>
          <w:p w14:paraId="7B1C43CB" w14:textId="61E2645C"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7</w:t>
            </w:r>
          </w:p>
        </w:tc>
        <w:tc>
          <w:tcPr>
            <w:tcW w:w="709" w:type="dxa"/>
            <w:shd w:val="clear" w:color="auto" w:fill="FFFFFF" w:themeFill="background1"/>
          </w:tcPr>
          <w:p w14:paraId="124FF452" w14:textId="06F72410"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8</w:t>
            </w:r>
          </w:p>
        </w:tc>
        <w:tc>
          <w:tcPr>
            <w:tcW w:w="673" w:type="dxa"/>
            <w:shd w:val="clear" w:color="auto" w:fill="FFFFFF" w:themeFill="background1"/>
          </w:tcPr>
          <w:p w14:paraId="205CB187" w14:textId="74FAD7CC"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9</w:t>
            </w:r>
          </w:p>
        </w:tc>
        <w:tc>
          <w:tcPr>
            <w:tcW w:w="599" w:type="dxa"/>
            <w:gridSpan w:val="2"/>
            <w:shd w:val="clear" w:color="auto" w:fill="FFFFFF" w:themeFill="background1"/>
          </w:tcPr>
          <w:p w14:paraId="1F134350" w14:textId="77777777" w:rsidR="005C1E1D" w:rsidRPr="00A77C7C" w:rsidRDefault="005C1E1D" w:rsidP="005C1E1D">
            <w:pPr>
              <w:spacing w:line="240" w:lineRule="auto"/>
              <w:jc w:val="center"/>
              <w:rPr>
                <w:rFonts w:ascii="Times New Roman" w:hAnsi="Times New Roman" w:cs="Times New Roman"/>
                <w:color w:val="000000" w:themeColor="text1"/>
              </w:rPr>
            </w:pPr>
            <w:r w:rsidRPr="00A77C7C">
              <w:rPr>
                <w:rFonts w:ascii="Times New Roman" w:hAnsi="Times New Roman" w:cs="Times New Roman"/>
                <w:color w:val="000000" w:themeColor="text1"/>
              </w:rPr>
              <w:t>10</w:t>
            </w:r>
          </w:p>
        </w:tc>
        <w:tc>
          <w:tcPr>
            <w:tcW w:w="996" w:type="dxa"/>
            <w:gridSpan w:val="2"/>
            <w:shd w:val="clear" w:color="auto" w:fill="FFFFFF" w:themeFill="background1"/>
          </w:tcPr>
          <w:p w14:paraId="410A218A" w14:textId="77777777" w:rsidR="005C1E1D" w:rsidRPr="00A77C7C" w:rsidRDefault="005C1E1D" w:rsidP="005C1E1D">
            <w:pPr>
              <w:spacing w:line="240" w:lineRule="auto"/>
              <w:jc w:val="center"/>
              <w:rPr>
                <w:rFonts w:ascii="Times New Roman" w:hAnsi="Times New Roman" w:cs="Times New Roman"/>
                <w:i/>
                <w:iCs/>
                <w:color w:val="000000" w:themeColor="text1"/>
                <w:spacing w:val="-2"/>
              </w:rPr>
            </w:pPr>
            <w:r w:rsidRPr="00A77C7C">
              <w:rPr>
                <w:rFonts w:ascii="Times New Roman" w:hAnsi="Times New Roman" w:cs="Times New Roman"/>
                <w:i/>
                <w:iCs/>
                <w:color w:val="000000" w:themeColor="text1"/>
                <w:spacing w:val="-2"/>
              </w:rPr>
              <w:t>Łącznie</w:t>
            </w:r>
            <w:r w:rsidRPr="00A77C7C" w:rsidDel="0073273A">
              <w:rPr>
                <w:rFonts w:ascii="Times New Roman" w:hAnsi="Times New Roman" w:cs="Times New Roman"/>
                <w:i/>
                <w:iCs/>
                <w:color w:val="000000" w:themeColor="text1"/>
                <w:spacing w:val="-2"/>
              </w:rPr>
              <w:t xml:space="preserve"> </w:t>
            </w:r>
            <w:r w:rsidRPr="00A77C7C">
              <w:rPr>
                <w:rFonts w:ascii="Times New Roman" w:hAnsi="Times New Roman" w:cs="Times New Roman"/>
                <w:i/>
                <w:iCs/>
                <w:color w:val="000000" w:themeColor="text1"/>
                <w:spacing w:val="-2"/>
              </w:rPr>
              <w:t>(0-10)</w:t>
            </w:r>
          </w:p>
        </w:tc>
      </w:tr>
      <w:tr w:rsidR="00DE2547" w:rsidRPr="00DE2547" w14:paraId="169094D8" w14:textId="77777777" w:rsidTr="00BC080E">
        <w:trPr>
          <w:trHeight w:val="142"/>
        </w:trPr>
        <w:tc>
          <w:tcPr>
            <w:tcW w:w="1559" w:type="dxa"/>
            <w:vMerge w:val="restart"/>
            <w:tcBorders>
              <w:top w:val="single" w:sz="4" w:space="0" w:color="auto"/>
              <w:left w:val="single" w:sz="4" w:space="0" w:color="auto"/>
              <w:bottom w:val="single" w:sz="4" w:space="0" w:color="auto"/>
              <w:right w:val="single" w:sz="4" w:space="0" w:color="auto"/>
            </w:tcBorders>
          </w:tcPr>
          <w:p w14:paraId="19ACE24A" w14:textId="77777777" w:rsidR="005C1E1D" w:rsidRPr="00A77C7C" w:rsidRDefault="005C1E1D" w:rsidP="005C1E1D">
            <w:pPr>
              <w:rPr>
                <w:rFonts w:ascii="Times New Roman" w:hAnsi="Times New Roman" w:cs="Times New Roman"/>
                <w:color w:val="000000" w:themeColor="text1"/>
              </w:rPr>
            </w:pPr>
            <w:r w:rsidRPr="00A77C7C">
              <w:rPr>
                <w:rFonts w:ascii="Times New Roman" w:hAnsi="Times New Roman" w:cs="Times New Roman"/>
                <w:color w:val="000000" w:themeColor="text1"/>
              </w:rPr>
              <w:t>W ujęciu pieniężnym</w:t>
            </w:r>
          </w:p>
          <w:p w14:paraId="1871E7A8" w14:textId="77777777" w:rsidR="005C1E1D" w:rsidRPr="00A77C7C" w:rsidRDefault="005C1E1D" w:rsidP="005C1E1D">
            <w:pPr>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 xml:space="preserve">(w mln zł, </w:t>
            </w:r>
          </w:p>
          <w:p w14:paraId="64D0E967"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spacing w:val="-2"/>
              </w:rPr>
              <w:t>ceny stałe z …… r.)</w:t>
            </w:r>
          </w:p>
        </w:tc>
        <w:tc>
          <w:tcPr>
            <w:tcW w:w="2244" w:type="dxa"/>
            <w:gridSpan w:val="4"/>
            <w:tcBorders>
              <w:top w:val="single" w:sz="4" w:space="0" w:color="auto"/>
              <w:left w:val="single" w:sz="4" w:space="0" w:color="auto"/>
              <w:bottom w:val="single" w:sz="4" w:space="0" w:color="auto"/>
              <w:right w:val="single" w:sz="4" w:space="0" w:color="auto"/>
            </w:tcBorders>
          </w:tcPr>
          <w:p w14:paraId="3D96F84C"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duże przedsiębiorstwa</w:t>
            </w:r>
          </w:p>
        </w:tc>
        <w:tc>
          <w:tcPr>
            <w:tcW w:w="604" w:type="dxa"/>
            <w:gridSpan w:val="2"/>
            <w:tcBorders>
              <w:top w:val="single" w:sz="4" w:space="0" w:color="auto"/>
              <w:left w:val="single" w:sz="4" w:space="0" w:color="auto"/>
              <w:bottom w:val="single" w:sz="4" w:space="0" w:color="auto"/>
              <w:right w:val="single" w:sz="4" w:space="0" w:color="auto"/>
            </w:tcBorders>
          </w:tcPr>
          <w:p w14:paraId="63F92D89"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63C05A51" w14:textId="516D2A36"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2BCF8535"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6555C60B" w14:textId="1137FC1C"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3DE44304"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9B6E10" w14:textId="5807CA2F"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573B5785"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1E20E773" w14:textId="3423A9F1"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DA1C07" w14:textId="128F4A45"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51720592"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1E4C8164"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780C9A83"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070D1C08" w14:textId="77777777" w:rsidTr="00BC080E">
        <w:trPr>
          <w:trHeight w:val="142"/>
        </w:trPr>
        <w:tc>
          <w:tcPr>
            <w:tcW w:w="1559" w:type="dxa"/>
            <w:vMerge/>
          </w:tcPr>
          <w:p w14:paraId="43AAE2AF"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tcBorders>
              <w:top w:val="single" w:sz="4" w:space="0" w:color="auto"/>
              <w:left w:val="single" w:sz="4" w:space="0" w:color="auto"/>
              <w:bottom w:val="single" w:sz="4" w:space="0" w:color="auto"/>
              <w:right w:val="single" w:sz="4" w:space="0" w:color="auto"/>
            </w:tcBorders>
          </w:tcPr>
          <w:p w14:paraId="0DC7209B"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sektor mikro, małych i średnich przedsiębiorstw</w:t>
            </w:r>
          </w:p>
        </w:tc>
        <w:tc>
          <w:tcPr>
            <w:tcW w:w="604" w:type="dxa"/>
            <w:gridSpan w:val="2"/>
            <w:tcBorders>
              <w:top w:val="single" w:sz="4" w:space="0" w:color="auto"/>
              <w:left w:val="single" w:sz="4" w:space="0" w:color="auto"/>
              <w:bottom w:val="single" w:sz="4" w:space="0" w:color="auto"/>
              <w:right w:val="single" w:sz="4" w:space="0" w:color="auto"/>
            </w:tcBorders>
          </w:tcPr>
          <w:p w14:paraId="53A03C5C"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2B3A834C" w14:textId="43D4BE95"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4ED1E9C5"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7ECBBBCB" w14:textId="78F44A43"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03635D46"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F05BFF" w14:textId="24524665"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59D9DD20"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5B5F83F8" w14:textId="2AFA27E9"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062C36" w14:textId="052AF0AB"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4FDB0702"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20A8A714"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011E6B75"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085D664C" w14:textId="77777777" w:rsidTr="00BC080E">
        <w:trPr>
          <w:trHeight w:val="142"/>
        </w:trPr>
        <w:tc>
          <w:tcPr>
            <w:tcW w:w="1559" w:type="dxa"/>
            <w:vMerge/>
          </w:tcPr>
          <w:p w14:paraId="1CF91F0C"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tcBorders>
              <w:top w:val="single" w:sz="4" w:space="0" w:color="auto"/>
              <w:left w:val="single" w:sz="4" w:space="0" w:color="auto"/>
              <w:bottom w:val="single" w:sz="4" w:space="0" w:color="auto"/>
              <w:right w:val="single" w:sz="4" w:space="0" w:color="auto"/>
            </w:tcBorders>
          </w:tcPr>
          <w:p w14:paraId="1C28E0EC"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rodzina, obywatele oraz gospodarstwa domowe</w:t>
            </w:r>
          </w:p>
        </w:tc>
        <w:tc>
          <w:tcPr>
            <w:tcW w:w="604" w:type="dxa"/>
            <w:gridSpan w:val="2"/>
            <w:tcBorders>
              <w:top w:val="single" w:sz="4" w:space="0" w:color="auto"/>
              <w:left w:val="single" w:sz="4" w:space="0" w:color="auto"/>
              <w:bottom w:val="single" w:sz="4" w:space="0" w:color="auto"/>
              <w:right w:val="single" w:sz="4" w:space="0" w:color="auto"/>
            </w:tcBorders>
          </w:tcPr>
          <w:p w14:paraId="799DACE9"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6749797D" w14:textId="6623771E"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4BCE3BCF"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08C69801" w14:textId="2760E8C3"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666BD3ED"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5C2033A" w14:textId="645D329E"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72B8673D"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75404583" w14:textId="194121BF"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F02AFFF" w14:textId="1067B2BA"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6526A100"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15FB7543"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6ACE5345"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135E8E12" w14:textId="77777777" w:rsidTr="00BC080E">
        <w:trPr>
          <w:trHeight w:val="142"/>
        </w:trPr>
        <w:tc>
          <w:tcPr>
            <w:tcW w:w="1559" w:type="dxa"/>
            <w:vMerge/>
          </w:tcPr>
          <w:p w14:paraId="022A1834"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tcBorders>
              <w:top w:val="single" w:sz="4" w:space="0" w:color="auto"/>
              <w:left w:val="single" w:sz="4" w:space="0" w:color="auto"/>
              <w:bottom w:val="single" w:sz="4" w:space="0" w:color="auto"/>
              <w:right w:val="single" w:sz="4" w:space="0" w:color="auto"/>
            </w:tcBorders>
          </w:tcPr>
          <w:p w14:paraId="23EF24E9"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hAnsi="Times New Roman" w:cs="Times New Roman"/>
                <w:noProof/>
                <w:color w:val="000000" w:themeColor="text1"/>
              </w:rPr>
              <w:t>(dodaj/usuń)</w:t>
            </w:r>
            <w:r w:rsidRPr="00A77C7C">
              <w:rPr>
                <w:rFonts w:ascii="Times New Roman" w:hAnsi="Times New Roman" w:cs="Times New Roman"/>
                <w:color w:val="000000" w:themeColor="text1"/>
              </w:rPr>
              <w:fldChar w:fldCharType="end"/>
            </w:r>
          </w:p>
        </w:tc>
        <w:tc>
          <w:tcPr>
            <w:tcW w:w="604" w:type="dxa"/>
            <w:gridSpan w:val="2"/>
            <w:tcBorders>
              <w:top w:val="single" w:sz="4" w:space="0" w:color="auto"/>
              <w:left w:val="single" w:sz="4" w:space="0" w:color="auto"/>
              <w:bottom w:val="single" w:sz="4" w:space="0" w:color="auto"/>
              <w:right w:val="single" w:sz="4" w:space="0" w:color="auto"/>
            </w:tcBorders>
          </w:tcPr>
          <w:p w14:paraId="09EEE857" w14:textId="77777777" w:rsidR="005C1E1D" w:rsidRPr="00A77C7C" w:rsidRDefault="005C1E1D" w:rsidP="005C1E1D">
            <w:pPr>
              <w:spacing w:line="240" w:lineRule="auto"/>
              <w:rPr>
                <w:rFonts w:ascii="Times New Roman" w:hAnsi="Times New Roman" w:cs="Times New Roman"/>
                <w:color w:val="000000" w:themeColor="text1"/>
              </w:rPr>
            </w:pPr>
          </w:p>
        </w:tc>
        <w:tc>
          <w:tcPr>
            <w:tcW w:w="605" w:type="dxa"/>
            <w:tcBorders>
              <w:top w:val="single" w:sz="4" w:space="0" w:color="auto"/>
              <w:left w:val="single" w:sz="4" w:space="0" w:color="auto"/>
              <w:bottom w:val="single" w:sz="4" w:space="0" w:color="auto"/>
              <w:right w:val="single" w:sz="4" w:space="0" w:color="auto"/>
            </w:tcBorders>
          </w:tcPr>
          <w:p w14:paraId="2867C3F5" w14:textId="2102F7F3" w:rsidR="005C1E1D" w:rsidRPr="00A77C7C" w:rsidRDefault="005C1E1D" w:rsidP="005C1E1D">
            <w:pPr>
              <w:spacing w:line="240" w:lineRule="auto"/>
              <w:rPr>
                <w:rFonts w:ascii="Times New Roman" w:hAnsi="Times New Roman" w:cs="Times New Roman"/>
                <w:color w:val="000000" w:themeColor="text1"/>
              </w:rPr>
            </w:pPr>
          </w:p>
        </w:tc>
        <w:tc>
          <w:tcPr>
            <w:tcW w:w="444" w:type="dxa"/>
            <w:tcBorders>
              <w:top w:val="single" w:sz="4" w:space="0" w:color="auto"/>
              <w:left w:val="single" w:sz="4" w:space="0" w:color="auto"/>
              <w:bottom w:val="single" w:sz="4" w:space="0" w:color="auto"/>
              <w:right w:val="single" w:sz="4" w:space="0" w:color="auto"/>
            </w:tcBorders>
          </w:tcPr>
          <w:p w14:paraId="6BA80399" w14:textId="77777777" w:rsidR="005C1E1D" w:rsidRPr="00A77C7C" w:rsidRDefault="005C1E1D" w:rsidP="005C1E1D">
            <w:pPr>
              <w:spacing w:line="240" w:lineRule="auto"/>
              <w:rPr>
                <w:rFonts w:ascii="Times New Roman" w:hAnsi="Times New Roman" w:cs="Times New Roman"/>
                <w:color w:val="000000" w:themeColor="text1"/>
              </w:rPr>
            </w:pPr>
          </w:p>
        </w:tc>
        <w:tc>
          <w:tcPr>
            <w:tcW w:w="445" w:type="dxa"/>
            <w:gridSpan w:val="2"/>
            <w:tcBorders>
              <w:top w:val="single" w:sz="4" w:space="0" w:color="auto"/>
              <w:left w:val="single" w:sz="4" w:space="0" w:color="auto"/>
              <w:bottom w:val="single" w:sz="4" w:space="0" w:color="auto"/>
              <w:right w:val="single" w:sz="4" w:space="0" w:color="auto"/>
            </w:tcBorders>
          </w:tcPr>
          <w:p w14:paraId="2FD55929" w14:textId="61AE02A3" w:rsidR="005C1E1D" w:rsidRPr="00A77C7C" w:rsidRDefault="005C1E1D" w:rsidP="005C1E1D">
            <w:pPr>
              <w:spacing w:line="240" w:lineRule="auto"/>
              <w:rPr>
                <w:rFonts w:ascii="Times New Roman" w:hAnsi="Times New Roman" w:cs="Times New Roman"/>
                <w:color w:val="000000" w:themeColor="text1"/>
              </w:rPr>
            </w:pPr>
          </w:p>
        </w:tc>
        <w:tc>
          <w:tcPr>
            <w:tcW w:w="507" w:type="dxa"/>
            <w:tcBorders>
              <w:top w:val="single" w:sz="4" w:space="0" w:color="auto"/>
              <w:left w:val="single" w:sz="4" w:space="0" w:color="auto"/>
              <w:bottom w:val="single" w:sz="4" w:space="0" w:color="auto"/>
              <w:right w:val="single" w:sz="4" w:space="0" w:color="auto"/>
            </w:tcBorders>
          </w:tcPr>
          <w:p w14:paraId="77916EB7" w14:textId="77777777" w:rsidR="005C1E1D" w:rsidRPr="00A77C7C" w:rsidRDefault="005C1E1D" w:rsidP="005C1E1D">
            <w:pPr>
              <w:spacing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CA347E" w14:textId="2AA0D829" w:rsidR="005C1E1D" w:rsidRPr="00A77C7C" w:rsidRDefault="005C1E1D" w:rsidP="005C1E1D">
            <w:pPr>
              <w:spacing w:line="240" w:lineRule="auto"/>
              <w:rPr>
                <w:rFonts w:ascii="Times New Roman" w:hAnsi="Times New Roman" w:cs="Times New Roman"/>
                <w:color w:val="000000" w:themeColor="text1"/>
              </w:rPr>
            </w:pPr>
          </w:p>
        </w:tc>
        <w:tc>
          <w:tcPr>
            <w:tcW w:w="413" w:type="dxa"/>
            <w:tcBorders>
              <w:top w:val="single" w:sz="4" w:space="0" w:color="auto"/>
              <w:left w:val="single" w:sz="4" w:space="0" w:color="auto"/>
              <w:bottom w:val="single" w:sz="4" w:space="0" w:color="auto"/>
              <w:right w:val="single" w:sz="4" w:space="0" w:color="auto"/>
            </w:tcBorders>
          </w:tcPr>
          <w:p w14:paraId="1677D419" w14:textId="77777777" w:rsidR="005C1E1D" w:rsidRPr="00A77C7C" w:rsidRDefault="005C1E1D" w:rsidP="005C1E1D">
            <w:pPr>
              <w:spacing w:line="240" w:lineRule="auto"/>
              <w:rPr>
                <w:rFonts w:ascii="Times New Roman" w:hAnsi="Times New Roman" w:cs="Times New Roman"/>
                <w:color w:val="000000" w:themeColor="text1"/>
              </w:rPr>
            </w:pPr>
          </w:p>
        </w:tc>
        <w:tc>
          <w:tcPr>
            <w:tcW w:w="437" w:type="dxa"/>
            <w:tcBorders>
              <w:top w:val="single" w:sz="4" w:space="0" w:color="auto"/>
              <w:left w:val="single" w:sz="4" w:space="0" w:color="auto"/>
              <w:bottom w:val="single" w:sz="4" w:space="0" w:color="auto"/>
              <w:right w:val="single" w:sz="4" w:space="0" w:color="auto"/>
            </w:tcBorders>
          </w:tcPr>
          <w:p w14:paraId="491343C2" w14:textId="4BEB21AD" w:rsidR="005C1E1D" w:rsidRPr="00A77C7C" w:rsidRDefault="005C1E1D" w:rsidP="005C1E1D">
            <w:pPr>
              <w:spacing w:line="240" w:lineRule="auto"/>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4C7AE6" w14:textId="15145BD2" w:rsidR="005C1E1D" w:rsidRPr="00A77C7C" w:rsidRDefault="005C1E1D" w:rsidP="005C1E1D">
            <w:pPr>
              <w:spacing w:line="240" w:lineRule="auto"/>
              <w:rPr>
                <w:rFonts w:ascii="Times New Roman" w:hAnsi="Times New Roman" w:cs="Times New Roman"/>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14:paraId="2F139B14" w14:textId="77777777" w:rsidR="005C1E1D" w:rsidRPr="00A77C7C" w:rsidRDefault="005C1E1D" w:rsidP="005C1E1D">
            <w:pPr>
              <w:spacing w:line="240" w:lineRule="auto"/>
              <w:rPr>
                <w:rFonts w:ascii="Times New Roman" w:hAnsi="Times New Roman" w:cs="Times New Roman"/>
                <w:color w:val="000000" w:themeColor="text1"/>
              </w:rPr>
            </w:pPr>
          </w:p>
        </w:tc>
        <w:tc>
          <w:tcPr>
            <w:tcW w:w="599" w:type="dxa"/>
            <w:gridSpan w:val="2"/>
            <w:tcBorders>
              <w:top w:val="single" w:sz="4" w:space="0" w:color="auto"/>
              <w:left w:val="single" w:sz="4" w:space="0" w:color="auto"/>
              <w:bottom w:val="single" w:sz="4" w:space="0" w:color="auto"/>
              <w:right w:val="single" w:sz="4" w:space="0" w:color="auto"/>
            </w:tcBorders>
          </w:tcPr>
          <w:p w14:paraId="1E3119B9" w14:textId="77777777" w:rsidR="005C1E1D" w:rsidRPr="00A77C7C" w:rsidRDefault="005C1E1D" w:rsidP="005C1E1D">
            <w:pPr>
              <w:spacing w:line="240" w:lineRule="auto"/>
              <w:rPr>
                <w:rFonts w:ascii="Times New Roman" w:hAnsi="Times New Roman" w:cs="Times New Roman"/>
                <w:color w:val="000000" w:themeColor="text1"/>
              </w:rPr>
            </w:pPr>
          </w:p>
        </w:tc>
        <w:tc>
          <w:tcPr>
            <w:tcW w:w="996" w:type="dxa"/>
            <w:gridSpan w:val="2"/>
            <w:tcBorders>
              <w:top w:val="single" w:sz="4" w:space="0" w:color="auto"/>
              <w:left w:val="single" w:sz="4" w:space="0" w:color="auto"/>
              <w:bottom w:val="single" w:sz="4" w:space="0" w:color="auto"/>
              <w:right w:val="single" w:sz="4" w:space="0" w:color="auto"/>
            </w:tcBorders>
          </w:tcPr>
          <w:p w14:paraId="5CB47E4F"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19ACC53B" w14:textId="77777777" w:rsidTr="00BC080E">
        <w:trPr>
          <w:trHeight w:val="142"/>
        </w:trPr>
        <w:tc>
          <w:tcPr>
            <w:tcW w:w="1559" w:type="dxa"/>
            <w:vMerge w:val="restart"/>
            <w:shd w:val="clear" w:color="auto" w:fill="FFFFFF" w:themeFill="background1"/>
          </w:tcPr>
          <w:p w14:paraId="2D7CF533"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W ujęciu niepieniężnym</w:t>
            </w:r>
          </w:p>
        </w:tc>
        <w:tc>
          <w:tcPr>
            <w:tcW w:w="2244" w:type="dxa"/>
            <w:gridSpan w:val="4"/>
            <w:shd w:val="clear" w:color="auto" w:fill="FFFFFF" w:themeFill="background1"/>
          </w:tcPr>
          <w:p w14:paraId="2DD762E5"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duże przedsiębiorstwa</w:t>
            </w:r>
          </w:p>
        </w:tc>
        <w:tc>
          <w:tcPr>
            <w:tcW w:w="7283" w:type="dxa"/>
            <w:gridSpan w:val="16"/>
            <w:shd w:val="clear" w:color="auto" w:fill="FFFFFF" w:themeFill="background1"/>
          </w:tcPr>
          <w:p w14:paraId="3AF9BBF7"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1E639DBC" w14:textId="77777777" w:rsidTr="00BC080E">
        <w:trPr>
          <w:trHeight w:val="142"/>
        </w:trPr>
        <w:tc>
          <w:tcPr>
            <w:tcW w:w="1559" w:type="dxa"/>
            <w:vMerge/>
          </w:tcPr>
          <w:p w14:paraId="14171B63"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55826C38"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sektor mikro-, małych i średnich przedsiębiorstw</w:t>
            </w:r>
          </w:p>
        </w:tc>
        <w:tc>
          <w:tcPr>
            <w:tcW w:w="7283" w:type="dxa"/>
            <w:gridSpan w:val="16"/>
            <w:shd w:val="clear" w:color="auto" w:fill="FFFFFF" w:themeFill="background1"/>
          </w:tcPr>
          <w:p w14:paraId="077E9696"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598783ED" w14:textId="77777777" w:rsidTr="00BC080E">
        <w:trPr>
          <w:trHeight w:val="596"/>
        </w:trPr>
        <w:tc>
          <w:tcPr>
            <w:tcW w:w="1559" w:type="dxa"/>
            <w:vMerge/>
          </w:tcPr>
          <w:p w14:paraId="6EA6F356"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15D2135F" w14:textId="77777777" w:rsidR="005C1E1D" w:rsidRPr="00A77C7C" w:rsidRDefault="005C1E1D" w:rsidP="005C1E1D">
            <w:pPr>
              <w:tabs>
                <w:tab w:val="right" w:pos="1936"/>
              </w:tabs>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 xml:space="preserve">rodzina, obywatele oraz gospodarstwa domowe </w:t>
            </w:r>
          </w:p>
        </w:tc>
        <w:tc>
          <w:tcPr>
            <w:tcW w:w="7283" w:type="dxa"/>
            <w:gridSpan w:val="16"/>
            <w:shd w:val="clear" w:color="auto" w:fill="FFFFFF" w:themeFill="background1"/>
          </w:tcPr>
          <w:p w14:paraId="373DD0FE" w14:textId="597E2B9E"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Zwiększy się dostępność do materiałów archiwalnych dla obywateli w miastach i województwach, w których będą prowadzone inwestycje</w:t>
            </w:r>
          </w:p>
        </w:tc>
      </w:tr>
      <w:tr w:rsidR="00DE2547" w:rsidRPr="00DE2547" w14:paraId="287EE0B7" w14:textId="77777777" w:rsidTr="00BC080E">
        <w:trPr>
          <w:trHeight w:val="240"/>
        </w:trPr>
        <w:tc>
          <w:tcPr>
            <w:tcW w:w="1559" w:type="dxa"/>
            <w:vMerge/>
          </w:tcPr>
          <w:p w14:paraId="3EDD0B44"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41060652" w14:textId="0C8480EC" w:rsidR="005C1E1D" w:rsidRPr="00A77C7C" w:rsidRDefault="005C1E1D" w:rsidP="005C1E1D">
            <w:pPr>
              <w:tabs>
                <w:tab w:val="right" w:pos="1936"/>
              </w:tabs>
              <w:rPr>
                <w:rFonts w:ascii="Times New Roman" w:hAnsi="Times New Roman" w:cs="Times New Roman"/>
                <w:color w:val="000000" w:themeColor="text1"/>
              </w:rPr>
            </w:pPr>
            <w:r w:rsidRPr="00A77C7C">
              <w:rPr>
                <w:rFonts w:ascii="Times New Roman" w:hAnsi="Times New Roman" w:cs="Times New Roman"/>
                <w:color w:val="000000" w:themeColor="text1"/>
              </w:rPr>
              <w:t>jednostki nadzorowane</w:t>
            </w:r>
          </w:p>
        </w:tc>
        <w:tc>
          <w:tcPr>
            <w:tcW w:w="7283" w:type="dxa"/>
            <w:gridSpan w:val="16"/>
            <w:shd w:val="clear" w:color="auto" w:fill="FFFFFF" w:themeFill="background1"/>
          </w:tcPr>
          <w:p w14:paraId="1F2D50BB" w14:textId="51A2DD8F" w:rsidR="005C1E1D" w:rsidRPr="00A77C7C" w:rsidRDefault="005C1E1D" w:rsidP="005C1E1D">
            <w:pPr>
              <w:tabs>
                <w:tab w:val="left" w:pos="3000"/>
              </w:tabs>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Jednostki nadzorowane będą mogły szybciej i sprawniej przekazywać zasób archiwalny do archiwów co przełoży się na zmniejszenie obciążeń administracyjnych po stronie tych jednostek związanych z zabezpieczeniem zasobu w ich siedzibach</w:t>
            </w:r>
          </w:p>
        </w:tc>
      </w:tr>
      <w:tr w:rsidR="00DE2547" w:rsidRPr="00DE2547" w14:paraId="79E5A02D" w14:textId="77777777" w:rsidTr="00BC080E">
        <w:trPr>
          <w:trHeight w:val="142"/>
        </w:trPr>
        <w:tc>
          <w:tcPr>
            <w:tcW w:w="1559" w:type="dxa"/>
            <w:vMerge w:val="restart"/>
            <w:shd w:val="clear" w:color="auto" w:fill="FFFFFF" w:themeFill="background1"/>
          </w:tcPr>
          <w:p w14:paraId="267F8A99"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Niemierzalne</w:t>
            </w:r>
          </w:p>
        </w:tc>
        <w:tc>
          <w:tcPr>
            <w:tcW w:w="2244" w:type="dxa"/>
            <w:gridSpan w:val="4"/>
            <w:shd w:val="clear" w:color="auto" w:fill="FFFFFF" w:themeFill="background1"/>
          </w:tcPr>
          <w:p w14:paraId="05F4D951"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hAnsi="Times New Roman" w:cs="Times New Roman"/>
                <w:noProof/>
                <w:color w:val="000000" w:themeColor="text1"/>
              </w:rPr>
              <w:t>(dodaj/usuń)</w:t>
            </w:r>
            <w:r w:rsidRPr="00A77C7C">
              <w:rPr>
                <w:rFonts w:ascii="Times New Roman" w:hAnsi="Times New Roman" w:cs="Times New Roman"/>
                <w:color w:val="000000" w:themeColor="text1"/>
              </w:rPr>
              <w:fldChar w:fldCharType="end"/>
            </w:r>
          </w:p>
        </w:tc>
        <w:tc>
          <w:tcPr>
            <w:tcW w:w="7283" w:type="dxa"/>
            <w:gridSpan w:val="16"/>
            <w:shd w:val="clear" w:color="auto" w:fill="FFFFFF" w:themeFill="background1"/>
          </w:tcPr>
          <w:p w14:paraId="1D41A1B7"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235D7C6C" w14:textId="77777777" w:rsidTr="00BC080E">
        <w:trPr>
          <w:trHeight w:val="142"/>
        </w:trPr>
        <w:tc>
          <w:tcPr>
            <w:tcW w:w="1559" w:type="dxa"/>
            <w:vMerge/>
          </w:tcPr>
          <w:p w14:paraId="793ECF1D" w14:textId="77777777" w:rsidR="005C1E1D" w:rsidRPr="00A77C7C" w:rsidRDefault="005C1E1D" w:rsidP="005C1E1D">
            <w:pPr>
              <w:spacing w:line="240" w:lineRule="auto"/>
              <w:rPr>
                <w:rFonts w:ascii="Times New Roman" w:hAnsi="Times New Roman" w:cs="Times New Roman"/>
                <w:color w:val="000000" w:themeColor="text1"/>
              </w:rPr>
            </w:pPr>
          </w:p>
        </w:tc>
        <w:tc>
          <w:tcPr>
            <w:tcW w:w="2244" w:type="dxa"/>
            <w:gridSpan w:val="4"/>
            <w:shd w:val="clear" w:color="auto" w:fill="FFFFFF" w:themeFill="background1"/>
          </w:tcPr>
          <w:p w14:paraId="799C739B"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hAnsi="Times New Roman" w:cs="Times New Roman"/>
                <w:noProof/>
                <w:color w:val="000000" w:themeColor="text1"/>
              </w:rPr>
              <w:t>(dodaj/usuń)</w:t>
            </w:r>
            <w:r w:rsidRPr="00A77C7C">
              <w:rPr>
                <w:rFonts w:ascii="Times New Roman" w:hAnsi="Times New Roman" w:cs="Times New Roman"/>
                <w:color w:val="000000" w:themeColor="text1"/>
              </w:rPr>
              <w:fldChar w:fldCharType="end"/>
            </w:r>
          </w:p>
        </w:tc>
        <w:tc>
          <w:tcPr>
            <w:tcW w:w="7283" w:type="dxa"/>
            <w:gridSpan w:val="16"/>
            <w:shd w:val="clear" w:color="auto" w:fill="FFFFFF" w:themeFill="background1"/>
          </w:tcPr>
          <w:p w14:paraId="020C0D0E" w14:textId="77777777" w:rsidR="005C1E1D" w:rsidRPr="00A77C7C" w:rsidRDefault="005C1E1D" w:rsidP="005C1E1D">
            <w:pPr>
              <w:spacing w:line="240" w:lineRule="auto"/>
              <w:rPr>
                <w:rFonts w:ascii="Times New Roman" w:hAnsi="Times New Roman" w:cs="Times New Roman"/>
                <w:color w:val="000000" w:themeColor="text1"/>
                <w:spacing w:val="-2"/>
              </w:rPr>
            </w:pPr>
          </w:p>
        </w:tc>
      </w:tr>
      <w:tr w:rsidR="00DE2547" w:rsidRPr="00DE2547" w14:paraId="5E1D96F8" w14:textId="77777777" w:rsidTr="00BC080E">
        <w:trPr>
          <w:trHeight w:val="1643"/>
        </w:trPr>
        <w:tc>
          <w:tcPr>
            <w:tcW w:w="2188" w:type="dxa"/>
            <w:gridSpan w:val="2"/>
            <w:shd w:val="clear" w:color="auto" w:fill="FFFFFF" w:themeFill="background1"/>
          </w:tcPr>
          <w:p w14:paraId="547B06C3" w14:textId="77777777" w:rsidR="005C1E1D" w:rsidRPr="00A77C7C" w:rsidRDefault="005C1E1D" w:rsidP="005C1E1D">
            <w:pPr>
              <w:spacing w:before="120"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 xml:space="preserve">Dodatkowe informacje, w tym wskazanie źródeł danych i przyjętych do obliczeń założeń </w:t>
            </w:r>
          </w:p>
        </w:tc>
        <w:tc>
          <w:tcPr>
            <w:tcW w:w="8898" w:type="dxa"/>
            <w:gridSpan w:val="19"/>
            <w:shd w:val="clear" w:color="auto" w:fill="FFFFFF" w:themeFill="background1"/>
            <w:vAlign w:val="center"/>
          </w:tcPr>
          <w:p w14:paraId="0EBF5B48" w14:textId="5BDB4C08" w:rsidR="005C1E1D" w:rsidRPr="00A77C7C" w:rsidRDefault="005C1E1D" w:rsidP="005C1E1D">
            <w:pPr>
              <w:spacing w:line="240" w:lineRule="auto"/>
              <w:jc w:val="both"/>
              <w:rPr>
                <w:rFonts w:ascii="Times New Roman" w:hAnsi="Times New Roman" w:cs="Times New Roman"/>
                <w:color w:val="000000" w:themeColor="text1"/>
              </w:rPr>
            </w:pPr>
            <w:r w:rsidRPr="00A77C7C">
              <w:rPr>
                <w:rFonts w:ascii="Times New Roman" w:hAnsi="Times New Roman" w:cs="Times New Roman"/>
                <w:color w:val="000000" w:themeColor="text1"/>
              </w:rPr>
              <w:t xml:space="preserve">Wejście w życie projektowanej uchwały Rady Ministrów nie będzie miało bezpośredniego wpływu na konkurencyjność gospodarki i przedsiębiorczość. Zakłada się jednak, że spowoduje wzrost zainteresowania w sferze kulturalnej i turystycznej w miastach i województwach, w których będą prowadzone inwestycje. </w:t>
            </w:r>
          </w:p>
        </w:tc>
      </w:tr>
      <w:tr w:rsidR="00DE2547" w:rsidRPr="00DE2547" w14:paraId="14AEA6FC" w14:textId="77777777" w:rsidTr="00BC080E">
        <w:trPr>
          <w:trHeight w:val="342"/>
        </w:trPr>
        <w:tc>
          <w:tcPr>
            <w:tcW w:w="11086" w:type="dxa"/>
            <w:gridSpan w:val="21"/>
            <w:shd w:val="clear" w:color="auto" w:fill="99CCFF"/>
            <w:vAlign w:val="center"/>
          </w:tcPr>
          <w:p w14:paraId="3035A2AD" w14:textId="77777777" w:rsidR="005C1E1D" w:rsidRPr="00A77C7C" w:rsidRDefault="005C1E1D" w:rsidP="005C1E1D">
            <w:pPr>
              <w:numPr>
                <w:ilvl w:val="0"/>
                <w:numId w:val="33"/>
              </w:numPr>
              <w:spacing w:before="60" w:after="60" w:line="240" w:lineRule="auto"/>
              <w:ind w:left="318" w:hanging="284"/>
              <w:jc w:val="both"/>
              <w:rPr>
                <w:rFonts w:ascii="Times New Roman" w:hAnsi="Times New Roman" w:cs="Times New Roman"/>
                <w:b/>
                <w:bCs/>
                <w:color w:val="000000" w:themeColor="text1"/>
              </w:rPr>
            </w:pPr>
            <w:r w:rsidRPr="00A77C7C">
              <w:rPr>
                <w:rFonts w:ascii="Times New Roman" w:hAnsi="Times New Roman" w:cs="Times New Roman"/>
                <w:b/>
                <w:bCs/>
                <w:color w:val="000000" w:themeColor="text1"/>
              </w:rPr>
              <w:t>Zmiana obciążeń regulacyjnych (w tym obowiązków informacyjnych) wynikających z projektu</w:t>
            </w:r>
          </w:p>
        </w:tc>
      </w:tr>
      <w:tr w:rsidR="00DE2547" w:rsidRPr="00DE2547" w14:paraId="01FD65E2" w14:textId="77777777" w:rsidTr="00BC080E">
        <w:trPr>
          <w:trHeight w:val="151"/>
        </w:trPr>
        <w:tc>
          <w:tcPr>
            <w:tcW w:w="11086" w:type="dxa"/>
            <w:gridSpan w:val="21"/>
            <w:shd w:val="clear" w:color="auto" w:fill="FFFFFF" w:themeFill="background1"/>
          </w:tcPr>
          <w:p w14:paraId="0B48C6C0" w14:textId="77777777" w:rsidR="005C1E1D" w:rsidRPr="00A77C7C" w:rsidRDefault="005C1E1D" w:rsidP="005C1E1D">
            <w:pPr>
              <w:spacing w:before="120" w:after="120"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t xml:space="preserve">x </w:t>
            </w:r>
            <w:r w:rsidRPr="00A77C7C">
              <w:rPr>
                <w:rFonts w:ascii="Times New Roman" w:hAnsi="Times New Roman" w:cs="Times New Roman"/>
                <w:color w:val="000000" w:themeColor="text1"/>
                <w:spacing w:val="-2"/>
              </w:rPr>
              <w:t>nie dotyczy</w:t>
            </w:r>
          </w:p>
        </w:tc>
      </w:tr>
      <w:tr w:rsidR="00DE2547" w:rsidRPr="00DE2547" w14:paraId="576F65D1" w14:textId="77777777" w:rsidTr="00BC080E">
        <w:trPr>
          <w:trHeight w:val="946"/>
        </w:trPr>
        <w:tc>
          <w:tcPr>
            <w:tcW w:w="5713" w:type="dxa"/>
            <w:gridSpan w:val="10"/>
            <w:shd w:val="clear" w:color="auto" w:fill="FFFFFF" w:themeFill="background1"/>
          </w:tcPr>
          <w:p w14:paraId="713A3011" w14:textId="77777777" w:rsidR="005C1E1D" w:rsidRPr="00A77C7C" w:rsidRDefault="005C1E1D" w:rsidP="005C1E1D">
            <w:pPr>
              <w:rPr>
                <w:rFonts w:ascii="Times New Roman" w:hAnsi="Times New Roman" w:cs="Times New Roman"/>
                <w:color w:val="000000" w:themeColor="text1"/>
                <w:spacing w:val="-2"/>
              </w:rPr>
            </w:pPr>
            <w:r w:rsidRPr="00A77C7C">
              <w:rPr>
                <w:rFonts w:ascii="Times New Roman" w:hAnsi="Times New Roman" w:cs="Times New Roman"/>
                <w:color w:val="000000" w:themeColor="text1"/>
                <w:spacing w:val="-2"/>
              </w:rPr>
              <w:t xml:space="preserve">Wprowadzane są obciążenia poza bezwzględnie wymaganymi przez UE </w:t>
            </w:r>
            <w:r w:rsidRPr="00A77C7C">
              <w:rPr>
                <w:rFonts w:ascii="Times New Roman" w:hAnsi="Times New Roman" w:cs="Times New Roman"/>
                <w:color w:val="000000" w:themeColor="text1"/>
              </w:rPr>
              <w:t>(szczegóły w odwróconej tabeli zgodności).</w:t>
            </w:r>
          </w:p>
        </w:tc>
        <w:tc>
          <w:tcPr>
            <w:tcW w:w="5373" w:type="dxa"/>
            <w:gridSpan w:val="11"/>
            <w:shd w:val="clear" w:color="auto" w:fill="FFFFFF" w:themeFill="background1"/>
          </w:tcPr>
          <w:p w14:paraId="6052F962"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rPr>
              <w:t xml:space="preserve"> tak</w:t>
            </w:r>
          </w:p>
          <w:p w14:paraId="6A360315" w14:textId="77777777" w:rsidR="005C1E1D" w:rsidRPr="00A77C7C" w:rsidRDefault="005C1E1D" w:rsidP="005C1E1D">
            <w:pPr>
              <w:spacing w:line="240" w:lineRule="auto"/>
              <w:rPr>
                <w:rFonts w:ascii="Times New Roman" w:hAnsi="Times New Roman" w:cs="Times New Roman"/>
                <w:color w:val="000000" w:themeColor="text1"/>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rPr>
              <w:t xml:space="preserve"> nie</w:t>
            </w:r>
          </w:p>
          <w:p w14:paraId="35213EB5" w14:textId="77777777" w:rsidR="005C1E1D" w:rsidRPr="00A77C7C" w:rsidRDefault="005C1E1D" w:rsidP="005C1E1D">
            <w:pPr>
              <w:rPr>
                <w:rFonts w:ascii="Times New Roman" w:hAnsi="Times New Roman" w:cs="Times New Roman"/>
                <w:color w:val="000000" w:themeColor="text1"/>
              </w:rPr>
            </w:pPr>
            <w:r w:rsidRPr="00A77C7C">
              <w:rPr>
                <w:rFonts w:ascii="Times New Roman" w:hAnsi="Times New Roman" w:cs="Times New Roman"/>
                <w:color w:val="000000" w:themeColor="text1"/>
              </w:rPr>
              <w:t>x nie dotyczy</w:t>
            </w:r>
          </w:p>
        </w:tc>
      </w:tr>
      <w:tr w:rsidR="00DE2547" w:rsidRPr="00DE2547" w14:paraId="463F6BB8" w14:textId="77777777" w:rsidTr="00BC080E">
        <w:trPr>
          <w:trHeight w:val="1245"/>
        </w:trPr>
        <w:tc>
          <w:tcPr>
            <w:tcW w:w="5713" w:type="dxa"/>
            <w:gridSpan w:val="10"/>
            <w:shd w:val="clear" w:color="auto" w:fill="FFFFFF" w:themeFill="background1"/>
          </w:tcPr>
          <w:p w14:paraId="67A1E860" w14:textId="77777777"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 xml:space="preserve">zmniejszenie liczby dokumentów </w:t>
            </w:r>
          </w:p>
          <w:p w14:paraId="495CA8D4" w14:textId="77777777"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zmniejszenie liczby procedur</w:t>
            </w:r>
          </w:p>
          <w:p w14:paraId="02C5B3D2" w14:textId="77777777" w:rsidR="005C1E1D" w:rsidRPr="00A77C7C" w:rsidRDefault="005C1E1D" w:rsidP="005C1E1D">
            <w:pPr>
              <w:spacing w:line="240" w:lineRule="auto"/>
              <w:rPr>
                <w:rFonts w:ascii="Times New Roman" w:hAnsi="Times New Roman" w:cs="Times New Roman"/>
                <w:color w:val="000000" w:themeColor="text1"/>
                <w:spacing w:val="-2"/>
              </w:rPr>
            </w:pPr>
            <w:r w:rsidRPr="00A77C7C">
              <w:rPr>
                <w:rFonts w:ascii="Times New Roman" w:hAnsi="Times New Roman" w:cs="Times New Roman"/>
                <w:color w:val="000000" w:themeColor="text1"/>
              </w:rPr>
              <w:fldChar w:fldCharType="begin">
                <w:ffData>
                  <w:name w:val=""/>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skrócenie czasu na załatwienie sprawy</w:t>
            </w:r>
          </w:p>
          <w:p w14:paraId="75903ADB" w14:textId="77777777" w:rsidR="005C1E1D" w:rsidRPr="00A77C7C" w:rsidRDefault="005C1E1D" w:rsidP="005C1E1D">
            <w:pPr>
              <w:rPr>
                <w:rFonts w:ascii="Times New Roman" w:hAnsi="Times New Roman" w:cs="Times New Roman"/>
                <w:b/>
                <w:bCs/>
                <w:color w:val="000000" w:themeColor="text1"/>
                <w:spacing w:val="-2"/>
              </w:rPr>
            </w:pPr>
            <w:r w:rsidRPr="00A77C7C">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A77C7C">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inne:</w:t>
            </w:r>
            <w:r w:rsidRPr="00A77C7C">
              <w:rPr>
                <w:rFonts w:ascii="Times New Roman" w:hAnsi="Times New Roman" w:cs="Times New Roman"/>
                <w:color w:val="000000" w:themeColor="text1"/>
              </w:rPr>
              <w:t xml:space="preserve"> </w:t>
            </w:r>
            <w:r w:rsidRPr="00A77C7C">
              <w:rPr>
                <w:rFonts w:ascii="Times New Roman" w:hAnsi="Times New Roman" w:cs="Times New Roman"/>
                <w:color w:val="000000" w:themeColor="text1"/>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77C7C">
              <w:rPr>
                <w:rFonts w:ascii="Times New Roman" w:hAnsi="Times New Roman" w:cs="Times New Roman"/>
                <w:color w:val="000000" w:themeColor="text1"/>
              </w:rPr>
              <w:instrText xml:space="preserve"> FORMTEXT </w:instrText>
            </w:r>
            <w:r w:rsidRPr="00A77C7C">
              <w:rPr>
                <w:rFonts w:ascii="Times New Roman" w:hAnsi="Times New Roman" w:cs="Times New Roman"/>
                <w:color w:val="000000" w:themeColor="text1"/>
              </w:rPr>
            </w:r>
            <w:r w:rsidRPr="00A77C7C">
              <w:rPr>
                <w:rFonts w:ascii="Times New Roman" w:hAnsi="Times New Roman" w:cs="Times New Roman"/>
                <w:color w:val="000000" w:themeColor="text1"/>
              </w:rPr>
              <w:fldChar w:fldCharType="separate"/>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eastAsia="Times New Roman" w:hAnsi="Times New Roman" w:cs="Times New Roman"/>
                <w:noProof/>
                <w:color w:val="000000" w:themeColor="text1"/>
              </w:rPr>
              <w:t> </w:t>
            </w:r>
            <w:r w:rsidRPr="00A77C7C">
              <w:rPr>
                <w:rFonts w:ascii="Times New Roman" w:hAnsi="Times New Roman" w:cs="Times New Roman"/>
                <w:color w:val="000000" w:themeColor="text1"/>
              </w:rPr>
              <w:fldChar w:fldCharType="end"/>
            </w:r>
          </w:p>
        </w:tc>
        <w:tc>
          <w:tcPr>
            <w:tcW w:w="5373" w:type="dxa"/>
            <w:gridSpan w:val="11"/>
            <w:shd w:val="clear" w:color="auto" w:fill="FFFFFF" w:themeFill="background1"/>
          </w:tcPr>
          <w:p w14:paraId="392ECCE9" w14:textId="77777777" w:rsidR="005C1E1D" w:rsidRPr="00A77C7C"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zwiększenie liczby dokumentów</w:t>
            </w:r>
          </w:p>
          <w:p w14:paraId="5377E008" w14:textId="77777777" w:rsidR="005C1E1D" w:rsidRPr="00A77C7C"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zwiększenie liczby procedur</w:t>
            </w:r>
          </w:p>
          <w:p w14:paraId="38DA877F" w14:textId="77777777" w:rsidR="005C1E1D" w:rsidRPr="00A77C7C"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wydłużenie czasu na załatwienie sprawy</w:t>
            </w:r>
          </w:p>
          <w:p w14:paraId="328CDEE4" w14:textId="77777777" w:rsidR="005C1E1D" w:rsidRPr="00A77C7C"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A77C7C">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A77C7C">
              <w:rPr>
                <w:rFonts w:ascii="Times New Roman" w:hAnsi="Times New Roman" w:cs="Times New Roman"/>
                <w:color w:val="000000" w:themeColor="text1"/>
                <w:sz w:val="20"/>
                <w:szCs w:val="20"/>
              </w:rPr>
              <w:t xml:space="preserve"> </w:t>
            </w:r>
            <w:r w:rsidRPr="00A77C7C">
              <w:rPr>
                <w:rFonts w:ascii="Times New Roman" w:hAnsi="Times New Roman" w:cs="Times New Roman"/>
                <w:color w:val="000000" w:themeColor="text1"/>
                <w:spacing w:val="-2"/>
              </w:rPr>
              <w:t>inne:</w:t>
            </w:r>
            <w:r w:rsidRPr="00A77C7C">
              <w:rPr>
                <w:rFonts w:ascii="Times New Roman" w:hAnsi="Times New Roman" w:cs="Times New Roman"/>
                <w:color w:val="000000" w:themeColor="text1"/>
              </w:rPr>
              <w:t xml:space="preserve"> </w:t>
            </w:r>
            <w:r w:rsidRPr="00455220">
              <w:rPr>
                <w:rFonts w:ascii="Times New Roman" w:hAnsi="Times New Roman" w:cs="Times New Roman"/>
                <w:color w:val="000000" w:themeColor="text1"/>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77C7C">
              <w:rPr>
                <w:rFonts w:ascii="Times New Roman" w:hAnsi="Times New Roman" w:cs="Times New Roman"/>
                <w:color w:val="000000" w:themeColor="text1"/>
              </w:rPr>
              <w:instrText xml:space="preserve"> FORMTEXT </w:instrText>
            </w:r>
            <w:r w:rsidRPr="00455220">
              <w:rPr>
                <w:rFonts w:ascii="Times New Roman" w:hAnsi="Times New Roman" w:cs="Times New Roman"/>
                <w:color w:val="000000" w:themeColor="text1"/>
              </w:rPr>
            </w:r>
            <w:r w:rsidRPr="00455220">
              <w:rPr>
                <w:rFonts w:ascii="Times New Roman" w:hAnsi="Times New Roman" w:cs="Times New Roman"/>
                <w:color w:val="000000" w:themeColor="text1"/>
              </w:rPr>
              <w:fldChar w:fldCharType="separate"/>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eastAsia="Times New Roman" w:hAnsi="Times New Roman" w:cs="Times New Roman"/>
                <w:noProof/>
                <w:color w:val="000000" w:themeColor="text1"/>
              </w:rPr>
              <w:t> </w:t>
            </w:r>
            <w:r w:rsidRPr="00455220">
              <w:rPr>
                <w:rFonts w:ascii="Times New Roman" w:hAnsi="Times New Roman" w:cs="Times New Roman"/>
                <w:color w:val="000000" w:themeColor="text1"/>
              </w:rPr>
              <w:fldChar w:fldCharType="end"/>
            </w:r>
          </w:p>
          <w:p w14:paraId="614F9CCE" w14:textId="77777777" w:rsidR="005C1E1D" w:rsidRPr="00A77C7C" w:rsidRDefault="005C1E1D" w:rsidP="005C1E1D">
            <w:pPr>
              <w:spacing w:line="240" w:lineRule="auto"/>
              <w:rPr>
                <w:rFonts w:ascii="Times New Roman" w:hAnsi="Times New Roman" w:cs="Times New Roman"/>
                <w:color w:val="000000" w:themeColor="text1"/>
              </w:rPr>
            </w:pPr>
          </w:p>
        </w:tc>
      </w:tr>
      <w:tr w:rsidR="00DE2547" w:rsidRPr="00DE2547" w14:paraId="654FFBA8" w14:textId="77777777" w:rsidTr="00BC080E">
        <w:trPr>
          <w:trHeight w:val="870"/>
        </w:trPr>
        <w:tc>
          <w:tcPr>
            <w:tcW w:w="5713" w:type="dxa"/>
            <w:gridSpan w:val="10"/>
            <w:shd w:val="clear" w:color="auto" w:fill="FFFFFF" w:themeFill="background1"/>
          </w:tcPr>
          <w:p w14:paraId="0A14465E"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spacing w:val="-2"/>
              </w:rPr>
              <w:lastRenderedPageBreak/>
              <w:t xml:space="preserve">Wprowadzane obciążenia są przystosowane do ich elektronizacji. </w:t>
            </w:r>
          </w:p>
        </w:tc>
        <w:tc>
          <w:tcPr>
            <w:tcW w:w="5373" w:type="dxa"/>
            <w:gridSpan w:val="11"/>
            <w:shd w:val="clear" w:color="auto" w:fill="FFFFFF" w:themeFill="background1"/>
          </w:tcPr>
          <w:p w14:paraId="46DC336E"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tak</w:t>
            </w:r>
          </w:p>
          <w:p w14:paraId="08ADCE0B"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nie</w:t>
            </w:r>
          </w:p>
          <w:p w14:paraId="0EC62FA0"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x nie dotyczy</w:t>
            </w:r>
          </w:p>
          <w:p w14:paraId="641DC65E" w14:textId="77777777" w:rsidR="005C1E1D" w:rsidRPr="00455220" w:rsidRDefault="005C1E1D" w:rsidP="005C1E1D">
            <w:pPr>
              <w:spacing w:line="240" w:lineRule="auto"/>
              <w:rPr>
                <w:rFonts w:ascii="Times New Roman" w:hAnsi="Times New Roman" w:cs="Times New Roman"/>
                <w:color w:val="000000" w:themeColor="text1"/>
              </w:rPr>
            </w:pPr>
          </w:p>
        </w:tc>
      </w:tr>
      <w:tr w:rsidR="00DE2547" w:rsidRPr="00DE2547" w14:paraId="2FC67B5F" w14:textId="77777777" w:rsidTr="00BC080E">
        <w:trPr>
          <w:trHeight w:val="630"/>
        </w:trPr>
        <w:tc>
          <w:tcPr>
            <w:tcW w:w="11086" w:type="dxa"/>
            <w:gridSpan w:val="21"/>
            <w:shd w:val="clear" w:color="auto" w:fill="FFFFFF" w:themeFill="background1"/>
          </w:tcPr>
          <w:p w14:paraId="4876515E" w14:textId="77777777" w:rsidR="005C1E1D" w:rsidRPr="00455220" w:rsidRDefault="005C1E1D" w:rsidP="005C1E1D">
            <w:pPr>
              <w:spacing w:before="120" w:line="240" w:lineRule="auto"/>
              <w:jc w:val="both"/>
              <w:rPr>
                <w:rFonts w:ascii="Times New Roman" w:hAnsi="Times New Roman" w:cs="Times New Roman"/>
                <w:color w:val="000000" w:themeColor="text1"/>
              </w:rPr>
            </w:pPr>
            <w:r w:rsidRPr="00455220">
              <w:rPr>
                <w:rFonts w:ascii="Times New Roman" w:hAnsi="Times New Roman" w:cs="Times New Roman"/>
                <w:color w:val="000000" w:themeColor="text1"/>
              </w:rPr>
              <w:t>Komentarz:</w:t>
            </w:r>
          </w:p>
          <w:p w14:paraId="7E1C6E38" w14:textId="77777777" w:rsidR="005C1E1D" w:rsidRPr="00455220" w:rsidRDefault="005C1E1D" w:rsidP="005C1E1D">
            <w:pPr>
              <w:spacing w:line="240" w:lineRule="auto"/>
              <w:jc w:val="both"/>
              <w:rPr>
                <w:rFonts w:ascii="Times New Roman" w:hAnsi="Times New Roman" w:cs="Times New Roman"/>
                <w:color w:val="000000" w:themeColor="text1"/>
              </w:rPr>
            </w:pPr>
          </w:p>
          <w:p w14:paraId="23BD49D7" w14:textId="77777777" w:rsidR="005C1E1D" w:rsidRPr="00455220" w:rsidRDefault="005C1E1D" w:rsidP="005C1E1D">
            <w:pPr>
              <w:spacing w:before="120"/>
              <w:jc w:val="both"/>
              <w:rPr>
                <w:rFonts w:ascii="Times New Roman" w:hAnsi="Times New Roman" w:cs="Times New Roman"/>
                <w:color w:val="000000" w:themeColor="text1"/>
              </w:rPr>
            </w:pPr>
          </w:p>
        </w:tc>
      </w:tr>
      <w:tr w:rsidR="00DE2547" w:rsidRPr="00DE2547" w14:paraId="4987831E" w14:textId="77777777" w:rsidTr="00BC080E">
        <w:trPr>
          <w:trHeight w:val="142"/>
        </w:trPr>
        <w:tc>
          <w:tcPr>
            <w:tcW w:w="11086" w:type="dxa"/>
            <w:gridSpan w:val="21"/>
            <w:shd w:val="clear" w:color="auto" w:fill="99CCFF"/>
          </w:tcPr>
          <w:p w14:paraId="6C77C32D" w14:textId="77777777" w:rsidR="005C1E1D" w:rsidRPr="00455220" w:rsidRDefault="005C1E1D" w:rsidP="005C1E1D">
            <w:pPr>
              <w:numPr>
                <w:ilvl w:val="0"/>
                <w:numId w:val="33"/>
              </w:numPr>
              <w:spacing w:before="60" w:after="60" w:line="240" w:lineRule="auto"/>
              <w:jc w:val="both"/>
              <w:rPr>
                <w:rFonts w:ascii="Times New Roman" w:hAnsi="Times New Roman" w:cs="Times New Roman"/>
                <w:b/>
                <w:bCs/>
                <w:color w:val="000000" w:themeColor="text1"/>
              </w:rPr>
            </w:pPr>
            <w:r w:rsidRPr="00455220">
              <w:rPr>
                <w:rFonts w:ascii="Times New Roman" w:hAnsi="Times New Roman" w:cs="Times New Roman"/>
                <w:b/>
                <w:bCs/>
                <w:color w:val="000000" w:themeColor="text1"/>
              </w:rPr>
              <w:t xml:space="preserve">Wpływ na rynek pracy </w:t>
            </w:r>
          </w:p>
        </w:tc>
      </w:tr>
      <w:tr w:rsidR="00DE2547" w:rsidRPr="00DE2547" w14:paraId="54D1A75D" w14:textId="77777777" w:rsidTr="00BC080E">
        <w:trPr>
          <w:trHeight w:val="142"/>
        </w:trPr>
        <w:tc>
          <w:tcPr>
            <w:tcW w:w="11086" w:type="dxa"/>
            <w:gridSpan w:val="21"/>
          </w:tcPr>
          <w:p w14:paraId="6EBDF3C8" w14:textId="37F41C98" w:rsidR="005C1E1D" w:rsidRPr="00455220" w:rsidRDefault="005C1E1D" w:rsidP="005C1E1D">
            <w:pPr>
              <w:spacing w:before="120" w:line="240" w:lineRule="auto"/>
              <w:jc w:val="both"/>
              <w:rPr>
                <w:rFonts w:ascii="Times New Roman" w:hAnsi="Times New Roman" w:cs="Times New Roman"/>
                <w:color w:val="000000" w:themeColor="text1"/>
              </w:rPr>
            </w:pPr>
            <w:r w:rsidRPr="00455220">
              <w:rPr>
                <w:rFonts w:ascii="Times New Roman" w:hAnsi="Times New Roman" w:cs="Times New Roman"/>
                <w:color w:val="000000" w:themeColor="text1"/>
              </w:rPr>
              <w:t>W latach 2024-2027 na terenie Koszalina, Łodzi, Piotrkowa Trybunalskiego, Poznania i Szczecina będą realizowane duże inwestycje budowlane, mające wpływ na lokalny rynek pracy i działające na tych terenach firmy</w:t>
            </w:r>
            <w:r w:rsidR="00FE0F53">
              <w:rPr>
                <w:rFonts w:ascii="Times New Roman" w:hAnsi="Times New Roman" w:cs="Times New Roman"/>
                <w:color w:val="000000" w:themeColor="text1"/>
              </w:rPr>
              <w:t>,</w:t>
            </w:r>
            <w:r w:rsidR="00FE0F53">
              <w:t xml:space="preserve"> </w:t>
            </w:r>
            <w:r w:rsidR="00FE0F53" w:rsidRPr="00FE0F53">
              <w:rPr>
                <w:rFonts w:ascii="Times New Roman" w:hAnsi="Times New Roman" w:cs="Times New Roman"/>
                <w:color w:val="000000" w:themeColor="text1"/>
              </w:rPr>
              <w:t xml:space="preserve">z zastrzeżeniem, że dla lokalizacji Poznania i Koszalina czas prac budowalnych dla istniejącej infrastruktury </w:t>
            </w:r>
            <w:r w:rsidR="00FE0F53">
              <w:rPr>
                <w:rFonts w:ascii="Times New Roman" w:hAnsi="Times New Roman" w:cs="Times New Roman"/>
                <w:color w:val="000000" w:themeColor="text1"/>
              </w:rPr>
              <w:t xml:space="preserve">może być </w:t>
            </w:r>
            <w:r w:rsidR="00FE0F53" w:rsidRPr="00FE0F53">
              <w:rPr>
                <w:rFonts w:ascii="Times New Roman" w:hAnsi="Times New Roman" w:cs="Times New Roman"/>
                <w:color w:val="000000" w:themeColor="text1"/>
              </w:rPr>
              <w:t>dłuższy z uwagi na charakter prac</w:t>
            </w:r>
            <w:r w:rsidRPr="00455220">
              <w:rPr>
                <w:rFonts w:ascii="Times New Roman" w:hAnsi="Times New Roman" w:cs="Times New Roman"/>
                <w:color w:val="000000" w:themeColor="text1"/>
              </w:rPr>
              <w:t xml:space="preserve">. </w:t>
            </w:r>
            <w:r w:rsidRPr="00455220">
              <w:rPr>
                <w:rFonts w:ascii="Times New Roman" w:hAnsi="Times New Roman" w:cs="Times New Roman"/>
                <w:iCs/>
                <w:color w:val="000000" w:themeColor="text1"/>
              </w:rPr>
              <w:t>Efektem zrealizowanych inwestycji dla rynku pracy będzie bezpośrednie zatrudnienie firm usług outsourcingu, niezbędnych do efektywnego funkcjonowania instytucji</w:t>
            </w:r>
            <w:r w:rsidR="0097298B">
              <w:t>.</w:t>
            </w:r>
            <w:r w:rsidR="0097298B" w:rsidRPr="0097298B">
              <w:rPr>
                <w:rFonts w:ascii="Times New Roman" w:hAnsi="Times New Roman" w:cs="Times New Roman"/>
                <w:iCs/>
                <w:color w:val="000000" w:themeColor="text1"/>
              </w:rPr>
              <w:t xml:space="preserve"> Założeniem projektu jest realizacja budów do roku 2027 i utrzymanie obiektów w okresie 25 lat od rozpoczęcia użytkowania budynku, z zastrzeżeniem, że dla lokalizacji Poznania i Koszalina czas prac budowalnych dla istniejącej infrastruktury będzie dłuższy z uwagi na charakter pr</w:t>
            </w:r>
            <w:r w:rsidR="00C545B5">
              <w:rPr>
                <w:rFonts w:ascii="Times New Roman" w:hAnsi="Times New Roman" w:cs="Times New Roman"/>
                <w:iCs/>
                <w:color w:val="000000" w:themeColor="text1"/>
              </w:rPr>
              <w:t>ac.</w:t>
            </w:r>
          </w:p>
          <w:p w14:paraId="083E305A" w14:textId="77777777" w:rsidR="005C1E1D" w:rsidRPr="00455220" w:rsidRDefault="005C1E1D" w:rsidP="005C1E1D">
            <w:pPr>
              <w:spacing w:line="240" w:lineRule="auto"/>
              <w:jc w:val="both"/>
              <w:rPr>
                <w:rFonts w:ascii="Times New Roman" w:hAnsi="Times New Roman" w:cs="Times New Roman"/>
                <w:color w:val="000000" w:themeColor="text1"/>
              </w:rPr>
            </w:pPr>
          </w:p>
        </w:tc>
      </w:tr>
      <w:tr w:rsidR="00DE2547" w:rsidRPr="00DE2547" w14:paraId="68E780EC" w14:textId="77777777" w:rsidTr="00BC080E">
        <w:trPr>
          <w:trHeight w:val="142"/>
        </w:trPr>
        <w:tc>
          <w:tcPr>
            <w:tcW w:w="11086" w:type="dxa"/>
            <w:gridSpan w:val="21"/>
            <w:shd w:val="clear" w:color="auto" w:fill="99CCFF"/>
          </w:tcPr>
          <w:p w14:paraId="0A0E7D3F" w14:textId="77777777" w:rsidR="005C1E1D" w:rsidRPr="00455220" w:rsidRDefault="005C1E1D" w:rsidP="005C1E1D">
            <w:pPr>
              <w:numPr>
                <w:ilvl w:val="0"/>
                <w:numId w:val="33"/>
              </w:numPr>
              <w:spacing w:before="60" w:after="60" w:line="240" w:lineRule="auto"/>
              <w:jc w:val="both"/>
              <w:rPr>
                <w:rFonts w:ascii="Times New Roman" w:hAnsi="Times New Roman" w:cs="Times New Roman"/>
                <w:b/>
                <w:bCs/>
                <w:color w:val="000000" w:themeColor="text1"/>
              </w:rPr>
            </w:pPr>
            <w:r w:rsidRPr="00455220">
              <w:rPr>
                <w:rFonts w:ascii="Times New Roman" w:hAnsi="Times New Roman" w:cs="Times New Roman"/>
                <w:b/>
                <w:bCs/>
                <w:color w:val="000000" w:themeColor="text1"/>
              </w:rPr>
              <w:t>Wpływ na pozostałe obszary</w:t>
            </w:r>
          </w:p>
        </w:tc>
      </w:tr>
      <w:tr w:rsidR="00DE2547" w:rsidRPr="00DE2547" w14:paraId="16BD37B8" w14:textId="77777777" w:rsidTr="00BC080E">
        <w:trPr>
          <w:trHeight w:val="1031"/>
        </w:trPr>
        <w:tc>
          <w:tcPr>
            <w:tcW w:w="3612" w:type="dxa"/>
            <w:gridSpan w:val="4"/>
            <w:shd w:val="clear" w:color="auto" w:fill="FFFFFF" w:themeFill="background1"/>
          </w:tcPr>
          <w:p w14:paraId="1449CFEE" w14:textId="77777777" w:rsidR="005C1E1D" w:rsidRPr="00455220" w:rsidRDefault="005C1E1D" w:rsidP="005C1E1D">
            <w:pPr>
              <w:spacing w:line="240" w:lineRule="auto"/>
              <w:rPr>
                <w:rFonts w:ascii="Times New Roman" w:hAnsi="Times New Roman" w:cs="Times New Roman"/>
                <w:color w:val="000000" w:themeColor="text1"/>
              </w:rPr>
            </w:pPr>
          </w:p>
          <w:p w14:paraId="6EBA8A0A" w14:textId="77777777"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w:t>
            </w:r>
            <w:r w:rsidRPr="00455220">
              <w:rPr>
                <w:rFonts w:ascii="Times New Roman" w:hAnsi="Times New Roman" w:cs="Times New Roman"/>
                <w:color w:val="000000" w:themeColor="text1"/>
                <w:spacing w:val="-2"/>
              </w:rPr>
              <w:t>środowisko naturalne</w:t>
            </w:r>
          </w:p>
          <w:p w14:paraId="054EA4C3"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 xml:space="preserve"> x sytuacja i rozwój regionalny</w:t>
            </w:r>
          </w:p>
          <w:p w14:paraId="35137B85" w14:textId="0D92E73E"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t xml:space="preserve"> x sądy powszechne, administracyjne lub wojskowe</w:t>
            </w:r>
          </w:p>
        </w:tc>
        <w:tc>
          <w:tcPr>
            <w:tcW w:w="4497" w:type="dxa"/>
            <w:gridSpan w:val="11"/>
            <w:shd w:val="clear" w:color="auto" w:fill="FFFFFF" w:themeFill="background1"/>
          </w:tcPr>
          <w:p w14:paraId="47767D60" w14:textId="77777777" w:rsidR="005C1E1D" w:rsidRPr="00455220" w:rsidRDefault="005C1E1D" w:rsidP="005C1E1D">
            <w:pPr>
              <w:spacing w:line="240" w:lineRule="auto"/>
              <w:rPr>
                <w:rFonts w:ascii="Times New Roman" w:hAnsi="Times New Roman" w:cs="Times New Roman"/>
                <w:color w:val="000000" w:themeColor="text1"/>
              </w:rPr>
            </w:pPr>
          </w:p>
          <w:p w14:paraId="27B4A079" w14:textId="77777777"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w:t>
            </w:r>
            <w:r w:rsidRPr="00455220">
              <w:rPr>
                <w:rFonts w:ascii="Times New Roman" w:hAnsi="Times New Roman" w:cs="Times New Roman"/>
                <w:color w:val="000000" w:themeColor="text1"/>
                <w:spacing w:val="-2"/>
              </w:rPr>
              <w:t>demografia</w:t>
            </w:r>
          </w:p>
          <w:p w14:paraId="03826C70"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x mienie państwowe</w:t>
            </w:r>
          </w:p>
          <w:p w14:paraId="577CF834" w14:textId="049957E2"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 xml:space="preserve">x </w:t>
            </w:r>
            <w:r w:rsidRPr="00455220">
              <w:rPr>
                <w:rFonts w:ascii="Times New Roman" w:hAnsi="Times New Roman" w:cs="Times New Roman"/>
                <w:color w:val="000000" w:themeColor="text1"/>
                <w:spacing w:val="-2"/>
              </w:rPr>
              <w:t xml:space="preserve">inne: </w:t>
            </w:r>
            <w:r w:rsidRPr="00455220">
              <w:rPr>
                <w:rFonts w:ascii="Times New Roman" w:hAnsi="Times New Roman" w:cs="Times New Roman"/>
                <w:color w:val="000000" w:themeColor="text1"/>
              </w:rPr>
              <w:t>dziedzictwo narodowe, kultura</w:t>
            </w:r>
          </w:p>
        </w:tc>
        <w:tc>
          <w:tcPr>
            <w:tcW w:w="2977" w:type="dxa"/>
            <w:gridSpan w:val="6"/>
            <w:shd w:val="clear" w:color="auto" w:fill="FFFFFF" w:themeFill="background1"/>
          </w:tcPr>
          <w:p w14:paraId="704AD035" w14:textId="77777777" w:rsidR="005C1E1D" w:rsidRPr="00455220" w:rsidRDefault="005C1E1D" w:rsidP="005C1E1D">
            <w:pPr>
              <w:spacing w:line="240" w:lineRule="auto"/>
              <w:rPr>
                <w:rFonts w:ascii="Times New Roman" w:hAnsi="Times New Roman" w:cs="Times New Roman"/>
                <w:color w:val="000000" w:themeColor="text1"/>
              </w:rPr>
            </w:pPr>
          </w:p>
          <w:p w14:paraId="012281FC" w14:textId="35BC4DBB" w:rsidR="005C1E1D" w:rsidRPr="00455220" w:rsidRDefault="005C1E1D" w:rsidP="005C1E1D">
            <w:pPr>
              <w:spacing w:line="240" w:lineRule="auto"/>
              <w:rPr>
                <w:rFonts w:ascii="Times New Roman" w:hAnsi="Times New Roman" w:cs="Times New Roman"/>
                <w:color w:val="000000" w:themeColor="text1"/>
                <w:spacing w:val="-2"/>
              </w:rPr>
            </w:pPr>
            <w:r w:rsidRPr="00455220">
              <w:rPr>
                <w:rFonts w:ascii="Times New Roman" w:hAnsi="Times New Roman" w:cs="Times New Roman"/>
                <w:color w:val="000000" w:themeColor="text1"/>
              </w:rPr>
              <w:t xml:space="preserve">x </w:t>
            </w:r>
            <w:r w:rsidRPr="00455220">
              <w:rPr>
                <w:rFonts w:ascii="Times New Roman" w:hAnsi="Times New Roman" w:cs="Times New Roman"/>
                <w:color w:val="000000" w:themeColor="text1"/>
                <w:spacing w:val="-2"/>
              </w:rPr>
              <w:t>informatyzacja - digitalizacja</w:t>
            </w:r>
          </w:p>
          <w:p w14:paraId="23E1566C" w14:textId="77777777" w:rsidR="005C1E1D" w:rsidRPr="00455220" w:rsidRDefault="005C1E1D" w:rsidP="005C1E1D">
            <w:pPr>
              <w:spacing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fldChar w:fldCharType="begin">
                <w:ffData>
                  <w:name w:val="Wybór1"/>
                  <w:enabled/>
                  <w:calcOnExit w:val="0"/>
                  <w:checkBox>
                    <w:sizeAuto/>
                    <w:default w:val="0"/>
                  </w:checkBox>
                </w:ffData>
              </w:fldChar>
            </w:r>
            <w:r w:rsidRPr="00455220">
              <w:rPr>
                <w:rFonts w:ascii="Times New Roman" w:hAnsi="Times New Roman" w:cs="Times New Roman"/>
                <w:color w:val="000000" w:themeColor="text1"/>
              </w:rPr>
              <w:instrText xml:space="preserve"> FORMCHECKBOX </w:instrText>
            </w:r>
            <w:r w:rsidR="00000000">
              <w:rPr>
                <w:rFonts w:ascii="Times New Roman" w:hAnsi="Times New Roman" w:cs="Times New Roman"/>
                <w:color w:val="000000" w:themeColor="text1"/>
              </w:rPr>
            </w:r>
            <w:r w:rsidR="00000000">
              <w:rPr>
                <w:rFonts w:ascii="Times New Roman" w:hAnsi="Times New Roman" w:cs="Times New Roman"/>
                <w:color w:val="000000" w:themeColor="text1"/>
              </w:rPr>
              <w:fldChar w:fldCharType="separate"/>
            </w:r>
            <w:r w:rsidRPr="00455220">
              <w:rPr>
                <w:rFonts w:ascii="Times New Roman" w:hAnsi="Times New Roman" w:cs="Times New Roman"/>
                <w:color w:val="000000" w:themeColor="text1"/>
              </w:rPr>
              <w:fldChar w:fldCharType="end"/>
            </w:r>
            <w:r w:rsidRPr="00455220">
              <w:rPr>
                <w:rFonts w:ascii="Times New Roman" w:hAnsi="Times New Roman" w:cs="Times New Roman"/>
                <w:color w:val="000000" w:themeColor="text1"/>
              </w:rPr>
              <w:t xml:space="preserve"> </w:t>
            </w:r>
            <w:r w:rsidRPr="00455220">
              <w:rPr>
                <w:rFonts w:ascii="Times New Roman" w:hAnsi="Times New Roman" w:cs="Times New Roman"/>
                <w:color w:val="000000" w:themeColor="text1"/>
                <w:spacing w:val="-2"/>
              </w:rPr>
              <w:t>zdrowie</w:t>
            </w:r>
          </w:p>
        </w:tc>
      </w:tr>
      <w:tr w:rsidR="00DE2547" w:rsidRPr="00DE2547" w14:paraId="77CB0A9F" w14:textId="77777777" w:rsidTr="00BC080E">
        <w:trPr>
          <w:trHeight w:val="712"/>
        </w:trPr>
        <w:tc>
          <w:tcPr>
            <w:tcW w:w="2188" w:type="dxa"/>
            <w:gridSpan w:val="2"/>
            <w:shd w:val="clear" w:color="auto" w:fill="FFFFFF" w:themeFill="background1"/>
          </w:tcPr>
          <w:p w14:paraId="740F3B96" w14:textId="77777777" w:rsidR="005C1E1D" w:rsidRPr="00455220" w:rsidRDefault="005C1E1D" w:rsidP="005C1E1D">
            <w:pPr>
              <w:spacing w:before="120" w:line="240" w:lineRule="auto"/>
              <w:rPr>
                <w:rFonts w:ascii="Times New Roman" w:hAnsi="Times New Roman" w:cs="Times New Roman"/>
                <w:color w:val="000000" w:themeColor="text1"/>
              </w:rPr>
            </w:pPr>
            <w:r w:rsidRPr="00455220">
              <w:rPr>
                <w:rFonts w:ascii="Times New Roman" w:hAnsi="Times New Roman" w:cs="Times New Roman"/>
                <w:color w:val="000000" w:themeColor="text1"/>
              </w:rPr>
              <w:t>Omówienie wpływu</w:t>
            </w:r>
          </w:p>
        </w:tc>
        <w:tc>
          <w:tcPr>
            <w:tcW w:w="8898" w:type="dxa"/>
            <w:gridSpan w:val="19"/>
            <w:shd w:val="clear" w:color="auto" w:fill="FFFFFF" w:themeFill="background1"/>
            <w:vAlign w:val="center"/>
          </w:tcPr>
          <w:p w14:paraId="076DD25C" w14:textId="6CA396E4" w:rsidR="005C1E1D" w:rsidRPr="00455220" w:rsidRDefault="005C1E1D" w:rsidP="005C1E1D">
            <w:pPr>
              <w:spacing w:before="120" w:line="240" w:lineRule="auto"/>
              <w:jc w:val="both"/>
              <w:rPr>
                <w:rFonts w:ascii="Times New Roman" w:hAnsi="Times New Roman" w:cs="Times New Roman"/>
                <w:color w:val="000000" w:themeColor="text1"/>
                <w:spacing w:val="-2"/>
              </w:rPr>
            </w:pPr>
            <w:r w:rsidRPr="00455220">
              <w:rPr>
                <w:rFonts w:ascii="Times New Roman" w:hAnsi="Times New Roman" w:cs="Times New Roman"/>
                <w:color w:val="000000" w:themeColor="text1"/>
                <w:spacing w:val="-2"/>
              </w:rPr>
              <w:t>Budowa, przebudowa i rozbudowa siedzib archiwów podniesie atrakcyjność regionu, przez zwiększenie oferty kulturalnej skierowanej zarówno do mieszkańców poszczególnych miast i</w:t>
            </w:r>
            <w:r w:rsidR="00F26E62" w:rsidRPr="00455220">
              <w:rPr>
                <w:rFonts w:ascii="Times New Roman" w:hAnsi="Times New Roman" w:cs="Times New Roman"/>
                <w:color w:val="000000" w:themeColor="text1"/>
                <w:spacing w:val="-2"/>
              </w:rPr>
              <w:t> </w:t>
            </w:r>
            <w:r w:rsidRPr="00455220">
              <w:rPr>
                <w:rFonts w:ascii="Times New Roman" w:hAnsi="Times New Roman" w:cs="Times New Roman"/>
                <w:color w:val="000000" w:themeColor="text1"/>
                <w:spacing w:val="-2"/>
              </w:rPr>
              <w:t xml:space="preserve">województw, jak też pozostałych mieszkańców Polski i turystów zagranicznych. Ponadto zostanie zabezpieczone mienie Skarbu Państwa, jakimi są materiały archiwalne. Dodatkowo obiekty będą utrzymywane przez okres 25 lat przez partnera prywatnego. </w:t>
            </w:r>
          </w:p>
          <w:p w14:paraId="1B2BBBA9" w14:textId="77777777" w:rsidR="005C1E1D" w:rsidRPr="00455220" w:rsidRDefault="005C1E1D" w:rsidP="005C1E1D">
            <w:pPr>
              <w:spacing w:line="240" w:lineRule="auto"/>
              <w:jc w:val="both"/>
              <w:rPr>
                <w:rFonts w:ascii="Times New Roman" w:hAnsi="Times New Roman" w:cs="Times New Roman"/>
                <w:color w:val="000000" w:themeColor="text1"/>
                <w:spacing w:val="-2"/>
              </w:rPr>
            </w:pPr>
          </w:p>
        </w:tc>
      </w:tr>
      <w:tr w:rsidR="00DE2547" w:rsidRPr="00DE2547" w14:paraId="5A46CFC0" w14:textId="77777777" w:rsidTr="00BC080E">
        <w:trPr>
          <w:trHeight w:val="142"/>
        </w:trPr>
        <w:tc>
          <w:tcPr>
            <w:tcW w:w="11086" w:type="dxa"/>
            <w:gridSpan w:val="21"/>
            <w:shd w:val="clear" w:color="auto" w:fill="99CCFF"/>
          </w:tcPr>
          <w:p w14:paraId="436379DC" w14:textId="77777777" w:rsidR="005C1E1D" w:rsidRPr="00455220" w:rsidRDefault="005C1E1D" w:rsidP="005C1E1D">
            <w:pPr>
              <w:numPr>
                <w:ilvl w:val="0"/>
                <w:numId w:val="33"/>
              </w:numPr>
              <w:spacing w:before="60" w:after="60" w:line="240" w:lineRule="auto"/>
              <w:ind w:left="318" w:hanging="284"/>
              <w:jc w:val="both"/>
              <w:rPr>
                <w:rFonts w:ascii="Times New Roman" w:hAnsi="Times New Roman" w:cs="Times New Roman"/>
                <w:b/>
                <w:bCs/>
                <w:color w:val="000000" w:themeColor="text1"/>
              </w:rPr>
            </w:pPr>
            <w:r w:rsidRPr="00455220">
              <w:rPr>
                <w:rFonts w:ascii="Times New Roman" w:hAnsi="Times New Roman" w:cs="Times New Roman"/>
                <w:b/>
                <w:bCs/>
                <w:color w:val="000000" w:themeColor="text1"/>
                <w:spacing w:val="-2"/>
              </w:rPr>
              <w:t xml:space="preserve"> Planowane wykonanie przepisów aktu prawnego</w:t>
            </w:r>
          </w:p>
        </w:tc>
      </w:tr>
      <w:tr w:rsidR="00DE2547" w:rsidRPr="00DE2547" w14:paraId="67560DBD" w14:textId="77777777" w:rsidTr="00BC080E">
        <w:trPr>
          <w:trHeight w:val="142"/>
        </w:trPr>
        <w:tc>
          <w:tcPr>
            <w:tcW w:w="11086" w:type="dxa"/>
            <w:gridSpan w:val="21"/>
            <w:shd w:val="clear" w:color="auto" w:fill="FFFFFF" w:themeFill="background1"/>
          </w:tcPr>
          <w:p w14:paraId="699CE8FE" w14:textId="77777777" w:rsidR="005C1E1D" w:rsidRPr="00455220" w:rsidRDefault="005C1E1D" w:rsidP="005C1E1D">
            <w:pPr>
              <w:spacing w:before="120" w:line="240" w:lineRule="auto"/>
              <w:jc w:val="both"/>
              <w:rPr>
                <w:rFonts w:ascii="Times New Roman" w:hAnsi="Times New Roman" w:cs="Times New Roman"/>
                <w:color w:val="000000" w:themeColor="text1"/>
                <w:spacing w:val="-2"/>
              </w:rPr>
            </w:pPr>
            <w:r w:rsidRPr="00455220">
              <w:rPr>
                <w:rFonts w:ascii="Times New Roman" w:hAnsi="Times New Roman" w:cs="Times New Roman"/>
                <w:color w:val="000000" w:themeColor="text1"/>
                <w:spacing w:val="-2"/>
              </w:rPr>
              <w:t>Nie dotyczy.</w:t>
            </w:r>
          </w:p>
          <w:p w14:paraId="43A335DC" w14:textId="77777777" w:rsidR="005C1E1D" w:rsidRPr="00455220" w:rsidRDefault="005C1E1D" w:rsidP="005C1E1D">
            <w:pPr>
              <w:spacing w:line="240" w:lineRule="auto"/>
              <w:jc w:val="both"/>
              <w:rPr>
                <w:rFonts w:ascii="Times New Roman" w:hAnsi="Times New Roman" w:cs="Times New Roman"/>
                <w:color w:val="000000" w:themeColor="text1"/>
                <w:spacing w:val="-2"/>
              </w:rPr>
            </w:pPr>
          </w:p>
        </w:tc>
      </w:tr>
      <w:tr w:rsidR="00DE2547" w:rsidRPr="00DE2547" w14:paraId="7652884D" w14:textId="77777777" w:rsidTr="00BC080E">
        <w:trPr>
          <w:trHeight w:val="142"/>
        </w:trPr>
        <w:tc>
          <w:tcPr>
            <w:tcW w:w="11086" w:type="dxa"/>
            <w:gridSpan w:val="21"/>
            <w:shd w:val="clear" w:color="auto" w:fill="99CCFF"/>
          </w:tcPr>
          <w:p w14:paraId="6B59FD2D" w14:textId="77777777" w:rsidR="005C1E1D" w:rsidRPr="00B44594" w:rsidRDefault="005C1E1D" w:rsidP="005C1E1D">
            <w:pPr>
              <w:numPr>
                <w:ilvl w:val="0"/>
                <w:numId w:val="33"/>
              </w:numPr>
              <w:spacing w:before="60" w:after="60"/>
              <w:ind w:left="318" w:hanging="284"/>
              <w:jc w:val="both"/>
              <w:rPr>
                <w:rFonts w:ascii="Times New Roman" w:hAnsi="Times New Roman" w:cs="Times New Roman"/>
                <w:b/>
                <w:bCs/>
                <w:color w:val="000000" w:themeColor="text1"/>
              </w:rPr>
            </w:pPr>
            <w:r w:rsidRPr="00B44594">
              <w:rPr>
                <w:rFonts w:ascii="Times New Roman" w:hAnsi="Times New Roman" w:cs="Times New Roman"/>
                <w:b/>
                <w:bCs/>
                <w:color w:val="000000" w:themeColor="text1"/>
              </w:rPr>
              <w:t xml:space="preserve"> </w:t>
            </w:r>
            <w:r w:rsidRPr="00B44594">
              <w:rPr>
                <w:rFonts w:ascii="Times New Roman" w:hAnsi="Times New Roman" w:cs="Times New Roman"/>
                <w:b/>
                <w:bCs/>
                <w:color w:val="000000" w:themeColor="text1"/>
                <w:spacing w:val="-2"/>
              </w:rPr>
              <w:t>W jaki sposób i kiedy nastąpi ewaluacja efektów projektu oraz jakie mierniki zostaną zastosowane?</w:t>
            </w:r>
          </w:p>
        </w:tc>
      </w:tr>
      <w:tr w:rsidR="00DE2547" w:rsidRPr="00DE2547" w14:paraId="6B28B873" w14:textId="77777777" w:rsidTr="00BC080E">
        <w:trPr>
          <w:trHeight w:val="142"/>
        </w:trPr>
        <w:tc>
          <w:tcPr>
            <w:tcW w:w="11086" w:type="dxa"/>
            <w:gridSpan w:val="21"/>
            <w:shd w:val="clear" w:color="auto" w:fill="FFFFFF" w:themeFill="background1"/>
          </w:tcPr>
          <w:p w14:paraId="5BBF5B64" w14:textId="5AE0A98E" w:rsidR="005C1E1D" w:rsidRPr="00B44594" w:rsidRDefault="005C1E1D" w:rsidP="005C1E1D">
            <w:pPr>
              <w:spacing w:line="240" w:lineRule="auto"/>
              <w:jc w:val="both"/>
              <w:rPr>
                <w:rFonts w:ascii="Times New Roman" w:hAnsi="Times New Roman" w:cs="Times New Roman"/>
                <w:color w:val="000000" w:themeColor="text1"/>
                <w:spacing w:val="-2"/>
              </w:rPr>
            </w:pPr>
            <w:r w:rsidRPr="00B44594">
              <w:rPr>
                <w:rFonts w:ascii="Times New Roman" w:hAnsi="Times New Roman" w:cs="Times New Roman"/>
                <w:color w:val="000000" w:themeColor="text1"/>
                <w:spacing w:val="-2"/>
              </w:rPr>
              <w:t xml:space="preserve">Planowany efekt projektowanej </w:t>
            </w:r>
            <w:r w:rsidRPr="00B44594">
              <w:rPr>
                <w:rFonts w:ascii="Times New Roman" w:hAnsi="Times New Roman" w:cs="Times New Roman"/>
                <w:color w:val="000000" w:themeColor="text1"/>
              </w:rPr>
              <w:t xml:space="preserve">uchwały Rady Ministrów </w:t>
            </w:r>
            <w:r w:rsidRPr="00B44594">
              <w:rPr>
                <w:rFonts w:ascii="Times New Roman" w:hAnsi="Times New Roman" w:cs="Times New Roman"/>
                <w:color w:val="000000" w:themeColor="text1"/>
                <w:spacing w:val="-2"/>
              </w:rPr>
              <w:t>to zabezpieczenie środków na wybudowanie</w:t>
            </w:r>
            <w:r w:rsidRPr="00B44594">
              <w:rPr>
                <w:rFonts w:ascii="Times New Roman" w:hAnsi="Times New Roman" w:cs="Times New Roman"/>
                <w:color w:val="000000" w:themeColor="text1"/>
              </w:rPr>
              <w:t>, rozbudowanie i</w:t>
            </w:r>
            <w:r w:rsidR="00F26E62"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 xml:space="preserve">przebudowanie budynków Archiwów Państwowych w Koszalinie, Łodzi, Piotrkowie Trybunalskim, Poznaniu i Szczecinie w formule PPP. </w:t>
            </w:r>
          </w:p>
          <w:p w14:paraId="07F48EA3" w14:textId="77D588D2" w:rsidR="005C1E1D" w:rsidRPr="00B44594" w:rsidRDefault="005C1E1D" w:rsidP="005C1E1D">
            <w:pPr>
              <w:spacing w:line="240" w:lineRule="auto"/>
              <w:jc w:val="both"/>
              <w:rPr>
                <w:rFonts w:ascii="Times New Roman" w:hAnsi="Times New Roman" w:cs="Times New Roman"/>
                <w:color w:val="000000" w:themeColor="text1"/>
                <w:sz w:val="24"/>
                <w:szCs w:val="20"/>
              </w:rPr>
            </w:pPr>
            <w:r w:rsidRPr="00B44594">
              <w:rPr>
                <w:rFonts w:ascii="Times New Roman" w:hAnsi="Times New Roman" w:cs="Times New Roman"/>
                <w:color w:val="000000" w:themeColor="text1"/>
              </w:rPr>
              <w:t>Monitoring i sprawozdawczość Programu będzie realizowana zgodnie z art. 8</w:t>
            </w:r>
            <w:r w:rsidR="008E2A5F" w:rsidRPr="00B44594">
              <w:rPr>
                <w:color w:val="000000" w:themeColor="text1"/>
              </w:rPr>
              <w:t xml:space="preserve"> </w:t>
            </w:r>
            <w:r w:rsidR="008E2A5F" w:rsidRPr="00B44594">
              <w:rPr>
                <w:rFonts w:ascii="Times New Roman" w:hAnsi="Times New Roman" w:cs="Times New Roman"/>
                <w:color w:val="000000" w:themeColor="text1"/>
              </w:rPr>
              <w:t>ustawy o PPP</w:t>
            </w:r>
            <w:r w:rsidRPr="00B44594">
              <w:rPr>
                <w:rFonts w:ascii="Times New Roman" w:hAnsi="Times New Roman" w:cs="Times New Roman"/>
                <w:color w:val="000000" w:themeColor="text1"/>
              </w:rPr>
              <w:t xml:space="preserve">, który wprost przewiduje uprawnienie podmiotu publicznego do bieżącej kontroli realizacji Przedsięwzięcia przez partnera prywatnego oraz kontroli składnika majątkowego wykorzystywanego do realizacji przedsięwzięcia. Ponadto </w:t>
            </w:r>
            <w:r w:rsidRPr="00B44594">
              <w:rPr>
                <w:rFonts w:ascii="Times New Roman" w:hAnsi="Times New Roman" w:cs="Times New Roman"/>
                <w:color w:val="000000" w:themeColor="text1"/>
                <w:lang w:bidi="pl-PL"/>
              </w:rPr>
              <w:t>na podstawie art. 8 ust. 3 Ustawy o PPP partner prywatny ma obowiązek bieżącego raportowania podmiotowi publicznemu</w:t>
            </w:r>
            <w:r w:rsidRPr="00B44594">
              <w:rPr>
                <w:rFonts w:ascii="Times New Roman" w:hAnsi="Times New Roman" w:cs="Times New Roman"/>
                <w:color w:val="000000" w:themeColor="text1"/>
              </w:rPr>
              <w:t xml:space="preserve"> o przebiegu inwestycji i standardów utrzymania obiektu. Zgodnie z tym przepisem szczegółowe określenie zasad</w:t>
            </w:r>
            <w:r w:rsidRPr="00B44594">
              <w:rPr>
                <w:rFonts w:ascii="Times New Roman" w:hAnsi="Times New Roman" w:cs="Times New Roman"/>
                <w:color w:val="000000" w:themeColor="text1"/>
                <w:lang w:bidi="pl-PL"/>
              </w:rPr>
              <w:t xml:space="preserve">, trybu i częstotliwość raportowania </w:t>
            </w:r>
            <w:r w:rsidRPr="00B44594">
              <w:rPr>
                <w:rFonts w:ascii="Times New Roman" w:hAnsi="Times New Roman" w:cs="Times New Roman"/>
                <w:color w:val="000000" w:themeColor="text1"/>
              </w:rPr>
              <w:t>oraz trybu prowadzenia kontroli nastąpi w postanowieniach Umów o PPP. Zostaną one określone w ustaleniach podczas prowadzonych negocjacji z partnerami prywatnymi.</w:t>
            </w:r>
            <w:r w:rsidRPr="00B44594">
              <w:rPr>
                <w:rFonts w:ascii="Times New Roman" w:hAnsi="Times New Roman" w:cs="Times New Roman"/>
                <w:color w:val="000000" w:themeColor="text1"/>
                <w:lang w:bidi="pl-PL"/>
              </w:rPr>
              <w:t xml:space="preserve"> </w:t>
            </w:r>
          </w:p>
          <w:p w14:paraId="7293CBE2" w14:textId="77777777" w:rsidR="005C1E1D" w:rsidRPr="00B44594" w:rsidRDefault="005C1E1D" w:rsidP="005C1E1D">
            <w:pPr>
              <w:spacing w:line="240" w:lineRule="auto"/>
              <w:jc w:val="both"/>
              <w:rPr>
                <w:rFonts w:ascii="Times New Roman" w:hAnsi="Times New Roman" w:cs="Times New Roman"/>
                <w:color w:val="000000" w:themeColor="text1"/>
                <w:sz w:val="24"/>
                <w:szCs w:val="20"/>
              </w:rPr>
            </w:pPr>
            <w:r w:rsidRPr="00B44594">
              <w:rPr>
                <w:rFonts w:ascii="Times New Roman" w:hAnsi="Times New Roman" w:cs="Times New Roman"/>
                <w:color w:val="000000" w:themeColor="text1"/>
              </w:rPr>
              <w:t>Podstawowe instrumenty stałego monitorowania Programu na etapie budowy to:</w:t>
            </w:r>
          </w:p>
          <w:p w14:paraId="2B01852E" w14:textId="2CA556CA" w:rsidR="005C1E1D" w:rsidRPr="00B44594" w:rsidRDefault="005C1E1D" w:rsidP="005C1E1D">
            <w:pPr>
              <w:numPr>
                <w:ilvl w:val="0"/>
                <w:numId w:val="29"/>
              </w:numPr>
              <w:spacing w:line="240" w:lineRule="auto"/>
              <w:ind w:left="709" w:hanging="283"/>
              <w:rPr>
                <w:rFonts w:ascii="Times New Roman" w:hAnsi="Times New Roman" w:cs="Times New Roman"/>
                <w:color w:val="000000" w:themeColor="text1"/>
              </w:rPr>
            </w:pPr>
            <w:r w:rsidRPr="00B44594">
              <w:rPr>
                <w:rFonts w:ascii="Times New Roman" w:hAnsi="Times New Roman" w:cs="Times New Roman"/>
                <w:color w:val="000000" w:themeColor="text1"/>
              </w:rPr>
              <w:t>sprawozdania – przygotowywane przez partnera prywatnego przekazywane Archiwum Państwowemu,</w:t>
            </w:r>
          </w:p>
          <w:p w14:paraId="35BC9BFA" w14:textId="77777777" w:rsidR="005C1E1D" w:rsidRPr="00B44594" w:rsidRDefault="005C1E1D" w:rsidP="005C1E1D">
            <w:pPr>
              <w:numPr>
                <w:ilvl w:val="0"/>
                <w:numId w:val="29"/>
              </w:numPr>
              <w:spacing w:line="240" w:lineRule="auto"/>
              <w:ind w:left="709" w:hanging="283"/>
              <w:rPr>
                <w:rFonts w:ascii="Times New Roman" w:hAnsi="Times New Roman" w:cs="Times New Roman"/>
                <w:color w:val="000000" w:themeColor="text1"/>
              </w:rPr>
            </w:pPr>
            <w:r w:rsidRPr="00B44594">
              <w:rPr>
                <w:rFonts w:ascii="Times New Roman" w:hAnsi="Times New Roman" w:cs="Times New Roman"/>
                <w:color w:val="000000" w:themeColor="text1"/>
              </w:rPr>
              <w:t xml:space="preserve">wizyty na miejscu inwestycji dokonywane przez przedstawicieli NDAP </w:t>
            </w:r>
            <w:r w:rsidRPr="00B44594">
              <w:rPr>
                <w:rFonts w:ascii="Times New Roman" w:hAnsi="Times New Roman" w:cs="Times New Roman"/>
                <w:color w:val="000000" w:themeColor="text1"/>
              </w:rPr>
              <w:br/>
              <w:t xml:space="preserve">i </w:t>
            </w:r>
            <w:proofErr w:type="spellStart"/>
            <w:r w:rsidRPr="00B44594">
              <w:rPr>
                <w:rFonts w:ascii="Times New Roman" w:hAnsi="Times New Roman" w:cs="Times New Roman"/>
                <w:color w:val="000000" w:themeColor="text1"/>
              </w:rPr>
              <w:t>MKiDN</w:t>
            </w:r>
            <w:proofErr w:type="spellEnd"/>
          </w:p>
          <w:p w14:paraId="745EF4B9" w14:textId="6676B1AD" w:rsidR="005C1E1D" w:rsidRPr="00B44594" w:rsidRDefault="005C1E1D" w:rsidP="005C1E1D">
            <w:pPr>
              <w:numPr>
                <w:ilvl w:val="0"/>
                <w:numId w:val="29"/>
              </w:numPr>
              <w:spacing w:line="240" w:lineRule="auto"/>
              <w:ind w:left="709" w:hanging="283"/>
              <w:rPr>
                <w:rFonts w:ascii="Times New Roman" w:hAnsi="Times New Roman" w:cs="Times New Roman"/>
                <w:color w:val="000000" w:themeColor="text1"/>
              </w:rPr>
            </w:pPr>
            <w:r w:rsidRPr="00B44594">
              <w:rPr>
                <w:rFonts w:ascii="Times New Roman" w:hAnsi="Times New Roman" w:cs="Times New Roman"/>
                <w:color w:val="000000" w:themeColor="text1"/>
              </w:rPr>
              <w:t>monitorowania wskaźników na etapie utrzymania obiektów.</w:t>
            </w:r>
          </w:p>
          <w:p w14:paraId="79DF5431" w14:textId="1B44F689" w:rsidR="005C1E1D" w:rsidRPr="00B44594" w:rsidRDefault="005C1E1D" w:rsidP="005C1E1D">
            <w:pPr>
              <w:spacing w:before="120" w:after="120" w:line="240" w:lineRule="auto"/>
              <w:rPr>
                <w:rFonts w:ascii="Times New Roman" w:hAnsi="Times New Roman" w:cs="Times New Roman"/>
                <w:color w:val="000000" w:themeColor="text1"/>
              </w:rPr>
            </w:pPr>
            <w:r w:rsidRPr="00B44594">
              <w:rPr>
                <w:rFonts w:ascii="Times New Roman" w:hAnsi="Times New Roman" w:cs="Times New Roman"/>
                <w:color w:val="000000" w:themeColor="text1"/>
              </w:rPr>
              <w:t>Sprawozdania Partnera Prywatnego, przekazywane Operatorowi Priorytetów obejmować będą:</w:t>
            </w:r>
          </w:p>
          <w:p w14:paraId="07ADC6BA" w14:textId="62C68E92"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 xml:space="preserve">informacje ogólne o budowie; </w:t>
            </w:r>
          </w:p>
          <w:p w14:paraId="30AD88D7" w14:textId="77777777"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dotyczące rzeczowego przebiegu realizacji inwestycji – opis terminowości prac (w tym prac zrealizowanych przed terminem oraz opóźnień), ewentualnych możliwych i koniecznych zmian harmonogramu rzeczowo-finansowego. Informacje te będą potwierdzane częściowymi protokołami odbioru robót;</w:t>
            </w:r>
          </w:p>
          <w:p w14:paraId="0C676D96" w14:textId="77777777"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lastRenderedPageBreak/>
              <w:t>informacje dotyczące postępu finansowania inwestycji – przedstawienie harmonogramu realizacji inwestycji w podziale na wydatki w poszczególnych latach, zawierającego szczegółowy zakres rzeczowo-finansowy w formie tabelarycznej, przyjętej w uchwale Rady Ministrów, w tym: poniesione wydatki, podjęte zobowiązania oraz dostępne środki, potwierdzone zestawieniem faktur;</w:t>
            </w:r>
          </w:p>
          <w:p w14:paraId="76E3BFEC" w14:textId="77777777" w:rsidR="005C1E1D" w:rsidRPr="00B44594" w:rsidRDefault="005C1E1D" w:rsidP="005C1E1D">
            <w:pPr>
              <w:numPr>
                <w:ilvl w:val="0"/>
                <w:numId w:val="30"/>
              </w:numPr>
              <w:spacing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o postępie w realizacji zakładanych celów i w osiąganiu założonych wskaźników (w formie tabeli) oraz analizy zgodności realizacji Programu z jego założeniami;</w:t>
            </w:r>
          </w:p>
          <w:p w14:paraId="1A46B5ED" w14:textId="5F0A3BD7" w:rsidR="005C1E1D" w:rsidRPr="00B44594" w:rsidRDefault="005C1E1D" w:rsidP="005C1E1D">
            <w:pPr>
              <w:numPr>
                <w:ilvl w:val="0"/>
                <w:numId w:val="30"/>
              </w:numPr>
              <w:spacing w:after="120" w:line="240" w:lineRule="auto"/>
              <w:ind w:left="714" w:hanging="357"/>
              <w:jc w:val="both"/>
              <w:rPr>
                <w:rFonts w:ascii="Times New Roman" w:hAnsi="Times New Roman" w:cs="Times New Roman"/>
                <w:color w:val="000000" w:themeColor="text1"/>
                <w:szCs w:val="24"/>
              </w:rPr>
            </w:pPr>
            <w:r w:rsidRPr="00B44594">
              <w:rPr>
                <w:rFonts w:ascii="Times New Roman" w:hAnsi="Times New Roman" w:cs="Times New Roman"/>
                <w:color w:val="000000" w:themeColor="text1"/>
                <w:szCs w:val="24"/>
              </w:rPr>
              <w:t>informacje o bieżących trudnościach, zagrożeniach, problemach w realizacji inwestycji, wraz z proponowanymi działaniami prewencyjnymi lub naprawczymi.</w:t>
            </w:r>
          </w:p>
          <w:p w14:paraId="3CD8250C" w14:textId="55EED121" w:rsidR="005C1E1D" w:rsidRPr="00B44594" w:rsidRDefault="005C1E1D" w:rsidP="005C1E1D">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Ponadto sprawozdawczość i monitoring będą realizowane przez cały okres wdrażania Programu na jego wszystkich poziomach instytucjonalnych. Podstawowym narzędziem monitoringu będą informacje dotyczące postępu finansowego i rzeczowego ‒ przekazywane w sprawozdaniach Archiwów Państwowych objętych Programem „Archiwa”, które następnie będą weryfikowane przez Operatora Priorytetów</w:t>
            </w:r>
            <w:r w:rsidR="003F5FC1" w:rsidRPr="00B44594">
              <w:rPr>
                <w:rFonts w:ascii="Times New Roman" w:hAnsi="Times New Roman" w:cs="Times New Roman"/>
                <w:color w:val="000000" w:themeColor="text1"/>
              </w:rPr>
              <w:t>,</w:t>
            </w:r>
            <w:r w:rsidRPr="00B44594">
              <w:rPr>
                <w:rFonts w:ascii="Times New Roman" w:hAnsi="Times New Roman" w:cs="Times New Roman"/>
                <w:color w:val="000000" w:themeColor="text1"/>
              </w:rPr>
              <w:t xml:space="preserve"> tj. Naczelnego Dyrektora Archiwów Państwowych i przedkładane do akceptacji Ministra właściwego do spraw kultury i ochrony dziedzictwa narodowego, a następnie co roku sprawozdania z</w:t>
            </w:r>
            <w:r w:rsidR="00F26E62"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 xml:space="preserve">realizacji Programu „Archiwa” będą przedstawiane do akceptacji Rady Ministrów. </w:t>
            </w:r>
          </w:p>
          <w:p w14:paraId="745CD1CB" w14:textId="45D9CE1B" w:rsidR="005C1E1D" w:rsidRPr="00B44594" w:rsidRDefault="005C1E1D" w:rsidP="005C1E1D">
            <w:pPr>
              <w:spacing w:after="120" w:line="240" w:lineRule="auto"/>
              <w:jc w:val="both"/>
              <w:rPr>
                <w:rFonts w:ascii="Times New Roman" w:hAnsi="Times New Roman" w:cs="Times New Roman"/>
                <w:color w:val="000000" w:themeColor="text1"/>
              </w:rPr>
            </w:pPr>
            <w:r w:rsidRPr="00B44594">
              <w:rPr>
                <w:rFonts w:ascii="Times New Roman" w:hAnsi="Times New Roman" w:cs="Times New Roman"/>
                <w:color w:val="000000" w:themeColor="text1"/>
              </w:rPr>
              <w:t>Wskaźniki przyjęte dla Programu są podstawą monitorowania i sprawozdawczości Programu „Archiwa”. W tym celu dla Programu wybrano dziesięć wskaźników, podzielonych na cztery wskaźniki produktu (których wartości oszacowano na dzień zakończenia poszczególnych inwestycji) oraz sześć wskaźników rezultatu bezpośredniego, które będą monitorowane w</w:t>
            </w:r>
            <w:r w:rsidR="00A370DE" w:rsidRPr="00B44594">
              <w:rPr>
                <w:rFonts w:ascii="Times New Roman" w:hAnsi="Times New Roman" w:cs="Times New Roman"/>
                <w:color w:val="000000" w:themeColor="text1"/>
              </w:rPr>
              <w:t> </w:t>
            </w:r>
            <w:r w:rsidRPr="00B44594">
              <w:rPr>
                <w:rFonts w:ascii="Times New Roman" w:hAnsi="Times New Roman" w:cs="Times New Roman"/>
                <w:color w:val="000000" w:themeColor="text1"/>
              </w:rPr>
              <w:t>okresie użytkowania obiektów objętych inwestycją w ramach Programu „Archiwa”. Są to:</w:t>
            </w:r>
          </w:p>
          <w:p w14:paraId="27E94458" w14:textId="77777777" w:rsidR="005C1E1D" w:rsidRPr="00B44594" w:rsidRDefault="005C1E1D" w:rsidP="005C1E1D">
            <w:pPr>
              <w:jc w:val="both"/>
              <w:rPr>
                <w:rFonts w:ascii="Times New Roman" w:hAnsi="Times New Roman" w:cs="Times New Roman"/>
                <w:b/>
                <w:color w:val="000000" w:themeColor="text1"/>
              </w:rPr>
            </w:pPr>
            <w:r w:rsidRPr="00B44594">
              <w:rPr>
                <w:rFonts w:ascii="Times New Roman" w:hAnsi="Times New Roman" w:cs="Times New Roman"/>
                <w:b/>
                <w:color w:val="000000" w:themeColor="text1"/>
              </w:rPr>
              <w:t>Wskaźniki produktu:</w:t>
            </w:r>
          </w:p>
          <w:p w14:paraId="3AEFB784" w14:textId="0F3456BA"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Liczba inwestycji</w:t>
            </w:r>
            <w:r w:rsidRPr="00B44594">
              <w:rPr>
                <w:rStyle w:val="Odwoanieprzypisudolnego"/>
                <w:rFonts w:ascii="Times New Roman" w:hAnsi="Times New Roman"/>
                <w:color w:val="000000" w:themeColor="text1"/>
              </w:rPr>
              <w:footnoteReference w:id="23"/>
            </w:r>
            <w:r w:rsidRPr="00B44594">
              <w:rPr>
                <w:rFonts w:ascii="Times New Roman" w:hAnsi="Times New Roman"/>
                <w:color w:val="000000" w:themeColor="text1"/>
              </w:rPr>
              <w:t xml:space="preserve"> objętych wsparciem Programu „Archiwa”,</w:t>
            </w:r>
          </w:p>
          <w:p w14:paraId="19600ABD" w14:textId="506AABE7"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Liczba inwestycji</w:t>
            </w:r>
            <w:r w:rsidRPr="00B44594">
              <w:rPr>
                <w:rStyle w:val="Odwoanieprzypisudolnego"/>
                <w:rFonts w:ascii="Times New Roman" w:hAnsi="Times New Roman"/>
                <w:color w:val="000000" w:themeColor="text1"/>
              </w:rPr>
              <w:footnoteReference w:id="24"/>
            </w:r>
            <w:r w:rsidRPr="00B44594">
              <w:rPr>
                <w:rFonts w:ascii="Times New Roman" w:hAnsi="Times New Roman"/>
                <w:color w:val="000000" w:themeColor="text1"/>
              </w:rPr>
              <w:t>, które w wyniku Programu „Archiwa” dostosowano do potrzeb osób ze szczególnymi potrzebami,</w:t>
            </w:r>
          </w:p>
          <w:p w14:paraId="1488A897" w14:textId="7D087D0B"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Liczba energooszczędnych inwestycji</w:t>
            </w:r>
            <w:r w:rsidRPr="00B44594">
              <w:rPr>
                <w:rStyle w:val="Odwoanieprzypisudolnego"/>
                <w:rFonts w:ascii="Times New Roman" w:hAnsi="Times New Roman"/>
                <w:color w:val="000000" w:themeColor="text1"/>
              </w:rPr>
              <w:footnoteReference w:id="25"/>
            </w:r>
            <w:r w:rsidRPr="00B44594">
              <w:rPr>
                <w:rFonts w:ascii="Times New Roman" w:hAnsi="Times New Roman"/>
                <w:color w:val="000000" w:themeColor="text1"/>
              </w:rPr>
              <w:t xml:space="preserve">  (o wartości zapotrzebowania na nieodnawialną energię pierwotną EP=45 kWh/m</w:t>
            </w:r>
            <w:r w:rsidRPr="00B44594">
              <w:rPr>
                <w:rFonts w:ascii="Times New Roman" w:hAnsi="Times New Roman"/>
                <w:color w:val="000000" w:themeColor="text1"/>
                <w:sz w:val="18"/>
                <w:szCs w:val="18"/>
                <w:vertAlign w:val="superscript"/>
              </w:rPr>
              <w:t>2</w:t>
            </w:r>
            <w:r w:rsidRPr="00B44594">
              <w:rPr>
                <w:rFonts w:ascii="Times New Roman" w:hAnsi="Times New Roman"/>
                <w:color w:val="000000" w:themeColor="text1"/>
              </w:rPr>
              <w:t>/rok</w:t>
            </w:r>
            <w:r w:rsidRPr="00B44594">
              <w:rPr>
                <w:rStyle w:val="Odwoanieprzypisudolnego"/>
                <w:rFonts w:ascii="Times New Roman" w:hAnsi="Times New Roman"/>
                <w:color w:val="000000" w:themeColor="text1"/>
              </w:rPr>
              <w:footnoteReference w:id="26"/>
            </w:r>
            <w:r w:rsidRPr="00B44594">
              <w:rPr>
                <w:rFonts w:ascii="Times New Roman" w:hAnsi="Times New Roman"/>
                <w:color w:val="000000" w:themeColor="text1"/>
              </w:rPr>
              <w:t>) w ramach Programu „Archiwa”</w:t>
            </w:r>
            <w:r w:rsidRPr="00B44594">
              <w:rPr>
                <w:rStyle w:val="Odwoanieprzypisudolnego"/>
                <w:rFonts w:ascii="Times New Roman" w:hAnsi="Times New Roman"/>
                <w:color w:val="000000" w:themeColor="text1"/>
              </w:rPr>
              <w:t xml:space="preserve"> </w:t>
            </w:r>
            <w:r w:rsidRPr="00B44594">
              <w:rPr>
                <w:rStyle w:val="Odwoanieprzypisudolnego"/>
                <w:rFonts w:ascii="Times New Roman" w:hAnsi="Times New Roman"/>
                <w:color w:val="000000" w:themeColor="text1"/>
              </w:rPr>
              <w:footnoteReference w:id="27"/>
            </w:r>
            <w:r w:rsidRPr="00B44594">
              <w:rPr>
                <w:rFonts w:ascii="Times New Roman" w:hAnsi="Times New Roman"/>
                <w:color w:val="000000" w:themeColor="text1"/>
              </w:rPr>
              <w:t>,</w:t>
            </w:r>
          </w:p>
          <w:p w14:paraId="59B8579C" w14:textId="774F4171" w:rsidR="005C1E1D" w:rsidRPr="00B44594" w:rsidRDefault="005C1E1D" w:rsidP="005C1E1D">
            <w:pPr>
              <w:pStyle w:val="Akapitzlist"/>
              <w:numPr>
                <w:ilvl w:val="0"/>
                <w:numId w:val="38"/>
              </w:numPr>
              <w:spacing w:before="0" w:line="276" w:lineRule="auto"/>
              <w:rPr>
                <w:rFonts w:ascii="Times New Roman" w:hAnsi="Times New Roman"/>
                <w:color w:val="000000" w:themeColor="text1"/>
              </w:rPr>
            </w:pPr>
            <w:r w:rsidRPr="00B44594">
              <w:rPr>
                <w:rFonts w:ascii="Times New Roman" w:hAnsi="Times New Roman"/>
                <w:color w:val="000000" w:themeColor="text1"/>
              </w:rPr>
              <w:t>Powierzchnia</w:t>
            </w:r>
            <w:r w:rsidRPr="00B44594">
              <w:rPr>
                <w:rStyle w:val="Odwoanieprzypisudolnego"/>
                <w:rFonts w:ascii="Times New Roman" w:hAnsi="Times New Roman"/>
                <w:color w:val="000000" w:themeColor="text1"/>
              </w:rPr>
              <w:footnoteReference w:id="28"/>
            </w:r>
            <w:r w:rsidRPr="00B44594">
              <w:rPr>
                <w:rFonts w:ascii="Times New Roman" w:hAnsi="Times New Roman"/>
                <w:color w:val="000000" w:themeColor="text1"/>
              </w:rPr>
              <w:t xml:space="preserve"> użytkowa [m</w:t>
            </w:r>
            <w:r w:rsidRPr="00B44594">
              <w:rPr>
                <w:rFonts w:ascii="Times New Roman" w:hAnsi="Times New Roman"/>
                <w:color w:val="000000" w:themeColor="text1"/>
                <w:vertAlign w:val="superscript"/>
              </w:rPr>
              <w:t>2</w:t>
            </w:r>
            <w:r w:rsidRPr="00B44594">
              <w:rPr>
                <w:rFonts w:ascii="Times New Roman" w:hAnsi="Times New Roman"/>
                <w:color w:val="000000" w:themeColor="text1"/>
              </w:rPr>
              <w:t xml:space="preserve">]  inwestycji objętych wsparciem Programu „Archiwa”. </w:t>
            </w:r>
          </w:p>
          <w:p w14:paraId="1005E2B4" w14:textId="77777777" w:rsidR="005C1E1D" w:rsidRPr="00B44594" w:rsidRDefault="005C1E1D" w:rsidP="005C1E1D">
            <w:pPr>
              <w:spacing w:before="120" w:after="120"/>
              <w:rPr>
                <w:rFonts w:ascii="Times New Roman" w:hAnsi="Times New Roman" w:cs="Times New Roman"/>
                <w:b/>
                <w:color w:val="000000" w:themeColor="text1"/>
              </w:rPr>
            </w:pPr>
            <w:r w:rsidRPr="00B44594">
              <w:rPr>
                <w:rFonts w:ascii="Times New Roman" w:hAnsi="Times New Roman" w:cs="Times New Roman"/>
                <w:b/>
                <w:color w:val="000000" w:themeColor="text1"/>
              </w:rPr>
              <w:t>Wskaźniki rezultatu bezpośredniego:</w:t>
            </w:r>
          </w:p>
          <w:p w14:paraId="4CD6BD80" w14:textId="4FC4C9F5" w:rsidR="005C1E1D" w:rsidRPr="00B44594" w:rsidRDefault="00F26E62" w:rsidP="00F26E62">
            <w:pPr>
              <w:pStyle w:val="Akapitzlist"/>
              <w:numPr>
                <w:ilvl w:val="0"/>
                <w:numId w:val="39"/>
              </w:numPr>
              <w:spacing w:before="0" w:line="276" w:lineRule="auto"/>
              <w:ind w:left="771" w:hanging="425"/>
              <w:rPr>
                <w:rFonts w:ascii="Times New Roman" w:hAnsi="Times New Roman"/>
                <w:color w:val="000000" w:themeColor="text1"/>
              </w:rPr>
            </w:pPr>
            <w:r w:rsidRPr="00B44594">
              <w:rPr>
                <w:rFonts w:ascii="Times New Roman" w:hAnsi="Times New Roman"/>
                <w:color w:val="000000" w:themeColor="text1"/>
              </w:rPr>
              <w:t>Minimalny</w:t>
            </w:r>
            <w:r w:rsidR="005C1E1D" w:rsidRPr="00B44594">
              <w:rPr>
                <w:rFonts w:ascii="Times New Roman" w:hAnsi="Times New Roman"/>
                <w:color w:val="000000" w:themeColor="text1"/>
              </w:rPr>
              <w:t xml:space="preserve"> metraż półek [m.b.] w Archiwach Państwowych objętych Programem „Archiwa”,</w:t>
            </w:r>
          </w:p>
          <w:p w14:paraId="6530B47C" w14:textId="3131FAB3" w:rsidR="005C1E1D" w:rsidRPr="00B44594" w:rsidRDefault="005C1E1D" w:rsidP="005C1E1D">
            <w:pPr>
              <w:pStyle w:val="Akapitzlist"/>
              <w:numPr>
                <w:ilvl w:val="0"/>
                <w:numId w:val="39"/>
              </w:numPr>
              <w:spacing w:before="0" w:line="276" w:lineRule="auto"/>
              <w:ind w:left="709"/>
              <w:rPr>
                <w:rFonts w:ascii="Times New Roman" w:hAnsi="Times New Roman"/>
                <w:color w:val="000000" w:themeColor="text1"/>
              </w:rPr>
            </w:pPr>
            <w:r w:rsidRPr="00B44594">
              <w:rPr>
                <w:rFonts w:ascii="Times New Roman" w:hAnsi="Times New Roman"/>
                <w:color w:val="000000" w:themeColor="text1"/>
              </w:rPr>
              <w:t>Metraż przejętych materiałów archiwalnych [m.b.] przez Archiwa Państwowe objęte Programem „Archiwa”,</w:t>
            </w:r>
          </w:p>
          <w:p w14:paraId="1888E2D9" w14:textId="77777777" w:rsidR="005C1E1D" w:rsidRPr="00B44594" w:rsidRDefault="005C1E1D" w:rsidP="005C1E1D">
            <w:pPr>
              <w:pStyle w:val="Akapitzlist"/>
              <w:numPr>
                <w:ilvl w:val="0"/>
                <w:numId w:val="39"/>
              </w:numPr>
              <w:spacing w:before="0" w:line="276" w:lineRule="auto"/>
              <w:ind w:left="709"/>
              <w:rPr>
                <w:rFonts w:ascii="Times New Roman" w:hAnsi="Times New Roman"/>
                <w:color w:val="000000" w:themeColor="text1"/>
              </w:rPr>
            </w:pPr>
            <w:r w:rsidRPr="00B44594">
              <w:rPr>
                <w:rFonts w:ascii="Times New Roman" w:hAnsi="Times New Roman"/>
                <w:color w:val="000000" w:themeColor="text1"/>
              </w:rPr>
              <w:t>Liczba dni w roku</w:t>
            </w:r>
            <w:r w:rsidRPr="00B44594">
              <w:rPr>
                <w:rStyle w:val="Odwoanieprzypisudolnego"/>
                <w:rFonts w:ascii="Times New Roman" w:hAnsi="Times New Roman"/>
                <w:color w:val="000000" w:themeColor="text1"/>
              </w:rPr>
              <w:footnoteReference w:id="29"/>
            </w:r>
            <w:r w:rsidRPr="00B44594">
              <w:rPr>
                <w:rFonts w:ascii="Times New Roman" w:hAnsi="Times New Roman"/>
                <w:color w:val="000000" w:themeColor="text1"/>
              </w:rPr>
              <w:t>, w których zachowana została prawidłowa temperatura i wilgotność w magazynach Archiwów Państwowych objętych Programem,</w:t>
            </w:r>
          </w:p>
          <w:p w14:paraId="56736497" w14:textId="613AA41E" w:rsidR="005C1E1D" w:rsidRPr="00B44594" w:rsidRDefault="005C1E1D" w:rsidP="005C1E1D">
            <w:pPr>
              <w:pStyle w:val="Akapitzlist"/>
              <w:numPr>
                <w:ilvl w:val="0"/>
                <w:numId w:val="39"/>
              </w:numPr>
              <w:spacing w:before="0" w:line="276" w:lineRule="auto"/>
              <w:ind w:left="709"/>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0"/>
            </w:r>
            <w:r w:rsidRPr="00B44594">
              <w:rPr>
                <w:rFonts w:ascii="Times New Roman" w:hAnsi="Times New Roman"/>
                <w:color w:val="000000" w:themeColor="text1"/>
              </w:rPr>
              <w:t xml:space="preserve"> w roku, w których </w:t>
            </w:r>
            <w:r w:rsidR="00F26E62" w:rsidRPr="00B44594">
              <w:rPr>
                <w:rFonts w:ascii="Times New Roman" w:hAnsi="Times New Roman"/>
                <w:color w:val="000000" w:themeColor="text1"/>
              </w:rPr>
              <w:t xml:space="preserve">dostępne były pracownie </w:t>
            </w:r>
            <w:r w:rsidRPr="00B44594">
              <w:rPr>
                <w:rFonts w:ascii="Times New Roman" w:hAnsi="Times New Roman"/>
                <w:color w:val="000000" w:themeColor="text1"/>
              </w:rPr>
              <w:t>konserwacji mokrej</w:t>
            </w:r>
            <w:r w:rsidRPr="00B44594">
              <w:rPr>
                <w:rStyle w:val="Odwoanieprzypisudolnego"/>
                <w:rFonts w:ascii="Times New Roman" w:hAnsi="Times New Roman"/>
                <w:color w:val="000000" w:themeColor="text1"/>
              </w:rPr>
              <w:footnoteReference w:id="31"/>
            </w:r>
            <w:r w:rsidRPr="00B44594">
              <w:rPr>
                <w:rFonts w:ascii="Times New Roman" w:hAnsi="Times New Roman"/>
                <w:color w:val="000000" w:themeColor="text1"/>
              </w:rPr>
              <w:t xml:space="preserve"> w Archiwach Państwowych objętych Programem,</w:t>
            </w:r>
          </w:p>
          <w:p w14:paraId="43F6CD6E" w14:textId="371EC1E9" w:rsidR="005C1E1D" w:rsidRPr="00B44594" w:rsidRDefault="005C1E1D" w:rsidP="005C1E1D">
            <w:pPr>
              <w:pStyle w:val="Akapitzlist"/>
              <w:numPr>
                <w:ilvl w:val="0"/>
                <w:numId w:val="39"/>
              </w:numPr>
              <w:spacing w:line="276" w:lineRule="auto"/>
              <w:ind w:left="709"/>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2"/>
            </w:r>
            <w:r w:rsidRPr="00B44594">
              <w:rPr>
                <w:rFonts w:ascii="Times New Roman" w:hAnsi="Times New Roman"/>
                <w:color w:val="000000" w:themeColor="text1"/>
              </w:rPr>
              <w:t xml:space="preserve"> w roku, w których </w:t>
            </w:r>
            <w:r w:rsidR="00A370DE" w:rsidRPr="00B44594">
              <w:rPr>
                <w:rFonts w:ascii="Times New Roman" w:hAnsi="Times New Roman"/>
                <w:color w:val="000000" w:themeColor="text1"/>
              </w:rPr>
              <w:t xml:space="preserve">dostępne były pracownie </w:t>
            </w:r>
            <w:r w:rsidRPr="00B44594">
              <w:rPr>
                <w:rFonts w:ascii="Times New Roman" w:hAnsi="Times New Roman"/>
                <w:color w:val="000000" w:themeColor="text1"/>
              </w:rPr>
              <w:t>konserwacji suchej</w:t>
            </w:r>
            <w:r w:rsidRPr="00B44594">
              <w:rPr>
                <w:rStyle w:val="Odwoanieprzypisudolnego"/>
                <w:rFonts w:ascii="Times New Roman" w:hAnsi="Times New Roman"/>
                <w:color w:val="000000" w:themeColor="text1"/>
              </w:rPr>
              <w:footnoteReference w:id="33"/>
            </w:r>
            <w:r w:rsidRPr="00B44594">
              <w:rPr>
                <w:rFonts w:ascii="Times New Roman" w:hAnsi="Times New Roman"/>
                <w:color w:val="000000" w:themeColor="text1"/>
              </w:rPr>
              <w:t xml:space="preserve"> w Archiwach Państwowych objętych Programem,</w:t>
            </w:r>
          </w:p>
          <w:p w14:paraId="3DE9583A" w14:textId="12BFCC99" w:rsidR="005C1E1D" w:rsidRPr="00B44594" w:rsidRDefault="005C1E1D" w:rsidP="00A370DE">
            <w:pPr>
              <w:pStyle w:val="Akapitzlist"/>
              <w:numPr>
                <w:ilvl w:val="0"/>
                <w:numId w:val="39"/>
              </w:numPr>
              <w:spacing w:line="276" w:lineRule="auto"/>
              <w:ind w:left="771" w:hanging="425"/>
              <w:jc w:val="both"/>
              <w:rPr>
                <w:rFonts w:ascii="Times New Roman" w:hAnsi="Times New Roman"/>
                <w:color w:val="000000" w:themeColor="text1"/>
              </w:rPr>
            </w:pPr>
            <w:r w:rsidRPr="00B44594">
              <w:rPr>
                <w:rFonts w:ascii="Times New Roman" w:hAnsi="Times New Roman"/>
                <w:color w:val="000000" w:themeColor="text1"/>
              </w:rPr>
              <w:lastRenderedPageBreak/>
              <w:t>Liczba dni roboczych</w:t>
            </w:r>
            <w:r w:rsidRPr="00B44594">
              <w:rPr>
                <w:rStyle w:val="Odwoanieprzypisudolnego"/>
                <w:rFonts w:ascii="Times New Roman" w:hAnsi="Times New Roman"/>
                <w:color w:val="000000" w:themeColor="text1"/>
              </w:rPr>
              <w:footnoteReference w:id="34"/>
            </w:r>
            <w:r w:rsidRPr="00B44594">
              <w:rPr>
                <w:rFonts w:ascii="Times New Roman" w:hAnsi="Times New Roman"/>
                <w:color w:val="000000" w:themeColor="text1"/>
              </w:rPr>
              <w:t xml:space="preserve"> w roku, w których </w:t>
            </w:r>
            <w:r w:rsidR="00A370DE" w:rsidRPr="00B44594">
              <w:rPr>
                <w:rFonts w:ascii="Times New Roman" w:hAnsi="Times New Roman"/>
                <w:color w:val="000000" w:themeColor="text1"/>
              </w:rPr>
              <w:t xml:space="preserve">dostępne były pracownie </w:t>
            </w:r>
            <w:r w:rsidRPr="00B44594">
              <w:rPr>
                <w:rFonts w:ascii="Times New Roman" w:hAnsi="Times New Roman"/>
                <w:color w:val="000000" w:themeColor="text1"/>
              </w:rPr>
              <w:t>digitalizacji</w:t>
            </w:r>
            <w:r w:rsidR="00A370DE" w:rsidRPr="00B44594">
              <w:rPr>
                <w:rFonts w:ascii="Times New Roman" w:hAnsi="Times New Roman"/>
                <w:color w:val="000000" w:themeColor="text1"/>
              </w:rPr>
              <w:t xml:space="preserve">/reprografii </w:t>
            </w:r>
            <w:r w:rsidRPr="00B44594">
              <w:rPr>
                <w:rStyle w:val="Odwoanieprzypisudolnego"/>
                <w:rFonts w:ascii="Times New Roman" w:hAnsi="Times New Roman"/>
                <w:color w:val="000000" w:themeColor="text1"/>
              </w:rPr>
              <w:footnoteReference w:id="35"/>
            </w:r>
            <w:r w:rsidRPr="00B44594">
              <w:rPr>
                <w:rFonts w:ascii="Times New Roman" w:hAnsi="Times New Roman"/>
                <w:color w:val="000000" w:themeColor="text1"/>
              </w:rPr>
              <w:t xml:space="preserve"> w Archiwach Państwowych objętych Programem, </w:t>
            </w:r>
          </w:p>
          <w:p w14:paraId="23E6D2D1" w14:textId="51C9986C" w:rsidR="005C1E1D" w:rsidRPr="00B44594" w:rsidRDefault="005C1E1D" w:rsidP="005C1E1D">
            <w:pPr>
              <w:pStyle w:val="Akapitzlist"/>
              <w:numPr>
                <w:ilvl w:val="0"/>
                <w:numId w:val="39"/>
              </w:numPr>
              <w:spacing w:line="276" w:lineRule="auto"/>
              <w:ind w:left="709"/>
              <w:jc w:val="both"/>
              <w:rPr>
                <w:rFonts w:ascii="Times New Roman" w:hAnsi="Times New Roman"/>
                <w:color w:val="000000" w:themeColor="text1"/>
              </w:rPr>
            </w:pPr>
            <w:r w:rsidRPr="00B44594">
              <w:rPr>
                <w:rFonts w:ascii="Times New Roman" w:hAnsi="Times New Roman"/>
                <w:color w:val="000000" w:themeColor="text1"/>
              </w:rPr>
              <w:t>Liczba dni roboczych</w:t>
            </w:r>
            <w:r w:rsidRPr="00B44594">
              <w:rPr>
                <w:rStyle w:val="Odwoanieprzypisudolnego"/>
                <w:rFonts w:ascii="Times New Roman" w:hAnsi="Times New Roman"/>
                <w:color w:val="000000" w:themeColor="text1"/>
              </w:rPr>
              <w:footnoteReference w:id="36"/>
            </w:r>
            <w:r w:rsidRPr="00B44594">
              <w:rPr>
                <w:rFonts w:ascii="Times New Roman" w:hAnsi="Times New Roman"/>
                <w:color w:val="000000" w:themeColor="text1"/>
              </w:rPr>
              <w:t xml:space="preserve"> w roku, w których dostępna była czytelnia w Archiwach Państwowych objętych Programem,</w:t>
            </w:r>
          </w:p>
          <w:p w14:paraId="0E752813" w14:textId="5A7172BE" w:rsidR="005C1E1D" w:rsidRPr="00B44594" w:rsidRDefault="005C1E1D" w:rsidP="005C1E1D">
            <w:pPr>
              <w:pStyle w:val="Akapitzlist"/>
              <w:numPr>
                <w:ilvl w:val="0"/>
                <w:numId w:val="39"/>
              </w:numPr>
              <w:spacing w:line="276" w:lineRule="auto"/>
              <w:ind w:left="709"/>
              <w:jc w:val="both"/>
              <w:rPr>
                <w:rFonts w:ascii="Times New Roman" w:hAnsi="Times New Roman"/>
                <w:color w:val="000000" w:themeColor="text1"/>
              </w:rPr>
            </w:pPr>
            <w:r w:rsidRPr="00B44594">
              <w:rPr>
                <w:rFonts w:ascii="Times New Roman" w:hAnsi="Times New Roman"/>
                <w:color w:val="000000" w:themeColor="text1"/>
              </w:rPr>
              <w:t>Liczba szkoleń przeprowadzonych dla pracowników Archiwów Państwowych zaangażowanych we wdrażanie Programu „Archiwa”.</w:t>
            </w:r>
          </w:p>
          <w:p w14:paraId="331C9CD9" w14:textId="6F466463" w:rsidR="005C1E1D" w:rsidRPr="00B44594" w:rsidRDefault="005C1E1D" w:rsidP="005C1E1D">
            <w:pPr>
              <w:spacing w:before="120" w:after="120" w:line="240" w:lineRule="auto"/>
              <w:jc w:val="both"/>
              <w:rPr>
                <w:rFonts w:ascii="Times New Roman" w:hAnsi="Times New Roman" w:cs="Times New Roman"/>
                <w:color w:val="000000" w:themeColor="text1"/>
                <w:spacing w:val="-2"/>
              </w:rPr>
            </w:pPr>
            <w:r w:rsidRPr="00B44594">
              <w:rPr>
                <w:rFonts w:ascii="Times New Roman" w:hAnsi="Times New Roman" w:cs="Times New Roman"/>
                <w:color w:val="000000" w:themeColor="text1"/>
                <w:spacing w:val="-2"/>
              </w:rPr>
              <w:t xml:space="preserve">Dla celu głównego Programu „Archiwa” przypisano cztery wskaźniki produktu oraz osiem wskaźników rezultatu bezpośredniego. Wskaźniki przypisane do celu głównego są monitorowane w każdym Priorytecie Programu, za wyjątkiem wskaźnika CG_R_8 </w:t>
            </w:r>
            <w:r w:rsidRPr="00B44594">
              <w:rPr>
                <w:rFonts w:ascii="Times New Roman" w:hAnsi="Times New Roman" w:cs="Times New Roman"/>
                <w:i/>
                <w:color w:val="000000" w:themeColor="text1"/>
                <w:spacing w:val="-2"/>
              </w:rPr>
              <w:t>Liczba szkoleń przeprowadzonych dla pracowników Archiwów Państwowych zaangażowanych we wdrażanie Programu „Archiwa”</w:t>
            </w:r>
            <w:r w:rsidRPr="00B44594">
              <w:rPr>
                <w:rFonts w:ascii="Times New Roman" w:hAnsi="Times New Roman" w:cs="Times New Roman"/>
                <w:color w:val="000000" w:themeColor="text1"/>
                <w:spacing w:val="-2"/>
              </w:rPr>
              <w:t>, który jako związany z procesem zarządzania Programem jest monitorowany jedynie na poziomie Celu głównego. Oznacza to, iż (poza wskazanym wyjątkiem) wartości przypisane do celu głównego Programu „Archiwa” wynikają ze zagregowania (zsumowania) wartości cząstkowych przypisanych do każdego z celów szczegółowych Programu.</w:t>
            </w:r>
          </w:p>
          <w:tbl>
            <w:tblPr>
              <w:tblW w:w="981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0" w:type="dxa"/>
                <w:right w:w="70" w:type="dxa"/>
              </w:tblCellMar>
              <w:tblLook w:val="04A0" w:firstRow="1" w:lastRow="0" w:firstColumn="1" w:lastColumn="0" w:noHBand="0" w:noVBand="1"/>
            </w:tblPr>
            <w:tblGrid>
              <w:gridCol w:w="967"/>
              <w:gridCol w:w="974"/>
              <w:gridCol w:w="4245"/>
              <w:gridCol w:w="1788"/>
              <w:gridCol w:w="921"/>
              <w:gridCol w:w="920"/>
            </w:tblGrid>
            <w:tr w:rsidR="00DE2547" w:rsidRPr="00DE2547" w14:paraId="3294EDF5" w14:textId="77777777" w:rsidTr="009B294C">
              <w:trPr>
                <w:trHeight w:val="690"/>
                <w:tblHeader/>
                <w:jc w:val="center"/>
              </w:trPr>
              <w:tc>
                <w:tcPr>
                  <w:tcW w:w="967" w:type="dxa"/>
                  <w:tcBorders>
                    <w:bottom w:val="single" w:sz="12" w:space="0" w:color="000000" w:themeColor="text1"/>
                  </w:tcBorders>
                  <w:shd w:val="clear" w:color="000000" w:fill="D9D9D9"/>
                  <w:vAlign w:val="center"/>
                  <w:hideMark/>
                </w:tcPr>
                <w:p w14:paraId="68A8E85B"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ID wskaźnika</w:t>
                  </w:r>
                </w:p>
              </w:tc>
              <w:tc>
                <w:tcPr>
                  <w:tcW w:w="974" w:type="dxa"/>
                  <w:tcBorders>
                    <w:bottom w:val="single" w:sz="12" w:space="0" w:color="000000" w:themeColor="text1"/>
                  </w:tcBorders>
                  <w:shd w:val="clear" w:color="000000" w:fill="D9D9D9"/>
                  <w:vAlign w:val="center"/>
                  <w:hideMark/>
                </w:tcPr>
                <w:p w14:paraId="32E6D8E8"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Rodzaj wskaźnika</w:t>
                  </w:r>
                </w:p>
              </w:tc>
              <w:tc>
                <w:tcPr>
                  <w:tcW w:w="4245" w:type="dxa"/>
                  <w:tcBorders>
                    <w:bottom w:val="single" w:sz="12" w:space="0" w:color="000000" w:themeColor="text1"/>
                  </w:tcBorders>
                  <w:shd w:val="clear" w:color="000000" w:fill="D9D9D9"/>
                  <w:vAlign w:val="center"/>
                  <w:hideMark/>
                </w:tcPr>
                <w:p w14:paraId="5D1BFAB2"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Nazwa wskaźnika</w:t>
                  </w:r>
                </w:p>
              </w:tc>
              <w:tc>
                <w:tcPr>
                  <w:tcW w:w="1788" w:type="dxa"/>
                  <w:tcBorders>
                    <w:bottom w:val="single" w:sz="12" w:space="0" w:color="000000" w:themeColor="text1"/>
                  </w:tcBorders>
                  <w:shd w:val="clear" w:color="000000" w:fill="D9D9D9"/>
                  <w:vAlign w:val="center"/>
                  <w:hideMark/>
                </w:tcPr>
                <w:p w14:paraId="156D6445"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Zakres danych przypisanych do wskaźnika</w:t>
                  </w:r>
                </w:p>
              </w:tc>
              <w:tc>
                <w:tcPr>
                  <w:tcW w:w="921" w:type="dxa"/>
                  <w:tcBorders>
                    <w:bottom w:val="single" w:sz="12" w:space="0" w:color="000000" w:themeColor="text1"/>
                  </w:tcBorders>
                  <w:shd w:val="clear" w:color="000000" w:fill="EDEDED"/>
                  <w:vAlign w:val="center"/>
                  <w:hideMark/>
                </w:tcPr>
                <w:p w14:paraId="20AC6A3C"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xml:space="preserve">Wartość bazowa </w:t>
                  </w:r>
                  <w:r w:rsidRPr="00B44594">
                    <w:rPr>
                      <w:rFonts w:ascii="Times New Roman" w:eastAsia="Times New Roman" w:hAnsi="Times New Roman" w:cs="Times New Roman"/>
                      <w:b/>
                      <w:bCs/>
                      <w:color w:val="000000" w:themeColor="text1"/>
                      <w:sz w:val="16"/>
                      <w:szCs w:val="16"/>
                      <w:lang w:eastAsia="pl-PL"/>
                    </w:rPr>
                    <w:br/>
                    <w:t>(2023)</w:t>
                  </w:r>
                </w:p>
              </w:tc>
              <w:tc>
                <w:tcPr>
                  <w:tcW w:w="920" w:type="dxa"/>
                  <w:tcBorders>
                    <w:bottom w:val="single" w:sz="12" w:space="0" w:color="000000" w:themeColor="text1"/>
                  </w:tcBorders>
                  <w:shd w:val="clear" w:color="auto" w:fill="D6DCE4"/>
                  <w:vAlign w:val="center"/>
                  <w:hideMark/>
                </w:tcPr>
                <w:p w14:paraId="117437FF" w14:textId="65BCE045"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docelowa (2052)</w:t>
                  </w:r>
                </w:p>
              </w:tc>
            </w:tr>
            <w:tr w:rsidR="00DE2547" w:rsidRPr="00DE2547" w14:paraId="4FFAA8BE" w14:textId="77777777" w:rsidTr="005B33EC">
              <w:trPr>
                <w:trHeight w:val="392"/>
                <w:jc w:val="center"/>
              </w:trPr>
              <w:tc>
                <w:tcPr>
                  <w:tcW w:w="9815" w:type="dxa"/>
                  <w:gridSpan w:val="6"/>
                  <w:tcBorders>
                    <w:top w:val="single" w:sz="12" w:space="0" w:color="000000" w:themeColor="text1"/>
                  </w:tcBorders>
                  <w:shd w:val="clear" w:color="000000" w:fill="F2F8EE"/>
                  <w:vAlign w:val="center"/>
                  <w:hideMark/>
                </w:tcPr>
                <w:p w14:paraId="16798BF3"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Cel główny </w:t>
                  </w:r>
                </w:p>
              </w:tc>
            </w:tr>
            <w:tr w:rsidR="00DE2547" w:rsidRPr="00DE2547" w14:paraId="6173F5B2" w14:textId="77777777" w:rsidTr="009B294C">
              <w:trPr>
                <w:trHeight w:val="366"/>
                <w:jc w:val="center"/>
              </w:trPr>
              <w:tc>
                <w:tcPr>
                  <w:tcW w:w="967" w:type="dxa"/>
                  <w:shd w:val="clear" w:color="auto" w:fill="auto"/>
                  <w:vAlign w:val="center"/>
                  <w:hideMark/>
                </w:tcPr>
                <w:p w14:paraId="5E285517"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CG_P_1</w:t>
                  </w:r>
                </w:p>
              </w:tc>
              <w:tc>
                <w:tcPr>
                  <w:tcW w:w="974" w:type="dxa"/>
                  <w:shd w:val="clear" w:color="000000" w:fill="DDEBF7"/>
                  <w:vAlign w:val="center"/>
                  <w:hideMark/>
                </w:tcPr>
                <w:p w14:paraId="4C554BEA"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7F4E33CF" w14:textId="403A81C8"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inwestycji objętych wsparciem Programu „Archiwa”</w:t>
                  </w:r>
                </w:p>
              </w:tc>
              <w:tc>
                <w:tcPr>
                  <w:tcW w:w="1788" w:type="dxa"/>
                  <w:shd w:val="clear" w:color="000000" w:fill="DDEBF7"/>
                  <w:vAlign w:val="center"/>
                  <w:hideMark/>
                </w:tcPr>
                <w:p w14:paraId="76268A4D"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3F94A0C9"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43E91FC1" w14:textId="3736C7F3"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5</w:t>
                  </w:r>
                </w:p>
              </w:tc>
            </w:tr>
            <w:tr w:rsidR="00DE2547" w:rsidRPr="00DE2547" w14:paraId="5A7B9C2F" w14:textId="77777777" w:rsidTr="009B294C">
              <w:trPr>
                <w:trHeight w:val="402"/>
                <w:jc w:val="center"/>
              </w:trPr>
              <w:tc>
                <w:tcPr>
                  <w:tcW w:w="967" w:type="dxa"/>
                  <w:shd w:val="clear" w:color="auto" w:fill="auto"/>
                  <w:vAlign w:val="center"/>
                  <w:hideMark/>
                </w:tcPr>
                <w:p w14:paraId="38A58B8D"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CG_P_2</w:t>
                  </w:r>
                </w:p>
              </w:tc>
              <w:tc>
                <w:tcPr>
                  <w:tcW w:w="974" w:type="dxa"/>
                  <w:shd w:val="clear" w:color="000000" w:fill="DDEBF7"/>
                  <w:vAlign w:val="center"/>
                  <w:hideMark/>
                </w:tcPr>
                <w:p w14:paraId="41E76A8D"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65EF8441" w14:textId="461A4CA9"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inwestycji, które w wyniku Programu „Archiwa” dostosowano do potrzeb osób ze szczególnymi potrzebami</w:t>
                  </w:r>
                </w:p>
              </w:tc>
              <w:tc>
                <w:tcPr>
                  <w:tcW w:w="1788" w:type="dxa"/>
                  <w:shd w:val="clear" w:color="000000" w:fill="DDEBF7"/>
                  <w:vAlign w:val="center"/>
                  <w:hideMark/>
                </w:tcPr>
                <w:p w14:paraId="30B19412"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278A43F1"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7E5D4060" w14:textId="29AEF5A3"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5</w:t>
                  </w:r>
                </w:p>
              </w:tc>
            </w:tr>
            <w:tr w:rsidR="00DE2547" w:rsidRPr="00DE2547" w14:paraId="2CDA5547" w14:textId="77777777" w:rsidTr="009B294C">
              <w:trPr>
                <w:trHeight w:val="609"/>
                <w:jc w:val="center"/>
              </w:trPr>
              <w:tc>
                <w:tcPr>
                  <w:tcW w:w="967" w:type="dxa"/>
                  <w:shd w:val="clear" w:color="auto" w:fill="auto"/>
                  <w:vAlign w:val="center"/>
                  <w:hideMark/>
                </w:tcPr>
                <w:p w14:paraId="532393E9"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CG_P_3</w:t>
                  </w:r>
                </w:p>
              </w:tc>
              <w:tc>
                <w:tcPr>
                  <w:tcW w:w="974" w:type="dxa"/>
                  <w:shd w:val="clear" w:color="000000" w:fill="DDEBF7"/>
                  <w:vAlign w:val="center"/>
                  <w:hideMark/>
                </w:tcPr>
                <w:p w14:paraId="16EE2D82"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4A54A23A" w14:textId="11AB3C39"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energooszczędnych inwestycji (o wartości zapotrzebowania na nieodnawialną energię pierwotną EP=45 kWh/m</w:t>
                  </w:r>
                  <w:r w:rsidRPr="00B44594">
                    <w:rPr>
                      <w:rFonts w:ascii="Times New Roman" w:eastAsia="Times New Roman" w:hAnsi="Times New Roman" w:cs="Times New Roman"/>
                      <w:color w:val="000000" w:themeColor="text1"/>
                      <w:sz w:val="14"/>
                      <w:szCs w:val="14"/>
                      <w:vertAlign w:val="superscript"/>
                      <w:lang w:eastAsia="pl-PL"/>
                    </w:rPr>
                    <w:t>2</w:t>
                  </w:r>
                  <w:r w:rsidRPr="00B44594">
                    <w:rPr>
                      <w:rFonts w:ascii="Times New Roman" w:eastAsia="Times New Roman" w:hAnsi="Times New Roman" w:cs="Times New Roman"/>
                      <w:color w:val="000000" w:themeColor="text1"/>
                      <w:sz w:val="16"/>
                      <w:szCs w:val="16"/>
                      <w:lang w:eastAsia="pl-PL"/>
                    </w:rPr>
                    <w:t>/rok ) objętych wsparciem w ramach Programu „Archiwa”</w:t>
                  </w:r>
                </w:p>
              </w:tc>
              <w:tc>
                <w:tcPr>
                  <w:tcW w:w="1788" w:type="dxa"/>
                  <w:shd w:val="clear" w:color="000000" w:fill="DDEBF7"/>
                  <w:vAlign w:val="center"/>
                  <w:hideMark/>
                </w:tcPr>
                <w:p w14:paraId="2BE06848"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5B0D6A7F"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2CBB69E6" w14:textId="4DAA73BF"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5</w:t>
                  </w:r>
                </w:p>
              </w:tc>
            </w:tr>
            <w:tr w:rsidR="00DE2547" w:rsidRPr="00DE2547" w14:paraId="3C46F720" w14:textId="77777777" w:rsidTr="009B294C">
              <w:trPr>
                <w:trHeight w:val="386"/>
                <w:jc w:val="center"/>
              </w:trPr>
              <w:tc>
                <w:tcPr>
                  <w:tcW w:w="967" w:type="dxa"/>
                  <w:shd w:val="clear" w:color="auto" w:fill="auto"/>
                  <w:vAlign w:val="center"/>
                  <w:hideMark/>
                </w:tcPr>
                <w:p w14:paraId="4F064B86"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CG_P_4</w:t>
                  </w:r>
                </w:p>
              </w:tc>
              <w:tc>
                <w:tcPr>
                  <w:tcW w:w="974" w:type="dxa"/>
                  <w:shd w:val="clear" w:color="000000" w:fill="DDEBF7"/>
                  <w:vAlign w:val="center"/>
                  <w:hideMark/>
                </w:tcPr>
                <w:p w14:paraId="3F8C3F80"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produkt</w:t>
                  </w:r>
                </w:p>
              </w:tc>
              <w:tc>
                <w:tcPr>
                  <w:tcW w:w="4245" w:type="dxa"/>
                  <w:shd w:val="clear" w:color="000000" w:fill="DDEBF7"/>
                  <w:vAlign w:val="center"/>
                  <w:hideMark/>
                </w:tcPr>
                <w:p w14:paraId="026CF9F4" w14:textId="7131FE6B"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Powierzchnia użytkowa inwestycji objętych wsparciem Programu „Archiwa” [m</w:t>
                  </w:r>
                  <w:r w:rsidRPr="00B44594">
                    <w:rPr>
                      <w:rFonts w:ascii="Times New Roman" w:eastAsia="Times New Roman" w:hAnsi="Times New Roman" w:cs="Times New Roman"/>
                      <w:color w:val="000000" w:themeColor="text1"/>
                      <w:sz w:val="16"/>
                      <w:szCs w:val="16"/>
                      <w:vertAlign w:val="superscript"/>
                      <w:lang w:eastAsia="pl-PL"/>
                    </w:rPr>
                    <w:t>2</w:t>
                  </w:r>
                  <w:r w:rsidRPr="00B44594">
                    <w:rPr>
                      <w:rFonts w:ascii="Times New Roman" w:eastAsia="Times New Roman" w:hAnsi="Times New Roman" w:cs="Times New Roman"/>
                      <w:color w:val="000000" w:themeColor="text1"/>
                      <w:sz w:val="16"/>
                      <w:szCs w:val="16"/>
                      <w:lang w:eastAsia="pl-PL"/>
                    </w:rPr>
                    <w:t>]</w:t>
                  </w:r>
                </w:p>
              </w:tc>
              <w:tc>
                <w:tcPr>
                  <w:tcW w:w="1788" w:type="dxa"/>
                  <w:shd w:val="clear" w:color="000000" w:fill="DDEBF7"/>
                  <w:vAlign w:val="center"/>
                  <w:hideMark/>
                </w:tcPr>
                <w:p w14:paraId="29BDC10F"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6FA437DD" w14:textId="77777777"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0</w:t>
                  </w:r>
                </w:p>
              </w:tc>
              <w:tc>
                <w:tcPr>
                  <w:tcW w:w="920" w:type="dxa"/>
                  <w:shd w:val="clear" w:color="auto" w:fill="D6DCE4"/>
                  <w:vAlign w:val="center"/>
                  <w:hideMark/>
                </w:tcPr>
                <w:p w14:paraId="09FFFAD8" w14:textId="783C8DCF"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29 093,07</w:t>
                  </w:r>
                </w:p>
              </w:tc>
            </w:tr>
            <w:tr w:rsidR="00DE2547" w:rsidRPr="00DE2547" w14:paraId="76C57A92" w14:textId="77777777" w:rsidTr="009B294C">
              <w:trPr>
                <w:trHeight w:val="508"/>
                <w:jc w:val="center"/>
              </w:trPr>
              <w:tc>
                <w:tcPr>
                  <w:tcW w:w="967" w:type="dxa"/>
                  <w:shd w:val="clear" w:color="auto" w:fill="auto"/>
                  <w:vAlign w:val="center"/>
                  <w:hideMark/>
                </w:tcPr>
                <w:p w14:paraId="09836B7B"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CG_R_1</w:t>
                  </w:r>
                </w:p>
              </w:tc>
              <w:tc>
                <w:tcPr>
                  <w:tcW w:w="974" w:type="dxa"/>
                  <w:shd w:val="clear" w:color="000000" w:fill="BDD7EE"/>
                  <w:vAlign w:val="center"/>
                  <w:hideMark/>
                </w:tcPr>
                <w:p w14:paraId="11BF13E5"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6A6AF33C" w14:textId="370ED68E"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Minimalny  metraż półek w Archiwach Państwowych objętych Programem „Archiwa” [m.b.]</w:t>
                  </w:r>
                </w:p>
              </w:tc>
              <w:tc>
                <w:tcPr>
                  <w:tcW w:w="1788" w:type="dxa"/>
                  <w:shd w:val="clear" w:color="000000" w:fill="BDD7EE"/>
                  <w:vAlign w:val="center"/>
                  <w:hideMark/>
                </w:tcPr>
                <w:p w14:paraId="240223BC"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1219C19"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016E126C" w14:textId="7D350418"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131 287,40</w:t>
                  </w:r>
                  <w:r w:rsidRPr="00B44594" w:rsidDel="00A74071">
                    <w:rPr>
                      <w:rFonts w:ascii="Times New Roman" w:eastAsia="Times New Roman" w:hAnsi="Times New Roman" w:cs="Times New Roman"/>
                      <w:b/>
                      <w:bCs/>
                      <w:color w:val="000000" w:themeColor="text1"/>
                      <w:sz w:val="16"/>
                      <w:szCs w:val="16"/>
                      <w:lang w:eastAsia="pl-PL"/>
                    </w:rPr>
                    <w:t xml:space="preserve"> </w:t>
                  </w:r>
                </w:p>
              </w:tc>
            </w:tr>
            <w:tr w:rsidR="00DE2547" w:rsidRPr="00DE2547" w14:paraId="628455FF" w14:textId="77777777" w:rsidTr="009B294C">
              <w:trPr>
                <w:trHeight w:val="539"/>
                <w:jc w:val="center"/>
              </w:trPr>
              <w:tc>
                <w:tcPr>
                  <w:tcW w:w="967" w:type="dxa"/>
                  <w:shd w:val="clear" w:color="auto" w:fill="auto"/>
                  <w:vAlign w:val="center"/>
                  <w:hideMark/>
                </w:tcPr>
                <w:p w14:paraId="10FC275E"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CG_R_2</w:t>
                  </w:r>
                </w:p>
              </w:tc>
              <w:tc>
                <w:tcPr>
                  <w:tcW w:w="974" w:type="dxa"/>
                  <w:shd w:val="clear" w:color="000000" w:fill="BDD7EE"/>
                  <w:vAlign w:val="center"/>
                  <w:hideMark/>
                </w:tcPr>
                <w:p w14:paraId="347EF0BB"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04E5F687" w14:textId="7C9E44D1"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Metraż przejętych materiałów archiwalnych, przez Archiwa Państwowe objęte Programem „Archiwa” [m.b.]</w:t>
                  </w:r>
                </w:p>
              </w:tc>
              <w:tc>
                <w:tcPr>
                  <w:tcW w:w="1788" w:type="dxa"/>
                  <w:shd w:val="clear" w:color="000000" w:fill="BDD7EE"/>
                  <w:vAlign w:val="center"/>
                  <w:hideMark/>
                </w:tcPr>
                <w:p w14:paraId="052F3C30"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024B82F"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1BBAA623" w14:textId="586C987E"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109 428,10</w:t>
                  </w:r>
                  <w:r w:rsidRPr="00B44594" w:rsidDel="00A74071">
                    <w:rPr>
                      <w:rFonts w:ascii="Times New Roman" w:eastAsia="Times New Roman" w:hAnsi="Times New Roman" w:cs="Times New Roman"/>
                      <w:b/>
                      <w:bCs/>
                      <w:color w:val="000000" w:themeColor="text1"/>
                      <w:sz w:val="16"/>
                      <w:szCs w:val="16"/>
                      <w:lang w:eastAsia="pl-PL"/>
                    </w:rPr>
                    <w:t xml:space="preserve"> </w:t>
                  </w:r>
                </w:p>
              </w:tc>
            </w:tr>
            <w:tr w:rsidR="00DE2547" w:rsidRPr="00DE2547" w14:paraId="527D1E93" w14:textId="77777777" w:rsidTr="009B294C">
              <w:trPr>
                <w:trHeight w:val="690"/>
                <w:jc w:val="center"/>
              </w:trPr>
              <w:tc>
                <w:tcPr>
                  <w:tcW w:w="967" w:type="dxa"/>
                  <w:shd w:val="clear" w:color="auto" w:fill="auto"/>
                  <w:vAlign w:val="center"/>
                  <w:hideMark/>
                </w:tcPr>
                <w:p w14:paraId="09E3F23B"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CG_R_3</w:t>
                  </w:r>
                </w:p>
              </w:tc>
              <w:tc>
                <w:tcPr>
                  <w:tcW w:w="974" w:type="dxa"/>
                  <w:shd w:val="clear" w:color="000000" w:fill="BDD7EE"/>
                  <w:vAlign w:val="center"/>
                  <w:hideMark/>
                </w:tcPr>
                <w:p w14:paraId="08D065B4"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3DDA5A92"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 xml:space="preserve">Liczba dni w roku, w których zachowana została prawidłowa temperatura i wilgotność w magazynach Archiwów Państwowych objętych Programem </w:t>
                  </w:r>
                </w:p>
              </w:tc>
              <w:tc>
                <w:tcPr>
                  <w:tcW w:w="1788" w:type="dxa"/>
                  <w:shd w:val="clear" w:color="000000" w:fill="BDD7EE"/>
                  <w:vAlign w:val="center"/>
                  <w:hideMark/>
                </w:tcPr>
                <w:p w14:paraId="7CD16502"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81CF2FE"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59A2B817" w14:textId="3E9F264B"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1825 </w:t>
                  </w:r>
                </w:p>
              </w:tc>
            </w:tr>
            <w:tr w:rsidR="00DE2547" w:rsidRPr="00DE2547" w14:paraId="4552C2DD" w14:textId="77777777" w:rsidTr="009B294C">
              <w:trPr>
                <w:trHeight w:val="528"/>
                <w:jc w:val="center"/>
              </w:trPr>
              <w:tc>
                <w:tcPr>
                  <w:tcW w:w="967" w:type="dxa"/>
                  <w:shd w:val="clear" w:color="auto" w:fill="auto"/>
                  <w:vAlign w:val="center"/>
                  <w:hideMark/>
                </w:tcPr>
                <w:p w14:paraId="2C3A3A66"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CG_R_4</w:t>
                  </w:r>
                </w:p>
              </w:tc>
              <w:tc>
                <w:tcPr>
                  <w:tcW w:w="974" w:type="dxa"/>
                  <w:shd w:val="clear" w:color="000000" w:fill="BDD7EE"/>
                  <w:vAlign w:val="center"/>
                  <w:hideMark/>
                </w:tcPr>
                <w:p w14:paraId="50DF14F9"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19347DF5" w14:textId="7CE1DCBD"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dostępne były pracownie konserwacji mokrej  w Archiwach Państwowych objętych Programem</w:t>
                  </w:r>
                </w:p>
              </w:tc>
              <w:tc>
                <w:tcPr>
                  <w:tcW w:w="1788" w:type="dxa"/>
                  <w:shd w:val="clear" w:color="000000" w:fill="BDD7EE"/>
                  <w:vAlign w:val="center"/>
                  <w:hideMark/>
                </w:tcPr>
                <w:p w14:paraId="0DD0F041"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239DB5B2"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74503D76" w14:textId="62718585"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 1 460</w:t>
                  </w:r>
                </w:p>
              </w:tc>
            </w:tr>
            <w:tr w:rsidR="00DE2547" w:rsidRPr="00DE2547" w14:paraId="410C82A4" w14:textId="77777777" w:rsidTr="009B294C">
              <w:trPr>
                <w:trHeight w:val="528"/>
                <w:jc w:val="center"/>
              </w:trPr>
              <w:tc>
                <w:tcPr>
                  <w:tcW w:w="967" w:type="dxa"/>
                  <w:shd w:val="clear" w:color="auto" w:fill="auto"/>
                  <w:vAlign w:val="center"/>
                  <w:hideMark/>
                </w:tcPr>
                <w:p w14:paraId="1AB2EC0D" w14:textId="33FAEBA2"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CG_R_5</w:t>
                  </w:r>
                </w:p>
              </w:tc>
              <w:tc>
                <w:tcPr>
                  <w:tcW w:w="974" w:type="dxa"/>
                  <w:shd w:val="clear" w:color="000000" w:fill="BDD7EE"/>
                  <w:vAlign w:val="center"/>
                  <w:hideMark/>
                </w:tcPr>
                <w:p w14:paraId="5D167F7E"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4325FDA2" w14:textId="1363A6F6"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dostępne były pracownie konserwacji suchej w Archiwach Państwowych objętych Programem</w:t>
                  </w:r>
                </w:p>
              </w:tc>
              <w:tc>
                <w:tcPr>
                  <w:tcW w:w="1788" w:type="dxa"/>
                  <w:shd w:val="clear" w:color="000000" w:fill="BDD7EE"/>
                  <w:vAlign w:val="center"/>
                  <w:hideMark/>
                </w:tcPr>
                <w:p w14:paraId="2380092B"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01EC7DE2"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68A5F09C" w14:textId="30AA65BA"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1 460</w:t>
                  </w:r>
                </w:p>
              </w:tc>
            </w:tr>
            <w:tr w:rsidR="00DE2547" w:rsidRPr="00DE2547" w14:paraId="59C7EA46" w14:textId="77777777" w:rsidTr="009B294C">
              <w:trPr>
                <w:trHeight w:val="528"/>
                <w:jc w:val="center"/>
              </w:trPr>
              <w:tc>
                <w:tcPr>
                  <w:tcW w:w="967" w:type="dxa"/>
                  <w:shd w:val="clear" w:color="auto" w:fill="auto"/>
                  <w:vAlign w:val="center"/>
                  <w:hideMark/>
                </w:tcPr>
                <w:p w14:paraId="250ACD8A" w14:textId="5E8C5EFB"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CG_R_6</w:t>
                  </w:r>
                </w:p>
              </w:tc>
              <w:tc>
                <w:tcPr>
                  <w:tcW w:w="974" w:type="dxa"/>
                  <w:shd w:val="clear" w:color="000000" w:fill="BDD7EE"/>
                  <w:vAlign w:val="center"/>
                  <w:hideMark/>
                </w:tcPr>
                <w:p w14:paraId="2A7BDC55"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hideMark/>
                </w:tcPr>
                <w:p w14:paraId="6CC0815E" w14:textId="0A74943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dostępne były pracownie digitalizacji w Archiwach Państwowych objętych Programem</w:t>
                  </w:r>
                </w:p>
              </w:tc>
              <w:tc>
                <w:tcPr>
                  <w:tcW w:w="1788" w:type="dxa"/>
                  <w:shd w:val="clear" w:color="000000" w:fill="BDD7EE"/>
                  <w:vAlign w:val="center"/>
                  <w:hideMark/>
                </w:tcPr>
                <w:p w14:paraId="302FE0D8"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hideMark/>
                </w:tcPr>
                <w:p w14:paraId="37D19550"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hideMark/>
                </w:tcPr>
                <w:p w14:paraId="7E59E58A" w14:textId="080D4E29"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1 460</w:t>
                  </w:r>
                </w:p>
              </w:tc>
            </w:tr>
            <w:tr w:rsidR="00DE2547" w:rsidRPr="00DE2547" w14:paraId="20466864" w14:textId="77777777" w:rsidTr="009B294C">
              <w:trPr>
                <w:trHeight w:val="550"/>
                <w:jc w:val="center"/>
              </w:trPr>
              <w:tc>
                <w:tcPr>
                  <w:tcW w:w="967" w:type="dxa"/>
                  <w:shd w:val="clear" w:color="auto" w:fill="auto"/>
                  <w:vAlign w:val="center"/>
                </w:tcPr>
                <w:p w14:paraId="6573651B" w14:textId="7B7D4BC5"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CG_R_7</w:t>
                  </w:r>
                </w:p>
              </w:tc>
              <w:tc>
                <w:tcPr>
                  <w:tcW w:w="974" w:type="dxa"/>
                  <w:shd w:val="clear" w:color="000000" w:fill="BDD7EE"/>
                  <w:vAlign w:val="center"/>
                </w:tcPr>
                <w:p w14:paraId="16FAA94F"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tcPr>
                <w:p w14:paraId="293DEFC7" w14:textId="155224F1"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dni roboczych  w roku, w których dostępna była czytelnia w Archiwach Państwowych objętych Programem</w:t>
                  </w:r>
                </w:p>
              </w:tc>
              <w:tc>
                <w:tcPr>
                  <w:tcW w:w="1788" w:type="dxa"/>
                  <w:shd w:val="clear" w:color="000000" w:fill="BDD7EE"/>
                  <w:vAlign w:val="center"/>
                </w:tcPr>
                <w:p w14:paraId="482461FC" w14:textId="7777777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wartość dla Priorytetów 1-5 razem</w:t>
                  </w:r>
                </w:p>
              </w:tc>
              <w:tc>
                <w:tcPr>
                  <w:tcW w:w="921" w:type="dxa"/>
                  <w:shd w:val="clear" w:color="auto" w:fill="EDEDED"/>
                  <w:vAlign w:val="center"/>
                </w:tcPr>
                <w:p w14:paraId="36CFDF55"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tcPr>
                <w:p w14:paraId="5FB79119" w14:textId="778C09E5"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1 460</w:t>
                  </w:r>
                </w:p>
              </w:tc>
            </w:tr>
            <w:tr w:rsidR="00DE2547" w:rsidRPr="00DE2547" w14:paraId="3FBBC028" w14:textId="77777777" w:rsidTr="009B294C">
              <w:trPr>
                <w:trHeight w:val="544"/>
                <w:jc w:val="center"/>
              </w:trPr>
              <w:tc>
                <w:tcPr>
                  <w:tcW w:w="967" w:type="dxa"/>
                  <w:shd w:val="clear" w:color="auto" w:fill="auto"/>
                  <w:vAlign w:val="center"/>
                </w:tcPr>
                <w:p w14:paraId="481F84EB" w14:textId="3B284898"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CG_R_8</w:t>
                  </w:r>
                </w:p>
              </w:tc>
              <w:tc>
                <w:tcPr>
                  <w:tcW w:w="974" w:type="dxa"/>
                  <w:shd w:val="clear" w:color="000000" w:fill="BDD7EE"/>
                  <w:vAlign w:val="center"/>
                </w:tcPr>
                <w:p w14:paraId="7C3AF4DF" w14:textId="77777777"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rezultat bezpośredni</w:t>
                  </w:r>
                </w:p>
              </w:tc>
              <w:tc>
                <w:tcPr>
                  <w:tcW w:w="4245" w:type="dxa"/>
                  <w:shd w:val="clear" w:color="000000" w:fill="BDD7EE"/>
                  <w:vAlign w:val="center"/>
                </w:tcPr>
                <w:p w14:paraId="7CD1167B" w14:textId="3852E846" w:rsidR="005C1E1D" w:rsidRPr="00B44594" w:rsidRDefault="005C1E1D" w:rsidP="005C1E1D">
                  <w:pPr>
                    <w:spacing w:line="240" w:lineRule="auto"/>
                    <w:rPr>
                      <w:rFonts w:ascii="Times New Roman" w:eastAsia="Times New Roman" w:hAnsi="Times New Roman" w:cs="Times New Roman"/>
                      <w:color w:val="000000" w:themeColor="text1"/>
                      <w:sz w:val="16"/>
                      <w:szCs w:val="16"/>
                      <w:lang w:eastAsia="pl-PL"/>
                    </w:rPr>
                  </w:pPr>
                  <w:r w:rsidRPr="00B44594">
                    <w:rPr>
                      <w:rFonts w:ascii="Times New Roman" w:eastAsia="Times New Roman" w:hAnsi="Times New Roman" w:cs="Times New Roman"/>
                      <w:color w:val="000000" w:themeColor="text1"/>
                      <w:sz w:val="16"/>
                      <w:szCs w:val="16"/>
                      <w:lang w:eastAsia="pl-PL"/>
                    </w:rPr>
                    <w:t>Liczba szkoleń przeprowadzonych dla pracowników zaangażowanych w realizację Programu zaangażowanych we wdrażanie Programu „Archiwa”</w:t>
                  </w:r>
                </w:p>
              </w:tc>
              <w:tc>
                <w:tcPr>
                  <w:tcW w:w="1788" w:type="dxa"/>
                  <w:shd w:val="clear" w:color="000000" w:fill="BDD7EE"/>
                  <w:vAlign w:val="center"/>
                </w:tcPr>
                <w:p w14:paraId="7C58561B" w14:textId="675BE5A7" w:rsidR="005C1E1D" w:rsidRPr="00B44594" w:rsidRDefault="005C1E1D" w:rsidP="005C1E1D">
                  <w:pPr>
                    <w:spacing w:line="240" w:lineRule="auto"/>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nie dotyczy</w:t>
                  </w:r>
                </w:p>
              </w:tc>
              <w:tc>
                <w:tcPr>
                  <w:tcW w:w="921" w:type="dxa"/>
                  <w:shd w:val="clear" w:color="auto" w:fill="EDEDED"/>
                  <w:vAlign w:val="center"/>
                </w:tcPr>
                <w:p w14:paraId="63EC3986" w14:textId="77777777" w:rsidR="005C1E1D" w:rsidRPr="00B44594" w:rsidRDefault="005C1E1D" w:rsidP="005C1E1D">
                  <w:pPr>
                    <w:spacing w:line="240" w:lineRule="auto"/>
                    <w:jc w:val="center"/>
                    <w:rPr>
                      <w:rFonts w:ascii="Times New Roman" w:eastAsia="Times New Roman" w:hAnsi="Times New Roman" w:cs="Times New Roman"/>
                      <w:b/>
                      <w:color w:val="000000" w:themeColor="text1"/>
                      <w:sz w:val="16"/>
                      <w:szCs w:val="16"/>
                      <w:lang w:eastAsia="pl-PL"/>
                    </w:rPr>
                  </w:pPr>
                  <w:r w:rsidRPr="00B44594">
                    <w:rPr>
                      <w:rFonts w:ascii="Times New Roman" w:eastAsia="Times New Roman" w:hAnsi="Times New Roman" w:cs="Times New Roman"/>
                      <w:b/>
                      <w:color w:val="000000" w:themeColor="text1"/>
                      <w:sz w:val="16"/>
                      <w:szCs w:val="16"/>
                      <w:lang w:eastAsia="pl-PL"/>
                    </w:rPr>
                    <w:t>0</w:t>
                  </w:r>
                </w:p>
              </w:tc>
              <w:tc>
                <w:tcPr>
                  <w:tcW w:w="920" w:type="dxa"/>
                  <w:shd w:val="clear" w:color="auto" w:fill="D6DCE4"/>
                  <w:vAlign w:val="center"/>
                </w:tcPr>
                <w:p w14:paraId="7867C349" w14:textId="762E12EC" w:rsidR="005C1E1D" w:rsidRPr="00B44594" w:rsidRDefault="005C1E1D" w:rsidP="005C1E1D">
                  <w:pPr>
                    <w:spacing w:line="240" w:lineRule="auto"/>
                    <w:jc w:val="center"/>
                    <w:rPr>
                      <w:rFonts w:ascii="Times New Roman" w:eastAsia="Times New Roman" w:hAnsi="Times New Roman" w:cs="Times New Roman"/>
                      <w:b/>
                      <w:bCs/>
                      <w:color w:val="000000" w:themeColor="text1"/>
                      <w:sz w:val="16"/>
                      <w:szCs w:val="16"/>
                      <w:lang w:eastAsia="pl-PL"/>
                    </w:rPr>
                  </w:pPr>
                  <w:r w:rsidRPr="00B44594">
                    <w:rPr>
                      <w:rFonts w:ascii="Times New Roman" w:eastAsia="Times New Roman" w:hAnsi="Times New Roman" w:cs="Times New Roman"/>
                      <w:b/>
                      <w:bCs/>
                      <w:color w:val="000000" w:themeColor="text1"/>
                      <w:sz w:val="16"/>
                      <w:szCs w:val="16"/>
                      <w:lang w:eastAsia="pl-PL"/>
                    </w:rPr>
                    <w:t>203</w:t>
                  </w:r>
                </w:p>
              </w:tc>
            </w:tr>
          </w:tbl>
          <w:p w14:paraId="64F376FD" w14:textId="7D76014B" w:rsidR="005C1E1D" w:rsidRPr="00B44594" w:rsidRDefault="005C1E1D" w:rsidP="005C1E1D">
            <w:pPr>
              <w:spacing w:before="120" w:after="120" w:line="240" w:lineRule="auto"/>
              <w:jc w:val="both"/>
              <w:rPr>
                <w:rFonts w:ascii="Times New Roman" w:hAnsi="Times New Roman" w:cs="Times New Roman"/>
                <w:color w:val="000000" w:themeColor="text1"/>
                <w:spacing w:val="-2"/>
              </w:rPr>
            </w:pPr>
          </w:p>
        </w:tc>
      </w:tr>
      <w:tr w:rsidR="00DE2547" w:rsidRPr="00DE2547" w14:paraId="6BBDA191" w14:textId="77777777" w:rsidTr="00BC080E">
        <w:trPr>
          <w:trHeight w:val="142"/>
        </w:trPr>
        <w:tc>
          <w:tcPr>
            <w:tcW w:w="11086" w:type="dxa"/>
            <w:gridSpan w:val="21"/>
            <w:shd w:val="clear" w:color="auto" w:fill="99CCFF"/>
          </w:tcPr>
          <w:p w14:paraId="14390D3D" w14:textId="77777777" w:rsidR="005C1E1D" w:rsidRPr="00B44594" w:rsidRDefault="005C1E1D" w:rsidP="005C1E1D">
            <w:pPr>
              <w:numPr>
                <w:ilvl w:val="0"/>
                <w:numId w:val="33"/>
              </w:numPr>
              <w:spacing w:before="60" w:after="60" w:line="240" w:lineRule="auto"/>
              <w:ind w:left="318" w:hanging="284"/>
              <w:jc w:val="both"/>
              <w:rPr>
                <w:rFonts w:ascii="Times New Roman" w:hAnsi="Times New Roman" w:cs="Times New Roman"/>
                <w:b/>
                <w:bCs/>
                <w:color w:val="000000" w:themeColor="text1"/>
                <w:spacing w:val="-2"/>
              </w:rPr>
            </w:pPr>
            <w:r w:rsidRPr="00B44594">
              <w:rPr>
                <w:rFonts w:ascii="Times New Roman" w:hAnsi="Times New Roman" w:cs="Times New Roman"/>
                <w:b/>
                <w:bCs/>
                <w:color w:val="000000" w:themeColor="text1"/>
                <w:spacing w:val="-2"/>
              </w:rPr>
              <w:lastRenderedPageBreak/>
              <w:t xml:space="preserve">Załączniki (istotne dokumenty źródłowe, badania, analizy itp.) </w:t>
            </w:r>
          </w:p>
        </w:tc>
      </w:tr>
      <w:tr w:rsidR="00DE2547" w:rsidRPr="00DE2547" w14:paraId="67DB3B12" w14:textId="77777777" w:rsidTr="00BC080E">
        <w:trPr>
          <w:trHeight w:val="1089"/>
        </w:trPr>
        <w:tc>
          <w:tcPr>
            <w:tcW w:w="11086" w:type="dxa"/>
            <w:gridSpan w:val="21"/>
            <w:shd w:val="clear" w:color="auto" w:fill="FFFFFF" w:themeFill="background1"/>
          </w:tcPr>
          <w:p w14:paraId="5439EF25" w14:textId="2AF9BF7F" w:rsidR="005C1E1D" w:rsidRPr="00B44594" w:rsidRDefault="005C1E1D" w:rsidP="00B44594">
            <w:pPr>
              <w:jc w:val="both"/>
              <w:rPr>
                <w:rFonts w:ascii="Times New Roman" w:hAnsi="Times New Roman" w:cs="Times New Roman"/>
                <w:color w:val="000000" w:themeColor="text1"/>
                <w:spacing w:val="-2"/>
              </w:rPr>
            </w:pPr>
          </w:p>
          <w:p w14:paraId="7502C007" w14:textId="16617304" w:rsidR="009C5EA1" w:rsidRPr="00B44594" w:rsidRDefault="005C1E1D" w:rsidP="00B44594">
            <w:pPr>
              <w:jc w:val="both"/>
              <w:rPr>
                <w:rFonts w:ascii="Times New Roman" w:hAnsi="Times New Roman" w:cs="Times New Roman"/>
                <w:color w:val="000000" w:themeColor="text1"/>
              </w:rPr>
            </w:pPr>
            <w:r w:rsidRPr="00B44594">
              <w:rPr>
                <w:rFonts w:ascii="Times New Roman" w:hAnsi="Times New Roman" w:cs="Times New Roman"/>
                <w:color w:val="000000" w:themeColor="text1"/>
                <w:spacing w:val="-2"/>
              </w:rPr>
              <w:t>Zgoda MF na realizację Programu</w:t>
            </w:r>
            <w:r w:rsidR="008D3FCC" w:rsidRPr="00B44594">
              <w:rPr>
                <w:rFonts w:ascii="Times New Roman" w:hAnsi="Times New Roman" w:cs="Times New Roman"/>
                <w:color w:val="000000" w:themeColor="text1"/>
                <w:spacing w:val="-2"/>
              </w:rPr>
              <w:t xml:space="preserve"> (</w:t>
            </w:r>
            <w:r w:rsidR="008D3FCC" w:rsidRPr="00B44594">
              <w:rPr>
                <w:rFonts w:ascii="Times New Roman" w:hAnsi="Times New Roman" w:cs="Times New Roman"/>
                <w:color w:val="000000" w:themeColor="text1"/>
              </w:rPr>
              <w:t>pismo Departamentu Gwarancji i Poręczeń MF z 1 sierpnia 2022 r., znak: DG1.664.7.2022</w:t>
            </w:r>
          </w:p>
          <w:p w14:paraId="6E23A0C3" w14:textId="37AA4031" w:rsidR="005C1E1D" w:rsidRPr="00B44594" w:rsidRDefault="005C1E1D" w:rsidP="00B44594">
            <w:pPr>
              <w:jc w:val="both"/>
              <w:rPr>
                <w:color w:val="000000" w:themeColor="text1"/>
              </w:rPr>
            </w:pPr>
          </w:p>
        </w:tc>
      </w:tr>
    </w:tbl>
    <w:p w14:paraId="29FD011E" w14:textId="7FD08F01" w:rsidR="00815ED8" w:rsidRPr="00B44594" w:rsidRDefault="00815ED8" w:rsidP="005E55CE">
      <w:pPr>
        <w:spacing w:after="120"/>
        <w:jc w:val="both"/>
        <w:rPr>
          <w:rFonts w:ascii="Times New Roman" w:hAnsi="Times New Roman" w:cs="Times New Roman"/>
          <w:color w:val="000000" w:themeColor="text1"/>
          <w:sz w:val="20"/>
          <w:szCs w:val="20"/>
        </w:rPr>
      </w:pPr>
    </w:p>
    <w:sectPr w:rsidR="00815ED8" w:rsidRPr="00B44594" w:rsidSect="00725DE7">
      <w:headerReference w:type="default" r:id="rId16"/>
      <w:footerReference w:type="default" r:id="rId1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7D1B" w14:textId="77777777" w:rsidR="00A10161" w:rsidRDefault="00A10161" w:rsidP="00044739">
      <w:pPr>
        <w:spacing w:line="240" w:lineRule="auto"/>
      </w:pPr>
      <w:r>
        <w:separator/>
      </w:r>
    </w:p>
  </w:endnote>
  <w:endnote w:type="continuationSeparator" w:id="0">
    <w:p w14:paraId="1030FFB4" w14:textId="77777777" w:rsidR="00A10161" w:rsidRDefault="00A10161" w:rsidP="00044739">
      <w:pPr>
        <w:spacing w:line="240" w:lineRule="auto"/>
      </w:pPr>
      <w:r>
        <w:continuationSeparator/>
      </w:r>
    </w:p>
  </w:endnote>
  <w:endnote w:type="continuationNotice" w:id="1">
    <w:p w14:paraId="008181D3" w14:textId="77777777" w:rsidR="00A10161" w:rsidRDefault="00A101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25465"/>
      <w:docPartObj>
        <w:docPartGallery w:val="Page Numbers (Bottom of Page)"/>
        <w:docPartUnique/>
      </w:docPartObj>
    </w:sdtPr>
    <w:sdtContent>
      <w:p w14:paraId="16B636A7" w14:textId="6C1728D0" w:rsidR="00F26E62" w:rsidRDefault="00F26E62">
        <w:pPr>
          <w:pStyle w:val="Stopka"/>
          <w:jc w:val="right"/>
        </w:pPr>
        <w:r>
          <w:fldChar w:fldCharType="begin"/>
        </w:r>
        <w:r>
          <w:instrText>PAGE   \* MERGEFORMAT</w:instrText>
        </w:r>
        <w:r>
          <w:fldChar w:fldCharType="separate"/>
        </w:r>
        <w:r w:rsidR="005B0140">
          <w:rPr>
            <w:noProof/>
          </w:rPr>
          <w:t>1</w:t>
        </w:r>
        <w:r>
          <w:fldChar w:fldCharType="end"/>
        </w:r>
      </w:p>
    </w:sdtContent>
  </w:sdt>
  <w:p w14:paraId="56AD8408" w14:textId="77777777" w:rsidR="00F26E62" w:rsidRDefault="00F26E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4C74" w14:textId="77777777" w:rsidR="00A10161" w:rsidRDefault="00A10161" w:rsidP="00044739">
      <w:pPr>
        <w:spacing w:line="240" w:lineRule="auto"/>
      </w:pPr>
      <w:r>
        <w:separator/>
      </w:r>
    </w:p>
  </w:footnote>
  <w:footnote w:type="continuationSeparator" w:id="0">
    <w:p w14:paraId="194DEA33" w14:textId="77777777" w:rsidR="00A10161" w:rsidRDefault="00A10161" w:rsidP="00044739">
      <w:pPr>
        <w:spacing w:line="240" w:lineRule="auto"/>
      </w:pPr>
      <w:r>
        <w:continuationSeparator/>
      </w:r>
    </w:p>
  </w:footnote>
  <w:footnote w:type="continuationNotice" w:id="1">
    <w:p w14:paraId="6F8284B4" w14:textId="77777777" w:rsidR="00A10161" w:rsidRDefault="00A10161">
      <w:pPr>
        <w:spacing w:line="240" w:lineRule="auto"/>
      </w:pPr>
    </w:p>
  </w:footnote>
  <w:footnote w:id="2">
    <w:p w14:paraId="279E0970" w14:textId="77777777" w:rsidR="00F26E62" w:rsidRPr="002C745B" w:rsidRDefault="00F26E62" w:rsidP="002C745B">
      <w:pPr>
        <w:pStyle w:val="Tekstprzypisudolnego"/>
        <w:spacing w:line="240" w:lineRule="auto"/>
        <w:jc w:val="both"/>
        <w:rPr>
          <w:rFonts w:ascii="Times New Roman" w:hAnsi="Times New Roman"/>
          <w:sz w:val="18"/>
          <w:szCs w:val="18"/>
        </w:rPr>
      </w:pPr>
      <w:r w:rsidRPr="002C745B">
        <w:rPr>
          <w:rStyle w:val="Odwoanieprzypisudolnego"/>
          <w:rFonts w:ascii="Times New Roman" w:hAnsi="Times New Roman"/>
          <w:sz w:val="18"/>
          <w:szCs w:val="18"/>
        </w:rPr>
        <w:footnoteRef/>
      </w:r>
      <w:r w:rsidRPr="002C745B">
        <w:rPr>
          <w:rFonts w:ascii="Times New Roman" w:hAnsi="Times New Roman"/>
          <w:sz w:val="18"/>
          <w:szCs w:val="18"/>
          <w:vertAlign w:val="superscript"/>
        </w:rPr>
        <w:t>)</w:t>
      </w:r>
      <w:r w:rsidRPr="002C745B">
        <w:rPr>
          <w:rFonts w:ascii="Times New Roman" w:hAnsi="Times New Roman"/>
          <w:sz w:val="18"/>
          <w:szCs w:val="18"/>
        </w:rPr>
        <w:t xml:space="preserve"> Strategia na rzecz Odpowiedzialnego Rozwoju do roku 2020 (z perspektywą do 2030 r.) została przyjęta uchwałą nr 8 Rady Ministrów z dnia 14 lutego 2017 r. </w:t>
      </w:r>
      <w:r w:rsidRPr="002C745B">
        <w:rPr>
          <w:rFonts w:ascii="Times New Roman" w:hAnsi="Times New Roman"/>
          <w:i/>
          <w:sz w:val="18"/>
          <w:szCs w:val="18"/>
        </w:rPr>
        <w:t>w sprawie przyjęcia strategii na rzecz odpowiedzialnego rozwoju do roku 2020</w:t>
      </w:r>
      <w:r w:rsidRPr="002C745B">
        <w:rPr>
          <w:rFonts w:ascii="Times New Roman" w:hAnsi="Times New Roman"/>
          <w:sz w:val="18"/>
          <w:szCs w:val="18"/>
        </w:rPr>
        <w:t xml:space="preserve"> (z perspektywą do 2030 r. - M.P. poz. 260).</w:t>
      </w:r>
    </w:p>
  </w:footnote>
  <w:footnote w:id="3">
    <w:p w14:paraId="126DF5B2" w14:textId="38CBE135" w:rsidR="00F26E62" w:rsidRPr="002C745B" w:rsidRDefault="00F26E62" w:rsidP="002C745B">
      <w:pPr>
        <w:pStyle w:val="Tekstprzypisudolnego"/>
        <w:jc w:val="both"/>
        <w:rPr>
          <w:rFonts w:ascii="Times New Roman" w:hAnsi="Times New Roman"/>
          <w:sz w:val="18"/>
          <w:szCs w:val="18"/>
        </w:rPr>
      </w:pPr>
      <w:r w:rsidRPr="002C745B">
        <w:rPr>
          <w:rStyle w:val="Odwoanieprzypisudolnego"/>
          <w:rFonts w:ascii="Times New Roman" w:hAnsi="Times New Roman"/>
          <w:sz w:val="18"/>
          <w:szCs w:val="18"/>
        </w:rPr>
        <w:footnoteRef/>
      </w:r>
      <w:r w:rsidRPr="002C745B">
        <w:rPr>
          <w:rFonts w:ascii="Times New Roman" w:hAnsi="Times New Roman"/>
          <w:sz w:val="18"/>
          <w:szCs w:val="18"/>
        </w:rPr>
        <w:t xml:space="preserve"> Strategia Rozwoju Kapitału Społecznego (współdziałanie, kultura, kreatywność) 2030 została przyjęta uchwałą nr 155 Rady Ministrów z dnia 27 października 2020 r. (M.P. poz. 1060) </w:t>
      </w:r>
    </w:p>
    <w:p w14:paraId="25B897AF" w14:textId="6B84A444" w:rsidR="00F26E62" w:rsidRDefault="00F26E62" w:rsidP="002C745B">
      <w:pPr>
        <w:pStyle w:val="Tekstprzypisudolnego"/>
        <w:jc w:val="both"/>
      </w:pPr>
      <w:r w:rsidRPr="002C745B">
        <w:rPr>
          <w:rFonts w:ascii="Times New Roman" w:hAnsi="Times New Roman"/>
          <w:sz w:val="18"/>
          <w:szCs w:val="18"/>
        </w:rPr>
        <w:t>por. https://isap.sejm.gov.pl/isap.nsf/DocDetails.xsp?id=WMP20200001060 (dostęp z dnia 09.06.2022 r.)</w:t>
      </w:r>
      <w:r>
        <w:t xml:space="preserve"> </w:t>
      </w:r>
    </w:p>
  </w:footnote>
  <w:footnote w:id="4">
    <w:p w14:paraId="7825AC2B" w14:textId="39F0F242" w:rsidR="00F26E62" w:rsidRPr="002C745B" w:rsidRDefault="00F26E62" w:rsidP="002C745B">
      <w:pPr>
        <w:pStyle w:val="Tekstprzypisudolnego"/>
        <w:jc w:val="both"/>
        <w:rPr>
          <w:rFonts w:ascii="Times New Roman" w:hAnsi="Times New Roman"/>
          <w:sz w:val="18"/>
          <w:szCs w:val="18"/>
        </w:rPr>
      </w:pPr>
      <w:r w:rsidRPr="002C745B">
        <w:rPr>
          <w:rStyle w:val="Odwoanieprzypisudolnego"/>
          <w:rFonts w:ascii="Times New Roman" w:hAnsi="Times New Roman"/>
          <w:sz w:val="18"/>
          <w:szCs w:val="18"/>
        </w:rPr>
        <w:footnoteRef/>
      </w:r>
      <w:r w:rsidRPr="002C745B">
        <w:rPr>
          <w:rFonts w:ascii="Times New Roman" w:hAnsi="Times New Roman"/>
          <w:sz w:val="18"/>
          <w:szCs w:val="18"/>
        </w:rPr>
        <w:t xml:space="preserve"> ibidem s. 35</w:t>
      </w:r>
    </w:p>
  </w:footnote>
  <w:footnote w:id="5">
    <w:p w14:paraId="086E78FE" w14:textId="0087D593" w:rsidR="00F26E62" w:rsidRPr="00143377" w:rsidRDefault="00F26E62">
      <w:pPr>
        <w:pStyle w:val="Tekstprzypisudolnego"/>
        <w:rPr>
          <w:rFonts w:ascii="Times New Roman" w:hAnsi="Times New Roman"/>
          <w:sz w:val="18"/>
          <w:szCs w:val="18"/>
        </w:rPr>
      </w:pPr>
      <w:r w:rsidRPr="00143377">
        <w:rPr>
          <w:rStyle w:val="Odwoanieprzypisudolnego"/>
          <w:rFonts w:ascii="Times New Roman" w:hAnsi="Times New Roman"/>
          <w:sz w:val="18"/>
          <w:szCs w:val="18"/>
        </w:rPr>
        <w:footnoteRef/>
      </w:r>
      <w:r w:rsidRPr="00143377">
        <w:rPr>
          <w:rFonts w:ascii="Times New Roman" w:hAnsi="Times New Roman"/>
          <w:sz w:val="18"/>
          <w:szCs w:val="18"/>
        </w:rPr>
        <w:t xml:space="preserve"> ibidem s. 78</w:t>
      </w:r>
    </w:p>
  </w:footnote>
  <w:footnote w:id="6">
    <w:p w14:paraId="77687ECE" w14:textId="721B4DA3" w:rsidR="00F26E62" w:rsidRPr="005A2759" w:rsidRDefault="00F26E62" w:rsidP="00EE1D33">
      <w:pPr>
        <w:pStyle w:val="Tekstprzypisudolnego"/>
        <w:spacing w:line="240" w:lineRule="auto"/>
        <w:jc w:val="both"/>
        <w:rPr>
          <w:rFonts w:ascii="Times New Roman" w:hAnsi="Times New Roman"/>
          <w:sz w:val="18"/>
          <w:szCs w:val="18"/>
        </w:rPr>
      </w:pPr>
      <w:r w:rsidRPr="005A2759">
        <w:rPr>
          <w:rStyle w:val="Odwoanieprzypisudolnego"/>
          <w:rFonts w:ascii="Times New Roman" w:hAnsi="Times New Roman"/>
          <w:sz w:val="18"/>
          <w:szCs w:val="18"/>
        </w:rPr>
        <w:footnoteRef/>
      </w:r>
      <w:r w:rsidRPr="005A2759">
        <w:rPr>
          <w:rFonts w:ascii="Times New Roman" w:hAnsi="Times New Roman"/>
          <w:sz w:val="18"/>
          <w:szCs w:val="18"/>
        </w:rPr>
        <w:t xml:space="preserve"> Informacja o wynikach kontroli nr: KNO.430.013.2019, Nr </w:t>
      </w:r>
      <w:proofErr w:type="spellStart"/>
      <w:r w:rsidRPr="005A2759">
        <w:rPr>
          <w:rFonts w:ascii="Times New Roman" w:hAnsi="Times New Roman"/>
          <w:sz w:val="18"/>
          <w:szCs w:val="18"/>
        </w:rPr>
        <w:t>ewid</w:t>
      </w:r>
      <w:proofErr w:type="spellEnd"/>
      <w:r w:rsidRPr="005A2759">
        <w:rPr>
          <w:rFonts w:ascii="Times New Roman" w:hAnsi="Times New Roman"/>
          <w:sz w:val="18"/>
          <w:szCs w:val="18"/>
        </w:rPr>
        <w:t xml:space="preserve">. 184/2019/P/19/024/KNO pt. „Ochrona narodowego zasobu archiwalnego”, została opublikowana 29 kwietnia 2020 r., </w:t>
      </w:r>
      <w:r>
        <w:rPr>
          <w:rFonts w:ascii="Times New Roman" w:hAnsi="Times New Roman"/>
          <w:sz w:val="18"/>
          <w:szCs w:val="18"/>
        </w:rPr>
        <w:t xml:space="preserve">s. 6, </w:t>
      </w:r>
      <w:r w:rsidRPr="005A2759">
        <w:rPr>
          <w:rFonts w:ascii="Times New Roman" w:hAnsi="Times New Roman"/>
          <w:sz w:val="18"/>
          <w:szCs w:val="18"/>
        </w:rPr>
        <w:t xml:space="preserve">por. </w:t>
      </w:r>
      <w:hyperlink r:id="rId1" w:history="1">
        <w:r w:rsidRPr="005A2759">
          <w:rPr>
            <w:rStyle w:val="Hipercze"/>
            <w:rFonts w:ascii="Times New Roman" w:hAnsi="Times New Roman"/>
            <w:sz w:val="18"/>
            <w:szCs w:val="18"/>
          </w:rPr>
          <w:t>https://www.nik.gov.pl/kontrole/wyniki-kontroli-nik/kontrole,19915.html</w:t>
        </w:r>
      </w:hyperlink>
      <w:r>
        <w:rPr>
          <w:rFonts w:ascii="Times New Roman" w:hAnsi="Times New Roman"/>
          <w:sz w:val="18"/>
          <w:szCs w:val="18"/>
        </w:rPr>
        <w:t xml:space="preserve"> </w:t>
      </w:r>
      <w:r w:rsidRPr="005A2759">
        <w:rPr>
          <w:rFonts w:ascii="Times New Roman" w:hAnsi="Times New Roman"/>
          <w:sz w:val="18"/>
          <w:szCs w:val="18"/>
        </w:rPr>
        <w:t xml:space="preserve"> (dostęp z dnia 10.06.2022 r.)</w:t>
      </w:r>
    </w:p>
  </w:footnote>
  <w:footnote w:id="7">
    <w:p w14:paraId="12A2371D" w14:textId="77777777" w:rsidR="00F26E62" w:rsidRPr="001D5997" w:rsidRDefault="00F26E62" w:rsidP="0083354C">
      <w:pPr>
        <w:pStyle w:val="Tekstprzypisudolnego"/>
        <w:spacing w:line="240" w:lineRule="auto"/>
        <w:rPr>
          <w:rFonts w:ascii="Times New Roman" w:hAnsi="Times New Roman"/>
          <w:sz w:val="18"/>
          <w:szCs w:val="18"/>
        </w:rPr>
      </w:pPr>
      <w:r w:rsidRPr="0083354C">
        <w:rPr>
          <w:rStyle w:val="Odwoanieprzypisudolnego"/>
          <w:rFonts w:ascii="Times New Roman" w:hAnsi="Times New Roman"/>
          <w:sz w:val="18"/>
          <w:szCs w:val="18"/>
        </w:rPr>
        <w:footnoteRef/>
      </w:r>
      <w:r w:rsidRPr="0083354C">
        <w:rPr>
          <w:rFonts w:ascii="Times New Roman" w:hAnsi="Times New Roman"/>
          <w:sz w:val="18"/>
          <w:szCs w:val="18"/>
        </w:rPr>
        <w:t xml:space="preserve"> </w:t>
      </w:r>
      <w:r w:rsidRPr="001D5997">
        <w:rPr>
          <w:rFonts w:ascii="Times New Roman" w:hAnsi="Times New Roman"/>
          <w:sz w:val="18"/>
          <w:szCs w:val="18"/>
        </w:rPr>
        <w:t xml:space="preserve">Polityka Rządu w zakresie rozwoju partnerstwa publiczno-prywatnego, przyjęta uchwałą nr 116/2017 </w:t>
      </w:r>
    </w:p>
    <w:p w14:paraId="064A9F95" w14:textId="3A99C41C" w:rsidR="00F26E62" w:rsidRPr="0083354C" w:rsidRDefault="00F26E62" w:rsidP="0083354C">
      <w:pPr>
        <w:pStyle w:val="Tekstprzypisudolnego"/>
        <w:spacing w:line="240" w:lineRule="auto"/>
        <w:rPr>
          <w:rFonts w:ascii="Times New Roman" w:hAnsi="Times New Roman"/>
          <w:sz w:val="18"/>
          <w:szCs w:val="18"/>
        </w:rPr>
      </w:pPr>
      <w:r w:rsidRPr="001D5997">
        <w:rPr>
          <w:rFonts w:ascii="Times New Roman" w:hAnsi="Times New Roman"/>
          <w:sz w:val="18"/>
          <w:szCs w:val="18"/>
        </w:rPr>
        <w:t xml:space="preserve">Rady Ministrów z dnia 26 lipca 2017 r. (RM-111-83-17), por. </w:t>
      </w:r>
      <w:hyperlink r:id="rId2" w:history="1">
        <w:r w:rsidRPr="00003ABD">
          <w:rPr>
            <w:rStyle w:val="Hipercze"/>
            <w:rFonts w:ascii="Times New Roman" w:hAnsi="Times New Roman"/>
            <w:sz w:val="18"/>
            <w:szCs w:val="18"/>
          </w:rPr>
          <w:t>https://www.ppp.gov.pl/ustawy-i-rozporzadzenia/</w:t>
        </w:r>
      </w:hyperlink>
      <w:r>
        <w:rPr>
          <w:rFonts w:ascii="Times New Roman" w:hAnsi="Times New Roman"/>
          <w:sz w:val="18"/>
          <w:szCs w:val="18"/>
        </w:rPr>
        <w:t xml:space="preserve"> </w:t>
      </w:r>
      <w:r w:rsidRPr="001D5997">
        <w:rPr>
          <w:rFonts w:ascii="Times New Roman" w:hAnsi="Times New Roman"/>
          <w:sz w:val="18"/>
          <w:szCs w:val="18"/>
        </w:rPr>
        <w:t xml:space="preserve"> (dostęp z dnia 26.01.2023 r.)</w:t>
      </w:r>
    </w:p>
  </w:footnote>
  <w:footnote w:id="8">
    <w:p w14:paraId="0D0743C2" w14:textId="70952B2A" w:rsidR="00F26E62" w:rsidRPr="00FB39DB" w:rsidRDefault="00F26E62" w:rsidP="00EE1D33">
      <w:pPr>
        <w:pStyle w:val="Tekstprzypisudolnego"/>
        <w:spacing w:line="240" w:lineRule="auto"/>
        <w:jc w:val="both"/>
        <w:rPr>
          <w:rFonts w:ascii="Times New Roman" w:hAnsi="Times New Roman"/>
          <w:sz w:val="18"/>
          <w:szCs w:val="18"/>
        </w:rPr>
      </w:pPr>
      <w:r w:rsidRPr="00FB39DB">
        <w:rPr>
          <w:rStyle w:val="Odwoanieprzypisudolnego"/>
          <w:rFonts w:ascii="Times New Roman" w:hAnsi="Times New Roman"/>
          <w:sz w:val="18"/>
          <w:szCs w:val="18"/>
        </w:rPr>
        <w:footnoteRef/>
      </w:r>
      <w:r w:rsidRPr="00FB39DB">
        <w:rPr>
          <w:rFonts w:ascii="Times New Roman" w:hAnsi="Times New Roman"/>
          <w:sz w:val="18"/>
          <w:szCs w:val="18"/>
        </w:rPr>
        <w:t xml:space="preserve"> </w:t>
      </w:r>
      <w:r>
        <w:rPr>
          <w:rFonts w:ascii="Times New Roman" w:hAnsi="Times New Roman"/>
          <w:sz w:val="18"/>
          <w:szCs w:val="18"/>
        </w:rPr>
        <w:t>Na etapie utrzymania Partner P</w:t>
      </w:r>
      <w:r w:rsidRPr="00FB39DB">
        <w:rPr>
          <w:rFonts w:ascii="Times New Roman" w:hAnsi="Times New Roman"/>
          <w:sz w:val="18"/>
          <w:szCs w:val="18"/>
        </w:rPr>
        <w:t>rywatny będzie zobowiązany do utrzymania budynku w należytym stanie te</w:t>
      </w:r>
      <w:r>
        <w:rPr>
          <w:rFonts w:ascii="Times New Roman" w:hAnsi="Times New Roman"/>
          <w:sz w:val="18"/>
          <w:szCs w:val="18"/>
        </w:rPr>
        <w:t>chnicznym i estetycznym, wraz z </w:t>
      </w:r>
      <w:r w:rsidRPr="00FB39DB">
        <w:rPr>
          <w:rFonts w:ascii="Times New Roman" w:hAnsi="Times New Roman"/>
          <w:sz w:val="18"/>
          <w:szCs w:val="18"/>
        </w:rPr>
        <w:t>zachowaniem pełnej sprawności technicznej wszelkich instalacji i urządzeń oraz niedopuszczenia do nadmiernego pogorszenia właściwości użytkowania obiektu, z uwzględnieniem normalnego zużycia, w tym jego użytkowania zgodnie z przeznaczeniem. W budynku powinn</w:t>
      </w:r>
      <w:r>
        <w:rPr>
          <w:rFonts w:ascii="Times New Roman" w:hAnsi="Times New Roman"/>
          <w:sz w:val="18"/>
          <w:szCs w:val="18"/>
        </w:rPr>
        <w:t>o</w:t>
      </w:r>
      <w:r w:rsidRPr="00FB39DB">
        <w:rPr>
          <w:rFonts w:ascii="Times New Roman" w:hAnsi="Times New Roman"/>
          <w:sz w:val="18"/>
          <w:szCs w:val="18"/>
        </w:rPr>
        <w:t xml:space="preserve"> zostać zapewnion</w:t>
      </w:r>
      <w:r>
        <w:rPr>
          <w:rFonts w:ascii="Times New Roman" w:hAnsi="Times New Roman"/>
          <w:sz w:val="18"/>
          <w:szCs w:val="18"/>
        </w:rPr>
        <w:t>e zachowanie</w:t>
      </w:r>
      <w:r w:rsidRPr="00FB39DB">
        <w:rPr>
          <w:rFonts w:ascii="Times New Roman" w:hAnsi="Times New Roman"/>
          <w:sz w:val="18"/>
          <w:szCs w:val="18"/>
        </w:rPr>
        <w:t xml:space="preserve"> wymogów bezpieczeństwa dla zasobu archiwalnego, osób, mienia i budynku</w:t>
      </w:r>
      <w:r>
        <w:rPr>
          <w:rFonts w:ascii="Times New Roman" w:hAnsi="Times New Roman"/>
          <w:sz w:val="18"/>
          <w:szCs w:val="18"/>
        </w:rPr>
        <w:t xml:space="preserve">, przez co rozumie się: </w:t>
      </w:r>
    </w:p>
    <w:p w14:paraId="6ABF30CE" w14:textId="77777777"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utrzymanie wymaganego poziomu wilgotności i temperatury w pomieszczeniach magazynowych</w:t>
      </w:r>
    </w:p>
    <w:p w14:paraId="43C04C0B" w14:textId="77777777"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utrzymania wymaganego stanu technicznego dla budynków użyteczności publicznej</w:t>
      </w:r>
    </w:p>
    <w:p w14:paraId="4332097A" w14:textId="77777777"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utrzymania stanu higieniczno-sanitarnego</w:t>
      </w:r>
    </w:p>
    <w:p w14:paraId="1476C6A3" w14:textId="4D963A03" w:rsidR="00F26E62" w:rsidRPr="00FB39DB" w:rsidRDefault="00F26E62" w:rsidP="00EE1D33">
      <w:pPr>
        <w:pStyle w:val="Tekstprzypisudolnego"/>
        <w:spacing w:line="240" w:lineRule="auto"/>
        <w:jc w:val="both"/>
        <w:rPr>
          <w:rFonts w:ascii="Times New Roman" w:hAnsi="Times New Roman"/>
          <w:sz w:val="18"/>
          <w:szCs w:val="18"/>
        </w:rPr>
      </w:pPr>
      <w:r w:rsidRPr="00FB39DB">
        <w:rPr>
          <w:rFonts w:ascii="Times New Roman" w:hAnsi="Times New Roman"/>
          <w:sz w:val="18"/>
          <w:szCs w:val="18"/>
        </w:rPr>
        <w:t>- utrzymania prawidłowego funkcjonowania instalacji i urządzeń znajdujących się w budynku</w:t>
      </w:r>
      <w:r>
        <w:rPr>
          <w:rFonts w:ascii="Times New Roman" w:hAnsi="Times New Roman"/>
          <w:sz w:val="18"/>
          <w:szCs w:val="18"/>
        </w:rPr>
        <w:t>.</w:t>
      </w:r>
    </w:p>
  </w:footnote>
  <w:footnote w:id="9">
    <w:p w14:paraId="4A26926D" w14:textId="21459F25" w:rsidR="00F26E62" w:rsidRDefault="00F26E62">
      <w:pPr>
        <w:pStyle w:val="Tekstprzypisudolnego"/>
      </w:pPr>
      <w:r w:rsidRPr="00BC3D1E">
        <w:rPr>
          <w:rStyle w:val="Odwoanieprzypisudolnego"/>
          <w:rFonts w:ascii="Times New Roman" w:hAnsi="Times New Roman"/>
          <w:sz w:val="18"/>
          <w:szCs w:val="18"/>
        </w:rPr>
        <w:footnoteRef/>
      </w:r>
      <w:r w:rsidRPr="00BC3D1E">
        <w:rPr>
          <w:rFonts w:ascii="Times New Roman" w:hAnsi="Times New Roman"/>
          <w:sz w:val="18"/>
          <w:szCs w:val="18"/>
        </w:rPr>
        <w:t xml:space="preserve"> </w:t>
      </w:r>
      <w:r>
        <w:rPr>
          <w:rFonts w:ascii="Times New Roman" w:hAnsi="Times New Roman"/>
          <w:sz w:val="18"/>
          <w:szCs w:val="18"/>
        </w:rPr>
        <w:t xml:space="preserve">por. </w:t>
      </w:r>
      <w:hyperlink r:id="rId3" w:history="1">
        <w:r w:rsidRPr="00BC3D1E">
          <w:rPr>
            <w:rStyle w:val="Hipercze"/>
            <w:rFonts w:ascii="Times New Roman" w:hAnsi="Times New Roman"/>
            <w:sz w:val="18"/>
            <w:szCs w:val="18"/>
          </w:rPr>
          <w:t>https://www.bbr.bund.de/BBR/DE/Bauprojekte/Berlin/Kultur/Bundesarchiv/bundesarchiv.html</w:t>
        </w:r>
      </w:hyperlink>
      <w:r>
        <w:t xml:space="preserve"> </w:t>
      </w:r>
      <w:r>
        <w:rPr>
          <w:rFonts w:ascii="Times New Roman" w:hAnsi="Times New Roman"/>
          <w:sz w:val="18"/>
          <w:szCs w:val="18"/>
        </w:rPr>
        <w:t>(dostęp z dnia 28.07.2022 r.)</w:t>
      </w:r>
    </w:p>
  </w:footnote>
  <w:footnote w:id="10">
    <w:p w14:paraId="2F29F3EB" w14:textId="080FA967" w:rsidR="00F26E62" w:rsidRPr="00372E4A" w:rsidRDefault="00F26E62">
      <w:pPr>
        <w:pStyle w:val="Tekstprzypisudolnego"/>
        <w:rPr>
          <w:rFonts w:ascii="Times New Roman" w:hAnsi="Times New Roman"/>
          <w:sz w:val="18"/>
          <w:szCs w:val="18"/>
        </w:rPr>
      </w:pPr>
      <w:r w:rsidRPr="00372E4A">
        <w:rPr>
          <w:rStyle w:val="Odwoanieprzypisudolnego"/>
          <w:rFonts w:ascii="Times New Roman" w:hAnsi="Times New Roman"/>
          <w:sz w:val="18"/>
          <w:szCs w:val="18"/>
        </w:rPr>
        <w:footnoteRef/>
      </w:r>
      <w:r w:rsidRPr="00372E4A">
        <w:rPr>
          <w:rFonts w:ascii="Times New Roman" w:hAnsi="Times New Roman"/>
          <w:sz w:val="18"/>
          <w:szCs w:val="18"/>
        </w:rPr>
        <w:t xml:space="preserve"> por. </w:t>
      </w:r>
      <w:hyperlink r:id="rId4" w:history="1">
        <w:r w:rsidRPr="00372E4A">
          <w:rPr>
            <w:rStyle w:val="Hipercze"/>
            <w:rFonts w:ascii="Times New Roman" w:hAnsi="Times New Roman"/>
            <w:sz w:val="18"/>
            <w:szCs w:val="18"/>
          </w:rPr>
          <w:t>https://www.ra.ee/en/national-archives/noora/</w:t>
        </w:r>
      </w:hyperlink>
      <w:r w:rsidRPr="00372E4A">
        <w:rPr>
          <w:rFonts w:ascii="Times New Roman" w:hAnsi="Times New Roman"/>
          <w:sz w:val="18"/>
          <w:szCs w:val="18"/>
        </w:rPr>
        <w:t xml:space="preserve"> </w:t>
      </w:r>
      <w:r>
        <w:rPr>
          <w:rFonts w:ascii="Times New Roman" w:hAnsi="Times New Roman"/>
          <w:sz w:val="18"/>
          <w:szCs w:val="18"/>
        </w:rPr>
        <w:t>(dostęp z dnia 28.07.2022 r.)</w:t>
      </w:r>
    </w:p>
  </w:footnote>
  <w:footnote w:id="11">
    <w:p w14:paraId="37E8908B" w14:textId="2FC2074A"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5" w:history="1">
        <w:r w:rsidRPr="009C4511">
          <w:rPr>
            <w:rStyle w:val="Hipercze"/>
            <w:rFonts w:ascii="Times New Roman" w:hAnsi="Times New Roman"/>
            <w:sz w:val="18"/>
            <w:szCs w:val="18"/>
          </w:rPr>
          <w:t>https://www.archyvai.lt/lt/lvat/mindaugo_statybos.html</w:t>
        </w:r>
      </w:hyperlink>
      <w:r w:rsidRPr="009C4511">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2">
    <w:p w14:paraId="1860EAFF" w14:textId="5D3317BD"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6" w:history="1">
        <w:r w:rsidRPr="009C4511">
          <w:rPr>
            <w:rStyle w:val="Hipercze"/>
            <w:rFonts w:ascii="Times New Roman" w:hAnsi="Times New Roman"/>
            <w:sz w:val="18"/>
            <w:szCs w:val="18"/>
          </w:rPr>
          <w:t>https://ppp.worldbank.org/public-private-partnership/library/new-approach-public-private-partnerships-1</w:t>
        </w:r>
      </w:hyperlink>
      <w:r w:rsidRPr="009C4511">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3">
    <w:p w14:paraId="610D6A1B" w14:textId="6C6D9B5B" w:rsidR="00F26E62" w:rsidRDefault="00F26E62" w:rsidP="009C4511">
      <w:pPr>
        <w:pStyle w:val="Tekstprzypisudolnego"/>
        <w:jc w:val="both"/>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7" w:history="1">
        <w:r w:rsidRPr="009C4511">
          <w:rPr>
            <w:rStyle w:val="Hipercze"/>
            <w:rFonts w:ascii="Times New Roman" w:hAnsi="Times New Roman"/>
            <w:sz w:val="18"/>
            <w:szCs w:val="18"/>
          </w:rPr>
          <w:t>https://investcroatia.gov.hr/wp-content/uploads/2015/11/stratframe.pdf</w:t>
        </w:r>
      </w:hyperlink>
      <w: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4">
    <w:p w14:paraId="2D541C11" w14:textId="39AE503B"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8" w:history="1">
        <w:r w:rsidRPr="009C4511">
          <w:rPr>
            <w:rStyle w:val="Hipercze"/>
            <w:rFonts w:ascii="Times New Roman" w:hAnsi="Times New Roman"/>
            <w:sz w:val="18"/>
            <w:szCs w:val="18"/>
          </w:rPr>
          <w:t>https://ppp.worldbank.org/public-private-partnership/library/ppp-unit-china</w:t>
        </w:r>
      </w:hyperlink>
      <w:r w:rsidRPr="009C4511">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5">
    <w:p w14:paraId="6091A1AD" w14:textId="464A2D82" w:rsidR="00F26E62" w:rsidRDefault="00F26E62">
      <w:pPr>
        <w:pStyle w:val="Tekstprzypisudolnego"/>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9" w:history="1">
        <w:r w:rsidRPr="009C4511">
          <w:rPr>
            <w:rStyle w:val="Hipercze"/>
            <w:rFonts w:ascii="Times New Roman" w:hAnsi="Times New Roman"/>
            <w:sz w:val="18"/>
            <w:szCs w:val="18"/>
          </w:rPr>
          <w:t>https://www.ppp.gov.pl/polityka-zarzadu/</w:t>
        </w:r>
      </w:hyperlink>
      <w:r>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6">
    <w:p w14:paraId="6C3E9BBA" w14:textId="40A974DF"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10" w:history="1">
        <w:r w:rsidRPr="009C4511">
          <w:rPr>
            <w:rStyle w:val="Hipercze"/>
            <w:rFonts w:ascii="Times New Roman" w:hAnsi="Times New Roman"/>
            <w:sz w:val="18"/>
            <w:szCs w:val="18"/>
          </w:rPr>
          <w:t>https://blha.brandenburg.de/index.php/brandenburskie-glowne-archiwum-krajowe/</w:t>
        </w:r>
      </w:hyperlink>
      <w:r w:rsidRPr="009C4511">
        <w:rPr>
          <w:rFonts w:ascii="Times New Roman" w:hAnsi="Times New Roman"/>
          <w:sz w:val="18"/>
          <w:szCs w:val="18"/>
        </w:rPr>
        <w:t xml:space="preserve"> </w:t>
      </w:r>
      <w:r>
        <w:rPr>
          <w:rFonts w:ascii="Times New Roman" w:hAnsi="Times New Roman"/>
          <w:sz w:val="18"/>
          <w:szCs w:val="18"/>
        </w:rPr>
        <w:t xml:space="preserve">oraz </w:t>
      </w:r>
      <w:hyperlink r:id="rId11" w:history="1">
        <w:r w:rsidRPr="00585114">
          <w:rPr>
            <w:rStyle w:val="Hipercze"/>
            <w:rFonts w:ascii="Times New Roman" w:hAnsi="Times New Roman"/>
            <w:sz w:val="18"/>
            <w:szCs w:val="18"/>
          </w:rPr>
          <w:t>https://blha.brandenburg.de/index.php/bilder-zur-geschichte-des-blha/</w:t>
        </w:r>
      </w:hyperlink>
      <w:r>
        <w:rPr>
          <w:rFonts w:ascii="Times New Roman" w:hAnsi="Times New Roman"/>
          <w:sz w:val="18"/>
          <w:szCs w:val="18"/>
        </w:rPr>
        <w:t xml:space="preserve"> </w:t>
      </w:r>
      <w:r w:rsidRPr="001B0676">
        <w:rPr>
          <w:rFonts w:ascii="Times New Roman" w:hAnsi="Times New Roman"/>
          <w:sz w:val="18"/>
          <w:szCs w:val="18"/>
        </w:rPr>
        <w:t>(dostęp z dnia 28.07.2022 r.</w:t>
      </w:r>
      <w:r w:rsidRPr="00A10F75">
        <w:rPr>
          <w:rFonts w:ascii="Times New Roman" w:hAnsi="Times New Roman"/>
          <w:sz w:val="18"/>
          <w:szCs w:val="18"/>
        </w:rPr>
        <w:t>)</w:t>
      </w:r>
    </w:p>
  </w:footnote>
  <w:footnote w:id="17">
    <w:p w14:paraId="19437467" w14:textId="01B0ED9D" w:rsidR="00F26E62" w:rsidRPr="009C4511" w:rsidRDefault="00F26E62">
      <w:pPr>
        <w:pStyle w:val="Tekstprzypisudolnego"/>
        <w:rPr>
          <w:rFonts w:ascii="Times New Roman" w:hAnsi="Times New Roman"/>
          <w:sz w:val="18"/>
          <w:szCs w:val="18"/>
        </w:rPr>
      </w:pPr>
      <w:r w:rsidRPr="009C4511">
        <w:rPr>
          <w:rStyle w:val="Odwoanieprzypisudolnego"/>
          <w:rFonts w:ascii="Times New Roman" w:hAnsi="Times New Roman"/>
          <w:sz w:val="18"/>
          <w:szCs w:val="18"/>
        </w:rPr>
        <w:footnoteRef/>
      </w:r>
      <w:r w:rsidRPr="009C4511">
        <w:rPr>
          <w:rFonts w:ascii="Times New Roman" w:hAnsi="Times New Roman"/>
          <w:sz w:val="18"/>
          <w:szCs w:val="18"/>
        </w:rPr>
        <w:t xml:space="preserve"> por. </w:t>
      </w:r>
      <w:hyperlink r:id="rId12" w:history="1">
        <w:r w:rsidRPr="009C4511">
          <w:rPr>
            <w:rStyle w:val="Hipercze"/>
            <w:rFonts w:ascii="Times New Roman" w:hAnsi="Times New Roman"/>
            <w:sz w:val="18"/>
            <w:szCs w:val="18"/>
          </w:rPr>
          <w:t>https://bygst.dk/byggeri/projekter/rigsarkivet-i-viborg-opp/</w:t>
        </w:r>
      </w:hyperlink>
      <w:r w:rsidRPr="009C4511">
        <w:rPr>
          <w:rFonts w:ascii="Times New Roman" w:hAnsi="Times New Roman"/>
          <w:sz w:val="18"/>
          <w:szCs w:val="18"/>
        </w:rPr>
        <w:t xml:space="preserve">  (dostęp z dnia 28.07.2022 r.)</w:t>
      </w:r>
    </w:p>
  </w:footnote>
  <w:footnote w:id="18">
    <w:p w14:paraId="0AEA1896" w14:textId="2C2ED767" w:rsidR="00F26E62" w:rsidRPr="00CA1B57" w:rsidRDefault="00F26E62" w:rsidP="00670C7A">
      <w:pPr>
        <w:pStyle w:val="Tekstprzypisudolnego"/>
        <w:rPr>
          <w:rFonts w:ascii="Times New Roman" w:hAnsi="Times New Roman"/>
          <w:sz w:val="18"/>
          <w:szCs w:val="18"/>
        </w:rPr>
      </w:pPr>
      <w:r w:rsidRPr="00CA1B57">
        <w:rPr>
          <w:rStyle w:val="Odwoanieprzypisudolnego"/>
          <w:rFonts w:ascii="Times New Roman" w:hAnsi="Times New Roman"/>
          <w:sz w:val="18"/>
          <w:szCs w:val="18"/>
        </w:rPr>
        <w:footnoteRef/>
      </w:r>
      <w:r>
        <w:rPr>
          <w:rFonts w:ascii="Times New Roman" w:hAnsi="Times New Roman"/>
          <w:sz w:val="18"/>
          <w:szCs w:val="18"/>
        </w:rPr>
        <w:t xml:space="preserve"> Por. art. 18 ustawy</w:t>
      </w:r>
      <w:r w:rsidRPr="00670C7A">
        <w:rPr>
          <w:rFonts w:ascii="Times New Roman" w:hAnsi="Times New Roman"/>
          <w:sz w:val="18"/>
          <w:szCs w:val="18"/>
        </w:rPr>
        <w:t xml:space="preserve"> z dnia 14 lipca 1983 r. o narodowym zasobie archiwalnym i archiwach (Dz. U. z 2020 r. poz. 164)</w:t>
      </w:r>
      <w:r>
        <w:rPr>
          <w:rFonts w:ascii="Times New Roman" w:hAnsi="Times New Roman"/>
          <w:sz w:val="18"/>
          <w:szCs w:val="18"/>
        </w:rPr>
        <w:t>, por. </w:t>
      </w:r>
      <w:hyperlink r:id="rId13" w:history="1">
        <w:r w:rsidRPr="008D6676">
          <w:rPr>
            <w:rStyle w:val="Hipercze"/>
            <w:rFonts w:ascii="Times New Roman" w:hAnsi="Times New Roman"/>
            <w:sz w:val="18"/>
            <w:szCs w:val="18"/>
          </w:rPr>
          <w:t>https://isap.sejm.gov.pl/isap.nsf/DocDetails.xsp?id=WDU19830380173</w:t>
        </w:r>
      </w:hyperlink>
      <w:r>
        <w:rPr>
          <w:rFonts w:ascii="Times New Roman" w:hAnsi="Times New Roman"/>
          <w:sz w:val="18"/>
          <w:szCs w:val="18"/>
        </w:rPr>
        <w:t xml:space="preserve"> </w:t>
      </w:r>
      <w:r w:rsidRPr="00670C7A">
        <w:rPr>
          <w:rFonts w:ascii="Times New Roman" w:hAnsi="Times New Roman"/>
          <w:sz w:val="18"/>
          <w:szCs w:val="18"/>
        </w:rPr>
        <w:t xml:space="preserve"> (dostęp z dnia 09.06.2022 r.)</w:t>
      </w:r>
    </w:p>
  </w:footnote>
  <w:footnote w:id="19">
    <w:p w14:paraId="32269AEC" w14:textId="77777777" w:rsidR="00F26E62" w:rsidRPr="00A44215" w:rsidRDefault="00F26E62" w:rsidP="006D5418">
      <w:pPr>
        <w:pStyle w:val="Tekstprzypisudolnego"/>
        <w:rPr>
          <w:rFonts w:ascii="Times New Roman" w:hAnsi="Times New Roman"/>
          <w:sz w:val="18"/>
          <w:szCs w:val="18"/>
        </w:rPr>
      </w:pPr>
      <w:r w:rsidRPr="00A44215">
        <w:rPr>
          <w:rStyle w:val="Odwoanieprzypisudolnego"/>
          <w:rFonts w:ascii="Times New Roman" w:hAnsi="Times New Roman"/>
          <w:sz w:val="18"/>
          <w:szCs w:val="18"/>
        </w:rPr>
        <w:footnoteRef/>
      </w:r>
      <w:r w:rsidRPr="00A44215">
        <w:rPr>
          <w:rFonts w:ascii="Times New Roman" w:hAnsi="Times New Roman"/>
          <w:sz w:val="18"/>
          <w:szCs w:val="18"/>
        </w:rPr>
        <w:t xml:space="preserve"> wykaz weryfikowano w oparciu o zestawienie dostępne na stronie Ministerstwa Funduszy i Polityki Regionalnej: </w:t>
      </w:r>
      <w:hyperlink r:id="rId14" w:history="1">
        <w:r w:rsidRPr="00A44215">
          <w:rPr>
            <w:rStyle w:val="Hipercze"/>
            <w:rFonts w:ascii="Times New Roman" w:hAnsi="Times New Roman"/>
            <w:sz w:val="18"/>
            <w:szCs w:val="18"/>
          </w:rPr>
          <w:t>https://www.gov.pl/web/fundusze-regiony/konsultacje-publiczne</w:t>
        </w:r>
      </w:hyperlink>
      <w:r w:rsidRPr="00A44215">
        <w:rPr>
          <w:rFonts w:ascii="Times New Roman" w:hAnsi="Times New Roman"/>
          <w:sz w:val="18"/>
          <w:szCs w:val="18"/>
        </w:rPr>
        <w:t xml:space="preserve"> </w:t>
      </w:r>
      <w:r>
        <w:rPr>
          <w:rFonts w:ascii="Times New Roman" w:hAnsi="Times New Roman"/>
          <w:sz w:val="18"/>
          <w:szCs w:val="18"/>
        </w:rPr>
        <w:t>(dostęp z dnia 29.07.2022 r.)</w:t>
      </w:r>
    </w:p>
  </w:footnote>
  <w:footnote w:id="20">
    <w:p w14:paraId="29CAC9C2" w14:textId="77777777" w:rsidR="00F26E62" w:rsidRPr="0083354C" w:rsidRDefault="00F26E62" w:rsidP="004F1006">
      <w:pPr>
        <w:pStyle w:val="Tekstprzypisudolnego"/>
        <w:rPr>
          <w:rFonts w:ascii="Times New Roman" w:hAnsi="Times New Roman"/>
          <w:sz w:val="18"/>
          <w:szCs w:val="18"/>
        </w:rPr>
      </w:pPr>
      <w:r w:rsidRPr="0083354C">
        <w:rPr>
          <w:rStyle w:val="Odwoanieprzypisudolnego"/>
          <w:rFonts w:ascii="Times New Roman" w:hAnsi="Times New Roman"/>
          <w:sz w:val="18"/>
          <w:szCs w:val="18"/>
        </w:rPr>
        <w:footnoteRef/>
      </w:r>
      <w:r w:rsidRPr="0083354C">
        <w:rPr>
          <w:rFonts w:ascii="Times New Roman" w:hAnsi="Times New Roman"/>
          <w:sz w:val="18"/>
          <w:szCs w:val="18"/>
        </w:rPr>
        <w:t xml:space="preserve"> </w:t>
      </w:r>
      <w:hyperlink r:id="rId15" w:history="1">
        <w:r w:rsidRPr="0083354C">
          <w:rPr>
            <w:rStyle w:val="Hipercze"/>
            <w:rFonts w:ascii="Times New Roman" w:hAnsi="Times New Roman"/>
            <w:sz w:val="18"/>
            <w:szCs w:val="18"/>
          </w:rPr>
          <w:t>https://isap.sejm.gov.pl/isap.nsf/DocDetails.xsp?id=WDU20160002261</w:t>
        </w:r>
      </w:hyperlink>
      <w:r w:rsidRPr="0083354C">
        <w:rPr>
          <w:rFonts w:ascii="Times New Roman" w:hAnsi="Times New Roman"/>
          <w:sz w:val="18"/>
          <w:szCs w:val="18"/>
        </w:rPr>
        <w:t xml:space="preserve"> (dostęp z dnia 05.08.2022)</w:t>
      </w:r>
    </w:p>
  </w:footnote>
  <w:footnote w:id="21">
    <w:p w14:paraId="5C16E96B" w14:textId="77777777" w:rsidR="00F26E62" w:rsidRPr="000B7D49" w:rsidRDefault="00F26E62" w:rsidP="00DB447B">
      <w:pPr>
        <w:pStyle w:val="Tekstprzypisudolnego"/>
        <w:rPr>
          <w:rFonts w:ascii="Times New Roman" w:hAnsi="Times New Roman"/>
          <w:sz w:val="18"/>
          <w:szCs w:val="18"/>
        </w:rPr>
      </w:pPr>
      <w:r w:rsidRPr="000B7D49">
        <w:rPr>
          <w:rStyle w:val="Odwoanieprzypisudolnego"/>
          <w:rFonts w:ascii="Times New Roman" w:hAnsi="Times New Roman"/>
          <w:sz w:val="18"/>
          <w:szCs w:val="18"/>
        </w:rPr>
        <w:footnoteRef/>
      </w:r>
      <w:r w:rsidRPr="000B7D49">
        <w:rPr>
          <w:rFonts w:ascii="Times New Roman" w:hAnsi="Times New Roman"/>
          <w:sz w:val="18"/>
          <w:szCs w:val="18"/>
        </w:rPr>
        <w:t xml:space="preserve"> </w:t>
      </w:r>
      <w:r w:rsidRPr="00DB447B">
        <w:rPr>
          <w:rFonts w:ascii="Times New Roman" w:hAnsi="Times New Roman"/>
          <w:sz w:val="18"/>
          <w:szCs w:val="18"/>
        </w:rPr>
        <w:t>„</w:t>
      </w:r>
      <w:proofErr w:type="spellStart"/>
      <w:r w:rsidRPr="00DB447B">
        <w:rPr>
          <w:rFonts w:ascii="Times New Roman" w:hAnsi="Times New Roman"/>
          <w:sz w:val="18"/>
          <w:szCs w:val="18"/>
        </w:rPr>
        <w:t>Bankowalność</w:t>
      </w:r>
      <w:proofErr w:type="spellEnd"/>
      <w:r w:rsidRPr="00DB447B">
        <w:rPr>
          <w:rFonts w:ascii="Times New Roman" w:hAnsi="Times New Roman"/>
          <w:sz w:val="18"/>
          <w:szCs w:val="18"/>
        </w:rPr>
        <w:t xml:space="preserve"> Projektu − oznacza zdolność do pozyskania finasowania zewnętrznego dla Projektu PPP”, definicja wskazana w dokumencie pt. „Wytyczne PPP, Tom I: Przygotowanie projektów” (s.3), por. </w:t>
      </w:r>
      <w:hyperlink r:id="rId16" w:history="1">
        <w:r w:rsidRPr="00003ABD">
          <w:rPr>
            <w:rStyle w:val="Hipercze"/>
            <w:rFonts w:ascii="Times New Roman" w:hAnsi="Times New Roman"/>
            <w:sz w:val="18"/>
            <w:szCs w:val="18"/>
          </w:rPr>
          <w:t>https://www.ppp.gov.pl/wytyczne/</w:t>
        </w:r>
      </w:hyperlink>
      <w:r>
        <w:rPr>
          <w:rFonts w:ascii="Times New Roman" w:hAnsi="Times New Roman"/>
          <w:sz w:val="18"/>
          <w:szCs w:val="18"/>
        </w:rPr>
        <w:t xml:space="preserve"> </w:t>
      </w:r>
      <w:r w:rsidRPr="00DB447B">
        <w:rPr>
          <w:rFonts w:ascii="Times New Roman" w:hAnsi="Times New Roman"/>
          <w:sz w:val="18"/>
          <w:szCs w:val="18"/>
        </w:rPr>
        <w:t xml:space="preserve"> (dostęp z dnia 26.01.2023 r.)</w:t>
      </w:r>
    </w:p>
  </w:footnote>
  <w:footnote w:id="22">
    <w:p w14:paraId="3FC552A5" w14:textId="00D7A709" w:rsidR="004611CB" w:rsidRPr="004611CB" w:rsidRDefault="004611CB" w:rsidP="004611CB">
      <w:pPr>
        <w:pStyle w:val="Tekstprzypisudolnego"/>
        <w:jc w:val="both"/>
        <w:rPr>
          <w:rFonts w:ascii="Times New Roman" w:hAnsi="Times New Roman"/>
          <w:sz w:val="18"/>
          <w:szCs w:val="18"/>
        </w:rPr>
      </w:pPr>
      <w:r w:rsidRPr="004611CB">
        <w:rPr>
          <w:rStyle w:val="Odwoanieprzypisudolnego"/>
          <w:rFonts w:ascii="Times New Roman" w:hAnsi="Times New Roman"/>
          <w:sz w:val="18"/>
          <w:szCs w:val="18"/>
        </w:rPr>
        <w:footnoteRef/>
      </w:r>
      <w:r w:rsidRPr="004611CB">
        <w:rPr>
          <w:rFonts w:ascii="Times New Roman" w:hAnsi="Times New Roman"/>
          <w:sz w:val="18"/>
          <w:szCs w:val="18"/>
        </w:rPr>
        <w:t xml:space="preserve"> Pozycję zysku/zwrotu z kapitału partnera prywatnego określono w min. wys. 14,5% w oparciu o wyniki ankiet wypełnionych przez potencjalnych wykonawców w ramach testowania rynku, które przeprowadzono przy ocenie efektywności rzeczonego przedsięwzięcia oraz przy uwzględnieniu korekty o wyższy poziom inflacji/wyższego poziomu rynkowych stóp procentowych z daty Raportu (późniejszej w stosunku do dat ankiet).     </w:t>
      </w:r>
    </w:p>
  </w:footnote>
  <w:footnote w:id="23">
    <w:p w14:paraId="56C867A6" w14:textId="5048EE73" w:rsidR="00F26E62" w:rsidRPr="00624B86" w:rsidRDefault="00F26E62" w:rsidP="00E63BCA">
      <w:pPr>
        <w:pStyle w:val="Tekstprzypisudolnego"/>
        <w:spacing w:line="240" w:lineRule="auto"/>
        <w:jc w:val="both"/>
        <w:rPr>
          <w:rFonts w:ascii="Times New Roman" w:hAnsi="Times New Roman"/>
          <w:sz w:val="18"/>
          <w:szCs w:val="18"/>
        </w:rPr>
      </w:pPr>
      <w:r w:rsidRPr="000C1E68">
        <w:rPr>
          <w:rStyle w:val="Odwoanieprzypisudolnego"/>
          <w:rFonts w:ascii="Times New Roman" w:hAnsi="Times New Roman"/>
          <w:sz w:val="18"/>
          <w:szCs w:val="18"/>
        </w:rPr>
        <w:footnoteRef/>
      </w:r>
      <w:r w:rsidRPr="000C1E68">
        <w:rPr>
          <w:rFonts w:ascii="Times New Roman" w:hAnsi="Times New Roman"/>
          <w:sz w:val="18"/>
          <w:szCs w:val="18"/>
        </w:rPr>
        <w:t xml:space="preserve"> Termin „inwestycja” odnosi się do jednej z pięciu lokalizacji, w których realizowany jest </w:t>
      </w:r>
      <w:r>
        <w:rPr>
          <w:rFonts w:ascii="Times New Roman" w:hAnsi="Times New Roman"/>
          <w:sz w:val="18"/>
          <w:szCs w:val="18"/>
        </w:rPr>
        <w:t>Program</w:t>
      </w:r>
      <w:r w:rsidRPr="000C1E68">
        <w:rPr>
          <w:rFonts w:ascii="Times New Roman" w:hAnsi="Times New Roman"/>
          <w:sz w:val="18"/>
          <w:szCs w:val="18"/>
        </w:rPr>
        <w:t xml:space="preserve"> „Archiwa” tj. w Koszalinie, Łodzi, Piotrkowie Trybunalskim, Poznaniu i Szczecinie. Inwestycja może obejmować jeden albo więcej budynków danego Archiwum Państwowego.</w:t>
      </w:r>
      <w:r w:rsidRPr="00624B86">
        <w:rPr>
          <w:rFonts w:ascii="Times New Roman" w:hAnsi="Times New Roman"/>
          <w:sz w:val="18"/>
          <w:szCs w:val="18"/>
        </w:rPr>
        <w:t xml:space="preserve"> </w:t>
      </w:r>
    </w:p>
  </w:footnote>
  <w:footnote w:id="24">
    <w:p w14:paraId="613D201F" w14:textId="77777777" w:rsidR="00F26E62" w:rsidRPr="00624B86" w:rsidRDefault="00F26E62" w:rsidP="00E63BCA">
      <w:pPr>
        <w:pStyle w:val="Tekstprzypisudolnego"/>
        <w:spacing w:line="240" w:lineRule="auto"/>
        <w:jc w:val="both"/>
        <w:rPr>
          <w:rFonts w:ascii="Times New Roman" w:hAnsi="Times New Roman"/>
          <w:sz w:val="18"/>
          <w:szCs w:val="18"/>
        </w:rPr>
      </w:pPr>
      <w:r w:rsidRPr="00624B86">
        <w:rPr>
          <w:rStyle w:val="Odwoanieprzypisudolnego"/>
          <w:rFonts w:ascii="Times New Roman" w:hAnsi="Times New Roman"/>
          <w:sz w:val="18"/>
          <w:szCs w:val="18"/>
        </w:rPr>
        <w:footnoteRef/>
      </w:r>
      <w:r w:rsidRPr="00624B86">
        <w:rPr>
          <w:rFonts w:ascii="Times New Roman" w:hAnsi="Times New Roman"/>
          <w:sz w:val="18"/>
          <w:szCs w:val="18"/>
        </w:rPr>
        <w:t xml:space="preserve"> </w:t>
      </w:r>
      <w:proofErr w:type="spellStart"/>
      <w:r w:rsidRPr="00624B86">
        <w:rPr>
          <w:rFonts w:ascii="Times New Roman" w:hAnsi="Times New Roman"/>
          <w:sz w:val="18"/>
          <w:szCs w:val="18"/>
        </w:rPr>
        <w:t>j.w</w:t>
      </w:r>
      <w:proofErr w:type="spellEnd"/>
      <w:r w:rsidRPr="00624B86">
        <w:rPr>
          <w:rFonts w:ascii="Times New Roman" w:hAnsi="Times New Roman"/>
          <w:sz w:val="18"/>
          <w:szCs w:val="18"/>
        </w:rPr>
        <w:t>.</w:t>
      </w:r>
    </w:p>
  </w:footnote>
  <w:footnote w:id="25">
    <w:p w14:paraId="010636C8" w14:textId="77777777" w:rsidR="00F26E62" w:rsidRPr="00050260" w:rsidRDefault="00F26E62" w:rsidP="00E63BCA">
      <w:pPr>
        <w:pStyle w:val="Tekstprzypisudolnego"/>
        <w:spacing w:line="240" w:lineRule="auto"/>
        <w:jc w:val="both"/>
        <w:rPr>
          <w:rFonts w:ascii="Times New Roman" w:hAnsi="Times New Roman"/>
          <w:sz w:val="18"/>
          <w:szCs w:val="18"/>
        </w:rPr>
      </w:pPr>
      <w:r w:rsidRPr="00624B86">
        <w:rPr>
          <w:rStyle w:val="Odwoanieprzypisudolnego"/>
          <w:rFonts w:ascii="Times New Roman" w:hAnsi="Times New Roman"/>
          <w:sz w:val="18"/>
          <w:szCs w:val="18"/>
        </w:rPr>
        <w:footnoteRef/>
      </w:r>
      <w:r w:rsidRPr="00624B86">
        <w:rPr>
          <w:rFonts w:ascii="Times New Roman" w:hAnsi="Times New Roman"/>
          <w:sz w:val="18"/>
          <w:szCs w:val="18"/>
        </w:rPr>
        <w:t xml:space="preserve"> </w:t>
      </w:r>
      <w:proofErr w:type="spellStart"/>
      <w:r w:rsidRPr="00624B86">
        <w:rPr>
          <w:rFonts w:ascii="Times New Roman" w:hAnsi="Times New Roman"/>
          <w:sz w:val="18"/>
          <w:szCs w:val="18"/>
        </w:rPr>
        <w:t>j.w</w:t>
      </w:r>
      <w:proofErr w:type="spellEnd"/>
      <w:r w:rsidRPr="00624B86">
        <w:rPr>
          <w:rFonts w:ascii="Times New Roman" w:hAnsi="Times New Roman"/>
          <w:sz w:val="18"/>
          <w:szCs w:val="18"/>
        </w:rPr>
        <w:t>.</w:t>
      </w:r>
    </w:p>
  </w:footnote>
  <w:footnote w:id="26">
    <w:p w14:paraId="66705140" w14:textId="77777777" w:rsidR="00F26E62" w:rsidRPr="002A2537" w:rsidRDefault="00F26E62" w:rsidP="00E63BCA">
      <w:pPr>
        <w:pStyle w:val="Tekstprzypisudolnego"/>
        <w:spacing w:line="240" w:lineRule="auto"/>
        <w:jc w:val="both"/>
        <w:rPr>
          <w:rFonts w:ascii="Times New Roman" w:hAnsi="Times New Roman"/>
          <w:sz w:val="18"/>
          <w:szCs w:val="18"/>
        </w:rPr>
      </w:pPr>
      <w:r w:rsidRPr="00624B86">
        <w:rPr>
          <w:rStyle w:val="Odwoanieprzypisudolnego"/>
          <w:rFonts w:ascii="Times New Roman" w:hAnsi="Times New Roman"/>
          <w:sz w:val="18"/>
          <w:szCs w:val="18"/>
        </w:rPr>
        <w:footnoteRef/>
      </w:r>
      <w:r w:rsidRPr="00624B86">
        <w:rPr>
          <w:rFonts w:ascii="Times New Roman" w:hAnsi="Times New Roman"/>
          <w:sz w:val="18"/>
          <w:szCs w:val="18"/>
        </w:rPr>
        <w:t xml:space="preserve"> Rozporządzenie Ministra Infrastruktury i Rozwoju z dnia 27 lutego 2015 r. w sprawie metodologii wyznaczania charakterystyki energetycznej </w:t>
      </w:r>
      <w:r w:rsidRPr="002A2537">
        <w:rPr>
          <w:rFonts w:ascii="Times New Roman" w:hAnsi="Times New Roman"/>
          <w:sz w:val="18"/>
          <w:szCs w:val="18"/>
        </w:rPr>
        <w:t xml:space="preserve">budynku lub części budynku oraz świadectw charakterystyki energetycznej (Dz.U. z 2015 r. poz. 376 z </w:t>
      </w:r>
      <w:proofErr w:type="spellStart"/>
      <w:r w:rsidRPr="002A2537">
        <w:rPr>
          <w:rFonts w:ascii="Times New Roman" w:hAnsi="Times New Roman"/>
          <w:sz w:val="18"/>
          <w:szCs w:val="18"/>
        </w:rPr>
        <w:t>późn</w:t>
      </w:r>
      <w:proofErr w:type="spellEnd"/>
      <w:r w:rsidRPr="002A2537">
        <w:rPr>
          <w:rFonts w:ascii="Times New Roman" w:hAnsi="Times New Roman"/>
          <w:sz w:val="18"/>
          <w:szCs w:val="18"/>
        </w:rPr>
        <w:t>. zm.). Na podstawie art. 15 ustawy z dnia 29 sierpnia 2014 r. o charakterystyce energetycznej budynków (Dz.U. poz. 1200 oraz z 2015 r. poz. 151)</w:t>
      </w:r>
    </w:p>
  </w:footnote>
  <w:footnote w:id="27">
    <w:p w14:paraId="7DE9DFBC" w14:textId="46061FC4"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Przyjmuje się , iż w okresie obowiązywania Programu, tj. do 205</w:t>
      </w:r>
      <w:r>
        <w:rPr>
          <w:rFonts w:ascii="Times New Roman" w:hAnsi="Times New Roman"/>
          <w:sz w:val="18"/>
          <w:szCs w:val="18"/>
        </w:rPr>
        <w:t>2</w:t>
      </w:r>
      <w:r w:rsidRPr="002A2537">
        <w:rPr>
          <w:rFonts w:ascii="Times New Roman" w:hAnsi="Times New Roman"/>
          <w:sz w:val="18"/>
          <w:szCs w:val="18"/>
        </w:rPr>
        <w:t xml:space="preserve"> r. metodologia wyznaczania charakterystyki energetycznej budynku lub części budynku oraz świadectw charakterystyki energetycznej może ulec zmianie, niemniej na potrzeby </w:t>
      </w:r>
      <w:r>
        <w:rPr>
          <w:rFonts w:ascii="Times New Roman" w:hAnsi="Times New Roman"/>
          <w:sz w:val="18"/>
          <w:szCs w:val="18"/>
        </w:rPr>
        <w:t>Programu</w:t>
      </w:r>
      <w:r w:rsidRPr="002A2537">
        <w:rPr>
          <w:rFonts w:ascii="Times New Roman" w:hAnsi="Times New Roman"/>
          <w:sz w:val="18"/>
          <w:szCs w:val="18"/>
        </w:rPr>
        <w:t xml:space="preserve"> „Archiwa”, jako wiążące i podlegające monitorowaniu, uznaje się wartości wykazane w przyjętej nazwie wskaźnika CG_P_3.</w:t>
      </w:r>
    </w:p>
  </w:footnote>
  <w:footnote w:id="28">
    <w:p w14:paraId="103932A6" w14:textId="6C6A7638"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Wskaźnik opiera się na danych szacunkowych, których wartość może zostać skorygowana w procesie negocjacji </w:t>
      </w:r>
      <w:r>
        <w:rPr>
          <w:rFonts w:ascii="Times New Roman" w:hAnsi="Times New Roman"/>
          <w:sz w:val="18"/>
          <w:szCs w:val="18"/>
        </w:rPr>
        <w:t>U</w:t>
      </w:r>
      <w:r w:rsidRPr="002A2537">
        <w:rPr>
          <w:rFonts w:ascii="Times New Roman" w:hAnsi="Times New Roman"/>
          <w:sz w:val="18"/>
          <w:szCs w:val="18"/>
        </w:rPr>
        <w:t>m</w:t>
      </w:r>
      <w:r>
        <w:rPr>
          <w:rFonts w:ascii="Times New Roman" w:hAnsi="Times New Roman"/>
          <w:sz w:val="18"/>
          <w:szCs w:val="18"/>
        </w:rPr>
        <w:t>ów</w:t>
      </w:r>
      <w:r w:rsidRPr="002A2537">
        <w:rPr>
          <w:rFonts w:ascii="Times New Roman" w:hAnsi="Times New Roman"/>
          <w:sz w:val="18"/>
          <w:szCs w:val="18"/>
        </w:rPr>
        <w:t xml:space="preserve"> z Partnerem Prywatnym.</w:t>
      </w:r>
      <w:r w:rsidRPr="002A2537">
        <w:rPr>
          <w:rFonts w:ascii="Times New Roman" w:hAnsi="Times New Roman"/>
          <w:sz w:val="18"/>
          <w:szCs w:val="18"/>
          <w:u w:val="single"/>
        </w:rPr>
        <w:t xml:space="preserve"> </w:t>
      </w:r>
    </w:p>
  </w:footnote>
  <w:footnote w:id="29">
    <w:p w14:paraId="7D58CDD0" w14:textId="77777777"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Wartość wskaźnika, zagregowanego dla Celu głównego, jest wyższa niż całkowita liczba dni w roku kalendarzowym, tj. 365, co wynika z faktu, iż wartość wskaźnika jest obliczana niezależnie dla każdej inwestycji.</w:t>
      </w:r>
    </w:p>
  </w:footnote>
  <w:footnote w:id="30">
    <w:p w14:paraId="52DC97A7" w14:textId="09EAC252" w:rsidR="00F26E62" w:rsidRPr="002A253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w:t>
      </w:r>
      <w:bookmarkStart w:id="5" w:name="_Hlk119935651"/>
      <w:r w:rsidRPr="002A2537">
        <w:rPr>
          <w:rFonts w:ascii="Times New Roman" w:hAnsi="Times New Roman"/>
          <w:sz w:val="18"/>
          <w:szCs w:val="18"/>
        </w:rPr>
        <w:t>Wartość wskaźnika, zagregowanego dla Celu głównego, jest wyższa niż liczba dni roboczych w roku kalendarzowym, co wynika z faktu, iż wartość wskaźnika jest obliczana niezależnie dla każdej inwestycji.</w:t>
      </w:r>
      <w:bookmarkEnd w:id="5"/>
      <w:r w:rsidRPr="00D16E0C">
        <w:t xml:space="preserve"> </w:t>
      </w:r>
      <w:r w:rsidRPr="00D16E0C">
        <w:rPr>
          <w:rFonts w:ascii="Times New Roman" w:hAnsi="Times New Roman"/>
          <w:sz w:val="18"/>
          <w:szCs w:val="18"/>
        </w:rPr>
        <w:t>Dla wartości docelowej przyjęto całkowitą liczbę dni w roku zakończenia projektu</w:t>
      </w:r>
      <w:r>
        <w:rPr>
          <w:rFonts w:ascii="Times New Roman" w:hAnsi="Times New Roman"/>
          <w:sz w:val="18"/>
          <w:szCs w:val="18"/>
        </w:rPr>
        <w:t>.</w:t>
      </w:r>
    </w:p>
  </w:footnote>
  <w:footnote w:id="31">
    <w:p w14:paraId="73B2BB81" w14:textId="14479D3F" w:rsidR="00F26E62" w:rsidRPr="005737E7" w:rsidRDefault="00F26E62" w:rsidP="00E63BCA">
      <w:pPr>
        <w:pStyle w:val="Tekstprzypisudolnego"/>
        <w:spacing w:line="240" w:lineRule="auto"/>
        <w:jc w:val="both"/>
        <w:rPr>
          <w:rFonts w:ascii="Times New Roman" w:hAnsi="Times New Roman"/>
          <w:sz w:val="18"/>
          <w:szCs w:val="18"/>
        </w:rPr>
      </w:pPr>
      <w:r w:rsidRPr="002A2537">
        <w:rPr>
          <w:rStyle w:val="Odwoanieprzypisudolnego"/>
          <w:rFonts w:ascii="Times New Roman" w:hAnsi="Times New Roman"/>
          <w:sz w:val="18"/>
          <w:szCs w:val="18"/>
        </w:rPr>
        <w:footnoteRef/>
      </w:r>
      <w:r w:rsidRPr="002A2537">
        <w:rPr>
          <w:rFonts w:ascii="Times New Roman" w:hAnsi="Times New Roman"/>
          <w:sz w:val="18"/>
          <w:szCs w:val="18"/>
        </w:rPr>
        <w:t xml:space="preserve"> Poprzez dostępność pracowni konserwacji </w:t>
      </w:r>
      <w:r>
        <w:rPr>
          <w:rFonts w:ascii="Times New Roman" w:hAnsi="Times New Roman"/>
          <w:sz w:val="18"/>
          <w:szCs w:val="18"/>
        </w:rPr>
        <w:t xml:space="preserve">mokrej </w:t>
      </w:r>
      <w:r w:rsidRPr="002A2537">
        <w:rPr>
          <w:rFonts w:ascii="Times New Roman" w:hAnsi="Times New Roman"/>
          <w:sz w:val="18"/>
          <w:szCs w:val="18"/>
        </w:rPr>
        <w:t>rozumie się możliwość realizacji zadań przez pracowników Archiwów Państwowych.</w:t>
      </w:r>
    </w:p>
  </w:footnote>
  <w:footnote w:id="32">
    <w:p w14:paraId="5AD36449" w14:textId="4CD27C31"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Wartość wskaźnika, zagregowanego dla Celu głównego, jest wyższa niż liczba dni roboczych w roku kalendarzowym, co wynika z faktu, iż wartość wskaźnika jest obliczana niezależnie dla każdej inwestycji.</w:t>
      </w:r>
      <w:r w:rsidRPr="00D16E0C">
        <w:t xml:space="preserve"> </w:t>
      </w:r>
      <w:r w:rsidRPr="00D16E0C">
        <w:rPr>
          <w:rFonts w:ascii="Times New Roman" w:hAnsi="Times New Roman"/>
          <w:sz w:val="18"/>
          <w:szCs w:val="18"/>
        </w:rPr>
        <w:t>Dla wartości docelowej przyjęto całkowitą liczbę dni w roku zakończenia projektu</w:t>
      </w:r>
      <w:r>
        <w:rPr>
          <w:rFonts w:ascii="Times New Roman" w:hAnsi="Times New Roman"/>
          <w:sz w:val="18"/>
          <w:szCs w:val="18"/>
        </w:rPr>
        <w:t>.</w:t>
      </w:r>
    </w:p>
  </w:footnote>
  <w:footnote w:id="33">
    <w:p w14:paraId="01503965" w14:textId="3361468C"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 xml:space="preserve">Poprzez dostępność pracowni konserwacji </w:t>
      </w:r>
      <w:r>
        <w:rPr>
          <w:rFonts w:ascii="Times New Roman" w:hAnsi="Times New Roman"/>
          <w:sz w:val="18"/>
          <w:szCs w:val="18"/>
        </w:rPr>
        <w:t xml:space="preserve">suchej </w:t>
      </w:r>
      <w:r w:rsidRPr="002A2537">
        <w:rPr>
          <w:rFonts w:ascii="Times New Roman" w:hAnsi="Times New Roman"/>
          <w:sz w:val="18"/>
          <w:szCs w:val="18"/>
        </w:rPr>
        <w:t>rozumie się możliwość realizacji zadań przez pracowników Archiwów Państwowych</w:t>
      </w:r>
      <w:r>
        <w:rPr>
          <w:rFonts w:ascii="Times New Roman" w:hAnsi="Times New Roman"/>
          <w:sz w:val="18"/>
          <w:szCs w:val="18"/>
        </w:rPr>
        <w:t>.</w:t>
      </w:r>
    </w:p>
  </w:footnote>
  <w:footnote w:id="34">
    <w:p w14:paraId="3970321D" w14:textId="181A81D4"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Wartość wskaźnika, zagregowanego dla Celu głównego, jest wyższa niż liczba dni roboczych w roku kalendarzowym, co wynika z faktu, iż wartość wskaźnika jest obliczana niezależnie dla każdej inwestycji.</w:t>
      </w:r>
      <w:r w:rsidRPr="00D16E0C">
        <w:t xml:space="preserve"> </w:t>
      </w:r>
      <w:r w:rsidRPr="00D16E0C">
        <w:rPr>
          <w:rFonts w:ascii="Times New Roman" w:hAnsi="Times New Roman"/>
          <w:sz w:val="18"/>
          <w:szCs w:val="18"/>
        </w:rPr>
        <w:t>Dla wartości docelowej przyjęto całkowitą liczbę dni w roku zakończenia</w:t>
      </w:r>
      <w:r w:rsidR="00B20B6D">
        <w:rPr>
          <w:rFonts w:ascii="Times New Roman" w:hAnsi="Times New Roman"/>
          <w:sz w:val="18"/>
          <w:szCs w:val="18"/>
        </w:rPr>
        <w:t xml:space="preserve"> </w:t>
      </w:r>
      <w:r w:rsidRPr="00D16E0C">
        <w:rPr>
          <w:rFonts w:ascii="Times New Roman" w:hAnsi="Times New Roman"/>
          <w:sz w:val="18"/>
          <w:szCs w:val="18"/>
        </w:rPr>
        <w:t>projektu</w:t>
      </w:r>
      <w:r>
        <w:rPr>
          <w:rFonts w:ascii="Times New Roman" w:hAnsi="Times New Roman"/>
          <w:sz w:val="18"/>
          <w:szCs w:val="18"/>
        </w:rPr>
        <w:t>.</w:t>
      </w:r>
    </w:p>
  </w:footnote>
  <w:footnote w:id="35">
    <w:p w14:paraId="65F72632" w14:textId="5ADEE0C2" w:rsidR="00F26E62" w:rsidRDefault="00F26E62" w:rsidP="00E63BCA">
      <w:pPr>
        <w:pStyle w:val="Tekstprzypisudolnego"/>
        <w:spacing w:line="240" w:lineRule="auto"/>
        <w:jc w:val="both"/>
      </w:pPr>
      <w:r>
        <w:rPr>
          <w:rStyle w:val="Odwoanieprzypisudolnego"/>
        </w:rPr>
        <w:footnoteRef/>
      </w:r>
      <w:r>
        <w:t xml:space="preserve"> </w:t>
      </w:r>
      <w:r w:rsidRPr="002A2537">
        <w:rPr>
          <w:rFonts w:ascii="Times New Roman" w:hAnsi="Times New Roman"/>
          <w:sz w:val="18"/>
          <w:szCs w:val="18"/>
        </w:rPr>
        <w:t>Poprzez dostępność pracowni digitalizacji rozumie się możliwość realizacji zadań przez pracowników Archiwów Państwowych</w:t>
      </w:r>
      <w:r>
        <w:rPr>
          <w:rFonts w:ascii="Times New Roman" w:hAnsi="Times New Roman"/>
          <w:sz w:val="18"/>
          <w:szCs w:val="18"/>
        </w:rPr>
        <w:t>.</w:t>
      </w:r>
    </w:p>
  </w:footnote>
  <w:footnote w:id="36">
    <w:p w14:paraId="2AD03BE6" w14:textId="24027F62" w:rsidR="00F26E62" w:rsidRDefault="00F26E62" w:rsidP="00E63BCA">
      <w:pPr>
        <w:pStyle w:val="Tekstprzypisudolnego"/>
        <w:spacing w:line="240" w:lineRule="auto"/>
        <w:jc w:val="both"/>
      </w:pPr>
      <w:r w:rsidRPr="005737E7">
        <w:rPr>
          <w:rStyle w:val="Odwoanieprzypisudolnego"/>
          <w:rFonts w:ascii="Times New Roman" w:hAnsi="Times New Roman"/>
          <w:sz w:val="18"/>
          <w:szCs w:val="18"/>
        </w:rPr>
        <w:footnoteRef/>
      </w:r>
      <w:r w:rsidRPr="005737E7">
        <w:rPr>
          <w:rFonts w:ascii="Times New Roman" w:hAnsi="Times New Roman"/>
          <w:sz w:val="18"/>
          <w:szCs w:val="18"/>
        </w:rPr>
        <w:t xml:space="preserve"> </w:t>
      </w:r>
      <w:r w:rsidRPr="00342C12">
        <w:rPr>
          <w:rFonts w:ascii="Times New Roman" w:hAnsi="Times New Roman"/>
          <w:sz w:val="18"/>
          <w:szCs w:val="18"/>
        </w:rPr>
        <w:t xml:space="preserve">Wartość wskaźnika, zagregowanego dla Celu głównego, jest wyższa niż liczba dni </w:t>
      </w:r>
      <w:r>
        <w:rPr>
          <w:rFonts w:ascii="Times New Roman" w:hAnsi="Times New Roman"/>
          <w:sz w:val="18"/>
          <w:szCs w:val="18"/>
        </w:rPr>
        <w:t xml:space="preserve">roboczych </w:t>
      </w:r>
      <w:r w:rsidRPr="00342C12">
        <w:rPr>
          <w:rFonts w:ascii="Times New Roman" w:hAnsi="Times New Roman"/>
          <w:sz w:val="18"/>
          <w:szCs w:val="18"/>
        </w:rPr>
        <w:t>w roku kalendarzowym, co wynika z faktu, iż wartość wskaźnika jest obliczana niezależnie dla każdej inwestycji</w:t>
      </w:r>
      <w:r w:rsidRPr="005737E7">
        <w:rPr>
          <w:rFonts w:ascii="Times New Roman" w:hAnsi="Times New Roman"/>
          <w:sz w:val="18"/>
          <w:szCs w:val="18"/>
        </w:rPr>
        <w:t>.</w:t>
      </w:r>
      <w:r w:rsidRPr="00D16E0C">
        <w:t xml:space="preserve"> </w:t>
      </w:r>
      <w:r w:rsidRPr="00D16E0C">
        <w:rPr>
          <w:rFonts w:ascii="Times New Roman" w:hAnsi="Times New Roman"/>
          <w:sz w:val="18"/>
          <w:szCs w:val="18"/>
        </w:rPr>
        <w:t>Dla wartości docelowej przyjęto całkowitą liczbę dni w roku zakończenia projektu</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B1D2" w14:textId="77777777" w:rsidR="00F95DE7" w:rsidRDefault="00F95D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6E0"/>
    <w:multiLevelType w:val="hybridMultilevel"/>
    <w:tmpl w:val="7348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D2447"/>
    <w:multiLevelType w:val="hybridMultilevel"/>
    <w:tmpl w:val="DFFA30D4"/>
    <w:lvl w:ilvl="0" w:tplc="22DE14AC">
      <w:start w:val="1"/>
      <w:numFmt w:val="decimal"/>
      <w:lvlText w:val="%1)"/>
      <w:lvlJc w:val="left"/>
      <w:pPr>
        <w:ind w:left="720" w:hanging="360"/>
      </w:pPr>
      <w:rPr>
        <w:rFonts w:ascii="Times New Roman" w:eastAsia="Calibri"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E4F79"/>
    <w:multiLevelType w:val="hybridMultilevel"/>
    <w:tmpl w:val="5E823C9E"/>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E37A0"/>
    <w:multiLevelType w:val="hybridMultilevel"/>
    <w:tmpl w:val="2BAA7F26"/>
    <w:lvl w:ilvl="0" w:tplc="F1D634A4">
      <w:start w:val="1"/>
      <w:numFmt w:val="decimal"/>
      <w:lvlText w:val="%1)"/>
      <w:lvlJc w:val="left"/>
      <w:pPr>
        <w:ind w:left="705" w:hanging="705"/>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D0686D"/>
    <w:multiLevelType w:val="hybridMultilevel"/>
    <w:tmpl w:val="00143774"/>
    <w:lvl w:ilvl="0" w:tplc="0415000B">
      <w:start w:val="1"/>
      <w:numFmt w:val="bullet"/>
      <w:lvlText w:val=""/>
      <w:lvlJc w:val="left"/>
      <w:pPr>
        <w:ind w:left="720" w:hanging="360"/>
      </w:pPr>
      <w:rPr>
        <w:rFonts w:ascii="Wingdings" w:hAnsi="Wingdings" w:hint="default"/>
      </w:rPr>
    </w:lvl>
    <w:lvl w:ilvl="1" w:tplc="26E0B54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cs="Symbol" w:hint="default"/>
      </w:rPr>
    </w:lvl>
    <w:lvl w:ilvl="2" w:tplc="0415001B">
      <w:start w:val="1"/>
      <w:numFmt w:val="lowerRoman"/>
      <w:lvlText w:val="%3."/>
      <w:lvlJc w:val="right"/>
      <w:pPr>
        <w:tabs>
          <w:tab w:val="num" w:pos="2487"/>
        </w:tabs>
        <w:ind w:left="2487" w:hanging="180"/>
      </w:pPr>
    </w:lvl>
    <w:lvl w:ilvl="3" w:tplc="0415000F">
      <w:start w:val="1"/>
      <w:numFmt w:val="decimal"/>
      <w:lvlText w:val="%4."/>
      <w:lvlJc w:val="left"/>
      <w:pPr>
        <w:tabs>
          <w:tab w:val="num" w:pos="3207"/>
        </w:tabs>
        <w:ind w:left="3207" w:hanging="360"/>
      </w:pPr>
    </w:lvl>
    <w:lvl w:ilvl="4" w:tplc="04150019">
      <w:start w:val="1"/>
      <w:numFmt w:val="lowerLetter"/>
      <w:lvlText w:val="%5."/>
      <w:lvlJc w:val="left"/>
      <w:pPr>
        <w:tabs>
          <w:tab w:val="num" w:pos="3927"/>
        </w:tabs>
        <w:ind w:left="3927" w:hanging="360"/>
      </w:pPr>
    </w:lvl>
    <w:lvl w:ilvl="5" w:tplc="0415001B">
      <w:start w:val="1"/>
      <w:numFmt w:val="lowerRoman"/>
      <w:lvlText w:val="%6."/>
      <w:lvlJc w:val="right"/>
      <w:pPr>
        <w:tabs>
          <w:tab w:val="num" w:pos="4647"/>
        </w:tabs>
        <w:ind w:left="4647" w:hanging="180"/>
      </w:pPr>
    </w:lvl>
    <w:lvl w:ilvl="6" w:tplc="0415000F">
      <w:start w:val="1"/>
      <w:numFmt w:val="decimal"/>
      <w:lvlText w:val="%7."/>
      <w:lvlJc w:val="left"/>
      <w:pPr>
        <w:tabs>
          <w:tab w:val="num" w:pos="5367"/>
        </w:tabs>
        <w:ind w:left="5367" w:hanging="360"/>
      </w:pPr>
    </w:lvl>
    <w:lvl w:ilvl="7" w:tplc="04150019">
      <w:start w:val="1"/>
      <w:numFmt w:val="lowerLetter"/>
      <w:lvlText w:val="%8."/>
      <w:lvlJc w:val="left"/>
      <w:pPr>
        <w:tabs>
          <w:tab w:val="num" w:pos="6087"/>
        </w:tabs>
        <w:ind w:left="6087" w:hanging="360"/>
      </w:pPr>
    </w:lvl>
    <w:lvl w:ilvl="8" w:tplc="0415001B">
      <w:start w:val="1"/>
      <w:numFmt w:val="lowerRoman"/>
      <w:lvlText w:val="%9."/>
      <w:lvlJc w:val="right"/>
      <w:pPr>
        <w:tabs>
          <w:tab w:val="num" w:pos="6807"/>
        </w:tabs>
        <w:ind w:left="6807" w:hanging="180"/>
      </w:pPr>
    </w:lvl>
  </w:abstractNum>
  <w:abstractNum w:abstractNumId="8" w15:restartNumberingAfterBreak="0">
    <w:nsid w:val="19767851"/>
    <w:multiLevelType w:val="hybridMultilevel"/>
    <w:tmpl w:val="424A7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A446EE"/>
    <w:multiLevelType w:val="hybridMultilevel"/>
    <w:tmpl w:val="594E9398"/>
    <w:lvl w:ilvl="0" w:tplc="4A142F42">
      <w:start w:val="1"/>
      <w:numFmt w:val="decimal"/>
      <w:lvlText w:val="%1)"/>
      <w:lvlJc w:val="left"/>
      <w:pPr>
        <w:ind w:left="326" w:hanging="36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10" w15:restartNumberingAfterBreak="0">
    <w:nsid w:val="1DE809DE"/>
    <w:multiLevelType w:val="hybridMultilevel"/>
    <w:tmpl w:val="D13440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750D8D"/>
    <w:multiLevelType w:val="hybridMultilevel"/>
    <w:tmpl w:val="6A3602F6"/>
    <w:lvl w:ilvl="0" w:tplc="49F487A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A23D91"/>
    <w:multiLevelType w:val="hybridMultilevel"/>
    <w:tmpl w:val="29A04C7E"/>
    <w:lvl w:ilvl="0" w:tplc="A31018B0">
      <w:start w:val="1"/>
      <w:numFmt w:val="decimal"/>
      <w:lvlText w:val="%1."/>
      <w:lvlJc w:val="left"/>
      <w:pPr>
        <w:tabs>
          <w:tab w:val="num" w:pos="357"/>
        </w:tabs>
      </w:pPr>
      <w:rPr>
        <w:rFonts w:hint="default"/>
      </w:rPr>
    </w:lvl>
    <w:lvl w:ilvl="1" w:tplc="4D263FF8">
      <w:start w:val="1"/>
      <w:numFmt w:val="bullet"/>
      <w:lvlText w:val=""/>
      <w:lvlJc w:val="left"/>
      <w:pPr>
        <w:tabs>
          <w:tab w:val="num" w:pos="1440"/>
        </w:tabs>
        <w:ind w:left="1440" w:hanging="360"/>
      </w:pPr>
      <w:rPr>
        <w:rFonts w:ascii="Wingdings" w:hAnsi="Wingdings" w:cs="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1CD007E"/>
    <w:multiLevelType w:val="hybridMultilevel"/>
    <w:tmpl w:val="FC0C11C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5"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6" w15:restartNumberingAfterBreak="0">
    <w:nsid w:val="231A4F74"/>
    <w:multiLevelType w:val="hybridMultilevel"/>
    <w:tmpl w:val="C6C03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130D05"/>
    <w:multiLevelType w:val="hybridMultilevel"/>
    <w:tmpl w:val="48288108"/>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B8246BC"/>
    <w:multiLevelType w:val="hybridMultilevel"/>
    <w:tmpl w:val="ED184E6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start w:val="1"/>
      <w:numFmt w:val="lowerLetter"/>
      <w:lvlText w:val="%2."/>
      <w:lvlJc w:val="left"/>
      <w:pPr>
        <w:tabs>
          <w:tab w:val="num" w:pos="1767"/>
        </w:tabs>
        <w:ind w:left="1767" w:hanging="360"/>
      </w:pPr>
    </w:lvl>
    <w:lvl w:ilvl="2" w:tplc="0415001B">
      <w:start w:val="1"/>
      <w:numFmt w:val="lowerRoman"/>
      <w:lvlText w:val="%3."/>
      <w:lvlJc w:val="right"/>
      <w:pPr>
        <w:tabs>
          <w:tab w:val="num" w:pos="2487"/>
        </w:tabs>
        <w:ind w:left="2487" w:hanging="180"/>
      </w:pPr>
    </w:lvl>
    <w:lvl w:ilvl="3" w:tplc="0415000F">
      <w:start w:val="1"/>
      <w:numFmt w:val="decimal"/>
      <w:lvlText w:val="%4."/>
      <w:lvlJc w:val="left"/>
      <w:pPr>
        <w:tabs>
          <w:tab w:val="num" w:pos="3207"/>
        </w:tabs>
        <w:ind w:left="3207" w:hanging="360"/>
      </w:pPr>
    </w:lvl>
    <w:lvl w:ilvl="4" w:tplc="04150019">
      <w:start w:val="1"/>
      <w:numFmt w:val="lowerLetter"/>
      <w:lvlText w:val="%5."/>
      <w:lvlJc w:val="left"/>
      <w:pPr>
        <w:tabs>
          <w:tab w:val="num" w:pos="3927"/>
        </w:tabs>
        <w:ind w:left="3927" w:hanging="360"/>
      </w:pPr>
    </w:lvl>
    <w:lvl w:ilvl="5" w:tplc="0415001B">
      <w:start w:val="1"/>
      <w:numFmt w:val="lowerRoman"/>
      <w:lvlText w:val="%6."/>
      <w:lvlJc w:val="right"/>
      <w:pPr>
        <w:tabs>
          <w:tab w:val="num" w:pos="4647"/>
        </w:tabs>
        <w:ind w:left="4647" w:hanging="180"/>
      </w:pPr>
    </w:lvl>
    <w:lvl w:ilvl="6" w:tplc="0415000F">
      <w:start w:val="1"/>
      <w:numFmt w:val="decimal"/>
      <w:lvlText w:val="%7."/>
      <w:lvlJc w:val="left"/>
      <w:pPr>
        <w:tabs>
          <w:tab w:val="num" w:pos="5367"/>
        </w:tabs>
        <w:ind w:left="5367" w:hanging="360"/>
      </w:pPr>
    </w:lvl>
    <w:lvl w:ilvl="7" w:tplc="04150019">
      <w:start w:val="1"/>
      <w:numFmt w:val="lowerLetter"/>
      <w:lvlText w:val="%8."/>
      <w:lvlJc w:val="left"/>
      <w:pPr>
        <w:tabs>
          <w:tab w:val="num" w:pos="6087"/>
        </w:tabs>
        <w:ind w:left="6087" w:hanging="360"/>
      </w:pPr>
    </w:lvl>
    <w:lvl w:ilvl="8" w:tplc="0415001B">
      <w:start w:val="1"/>
      <w:numFmt w:val="lowerRoman"/>
      <w:lvlText w:val="%9."/>
      <w:lvlJc w:val="right"/>
      <w:pPr>
        <w:tabs>
          <w:tab w:val="num" w:pos="6807"/>
        </w:tabs>
        <w:ind w:left="6807" w:hanging="180"/>
      </w:pPr>
    </w:lvl>
  </w:abstractNum>
  <w:abstractNum w:abstractNumId="2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cs="Symbol" w:hint="default"/>
      </w:rPr>
    </w:lvl>
    <w:lvl w:ilvl="1" w:tplc="04150003">
      <w:start w:val="1"/>
      <w:numFmt w:val="bullet"/>
      <w:lvlText w:val="o"/>
      <w:lvlJc w:val="left"/>
      <w:pPr>
        <w:tabs>
          <w:tab w:val="num" w:pos="1797"/>
        </w:tabs>
        <w:ind w:left="1797" w:hanging="360"/>
      </w:pPr>
      <w:rPr>
        <w:rFonts w:ascii="Courier New" w:hAnsi="Courier New" w:cs="Courier New" w:hint="default"/>
      </w:rPr>
    </w:lvl>
    <w:lvl w:ilvl="2" w:tplc="04150005">
      <w:start w:val="1"/>
      <w:numFmt w:val="bullet"/>
      <w:lvlText w:val=""/>
      <w:lvlJc w:val="left"/>
      <w:pPr>
        <w:tabs>
          <w:tab w:val="num" w:pos="2517"/>
        </w:tabs>
        <w:ind w:left="2517" w:hanging="360"/>
      </w:pPr>
      <w:rPr>
        <w:rFonts w:ascii="Wingdings" w:hAnsi="Wingdings" w:cs="Wingdings" w:hint="default"/>
      </w:rPr>
    </w:lvl>
    <w:lvl w:ilvl="3" w:tplc="04150001">
      <w:start w:val="1"/>
      <w:numFmt w:val="bullet"/>
      <w:lvlText w:val=""/>
      <w:lvlJc w:val="left"/>
      <w:pPr>
        <w:tabs>
          <w:tab w:val="num" w:pos="3237"/>
        </w:tabs>
        <w:ind w:left="3237" w:hanging="360"/>
      </w:pPr>
      <w:rPr>
        <w:rFonts w:ascii="Symbol" w:hAnsi="Symbol" w:cs="Symbol" w:hint="default"/>
      </w:rPr>
    </w:lvl>
    <w:lvl w:ilvl="4" w:tplc="04150003">
      <w:start w:val="1"/>
      <w:numFmt w:val="bullet"/>
      <w:lvlText w:val="o"/>
      <w:lvlJc w:val="left"/>
      <w:pPr>
        <w:tabs>
          <w:tab w:val="num" w:pos="3957"/>
        </w:tabs>
        <w:ind w:left="3957" w:hanging="360"/>
      </w:pPr>
      <w:rPr>
        <w:rFonts w:ascii="Courier New" w:hAnsi="Courier New" w:cs="Courier New" w:hint="default"/>
      </w:rPr>
    </w:lvl>
    <w:lvl w:ilvl="5" w:tplc="04150005">
      <w:start w:val="1"/>
      <w:numFmt w:val="bullet"/>
      <w:lvlText w:val=""/>
      <w:lvlJc w:val="left"/>
      <w:pPr>
        <w:tabs>
          <w:tab w:val="num" w:pos="4677"/>
        </w:tabs>
        <w:ind w:left="4677" w:hanging="360"/>
      </w:pPr>
      <w:rPr>
        <w:rFonts w:ascii="Wingdings" w:hAnsi="Wingdings" w:cs="Wingdings" w:hint="default"/>
      </w:rPr>
    </w:lvl>
    <w:lvl w:ilvl="6" w:tplc="04150001">
      <w:start w:val="1"/>
      <w:numFmt w:val="bullet"/>
      <w:lvlText w:val=""/>
      <w:lvlJc w:val="left"/>
      <w:pPr>
        <w:tabs>
          <w:tab w:val="num" w:pos="5397"/>
        </w:tabs>
        <w:ind w:left="5397" w:hanging="360"/>
      </w:pPr>
      <w:rPr>
        <w:rFonts w:ascii="Symbol" w:hAnsi="Symbol" w:cs="Symbol" w:hint="default"/>
      </w:rPr>
    </w:lvl>
    <w:lvl w:ilvl="7" w:tplc="04150003">
      <w:start w:val="1"/>
      <w:numFmt w:val="bullet"/>
      <w:lvlText w:val="o"/>
      <w:lvlJc w:val="left"/>
      <w:pPr>
        <w:tabs>
          <w:tab w:val="num" w:pos="6117"/>
        </w:tabs>
        <w:ind w:left="6117" w:hanging="360"/>
      </w:pPr>
      <w:rPr>
        <w:rFonts w:ascii="Courier New" w:hAnsi="Courier New" w:cs="Courier New" w:hint="default"/>
      </w:rPr>
    </w:lvl>
    <w:lvl w:ilvl="8" w:tplc="04150005">
      <w:start w:val="1"/>
      <w:numFmt w:val="bullet"/>
      <w:lvlText w:val=""/>
      <w:lvlJc w:val="left"/>
      <w:pPr>
        <w:tabs>
          <w:tab w:val="num" w:pos="6837"/>
        </w:tabs>
        <w:ind w:left="6837" w:hanging="360"/>
      </w:pPr>
      <w:rPr>
        <w:rFonts w:ascii="Wingdings" w:hAnsi="Wingdings" w:cs="Wingdings" w:hint="default"/>
      </w:rPr>
    </w:lvl>
  </w:abstractNum>
  <w:abstractNum w:abstractNumId="23" w15:restartNumberingAfterBreak="0">
    <w:nsid w:val="3C4274ED"/>
    <w:multiLevelType w:val="hybridMultilevel"/>
    <w:tmpl w:val="EFA8BB08"/>
    <w:lvl w:ilvl="0" w:tplc="0E5663BA">
      <w:start w:val="1"/>
      <w:numFmt w:val="decimal"/>
      <w:lvlText w:val="%1."/>
      <w:lvlJc w:val="left"/>
      <w:pPr>
        <w:ind w:left="1440" w:hanging="360"/>
      </w:pPr>
      <w:rPr>
        <w:rFonts w:ascii="Times New Roman" w:hAnsi="Times New Roman" w:cs="Arial" w:hint="default"/>
        <w:b w:val="0"/>
        <w:i w:val="0"/>
        <w:sz w:val="20"/>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cs="Symbol" w:hint="default"/>
      </w:rPr>
    </w:lvl>
    <w:lvl w:ilvl="1" w:tplc="04150003">
      <w:start w:val="1"/>
      <w:numFmt w:val="bullet"/>
      <w:lvlText w:val="o"/>
      <w:lvlJc w:val="left"/>
      <w:pPr>
        <w:tabs>
          <w:tab w:val="num" w:pos="1797"/>
        </w:tabs>
        <w:ind w:left="1797" w:hanging="360"/>
      </w:pPr>
      <w:rPr>
        <w:rFonts w:ascii="Courier New" w:hAnsi="Courier New" w:cs="Courier New" w:hint="default"/>
      </w:rPr>
    </w:lvl>
    <w:lvl w:ilvl="2" w:tplc="04150005">
      <w:start w:val="1"/>
      <w:numFmt w:val="bullet"/>
      <w:lvlText w:val=""/>
      <w:lvlJc w:val="left"/>
      <w:pPr>
        <w:tabs>
          <w:tab w:val="num" w:pos="2517"/>
        </w:tabs>
        <w:ind w:left="2517" w:hanging="360"/>
      </w:pPr>
      <w:rPr>
        <w:rFonts w:ascii="Wingdings" w:hAnsi="Wingdings" w:cs="Wingdings" w:hint="default"/>
      </w:rPr>
    </w:lvl>
    <w:lvl w:ilvl="3" w:tplc="04150001">
      <w:start w:val="1"/>
      <w:numFmt w:val="bullet"/>
      <w:lvlText w:val=""/>
      <w:lvlJc w:val="left"/>
      <w:pPr>
        <w:tabs>
          <w:tab w:val="num" w:pos="3237"/>
        </w:tabs>
        <w:ind w:left="3237" w:hanging="360"/>
      </w:pPr>
      <w:rPr>
        <w:rFonts w:ascii="Symbol" w:hAnsi="Symbol" w:cs="Symbol" w:hint="default"/>
      </w:rPr>
    </w:lvl>
    <w:lvl w:ilvl="4" w:tplc="04150003">
      <w:start w:val="1"/>
      <w:numFmt w:val="bullet"/>
      <w:lvlText w:val="o"/>
      <w:lvlJc w:val="left"/>
      <w:pPr>
        <w:tabs>
          <w:tab w:val="num" w:pos="3957"/>
        </w:tabs>
        <w:ind w:left="3957" w:hanging="360"/>
      </w:pPr>
      <w:rPr>
        <w:rFonts w:ascii="Courier New" w:hAnsi="Courier New" w:cs="Courier New" w:hint="default"/>
      </w:rPr>
    </w:lvl>
    <w:lvl w:ilvl="5" w:tplc="04150005">
      <w:start w:val="1"/>
      <w:numFmt w:val="bullet"/>
      <w:lvlText w:val=""/>
      <w:lvlJc w:val="left"/>
      <w:pPr>
        <w:tabs>
          <w:tab w:val="num" w:pos="4677"/>
        </w:tabs>
        <w:ind w:left="4677" w:hanging="360"/>
      </w:pPr>
      <w:rPr>
        <w:rFonts w:ascii="Wingdings" w:hAnsi="Wingdings" w:cs="Wingdings" w:hint="default"/>
      </w:rPr>
    </w:lvl>
    <w:lvl w:ilvl="6" w:tplc="04150001">
      <w:start w:val="1"/>
      <w:numFmt w:val="bullet"/>
      <w:lvlText w:val=""/>
      <w:lvlJc w:val="left"/>
      <w:pPr>
        <w:tabs>
          <w:tab w:val="num" w:pos="5397"/>
        </w:tabs>
        <w:ind w:left="5397" w:hanging="360"/>
      </w:pPr>
      <w:rPr>
        <w:rFonts w:ascii="Symbol" w:hAnsi="Symbol" w:cs="Symbol" w:hint="default"/>
      </w:rPr>
    </w:lvl>
    <w:lvl w:ilvl="7" w:tplc="04150003">
      <w:start w:val="1"/>
      <w:numFmt w:val="bullet"/>
      <w:lvlText w:val="o"/>
      <w:lvlJc w:val="left"/>
      <w:pPr>
        <w:tabs>
          <w:tab w:val="num" w:pos="6117"/>
        </w:tabs>
        <w:ind w:left="6117" w:hanging="360"/>
      </w:pPr>
      <w:rPr>
        <w:rFonts w:ascii="Courier New" w:hAnsi="Courier New" w:cs="Courier New" w:hint="default"/>
      </w:rPr>
    </w:lvl>
    <w:lvl w:ilvl="8" w:tplc="04150005">
      <w:start w:val="1"/>
      <w:numFmt w:val="bullet"/>
      <w:lvlText w:val=""/>
      <w:lvlJc w:val="left"/>
      <w:pPr>
        <w:tabs>
          <w:tab w:val="num" w:pos="6837"/>
        </w:tabs>
        <w:ind w:left="6837" w:hanging="360"/>
      </w:pPr>
      <w:rPr>
        <w:rFonts w:ascii="Wingdings" w:hAnsi="Wingdings" w:cs="Wingdings" w:hint="default"/>
      </w:rPr>
    </w:lvl>
  </w:abstractNum>
  <w:abstractNum w:abstractNumId="2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cs="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28"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603D6022"/>
    <w:multiLevelType w:val="hybridMultilevel"/>
    <w:tmpl w:val="CDD03AC0"/>
    <w:lvl w:ilvl="0" w:tplc="584E1D0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cs="Symbol" w:hint="default"/>
      </w:rPr>
    </w:lvl>
    <w:lvl w:ilvl="1" w:tplc="04150003">
      <w:start w:val="1"/>
      <w:numFmt w:val="bullet"/>
      <w:lvlText w:val="o"/>
      <w:lvlJc w:val="left"/>
      <w:pPr>
        <w:tabs>
          <w:tab w:val="num" w:pos="1860"/>
        </w:tabs>
        <w:ind w:left="1860" w:hanging="360"/>
      </w:pPr>
      <w:rPr>
        <w:rFonts w:ascii="Courier New" w:hAnsi="Courier New" w:cs="Courier New" w:hint="default"/>
      </w:rPr>
    </w:lvl>
    <w:lvl w:ilvl="2" w:tplc="04150005">
      <w:start w:val="1"/>
      <w:numFmt w:val="bullet"/>
      <w:lvlText w:val=""/>
      <w:lvlJc w:val="left"/>
      <w:pPr>
        <w:tabs>
          <w:tab w:val="num" w:pos="2580"/>
        </w:tabs>
        <w:ind w:left="2580" w:hanging="360"/>
      </w:pPr>
      <w:rPr>
        <w:rFonts w:ascii="Wingdings" w:hAnsi="Wingdings" w:cs="Wingdings" w:hint="default"/>
      </w:rPr>
    </w:lvl>
    <w:lvl w:ilvl="3" w:tplc="04150001">
      <w:start w:val="1"/>
      <w:numFmt w:val="bullet"/>
      <w:lvlText w:val=""/>
      <w:lvlJc w:val="left"/>
      <w:pPr>
        <w:tabs>
          <w:tab w:val="num" w:pos="3300"/>
        </w:tabs>
        <w:ind w:left="3300" w:hanging="360"/>
      </w:pPr>
      <w:rPr>
        <w:rFonts w:ascii="Symbol" w:hAnsi="Symbol" w:cs="Symbol" w:hint="default"/>
      </w:rPr>
    </w:lvl>
    <w:lvl w:ilvl="4" w:tplc="04150003">
      <w:start w:val="1"/>
      <w:numFmt w:val="bullet"/>
      <w:lvlText w:val="o"/>
      <w:lvlJc w:val="left"/>
      <w:pPr>
        <w:tabs>
          <w:tab w:val="num" w:pos="4020"/>
        </w:tabs>
        <w:ind w:left="4020" w:hanging="360"/>
      </w:pPr>
      <w:rPr>
        <w:rFonts w:ascii="Courier New" w:hAnsi="Courier New" w:cs="Courier New" w:hint="default"/>
      </w:rPr>
    </w:lvl>
    <w:lvl w:ilvl="5" w:tplc="04150005">
      <w:start w:val="1"/>
      <w:numFmt w:val="bullet"/>
      <w:lvlText w:val=""/>
      <w:lvlJc w:val="left"/>
      <w:pPr>
        <w:tabs>
          <w:tab w:val="num" w:pos="4740"/>
        </w:tabs>
        <w:ind w:left="4740" w:hanging="360"/>
      </w:pPr>
      <w:rPr>
        <w:rFonts w:ascii="Wingdings" w:hAnsi="Wingdings" w:cs="Wingdings" w:hint="default"/>
      </w:rPr>
    </w:lvl>
    <w:lvl w:ilvl="6" w:tplc="04150001">
      <w:start w:val="1"/>
      <w:numFmt w:val="bullet"/>
      <w:lvlText w:val=""/>
      <w:lvlJc w:val="left"/>
      <w:pPr>
        <w:tabs>
          <w:tab w:val="num" w:pos="5460"/>
        </w:tabs>
        <w:ind w:left="5460" w:hanging="360"/>
      </w:pPr>
      <w:rPr>
        <w:rFonts w:ascii="Symbol" w:hAnsi="Symbol" w:cs="Symbol" w:hint="default"/>
      </w:rPr>
    </w:lvl>
    <w:lvl w:ilvl="7" w:tplc="04150003">
      <w:start w:val="1"/>
      <w:numFmt w:val="bullet"/>
      <w:lvlText w:val="o"/>
      <w:lvlJc w:val="left"/>
      <w:pPr>
        <w:tabs>
          <w:tab w:val="num" w:pos="6180"/>
        </w:tabs>
        <w:ind w:left="6180" w:hanging="360"/>
      </w:pPr>
      <w:rPr>
        <w:rFonts w:ascii="Courier New" w:hAnsi="Courier New" w:cs="Courier New" w:hint="default"/>
      </w:rPr>
    </w:lvl>
    <w:lvl w:ilvl="8" w:tplc="04150005">
      <w:start w:val="1"/>
      <w:numFmt w:val="bullet"/>
      <w:lvlText w:val=""/>
      <w:lvlJc w:val="left"/>
      <w:pPr>
        <w:tabs>
          <w:tab w:val="num" w:pos="6900"/>
        </w:tabs>
        <w:ind w:left="6900" w:hanging="360"/>
      </w:pPr>
      <w:rPr>
        <w:rFonts w:ascii="Wingdings" w:hAnsi="Wingdings" w:cs="Wingdings" w:hint="default"/>
      </w:rPr>
    </w:lvl>
  </w:abstractNum>
  <w:abstractNum w:abstractNumId="3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2C56F97"/>
    <w:multiLevelType w:val="hybridMultilevel"/>
    <w:tmpl w:val="07FCC908"/>
    <w:lvl w:ilvl="0" w:tplc="04150017">
      <w:start w:val="1"/>
      <w:numFmt w:val="lowerLetter"/>
      <w:lvlText w:val="%1)"/>
      <w:lvlJc w:val="left"/>
      <w:pPr>
        <w:ind w:left="780" w:hanging="360"/>
      </w:pPr>
    </w:lvl>
    <w:lvl w:ilvl="1" w:tplc="04150019">
      <w:start w:val="1"/>
      <w:numFmt w:val="lowerLetter"/>
      <w:lvlText w:val="%2."/>
      <w:lvlJc w:val="left"/>
      <w:pPr>
        <w:tabs>
          <w:tab w:val="num" w:pos="1860"/>
        </w:tabs>
        <w:ind w:left="1860" w:hanging="360"/>
      </w:pPr>
    </w:lvl>
    <w:lvl w:ilvl="2" w:tplc="0415001B">
      <w:start w:val="1"/>
      <w:numFmt w:val="lowerRoman"/>
      <w:lvlText w:val="%3."/>
      <w:lvlJc w:val="right"/>
      <w:pPr>
        <w:tabs>
          <w:tab w:val="num" w:pos="2580"/>
        </w:tabs>
        <w:ind w:left="2580" w:hanging="180"/>
      </w:pPr>
    </w:lvl>
    <w:lvl w:ilvl="3" w:tplc="0415000F">
      <w:start w:val="1"/>
      <w:numFmt w:val="decimal"/>
      <w:lvlText w:val="%4."/>
      <w:lvlJc w:val="left"/>
      <w:pPr>
        <w:tabs>
          <w:tab w:val="num" w:pos="3300"/>
        </w:tabs>
        <w:ind w:left="3300" w:hanging="360"/>
      </w:pPr>
    </w:lvl>
    <w:lvl w:ilvl="4" w:tplc="04150019">
      <w:start w:val="1"/>
      <w:numFmt w:val="lowerLetter"/>
      <w:lvlText w:val="%5."/>
      <w:lvlJc w:val="left"/>
      <w:pPr>
        <w:tabs>
          <w:tab w:val="num" w:pos="4020"/>
        </w:tabs>
        <w:ind w:left="4020" w:hanging="360"/>
      </w:pPr>
    </w:lvl>
    <w:lvl w:ilvl="5" w:tplc="0415001B">
      <w:start w:val="1"/>
      <w:numFmt w:val="lowerRoman"/>
      <w:lvlText w:val="%6."/>
      <w:lvlJc w:val="right"/>
      <w:pPr>
        <w:tabs>
          <w:tab w:val="num" w:pos="4740"/>
        </w:tabs>
        <w:ind w:left="4740" w:hanging="180"/>
      </w:pPr>
    </w:lvl>
    <w:lvl w:ilvl="6" w:tplc="0415000F">
      <w:start w:val="1"/>
      <w:numFmt w:val="decimal"/>
      <w:lvlText w:val="%7."/>
      <w:lvlJc w:val="left"/>
      <w:pPr>
        <w:tabs>
          <w:tab w:val="num" w:pos="5460"/>
        </w:tabs>
        <w:ind w:left="5460" w:hanging="360"/>
      </w:pPr>
    </w:lvl>
    <w:lvl w:ilvl="7" w:tplc="04150019">
      <w:start w:val="1"/>
      <w:numFmt w:val="lowerLetter"/>
      <w:lvlText w:val="%8."/>
      <w:lvlJc w:val="left"/>
      <w:pPr>
        <w:tabs>
          <w:tab w:val="num" w:pos="6180"/>
        </w:tabs>
        <w:ind w:left="6180" w:hanging="360"/>
      </w:pPr>
    </w:lvl>
    <w:lvl w:ilvl="8" w:tplc="0415001B">
      <w:start w:val="1"/>
      <w:numFmt w:val="lowerRoman"/>
      <w:lvlText w:val="%9."/>
      <w:lvlJc w:val="right"/>
      <w:pPr>
        <w:tabs>
          <w:tab w:val="num" w:pos="6900"/>
        </w:tabs>
        <w:ind w:left="6900" w:hanging="180"/>
      </w:pPr>
    </w:lvl>
  </w:abstractNum>
  <w:abstractNum w:abstractNumId="33" w15:restartNumberingAfterBreak="0">
    <w:nsid w:val="682E6EFB"/>
    <w:multiLevelType w:val="hybridMultilevel"/>
    <w:tmpl w:val="58E007E6"/>
    <w:lvl w:ilvl="0" w:tplc="0A5CD8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71034275"/>
    <w:multiLevelType w:val="hybridMultilevel"/>
    <w:tmpl w:val="EDA465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772E6"/>
    <w:multiLevelType w:val="hybridMultilevel"/>
    <w:tmpl w:val="77C2A850"/>
    <w:lvl w:ilvl="0" w:tplc="0415000F">
      <w:start w:val="1"/>
      <w:numFmt w:val="decimal"/>
      <w:lvlText w:val="%1."/>
      <w:lvlJc w:val="left"/>
      <w:pPr>
        <w:ind w:left="686" w:hanging="360"/>
      </w:p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37" w15:restartNumberingAfterBreak="0">
    <w:nsid w:val="76FD2949"/>
    <w:multiLevelType w:val="hybridMultilevel"/>
    <w:tmpl w:val="D2B8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700CD2"/>
    <w:multiLevelType w:val="hybridMultilevel"/>
    <w:tmpl w:val="463CE6C4"/>
    <w:lvl w:ilvl="0" w:tplc="F586CE0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num w:numId="1" w16cid:durableId="2004117532">
    <w:abstractNumId w:val="12"/>
  </w:num>
  <w:num w:numId="2" w16cid:durableId="1230965369">
    <w:abstractNumId w:val="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16cid:durableId="108087858">
    <w:abstractNumId w:val="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4" w16cid:durableId="1636375456">
    <w:abstractNumId w:val="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5" w16cid:durableId="2133330031">
    <w:abstractNumId w:val="3"/>
  </w:num>
  <w:num w:numId="6" w16cid:durableId="126777718">
    <w:abstractNumId w:val="20"/>
  </w:num>
  <w:num w:numId="7" w16cid:durableId="1448309069">
    <w:abstractNumId w:val="31"/>
  </w:num>
  <w:num w:numId="8" w16cid:durableId="258828489">
    <w:abstractNumId w:val="5"/>
  </w:num>
  <w:num w:numId="9" w16cid:durableId="1909072458">
    <w:abstractNumId w:val="18"/>
  </w:num>
  <w:num w:numId="10" w16cid:durableId="47606612">
    <w:abstractNumId w:val="24"/>
  </w:num>
  <w:num w:numId="11" w16cid:durableId="1595047559">
    <w:abstractNumId w:val="13"/>
  </w:num>
  <w:num w:numId="12" w16cid:durableId="1804040329">
    <w:abstractNumId w:val="26"/>
  </w:num>
  <w:num w:numId="13" w16cid:durableId="1621261894">
    <w:abstractNumId w:val="22"/>
  </w:num>
  <w:num w:numId="14" w16cid:durableId="366373345">
    <w:abstractNumId w:val="25"/>
  </w:num>
  <w:num w:numId="15" w16cid:durableId="1061296575">
    <w:abstractNumId w:val="7"/>
  </w:num>
  <w:num w:numId="16" w16cid:durableId="73287285">
    <w:abstractNumId w:val="21"/>
  </w:num>
  <w:num w:numId="17" w16cid:durableId="1182940856">
    <w:abstractNumId w:val="32"/>
  </w:num>
  <w:num w:numId="18" w16cid:durableId="876544863">
    <w:abstractNumId w:val="27"/>
  </w:num>
  <w:num w:numId="19" w16cid:durableId="33818197">
    <w:abstractNumId w:val="30"/>
  </w:num>
  <w:num w:numId="20" w16cid:durableId="1519075583">
    <w:abstractNumId w:val="14"/>
  </w:num>
  <w:num w:numId="21" w16cid:durableId="2015103971">
    <w:abstractNumId w:val="34"/>
  </w:num>
  <w:num w:numId="22" w16cid:durableId="579947730">
    <w:abstractNumId w:val="39"/>
  </w:num>
  <w:num w:numId="23" w16cid:durableId="589125521">
    <w:abstractNumId w:val="28"/>
  </w:num>
  <w:num w:numId="24" w16cid:durableId="479658836">
    <w:abstractNumId w:val="15"/>
  </w:num>
  <w:num w:numId="25" w16cid:durableId="2032993703">
    <w:abstractNumId w:val="29"/>
  </w:num>
  <w:num w:numId="26" w16cid:durableId="2011054000">
    <w:abstractNumId w:val="38"/>
  </w:num>
  <w:num w:numId="27" w16cid:durableId="1613442233">
    <w:abstractNumId w:val="8"/>
  </w:num>
  <w:num w:numId="28" w16cid:durableId="1254513269">
    <w:abstractNumId w:val="16"/>
  </w:num>
  <w:num w:numId="29" w16cid:durableId="865144831">
    <w:abstractNumId w:val="17"/>
  </w:num>
  <w:num w:numId="30" w16cid:durableId="1570458314">
    <w:abstractNumId w:val="10"/>
  </w:num>
  <w:num w:numId="31" w16cid:durableId="1050109045">
    <w:abstractNumId w:val="35"/>
  </w:num>
  <w:num w:numId="32" w16cid:durableId="55590224">
    <w:abstractNumId w:val="6"/>
  </w:num>
  <w:num w:numId="33" w16cid:durableId="118694841">
    <w:abstractNumId w:val="19"/>
  </w:num>
  <w:num w:numId="34" w16cid:durableId="2045589893">
    <w:abstractNumId w:val="1"/>
  </w:num>
  <w:num w:numId="35" w16cid:durableId="168296719">
    <w:abstractNumId w:val="11"/>
  </w:num>
  <w:num w:numId="36" w16cid:durableId="1560895456">
    <w:abstractNumId w:val="4"/>
  </w:num>
  <w:num w:numId="37" w16cid:durableId="1375228034">
    <w:abstractNumId w:val="33"/>
  </w:num>
  <w:num w:numId="38" w16cid:durableId="1518305259">
    <w:abstractNumId w:val="0"/>
  </w:num>
  <w:num w:numId="39" w16cid:durableId="890381641">
    <w:abstractNumId w:val="23"/>
  </w:num>
  <w:num w:numId="40" w16cid:durableId="2132966840">
    <w:abstractNumId w:val="36"/>
  </w:num>
  <w:num w:numId="41" w16cid:durableId="526528550">
    <w:abstractNumId w:val="9"/>
  </w:num>
  <w:num w:numId="42" w16cid:durableId="14824263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cumentProtection w:edit="forms"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459"/>
    <w:rsid w:val="000015EE"/>
    <w:rsid w:val="000022D5"/>
    <w:rsid w:val="000037D2"/>
    <w:rsid w:val="00004C6A"/>
    <w:rsid w:val="00005CEF"/>
    <w:rsid w:val="00006313"/>
    <w:rsid w:val="00006B56"/>
    <w:rsid w:val="000107C5"/>
    <w:rsid w:val="00012251"/>
    <w:rsid w:val="000125FD"/>
    <w:rsid w:val="00012D11"/>
    <w:rsid w:val="00013EB5"/>
    <w:rsid w:val="00014D57"/>
    <w:rsid w:val="0002185B"/>
    <w:rsid w:val="00023836"/>
    <w:rsid w:val="00030A1E"/>
    <w:rsid w:val="0003335C"/>
    <w:rsid w:val="0003510C"/>
    <w:rsid w:val="000356A9"/>
    <w:rsid w:val="000363C6"/>
    <w:rsid w:val="00037828"/>
    <w:rsid w:val="0004120C"/>
    <w:rsid w:val="00044138"/>
    <w:rsid w:val="00044739"/>
    <w:rsid w:val="000460BE"/>
    <w:rsid w:val="000465BF"/>
    <w:rsid w:val="00050111"/>
    <w:rsid w:val="00051637"/>
    <w:rsid w:val="000521E9"/>
    <w:rsid w:val="00052981"/>
    <w:rsid w:val="000530E5"/>
    <w:rsid w:val="00054C04"/>
    <w:rsid w:val="00054DC0"/>
    <w:rsid w:val="00056681"/>
    <w:rsid w:val="00062CE7"/>
    <w:rsid w:val="000648A7"/>
    <w:rsid w:val="0006618B"/>
    <w:rsid w:val="000670C0"/>
    <w:rsid w:val="000674F5"/>
    <w:rsid w:val="00071B99"/>
    <w:rsid w:val="0007203B"/>
    <w:rsid w:val="00073C38"/>
    <w:rsid w:val="000756E5"/>
    <w:rsid w:val="0007704E"/>
    <w:rsid w:val="00077358"/>
    <w:rsid w:val="00080EC8"/>
    <w:rsid w:val="000821CF"/>
    <w:rsid w:val="000841ED"/>
    <w:rsid w:val="00087962"/>
    <w:rsid w:val="000879CD"/>
    <w:rsid w:val="00090E1A"/>
    <w:rsid w:val="00091E92"/>
    <w:rsid w:val="0009263A"/>
    <w:rsid w:val="000944AC"/>
    <w:rsid w:val="00094CB9"/>
    <w:rsid w:val="000956B2"/>
    <w:rsid w:val="000969E7"/>
    <w:rsid w:val="00097C70"/>
    <w:rsid w:val="000A23DE"/>
    <w:rsid w:val="000A2FBF"/>
    <w:rsid w:val="000A4020"/>
    <w:rsid w:val="000A5827"/>
    <w:rsid w:val="000A76B2"/>
    <w:rsid w:val="000B084D"/>
    <w:rsid w:val="000B0B03"/>
    <w:rsid w:val="000B363A"/>
    <w:rsid w:val="000B373D"/>
    <w:rsid w:val="000B3F0B"/>
    <w:rsid w:val="000B54FB"/>
    <w:rsid w:val="000B7E07"/>
    <w:rsid w:val="000C1E68"/>
    <w:rsid w:val="000C29B0"/>
    <w:rsid w:val="000C2FE5"/>
    <w:rsid w:val="000C76FC"/>
    <w:rsid w:val="000D3863"/>
    <w:rsid w:val="000D38FC"/>
    <w:rsid w:val="000D4D90"/>
    <w:rsid w:val="000D6556"/>
    <w:rsid w:val="000D72AC"/>
    <w:rsid w:val="000D7D1B"/>
    <w:rsid w:val="000E1579"/>
    <w:rsid w:val="000E2154"/>
    <w:rsid w:val="000E2D10"/>
    <w:rsid w:val="000F0031"/>
    <w:rsid w:val="000F3204"/>
    <w:rsid w:val="000F3882"/>
    <w:rsid w:val="000F4024"/>
    <w:rsid w:val="000F4F82"/>
    <w:rsid w:val="000F52C4"/>
    <w:rsid w:val="000F54B4"/>
    <w:rsid w:val="000F75F2"/>
    <w:rsid w:val="00100E83"/>
    <w:rsid w:val="001024FD"/>
    <w:rsid w:val="00103B34"/>
    <w:rsid w:val="0010548B"/>
    <w:rsid w:val="00106258"/>
    <w:rsid w:val="001072D1"/>
    <w:rsid w:val="00112050"/>
    <w:rsid w:val="00113545"/>
    <w:rsid w:val="001144AD"/>
    <w:rsid w:val="00117017"/>
    <w:rsid w:val="00120601"/>
    <w:rsid w:val="00121906"/>
    <w:rsid w:val="00123717"/>
    <w:rsid w:val="00126B70"/>
    <w:rsid w:val="00130E8E"/>
    <w:rsid w:val="0013216E"/>
    <w:rsid w:val="00135D9C"/>
    <w:rsid w:val="00136352"/>
    <w:rsid w:val="00137D7B"/>
    <w:rsid w:val="001401B5"/>
    <w:rsid w:val="001412E3"/>
    <w:rsid w:val="001422B9"/>
    <w:rsid w:val="00142C0A"/>
    <w:rsid w:val="00143377"/>
    <w:rsid w:val="00145A5E"/>
    <w:rsid w:val="00145FFC"/>
    <w:rsid w:val="0014665F"/>
    <w:rsid w:val="00147E7C"/>
    <w:rsid w:val="001501DA"/>
    <w:rsid w:val="001528DB"/>
    <w:rsid w:val="00152F3B"/>
    <w:rsid w:val="00153464"/>
    <w:rsid w:val="001541B3"/>
    <w:rsid w:val="001548BD"/>
    <w:rsid w:val="001550D0"/>
    <w:rsid w:val="00155B15"/>
    <w:rsid w:val="00155F0D"/>
    <w:rsid w:val="001620F3"/>
    <w:rsid w:val="001625BE"/>
    <w:rsid w:val="001643A4"/>
    <w:rsid w:val="001645F9"/>
    <w:rsid w:val="001646DE"/>
    <w:rsid w:val="0016474D"/>
    <w:rsid w:val="00167262"/>
    <w:rsid w:val="001727BB"/>
    <w:rsid w:val="001739C2"/>
    <w:rsid w:val="001752DB"/>
    <w:rsid w:val="00175832"/>
    <w:rsid w:val="00180290"/>
    <w:rsid w:val="00180D25"/>
    <w:rsid w:val="001812C7"/>
    <w:rsid w:val="0018318D"/>
    <w:rsid w:val="0018572C"/>
    <w:rsid w:val="00187E79"/>
    <w:rsid w:val="00187F0D"/>
    <w:rsid w:val="001928A2"/>
    <w:rsid w:val="00192CC5"/>
    <w:rsid w:val="001956A7"/>
    <w:rsid w:val="001A05DC"/>
    <w:rsid w:val="001A118A"/>
    <w:rsid w:val="001A27F4"/>
    <w:rsid w:val="001A2D04"/>
    <w:rsid w:val="001A2D95"/>
    <w:rsid w:val="001A5FDA"/>
    <w:rsid w:val="001A6455"/>
    <w:rsid w:val="001A77EC"/>
    <w:rsid w:val="001B0676"/>
    <w:rsid w:val="001B281B"/>
    <w:rsid w:val="001B3460"/>
    <w:rsid w:val="001B4CA1"/>
    <w:rsid w:val="001B75D8"/>
    <w:rsid w:val="001C1060"/>
    <w:rsid w:val="001C3C63"/>
    <w:rsid w:val="001C4039"/>
    <w:rsid w:val="001C52B8"/>
    <w:rsid w:val="001D2933"/>
    <w:rsid w:val="001D4732"/>
    <w:rsid w:val="001D5997"/>
    <w:rsid w:val="001D5CF1"/>
    <w:rsid w:val="001D6A3C"/>
    <w:rsid w:val="001D6D51"/>
    <w:rsid w:val="001D7A14"/>
    <w:rsid w:val="001D7A45"/>
    <w:rsid w:val="001E0572"/>
    <w:rsid w:val="001E1CE4"/>
    <w:rsid w:val="001E45C5"/>
    <w:rsid w:val="001E4C5B"/>
    <w:rsid w:val="001E50B6"/>
    <w:rsid w:val="001E5A81"/>
    <w:rsid w:val="001E5AD0"/>
    <w:rsid w:val="001E5EB7"/>
    <w:rsid w:val="001E684D"/>
    <w:rsid w:val="001F1A88"/>
    <w:rsid w:val="001F2CCD"/>
    <w:rsid w:val="001F653A"/>
    <w:rsid w:val="001F6979"/>
    <w:rsid w:val="00202BC6"/>
    <w:rsid w:val="00204FA9"/>
    <w:rsid w:val="002050D3"/>
    <w:rsid w:val="00205141"/>
    <w:rsid w:val="0020516B"/>
    <w:rsid w:val="00205B91"/>
    <w:rsid w:val="00205EF6"/>
    <w:rsid w:val="00212AC3"/>
    <w:rsid w:val="002133DD"/>
    <w:rsid w:val="00213559"/>
    <w:rsid w:val="00213EFD"/>
    <w:rsid w:val="002172F1"/>
    <w:rsid w:val="00220EB1"/>
    <w:rsid w:val="0022367C"/>
    <w:rsid w:val="00223C7B"/>
    <w:rsid w:val="002243CD"/>
    <w:rsid w:val="00224AB1"/>
    <w:rsid w:val="0022687A"/>
    <w:rsid w:val="0022758C"/>
    <w:rsid w:val="0023037A"/>
    <w:rsid w:val="00230728"/>
    <w:rsid w:val="00232837"/>
    <w:rsid w:val="002339C4"/>
    <w:rsid w:val="00233AFE"/>
    <w:rsid w:val="00234040"/>
    <w:rsid w:val="00235CD2"/>
    <w:rsid w:val="00237D66"/>
    <w:rsid w:val="00237E12"/>
    <w:rsid w:val="0024031D"/>
    <w:rsid w:val="00240A5D"/>
    <w:rsid w:val="002419E4"/>
    <w:rsid w:val="00243AA3"/>
    <w:rsid w:val="002461B2"/>
    <w:rsid w:val="00246364"/>
    <w:rsid w:val="00252E6B"/>
    <w:rsid w:val="00253E28"/>
    <w:rsid w:val="00254DED"/>
    <w:rsid w:val="00255619"/>
    <w:rsid w:val="00255737"/>
    <w:rsid w:val="00255DAD"/>
    <w:rsid w:val="00256108"/>
    <w:rsid w:val="0026097D"/>
    <w:rsid w:val="00260F33"/>
    <w:rsid w:val="002613BD"/>
    <w:rsid w:val="002624F1"/>
    <w:rsid w:val="00262988"/>
    <w:rsid w:val="00262A5A"/>
    <w:rsid w:val="00263A8D"/>
    <w:rsid w:val="00270C81"/>
    <w:rsid w:val="00271558"/>
    <w:rsid w:val="00272FA6"/>
    <w:rsid w:val="00274862"/>
    <w:rsid w:val="00274CE4"/>
    <w:rsid w:val="002776ED"/>
    <w:rsid w:val="0028010A"/>
    <w:rsid w:val="00281695"/>
    <w:rsid w:val="00281C47"/>
    <w:rsid w:val="00282D72"/>
    <w:rsid w:val="00283402"/>
    <w:rsid w:val="00285230"/>
    <w:rsid w:val="00290FD6"/>
    <w:rsid w:val="00291F79"/>
    <w:rsid w:val="00294259"/>
    <w:rsid w:val="002951F5"/>
    <w:rsid w:val="002975CF"/>
    <w:rsid w:val="002A2537"/>
    <w:rsid w:val="002A28BF"/>
    <w:rsid w:val="002A2C81"/>
    <w:rsid w:val="002A4DE1"/>
    <w:rsid w:val="002B080D"/>
    <w:rsid w:val="002B0A07"/>
    <w:rsid w:val="002B3D1A"/>
    <w:rsid w:val="002B55F7"/>
    <w:rsid w:val="002B72EC"/>
    <w:rsid w:val="002C02C8"/>
    <w:rsid w:val="002C089A"/>
    <w:rsid w:val="002C25BF"/>
    <w:rsid w:val="002C27D0"/>
    <w:rsid w:val="002C2C9B"/>
    <w:rsid w:val="002C3E4C"/>
    <w:rsid w:val="002C65A2"/>
    <w:rsid w:val="002C745B"/>
    <w:rsid w:val="002D17D6"/>
    <w:rsid w:val="002D18D7"/>
    <w:rsid w:val="002D21CE"/>
    <w:rsid w:val="002D5848"/>
    <w:rsid w:val="002D7461"/>
    <w:rsid w:val="002D7A43"/>
    <w:rsid w:val="002E3B9F"/>
    <w:rsid w:val="002E3DA3"/>
    <w:rsid w:val="002E4031"/>
    <w:rsid w:val="002E43FD"/>
    <w:rsid w:val="002E450F"/>
    <w:rsid w:val="002E5348"/>
    <w:rsid w:val="002E6B38"/>
    <w:rsid w:val="002E6D63"/>
    <w:rsid w:val="002E6E2B"/>
    <w:rsid w:val="002F0399"/>
    <w:rsid w:val="002F04B2"/>
    <w:rsid w:val="002F15C5"/>
    <w:rsid w:val="002F283A"/>
    <w:rsid w:val="002F500B"/>
    <w:rsid w:val="002F5977"/>
    <w:rsid w:val="002F7ACD"/>
    <w:rsid w:val="002F7D1F"/>
    <w:rsid w:val="00300991"/>
    <w:rsid w:val="00301959"/>
    <w:rsid w:val="003034D2"/>
    <w:rsid w:val="00305310"/>
    <w:rsid w:val="00305B8A"/>
    <w:rsid w:val="00306818"/>
    <w:rsid w:val="00306925"/>
    <w:rsid w:val="00310B51"/>
    <w:rsid w:val="00314B28"/>
    <w:rsid w:val="00316679"/>
    <w:rsid w:val="00317F3D"/>
    <w:rsid w:val="00323B1A"/>
    <w:rsid w:val="00331BF9"/>
    <w:rsid w:val="003323A3"/>
    <w:rsid w:val="0033347A"/>
    <w:rsid w:val="00333773"/>
    <w:rsid w:val="0033432F"/>
    <w:rsid w:val="003347E3"/>
    <w:rsid w:val="0033495E"/>
    <w:rsid w:val="00334A79"/>
    <w:rsid w:val="00334D8D"/>
    <w:rsid w:val="00335D2D"/>
    <w:rsid w:val="00337345"/>
    <w:rsid w:val="00337DD2"/>
    <w:rsid w:val="003404D1"/>
    <w:rsid w:val="003443FF"/>
    <w:rsid w:val="00345CBE"/>
    <w:rsid w:val="00346464"/>
    <w:rsid w:val="003478FB"/>
    <w:rsid w:val="00352889"/>
    <w:rsid w:val="00352D78"/>
    <w:rsid w:val="0035300C"/>
    <w:rsid w:val="00354C11"/>
    <w:rsid w:val="00355808"/>
    <w:rsid w:val="00355A4C"/>
    <w:rsid w:val="0035641A"/>
    <w:rsid w:val="00360A00"/>
    <w:rsid w:val="00362C7E"/>
    <w:rsid w:val="00363309"/>
    <w:rsid w:val="00363601"/>
    <w:rsid w:val="00372E4A"/>
    <w:rsid w:val="003757CD"/>
    <w:rsid w:val="00375F69"/>
    <w:rsid w:val="00376AC9"/>
    <w:rsid w:val="003770B0"/>
    <w:rsid w:val="003770EC"/>
    <w:rsid w:val="00377A9D"/>
    <w:rsid w:val="0038167D"/>
    <w:rsid w:val="00381B4A"/>
    <w:rsid w:val="003848D8"/>
    <w:rsid w:val="00390BDC"/>
    <w:rsid w:val="00392872"/>
    <w:rsid w:val="00393032"/>
    <w:rsid w:val="00393308"/>
    <w:rsid w:val="00393867"/>
    <w:rsid w:val="00394B69"/>
    <w:rsid w:val="00397078"/>
    <w:rsid w:val="003A3794"/>
    <w:rsid w:val="003A4D1B"/>
    <w:rsid w:val="003A6616"/>
    <w:rsid w:val="003A6953"/>
    <w:rsid w:val="003A6EC8"/>
    <w:rsid w:val="003B2D15"/>
    <w:rsid w:val="003B35BF"/>
    <w:rsid w:val="003B4CD0"/>
    <w:rsid w:val="003B6083"/>
    <w:rsid w:val="003B682E"/>
    <w:rsid w:val="003C3838"/>
    <w:rsid w:val="003C54BA"/>
    <w:rsid w:val="003C5847"/>
    <w:rsid w:val="003C6C19"/>
    <w:rsid w:val="003D0681"/>
    <w:rsid w:val="003D12F6"/>
    <w:rsid w:val="003D1426"/>
    <w:rsid w:val="003D3801"/>
    <w:rsid w:val="003D3FC8"/>
    <w:rsid w:val="003D48F3"/>
    <w:rsid w:val="003D58DB"/>
    <w:rsid w:val="003D6180"/>
    <w:rsid w:val="003D786E"/>
    <w:rsid w:val="003E079B"/>
    <w:rsid w:val="003E1E5D"/>
    <w:rsid w:val="003E2F4E"/>
    <w:rsid w:val="003E4626"/>
    <w:rsid w:val="003E4722"/>
    <w:rsid w:val="003E720A"/>
    <w:rsid w:val="003F1971"/>
    <w:rsid w:val="003F3052"/>
    <w:rsid w:val="003F3844"/>
    <w:rsid w:val="003F5FC1"/>
    <w:rsid w:val="00400138"/>
    <w:rsid w:val="00401A2C"/>
    <w:rsid w:val="00403CC1"/>
    <w:rsid w:val="00403E6E"/>
    <w:rsid w:val="00405668"/>
    <w:rsid w:val="00406EAA"/>
    <w:rsid w:val="004074C5"/>
    <w:rsid w:val="00407747"/>
    <w:rsid w:val="00410378"/>
    <w:rsid w:val="0041055A"/>
    <w:rsid w:val="00411034"/>
    <w:rsid w:val="004117A3"/>
    <w:rsid w:val="00411D99"/>
    <w:rsid w:val="004129B4"/>
    <w:rsid w:val="00416E3E"/>
    <w:rsid w:val="00417EF0"/>
    <w:rsid w:val="00421792"/>
    <w:rsid w:val="00422181"/>
    <w:rsid w:val="004244A8"/>
    <w:rsid w:val="0042579D"/>
    <w:rsid w:val="00425F72"/>
    <w:rsid w:val="00427736"/>
    <w:rsid w:val="00427AEC"/>
    <w:rsid w:val="00431003"/>
    <w:rsid w:val="00432765"/>
    <w:rsid w:val="00433229"/>
    <w:rsid w:val="004407A0"/>
    <w:rsid w:val="00441787"/>
    <w:rsid w:val="00443F13"/>
    <w:rsid w:val="00444F2D"/>
    <w:rsid w:val="00445CCC"/>
    <w:rsid w:val="00452034"/>
    <w:rsid w:val="00453C66"/>
    <w:rsid w:val="00454A25"/>
    <w:rsid w:val="00455220"/>
    <w:rsid w:val="00455FA6"/>
    <w:rsid w:val="004560DB"/>
    <w:rsid w:val="004611CB"/>
    <w:rsid w:val="00463842"/>
    <w:rsid w:val="00466B16"/>
    <w:rsid w:val="00466C70"/>
    <w:rsid w:val="004702C9"/>
    <w:rsid w:val="00470CAB"/>
    <w:rsid w:val="004725B8"/>
    <w:rsid w:val="00472E45"/>
    <w:rsid w:val="00473C05"/>
    <w:rsid w:val="00473FEA"/>
    <w:rsid w:val="00474233"/>
    <w:rsid w:val="00474E80"/>
    <w:rsid w:val="0047579D"/>
    <w:rsid w:val="004760B7"/>
    <w:rsid w:val="00476C1C"/>
    <w:rsid w:val="00477677"/>
    <w:rsid w:val="0047796C"/>
    <w:rsid w:val="00481569"/>
    <w:rsid w:val="00483262"/>
    <w:rsid w:val="00483FA2"/>
    <w:rsid w:val="00484107"/>
    <w:rsid w:val="00485671"/>
    <w:rsid w:val="00485CC5"/>
    <w:rsid w:val="00486F41"/>
    <w:rsid w:val="00490B59"/>
    <w:rsid w:val="00492BCA"/>
    <w:rsid w:val="0049343F"/>
    <w:rsid w:val="00493CA3"/>
    <w:rsid w:val="00494A34"/>
    <w:rsid w:val="004964FC"/>
    <w:rsid w:val="00497F86"/>
    <w:rsid w:val="004A0151"/>
    <w:rsid w:val="004A0FEC"/>
    <w:rsid w:val="004A145E"/>
    <w:rsid w:val="004A1F15"/>
    <w:rsid w:val="004A1F4A"/>
    <w:rsid w:val="004A2A81"/>
    <w:rsid w:val="004A35FB"/>
    <w:rsid w:val="004A3ADF"/>
    <w:rsid w:val="004A43ED"/>
    <w:rsid w:val="004A5F02"/>
    <w:rsid w:val="004A7BD7"/>
    <w:rsid w:val="004B26A3"/>
    <w:rsid w:val="004B5A6E"/>
    <w:rsid w:val="004C0126"/>
    <w:rsid w:val="004C15C2"/>
    <w:rsid w:val="004C36D8"/>
    <w:rsid w:val="004C404C"/>
    <w:rsid w:val="004C563E"/>
    <w:rsid w:val="004C7E61"/>
    <w:rsid w:val="004D1248"/>
    <w:rsid w:val="004D1E3C"/>
    <w:rsid w:val="004D232D"/>
    <w:rsid w:val="004D2BA5"/>
    <w:rsid w:val="004D4169"/>
    <w:rsid w:val="004D6CB0"/>
    <w:rsid w:val="004D6E14"/>
    <w:rsid w:val="004E0285"/>
    <w:rsid w:val="004E2D5A"/>
    <w:rsid w:val="004F0E29"/>
    <w:rsid w:val="004F1006"/>
    <w:rsid w:val="004F3B6E"/>
    <w:rsid w:val="004F4E17"/>
    <w:rsid w:val="0050082F"/>
    <w:rsid w:val="00500C56"/>
    <w:rsid w:val="00501713"/>
    <w:rsid w:val="00504B8A"/>
    <w:rsid w:val="00506568"/>
    <w:rsid w:val="00506A91"/>
    <w:rsid w:val="00506D2B"/>
    <w:rsid w:val="00507A94"/>
    <w:rsid w:val="005148D3"/>
    <w:rsid w:val="0051551B"/>
    <w:rsid w:val="0051794E"/>
    <w:rsid w:val="00520C57"/>
    <w:rsid w:val="00522D79"/>
    <w:rsid w:val="00522D94"/>
    <w:rsid w:val="00524675"/>
    <w:rsid w:val="0053204A"/>
    <w:rsid w:val="005334A1"/>
    <w:rsid w:val="00533D89"/>
    <w:rsid w:val="00534961"/>
    <w:rsid w:val="00536564"/>
    <w:rsid w:val="00536BD4"/>
    <w:rsid w:val="00537495"/>
    <w:rsid w:val="0054237C"/>
    <w:rsid w:val="00544597"/>
    <w:rsid w:val="00544FFE"/>
    <w:rsid w:val="00545BEE"/>
    <w:rsid w:val="005473F5"/>
    <w:rsid w:val="005477E7"/>
    <w:rsid w:val="00551484"/>
    <w:rsid w:val="00552794"/>
    <w:rsid w:val="00553F04"/>
    <w:rsid w:val="005617F1"/>
    <w:rsid w:val="00562A8D"/>
    <w:rsid w:val="00563199"/>
    <w:rsid w:val="005644EC"/>
    <w:rsid w:val="00564874"/>
    <w:rsid w:val="00567963"/>
    <w:rsid w:val="00567C41"/>
    <w:rsid w:val="0057009A"/>
    <w:rsid w:val="00570265"/>
    <w:rsid w:val="00571260"/>
    <w:rsid w:val="00571348"/>
    <w:rsid w:val="0057189C"/>
    <w:rsid w:val="00571DEC"/>
    <w:rsid w:val="00573143"/>
    <w:rsid w:val="005733CB"/>
    <w:rsid w:val="00573FC1"/>
    <w:rsid w:val="005741EE"/>
    <w:rsid w:val="00574A11"/>
    <w:rsid w:val="0057668E"/>
    <w:rsid w:val="0058213B"/>
    <w:rsid w:val="0058336A"/>
    <w:rsid w:val="00583B2E"/>
    <w:rsid w:val="00584D52"/>
    <w:rsid w:val="0058531A"/>
    <w:rsid w:val="00585743"/>
    <w:rsid w:val="0058645B"/>
    <w:rsid w:val="00590C65"/>
    <w:rsid w:val="00595E83"/>
    <w:rsid w:val="00595F62"/>
    <w:rsid w:val="00596530"/>
    <w:rsid w:val="005967F3"/>
    <w:rsid w:val="00596BBD"/>
    <w:rsid w:val="005A050E"/>
    <w:rsid w:val="005A06DF"/>
    <w:rsid w:val="005A1C1F"/>
    <w:rsid w:val="005A21EB"/>
    <w:rsid w:val="005A2759"/>
    <w:rsid w:val="005A5527"/>
    <w:rsid w:val="005A5AE6"/>
    <w:rsid w:val="005A5B70"/>
    <w:rsid w:val="005A6168"/>
    <w:rsid w:val="005A6F9C"/>
    <w:rsid w:val="005B0140"/>
    <w:rsid w:val="005B08A4"/>
    <w:rsid w:val="005B1206"/>
    <w:rsid w:val="005B2530"/>
    <w:rsid w:val="005B33EC"/>
    <w:rsid w:val="005B37E8"/>
    <w:rsid w:val="005B3B0A"/>
    <w:rsid w:val="005B580B"/>
    <w:rsid w:val="005B5B1A"/>
    <w:rsid w:val="005B7F0E"/>
    <w:rsid w:val="005C0056"/>
    <w:rsid w:val="005C09B8"/>
    <w:rsid w:val="005C1342"/>
    <w:rsid w:val="005C1E1D"/>
    <w:rsid w:val="005C4E8A"/>
    <w:rsid w:val="005D2EC6"/>
    <w:rsid w:val="005D54ED"/>
    <w:rsid w:val="005D61D6"/>
    <w:rsid w:val="005D796D"/>
    <w:rsid w:val="005E0C13"/>
    <w:rsid w:val="005E0D13"/>
    <w:rsid w:val="005E4C53"/>
    <w:rsid w:val="005E5047"/>
    <w:rsid w:val="005E55CE"/>
    <w:rsid w:val="005E639A"/>
    <w:rsid w:val="005E7205"/>
    <w:rsid w:val="005E7371"/>
    <w:rsid w:val="005E7D43"/>
    <w:rsid w:val="005F116C"/>
    <w:rsid w:val="005F1675"/>
    <w:rsid w:val="005F2131"/>
    <w:rsid w:val="0060075C"/>
    <w:rsid w:val="0060082F"/>
    <w:rsid w:val="006015DB"/>
    <w:rsid w:val="00605D04"/>
    <w:rsid w:val="00605EF6"/>
    <w:rsid w:val="00606455"/>
    <w:rsid w:val="0061091D"/>
    <w:rsid w:val="0061180E"/>
    <w:rsid w:val="00611983"/>
    <w:rsid w:val="00614555"/>
    <w:rsid w:val="00614929"/>
    <w:rsid w:val="00616511"/>
    <w:rsid w:val="00616AAB"/>
    <w:rsid w:val="006176ED"/>
    <w:rsid w:val="006178A6"/>
    <w:rsid w:val="00617DCC"/>
    <w:rsid w:val="006202F3"/>
    <w:rsid w:val="0062097A"/>
    <w:rsid w:val="00621DA6"/>
    <w:rsid w:val="00621F75"/>
    <w:rsid w:val="00622B07"/>
    <w:rsid w:val="00623CFE"/>
    <w:rsid w:val="00624F69"/>
    <w:rsid w:val="00625540"/>
    <w:rsid w:val="00627221"/>
    <w:rsid w:val="0062778C"/>
    <w:rsid w:val="00627EE8"/>
    <w:rsid w:val="0063060B"/>
    <w:rsid w:val="0063082A"/>
    <w:rsid w:val="006316FA"/>
    <w:rsid w:val="00631D84"/>
    <w:rsid w:val="006343AC"/>
    <w:rsid w:val="00635A9B"/>
    <w:rsid w:val="00636BAA"/>
    <w:rsid w:val="006370D2"/>
    <w:rsid w:val="006371FD"/>
    <w:rsid w:val="006400A6"/>
    <w:rsid w:val="0064074F"/>
    <w:rsid w:val="006418B6"/>
    <w:rsid w:val="00641F55"/>
    <w:rsid w:val="00642390"/>
    <w:rsid w:val="00642825"/>
    <w:rsid w:val="006455CA"/>
    <w:rsid w:val="00645E4A"/>
    <w:rsid w:val="0064650D"/>
    <w:rsid w:val="0065019F"/>
    <w:rsid w:val="00650958"/>
    <w:rsid w:val="00653688"/>
    <w:rsid w:val="00655EDC"/>
    <w:rsid w:val="006603E0"/>
    <w:rsid w:val="0066091B"/>
    <w:rsid w:val="0066123C"/>
    <w:rsid w:val="00661E36"/>
    <w:rsid w:val="00662184"/>
    <w:rsid w:val="00663427"/>
    <w:rsid w:val="006660E9"/>
    <w:rsid w:val="00667249"/>
    <w:rsid w:val="00667558"/>
    <w:rsid w:val="00670C7A"/>
    <w:rsid w:val="00671523"/>
    <w:rsid w:val="00672205"/>
    <w:rsid w:val="006725E4"/>
    <w:rsid w:val="00672845"/>
    <w:rsid w:val="006728E5"/>
    <w:rsid w:val="006754EF"/>
    <w:rsid w:val="00676C8D"/>
    <w:rsid w:val="00676F1F"/>
    <w:rsid w:val="00677381"/>
    <w:rsid w:val="00677414"/>
    <w:rsid w:val="006774D4"/>
    <w:rsid w:val="006832CF"/>
    <w:rsid w:val="006840EF"/>
    <w:rsid w:val="0068590B"/>
    <w:rsid w:val="00685B0D"/>
    <w:rsid w:val="0068601E"/>
    <w:rsid w:val="006919B4"/>
    <w:rsid w:val="0069341B"/>
    <w:rsid w:val="006943C8"/>
    <w:rsid w:val="0069486B"/>
    <w:rsid w:val="00697D00"/>
    <w:rsid w:val="006A05E8"/>
    <w:rsid w:val="006A10E0"/>
    <w:rsid w:val="006A1D77"/>
    <w:rsid w:val="006A1E52"/>
    <w:rsid w:val="006A4904"/>
    <w:rsid w:val="006A548F"/>
    <w:rsid w:val="006A5C1E"/>
    <w:rsid w:val="006A6A6F"/>
    <w:rsid w:val="006A701A"/>
    <w:rsid w:val="006A7980"/>
    <w:rsid w:val="006B4634"/>
    <w:rsid w:val="006B4F83"/>
    <w:rsid w:val="006B64DC"/>
    <w:rsid w:val="006B6DFE"/>
    <w:rsid w:val="006B7A91"/>
    <w:rsid w:val="006C6F3F"/>
    <w:rsid w:val="006C78FD"/>
    <w:rsid w:val="006D00D1"/>
    <w:rsid w:val="006D2C03"/>
    <w:rsid w:val="006D45FC"/>
    <w:rsid w:val="006D4704"/>
    <w:rsid w:val="006D540A"/>
    <w:rsid w:val="006D5418"/>
    <w:rsid w:val="006D6A2D"/>
    <w:rsid w:val="006E1B52"/>
    <w:rsid w:val="006E1E18"/>
    <w:rsid w:val="006E2C21"/>
    <w:rsid w:val="006E31CE"/>
    <w:rsid w:val="006E34D3"/>
    <w:rsid w:val="006E4962"/>
    <w:rsid w:val="006E6F9C"/>
    <w:rsid w:val="006F1435"/>
    <w:rsid w:val="006F346B"/>
    <w:rsid w:val="006F6F5A"/>
    <w:rsid w:val="006F78C4"/>
    <w:rsid w:val="006F7F82"/>
    <w:rsid w:val="007031A0"/>
    <w:rsid w:val="00704FA9"/>
    <w:rsid w:val="007056D8"/>
    <w:rsid w:val="00705A29"/>
    <w:rsid w:val="00705E8C"/>
    <w:rsid w:val="00707498"/>
    <w:rsid w:val="00711A65"/>
    <w:rsid w:val="00714133"/>
    <w:rsid w:val="00714708"/>
    <w:rsid w:val="00714DA4"/>
    <w:rsid w:val="007158B2"/>
    <w:rsid w:val="00716081"/>
    <w:rsid w:val="00721AC4"/>
    <w:rsid w:val="00722B48"/>
    <w:rsid w:val="00724164"/>
    <w:rsid w:val="00725DE7"/>
    <w:rsid w:val="0072636A"/>
    <w:rsid w:val="00726B44"/>
    <w:rsid w:val="007318DD"/>
    <w:rsid w:val="0073273A"/>
    <w:rsid w:val="00732A94"/>
    <w:rsid w:val="00732DC6"/>
    <w:rsid w:val="00733167"/>
    <w:rsid w:val="0073409E"/>
    <w:rsid w:val="00740D2C"/>
    <w:rsid w:val="00741788"/>
    <w:rsid w:val="00741ACB"/>
    <w:rsid w:val="00741CA8"/>
    <w:rsid w:val="00742281"/>
    <w:rsid w:val="0074268D"/>
    <w:rsid w:val="00744BF9"/>
    <w:rsid w:val="00746457"/>
    <w:rsid w:val="00750BE3"/>
    <w:rsid w:val="007521B1"/>
    <w:rsid w:val="00752623"/>
    <w:rsid w:val="007536F7"/>
    <w:rsid w:val="007550F2"/>
    <w:rsid w:val="007554F3"/>
    <w:rsid w:val="00755606"/>
    <w:rsid w:val="00756FC3"/>
    <w:rsid w:val="007577BA"/>
    <w:rsid w:val="00757B60"/>
    <w:rsid w:val="00760F1F"/>
    <w:rsid w:val="007610A4"/>
    <w:rsid w:val="007617E0"/>
    <w:rsid w:val="00762161"/>
    <w:rsid w:val="00763AC1"/>
    <w:rsid w:val="0076423E"/>
    <w:rsid w:val="007646CB"/>
    <w:rsid w:val="0076563B"/>
    <w:rsid w:val="0076658F"/>
    <w:rsid w:val="0077040A"/>
    <w:rsid w:val="00772D64"/>
    <w:rsid w:val="00776012"/>
    <w:rsid w:val="007816BA"/>
    <w:rsid w:val="007867C4"/>
    <w:rsid w:val="007877BE"/>
    <w:rsid w:val="00790370"/>
    <w:rsid w:val="007919C8"/>
    <w:rsid w:val="00792609"/>
    <w:rsid w:val="00792887"/>
    <w:rsid w:val="007943E2"/>
    <w:rsid w:val="00794F2C"/>
    <w:rsid w:val="00797063"/>
    <w:rsid w:val="007A3BC7"/>
    <w:rsid w:val="007A5AC4"/>
    <w:rsid w:val="007A5FBC"/>
    <w:rsid w:val="007A7FF1"/>
    <w:rsid w:val="007B0FDD"/>
    <w:rsid w:val="007B2C4E"/>
    <w:rsid w:val="007B4802"/>
    <w:rsid w:val="007B6668"/>
    <w:rsid w:val="007B670C"/>
    <w:rsid w:val="007B687B"/>
    <w:rsid w:val="007B6B33"/>
    <w:rsid w:val="007B7311"/>
    <w:rsid w:val="007C0060"/>
    <w:rsid w:val="007C0A29"/>
    <w:rsid w:val="007C1892"/>
    <w:rsid w:val="007C2701"/>
    <w:rsid w:val="007C69A9"/>
    <w:rsid w:val="007D2192"/>
    <w:rsid w:val="007D270E"/>
    <w:rsid w:val="007D4ECE"/>
    <w:rsid w:val="007D749A"/>
    <w:rsid w:val="007D784C"/>
    <w:rsid w:val="007E007A"/>
    <w:rsid w:val="007E30D7"/>
    <w:rsid w:val="007E3E07"/>
    <w:rsid w:val="007E662D"/>
    <w:rsid w:val="007F0021"/>
    <w:rsid w:val="007F1BFF"/>
    <w:rsid w:val="007F2F52"/>
    <w:rsid w:val="007F37F8"/>
    <w:rsid w:val="007F5935"/>
    <w:rsid w:val="008002A1"/>
    <w:rsid w:val="00801D25"/>
    <w:rsid w:val="00801F71"/>
    <w:rsid w:val="00805F28"/>
    <w:rsid w:val="008064CA"/>
    <w:rsid w:val="0080749F"/>
    <w:rsid w:val="00810FA6"/>
    <w:rsid w:val="00811D46"/>
    <w:rsid w:val="008125B0"/>
    <w:rsid w:val="0081376E"/>
    <w:rsid w:val="008144CB"/>
    <w:rsid w:val="00815ED8"/>
    <w:rsid w:val="0081718D"/>
    <w:rsid w:val="008177EF"/>
    <w:rsid w:val="008209AC"/>
    <w:rsid w:val="00821717"/>
    <w:rsid w:val="00823746"/>
    <w:rsid w:val="00823A52"/>
    <w:rsid w:val="00824210"/>
    <w:rsid w:val="00825D42"/>
    <w:rsid w:val="008263C0"/>
    <w:rsid w:val="00830EA4"/>
    <w:rsid w:val="00831310"/>
    <w:rsid w:val="0083354C"/>
    <w:rsid w:val="00837186"/>
    <w:rsid w:val="008400BB"/>
    <w:rsid w:val="00840BD7"/>
    <w:rsid w:val="00840F08"/>
    <w:rsid w:val="00841422"/>
    <w:rsid w:val="00841D3B"/>
    <w:rsid w:val="00842F4B"/>
    <w:rsid w:val="0084314C"/>
    <w:rsid w:val="00843171"/>
    <w:rsid w:val="00843622"/>
    <w:rsid w:val="00851021"/>
    <w:rsid w:val="008557A1"/>
    <w:rsid w:val="008558CE"/>
    <w:rsid w:val="008559FB"/>
    <w:rsid w:val="00855B57"/>
    <w:rsid w:val="00856DD9"/>
    <w:rsid w:val="008575C3"/>
    <w:rsid w:val="00863D28"/>
    <w:rsid w:val="008648C3"/>
    <w:rsid w:val="0086736B"/>
    <w:rsid w:val="00867B6E"/>
    <w:rsid w:val="00867F75"/>
    <w:rsid w:val="00870481"/>
    <w:rsid w:val="00871EBD"/>
    <w:rsid w:val="008747E2"/>
    <w:rsid w:val="0087767E"/>
    <w:rsid w:val="00877C3A"/>
    <w:rsid w:val="00880C64"/>
    <w:rsid w:val="00880F26"/>
    <w:rsid w:val="00881930"/>
    <w:rsid w:val="00884937"/>
    <w:rsid w:val="00890A78"/>
    <w:rsid w:val="00893168"/>
    <w:rsid w:val="00896C2E"/>
    <w:rsid w:val="008A5095"/>
    <w:rsid w:val="008A50D9"/>
    <w:rsid w:val="008A560A"/>
    <w:rsid w:val="008A608F"/>
    <w:rsid w:val="008B133E"/>
    <w:rsid w:val="008B1A9A"/>
    <w:rsid w:val="008B3B40"/>
    <w:rsid w:val="008B3FCF"/>
    <w:rsid w:val="008B4FE6"/>
    <w:rsid w:val="008B6C37"/>
    <w:rsid w:val="008B6ECB"/>
    <w:rsid w:val="008B7FD0"/>
    <w:rsid w:val="008C0AAE"/>
    <w:rsid w:val="008C2442"/>
    <w:rsid w:val="008C5033"/>
    <w:rsid w:val="008C77F3"/>
    <w:rsid w:val="008D02C1"/>
    <w:rsid w:val="008D3FCC"/>
    <w:rsid w:val="008D44BD"/>
    <w:rsid w:val="008D4752"/>
    <w:rsid w:val="008E18F7"/>
    <w:rsid w:val="008E1E10"/>
    <w:rsid w:val="008E291B"/>
    <w:rsid w:val="008E2A5F"/>
    <w:rsid w:val="008E4C22"/>
    <w:rsid w:val="008E4E3D"/>
    <w:rsid w:val="008E4F2F"/>
    <w:rsid w:val="008E74B0"/>
    <w:rsid w:val="008F1261"/>
    <w:rsid w:val="008F1A37"/>
    <w:rsid w:val="008F2676"/>
    <w:rsid w:val="008F3218"/>
    <w:rsid w:val="008F4E02"/>
    <w:rsid w:val="008F546D"/>
    <w:rsid w:val="008F6B82"/>
    <w:rsid w:val="008F752B"/>
    <w:rsid w:val="008F7836"/>
    <w:rsid w:val="009008A8"/>
    <w:rsid w:val="009063B0"/>
    <w:rsid w:val="00907106"/>
    <w:rsid w:val="009107FD"/>
    <w:rsid w:val="0091137C"/>
    <w:rsid w:val="00911567"/>
    <w:rsid w:val="009120D5"/>
    <w:rsid w:val="0091255A"/>
    <w:rsid w:val="00915B55"/>
    <w:rsid w:val="00916D0F"/>
    <w:rsid w:val="00917AAE"/>
    <w:rsid w:val="00923884"/>
    <w:rsid w:val="009247EE"/>
    <w:rsid w:val="009251A9"/>
    <w:rsid w:val="00926865"/>
    <w:rsid w:val="0092720B"/>
    <w:rsid w:val="00930699"/>
    <w:rsid w:val="0093081C"/>
    <w:rsid w:val="00931F69"/>
    <w:rsid w:val="00934123"/>
    <w:rsid w:val="00936443"/>
    <w:rsid w:val="009452F9"/>
    <w:rsid w:val="009528AE"/>
    <w:rsid w:val="0095526E"/>
    <w:rsid w:val="00955774"/>
    <w:rsid w:val="00955D2C"/>
    <w:rsid w:val="009560B5"/>
    <w:rsid w:val="00961F01"/>
    <w:rsid w:val="0096665A"/>
    <w:rsid w:val="00967354"/>
    <w:rsid w:val="00967A70"/>
    <w:rsid w:val="009703D6"/>
    <w:rsid w:val="0097181B"/>
    <w:rsid w:val="00972276"/>
    <w:rsid w:val="0097298B"/>
    <w:rsid w:val="009756BF"/>
    <w:rsid w:val="00976DC5"/>
    <w:rsid w:val="009775F5"/>
    <w:rsid w:val="00980394"/>
    <w:rsid w:val="009818C7"/>
    <w:rsid w:val="00982DD4"/>
    <w:rsid w:val="00983E73"/>
    <w:rsid w:val="009841E5"/>
    <w:rsid w:val="0098479F"/>
    <w:rsid w:val="00984A8A"/>
    <w:rsid w:val="009857B6"/>
    <w:rsid w:val="00985A8D"/>
    <w:rsid w:val="00985C26"/>
    <w:rsid w:val="00986610"/>
    <w:rsid w:val="00987589"/>
    <w:rsid w:val="009877DC"/>
    <w:rsid w:val="00987BAD"/>
    <w:rsid w:val="00991F96"/>
    <w:rsid w:val="00993B0A"/>
    <w:rsid w:val="0099559B"/>
    <w:rsid w:val="0099577C"/>
    <w:rsid w:val="00996F0A"/>
    <w:rsid w:val="009A1194"/>
    <w:rsid w:val="009A1D86"/>
    <w:rsid w:val="009A70A4"/>
    <w:rsid w:val="009A7415"/>
    <w:rsid w:val="009B049C"/>
    <w:rsid w:val="009B11C8"/>
    <w:rsid w:val="009B1E60"/>
    <w:rsid w:val="009B2293"/>
    <w:rsid w:val="009B229A"/>
    <w:rsid w:val="009B294C"/>
    <w:rsid w:val="009B2BCF"/>
    <w:rsid w:val="009B2FF8"/>
    <w:rsid w:val="009B5BA3"/>
    <w:rsid w:val="009C207F"/>
    <w:rsid w:val="009C4511"/>
    <w:rsid w:val="009C5A48"/>
    <w:rsid w:val="009C5EA1"/>
    <w:rsid w:val="009C73F0"/>
    <w:rsid w:val="009D0027"/>
    <w:rsid w:val="009D0655"/>
    <w:rsid w:val="009D3AD6"/>
    <w:rsid w:val="009D62F1"/>
    <w:rsid w:val="009E1C57"/>
    <w:rsid w:val="009E1E98"/>
    <w:rsid w:val="009E3ABE"/>
    <w:rsid w:val="009E3C4B"/>
    <w:rsid w:val="009E5755"/>
    <w:rsid w:val="009F0637"/>
    <w:rsid w:val="009F0A55"/>
    <w:rsid w:val="009F1BF7"/>
    <w:rsid w:val="009F48F9"/>
    <w:rsid w:val="009F56EC"/>
    <w:rsid w:val="009F5EAC"/>
    <w:rsid w:val="009F62A6"/>
    <w:rsid w:val="009F674F"/>
    <w:rsid w:val="009F7303"/>
    <w:rsid w:val="009F799E"/>
    <w:rsid w:val="00A0175E"/>
    <w:rsid w:val="00A0188F"/>
    <w:rsid w:val="00A02020"/>
    <w:rsid w:val="00A031E9"/>
    <w:rsid w:val="00A034A0"/>
    <w:rsid w:val="00A04668"/>
    <w:rsid w:val="00A056CB"/>
    <w:rsid w:val="00A07A29"/>
    <w:rsid w:val="00A10161"/>
    <w:rsid w:val="00A10F75"/>
    <w:rsid w:val="00A10FF1"/>
    <w:rsid w:val="00A114FB"/>
    <w:rsid w:val="00A125BE"/>
    <w:rsid w:val="00A14146"/>
    <w:rsid w:val="00A1506B"/>
    <w:rsid w:val="00A150F8"/>
    <w:rsid w:val="00A16BB3"/>
    <w:rsid w:val="00A17358"/>
    <w:rsid w:val="00A17CB2"/>
    <w:rsid w:val="00A23191"/>
    <w:rsid w:val="00A23335"/>
    <w:rsid w:val="00A2334F"/>
    <w:rsid w:val="00A3178E"/>
    <w:rsid w:val="00A319C0"/>
    <w:rsid w:val="00A32327"/>
    <w:rsid w:val="00A33560"/>
    <w:rsid w:val="00A340B1"/>
    <w:rsid w:val="00A35B89"/>
    <w:rsid w:val="00A364E4"/>
    <w:rsid w:val="00A369D1"/>
    <w:rsid w:val="00A370DE"/>
    <w:rsid w:val="00A371A5"/>
    <w:rsid w:val="00A42433"/>
    <w:rsid w:val="00A436D6"/>
    <w:rsid w:val="00A44215"/>
    <w:rsid w:val="00A45F67"/>
    <w:rsid w:val="00A47BDF"/>
    <w:rsid w:val="00A47D52"/>
    <w:rsid w:val="00A51CD7"/>
    <w:rsid w:val="00A52ADB"/>
    <w:rsid w:val="00A533E8"/>
    <w:rsid w:val="00A53443"/>
    <w:rsid w:val="00A542D9"/>
    <w:rsid w:val="00A569F0"/>
    <w:rsid w:val="00A56E64"/>
    <w:rsid w:val="00A60491"/>
    <w:rsid w:val="00A6243B"/>
    <w:rsid w:val="00A624C3"/>
    <w:rsid w:val="00A6260A"/>
    <w:rsid w:val="00A63DC6"/>
    <w:rsid w:val="00A6526F"/>
    <w:rsid w:val="00A65AC4"/>
    <w:rsid w:val="00A6641C"/>
    <w:rsid w:val="00A66BCA"/>
    <w:rsid w:val="00A67B0D"/>
    <w:rsid w:val="00A705A5"/>
    <w:rsid w:val="00A718D0"/>
    <w:rsid w:val="00A73148"/>
    <w:rsid w:val="00A74071"/>
    <w:rsid w:val="00A75E81"/>
    <w:rsid w:val="00A76185"/>
    <w:rsid w:val="00A767D2"/>
    <w:rsid w:val="00A77447"/>
    <w:rsid w:val="00A77616"/>
    <w:rsid w:val="00A77C7C"/>
    <w:rsid w:val="00A805DA"/>
    <w:rsid w:val="00A811B4"/>
    <w:rsid w:val="00A8158C"/>
    <w:rsid w:val="00A84862"/>
    <w:rsid w:val="00A8492B"/>
    <w:rsid w:val="00A87CDE"/>
    <w:rsid w:val="00A91DD5"/>
    <w:rsid w:val="00A92BAF"/>
    <w:rsid w:val="00A94737"/>
    <w:rsid w:val="00A94BA3"/>
    <w:rsid w:val="00A96CBA"/>
    <w:rsid w:val="00A97471"/>
    <w:rsid w:val="00A97C1B"/>
    <w:rsid w:val="00AA1926"/>
    <w:rsid w:val="00AA47E0"/>
    <w:rsid w:val="00AA515F"/>
    <w:rsid w:val="00AA7F0B"/>
    <w:rsid w:val="00AB1ACD"/>
    <w:rsid w:val="00AB277F"/>
    <w:rsid w:val="00AB27A7"/>
    <w:rsid w:val="00AB4099"/>
    <w:rsid w:val="00AB449A"/>
    <w:rsid w:val="00AC0483"/>
    <w:rsid w:val="00AC7B1A"/>
    <w:rsid w:val="00AD14F9"/>
    <w:rsid w:val="00AD1C8B"/>
    <w:rsid w:val="00AD2877"/>
    <w:rsid w:val="00AD35D6"/>
    <w:rsid w:val="00AD4CBE"/>
    <w:rsid w:val="00AD58C5"/>
    <w:rsid w:val="00AD687C"/>
    <w:rsid w:val="00AD716D"/>
    <w:rsid w:val="00AE173A"/>
    <w:rsid w:val="00AE36C4"/>
    <w:rsid w:val="00AE4644"/>
    <w:rsid w:val="00AE472C"/>
    <w:rsid w:val="00AE5375"/>
    <w:rsid w:val="00AE6CF8"/>
    <w:rsid w:val="00AF1CA2"/>
    <w:rsid w:val="00AF3E49"/>
    <w:rsid w:val="00AF4CAC"/>
    <w:rsid w:val="00AF69A3"/>
    <w:rsid w:val="00B03E0D"/>
    <w:rsid w:val="00B054F8"/>
    <w:rsid w:val="00B06B54"/>
    <w:rsid w:val="00B12787"/>
    <w:rsid w:val="00B14F24"/>
    <w:rsid w:val="00B20B6D"/>
    <w:rsid w:val="00B21FB7"/>
    <w:rsid w:val="00B2219A"/>
    <w:rsid w:val="00B24052"/>
    <w:rsid w:val="00B27958"/>
    <w:rsid w:val="00B312DE"/>
    <w:rsid w:val="00B31A4E"/>
    <w:rsid w:val="00B32A7F"/>
    <w:rsid w:val="00B342D9"/>
    <w:rsid w:val="00B3451D"/>
    <w:rsid w:val="00B34529"/>
    <w:rsid w:val="00B349D0"/>
    <w:rsid w:val="00B34EFD"/>
    <w:rsid w:val="00B3581B"/>
    <w:rsid w:val="00B362AD"/>
    <w:rsid w:val="00B36B81"/>
    <w:rsid w:val="00B36D2C"/>
    <w:rsid w:val="00B36FEE"/>
    <w:rsid w:val="00B37289"/>
    <w:rsid w:val="00B3763D"/>
    <w:rsid w:val="00B37C80"/>
    <w:rsid w:val="00B416E3"/>
    <w:rsid w:val="00B42313"/>
    <w:rsid w:val="00B42920"/>
    <w:rsid w:val="00B44594"/>
    <w:rsid w:val="00B46B55"/>
    <w:rsid w:val="00B5026D"/>
    <w:rsid w:val="00B5092B"/>
    <w:rsid w:val="00B5194E"/>
    <w:rsid w:val="00B51AF5"/>
    <w:rsid w:val="00B52296"/>
    <w:rsid w:val="00B531FC"/>
    <w:rsid w:val="00B536DC"/>
    <w:rsid w:val="00B53EE2"/>
    <w:rsid w:val="00B54424"/>
    <w:rsid w:val="00B55347"/>
    <w:rsid w:val="00B57E5E"/>
    <w:rsid w:val="00B602D3"/>
    <w:rsid w:val="00B61F37"/>
    <w:rsid w:val="00B660FC"/>
    <w:rsid w:val="00B67BE3"/>
    <w:rsid w:val="00B75C4A"/>
    <w:rsid w:val="00B76F44"/>
    <w:rsid w:val="00B7770F"/>
    <w:rsid w:val="00B77A89"/>
    <w:rsid w:val="00B77B27"/>
    <w:rsid w:val="00B8134E"/>
    <w:rsid w:val="00B81B55"/>
    <w:rsid w:val="00B825FA"/>
    <w:rsid w:val="00B83D1E"/>
    <w:rsid w:val="00B84613"/>
    <w:rsid w:val="00B86843"/>
    <w:rsid w:val="00B87AF0"/>
    <w:rsid w:val="00B9037B"/>
    <w:rsid w:val="00B905F7"/>
    <w:rsid w:val="00B910BD"/>
    <w:rsid w:val="00B93834"/>
    <w:rsid w:val="00B96469"/>
    <w:rsid w:val="00BA0DA2"/>
    <w:rsid w:val="00BA2981"/>
    <w:rsid w:val="00BA42EE"/>
    <w:rsid w:val="00BA44FD"/>
    <w:rsid w:val="00BA48F9"/>
    <w:rsid w:val="00BA5EE7"/>
    <w:rsid w:val="00BB0DCA"/>
    <w:rsid w:val="00BB1057"/>
    <w:rsid w:val="00BB171A"/>
    <w:rsid w:val="00BB2666"/>
    <w:rsid w:val="00BB6B80"/>
    <w:rsid w:val="00BB7D91"/>
    <w:rsid w:val="00BC075A"/>
    <w:rsid w:val="00BC080E"/>
    <w:rsid w:val="00BC22CA"/>
    <w:rsid w:val="00BC3773"/>
    <w:rsid w:val="00BC381A"/>
    <w:rsid w:val="00BC3D1E"/>
    <w:rsid w:val="00BC4463"/>
    <w:rsid w:val="00BC6AE0"/>
    <w:rsid w:val="00BC6CE0"/>
    <w:rsid w:val="00BD0962"/>
    <w:rsid w:val="00BD1EED"/>
    <w:rsid w:val="00BD6927"/>
    <w:rsid w:val="00BD7D3C"/>
    <w:rsid w:val="00BE20F0"/>
    <w:rsid w:val="00BE5BA4"/>
    <w:rsid w:val="00BE7A51"/>
    <w:rsid w:val="00BE7F3F"/>
    <w:rsid w:val="00BF0DA2"/>
    <w:rsid w:val="00BF0E85"/>
    <w:rsid w:val="00BF109C"/>
    <w:rsid w:val="00BF34FA"/>
    <w:rsid w:val="00BF49FA"/>
    <w:rsid w:val="00C00182"/>
    <w:rsid w:val="00C004B6"/>
    <w:rsid w:val="00C0280F"/>
    <w:rsid w:val="00C03D27"/>
    <w:rsid w:val="00C047A7"/>
    <w:rsid w:val="00C05B46"/>
    <w:rsid w:val="00C05DE5"/>
    <w:rsid w:val="00C069F2"/>
    <w:rsid w:val="00C07B70"/>
    <w:rsid w:val="00C11854"/>
    <w:rsid w:val="00C2177D"/>
    <w:rsid w:val="00C226A5"/>
    <w:rsid w:val="00C2515C"/>
    <w:rsid w:val="00C254E9"/>
    <w:rsid w:val="00C3178A"/>
    <w:rsid w:val="00C31CE9"/>
    <w:rsid w:val="00C33027"/>
    <w:rsid w:val="00C358E8"/>
    <w:rsid w:val="00C37667"/>
    <w:rsid w:val="00C40893"/>
    <w:rsid w:val="00C41BB2"/>
    <w:rsid w:val="00C42A3A"/>
    <w:rsid w:val="00C4354E"/>
    <w:rsid w:val="00C435DB"/>
    <w:rsid w:val="00C44D73"/>
    <w:rsid w:val="00C503AA"/>
    <w:rsid w:val="00C50B42"/>
    <w:rsid w:val="00C510B3"/>
    <w:rsid w:val="00C516FF"/>
    <w:rsid w:val="00C52BFA"/>
    <w:rsid w:val="00C53140"/>
    <w:rsid w:val="00C53D1D"/>
    <w:rsid w:val="00C53F26"/>
    <w:rsid w:val="00C540BC"/>
    <w:rsid w:val="00C545B5"/>
    <w:rsid w:val="00C5619C"/>
    <w:rsid w:val="00C6164A"/>
    <w:rsid w:val="00C64EA2"/>
    <w:rsid w:val="00C64F7D"/>
    <w:rsid w:val="00C653B2"/>
    <w:rsid w:val="00C664BD"/>
    <w:rsid w:val="00C67309"/>
    <w:rsid w:val="00C67759"/>
    <w:rsid w:val="00C70A87"/>
    <w:rsid w:val="00C715CC"/>
    <w:rsid w:val="00C75DB2"/>
    <w:rsid w:val="00C7614E"/>
    <w:rsid w:val="00C77AC2"/>
    <w:rsid w:val="00C77BF1"/>
    <w:rsid w:val="00C80D26"/>
    <w:rsid w:val="00C80D60"/>
    <w:rsid w:val="00C810FF"/>
    <w:rsid w:val="00C82FBD"/>
    <w:rsid w:val="00C83C77"/>
    <w:rsid w:val="00C85267"/>
    <w:rsid w:val="00C85386"/>
    <w:rsid w:val="00C85847"/>
    <w:rsid w:val="00C86414"/>
    <w:rsid w:val="00C86505"/>
    <w:rsid w:val="00C8721B"/>
    <w:rsid w:val="00C905CC"/>
    <w:rsid w:val="00C9254E"/>
    <w:rsid w:val="00C9328C"/>
    <w:rsid w:val="00C9372C"/>
    <w:rsid w:val="00C9470E"/>
    <w:rsid w:val="00C95CEB"/>
    <w:rsid w:val="00CA1054"/>
    <w:rsid w:val="00CA1B57"/>
    <w:rsid w:val="00CA2B2A"/>
    <w:rsid w:val="00CA2EB2"/>
    <w:rsid w:val="00CA63EB"/>
    <w:rsid w:val="00CA662F"/>
    <w:rsid w:val="00CA69F1"/>
    <w:rsid w:val="00CA7872"/>
    <w:rsid w:val="00CB5F91"/>
    <w:rsid w:val="00CB6962"/>
    <w:rsid w:val="00CB6991"/>
    <w:rsid w:val="00CB7ADD"/>
    <w:rsid w:val="00CC09C6"/>
    <w:rsid w:val="00CC26D7"/>
    <w:rsid w:val="00CC59DB"/>
    <w:rsid w:val="00CC6194"/>
    <w:rsid w:val="00CC6305"/>
    <w:rsid w:val="00CC78A5"/>
    <w:rsid w:val="00CD0516"/>
    <w:rsid w:val="00CD1442"/>
    <w:rsid w:val="00CD37D4"/>
    <w:rsid w:val="00CD6215"/>
    <w:rsid w:val="00CD756B"/>
    <w:rsid w:val="00CD7F8B"/>
    <w:rsid w:val="00CE104E"/>
    <w:rsid w:val="00CE43BA"/>
    <w:rsid w:val="00CE734F"/>
    <w:rsid w:val="00CE7C86"/>
    <w:rsid w:val="00CF112E"/>
    <w:rsid w:val="00CF1B9D"/>
    <w:rsid w:val="00CF200E"/>
    <w:rsid w:val="00CF4EBF"/>
    <w:rsid w:val="00CF5F4F"/>
    <w:rsid w:val="00CF6C91"/>
    <w:rsid w:val="00D01A9A"/>
    <w:rsid w:val="00D0453C"/>
    <w:rsid w:val="00D059A2"/>
    <w:rsid w:val="00D05BD6"/>
    <w:rsid w:val="00D0644A"/>
    <w:rsid w:val="00D07677"/>
    <w:rsid w:val="00D10000"/>
    <w:rsid w:val="00D10B7A"/>
    <w:rsid w:val="00D15473"/>
    <w:rsid w:val="00D16E0C"/>
    <w:rsid w:val="00D17AA5"/>
    <w:rsid w:val="00D20A3B"/>
    <w:rsid w:val="00D20C95"/>
    <w:rsid w:val="00D218DC"/>
    <w:rsid w:val="00D22C99"/>
    <w:rsid w:val="00D24E56"/>
    <w:rsid w:val="00D25674"/>
    <w:rsid w:val="00D26AA7"/>
    <w:rsid w:val="00D27FD0"/>
    <w:rsid w:val="00D3017E"/>
    <w:rsid w:val="00D31643"/>
    <w:rsid w:val="00D3174F"/>
    <w:rsid w:val="00D31AEB"/>
    <w:rsid w:val="00D32ECD"/>
    <w:rsid w:val="00D3306F"/>
    <w:rsid w:val="00D361E4"/>
    <w:rsid w:val="00D37BC2"/>
    <w:rsid w:val="00D40ABA"/>
    <w:rsid w:val="00D423E0"/>
    <w:rsid w:val="00D42A8F"/>
    <w:rsid w:val="00D439F6"/>
    <w:rsid w:val="00D459C6"/>
    <w:rsid w:val="00D462C0"/>
    <w:rsid w:val="00D50729"/>
    <w:rsid w:val="00D50C19"/>
    <w:rsid w:val="00D5379E"/>
    <w:rsid w:val="00D576E0"/>
    <w:rsid w:val="00D608F7"/>
    <w:rsid w:val="00D60B5A"/>
    <w:rsid w:val="00D62643"/>
    <w:rsid w:val="00D64C0F"/>
    <w:rsid w:val="00D701EE"/>
    <w:rsid w:val="00D704DD"/>
    <w:rsid w:val="00D705F0"/>
    <w:rsid w:val="00D72EFE"/>
    <w:rsid w:val="00D730F1"/>
    <w:rsid w:val="00D73CB7"/>
    <w:rsid w:val="00D74AC1"/>
    <w:rsid w:val="00D75D0D"/>
    <w:rsid w:val="00D76227"/>
    <w:rsid w:val="00D7659B"/>
    <w:rsid w:val="00D77DF1"/>
    <w:rsid w:val="00D85C54"/>
    <w:rsid w:val="00D864E5"/>
    <w:rsid w:val="00D86AFF"/>
    <w:rsid w:val="00D92B8E"/>
    <w:rsid w:val="00D949A0"/>
    <w:rsid w:val="00D95A44"/>
    <w:rsid w:val="00D95D16"/>
    <w:rsid w:val="00D97C76"/>
    <w:rsid w:val="00DA3190"/>
    <w:rsid w:val="00DA3687"/>
    <w:rsid w:val="00DB02B4"/>
    <w:rsid w:val="00DB17D7"/>
    <w:rsid w:val="00DB36A9"/>
    <w:rsid w:val="00DB447B"/>
    <w:rsid w:val="00DB4B84"/>
    <w:rsid w:val="00DB538D"/>
    <w:rsid w:val="00DB5D40"/>
    <w:rsid w:val="00DB7728"/>
    <w:rsid w:val="00DC275C"/>
    <w:rsid w:val="00DC3138"/>
    <w:rsid w:val="00DC4B0D"/>
    <w:rsid w:val="00DC4DB4"/>
    <w:rsid w:val="00DC4F76"/>
    <w:rsid w:val="00DC7FE1"/>
    <w:rsid w:val="00DD1440"/>
    <w:rsid w:val="00DD3F3F"/>
    <w:rsid w:val="00DD5130"/>
    <w:rsid w:val="00DD5572"/>
    <w:rsid w:val="00DD63C5"/>
    <w:rsid w:val="00DD6E79"/>
    <w:rsid w:val="00DE0F50"/>
    <w:rsid w:val="00DE2547"/>
    <w:rsid w:val="00DE3219"/>
    <w:rsid w:val="00DE3850"/>
    <w:rsid w:val="00DE5D80"/>
    <w:rsid w:val="00DF3C39"/>
    <w:rsid w:val="00DF58CD"/>
    <w:rsid w:val="00DF65DE"/>
    <w:rsid w:val="00DF754A"/>
    <w:rsid w:val="00E00D55"/>
    <w:rsid w:val="00E01061"/>
    <w:rsid w:val="00E019A5"/>
    <w:rsid w:val="00E02BEB"/>
    <w:rsid w:val="00E02EC8"/>
    <w:rsid w:val="00E03581"/>
    <w:rsid w:val="00E037F5"/>
    <w:rsid w:val="00E04ECB"/>
    <w:rsid w:val="00E05A09"/>
    <w:rsid w:val="00E06408"/>
    <w:rsid w:val="00E06CA1"/>
    <w:rsid w:val="00E14371"/>
    <w:rsid w:val="00E14799"/>
    <w:rsid w:val="00E15F83"/>
    <w:rsid w:val="00E172B8"/>
    <w:rsid w:val="00E17FB4"/>
    <w:rsid w:val="00E20B75"/>
    <w:rsid w:val="00E214F2"/>
    <w:rsid w:val="00E21F00"/>
    <w:rsid w:val="00E22332"/>
    <w:rsid w:val="00E229B9"/>
    <w:rsid w:val="00E23075"/>
    <w:rsid w:val="00E2340C"/>
    <w:rsid w:val="00E2371E"/>
    <w:rsid w:val="00E23B4C"/>
    <w:rsid w:val="00E24BD7"/>
    <w:rsid w:val="00E26523"/>
    <w:rsid w:val="00E26809"/>
    <w:rsid w:val="00E30E24"/>
    <w:rsid w:val="00E3205B"/>
    <w:rsid w:val="00E32F32"/>
    <w:rsid w:val="00E3412D"/>
    <w:rsid w:val="00E34E89"/>
    <w:rsid w:val="00E40BDD"/>
    <w:rsid w:val="00E42105"/>
    <w:rsid w:val="00E432BF"/>
    <w:rsid w:val="00E43B96"/>
    <w:rsid w:val="00E46AAD"/>
    <w:rsid w:val="00E46C9D"/>
    <w:rsid w:val="00E52235"/>
    <w:rsid w:val="00E52BDA"/>
    <w:rsid w:val="00E57322"/>
    <w:rsid w:val="00E60C11"/>
    <w:rsid w:val="00E628CB"/>
    <w:rsid w:val="00E62AD9"/>
    <w:rsid w:val="00E638C8"/>
    <w:rsid w:val="00E63BCA"/>
    <w:rsid w:val="00E643D1"/>
    <w:rsid w:val="00E647AF"/>
    <w:rsid w:val="00E66681"/>
    <w:rsid w:val="00E70097"/>
    <w:rsid w:val="00E74691"/>
    <w:rsid w:val="00E7509B"/>
    <w:rsid w:val="00E77DB0"/>
    <w:rsid w:val="00E80B2B"/>
    <w:rsid w:val="00E80FBB"/>
    <w:rsid w:val="00E811E8"/>
    <w:rsid w:val="00E862BD"/>
    <w:rsid w:val="00E86590"/>
    <w:rsid w:val="00E907FF"/>
    <w:rsid w:val="00E92A97"/>
    <w:rsid w:val="00E9445A"/>
    <w:rsid w:val="00E95345"/>
    <w:rsid w:val="00E9536C"/>
    <w:rsid w:val="00E95F5E"/>
    <w:rsid w:val="00E978AD"/>
    <w:rsid w:val="00EA062D"/>
    <w:rsid w:val="00EA1714"/>
    <w:rsid w:val="00EA39DC"/>
    <w:rsid w:val="00EA4081"/>
    <w:rsid w:val="00EA41CF"/>
    <w:rsid w:val="00EA42D1"/>
    <w:rsid w:val="00EA42EF"/>
    <w:rsid w:val="00EA446A"/>
    <w:rsid w:val="00EA4A9E"/>
    <w:rsid w:val="00EB0873"/>
    <w:rsid w:val="00EB1F93"/>
    <w:rsid w:val="00EB2DD1"/>
    <w:rsid w:val="00EB40D8"/>
    <w:rsid w:val="00EB6907"/>
    <w:rsid w:val="00EB6B37"/>
    <w:rsid w:val="00EC04DD"/>
    <w:rsid w:val="00EC1128"/>
    <w:rsid w:val="00EC29FE"/>
    <w:rsid w:val="00EC3C70"/>
    <w:rsid w:val="00EC45BC"/>
    <w:rsid w:val="00EC713D"/>
    <w:rsid w:val="00ED1194"/>
    <w:rsid w:val="00ED1423"/>
    <w:rsid w:val="00ED3A3D"/>
    <w:rsid w:val="00ED5074"/>
    <w:rsid w:val="00ED538A"/>
    <w:rsid w:val="00ED5394"/>
    <w:rsid w:val="00ED5EEF"/>
    <w:rsid w:val="00ED6EA7"/>
    <w:rsid w:val="00ED6FBC"/>
    <w:rsid w:val="00ED740F"/>
    <w:rsid w:val="00ED7C51"/>
    <w:rsid w:val="00EE137C"/>
    <w:rsid w:val="00EE1B15"/>
    <w:rsid w:val="00EE1D33"/>
    <w:rsid w:val="00EE2800"/>
    <w:rsid w:val="00EE2F16"/>
    <w:rsid w:val="00EE3861"/>
    <w:rsid w:val="00EE4C79"/>
    <w:rsid w:val="00EE78C0"/>
    <w:rsid w:val="00EF2E73"/>
    <w:rsid w:val="00EF41EA"/>
    <w:rsid w:val="00EF5DB9"/>
    <w:rsid w:val="00EF7683"/>
    <w:rsid w:val="00EF7A2D"/>
    <w:rsid w:val="00EF7C24"/>
    <w:rsid w:val="00F026B2"/>
    <w:rsid w:val="00F034CD"/>
    <w:rsid w:val="00F04F8D"/>
    <w:rsid w:val="00F100D8"/>
    <w:rsid w:val="00F106BE"/>
    <w:rsid w:val="00F107C3"/>
    <w:rsid w:val="00F10AD0"/>
    <w:rsid w:val="00F11394"/>
    <w:rsid w:val="00F116CC"/>
    <w:rsid w:val="00F12BD1"/>
    <w:rsid w:val="00F15327"/>
    <w:rsid w:val="00F168CF"/>
    <w:rsid w:val="00F1773A"/>
    <w:rsid w:val="00F22FCE"/>
    <w:rsid w:val="00F2531F"/>
    <w:rsid w:val="00F2555C"/>
    <w:rsid w:val="00F256C6"/>
    <w:rsid w:val="00F26E62"/>
    <w:rsid w:val="00F26EEF"/>
    <w:rsid w:val="00F27607"/>
    <w:rsid w:val="00F31DF3"/>
    <w:rsid w:val="00F33AE5"/>
    <w:rsid w:val="00F344EE"/>
    <w:rsid w:val="00F3597D"/>
    <w:rsid w:val="00F40A05"/>
    <w:rsid w:val="00F42530"/>
    <w:rsid w:val="00F429A9"/>
    <w:rsid w:val="00F4376D"/>
    <w:rsid w:val="00F45399"/>
    <w:rsid w:val="00F465EA"/>
    <w:rsid w:val="00F46721"/>
    <w:rsid w:val="00F517C1"/>
    <w:rsid w:val="00F54C44"/>
    <w:rsid w:val="00F54E7B"/>
    <w:rsid w:val="00F55A88"/>
    <w:rsid w:val="00F6097E"/>
    <w:rsid w:val="00F60CD3"/>
    <w:rsid w:val="00F61125"/>
    <w:rsid w:val="00F63A77"/>
    <w:rsid w:val="00F64B4E"/>
    <w:rsid w:val="00F66CFD"/>
    <w:rsid w:val="00F74005"/>
    <w:rsid w:val="00F76884"/>
    <w:rsid w:val="00F819B5"/>
    <w:rsid w:val="00F82B0B"/>
    <w:rsid w:val="00F83794"/>
    <w:rsid w:val="00F83D24"/>
    <w:rsid w:val="00F83DD9"/>
    <w:rsid w:val="00F83F40"/>
    <w:rsid w:val="00F84478"/>
    <w:rsid w:val="00F8681D"/>
    <w:rsid w:val="00F879B5"/>
    <w:rsid w:val="00F87A91"/>
    <w:rsid w:val="00F94ECB"/>
    <w:rsid w:val="00F95DE7"/>
    <w:rsid w:val="00F97067"/>
    <w:rsid w:val="00FA117A"/>
    <w:rsid w:val="00FA4FFA"/>
    <w:rsid w:val="00FA56A6"/>
    <w:rsid w:val="00FB386A"/>
    <w:rsid w:val="00FB39DB"/>
    <w:rsid w:val="00FB3B83"/>
    <w:rsid w:val="00FB426E"/>
    <w:rsid w:val="00FB7BC0"/>
    <w:rsid w:val="00FB7DC0"/>
    <w:rsid w:val="00FC0786"/>
    <w:rsid w:val="00FC0A7A"/>
    <w:rsid w:val="00FC43AD"/>
    <w:rsid w:val="00FC49EF"/>
    <w:rsid w:val="00FC4F89"/>
    <w:rsid w:val="00FD2DC0"/>
    <w:rsid w:val="00FD475E"/>
    <w:rsid w:val="00FD4A76"/>
    <w:rsid w:val="00FD5A13"/>
    <w:rsid w:val="00FD7B3D"/>
    <w:rsid w:val="00FE04F9"/>
    <w:rsid w:val="00FE0F53"/>
    <w:rsid w:val="00FE36E2"/>
    <w:rsid w:val="00FE4CEC"/>
    <w:rsid w:val="00FE5D99"/>
    <w:rsid w:val="00FE5F83"/>
    <w:rsid w:val="00FE7E3B"/>
    <w:rsid w:val="00FF11AD"/>
    <w:rsid w:val="00FF2971"/>
    <w:rsid w:val="00FF2D9B"/>
    <w:rsid w:val="00FF34D4"/>
    <w:rsid w:val="00FF62D9"/>
    <w:rsid w:val="046AD8FE"/>
    <w:rsid w:val="0AFF5D4F"/>
    <w:rsid w:val="0F14238C"/>
    <w:rsid w:val="113033A9"/>
    <w:rsid w:val="1A9D2AE4"/>
    <w:rsid w:val="2E968B8F"/>
    <w:rsid w:val="321E130E"/>
    <w:rsid w:val="3376CE73"/>
    <w:rsid w:val="445BF900"/>
    <w:rsid w:val="44C5897F"/>
    <w:rsid w:val="497E12F2"/>
    <w:rsid w:val="514F52D0"/>
    <w:rsid w:val="52426B79"/>
    <w:rsid w:val="699435B5"/>
    <w:rsid w:val="76261306"/>
    <w:rsid w:val="7FC98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8D3"/>
    <w:pPr>
      <w:spacing w:line="276" w:lineRule="auto"/>
    </w:pPr>
    <w:rPr>
      <w:rFonts w:cs="Calibri"/>
      <w:sz w:val="22"/>
      <w:szCs w:val="22"/>
      <w:lang w:eastAsia="en-US"/>
    </w:rPr>
  </w:style>
  <w:style w:type="paragraph" w:styleId="Nagwek1">
    <w:name w:val="heading 1"/>
    <w:basedOn w:val="Normalny"/>
    <w:next w:val="Normalny"/>
    <w:link w:val="Nagwek1Znak"/>
    <w:uiPriority w:val="99"/>
    <w:qFormat/>
    <w:locked/>
    <w:rsid w:val="006176ED"/>
    <w:pPr>
      <w:keepNext/>
      <w:spacing w:before="240" w:after="60" w:line="240" w:lineRule="auto"/>
      <w:outlineLvl w:val="0"/>
    </w:pPr>
    <w:rPr>
      <w:rFonts w:ascii="Cambria" w:eastAsia="Times New Roman" w:hAnsi="Cambria" w:cs="Times New Roman"/>
      <w:b/>
      <w:bCs/>
      <w:kern w:val="32"/>
      <w:sz w:val="32"/>
      <w:szCs w:val="32"/>
    </w:rPr>
  </w:style>
  <w:style w:type="paragraph" w:styleId="Nagwek3">
    <w:name w:val="heading 3"/>
    <w:basedOn w:val="Normalny"/>
    <w:next w:val="Normalny"/>
    <w:link w:val="Nagwek3Znak"/>
    <w:uiPriority w:val="99"/>
    <w:qFormat/>
    <w:locked/>
    <w:rsid w:val="00522D94"/>
    <w:pPr>
      <w:keepNext/>
      <w:spacing w:before="240" w:after="60" w:line="240" w:lineRule="auto"/>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uiPriority w:val="9"/>
    <w:rsid w:val="00234F7E"/>
    <w:rPr>
      <w:rFonts w:ascii="Cambria" w:eastAsia="Times New Roman" w:hAnsi="Cambria" w:cs="Times New Roman"/>
      <w:b/>
      <w:bCs/>
      <w:kern w:val="32"/>
      <w:sz w:val="32"/>
      <w:szCs w:val="32"/>
      <w:lang w:eastAsia="en-US"/>
    </w:rPr>
  </w:style>
  <w:style w:type="character" w:customStyle="1" w:styleId="Heading3Char">
    <w:name w:val="Heading 3 Char"/>
    <w:uiPriority w:val="9"/>
    <w:semiHidden/>
    <w:rsid w:val="00234F7E"/>
    <w:rPr>
      <w:rFonts w:ascii="Cambria" w:eastAsia="Times New Roman" w:hAnsi="Cambria" w:cs="Times New Roman"/>
      <w:b/>
      <w:bCs/>
      <w:sz w:val="26"/>
      <w:szCs w:val="26"/>
      <w:lang w:eastAsia="en-US"/>
    </w:rPr>
  </w:style>
  <w:style w:type="character" w:customStyle="1" w:styleId="Nagwek1Znak">
    <w:name w:val="Nagłówek 1 Znak"/>
    <w:link w:val="Nagwek1"/>
    <w:uiPriority w:val="99"/>
    <w:locked/>
    <w:rsid w:val="0099559B"/>
    <w:rPr>
      <w:rFonts w:ascii="Cambria" w:eastAsia="Times New Roman" w:hAnsi="Cambria" w:cs="Cambria"/>
      <w:b/>
      <w:bCs/>
      <w:kern w:val="32"/>
      <w:sz w:val="32"/>
      <w:szCs w:val="32"/>
      <w:lang w:eastAsia="en-US"/>
    </w:rPr>
  </w:style>
  <w:style w:type="character" w:customStyle="1" w:styleId="Nagwek3Znak">
    <w:name w:val="Nagłówek 3 Znak"/>
    <w:link w:val="Nagwek3"/>
    <w:uiPriority w:val="99"/>
    <w:semiHidden/>
    <w:locked/>
    <w:rsid w:val="0099559B"/>
    <w:rPr>
      <w:rFonts w:ascii="Cambria" w:eastAsia="Times New Roman" w:hAnsi="Cambria" w:cs="Cambria"/>
      <w:b/>
      <w:bCs/>
      <w:sz w:val="26"/>
      <w:szCs w:val="26"/>
      <w:lang w:eastAsia="en-US"/>
    </w:rPr>
  </w:style>
  <w:style w:type="table" w:styleId="Tabela-Siatka">
    <w:name w:val="Table Grid"/>
    <w:basedOn w:val="Standardowy"/>
    <w:uiPriority w:val="99"/>
    <w:rsid w:val="007646C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imes New Roman"/>
      <w:sz w:val="16"/>
      <w:szCs w:val="16"/>
    </w:rPr>
  </w:style>
  <w:style w:type="character" w:customStyle="1" w:styleId="BalloonTextChar">
    <w:name w:val="Balloon Text Char"/>
    <w:uiPriority w:val="99"/>
    <w:semiHidden/>
    <w:locked/>
    <w:rsid w:val="0099559B"/>
    <w:rPr>
      <w:rFonts w:ascii="Times New Roman" w:eastAsia="Times New Roman" w:hAnsi="Times New Roman" w:cs="Times New Roman"/>
      <w:sz w:val="2"/>
      <w:szCs w:val="2"/>
      <w:lang w:eastAsia="en-US"/>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rsid w:val="00044739"/>
    <w:pPr>
      <w:tabs>
        <w:tab w:val="center" w:pos="4536"/>
        <w:tab w:val="right" w:pos="9072"/>
      </w:tabs>
      <w:spacing w:line="240" w:lineRule="auto"/>
    </w:pPr>
    <w:rPr>
      <w:rFonts w:cs="Times New Roman"/>
      <w:sz w:val="20"/>
      <w:szCs w:val="20"/>
    </w:rPr>
  </w:style>
  <w:style w:type="character" w:customStyle="1" w:styleId="HeaderChar">
    <w:name w:val="Header Char"/>
    <w:uiPriority w:val="99"/>
    <w:semiHidden/>
    <w:locked/>
    <w:rsid w:val="0099559B"/>
    <w:rPr>
      <w:rFonts w:eastAsia="Times New Roman"/>
      <w:lang w:eastAsia="en-US"/>
    </w:rPr>
  </w:style>
  <w:style w:type="character" w:customStyle="1" w:styleId="NagwekZnak">
    <w:name w:val="Nagłówek Znak"/>
    <w:link w:val="Nagwek"/>
    <w:uiPriority w:val="99"/>
    <w:locked/>
    <w:rsid w:val="00044739"/>
    <w:rPr>
      <w:lang w:eastAsia="en-US"/>
    </w:rPr>
  </w:style>
  <w:style w:type="paragraph" w:styleId="Stopka">
    <w:name w:val="footer"/>
    <w:basedOn w:val="Normalny"/>
    <w:link w:val="StopkaZnak"/>
    <w:uiPriority w:val="99"/>
    <w:rsid w:val="00044739"/>
    <w:pPr>
      <w:tabs>
        <w:tab w:val="center" w:pos="4536"/>
        <w:tab w:val="right" w:pos="9072"/>
      </w:tabs>
      <w:spacing w:line="240" w:lineRule="auto"/>
    </w:pPr>
    <w:rPr>
      <w:rFonts w:cs="Times New Roman"/>
      <w:sz w:val="20"/>
      <w:szCs w:val="20"/>
    </w:rPr>
  </w:style>
  <w:style w:type="character" w:customStyle="1" w:styleId="FooterChar">
    <w:name w:val="Footer Char"/>
    <w:uiPriority w:val="99"/>
    <w:semiHidden/>
    <w:locked/>
    <w:rsid w:val="0099559B"/>
    <w:rPr>
      <w:rFonts w:eastAsia="Times New Roman"/>
      <w:lang w:eastAsia="en-US"/>
    </w:rPr>
  </w:style>
  <w:style w:type="character" w:customStyle="1" w:styleId="StopkaZnak">
    <w:name w:val="Stopka Znak"/>
    <w:link w:val="Stopka"/>
    <w:uiPriority w:val="99"/>
    <w:locked/>
    <w:rsid w:val="00044739"/>
    <w:rPr>
      <w:lang w:eastAsia="en-US"/>
    </w:rPr>
  </w:style>
  <w:style w:type="paragraph" w:styleId="Tekstprzypisukocowego">
    <w:name w:val="endnote text"/>
    <w:basedOn w:val="Normalny"/>
    <w:link w:val="TekstprzypisukocowegoZnak"/>
    <w:uiPriority w:val="99"/>
    <w:semiHidden/>
    <w:rsid w:val="00DF58CD"/>
    <w:pPr>
      <w:spacing w:line="240" w:lineRule="auto"/>
    </w:pPr>
    <w:rPr>
      <w:rFonts w:cs="Times New Roman"/>
      <w:sz w:val="20"/>
      <w:szCs w:val="20"/>
    </w:rPr>
  </w:style>
  <w:style w:type="character" w:customStyle="1" w:styleId="EndnoteTextChar">
    <w:name w:val="Endnote Text Char"/>
    <w:uiPriority w:val="99"/>
    <w:semiHidden/>
    <w:locked/>
    <w:rsid w:val="0099559B"/>
    <w:rPr>
      <w:rFonts w:eastAsia="Times New Roman"/>
      <w:sz w:val="20"/>
      <w:szCs w:val="20"/>
      <w:lang w:eastAsia="en-US"/>
    </w:rPr>
  </w:style>
  <w:style w:type="character" w:customStyle="1" w:styleId="TekstprzypisukocowegoZnak">
    <w:name w:val="Tekst przypisu końcowego Znak"/>
    <w:link w:val="Tekstprzypisukocowego"/>
    <w:uiPriority w:val="99"/>
    <w:semiHidden/>
    <w:locked/>
    <w:rsid w:val="00DF58CD"/>
    <w:rPr>
      <w:sz w:val="20"/>
      <w:szCs w:val="20"/>
      <w:lang w:eastAsia="en-US"/>
    </w:rPr>
  </w:style>
  <w:style w:type="character" w:styleId="Odwoanieprzypisukocowego">
    <w:name w:val="endnote reference"/>
    <w:uiPriority w:val="99"/>
    <w:semiHidden/>
    <w:rsid w:val="00DF58CD"/>
    <w:rPr>
      <w:vertAlign w:val="superscript"/>
    </w:rPr>
  </w:style>
  <w:style w:type="paragraph" w:customStyle="1" w:styleId="Akapitzlist1">
    <w:name w:val="Akapit z listą1"/>
    <w:basedOn w:val="Normalny"/>
    <w:uiPriority w:val="99"/>
    <w:rsid w:val="00397078"/>
    <w:pPr>
      <w:ind w:left="720"/>
    </w:pPr>
  </w:style>
  <w:style w:type="character" w:styleId="Odwoaniedokomentarza">
    <w:name w:val="annotation reference"/>
    <w:uiPriority w:val="99"/>
    <w:rsid w:val="00A17CB2"/>
    <w:rPr>
      <w:sz w:val="16"/>
      <w:szCs w:val="16"/>
    </w:rPr>
  </w:style>
  <w:style w:type="paragraph" w:styleId="Tekstkomentarza">
    <w:name w:val="annotation text"/>
    <w:basedOn w:val="Normalny"/>
    <w:link w:val="TekstkomentarzaZnak"/>
    <w:uiPriority w:val="99"/>
    <w:rsid w:val="00A17CB2"/>
    <w:rPr>
      <w:rFonts w:cs="Times New Roman"/>
      <w:sz w:val="20"/>
      <w:szCs w:val="20"/>
    </w:rPr>
  </w:style>
  <w:style w:type="character" w:customStyle="1" w:styleId="CommentTextChar">
    <w:name w:val="Comment Text Char"/>
    <w:uiPriority w:val="99"/>
    <w:semiHidden/>
    <w:locked/>
    <w:rsid w:val="0099559B"/>
    <w:rPr>
      <w:rFonts w:eastAsia="Times New Roman"/>
      <w:sz w:val="20"/>
      <w:szCs w:val="20"/>
      <w:lang w:eastAsia="en-US"/>
    </w:rPr>
  </w:style>
  <w:style w:type="character" w:customStyle="1" w:styleId="TekstkomentarzaZnak">
    <w:name w:val="Tekst komentarza Znak"/>
    <w:link w:val="Tekstkomentarza"/>
    <w:uiPriority w:val="99"/>
    <w:locked/>
    <w:rsid w:val="00A17CB2"/>
    <w:rPr>
      <w:lang w:eastAsia="en-US"/>
    </w:rPr>
  </w:style>
  <w:style w:type="paragraph" w:styleId="Tematkomentarza">
    <w:name w:val="annotation subject"/>
    <w:basedOn w:val="Tekstkomentarza"/>
    <w:next w:val="Tekstkomentarza"/>
    <w:link w:val="TematkomentarzaZnak"/>
    <w:uiPriority w:val="99"/>
    <w:semiHidden/>
    <w:rsid w:val="00A17CB2"/>
    <w:rPr>
      <w:b/>
      <w:bCs/>
    </w:rPr>
  </w:style>
  <w:style w:type="character" w:customStyle="1" w:styleId="CommentSubjectChar">
    <w:name w:val="Comment Subject Char"/>
    <w:uiPriority w:val="99"/>
    <w:semiHidden/>
    <w:locked/>
    <w:rsid w:val="0099559B"/>
    <w:rPr>
      <w:rFonts w:eastAsia="Times New Roman"/>
      <w:b/>
      <w:bCs/>
      <w:sz w:val="20"/>
      <w:szCs w:val="20"/>
      <w:lang w:eastAsia="en-US"/>
    </w:rPr>
  </w:style>
  <w:style w:type="character" w:customStyle="1" w:styleId="TematkomentarzaZnak">
    <w:name w:val="Temat komentarza Znak"/>
    <w:link w:val="Tematkomentarza"/>
    <w:uiPriority w:val="99"/>
    <w:semiHidden/>
    <w:locked/>
    <w:rsid w:val="00A17CB2"/>
    <w:rPr>
      <w:b/>
      <w:bCs/>
      <w:lang w:eastAsia="en-US"/>
    </w:rPr>
  </w:style>
  <w:style w:type="paragraph" w:styleId="Tekstprzypisudolnego">
    <w:name w:val="footnote text"/>
    <w:basedOn w:val="Normalny"/>
    <w:link w:val="TekstprzypisudolnegoZnak"/>
    <w:uiPriority w:val="99"/>
    <w:rsid w:val="00C047A7"/>
    <w:rPr>
      <w:rFonts w:cs="Times New Roman"/>
      <w:sz w:val="20"/>
      <w:szCs w:val="20"/>
    </w:rPr>
  </w:style>
  <w:style w:type="character" w:customStyle="1" w:styleId="FootnoteTextChar">
    <w:name w:val="Footnote Text Char"/>
    <w:uiPriority w:val="99"/>
    <w:semiHidden/>
    <w:locked/>
    <w:rsid w:val="0099559B"/>
    <w:rPr>
      <w:rFonts w:eastAsia="Times New Roman"/>
      <w:sz w:val="20"/>
      <w:szCs w:val="20"/>
      <w:lang w:eastAsia="en-US"/>
    </w:rPr>
  </w:style>
  <w:style w:type="character" w:customStyle="1" w:styleId="TekstprzypisudolnegoZnak">
    <w:name w:val="Tekst przypisu dolnego Znak"/>
    <w:link w:val="Tekstprzypisudolnego"/>
    <w:uiPriority w:val="99"/>
    <w:locked/>
    <w:rsid w:val="00C047A7"/>
    <w:rPr>
      <w:lang w:eastAsia="en-US"/>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Odwołanie przypisu"/>
    <w:uiPriority w:val="99"/>
    <w:rsid w:val="00C047A7"/>
    <w:rPr>
      <w:vertAlign w:val="superscript"/>
    </w:rPr>
  </w:style>
  <w:style w:type="character" w:styleId="Hipercze">
    <w:name w:val="Hyperlink"/>
    <w:uiPriority w:val="99"/>
    <w:rsid w:val="0072636A"/>
    <w:rPr>
      <w:color w:val="0000FF"/>
      <w:u w:val="single"/>
    </w:rPr>
  </w:style>
  <w:style w:type="character" w:styleId="UyteHipercze">
    <w:name w:val="FollowedHyperlink"/>
    <w:uiPriority w:val="99"/>
    <w:semiHidden/>
    <w:rsid w:val="00801F71"/>
    <w:rPr>
      <w:color w:val="800080"/>
      <w:u w:val="single"/>
    </w:rPr>
  </w:style>
  <w:style w:type="paragraph" w:styleId="Akapitzlist">
    <w:name w:val="List Paragraph"/>
    <w:basedOn w:val="Normalny"/>
    <w:uiPriority w:val="34"/>
    <w:qFormat/>
    <w:rsid w:val="001A05DC"/>
    <w:pPr>
      <w:spacing w:before="120" w:line="340" w:lineRule="exact"/>
      <w:ind w:left="720" w:firstLine="709"/>
      <w:contextualSpacing/>
    </w:pPr>
    <w:rPr>
      <w:rFonts w:cs="Times New Roman"/>
    </w:rPr>
  </w:style>
  <w:style w:type="paragraph" w:styleId="Tekstpodstawowy2">
    <w:name w:val="Body Text 2"/>
    <w:basedOn w:val="Normalny"/>
    <w:link w:val="Tekstpodstawowy2Znak"/>
    <w:rsid w:val="00262A5A"/>
    <w:pPr>
      <w:spacing w:line="240" w:lineRule="auto"/>
      <w:jc w:val="both"/>
    </w:pPr>
    <w:rPr>
      <w:rFonts w:ascii="Times New Roman" w:eastAsia="Times New Roman" w:hAnsi="Times New Roman" w:cs="Times New Roman"/>
      <w:sz w:val="24"/>
      <w:szCs w:val="24"/>
    </w:rPr>
  </w:style>
  <w:style w:type="character" w:customStyle="1" w:styleId="Tekstpodstawowy2Znak">
    <w:name w:val="Tekst podstawowy 2 Znak"/>
    <w:link w:val="Tekstpodstawowy2"/>
    <w:rsid w:val="00262A5A"/>
    <w:rPr>
      <w:rFonts w:ascii="Times New Roman" w:eastAsia="Times New Roman" w:hAnsi="Times New Roman"/>
      <w:sz w:val="24"/>
      <w:szCs w:val="24"/>
    </w:rPr>
  </w:style>
  <w:style w:type="paragraph" w:styleId="Tekstpodstawowywcity3">
    <w:name w:val="Body Text Indent 3"/>
    <w:basedOn w:val="Normalny"/>
    <w:link w:val="Tekstpodstawowywcity3Znak"/>
    <w:rsid w:val="00262A5A"/>
    <w:pPr>
      <w:spacing w:line="36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rsid w:val="00262A5A"/>
    <w:rPr>
      <w:rFonts w:ascii="Times New Roman" w:eastAsia="Times New Roman" w:hAnsi="Times New Roman"/>
      <w:sz w:val="24"/>
      <w:szCs w:val="24"/>
    </w:rPr>
  </w:style>
  <w:style w:type="paragraph" w:styleId="Bezodstpw">
    <w:name w:val="No Spacing"/>
    <w:uiPriority w:val="1"/>
    <w:qFormat/>
    <w:rsid w:val="00237E12"/>
    <w:rPr>
      <w:rFonts w:ascii="Times New Roman" w:hAnsi="Times New Roman"/>
      <w:sz w:val="24"/>
      <w:szCs w:val="22"/>
      <w:lang w:eastAsia="en-US"/>
    </w:rPr>
  </w:style>
  <w:style w:type="character" w:customStyle="1" w:styleId="st">
    <w:name w:val="st"/>
    <w:rsid w:val="001548BD"/>
  </w:style>
  <w:style w:type="paragraph" w:styleId="Poprawka">
    <w:name w:val="Revision"/>
    <w:hidden/>
    <w:uiPriority w:val="99"/>
    <w:semiHidden/>
    <w:rsid w:val="0038167D"/>
    <w:rPr>
      <w:rFonts w:cs="Calibri"/>
      <w:sz w:val="22"/>
      <w:szCs w:val="22"/>
      <w:lang w:eastAsia="en-US"/>
    </w:rPr>
  </w:style>
  <w:style w:type="character" w:customStyle="1" w:styleId="Nierozpoznanawzmianka1">
    <w:name w:val="Nierozpoznana wzmianka1"/>
    <w:basedOn w:val="Domylnaczcionkaakapitu"/>
    <w:uiPriority w:val="99"/>
    <w:semiHidden/>
    <w:unhideWhenUsed/>
    <w:rsid w:val="00EE1B15"/>
    <w:rPr>
      <w:color w:val="605E5C"/>
      <w:shd w:val="clear" w:color="auto" w:fill="E1DFDD"/>
    </w:rPr>
  </w:style>
  <w:style w:type="character" w:customStyle="1" w:styleId="Nierozpoznanawzmianka2">
    <w:name w:val="Nierozpoznana wzmianka2"/>
    <w:basedOn w:val="Domylnaczcionkaakapitu"/>
    <w:uiPriority w:val="99"/>
    <w:semiHidden/>
    <w:unhideWhenUsed/>
    <w:rsid w:val="00D3306F"/>
    <w:rPr>
      <w:color w:val="605E5C"/>
      <w:shd w:val="clear" w:color="auto" w:fill="E1DFDD"/>
    </w:rPr>
  </w:style>
  <w:style w:type="character" w:customStyle="1" w:styleId="Nierozpoznanawzmianka3">
    <w:name w:val="Nierozpoznana wzmianka3"/>
    <w:basedOn w:val="Domylnaczcionkaakapitu"/>
    <w:uiPriority w:val="99"/>
    <w:semiHidden/>
    <w:unhideWhenUsed/>
    <w:rsid w:val="00714708"/>
    <w:rPr>
      <w:color w:val="605E5C"/>
      <w:shd w:val="clear" w:color="auto" w:fill="E1DFDD"/>
    </w:rPr>
  </w:style>
  <w:style w:type="character" w:customStyle="1" w:styleId="Nierozpoznanawzmianka4">
    <w:name w:val="Nierozpoznana wzmianka4"/>
    <w:basedOn w:val="Domylnaczcionkaakapitu"/>
    <w:uiPriority w:val="99"/>
    <w:semiHidden/>
    <w:unhideWhenUsed/>
    <w:rsid w:val="00BC075A"/>
    <w:rPr>
      <w:color w:val="605E5C"/>
      <w:shd w:val="clear" w:color="auto" w:fill="E1DFDD"/>
    </w:rPr>
  </w:style>
  <w:style w:type="character" w:customStyle="1" w:styleId="Nierozpoznanawzmianka5">
    <w:name w:val="Nierozpoznana wzmianka5"/>
    <w:basedOn w:val="Domylnaczcionkaakapitu"/>
    <w:uiPriority w:val="99"/>
    <w:semiHidden/>
    <w:unhideWhenUsed/>
    <w:rsid w:val="00825D42"/>
    <w:rPr>
      <w:color w:val="605E5C"/>
      <w:shd w:val="clear" w:color="auto" w:fill="E1DFDD"/>
    </w:rPr>
  </w:style>
  <w:style w:type="character" w:styleId="Nierozpoznanawzmianka">
    <w:name w:val="Unresolved Mention"/>
    <w:basedOn w:val="Domylnaczcionkaakapitu"/>
    <w:uiPriority w:val="99"/>
    <w:semiHidden/>
    <w:unhideWhenUsed/>
    <w:rsid w:val="00DD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138">
      <w:bodyDiv w:val="1"/>
      <w:marLeft w:val="0"/>
      <w:marRight w:val="0"/>
      <w:marTop w:val="0"/>
      <w:marBottom w:val="0"/>
      <w:divBdr>
        <w:top w:val="none" w:sz="0" w:space="0" w:color="auto"/>
        <w:left w:val="none" w:sz="0" w:space="0" w:color="auto"/>
        <w:bottom w:val="none" w:sz="0" w:space="0" w:color="auto"/>
        <w:right w:val="none" w:sz="0" w:space="0" w:color="auto"/>
      </w:divBdr>
    </w:div>
    <w:div w:id="144781690">
      <w:bodyDiv w:val="1"/>
      <w:marLeft w:val="0"/>
      <w:marRight w:val="0"/>
      <w:marTop w:val="0"/>
      <w:marBottom w:val="0"/>
      <w:divBdr>
        <w:top w:val="none" w:sz="0" w:space="0" w:color="auto"/>
        <w:left w:val="none" w:sz="0" w:space="0" w:color="auto"/>
        <w:bottom w:val="none" w:sz="0" w:space="0" w:color="auto"/>
        <w:right w:val="none" w:sz="0" w:space="0" w:color="auto"/>
      </w:divBdr>
    </w:div>
    <w:div w:id="484206053">
      <w:bodyDiv w:val="1"/>
      <w:marLeft w:val="0"/>
      <w:marRight w:val="0"/>
      <w:marTop w:val="0"/>
      <w:marBottom w:val="0"/>
      <w:divBdr>
        <w:top w:val="none" w:sz="0" w:space="0" w:color="auto"/>
        <w:left w:val="none" w:sz="0" w:space="0" w:color="auto"/>
        <w:bottom w:val="none" w:sz="0" w:space="0" w:color="auto"/>
        <w:right w:val="none" w:sz="0" w:space="0" w:color="auto"/>
      </w:divBdr>
    </w:div>
    <w:div w:id="640119328">
      <w:bodyDiv w:val="1"/>
      <w:marLeft w:val="0"/>
      <w:marRight w:val="0"/>
      <w:marTop w:val="0"/>
      <w:marBottom w:val="0"/>
      <w:divBdr>
        <w:top w:val="none" w:sz="0" w:space="0" w:color="auto"/>
        <w:left w:val="none" w:sz="0" w:space="0" w:color="auto"/>
        <w:bottom w:val="none" w:sz="0" w:space="0" w:color="auto"/>
        <w:right w:val="none" w:sz="0" w:space="0" w:color="auto"/>
      </w:divBdr>
    </w:div>
    <w:div w:id="691615630">
      <w:bodyDiv w:val="1"/>
      <w:marLeft w:val="0"/>
      <w:marRight w:val="0"/>
      <w:marTop w:val="0"/>
      <w:marBottom w:val="0"/>
      <w:divBdr>
        <w:top w:val="none" w:sz="0" w:space="0" w:color="auto"/>
        <w:left w:val="none" w:sz="0" w:space="0" w:color="auto"/>
        <w:bottom w:val="none" w:sz="0" w:space="0" w:color="auto"/>
        <w:right w:val="none" w:sz="0" w:space="0" w:color="auto"/>
      </w:divBdr>
    </w:div>
    <w:div w:id="911159973">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113132025">
      <w:bodyDiv w:val="1"/>
      <w:marLeft w:val="0"/>
      <w:marRight w:val="0"/>
      <w:marTop w:val="0"/>
      <w:marBottom w:val="0"/>
      <w:divBdr>
        <w:top w:val="none" w:sz="0" w:space="0" w:color="auto"/>
        <w:left w:val="none" w:sz="0" w:space="0" w:color="auto"/>
        <w:bottom w:val="none" w:sz="0" w:space="0" w:color="auto"/>
        <w:right w:val="none" w:sz="0" w:space="0" w:color="auto"/>
      </w:divBdr>
    </w:div>
    <w:div w:id="1178348910">
      <w:bodyDiv w:val="1"/>
      <w:marLeft w:val="0"/>
      <w:marRight w:val="0"/>
      <w:marTop w:val="0"/>
      <w:marBottom w:val="0"/>
      <w:divBdr>
        <w:top w:val="none" w:sz="0" w:space="0" w:color="auto"/>
        <w:left w:val="none" w:sz="0" w:space="0" w:color="auto"/>
        <w:bottom w:val="none" w:sz="0" w:space="0" w:color="auto"/>
        <w:right w:val="none" w:sz="0" w:space="0" w:color="auto"/>
      </w:divBdr>
    </w:div>
    <w:div w:id="1439642887">
      <w:marLeft w:val="0"/>
      <w:marRight w:val="0"/>
      <w:marTop w:val="0"/>
      <w:marBottom w:val="0"/>
      <w:divBdr>
        <w:top w:val="none" w:sz="0" w:space="0" w:color="auto"/>
        <w:left w:val="none" w:sz="0" w:space="0" w:color="auto"/>
        <w:bottom w:val="none" w:sz="0" w:space="0" w:color="auto"/>
        <w:right w:val="none" w:sz="0" w:space="0" w:color="auto"/>
      </w:divBdr>
    </w:div>
    <w:div w:id="1439642888">
      <w:marLeft w:val="0"/>
      <w:marRight w:val="0"/>
      <w:marTop w:val="0"/>
      <w:marBottom w:val="0"/>
      <w:divBdr>
        <w:top w:val="none" w:sz="0" w:space="0" w:color="auto"/>
        <w:left w:val="none" w:sz="0" w:space="0" w:color="auto"/>
        <w:bottom w:val="none" w:sz="0" w:space="0" w:color="auto"/>
        <w:right w:val="none" w:sz="0" w:space="0" w:color="auto"/>
      </w:divBdr>
    </w:div>
    <w:div w:id="1439642889">
      <w:marLeft w:val="0"/>
      <w:marRight w:val="0"/>
      <w:marTop w:val="0"/>
      <w:marBottom w:val="0"/>
      <w:divBdr>
        <w:top w:val="none" w:sz="0" w:space="0" w:color="auto"/>
        <w:left w:val="none" w:sz="0" w:space="0" w:color="auto"/>
        <w:bottom w:val="none" w:sz="0" w:space="0" w:color="auto"/>
        <w:right w:val="none" w:sz="0" w:space="0" w:color="auto"/>
      </w:divBdr>
    </w:div>
    <w:div w:id="1439642890">
      <w:marLeft w:val="0"/>
      <w:marRight w:val="0"/>
      <w:marTop w:val="0"/>
      <w:marBottom w:val="0"/>
      <w:divBdr>
        <w:top w:val="none" w:sz="0" w:space="0" w:color="auto"/>
        <w:left w:val="none" w:sz="0" w:space="0" w:color="auto"/>
        <w:bottom w:val="none" w:sz="0" w:space="0" w:color="auto"/>
        <w:right w:val="none" w:sz="0" w:space="0" w:color="auto"/>
      </w:divBdr>
    </w:div>
    <w:div w:id="1439642891">
      <w:marLeft w:val="0"/>
      <w:marRight w:val="0"/>
      <w:marTop w:val="0"/>
      <w:marBottom w:val="0"/>
      <w:divBdr>
        <w:top w:val="none" w:sz="0" w:space="0" w:color="auto"/>
        <w:left w:val="none" w:sz="0" w:space="0" w:color="auto"/>
        <w:bottom w:val="none" w:sz="0" w:space="0" w:color="auto"/>
        <w:right w:val="none" w:sz="0" w:space="0" w:color="auto"/>
      </w:divBdr>
    </w:div>
    <w:div w:id="1439642892">
      <w:marLeft w:val="0"/>
      <w:marRight w:val="0"/>
      <w:marTop w:val="0"/>
      <w:marBottom w:val="0"/>
      <w:divBdr>
        <w:top w:val="none" w:sz="0" w:space="0" w:color="auto"/>
        <w:left w:val="none" w:sz="0" w:space="0" w:color="auto"/>
        <w:bottom w:val="none" w:sz="0" w:space="0" w:color="auto"/>
        <w:right w:val="none" w:sz="0" w:space="0" w:color="auto"/>
      </w:divBdr>
    </w:div>
    <w:div w:id="1439642893">
      <w:marLeft w:val="0"/>
      <w:marRight w:val="0"/>
      <w:marTop w:val="0"/>
      <w:marBottom w:val="0"/>
      <w:divBdr>
        <w:top w:val="none" w:sz="0" w:space="0" w:color="auto"/>
        <w:left w:val="none" w:sz="0" w:space="0" w:color="auto"/>
        <w:bottom w:val="none" w:sz="0" w:space="0" w:color="auto"/>
        <w:right w:val="none" w:sz="0" w:space="0" w:color="auto"/>
      </w:divBdr>
    </w:div>
    <w:div w:id="1439642894">
      <w:marLeft w:val="0"/>
      <w:marRight w:val="0"/>
      <w:marTop w:val="0"/>
      <w:marBottom w:val="0"/>
      <w:divBdr>
        <w:top w:val="none" w:sz="0" w:space="0" w:color="auto"/>
        <w:left w:val="none" w:sz="0" w:space="0" w:color="auto"/>
        <w:bottom w:val="none" w:sz="0" w:space="0" w:color="auto"/>
        <w:right w:val="none" w:sz="0" w:space="0" w:color="auto"/>
      </w:divBdr>
    </w:div>
    <w:div w:id="1439642895">
      <w:marLeft w:val="0"/>
      <w:marRight w:val="0"/>
      <w:marTop w:val="0"/>
      <w:marBottom w:val="0"/>
      <w:divBdr>
        <w:top w:val="none" w:sz="0" w:space="0" w:color="auto"/>
        <w:left w:val="none" w:sz="0" w:space="0" w:color="auto"/>
        <w:bottom w:val="none" w:sz="0" w:space="0" w:color="auto"/>
        <w:right w:val="none" w:sz="0" w:space="0" w:color="auto"/>
      </w:divBdr>
    </w:div>
    <w:div w:id="1439642896">
      <w:marLeft w:val="0"/>
      <w:marRight w:val="0"/>
      <w:marTop w:val="0"/>
      <w:marBottom w:val="0"/>
      <w:divBdr>
        <w:top w:val="none" w:sz="0" w:space="0" w:color="auto"/>
        <w:left w:val="none" w:sz="0" w:space="0" w:color="auto"/>
        <w:bottom w:val="none" w:sz="0" w:space="0" w:color="auto"/>
        <w:right w:val="none" w:sz="0" w:space="0" w:color="auto"/>
      </w:divBdr>
    </w:div>
    <w:div w:id="1498963130">
      <w:bodyDiv w:val="1"/>
      <w:marLeft w:val="0"/>
      <w:marRight w:val="0"/>
      <w:marTop w:val="0"/>
      <w:marBottom w:val="0"/>
      <w:divBdr>
        <w:top w:val="none" w:sz="0" w:space="0" w:color="auto"/>
        <w:left w:val="none" w:sz="0" w:space="0" w:color="auto"/>
        <w:bottom w:val="none" w:sz="0" w:space="0" w:color="auto"/>
        <w:right w:val="none" w:sz="0" w:space="0" w:color="auto"/>
      </w:divBdr>
    </w:div>
    <w:div w:id="1608611283">
      <w:bodyDiv w:val="1"/>
      <w:marLeft w:val="0"/>
      <w:marRight w:val="0"/>
      <w:marTop w:val="0"/>
      <w:marBottom w:val="0"/>
      <w:divBdr>
        <w:top w:val="none" w:sz="0" w:space="0" w:color="auto"/>
        <w:left w:val="none" w:sz="0" w:space="0" w:color="auto"/>
        <w:bottom w:val="none" w:sz="0" w:space="0" w:color="auto"/>
        <w:right w:val="none" w:sz="0" w:space="0" w:color="auto"/>
      </w:divBdr>
    </w:div>
    <w:div w:id="1927610889">
      <w:bodyDiv w:val="1"/>
      <w:marLeft w:val="0"/>
      <w:marRight w:val="0"/>
      <w:marTop w:val="0"/>
      <w:marBottom w:val="0"/>
      <w:divBdr>
        <w:top w:val="none" w:sz="0" w:space="0" w:color="auto"/>
        <w:left w:val="none" w:sz="0" w:space="0" w:color="auto"/>
        <w:bottom w:val="none" w:sz="0" w:space="0" w:color="auto"/>
        <w:right w:val="none" w:sz="0" w:space="0" w:color="auto"/>
      </w:divBdr>
    </w:div>
    <w:div w:id="2062317646">
      <w:bodyDiv w:val="1"/>
      <w:marLeft w:val="0"/>
      <w:marRight w:val="0"/>
      <w:marTop w:val="0"/>
      <w:marBottom w:val="0"/>
      <w:divBdr>
        <w:top w:val="none" w:sz="0" w:space="0" w:color="auto"/>
        <w:left w:val="none" w:sz="0" w:space="0" w:color="auto"/>
        <w:bottom w:val="none" w:sz="0" w:space="0" w:color="auto"/>
        <w:right w:val="none" w:sz="0" w:space="0" w:color="auto"/>
      </w:divBdr>
    </w:div>
    <w:div w:id="214121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pp.gov.pl/aktualizacja-bazy-zamierzen-inwestycyjnych-ppp-i-raportu-o-rynku-ppp-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pp.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k.gov.pl/plik/id,21963,vp,24630.pdf" TargetMode="External"/><Relationship Id="rId5" Type="http://schemas.openxmlformats.org/officeDocument/2006/relationships/numbering" Target="numbering.xml"/><Relationship Id="rId15" Type="http://schemas.openxmlformats.org/officeDocument/2006/relationships/hyperlink" Target="https://www.ppp.gov.pl/wytyczn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pp.gov.pl/baza-zawartych-umow-pp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pp.worldbank.org/public-private-partnership/library/ppp-unit-china" TargetMode="External"/><Relationship Id="rId13" Type="http://schemas.openxmlformats.org/officeDocument/2006/relationships/hyperlink" Target="https://isap.sejm.gov.pl/isap.nsf/DocDetails.xsp?id=WDU19830380173" TargetMode="External"/><Relationship Id="rId3" Type="http://schemas.openxmlformats.org/officeDocument/2006/relationships/hyperlink" Target="https://www.bbr.bund.de/BBR/DE/Bauprojekte/Berlin/Kultur/Bundesarchiv/bundesarchiv.html" TargetMode="External"/><Relationship Id="rId7" Type="http://schemas.openxmlformats.org/officeDocument/2006/relationships/hyperlink" Target="https://investcroatia.gov.hr/wp-content/uploads/2015/11/stratframe.pdf" TargetMode="External"/><Relationship Id="rId12" Type="http://schemas.openxmlformats.org/officeDocument/2006/relationships/hyperlink" Target="https://bygst.dk/byggeri/projekter/rigsarkivet-i-viborg-opp/" TargetMode="External"/><Relationship Id="rId2" Type="http://schemas.openxmlformats.org/officeDocument/2006/relationships/hyperlink" Target="https://www.ppp.gov.pl/ustawy-i-rozporzadzenia/" TargetMode="External"/><Relationship Id="rId16" Type="http://schemas.openxmlformats.org/officeDocument/2006/relationships/hyperlink" Target="https://www.ppp.gov.pl/wytyczne/" TargetMode="External"/><Relationship Id="rId1" Type="http://schemas.openxmlformats.org/officeDocument/2006/relationships/hyperlink" Target="https://www.nik.gov.pl/kontrole/wyniki-kontroli-nik/kontrole,19915.html" TargetMode="External"/><Relationship Id="rId6" Type="http://schemas.openxmlformats.org/officeDocument/2006/relationships/hyperlink" Target="https://ppp.worldbank.org/public-private-partnership/library/new-approach-public-private-partnerships-1" TargetMode="External"/><Relationship Id="rId11" Type="http://schemas.openxmlformats.org/officeDocument/2006/relationships/hyperlink" Target="https://blha.brandenburg.de/index.php/bilder-zur-geschichte-des-blha/" TargetMode="External"/><Relationship Id="rId5" Type="http://schemas.openxmlformats.org/officeDocument/2006/relationships/hyperlink" Target="https://www.archyvai.lt/lt/lvat/mindaugo_statybos.html" TargetMode="External"/><Relationship Id="rId15" Type="http://schemas.openxmlformats.org/officeDocument/2006/relationships/hyperlink" Target="https://isap.sejm.gov.pl/isap.nsf/DocDetails.xsp?id=WDU20160002261" TargetMode="External"/><Relationship Id="rId10" Type="http://schemas.openxmlformats.org/officeDocument/2006/relationships/hyperlink" Target="https://blha.brandenburg.de/index.php/brandenburskie-glowne-archiwum-krajowe/" TargetMode="External"/><Relationship Id="rId4" Type="http://schemas.openxmlformats.org/officeDocument/2006/relationships/hyperlink" Target="https://www.ra.ee/en/national-archives/noora/" TargetMode="External"/><Relationship Id="rId9" Type="http://schemas.openxmlformats.org/officeDocument/2006/relationships/hyperlink" Target="https://www.ppp.gov.pl/polityka-zarzadu/" TargetMode="External"/><Relationship Id="rId14" Type="http://schemas.openxmlformats.org/officeDocument/2006/relationships/hyperlink" Target="https://www.gov.pl/web/fundusze-regiony/konsultacje-publicz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3215ED1A640759E42FBAE7C9A659A"/>
        <w:category>
          <w:name w:val="Ogólne"/>
          <w:gallery w:val="placeholder"/>
        </w:category>
        <w:types>
          <w:type w:val="bbPlcHdr"/>
        </w:types>
        <w:behaviors>
          <w:behavior w:val="content"/>
        </w:behaviors>
        <w:guid w:val="{A37ABD1D-67FE-49DE-BB91-45FEE35B2DC6}"/>
      </w:docPartPr>
      <w:docPartBody>
        <w:p w:rsidR="009C51A2" w:rsidRDefault="00787729">
          <w:pPr>
            <w:pStyle w:val="04E3215ED1A640759E42FBAE7C9A659A"/>
          </w:pPr>
          <w:r w:rsidRPr="008D2484">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29"/>
    <w:rsid w:val="000C4EBB"/>
    <w:rsid w:val="000D22DE"/>
    <w:rsid w:val="000F31DA"/>
    <w:rsid w:val="0013610E"/>
    <w:rsid w:val="001541EC"/>
    <w:rsid w:val="002377E2"/>
    <w:rsid w:val="002406DC"/>
    <w:rsid w:val="00251AC9"/>
    <w:rsid w:val="00257B76"/>
    <w:rsid w:val="0027550C"/>
    <w:rsid w:val="002772E7"/>
    <w:rsid w:val="002C09D0"/>
    <w:rsid w:val="00323B82"/>
    <w:rsid w:val="003439F0"/>
    <w:rsid w:val="00357CC7"/>
    <w:rsid w:val="00361298"/>
    <w:rsid w:val="00362108"/>
    <w:rsid w:val="003B058F"/>
    <w:rsid w:val="0043318C"/>
    <w:rsid w:val="00460243"/>
    <w:rsid w:val="004F0210"/>
    <w:rsid w:val="00536A8B"/>
    <w:rsid w:val="00537C4A"/>
    <w:rsid w:val="005743F3"/>
    <w:rsid w:val="00580469"/>
    <w:rsid w:val="00591A7E"/>
    <w:rsid w:val="005A036C"/>
    <w:rsid w:val="005C3A4F"/>
    <w:rsid w:val="006644F6"/>
    <w:rsid w:val="006918E6"/>
    <w:rsid w:val="006A2BB3"/>
    <w:rsid w:val="006C1849"/>
    <w:rsid w:val="006E0035"/>
    <w:rsid w:val="00713059"/>
    <w:rsid w:val="00717DA0"/>
    <w:rsid w:val="00737121"/>
    <w:rsid w:val="0076096F"/>
    <w:rsid w:val="00787729"/>
    <w:rsid w:val="007F3DEE"/>
    <w:rsid w:val="00886856"/>
    <w:rsid w:val="00894F63"/>
    <w:rsid w:val="008F76B4"/>
    <w:rsid w:val="00936387"/>
    <w:rsid w:val="0093722A"/>
    <w:rsid w:val="009730D8"/>
    <w:rsid w:val="00976EB0"/>
    <w:rsid w:val="009868AB"/>
    <w:rsid w:val="00991A3A"/>
    <w:rsid w:val="009C51A2"/>
    <w:rsid w:val="009D014C"/>
    <w:rsid w:val="009D2080"/>
    <w:rsid w:val="009D3ECA"/>
    <w:rsid w:val="00A351F9"/>
    <w:rsid w:val="00A356ED"/>
    <w:rsid w:val="00A503D6"/>
    <w:rsid w:val="00A54568"/>
    <w:rsid w:val="00A9107C"/>
    <w:rsid w:val="00AE040F"/>
    <w:rsid w:val="00B350BD"/>
    <w:rsid w:val="00B63274"/>
    <w:rsid w:val="00BC3A73"/>
    <w:rsid w:val="00BD79D8"/>
    <w:rsid w:val="00C02C5F"/>
    <w:rsid w:val="00C15D27"/>
    <w:rsid w:val="00C274C9"/>
    <w:rsid w:val="00C705FC"/>
    <w:rsid w:val="00C925CA"/>
    <w:rsid w:val="00CC4F59"/>
    <w:rsid w:val="00CF1470"/>
    <w:rsid w:val="00CF2573"/>
    <w:rsid w:val="00D43CEA"/>
    <w:rsid w:val="00D75F23"/>
    <w:rsid w:val="00D833EA"/>
    <w:rsid w:val="00DB4D81"/>
    <w:rsid w:val="00DD6815"/>
    <w:rsid w:val="00DE1959"/>
    <w:rsid w:val="00DE58D9"/>
    <w:rsid w:val="00E0314A"/>
    <w:rsid w:val="00E103E8"/>
    <w:rsid w:val="00E15540"/>
    <w:rsid w:val="00E648F8"/>
    <w:rsid w:val="00E74F1C"/>
    <w:rsid w:val="00E94312"/>
    <w:rsid w:val="00EB7127"/>
    <w:rsid w:val="00EC38DE"/>
    <w:rsid w:val="00EE2F91"/>
    <w:rsid w:val="00EF7B02"/>
    <w:rsid w:val="00F06D6A"/>
    <w:rsid w:val="00F618AB"/>
    <w:rsid w:val="00F83450"/>
    <w:rsid w:val="00F901FA"/>
    <w:rsid w:val="00FA0E8B"/>
    <w:rsid w:val="00FA5F71"/>
    <w:rsid w:val="00FA6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87729"/>
    <w:rPr>
      <w:color w:val="808080"/>
    </w:rPr>
  </w:style>
  <w:style w:type="paragraph" w:customStyle="1" w:styleId="C0539AE0A75949AC96FF2174AD3C9CB9">
    <w:name w:val="C0539AE0A75949AC96FF2174AD3C9CB9"/>
    <w:rsid w:val="00787729"/>
  </w:style>
  <w:style w:type="paragraph" w:customStyle="1" w:styleId="04E3215ED1A640759E42FBAE7C9A659A">
    <w:name w:val="04E3215ED1A640759E42FBAE7C9A6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92A1CB86A4258448F5FD14648C11B82" ma:contentTypeVersion="4" ma:contentTypeDescription="Utwórz nowy dokument." ma:contentTypeScope="" ma:versionID="b12ba186b16fc4eacf611ca4ac98ae3b">
  <xsd:schema xmlns:xsd="http://www.w3.org/2001/XMLSchema" xmlns:xs="http://www.w3.org/2001/XMLSchema" xmlns:p="http://schemas.microsoft.com/office/2006/metadata/properties" xmlns:ns2="e42f37d1-83f9-4c9b-bcde-7852b14ce994" xmlns:ns3="e729f2f1-1089-479b-bd6f-e777c7ef8547" targetNamespace="http://schemas.microsoft.com/office/2006/metadata/properties" ma:root="true" ma:fieldsID="3e96e96fbdf675a1a2e6ccf7c1692f6f" ns2:_="" ns3:_="">
    <xsd:import namespace="e42f37d1-83f9-4c9b-bcde-7852b14ce994"/>
    <xsd:import namespace="e729f2f1-1089-479b-bd6f-e777c7ef85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37d1-83f9-4c9b-bcde-7852b14ce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9f2f1-1089-479b-bd6f-e777c7ef854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5EBFD-A863-4439-97A9-373FB03723BA}">
  <ds:schemaRefs>
    <ds:schemaRef ds:uri="http://schemas.openxmlformats.org/officeDocument/2006/bibliography"/>
  </ds:schemaRefs>
</ds:datastoreItem>
</file>

<file path=customXml/itemProps2.xml><?xml version="1.0" encoding="utf-8"?>
<ds:datastoreItem xmlns:ds="http://schemas.openxmlformats.org/officeDocument/2006/customXml" ds:itemID="{04DAAE18-8B5E-48BE-9EC1-B332D2B98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190369-4E51-49A4-8200-01DFEC9ACAD6}">
  <ds:schemaRefs>
    <ds:schemaRef ds:uri="http://schemas.microsoft.com/sharepoint/v3/contenttype/forms"/>
  </ds:schemaRefs>
</ds:datastoreItem>
</file>

<file path=customXml/itemProps4.xml><?xml version="1.0" encoding="utf-8"?>
<ds:datastoreItem xmlns:ds="http://schemas.openxmlformats.org/officeDocument/2006/customXml" ds:itemID="{9C8EB42D-8A3C-447C-A7F1-8C66339F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37d1-83f9-4c9b-bcde-7852b14ce994"/>
    <ds:schemaRef ds:uri="e729f2f1-1089-479b-bd6f-e777c7ef8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7371</Words>
  <Characters>44232</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Nazwa projektu</vt:lpstr>
    </vt:vector>
  </TitlesOfParts>
  <LinksUpToDate>false</LinksUpToDate>
  <CharactersWithSpaces>51501</CharactersWithSpaces>
  <SharedDoc>false</SharedDoc>
  <HLinks>
    <vt:vector size="6" baseType="variant">
      <vt:variant>
        <vt:i4>8192007</vt:i4>
      </vt:variant>
      <vt:variant>
        <vt:i4>0</vt:i4>
      </vt:variant>
      <vt:variant>
        <vt:i4>0</vt:i4>
      </vt:variant>
      <vt:variant>
        <vt:i4>5</vt:i4>
      </vt:variant>
      <vt:variant>
        <vt:lpwstr>mailto:dmp@mkidn.gov.pl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subject/>
  <dc:creator/>
  <cp:keywords/>
  <dc:description/>
  <cp:lastModifiedBy/>
  <cp:revision>1</cp:revision>
  <dcterms:created xsi:type="dcterms:W3CDTF">2023-04-20T10:59:00Z</dcterms:created>
  <dcterms:modified xsi:type="dcterms:W3CDTF">2023-04-20T10:59:00Z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0x010100492A1CB86A4258448F5FD14648C11B82</vt:lpwstr>
  </property>
</Properties>
</file>