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91AE9" w14:textId="77777777" w:rsidR="00E76DA7" w:rsidRDefault="00E76DA7"/>
    <w:tbl>
      <w:tblPr>
        <w:tblW w:w="14091" w:type="dxa"/>
        <w:tblInd w:w="-34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6"/>
        <w:gridCol w:w="4820"/>
        <w:gridCol w:w="6095"/>
      </w:tblGrid>
      <w:tr w:rsidR="00E76DA7" w:rsidRPr="00E76DA7" w14:paraId="00A3FEE7" w14:textId="77777777" w:rsidTr="00E76DA7">
        <w:trPr>
          <w:trHeight w:val="850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FF"/>
          </w:tcPr>
          <w:p w14:paraId="216B6836" w14:textId="77777777" w:rsidR="00E76DA7" w:rsidRPr="00E666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</w:p>
          <w:p w14:paraId="532EBDE9" w14:textId="4C6A3476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 xml:space="preserve">Wymagania w zakresie rozwoju infrastruktury </w:t>
            </w:r>
          </w:p>
          <w:p w14:paraId="49558B90" w14:textId="77777777" w:rsid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 xml:space="preserve">niezbędnej do ładowania pojazdów elektrycznych </w:t>
            </w:r>
          </w:p>
          <w:p w14:paraId="43387B6C" w14:textId="77777777" w:rsidR="00E666A7" w:rsidRPr="00E76DA7" w:rsidRDefault="00E666A7" w:rsidP="00E7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FF"/>
          </w:tcPr>
          <w:p w14:paraId="2F67FCC7" w14:textId="77777777" w:rsidR="00E76DA7" w:rsidRPr="00E666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</w:p>
          <w:p w14:paraId="11B2D630" w14:textId="77777777" w:rsidR="00E76DA7" w:rsidRPr="00E666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 xml:space="preserve">Obowiązek w zakresie rozwoju infrastruktury </w:t>
            </w:r>
          </w:p>
          <w:p w14:paraId="68E3A7A9" w14:textId="7D326753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niezbędnej do ładowania pojazdów elektrycznych</w:t>
            </w:r>
          </w:p>
        </w:tc>
      </w:tr>
      <w:tr w:rsidR="00E76DA7" w:rsidRPr="00E76DA7" w14:paraId="2FD2DA5F" w14:textId="77777777" w:rsidTr="00E76DA7">
        <w:trPr>
          <w:trHeight w:val="1251"/>
        </w:trPr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FF"/>
          </w:tcPr>
          <w:p w14:paraId="2E7684BD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b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color w:val="000000"/>
                <w:kern w:val="0"/>
                <w14:ligatures w14:val="none"/>
              </w:rPr>
              <w:t>Nowe budynki oraz budynki poddawane przebudowie albo remontowi których:</w:t>
            </w:r>
          </w:p>
          <w:p w14:paraId="13CF0F92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color w:val="000000"/>
                <w:kern w:val="0"/>
                <w14:ligatures w14:val="none"/>
              </w:rPr>
              <w:t xml:space="preserve">- </w:t>
            </w:r>
            <w:r w:rsidRPr="00E76DA7">
              <w:rPr>
                <w:rFonts w:ascii="Lato" w:eastAsia="Calibri" w:hAnsi="Lato" w:cs="Helv"/>
                <w:bCs/>
                <w:color w:val="000000"/>
                <w:kern w:val="0"/>
                <w14:ligatures w14:val="none"/>
              </w:rPr>
              <w:t>koszt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 wykonywanych prac  związanych z przegrodami zewnętrznymi lub systemami technicznymi budynku wynosi więcej niż 25% wartości budynku, nie wliczając wartości gruntu, na którym usytuowany jest budynek i parking, </w:t>
            </w:r>
          </w:p>
          <w:p w14:paraId="099508E8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oraz </w:t>
            </w:r>
          </w:p>
          <w:p w14:paraId="3583523C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- koszty instalacji punktów ładowania i infrastruktury kanałowej nie przekraczają 7 % całkowitego kosztu przebudowy albo remontu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8E7F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Budynki niemieszkalne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 z którymi związanych jest więcej </w:t>
            </w: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niż 10 stanowisk postojowych</w:t>
            </w:r>
          </w:p>
          <w:p w14:paraId="52C54CE4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</w:p>
          <w:p w14:paraId="7623ADDA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(art. 12a ust. 1 i 3 ustawy)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7B08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Symbol"/>
                <w:color w:val="000000"/>
                <w:kern w:val="0"/>
                <w14:ligatures w14:val="none"/>
              </w:rPr>
              <w:t xml:space="preserve">- 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Zapewnienie instalacji co najmniej 1 punktu ładowania. </w:t>
            </w:r>
          </w:p>
          <w:p w14:paraId="6C69BF0A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Symbol"/>
                <w:color w:val="000000"/>
                <w:kern w:val="0"/>
                <w14:ligatures w14:val="none"/>
              </w:rPr>
              <w:t xml:space="preserve">- 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Zapewnienie instalacji infrastruktury kanałowej (kanałów na przewody i kable elektryczne) na co najmniej 1 na 5 stanowiskach postojowych</w:t>
            </w:r>
          </w:p>
        </w:tc>
      </w:tr>
      <w:tr w:rsidR="00E76DA7" w:rsidRPr="00E76DA7" w14:paraId="4D8AC394" w14:textId="77777777" w:rsidTr="00E76DA7">
        <w:trPr>
          <w:trHeight w:val="2672"/>
        </w:trPr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FF"/>
          </w:tcPr>
          <w:p w14:paraId="47102C2D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A6FE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Budynki mieszkalne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 z którymi związanych jest </w:t>
            </w: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więcej niż 10 stanowisk postojowych</w:t>
            </w:r>
          </w:p>
          <w:p w14:paraId="6CC246A5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</w:p>
          <w:p w14:paraId="741D291D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(art. 12a ust. 2 i 3 ustawy)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436F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Symbol"/>
                <w:color w:val="000000"/>
                <w:kern w:val="0"/>
                <w14:ligatures w14:val="none"/>
              </w:rPr>
              <w:t xml:space="preserve">- 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Zapewnienie instalacji infrastruktury kanałowej na wszystkich stanowiskach postojowych</w:t>
            </w:r>
          </w:p>
        </w:tc>
      </w:tr>
      <w:tr w:rsidR="00E76DA7" w:rsidRPr="00E76DA7" w14:paraId="08A72BC4" w14:textId="77777777" w:rsidTr="00E76DA7">
        <w:trPr>
          <w:trHeight w:val="175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FF"/>
          </w:tcPr>
          <w:p w14:paraId="5F7DDED4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b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color w:val="000000"/>
                <w:kern w:val="0"/>
                <w14:ligatures w14:val="none"/>
              </w:rPr>
              <w:t>Istniejące budynki</w:t>
            </w:r>
          </w:p>
          <w:p w14:paraId="7ADA5197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b/>
                <w:color w:val="000000"/>
                <w:kern w:val="0"/>
                <w14:ligatures w14:val="none"/>
              </w:rPr>
            </w:pPr>
          </w:p>
          <w:p w14:paraId="2479013F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Helv"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Cs/>
                <w:color w:val="000000"/>
                <w:kern w:val="0"/>
                <w14:ligatures w14:val="none"/>
              </w:rPr>
              <w:t xml:space="preserve">(niezależnie od prowadzonych lub planowanych do przeprowadzenia prac remontowych)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9D3C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Budynki niemieszkalne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, z którymi związanych jest  </w:t>
            </w: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więcej niż 20 stanowisk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 xml:space="preserve"> </w:t>
            </w:r>
            <w:r w:rsidRPr="00E76DA7"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  <w:t>postojowych</w:t>
            </w:r>
          </w:p>
          <w:p w14:paraId="7769EE58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</w:p>
          <w:p w14:paraId="35E9A739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Lato" w:eastAsia="Calibri" w:hAnsi="Lato" w:cs="Helv"/>
                <w:b/>
                <w:bCs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(art. 26 ustawy zmieniającej)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F5EB" w14:textId="77777777" w:rsidR="00E76DA7" w:rsidRPr="00E76DA7" w:rsidRDefault="00E76DA7" w:rsidP="00E76DA7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Lato" w:eastAsia="Calibri" w:hAnsi="Lato" w:cs="Helv"/>
                <w:color w:val="000000"/>
                <w:kern w:val="0"/>
                <w14:ligatures w14:val="none"/>
              </w:rPr>
            </w:pPr>
            <w:r w:rsidRPr="00E76DA7">
              <w:rPr>
                <w:rFonts w:ascii="Lato" w:eastAsia="Calibri" w:hAnsi="Lato" w:cs="Symbol"/>
                <w:color w:val="000000"/>
                <w:kern w:val="0"/>
                <w14:ligatures w14:val="none"/>
              </w:rPr>
              <w:t xml:space="preserve">- </w:t>
            </w:r>
            <w:r w:rsidRPr="00E76DA7">
              <w:rPr>
                <w:rFonts w:ascii="Lato" w:eastAsia="Calibri" w:hAnsi="Lato" w:cs="Helv"/>
                <w:color w:val="000000"/>
                <w:kern w:val="0"/>
                <w14:ligatures w14:val="none"/>
              </w:rPr>
              <w:t>Instalowanie minimalnej liczby punktów ładowania (co najmniej jednego punktu ładowania oraz kanałów na przewody i kable elektryczne, na co najmniej 1 na 5 stanowisk postojowych) – w terminie do 1 stycznia 2025 r.</w:t>
            </w:r>
          </w:p>
        </w:tc>
      </w:tr>
    </w:tbl>
    <w:p w14:paraId="5C06F33E" w14:textId="77777777" w:rsidR="00D60896" w:rsidRDefault="00D60896"/>
    <w:sectPr w:rsidR="00D60896" w:rsidSect="00E76D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A7"/>
    <w:rsid w:val="007F54EB"/>
    <w:rsid w:val="00D60896"/>
    <w:rsid w:val="00E666A7"/>
    <w:rsid w:val="00E76DA7"/>
    <w:rsid w:val="00F6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CAFD"/>
  <w15:chartTrackingRefBased/>
  <w15:docId w15:val="{744C95AB-CE78-46B5-BFC8-B8DCD5A2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2</cp:revision>
  <dcterms:created xsi:type="dcterms:W3CDTF">2023-07-03T07:54:00Z</dcterms:created>
  <dcterms:modified xsi:type="dcterms:W3CDTF">2023-07-03T07:58:00Z</dcterms:modified>
</cp:coreProperties>
</file>