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87989" w14:textId="77777777" w:rsidR="00F158C7" w:rsidRDefault="00F158C7" w:rsidP="00F158C7">
      <w:pPr>
        <w:pStyle w:val="Nagwek1"/>
        <w:spacing w:before="81"/>
        <w:ind w:left="0"/>
        <w:rPr>
          <w:color w:val="212C76"/>
        </w:rPr>
      </w:pPr>
    </w:p>
    <w:p w14:paraId="67204B1A" w14:textId="7BD96F1C" w:rsidR="005C4277" w:rsidRDefault="00000000">
      <w:pPr>
        <w:pStyle w:val="Nagwek1"/>
        <w:spacing w:before="81"/>
      </w:pPr>
      <w:bookmarkStart w:id="0" w:name="_Hlk159850123"/>
      <w:r>
        <w:rPr>
          <w:color w:val="212C76"/>
        </w:rPr>
        <w:t>Podstawy</w:t>
      </w:r>
      <w:r>
        <w:rPr>
          <w:color w:val="212C76"/>
          <w:spacing w:val="-8"/>
        </w:rPr>
        <w:t xml:space="preserve"> </w:t>
      </w:r>
      <w:r>
        <w:rPr>
          <w:color w:val="212C76"/>
          <w:spacing w:val="-2"/>
        </w:rPr>
        <w:t>prawne</w:t>
      </w:r>
    </w:p>
    <w:p w14:paraId="5CEE0746" w14:textId="2D1C7DCF" w:rsidR="005C4277" w:rsidRDefault="00000000" w:rsidP="00FC434F">
      <w:pPr>
        <w:pStyle w:val="Akapitzlist"/>
        <w:numPr>
          <w:ilvl w:val="0"/>
          <w:numId w:val="2"/>
        </w:numPr>
        <w:tabs>
          <w:tab w:val="left" w:pos="373"/>
        </w:tabs>
        <w:spacing w:before="124" w:line="350" w:lineRule="auto"/>
        <w:ind w:right="-18"/>
        <w:jc w:val="both"/>
        <w:rPr>
          <w:sz w:val="23"/>
        </w:rPr>
      </w:pPr>
      <w:r>
        <w:rPr>
          <w:color w:val="212C76"/>
          <w:sz w:val="23"/>
        </w:rPr>
        <w:t>rozporządzenie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Rady</w:t>
      </w:r>
      <w:r>
        <w:rPr>
          <w:color w:val="212C76"/>
          <w:spacing w:val="-14"/>
          <w:sz w:val="23"/>
        </w:rPr>
        <w:t xml:space="preserve"> </w:t>
      </w:r>
      <w:r>
        <w:rPr>
          <w:color w:val="212C76"/>
          <w:sz w:val="23"/>
        </w:rPr>
        <w:t>Ministrów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z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dnia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30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czerwca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2009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r.</w:t>
      </w:r>
      <w:r>
        <w:rPr>
          <w:color w:val="212C76"/>
          <w:spacing w:val="-11"/>
          <w:sz w:val="23"/>
        </w:rPr>
        <w:t xml:space="preserve"> </w:t>
      </w:r>
      <w:r>
        <w:rPr>
          <w:color w:val="212C76"/>
          <w:sz w:val="23"/>
        </w:rPr>
        <w:t>w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sprawie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chorób zawodowych</w:t>
      </w:r>
      <w:r w:rsidR="00FC434F">
        <w:rPr>
          <w:color w:val="212C76"/>
          <w:sz w:val="23"/>
        </w:rPr>
        <w:t xml:space="preserve">   </w:t>
      </w:r>
      <w:r>
        <w:rPr>
          <w:color w:val="212C76"/>
          <w:sz w:val="23"/>
        </w:rPr>
        <w:t>(Dz.</w:t>
      </w:r>
      <w:r w:rsidR="00FC434F">
        <w:rPr>
          <w:color w:val="212C76"/>
          <w:sz w:val="23"/>
        </w:rPr>
        <w:t xml:space="preserve"> </w:t>
      </w:r>
      <w:r>
        <w:rPr>
          <w:color w:val="212C76"/>
          <w:sz w:val="23"/>
        </w:rPr>
        <w:t>U. z 20</w:t>
      </w:r>
      <w:r w:rsidR="002E6DDD">
        <w:rPr>
          <w:color w:val="212C76"/>
          <w:sz w:val="23"/>
        </w:rPr>
        <w:t>22</w:t>
      </w:r>
      <w:r>
        <w:rPr>
          <w:color w:val="212C76"/>
          <w:sz w:val="23"/>
        </w:rPr>
        <w:t xml:space="preserve"> r. poz. 1</w:t>
      </w:r>
      <w:r w:rsidR="002E6DDD">
        <w:rPr>
          <w:color w:val="212C76"/>
          <w:sz w:val="23"/>
        </w:rPr>
        <w:t>836</w:t>
      </w:r>
      <w:r>
        <w:rPr>
          <w:color w:val="212C76"/>
          <w:sz w:val="23"/>
        </w:rPr>
        <w:t xml:space="preserve"> </w:t>
      </w:r>
      <w:proofErr w:type="spellStart"/>
      <w:r w:rsidR="002E6DDD">
        <w:rPr>
          <w:color w:val="212C76"/>
          <w:sz w:val="23"/>
        </w:rPr>
        <w:t>t.j</w:t>
      </w:r>
      <w:proofErr w:type="spellEnd"/>
      <w:r>
        <w:rPr>
          <w:color w:val="212C76"/>
          <w:sz w:val="23"/>
        </w:rPr>
        <w:t>.);</w:t>
      </w:r>
    </w:p>
    <w:p w14:paraId="3299F8AC" w14:textId="3A0125FD" w:rsidR="005C4277" w:rsidRDefault="00000000" w:rsidP="00FC434F">
      <w:pPr>
        <w:pStyle w:val="Akapitzlist"/>
        <w:numPr>
          <w:ilvl w:val="0"/>
          <w:numId w:val="2"/>
        </w:numPr>
        <w:tabs>
          <w:tab w:val="left" w:pos="373"/>
        </w:tabs>
        <w:spacing w:before="3" w:line="388" w:lineRule="auto"/>
        <w:ind w:right="-18"/>
        <w:jc w:val="both"/>
        <w:rPr>
          <w:sz w:val="23"/>
        </w:rPr>
      </w:pPr>
      <w:r>
        <w:rPr>
          <w:color w:val="212C76"/>
          <w:sz w:val="23"/>
        </w:rPr>
        <w:t>rozporządzenie Ministra Zdrowia z dnia 01 sierpnia 2002 r. w sprawie sposobu dokumentowania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chorób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zawodowych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z w:val="23"/>
        </w:rPr>
        <w:t>i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z w:val="23"/>
        </w:rPr>
        <w:t>skutków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tych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z w:val="23"/>
        </w:rPr>
        <w:t>chorób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z w:val="23"/>
        </w:rPr>
        <w:t>(Dz.</w:t>
      </w:r>
      <w:r w:rsidR="00FC434F">
        <w:rPr>
          <w:color w:val="212C76"/>
          <w:sz w:val="23"/>
        </w:rPr>
        <w:t xml:space="preserve"> </w:t>
      </w:r>
      <w:r>
        <w:rPr>
          <w:color w:val="212C76"/>
          <w:sz w:val="23"/>
        </w:rPr>
        <w:t>U.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z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z w:val="23"/>
        </w:rPr>
        <w:t>20</w:t>
      </w:r>
      <w:r w:rsidR="00B25801">
        <w:rPr>
          <w:color w:val="212C76"/>
          <w:sz w:val="23"/>
        </w:rPr>
        <w:t>24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r.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poz.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1</w:t>
      </w:r>
      <w:r w:rsidR="00B25801">
        <w:rPr>
          <w:color w:val="212C76"/>
          <w:sz w:val="23"/>
        </w:rPr>
        <w:t xml:space="preserve">542 </w:t>
      </w:r>
      <w:proofErr w:type="spellStart"/>
      <w:r w:rsidR="00B25801">
        <w:rPr>
          <w:color w:val="212C76"/>
          <w:sz w:val="23"/>
        </w:rPr>
        <w:t>t.j</w:t>
      </w:r>
      <w:proofErr w:type="spellEnd"/>
      <w:r w:rsidR="00B25801">
        <w:rPr>
          <w:color w:val="212C76"/>
          <w:sz w:val="23"/>
        </w:rPr>
        <w:t>.</w:t>
      </w:r>
      <w:r>
        <w:rPr>
          <w:color w:val="212C76"/>
          <w:sz w:val="23"/>
        </w:rPr>
        <w:t>);</w:t>
      </w:r>
    </w:p>
    <w:p w14:paraId="35695707" w14:textId="77777777" w:rsidR="00FC434F" w:rsidRPr="00FC434F" w:rsidRDefault="00000000" w:rsidP="00FC434F">
      <w:pPr>
        <w:pStyle w:val="Akapitzlist"/>
        <w:numPr>
          <w:ilvl w:val="0"/>
          <w:numId w:val="2"/>
        </w:numPr>
        <w:tabs>
          <w:tab w:val="left" w:pos="375"/>
        </w:tabs>
        <w:spacing w:line="362" w:lineRule="auto"/>
        <w:ind w:left="104" w:right="-18" w:firstLine="12"/>
        <w:jc w:val="both"/>
        <w:rPr>
          <w:sz w:val="23"/>
        </w:rPr>
      </w:pPr>
      <w:r>
        <w:rPr>
          <w:color w:val="212C76"/>
          <w:sz w:val="23"/>
        </w:rPr>
        <w:t>ustawa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z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dnia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14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czerwca</w:t>
      </w:r>
      <w:r>
        <w:rPr>
          <w:color w:val="212C76"/>
          <w:spacing w:val="-14"/>
          <w:sz w:val="23"/>
        </w:rPr>
        <w:t xml:space="preserve"> </w:t>
      </w:r>
      <w:r>
        <w:rPr>
          <w:color w:val="212C76"/>
          <w:sz w:val="23"/>
        </w:rPr>
        <w:t>1960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r.</w:t>
      </w:r>
      <w:r>
        <w:rPr>
          <w:color w:val="212C76"/>
          <w:spacing w:val="-10"/>
          <w:sz w:val="23"/>
        </w:rPr>
        <w:t xml:space="preserve"> </w:t>
      </w:r>
      <w:r>
        <w:rPr>
          <w:color w:val="212C76"/>
          <w:sz w:val="23"/>
        </w:rPr>
        <w:t>–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Kodeks</w:t>
      </w:r>
      <w:r>
        <w:rPr>
          <w:color w:val="212C76"/>
          <w:spacing w:val="-12"/>
          <w:sz w:val="23"/>
        </w:rPr>
        <w:t xml:space="preserve"> </w:t>
      </w:r>
      <w:r>
        <w:rPr>
          <w:color w:val="212C76"/>
          <w:sz w:val="23"/>
        </w:rPr>
        <w:t>postępowania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administracyjnego</w:t>
      </w:r>
      <w:r w:rsidR="00FC434F">
        <w:rPr>
          <w:color w:val="212C76"/>
          <w:sz w:val="23"/>
        </w:rPr>
        <w:t xml:space="preserve">                      </w:t>
      </w:r>
    </w:p>
    <w:p w14:paraId="57E5BC12" w14:textId="7590B2B5" w:rsidR="005C4277" w:rsidRPr="00FC434F" w:rsidRDefault="00FC434F" w:rsidP="00FC434F">
      <w:pPr>
        <w:pStyle w:val="Akapitzlist"/>
        <w:tabs>
          <w:tab w:val="left" w:pos="375"/>
        </w:tabs>
        <w:spacing w:line="362" w:lineRule="auto"/>
        <w:ind w:left="116" w:right="-18" w:firstLine="0"/>
        <w:jc w:val="both"/>
        <w:rPr>
          <w:sz w:val="23"/>
        </w:rPr>
      </w:pPr>
      <w:r>
        <w:rPr>
          <w:color w:val="212C76"/>
          <w:sz w:val="23"/>
        </w:rPr>
        <w:t xml:space="preserve">  </w:t>
      </w:r>
      <w:r w:rsidR="0023471E" w:rsidRPr="00FC434F">
        <w:rPr>
          <w:color w:val="212C76"/>
          <w:sz w:val="23"/>
        </w:rPr>
        <w:t>(Dz.</w:t>
      </w:r>
      <w:r>
        <w:rPr>
          <w:color w:val="212C76"/>
          <w:sz w:val="23"/>
        </w:rPr>
        <w:t xml:space="preserve"> </w:t>
      </w:r>
      <w:r w:rsidR="0023471E" w:rsidRPr="00FC434F">
        <w:rPr>
          <w:color w:val="212C76"/>
          <w:sz w:val="23"/>
        </w:rPr>
        <w:t>U.</w:t>
      </w:r>
      <w:r>
        <w:rPr>
          <w:color w:val="212C76"/>
          <w:sz w:val="23"/>
        </w:rPr>
        <w:t xml:space="preserve"> </w:t>
      </w:r>
      <w:r w:rsidR="0023471E" w:rsidRPr="00FC434F">
        <w:rPr>
          <w:color w:val="212C76"/>
          <w:sz w:val="23"/>
        </w:rPr>
        <w:t xml:space="preserve">z 2024 r. poz. 572 </w:t>
      </w:r>
      <w:proofErr w:type="spellStart"/>
      <w:r w:rsidR="0023471E" w:rsidRPr="00FC434F">
        <w:rPr>
          <w:color w:val="212C76"/>
          <w:sz w:val="23"/>
        </w:rPr>
        <w:t>t.j</w:t>
      </w:r>
      <w:proofErr w:type="spellEnd"/>
      <w:r w:rsidR="0023471E" w:rsidRPr="00FC434F">
        <w:rPr>
          <w:color w:val="212C76"/>
          <w:sz w:val="23"/>
        </w:rPr>
        <w:t>.);</w:t>
      </w:r>
    </w:p>
    <w:p w14:paraId="236CD35C" w14:textId="4B24CE9A" w:rsidR="005C4277" w:rsidRDefault="00000000" w:rsidP="00FC434F">
      <w:pPr>
        <w:pStyle w:val="Akapitzlist"/>
        <w:numPr>
          <w:ilvl w:val="0"/>
          <w:numId w:val="2"/>
        </w:numPr>
        <w:tabs>
          <w:tab w:val="left" w:pos="373"/>
        </w:tabs>
        <w:spacing w:line="381" w:lineRule="auto"/>
        <w:ind w:right="124"/>
        <w:jc w:val="both"/>
        <w:rPr>
          <w:sz w:val="23"/>
        </w:rPr>
      </w:pPr>
      <w:r>
        <w:rPr>
          <w:color w:val="212C76"/>
          <w:sz w:val="23"/>
        </w:rPr>
        <w:t>ustawa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z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dnia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26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czerwca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1974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r</w:t>
      </w:r>
      <w:r w:rsidR="002E6DDD">
        <w:rPr>
          <w:color w:val="212C76"/>
          <w:sz w:val="23"/>
        </w:rPr>
        <w:t xml:space="preserve">. </w:t>
      </w:r>
      <w:r>
        <w:rPr>
          <w:color w:val="212C76"/>
          <w:sz w:val="23"/>
        </w:rPr>
        <w:t>–</w:t>
      </w:r>
      <w:r w:rsidR="002E6DDD">
        <w:rPr>
          <w:color w:val="212C76"/>
          <w:sz w:val="23"/>
        </w:rPr>
        <w:t xml:space="preserve"> </w:t>
      </w:r>
      <w:r>
        <w:rPr>
          <w:color w:val="212C76"/>
          <w:sz w:val="23"/>
        </w:rPr>
        <w:t>Kodeks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pracy</w:t>
      </w:r>
      <w:r w:rsidR="002E6DDD"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(Dz.</w:t>
      </w:r>
      <w:r w:rsidR="00FC434F">
        <w:rPr>
          <w:color w:val="212C76"/>
          <w:sz w:val="23"/>
        </w:rPr>
        <w:t xml:space="preserve"> </w:t>
      </w:r>
      <w:r>
        <w:rPr>
          <w:color w:val="212C76"/>
          <w:sz w:val="23"/>
        </w:rPr>
        <w:t>U.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z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202</w:t>
      </w:r>
      <w:r w:rsidR="002E6DDD">
        <w:rPr>
          <w:color w:val="212C76"/>
          <w:sz w:val="23"/>
        </w:rPr>
        <w:t>3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r.</w:t>
      </w:r>
      <w:r>
        <w:rPr>
          <w:color w:val="212C76"/>
          <w:spacing w:val="-1"/>
          <w:sz w:val="23"/>
        </w:rPr>
        <w:t xml:space="preserve"> </w:t>
      </w:r>
      <w:r>
        <w:rPr>
          <w:color w:val="212C76"/>
          <w:sz w:val="23"/>
        </w:rPr>
        <w:t>poz.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1</w:t>
      </w:r>
      <w:r w:rsidR="002E6DDD">
        <w:rPr>
          <w:color w:val="212C76"/>
          <w:sz w:val="23"/>
        </w:rPr>
        <w:t>465</w:t>
      </w:r>
      <w:r w:rsidR="00F158C7">
        <w:rPr>
          <w:color w:val="212C76"/>
          <w:sz w:val="23"/>
        </w:rPr>
        <w:t xml:space="preserve"> </w:t>
      </w:r>
      <w:r w:rsidR="0023471E">
        <w:rPr>
          <w:color w:val="212C76"/>
          <w:sz w:val="23"/>
        </w:rPr>
        <w:t>ze zm.</w:t>
      </w:r>
      <w:r>
        <w:rPr>
          <w:color w:val="212C76"/>
          <w:sz w:val="23"/>
        </w:rPr>
        <w:t>).</w:t>
      </w:r>
    </w:p>
    <w:p w14:paraId="20F53B94" w14:textId="77777777" w:rsidR="005C4277" w:rsidRDefault="00000000">
      <w:pPr>
        <w:pStyle w:val="Nagwek1"/>
        <w:spacing w:before="153"/>
      </w:pPr>
      <w:r>
        <w:rPr>
          <w:color w:val="212C76"/>
        </w:rPr>
        <w:t>Pojęcie</w:t>
      </w:r>
      <w:r>
        <w:rPr>
          <w:color w:val="212C76"/>
          <w:spacing w:val="-9"/>
        </w:rPr>
        <w:t xml:space="preserve"> </w:t>
      </w:r>
      <w:r>
        <w:rPr>
          <w:color w:val="212C76"/>
        </w:rPr>
        <w:t>choroby</w:t>
      </w:r>
      <w:r>
        <w:rPr>
          <w:color w:val="212C76"/>
          <w:spacing w:val="-8"/>
        </w:rPr>
        <w:t xml:space="preserve"> </w:t>
      </w:r>
      <w:r>
        <w:rPr>
          <w:color w:val="212C76"/>
          <w:spacing w:val="-2"/>
        </w:rPr>
        <w:t>zawodowej:</w:t>
      </w:r>
    </w:p>
    <w:p w14:paraId="7AFB575B" w14:textId="77777777" w:rsidR="005C4277" w:rsidRDefault="005C4277">
      <w:pPr>
        <w:pStyle w:val="Tekstpodstawowy"/>
        <w:spacing w:before="39"/>
        <w:ind w:left="0" w:firstLine="0"/>
        <w:rPr>
          <w:b/>
        </w:rPr>
      </w:pPr>
    </w:p>
    <w:p w14:paraId="17533FEA" w14:textId="77777777" w:rsidR="005C4277" w:rsidRDefault="00000000">
      <w:pPr>
        <w:pStyle w:val="Tekstpodstawowy"/>
        <w:spacing w:before="1" w:line="357" w:lineRule="auto"/>
        <w:ind w:left="111" w:right="118" w:hanging="10"/>
        <w:jc w:val="both"/>
      </w:pPr>
      <w:r>
        <w:rPr>
          <w:color w:val="212C76"/>
          <w:spacing w:val="-2"/>
        </w:rPr>
        <w:t>Za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chorobę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zawodową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uważa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się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chorobę,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wymienioną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w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wykazie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chorób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zawodowych,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 xml:space="preserve">jeżeli </w:t>
      </w:r>
      <w:r>
        <w:rPr>
          <w:color w:val="212C76"/>
        </w:rPr>
        <w:t>w wyniku oceny warunków pracy można stwierdzić bezspornie lub z wysokim prawdopodobieństwem, że została ona spowodowana działaniem czynników szkodliwych dla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zdrowia</w:t>
      </w:r>
      <w:r>
        <w:rPr>
          <w:color w:val="212C76"/>
          <w:spacing w:val="-5"/>
        </w:rPr>
        <w:t xml:space="preserve"> </w:t>
      </w:r>
      <w:r>
        <w:rPr>
          <w:color w:val="212C76"/>
        </w:rPr>
        <w:t>występujących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w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środowisku</w:t>
      </w:r>
      <w:r>
        <w:rPr>
          <w:color w:val="212C76"/>
          <w:spacing w:val="-5"/>
        </w:rPr>
        <w:t xml:space="preserve"> </w:t>
      </w:r>
      <w:r>
        <w:rPr>
          <w:color w:val="212C76"/>
        </w:rPr>
        <w:t>pracy</w:t>
      </w:r>
      <w:r>
        <w:rPr>
          <w:color w:val="212C76"/>
          <w:spacing w:val="-5"/>
        </w:rPr>
        <w:t xml:space="preserve"> </w:t>
      </w:r>
      <w:r>
        <w:rPr>
          <w:color w:val="212C76"/>
        </w:rPr>
        <w:t>albo</w:t>
      </w:r>
      <w:r>
        <w:rPr>
          <w:color w:val="212C76"/>
          <w:spacing w:val="-5"/>
        </w:rPr>
        <w:t xml:space="preserve"> </w:t>
      </w:r>
      <w:r>
        <w:rPr>
          <w:color w:val="212C76"/>
        </w:rPr>
        <w:t>w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związku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ze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sposobem</w:t>
      </w:r>
      <w:r>
        <w:rPr>
          <w:color w:val="212C76"/>
          <w:spacing w:val="-5"/>
        </w:rPr>
        <w:t xml:space="preserve"> </w:t>
      </w:r>
      <w:r>
        <w:rPr>
          <w:color w:val="212C76"/>
        </w:rPr>
        <w:t xml:space="preserve">wykonywania </w:t>
      </w:r>
      <w:r>
        <w:rPr>
          <w:color w:val="212C76"/>
          <w:spacing w:val="-2"/>
        </w:rPr>
        <w:t>pracy.</w:t>
      </w:r>
    </w:p>
    <w:p w14:paraId="6FC79F3D" w14:textId="77777777" w:rsidR="005C4277" w:rsidRDefault="00000000">
      <w:pPr>
        <w:pStyle w:val="Nagwek1"/>
        <w:spacing w:before="208"/>
      </w:pPr>
      <w:r>
        <w:rPr>
          <w:color w:val="212C76"/>
        </w:rPr>
        <w:t>Kto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może</w:t>
      </w:r>
      <w:r>
        <w:rPr>
          <w:color w:val="212C76"/>
          <w:spacing w:val="-13"/>
        </w:rPr>
        <w:t xml:space="preserve"> </w:t>
      </w:r>
      <w:r>
        <w:rPr>
          <w:color w:val="212C76"/>
        </w:rPr>
        <w:t>dokonać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zgłoszenia</w:t>
      </w:r>
      <w:r>
        <w:rPr>
          <w:color w:val="212C76"/>
          <w:spacing w:val="-9"/>
        </w:rPr>
        <w:t xml:space="preserve"> </w:t>
      </w:r>
      <w:r>
        <w:rPr>
          <w:color w:val="212C76"/>
        </w:rPr>
        <w:t>podejrzenia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choroby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zawodowej</w:t>
      </w:r>
      <w:r>
        <w:rPr>
          <w:color w:val="212C76"/>
          <w:spacing w:val="-7"/>
        </w:rPr>
        <w:t xml:space="preserve"> </w:t>
      </w:r>
      <w:r>
        <w:rPr>
          <w:color w:val="212C76"/>
          <w:spacing w:val="-10"/>
        </w:rPr>
        <w:t>?</w:t>
      </w:r>
    </w:p>
    <w:p w14:paraId="5834DFF2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63"/>
        <w:ind w:left="256" w:hanging="140"/>
        <w:rPr>
          <w:sz w:val="23"/>
        </w:rPr>
      </w:pPr>
      <w:r>
        <w:rPr>
          <w:color w:val="212C76"/>
          <w:spacing w:val="-4"/>
          <w:sz w:val="23"/>
        </w:rPr>
        <w:t>pracodawca</w:t>
      </w:r>
      <w:r>
        <w:rPr>
          <w:color w:val="212C76"/>
          <w:spacing w:val="-1"/>
          <w:sz w:val="23"/>
        </w:rPr>
        <w:t xml:space="preserve"> </w:t>
      </w:r>
      <w:r>
        <w:rPr>
          <w:color w:val="212C76"/>
          <w:spacing w:val="-4"/>
          <w:sz w:val="23"/>
        </w:rPr>
        <w:t>zatrudniający</w:t>
      </w:r>
      <w:r>
        <w:rPr>
          <w:color w:val="212C76"/>
          <w:spacing w:val="2"/>
          <w:sz w:val="23"/>
        </w:rPr>
        <w:t xml:space="preserve"> </w:t>
      </w:r>
      <w:r>
        <w:rPr>
          <w:color w:val="212C76"/>
          <w:spacing w:val="-4"/>
          <w:sz w:val="23"/>
        </w:rPr>
        <w:t>pracownika;</w:t>
      </w:r>
    </w:p>
    <w:p w14:paraId="7F801942" w14:textId="77777777" w:rsidR="005C4277" w:rsidRDefault="00000000" w:rsidP="00FC434F">
      <w:pPr>
        <w:pStyle w:val="Akapitzlist"/>
        <w:numPr>
          <w:ilvl w:val="0"/>
          <w:numId w:val="1"/>
        </w:numPr>
        <w:tabs>
          <w:tab w:val="left" w:pos="256"/>
          <w:tab w:val="left" w:pos="258"/>
        </w:tabs>
        <w:spacing w:before="158" w:line="388" w:lineRule="auto"/>
        <w:ind w:right="-18"/>
        <w:rPr>
          <w:sz w:val="23"/>
        </w:rPr>
      </w:pPr>
      <w:r>
        <w:rPr>
          <w:color w:val="212C76"/>
          <w:sz w:val="23"/>
        </w:rPr>
        <w:t>lekarz,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lekarz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stomatolog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który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podczas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wykonywania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zawodu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powziął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podejrzenie choroby zawodowej u pracownika (niezależnie do specjalności lekarskiej);</w:t>
      </w:r>
    </w:p>
    <w:p w14:paraId="7055EAB7" w14:textId="0436AF15" w:rsidR="005C4277" w:rsidRPr="00FC434F" w:rsidRDefault="00000000" w:rsidP="00FC434F">
      <w:pPr>
        <w:pStyle w:val="Akapitzlist"/>
        <w:numPr>
          <w:ilvl w:val="0"/>
          <w:numId w:val="1"/>
        </w:numPr>
        <w:tabs>
          <w:tab w:val="left" w:pos="256"/>
          <w:tab w:val="left" w:pos="258"/>
        </w:tabs>
        <w:spacing w:before="3" w:line="367" w:lineRule="auto"/>
        <w:ind w:right="-18"/>
        <w:jc w:val="both"/>
        <w:rPr>
          <w:sz w:val="23"/>
        </w:rPr>
      </w:pPr>
      <w:r>
        <w:rPr>
          <w:color w:val="212C76"/>
          <w:sz w:val="23"/>
        </w:rPr>
        <w:t>pracownik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lub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były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pracownik,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przy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czym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pracownik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aktualnie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zatrudniony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 xml:space="preserve">zgłasza </w:t>
      </w:r>
      <w:r w:rsidR="00FC434F">
        <w:rPr>
          <w:color w:val="212C76"/>
          <w:sz w:val="23"/>
        </w:rPr>
        <w:t xml:space="preserve">    </w:t>
      </w:r>
      <w:r w:rsidRPr="00FC434F">
        <w:rPr>
          <w:color w:val="212C76"/>
          <w:spacing w:val="-4"/>
          <w:sz w:val="23"/>
        </w:rPr>
        <w:t>podejrzenie</w:t>
      </w:r>
      <w:r w:rsidRPr="00FC434F">
        <w:rPr>
          <w:color w:val="212C76"/>
          <w:spacing w:val="-8"/>
          <w:sz w:val="23"/>
        </w:rPr>
        <w:t xml:space="preserve"> </w:t>
      </w:r>
      <w:r w:rsidRPr="00FC434F">
        <w:rPr>
          <w:color w:val="212C76"/>
          <w:spacing w:val="-4"/>
          <w:sz w:val="23"/>
        </w:rPr>
        <w:t>za pośrednictwem lekarza</w:t>
      </w:r>
      <w:r w:rsidRPr="00FC434F">
        <w:rPr>
          <w:color w:val="212C76"/>
          <w:spacing w:val="-8"/>
          <w:sz w:val="23"/>
        </w:rPr>
        <w:t xml:space="preserve"> </w:t>
      </w:r>
      <w:r w:rsidRPr="00FC434F">
        <w:rPr>
          <w:color w:val="212C76"/>
          <w:spacing w:val="-4"/>
          <w:sz w:val="23"/>
        </w:rPr>
        <w:t>sprawującego nad</w:t>
      </w:r>
      <w:r w:rsidRPr="00FC434F">
        <w:rPr>
          <w:color w:val="212C76"/>
          <w:spacing w:val="-5"/>
          <w:sz w:val="23"/>
        </w:rPr>
        <w:t xml:space="preserve"> </w:t>
      </w:r>
      <w:r w:rsidRPr="00FC434F">
        <w:rPr>
          <w:color w:val="212C76"/>
          <w:spacing w:val="-4"/>
          <w:sz w:val="23"/>
        </w:rPr>
        <w:t xml:space="preserve">nim profilaktyczną opiekę </w:t>
      </w:r>
      <w:r w:rsidRPr="00FC434F">
        <w:rPr>
          <w:color w:val="212C76"/>
          <w:spacing w:val="-2"/>
          <w:sz w:val="23"/>
        </w:rPr>
        <w:t>zdrowotną.</w:t>
      </w:r>
    </w:p>
    <w:p w14:paraId="2B1A647E" w14:textId="77777777" w:rsidR="005C4277" w:rsidRDefault="00000000">
      <w:pPr>
        <w:pStyle w:val="Nagwek1"/>
        <w:spacing w:before="190"/>
      </w:pPr>
      <w:r>
        <w:rPr>
          <w:color w:val="212C76"/>
        </w:rPr>
        <w:t>Komu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należy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zgłosić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takie</w:t>
      </w:r>
      <w:r>
        <w:rPr>
          <w:color w:val="212C76"/>
          <w:spacing w:val="-8"/>
        </w:rPr>
        <w:t xml:space="preserve"> </w:t>
      </w:r>
      <w:r>
        <w:rPr>
          <w:color w:val="212C76"/>
        </w:rPr>
        <w:t>podejrzenie</w:t>
      </w:r>
      <w:r>
        <w:rPr>
          <w:color w:val="212C76"/>
          <w:spacing w:val="-8"/>
        </w:rPr>
        <w:t xml:space="preserve"> </w:t>
      </w:r>
      <w:r>
        <w:rPr>
          <w:color w:val="212C76"/>
          <w:spacing w:val="-10"/>
        </w:rPr>
        <w:t>?</w:t>
      </w:r>
    </w:p>
    <w:p w14:paraId="2E8E12E9" w14:textId="77777777" w:rsidR="005C4277" w:rsidRDefault="005C4277">
      <w:pPr>
        <w:pStyle w:val="Tekstpodstawowy"/>
        <w:spacing w:before="38"/>
        <w:ind w:left="0" w:firstLine="0"/>
        <w:rPr>
          <w:b/>
        </w:rPr>
      </w:pPr>
    </w:p>
    <w:p w14:paraId="77442303" w14:textId="22AA04A5" w:rsidR="00F158C7" w:rsidRDefault="00000000" w:rsidP="00F158C7">
      <w:pPr>
        <w:pStyle w:val="Tekstpodstawowy"/>
        <w:spacing w:line="357" w:lineRule="auto"/>
        <w:ind w:left="111" w:right="124" w:hanging="10"/>
        <w:jc w:val="both"/>
        <w:rPr>
          <w:color w:val="212C76"/>
        </w:rPr>
      </w:pPr>
      <w:r>
        <w:rPr>
          <w:color w:val="212C76"/>
        </w:rPr>
        <w:t>Podejrzenie choroby zawodowej zgłasza się właściwemu państwowemu inspektorowi sanitarnemu i właściwemu okręgowemu inspektorowi pracy, których właściwość ustala się według miejsca, w którym praca jest lub była wykonywana, który wszczyna postępowanie</w:t>
      </w:r>
      <w:r w:rsidR="0023471E">
        <w:rPr>
          <w:color w:val="212C76"/>
        </w:rPr>
        <w:t xml:space="preserve">   </w:t>
      </w:r>
      <w:r>
        <w:rPr>
          <w:color w:val="212C76"/>
        </w:rPr>
        <w:t xml:space="preserve"> w sprawie</w:t>
      </w:r>
      <w:r w:rsidR="00F158C7">
        <w:rPr>
          <w:color w:val="212C76"/>
        </w:rPr>
        <w:t>.</w:t>
      </w:r>
    </w:p>
    <w:p w14:paraId="41CFEE4F" w14:textId="77777777" w:rsidR="00C43C79" w:rsidRDefault="00C43C79" w:rsidP="00F158C7">
      <w:pPr>
        <w:pStyle w:val="Tekstpodstawowy"/>
        <w:spacing w:line="357" w:lineRule="auto"/>
        <w:ind w:left="111" w:right="124" w:hanging="10"/>
        <w:jc w:val="both"/>
        <w:rPr>
          <w:color w:val="212C76"/>
        </w:rPr>
      </w:pPr>
    </w:p>
    <w:p w14:paraId="5E9E88E4" w14:textId="30FF357B" w:rsidR="00C43C79" w:rsidRPr="00C43C79" w:rsidRDefault="00C43C79" w:rsidP="00F158C7">
      <w:pPr>
        <w:pStyle w:val="Tekstpodstawowy"/>
        <w:spacing w:line="357" w:lineRule="auto"/>
        <w:ind w:left="111" w:right="124" w:hanging="10"/>
        <w:jc w:val="both"/>
        <w:rPr>
          <w:b/>
          <w:bCs/>
          <w:color w:val="212C76"/>
        </w:rPr>
      </w:pPr>
      <w:r w:rsidRPr="00C43C79">
        <w:rPr>
          <w:b/>
          <w:bCs/>
          <w:color w:val="212C76"/>
        </w:rPr>
        <w:t>Placówki służby zdrowia właściwe do orzekania w sprawach chorób zawodowych:</w:t>
      </w:r>
    </w:p>
    <w:p w14:paraId="6F4BDE45" w14:textId="77777777" w:rsidR="00C43C79" w:rsidRDefault="00C43C79" w:rsidP="00F158C7">
      <w:pPr>
        <w:pStyle w:val="Tekstpodstawowy"/>
        <w:spacing w:line="357" w:lineRule="auto"/>
        <w:ind w:left="111" w:right="124" w:hanging="10"/>
        <w:jc w:val="both"/>
        <w:rPr>
          <w:color w:val="212C76"/>
        </w:rPr>
      </w:pPr>
    </w:p>
    <w:p w14:paraId="073F9066" w14:textId="6C681072" w:rsidR="00C43C79" w:rsidRDefault="00C43C79" w:rsidP="00F158C7">
      <w:pPr>
        <w:pStyle w:val="Tekstpodstawowy"/>
        <w:spacing w:line="357" w:lineRule="auto"/>
        <w:ind w:left="111" w:right="124" w:hanging="10"/>
        <w:jc w:val="both"/>
        <w:rPr>
          <w:color w:val="212C76"/>
        </w:rPr>
      </w:pPr>
      <w:r>
        <w:rPr>
          <w:color w:val="212C76"/>
        </w:rPr>
        <w:t>W procedurze orzekania o chorobie zawodowej przewidziany jest tryb dwóch instancji,               z możliwością odwołania od orzeczenia I instancji.</w:t>
      </w:r>
    </w:p>
    <w:p w14:paraId="685C3D1B" w14:textId="0F12DA99" w:rsidR="005C4277" w:rsidRDefault="00000000" w:rsidP="00F158C7">
      <w:pPr>
        <w:pStyle w:val="Tekstpodstawowy"/>
        <w:spacing w:before="81" w:line="357" w:lineRule="auto"/>
        <w:ind w:left="116" w:right="117" w:firstLine="0"/>
        <w:jc w:val="both"/>
        <w:rPr>
          <w:color w:val="212C76"/>
          <w:spacing w:val="-2"/>
        </w:rPr>
      </w:pPr>
      <w:r>
        <w:rPr>
          <w:color w:val="212C76"/>
          <w:spacing w:val="-2"/>
        </w:rPr>
        <w:t>Podkreślić</w:t>
      </w:r>
      <w:r>
        <w:rPr>
          <w:color w:val="212C76"/>
          <w:spacing w:val="-12"/>
        </w:rPr>
        <w:t xml:space="preserve"> </w:t>
      </w:r>
      <w:r>
        <w:rPr>
          <w:color w:val="212C76"/>
          <w:spacing w:val="-2"/>
        </w:rPr>
        <w:t>w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tym</w:t>
      </w:r>
      <w:r>
        <w:rPr>
          <w:color w:val="212C76"/>
          <w:spacing w:val="-13"/>
        </w:rPr>
        <w:t xml:space="preserve"> </w:t>
      </w:r>
      <w:r>
        <w:rPr>
          <w:color w:val="212C76"/>
          <w:spacing w:val="-2"/>
        </w:rPr>
        <w:t>miejscu</w:t>
      </w:r>
      <w:r>
        <w:rPr>
          <w:color w:val="212C76"/>
          <w:spacing w:val="-14"/>
        </w:rPr>
        <w:t xml:space="preserve"> </w:t>
      </w:r>
      <w:r>
        <w:rPr>
          <w:color w:val="212C76"/>
          <w:spacing w:val="-2"/>
        </w:rPr>
        <w:t>należy</w:t>
      </w:r>
      <w:r>
        <w:rPr>
          <w:color w:val="212C76"/>
          <w:spacing w:val="-3"/>
        </w:rPr>
        <w:t xml:space="preserve"> </w:t>
      </w:r>
      <w:r>
        <w:rPr>
          <w:color w:val="212C76"/>
          <w:spacing w:val="-2"/>
        </w:rPr>
        <w:t xml:space="preserve">jednostka </w:t>
      </w:r>
      <w:r>
        <w:rPr>
          <w:color w:val="212C76"/>
        </w:rPr>
        <w:t xml:space="preserve">orzecznicza II stopnia nie weryfikuje prawidłowości orzeczenia lekarskiego jednostki I </w:t>
      </w:r>
      <w:r>
        <w:rPr>
          <w:color w:val="212C76"/>
          <w:spacing w:val="-2"/>
        </w:rPr>
        <w:t>stopnia,</w:t>
      </w:r>
      <w:r>
        <w:rPr>
          <w:color w:val="212C76"/>
          <w:spacing w:val="-10"/>
        </w:rPr>
        <w:t xml:space="preserve"> </w:t>
      </w:r>
      <w:r>
        <w:rPr>
          <w:color w:val="212C76"/>
          <w:spacing w:val="-2"/>
        </w:rPr>
        <w:t>a</w:t>
      </w:r>
      <w:r>
        <w:rPr>
          <w:color w:val="212C76"/>
          <w:spacing w:val="-13"/>
        </w:rPr>
        <w:t xml:space="preserve"> </w:t>
      </w:r>
      <w:r>
        <w:rPr>
          <w:color w:val="212C76"/>
          <w:spacing w:val="-2"/>
        </w:rPr>
        <w:t>jedynie</w:t>
      </w:r>
      <w:r>
        <w:rPr>
          <w:color w:val="212C76"/>
          <w:spacing w:val="-11"/>
        </w:rPr>
        <w:t xml:space="preserve"> </w:t>
      </w:r>
      <w:r>
        <w:rPr>
          <w:color w:val="212C76"/>
          <w:spacing w:val="-2"/>
        </w:rPr>
        <w:t>przeprowadza</w:t>
      </w:r>
      <w:r>
        <w:rPr>
          <w:color w:val="212C76"/>
          <w:spacing w:val="-10"/>
        </w:rPr>
        <w:t xml:space="preserve"> </w:t>
      </w:r>
      <w:r>
        <w:rPr>
          <w:color w:val="212C76"/>
          <w:spacing w:val="-2"/>
        </w:rPr>
        <w:t>ponowne</w:t>
      </w:r>
      <w:r>
        <w:rPr>
          <w:color w:val="212C76"/>
          <w:spacing w:val="-9"/>
        </w:rPr>
        <w:t xml:space="preserve"> </w:t>
      </w:r>
      <w:r>
        <w:rPr>
          <w:color w:val="212C76"/>
          <w:spacing w:val="-2"/>
        </w:rPr>
        <w:t>badanie,</w:t>
      </w:r>
      <w:r>
        <w:rPr>
          <w:color w:val="212C76"/>
          <w:spacing w:val="-9"/>
        </w:rPr>
        <w:t xml:space="preserve"> </w:t>
      </w:r>
      <w:r>
        <w:rPr>
          <w:color w:val="212C76"/>
          <w:spacing w:val="-2"/>
        </w:rPr>
        <w:t>wydając</w:t>
      </w:r>
      <w:r>
        <w:rPr>
          <w:color w:val="212C76"/>
          <w:spacing w:val="-9"/>
        </w:rPr>
        <w:t xml:space="preserve"> </w:t>
      </w:r>
      <w:r>
        <w:rPr>
          <w:color w:val="212C76"/>
          <w:spacing w:val="-2"/>
        </w:rPr>
        <w:t>kolejną</w:t>
      </w:r>
      <w:r>
        <w:rPr>
          <w:color w:val="212C76"/>
          <w:spacing w:val="-11"/>
        </w:rPr>
        <w:t xml:space="preserve"> </w:t>
      </w:r>
      <w:r>
        <w:rPr>
          <w:color w:val="212C76"/>
          <w:spacing w:val="-2"/>
        </w:rPr>
        <w:t>opinię.</w:t>
      </w:r>
    </w:p>
    <w:p w14:paraId="41479B75" w14:textId="77777777" w:rsidR="00B25801" w:rsidRDefault="00B25801" w:rsidP="00F158C7">
      <w:pPr>
        <w:pStyle w:val="Tekstpodstawowy"/>
        <w:spacing w:before="81" w:line="357" w:lineRule="auto"/>
        <w:ind w:left="116" w:right="117" w:firstLine="0"/>
        <w:jc w:val="both"/>
      </w:pPr>
    </w:p>
    <w:p w14:paraId="35A1353D" w14:textId="77777777" w:rsidR="005C4277" w:rsidRDefault="00000000">
      <w:pPr>
        <w:pStyle w:val="Nagwek1"/>
        <w:spacing w:before="209"/>
        <w:jc w:val="both"/>
      </w:pPr>
      <w:r>
        <w:rPr>
          <w:color w:val="212C76"/>
        </w:rPr>
        <w:lastRenderedPageBreak/>
        <w:t>Jednostkami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orzeczniczymi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I</w:t>
      </w:r>
      <w:r>
        <w:rPr>
          <w:color w:val="212C76"/>
          <w:spacing w:val="-6"/>
        </w:rPr>
        <w:t xml:space="preserve"> </w:t>
      </w:r>
      <w:r>
        <w:rPr>
          <w:color w:val="212C76"/>
          <w:spacing w:val="-2"/>
        </w:rPr>
        <w:t>stopnia:</w:t>
      </w:r>
    </w:p>
    <w:p w14:paraId="04842561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63"/>
        <w:ind w:left="256" w:hanging="140"/>
        <w:jc w:val="both"/>
        <w:rPr>
          <w:sz w:val="23"/>
        </w:rPr>
      </w:pPr>
      <w:r>
        <w:rPr>
          <w:color w:val="212C76"/>
          <w:spacing w:val="-2"/>
          <w:sz w:val="23"/>
        </w:rPr>
        <w:t>poradnie</w:t>
      </w:r>
      <w:r>
        <w:rPr>
          <w:color w:val="212C76"/>
          <w:spacing w:val="-9"/>
          <w:sz w:val="23"/>
        </w:rPr>
        <w:t xml:space="preserve"> </w:t>
      </w:r>
      <w:r>
        <w:rPr>
          <w:color w:val="212C76"/>
          <w:spacing w:val="-2"/>
          <w:sz w:val="23"/>
        </w:rPr>
        <w:t>chorób</w:t>
      </w:r>
      <w:r>
        <w:rPr>
          <w:color w:val="212C76"/>
          <w:spacing w:val="-9"/>
          <w:sz w:val="23"/>
        </w:rPr>
        <w:t xml:space="preserve"> </w:t>
      </w:r>
      <w:r>
        <w:rPr>
          <w:color w:val="212C76"/>
          <w:spacing w:val="-2"/>
          <w:sz w:val="23"/>
        </w:rPr>
        <w:t>zawodowych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wojewódzkich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pacing w:val="-2"/>
          <w:sz w:val="23"/>
        </w:rPr>
        <w:t>ośrodków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medycyny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pacing w:val="-2"/>
          <w:sz w:val="23"/>
        </w:rPr>
        <w:t>pracy;</w:t>
      </w:r>
    </w:p>
    <w:p w14:paraId="5C9AA0E6" w14:textId="11DFC387" w:rsidR="005C4277" w:rsidRDefault="00000000" w:rsidP="00FC434F">
      <w:pPr>
        <w:pStyle w:val="Akapitzlist"/>
        <w:numPr>
          <w:ilvl w:val="0"/>
          <w:numId w:val="1"/>
        </w:numPr>
        <w:tabs>
          <w:tab w:val="left" w:pos="256"/>
          <w:tab w:val="left" w:pos="258"/>
        </w:tabs>
        <w:spacing w:before="156" w:line="348" w:lineRule="auto"/>
        <w:ind w:right="-18"/>
        <w:jc w:val="both"/>
        <w:rPr>
          <w:sz w:val="23"/>
        </w:rPr>
      </w:pPr>
      <w:r>
        <w:rPr>
          <w:color w:val="212C76"/>
          <w:sz w:val="23"/>
        </w:rPr>
        <w:t>kliniki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i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poradnie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chorób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zawodowych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uniwersytetów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medycznych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(akademii</w:t>
      </w:r>
      <w:r w:rsidR="00FC434F">
        <w:rPr>
          <w:color w:val="212C76"/>
          <w:sz w:val="23"/>
        </w:rPr>
        <w:t xml:space="preserve"> </w:t>
      </w:r>
      <w:r>
        <w:rPr>
          <w:color w:val="212C76"/>
          <w:spacing w:val="-2"/>
          <w:sz w:val="23"/>
        </w:rPr>
        <w:t>medycznych);</w:t>
      </w:r>
    </w:p>
    <w:p w14:paraId="331B8D45" w14:textId="2199DA92" w:rsidR="005C4277" w:rsidRDefault="00000000" w:rsidP="00FC434F">
      <w:pPr>
        <w:pStyle w:val="Akapitzlist"/>
        <w:numPr>
          <w:ilvl w:val="0"/>
          <w:numId w:val="1"/>
        </w:numPr>
        <w:tabs>
          <w:tab w:val="left" w:pos="256"/>
          <w:tab w:val="left" w:pos="258"/>
        </w:tabs>
        <w:spacing w:before="44" w:line="384" w:lineRule="auto"/>
        <w:ind w:right="-18"/>
        <w:jc w:val="both"/>
        <w:rPr>
          <w:sz w:val="23"/>
        </w:rPr>
      </w:pPr>
      <w:r>
        <w:rPr>
          <w:color w:val="212C76"/>
          <w:sz w:val="23"/>
        </w:rPr>
        <w:t>poradnie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chorób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zakaźnych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wojewódzkich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ośrodkach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medycyny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pracy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albo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przychodnie</w:t>
      </w:r>
      <w:r w:rsidR="0023471E">
        <w:rPr>
          <w:color w:val="212C76"/>
          <w:sz w:val="23"/>
        </w:rPr>
        <w:t xml:space="preserve">   </w:t>
      </w:r>
      <w:r w:rsidR="00FC434F">
        <w:rPr>
          <w:color w:val="212C76"/>
          <w:sz w:val="23"/>
        </w:rPr>
        <w:t xml:space="preserve">      </w:t>
      </w:r>
      <w:r w:rsidR="0023471E">
        <w:rPr>
          <w:color w:val="212C76"/>
          <w:sz w:val="23"/>
        </w:rPr>
        <w:t xml:space="preserve"> 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i oddziały chorób zakaźnych poziomu wojewódzkiego – w zakresie chorób zawodowych zakaźnych i pasożytniczych;</w:t>
      </w:r>
    </w:p>
    <w:p w14:paraId="0AC50581" w14:textId="47FEEADA" w:rsidR="005C4277" w:rsidRPr="00FC434F" w:rsidRDefault="00000000" w:rsidP="00FC434F">
      <w:pPr>
        <w:pStyle w:val="Akapitzlist"/>
        <w:numPr>
          <w:ilvl w:val="0"/>
          <w:numId w:val="1"/>
        </w:numPr>
        <w:tabs>
          <w:tab w:val="left" w:pos="256"/>
          <w:tab w:val="left" w:pos="258"/>
        </w:tabs>
        <w:spacing w:before="5" w:line="381" w:lineRule="auto"/>
        <w:ind w:right="-18"/>
        <w:jc w:val="both"/>
        <w:rPr>
          <w:sz w:val="23"/>
        </w:rPr>
      </w:pPr>
      <w:r>
        <w:rPr>
          <w:color w:val="212C76"/>
          <w:sz w:val="23"/>
        </w:rPr>
        <w:t>jednostki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organizacyjne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zakładów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opieki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zdrowotnej,</w:t>
      </w:r>
      <w:r>
        <w:rPr>
          <w:color w:val="212C76"/>
          <w:spacing w:val="-2"/>
          <w:sz w:val="23"/>
        </w:rPr>
        <w:t xml:space="preserve"> </w:t>
      </w:r>
      <w:r>
        <w:rPr>
          <w:color w:val="212C76"/>
          <w:sz w:val="23"/>
        </w:rPr>
        <w:t>w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których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>nastąpiła</w:t>
      </w:r>
      <w:r>
        <w:rPr>
          <w:color w:val="212C76"/>
          <w:spacing w:val="-4"/>
          <w:sz w:val="23"/>
        </w:rPr>
        <w:t xml:space="preserve"> </w:t>
      </w:r>
      <w:r>
        <w:rPr>
          <w:color w:val="212C76"/>
          <w:sz w:val="23"/>
        </w:rPr>
        <w:t xml:space="preserve">hospitalizacja - </w:t>
      </w:r>
      <w:r w:rsidR="00FC434F">
        <w:rPr>
          <w:color w:val="212C76"/>
          <w:sz w:val="23"/>
        </w:rPr>
        <w:t xml:space="preserve">       </w:t>
      </w:r>
      <w:r>
        <w:rPr>
          <w:color w:val="212C76"/>
          <w:sz w:val="23"/>
        </w:rPr>
        <w:t>w zakresie rozpoznawania chorób zawodowych u pracowników hospitalizowanych</w:t>
      </w:r>
      <w:r w:rsidR="00FC434F">
        <w:rPr>
          <w:color w:val="212C76"/>
          <w:sz w:val="23"/>
        </w:rPr>
        <w:t xml:space="preserve"> </w:t>
      </w:r>
      <w:r w:rsidRPr="00FC434F">
        <w:rPr>
          <w:color w:val="212C76"/>
          <w:spacing w:val="-2"/>
        </w:rPr>
        <w:t>z</w:t>
      </w:r>
      <w:r w:rsidRPr="00FC434F">
        <w:rPr>
          <w:color w:val="212C76"/>
          <w:spacing w:val="-8"/>
        </w:rPr>
        <w:t xml:space="preserve"> </w:t>
      </w:r>
      <w:r w:rsidRPr="00FC434F">
        <w:rPr>
          <w:color w:val="212C76"/>
          <w:spacing w:val="-2"/>
        </w:rPr>
        <w:t>powodu</w:t>
      </w:r>
      <w:r w:rsidRPr="00FC434F">
        <w:rPr>
          <w:color w:val="212C76"/>
          <w:spacing w:val="-11"/>
        </w:rPr>
        <w:t xml:space="preserve"> </w:t>
      </w:r>
      <w:r w:rsidRPr="00FC434F">
        <w:rPr>
          <w:color w:val="212C76"/>
          <w:spacing w:val="-2"/>
        </w:rPr>
        <w:t>wystąpienia</w:t>
      </w:r>
      <w:r w:rsidRPr="00FC434F">
        <w:rPr>
          <w:color w:val="212C76"/>
          <w:spacing w:val="-11"/>
        </w:rPr>
        <w:t xml:space="preserve"> </w:t>
      </w:r>
      <w:r w:rsidRPr="00FC434F">
        <w:rPr>
          <w:color w:val="212C76"/>
          <w:spacing w:val="-2"/>
        </w:rPr>
        <w:t>ostrych</w:t>
      </w:r>
      <w:r w:rsidRPr="00FC434F">
        <w:rPr>
          <w:color w:val="212C76"/>
          <w:spacing w:val="-8"/>
        </w:rPr>
        <w:t xml:space="preserve"> </w:t>
      </w:r>
      <w:r w:rsidRPr="00FC434F">
        <w:rPr>
          <w:color w:val="212C76"/>
          <w:spacing w:val="-2"/>
        </w:rPr>
        <w:t>objawów</w:t>
      </w:r>
      <w:r w:rsidRPr="00FC434F">
        <w:rPr>
          <w:color w:val="212C76"/>
          <w:spacing w:val="-7"/>
        </w:rPr>
        <w:t xml:space="preserve"> </w:t>
      </w:r>
      <w:r w:rsidRPr="00FC434F">
        <w:rPr>
          <w:color w:val="212C76"/>
          <w:spacing w:val="-2"/>
        </w:rPr>
        <w:t>choroby.</w:t>
      </w:r>
    </w:p>
    <w:p w14:paraId="4370E601" w14:textId="77777777" w:rsidR="005C4277" w:rsidRDefault="005C4277">
      <w:pPr>
        <w:pStyle w:val="Tekstpodstawowy"/>
        <w:spacing w:before="73"/>
        <w:ind w:left="0" w:firstLine="0"/>
      </w:pPr>
    </w:p>
    <w:p w14:paraId="5D347A6B" w14:textId="5B25CACF" w:rsidR="005C4277" w:rsidRDefault="00000000" w:rsidP="00FC434F">
      <w:pPr>
        <w:spacing w:before="1" w:line="374" w:lineRule="auto"/>
        <w:ind w:left="111" w:right="-18" w:hanging="10"/>
        <w:jc w:val="both"/>
        <w:rPr>
          <w:sz w:val="23"/>
        </w:rPr>
      </w:pPr>
      <w:r>
        <w:rPr>
          <w:b/>
          <w:color w:val="212C76"/>
          <w:sz w:val="23"/>
        </w:rPr>
        <w:t>Jednostkami</w:t>
      </w:r>
      <w:r>
        <w:rPr>
          <w:b/>
          <w:color w:val="212C76"/>
          <w:spacing w:val="-2"/>
          <w:sz w:val="23"/>
        </w:rPr>
        <w:t xml:space="preserve"> </w:t>
      </w:r>
      <w:r>
        <w:rPr>
          <w:b/>
          <w:color w:val="212C76"/>
          <w:sz w:val="23"/>
        </w:rPr>
        <w:t>orzeczniczymi</w:t>
      </w:r>
      <w:r>
        <w:rPr>
          <w:b/>
          <w:color w:val="212C76"/>
          <w:spacing w:val="-2"/>
          <w:sz w:val="23"/>
        </w:rPr>
        <w:t xml:space="preserve"> </w:t>
      </w:r>
      <w:r>
        <w:rPr>
          <w:b/>
          <w:color w:val="212C76"/>
          <w:sz w:val="23"/>
        </w:rPr>
        <w:t>I</w:t>
      </w:r>
      <w:r>
        <w:rPr>
          <w:b/>
          <w:color w:val="212C76"/>
          <w:spacing w:val="-2"/>
          <w:sz w:val="23"/>
        </w:rPr>
        <w:t xml:space="preserve"> </w:t>
      </w:r>
      <w:r>
        <w:rPr>
          <w:b/>
          <w:color w:val="212C76"/>
          <w:sz w:val="23"/>
        </w:rPr>
        <w:t>stopnia</w:t>
      </w:r>
      <w:r>
        <w:rPr>
          <w:b/>
          <w:color w:val="212C76"/>
          <w:spacing w:val="-6"/>
          <w:sz w:val="23"/>
        </w:rPr>
        <w:t xml:space="preserve"> </w:t>
      </w:r>
      <w:r>
        <w:rPr>
          <w:b/>
          <w:color w:val="212C76"/>
          <w:sz w:val="23"/>
        </w:rPr>
        <w:t>na</w:t>
      </w:r>
      <w:r>
        <w:rPr>
          <w:b/>
          <w:color w:val="212C76"/>
          <w:spacing w:val="-4"/>
          <w:sz w:val="23"/>
        </w:rPr>
        <w:t xml:space="preserve"> </w:t>
      </w:r>
      <w:r>
        <w:rPr>
          <w:b/>
          <w:color w:val="212C76"/>
          <w:sz w:val="23"/>
        </w:rPr>
        <w:t>terenie</w:t>
      </w:r>
      <w:r>
        <w:rPr>
          <w:b/>
          <w:color w:val="212C76"/>
          <w:spacing w:val="-4"/>
          <w:sz w:val="23"/>
        </w:rPr>
        <w:t xml:space="preserve"> </w:t>
      </w:r>
      <w:r>
        <w:rPr>
          <w:b/>
          <w:color w:val="212C76"/>
          <w:sz w:val="23"/>
        </w:rPr>
        <w:t>woj.</w:t>
      </w:r>
      <w:r>
        <w:rPr>
          <w:b/>
          <w:color w:val="212C76"/>
          <w:spacing w:val="-4"/>
          <w:sz w:val="23"/>
        </w:rPr>
        <w:t xml:space="preserve"> </w:t>
      </w:r>
      <w:r>
        <w:rPr>
          <w:b/>
          <w:color w:val="212C76"/>
          <w:sz w:val="23"/>
        </w:rPr>
        <w:t>wielkopolskiego</w:t>
      </w:r>
      <w:r>
        <w:rPr>
          <w:b/>
          <w:color w:val="212C76"/>
          <w:spacing w:val="-2"/>
          <w:sz w:val="23"/>
        </w:rPr>
        <w:t xml:space="preserve"> </w:t>
      </w:r>
      <w:r>
        <w:rPr>
          <w:b/>
          <w:color w:val="212C76"/>
          <w:sz w:val="23"/>
        </w:rPr>
        <w:t xml:space="preserve">są: </w:t>
      </w:r>
      <w:r>
        <w:rPr>
          <w:color w:val="212C76"/>
          <w:sz w:val="23"/>
        </w:rPr>
        <w:t>- Wielkopolskie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Centrum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Medycyny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Pracy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w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Poznaniu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(również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w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zakresie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 xml:space="preserve">chorób zakaźnych </w:t>
      </w:r>
      <w:r w:rsidR="00FC434F">
        <w:rPr>
          <w:color w:val="212C76"/>
          <w:sz w:val="23"/>
        </w:rPr>
        <w:t xml:space="preserve">                                    </w:t>
      </w:r>
      <w:r>
        <w:rPr>
          <w:color w:val="212C76"/>
          <w:sz w:val="23"/>
        </w:rPr>
        <w:t>i pasożytniczych);</w:t>
      </w:r>
    </w:p>
    <w:p w14:paraId="414954B4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5"/>
        <w:ind w:left="256" w:hanging="140"/>
        <w:jc w:val="both"/>
        <w:rPr>
          <w:sz w:val="23"/>
        </w:rPr>
      </w:pPr>
      <w:r>
        <w:rPr>
          <w:color w:val="212C76"/>
          <w:spacing w:val="-2"/>
          <w:sz w:val="23"/>
        </w:rPr>
        <w:t>Wielkopolskie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Centrum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Medycyny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Pracy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Poznaniu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Ośrodek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Kaliszu;</w:t>
      </w:r>
    </w:p>
    <w:p w14:paraId="35436491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58"/>
        <w:ind w:left="256" w:hanging="140"/>
        <w:jc w:val="both"/>
        <w:rPr>
          <w:sz w:val="23"/>
        </w:rPr>
      </w:pPr>
      <w:r>
        <w:rPr>
          <w:color w:val="212C76"/>
          <w:spacing w:val="-2"/>
          <w:sz w:val="23"/>
        </w:rPr>
        <w:t>Wielkopolskie</w:t>
      </w:r>
      <w:r>
        <w:rPr>
          <w:color w:val="212C76"/>
          <w:spacing w:val="-11"/>
          <w:sz w:val="23"/>
        </w:rPr>
        <w:t xml:space="preserve"> </w:t>
      </w:r>
      <w:r>
        <w:rPr>
          <w:color w:val="212C76"/>
          <w:spacing w:val="-2"/>
          <w:sz w:val="23"/>
        </w:rPr>
        <w:t>Centrum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Medycyny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pacing w:val="-2"/>
          <w:sz w:val="23"/>
        </w:rPr>
        <w:t>Pracy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11"/>
          <w:sz w:val="23"/>
        </w:rPr>
        <w:t xml:space="preserve"> </w:t>
      </w:r>
      <w:r>
        <w:rPr>
          <w:color w:val="212C76"/>
          <w:spacing w:val="-2"/>
          <w:sz w:val="23"/>
        </w:rPr>
        <w:t>Poznaniu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Ośrodek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9"/>
          <w:sz w:val="23"/>
        </w:rPr>
        <w:t xml:space="preserve"> </w:t>
      </w:r>
      <w:r>
        <w:rPr>
          <w:color w:val="212C76"/>
          <w:spacing w:val="-2"/>
          <w:sz w:val="23"/>
        </w:rPr>
        <w:t>Koninie;</w:t>
      </w:r>
    </w:p>
    <w:p w14:paraId="7575ED15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60"/>
        <w:ind w:left="256" w:hanging="140"/>
        <w:jc w:val="both"/>
        <w:rPr>
          <w:sz w:val="23"/>
        </w:rPr>
      </w:pPr>
      <w:r>
        <w:rPr>
          <w:color w:val="212C76"/>
          <w:spacing w:val="-2"/>
          <w:sz w:val="23"/>
        </w:rPr>
        <w:t>Wielkopolskie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Centrum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Medycyny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Pracy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Poznaniu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Ośrodek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8"/>
          <w:sz w:val="23"/>
        </w:rPr>
        <w:t xml:space="preserve"> </w:t>
      </w:r>
      <w:r>
        <w:rPr>
          <w:color w:val="212C76"/>
          <w:spacing w:val="-2"/>
          <w:sz w:val="23"/>
        </w:rPr>
        <w:t>Lesznie;</w:t>
      </w:r>
    </w:p>
    <w:p w14:paraId="481539BC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53"/>
        <w:ind w:left="256" w:hanging="140"/>
        <w:rPr>
          <w:sz w:val="23"/>
        </w:rPr>
      </w:pPr>
      <w:r>
        <w:rPr>
          <w:color w:val="212C76"/>
          <w:spacing w:val="-2"/>
          <w:sz w:val="23"/>
        </w:rPr>
        <w:t>Wielkopolskie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Centrum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pacing w:val="-2"/>
          <w:sz w:val="23"/>
        </w:rPr>
        <w:t>Medycyny Pracy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pacing w:val="-2"/>
          <w:sz w:val="23"/>
        </w:rPr>
        <w:t>Poznaniu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Ośrodek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w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Pile;</w:t>
      </w:r>
    </w:p>
    <w:p w14:paraId="7154CBEB" w14:textId="4D3D09CA" w:rsidR="005C4277" w:rsidRPr="00FC434F" w:rsidRDefault="00000000" w:rsidP="00FC434F">
      <w:pPr>
        <w:pStyle w:val="Akapitzlist"/>
        <w:numPr>
          <w:ilvl w:val="0"/>
          <w:numId w:val="1"/>
        </w:numPr>
        <w:tabs>
          <w:tab w:val="left" w:pos="259"/>
        </w:tabs>
        <w:spacing w:before="134" w:line="379" w:lineRule="auto"/>
        <w:ind w:left="104" w:right="-18" w:firstLine="12"/>
        <w:rPr>
          <w:sz w:val="23"/>
        </w:rPr>
      </w:pPr>
      <w:r>
        <w:rPr>
          <w:color w:val="212C76"/>
          <w:sz w:val="23"/>
        </w:rPr>
        <w:t>W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zakresie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gruźlicy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płucnej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–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Wielkopolskie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Centrum</w:t>
      </w:r>
      <w:r>
        <w:rPr>
          <w:color w:val="212C76"/>
          <w:spacing w:val="-14"/>
          <w:sz w:val="23"/>
        </w:rPr>
        <w:t xml:space="preserve"> </w:t>
      </w:r>
      <w:r>
        <w:rPr>
          <w:color w:val="212C76"/>
          <w:sz w:val="23"/>
        </w:rPr>
        <w:t>Pulmonologii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i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Torakochirurgii</w:t>
      </w:r>
      <w:r>
        <w:rPr>
          <w:color w:val="212C76"/>
          <w:spacing w:val="-16"/>
          <w:sz w:val="23"/>
        </w:rPr>
        <w:t xml:space="preserve"> </w:t>
      </w:r>
      <w:r w:rsidR="00FC434F">
        <w:rPr>
          <w:color w:val="212C76"/>
          <w:spacing w:val="-16"/>
          <w:sz w:val="23"/>
        </w:rPr>
        <w:t xml:space="preserve">                    </w:t>
      </w:r>
      <w:r w:rsidRPr="00FC434F">
        <w:rPr>
          <w:color w:val="212C76"/>
          <w:sz w:val="23"/>
        </w:rPr>
        <w:t>im. Eugenii i Janusza Zeylandów w Poznaniu.</w:t>
      </w:r>
    </w:p>
    <w:p w14:paraId="5D1FE26B" w14:textId="77777777" w:rsidR="005C4277" w:rsidRDefault="00000000">
      <w:pPr>
        <w:pStyle w:val="Nagwek1"/>
        <w:spacing w:before="146"/>
      </w:pPr>
      <w:r>
        <w:rPr>
          <w:color w:val="212C76"/>
        </w:rPr>
        <w:t>Jednostkami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orzeczniczymi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II</w:t>
      </w:r>
      <w:r>
        <w:rPr>
          <w:color w:val="212C76"/>
          <w:spacing w:val="-6"/>
        </w:rPr>
        <w:t xml:space="preserve"> </w:t>
      </w:r>
      <w:r>
        <w:rPr>
          <w:color w:val="212C76"/>
          <w:spacing w:val="-2"/>
        </w:rPr>
        <w:t>stopnia:</w:t>
      </w:r>
    </w:p>
    <w:p w14:paraId="2B3DFA04" w14:textId="77777777" w:rsidR="005C4277" w:rsidRDefault="005C4277">
      <w:pPr>
        <w:pStyle w:val="Tekstpodstawowy"/>
        <w:spacing w:before="74"/>
        <w:ind w:left="0" w:firstLine="0"/>
        <w:rPr>
          <w:b/>
        </w:rPr>
      </w:pPr>
    </w:p>
    <w:p w14:paraId="03AD2873" w14:textId="77777777" w:rsidR="005C4277" w:rsidRPr="0023471E" w:rsidRDefault="00000000" w:rsidP="0023471E">
      <w:pPr>
        <w:tabs>
          <w:tab w:val="left" w:pos="256"/>
          <w:tab w:val="left" w:pos="258"/>
        </w:tabs>
        <w:spacing w:line="348" w:lineRule="auto"/>
        <w:ind w:right="1160"/>
        <w:rPr>
          <w:sz w:val="23"/>
        </w:rPr>
      </w:pPr>
      <w:r w:rsidRPr="0023471E">
        <w:rPr>
          <w:color w:val="212C76"/>
          <w:sz w:val="23"/>
        </w:rPr>
        <w:t>Jednostkami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orzeczniczymi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II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stopnia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są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przychodnie,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oddziały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i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kliniki</w:t>
      </w:r>
      <w:r w:rsidRPr="0023471E">
        <w:rPr>
          <w:color w:val="212C76"/>
          <w:spacing w:val="-16"/>
          <w:sz w:val="23"/>
        </w:rPr>
        <w:t xml:space="preserve"> </w:t>
      </w:r>
      <w:r w:rsidRPr="0023471E">
        <w:rPr>
          <w:color w:val="212C76"/>
          <w:sz w:val="23"/>
        </w:rPr>
        <w:t>jednostek naukowo-badawczych w dziedzinie medycyny pracy.</w:t>
      </w:r>
    </w:p>
    <w:p w14:paraId="24F571B6" w14:textId="77777777" w:rsidR="005C4277" w:rsidRPr="0023471E" w:rsidRDefault="00000000" w:rsidP="0023471E">
      <w:pPr>
        <w:tabs>
          <w:tab w:val="left" w:pos="256"/>
        </w:tabs>
        <w:spacing w:before="47"/>
        <w:rPr>
          <w:sz w:val="23"/>
        </w:rPr>
      </w:pPr>
      <w:r w:rsidRPr="0023471E">
        <w:rPr>
          <w:color w:val="212C76"/>
          <w:spacing w:val="-2"/>
          <w:sz w:val="23"/>
        </w:rPr>
        <w:t>Jednostkami</w:t>
      </w:r>
      <w:r w:rsidRPr="0023471E">
        <w:rPr>
          <w:color w:val="212C76"/>
          <w:spacing w:val="-12"/>
          <w:sz w:val="23"/>
        </w:rPr>
        <w:t xml:space="preserve"> </w:t>
      </w:r>
      <w:r w:rsidRPr="0023471E">
        <w:rPr>
          <w:color w:val="212C76"/>
          <w:spacing w:val="-2"/>
          <w:sz w:val="23"/>
        </w:rPr>
        <w:t>orzeczniczymi</w:t>
      </w:r>
      <w:r w:rsidRPr="0023471E">
        <w:rPr>
          <w:color w:val="212C76"/>
          <w:spacing w:val="-11"/>
          <w:sz w:val="23"/>
        </w:rPr>
        <w:t xml:space="preserve"> </w:t>
      </w:r>
      <w:r w:rsidRPr="0023471E">
        <w:rPr>
          <w:color w:val="212C76"/>
          <w:spacing w:val="-2"/>
          <w:sz w:val="23"/>
        </w:rPr>
        <w:t>II</w:t>
      </w:r>
      <w:r w:rsidRPr="0023471E">
        <w:rPr>
          <w:color w:val="212C76"/>
          <w:spacing w:val="-7"/>
          <w:sz w:val="23"/>
        </w:rPr>
        <w:t xml:space="preserve"> </w:t>
      </w:r>
      <w:r w:rsidRPr="0023471E">
        <w:rPr>
          <w:color w:val="212C76"/>
          <w:spacing w:val="-2"/>
          <w:sz w:val="23"/>
        </w:rPr>
        <w:t>stopnia</w:t>
      </w:r>
      <w:r w:rsidRPr="0023471E">
        <w:rPr>
          <w:color w:val="212C76"/>
          <w:spacing w:val="-10"/>
          <w:sz w:val="23"/>
        </w:rPr>
        <w:t xml:space="preserve"> </w:t>
      </w:r>
      <w:r w:rsidRPr="0023471E">
        <w:rPr>
          <w:color w:val="212C76"/>
          <w:spacing w:val="-2"/>
          <w:sz w:val="23"/>
        </w:rPr>
        <w:t>są</w:t>
      </w:r>
      <w:r w:rsidRPr="0023471E">
        <w:rPr>
          <w:color w:val="212C76"/>
          <w:spacing w:val="-9"/>
          <w:sz w:val="23"/>
        </w:rPr>
        <w:t xml:space="preserve"> </w:t>
      </w:r>
      <w:r w:rsidRPr="0023471E">
        <w:rPr>
          <w:color w:val="212C76"/>
          <w:spacing w:val="-2"/>
          <w:sz w:val="23"/>
        </w:rPr>
        <w:t>m.in.:</w:t>
      </w:r>
    </w:p>
    <w:p w14:paraId="771813DA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55"/>
        <w:ind w:left="256" w:hanging="140"/>
        <w:rPr>
          <w:sz w:val="23"/>
        </w:rPr>
      </w:pPr>
      <w:r>
        <w:rPr>
          <w:color w:val="212C76"/>
          <w:sz w:val="23"/>
        </w:rPr>
        <w:t>Instytut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z w:val="23"/>
        </w:rPr>
        <w:t>Medycyny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Pracy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im.</w:t>
      </w:r>
      <w:r>
        <w:rPr>
          <w:color w:val="212C76"/>
          <w:spacing w:val="-3"/>
          <w:sz w:val="23"/>
        </w:rPr>
        <w:t xml:space="preserve"> </w:t>
      </w:r>
      <w:r>
        <w:rPr>
          <w:color w:val="212C76"/>
          <w:sz w:val="23"/>
        </w:rPr>
        <w:t>prof.</w:t>
      </w:r>
      <w:r>
        <w:rPr>
          <w:color w:val="212C76"/>
          <w:spacing w:val="-5"/>
          <w:sz w:val="23"/>
        </w:rPr>
        <w:t xml:space="preserve"> </w:t>
      </w:r>
      <w:r>
        <w:rPr>
          <w:color w:val="212C76"/>
          <w:sz w:val="23"/>
        </w:rPr>
        <w:t>Jerzego</w:t>
      </w:r>
      <w:r>
        <w:rPr>
          <w:color w:val="212C76"/>
          <w:spacing w:val="-7"/>
          <w:sz w:val="23"/>
        </w:rPr>
        <w:t xml:space="preserve"> </w:t>
      </w:r>
      <w:r>
        <w:rPr>
          <w:color w:val="212C76"/>
          <w:sz w:val="23"/>
        </w:rPr>
        <w:t>Nofera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z w:val="23"/>
        </w:rPr>
        <w:t>w</w:t>
      </w:r>
      <w:r>
        <w:rPr>
          <w:color w:val="212C76"/>
          <w:spacing w:val="-6"/>
          <w:sz w:val="23"/>
        </w:rPr>
        <w:t xml:space="preserve"> </w:t>
      </w:r>
      <w:r>
        <w:rPr>
          <w:color w:val="212C76"/>
          <w:spacing w:val="-2"/>
          <w:sz w:val="23"/>
        </w:rPr>
        <w:t>Łodzi;</w:t>
      </w:r>
    </w:p>
    <w:p w14:paraId="71BE8FFF" w14:textId="77777777" w:rsidR="005C4277" w:rsidRDefault="00000000">
      <w:pPr>
        <w:pStyle w:val="Akapitzlist"/>
        <w:numPr>
          <w:ilvl w:val="0"/>
          <w:numId w:val="1"/>
        </w:numPr>
        <w:tabs>
          <w:tab w:val="left" w:pos="256"/>
        </w:tabs>
        <w:spacing w:before="156"/>
        <w:ind w:left="256" w:hanging="140"/>
        <w:rPr>
          <w:sz w:val="23"/>
        </w:rPr>
      </w:pPr>
      <w:r>
        <w:rPr>
          <w:color w:val="212C76"/>
          <w:sz w:val="23"/>
        </w:rPr>
        <w:t>Instytut</w:t>
      </w:r>
      <w:r>
        <w:rPr>
          <w:color w:val="212C76"/>
          <w:spacing w:val="-18"/>
          <w:sz w:val="23"/>
        </w:rPr>
        <w:t xml:space="preserve"> </w:t>
      </w:r>
      <w:r>
        <w:rPr>
          <w:color w:val="212C76"/>
          <w:sz w:val="23"/>
        </w:rPr>
        <w:t>Medycyny</w:t>
      </w:r>
      <w:r>
        <w:rPr>
          <w:color w:val="212C76"/>
          <w:spacing w:val="-12"/>
          <w:sz w:val="23"/>
        </w:rPr>
        <w:t xml:space="preserve"> </w:t>
      </w:r>
      <w:r>
        <w:rPr>
          <w:color w:val="212C76"/>
          <w:sz w:val="23"/>
        </w:rPr>
        <w:t>Pracy</w:t>
      </w:r>
      <w:r>
        <w:rPr>
          <w:color w:val="212C76"/>
          <w:spacing w:val="-13"/>
          <w:sz w:val="23"/>
        </w:rPr>
        <w:t xml:space="preserve"> </w:t>
      </w:r>
      <w:r>
        <w:rPr>
          <w:color w:val="212C76"/>
          <w:sz w:val="23"/>
        </w:rPr>
        <w:t>i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Zdrowia</w:t>
      </w:r>
      <w:r>
        <w:rPr>
          <w:color w:val="212C76"/>
          <w:spacing w:val="-16"/>
          <w:sz w:val="23"/>
        </w:rPr>
        <w:t xml:space="preserve"> </w:t>
      </w:r>
      <w:r>
        <w:rPr>
          <w:color w:val="212C76"/>
          <w:sz w:val="23"/>
        </w:rPr>
        <w:t>Środowiskowego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z w:val="23"/>
        </w:rPr>
        <w:t>w</w:t>
      </w:r>
      <w:r>
        <w:rPr>
          <w:color w:val="212C76"/>
          <w:spacing w:val="-15"/>
          <w:sz w:val="23"/>
        </w:rPr>
        <w:t xml:space="preserve"> </w:t>
      </w:r>
      <w:r>
        <w:rPr>
          <w:color w:val="212C76"/>
          <w:spacing w:val="-2"/>
          <w:sz w:val="23"/>
        </w:rPr>
        <w:t>Sosnowcu.</w:t>
      </w:r>
    </w:p>
    <w:p w14:paraId="36A728F1" w14:textId="77777777" w:rsidR="005C4277" w:rsidRDefault="005C4277">
      <w:pPr>
        <w:pStyle w:val="Tekstpodstawowy"/>
        <w:spacing w:before="35"/>
        <w:ind w:left="0" w:firstLine="0"/>
      </w:pPr>
    </w:p>
    <w:p w14:paraId="20FFF2EB" w14:textId="16456F6E" w:rsidR="00C43C79" w:rsidRDefault="00000000" w:rsidP="00C43C79">
      <w:pPr>
        <w:pStyle w:val="Nagwek1"/>
        <w:rPr>
          <w:color w:val="212C76"/>
          <w:spacing w:val="-2"/>
        </w:rPr>
      </w:pPr>
      <w:r>
        <w:rPr>
          <w:color w:val="212C76"/>
        </w:rPr>
        <w:t>Decyzja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o</w:t>
      </w:r>
      <w:r>
        <w:rPr>
          <w:color w:val="212C76"/>
          <w:spacing w:val="-2"/>
        </w:rPr>
        <w:t xml:space="preserve"> </w:t>
      </w:r>
      <w:r>
        <w:rPr>
          <w:color w:val="212C76"/>
        </w:rPr>
        <w:t>stwierdzeniu</w:t>
      </w:r>
      <w:r>
        <w:rPr>
          <w:color w:val="212C76"/>
          <w:spacing w:val="-4"/>
        </w:rPr>
        <w:t xml:space="preserve"> </w:t>
      </w:r>
      <w:r>
        <w:rPr>
          <w:color w:val="212C76"/>
        </w:rPr>
        <w:t>/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o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braku</w:t>
      </w:r>
      <w:r>
        <w:rPr>
          <w:color w:val="212C76"/>
          <w:spacing w:val="-5"/>
        </w:rPr>
        <w:t xml:space="preserve"> </w:t>
      </w:r>
      <w:r>
        <w:rPr>
          <w:color w:val="212C76"/>
        </w:rPr>
        <w:t>podstaw</w:t>
      </w:r>
      <w:r>
        <w:rPr>
          <w:color w:val="212C76"/>
          <w:spacing w:val="-6"/>
        </w:rPr>
        <w:t xml:space="preserve"> </w:t>
      </w:r>
      <w:r>
        <w:rPr>
          <w:color w:val="212C76"/>
        </w:rPr>
        <w:t>do</w:t>
      </w:r>
      <w:r>
        <w:rPr>
          <w:color w:val="212C76"/>
          <w:spacing w:val="-3"/>
        </w:rPr>
        <w:t xml:space="preserve"> </w:t>
      </w:r>
      <w:r>
        <w:rPr>
          <w:color w:val="212C76"/>
        </w:rPr>
        <w:t>stwierdzenia</w:t>
      </w:r>
      <w:r>
        <w:rPr>
          <w:color w:val="212C76"/>
          <w:spacing w:val="-7"/>
        </w:rPr>
        <w:t xml:space="preserve"> </w:t>
      </w:r>
      <w:r>
        <w:rPr>
          <w:color w:val="212C76"/>
        </w:rPr>
        <w:t>choroby</w:t>
      </w:r>
      <w:r>
        <w:rPr>
          <w:color w:val="212C76"/>
          <w:spacing w:val="-5"/>
        </w:rPr>
        <w:t xml:space="preserve"> </w:t>
      </w:r>
      <w:r>
        <w:rPr>
          <w:color w:val="212C76"/>
          <w:spacing w:val="-2"/>
        </w:rPr>
        <w:t>decyzji:</w:t>
      </w:r>
    </w:p>
    <w:p w14:paraId="0A0F1F89" w14:textId="77777777" w:rsidR="00C43C79" w:rsidRPr="00C43C79" w:rsidRDefault="00C43C79" w:rsidP="00C43C79">
      <w:pPr>
        <w:pStyle w:val="Nagwek1"/>
        <w:rPr>
          <w:b w:val="0"/>
          <w:bCs w:val="0"/>
          <w:color w:val="212C76"/>
          <w:spacing w:val="-2"/>
        </w:rPr>
      </w:pPr>
    </w:p>
    <w:p w14:paraId="68170ADD" w14:textId="26FAD395" w:rsidR="00C43C79" w:rsidRPr="00C43C79" w:rsidRDefault="00C43C79" w:rsidP="00C43C79">
      <w:pPr>
        <w:pStyle w:val="Nagwek1"/>
        <w:spacing w:line="360" w:lineRule="auto"/>
        <w:ind w:left="102"/>
        <w:jc w:val="both"/>
        <w:rPr>
          <w:b w:val="0"/>
          <w:bCs w:val="0"/>
        </w:rPr>
        <w:sectPr w:rsidR="00C43C79" w:rsidRPr="00C43C79" w:rsidSect="00434CEC">
          <w:pgSz w:w="11920" w:h="16850"/>
          <w:pgMar w:top="568" w:right="1140" w:bottom="280" w:left="1300" w:header="708" w:footer="708" w:gutter="0"/>
          <w:cols w:space="708"/>
        </w:sectPr>
      </w:pPr>
      <w:r w:rsidRPr="00C43C79">
        <w:rPr>
          <w:b w:val="0"/>
          <w:bCs w:val="0"/>
          <w:color w:val="212C76"/>
          <w:spacing w:val="-2"/>
        </w:rPr>
        <w:t xml:space="preserve">Właściwy </w:t>
      </w:r>
      <w:r>
        <w:rPr>
          <w:b w:val="0"/>
          <w:bCs w:val="0"/>
          <w:color w:val="212C76"/>
          <w:spacing w:val="-2"/>
        </w:rPr>
        <w:t>państwowy inspektor sanitarny wydaje decyzję o stwierdzeniu/o braku</w:t>
      </w:r>
      <w:r w:rsidRPr="00C43C79">
        <w:rPr>
          <w:b w:val="0"/>
          <w:bCs w:val="0"/>
          <w:color w:val="212C76"/>
          <w:spacing w:val="-2"/>
        </w:rPr>
        <w:t xml:space="preserve">  </w:t>
      </w:r>
      <w:r>
        <w:rPr>
          <w:b w:val="0"/>
          <w:bCs w:val="0"/>
          <w:color w:val="212C76"/>
          <w:spacing w:val="-2"/>
        </w:rPr>
        <w:t xml:space="preserve">podstaw </w:t>
      </w:r>
      <w:r w:rsidR="0023471E">
        <w:rPr>
          <w:b w:val="0"/>
          <w:bCs w:val="0"/>
          <w:color w:val="212C76"/>
          <w:spacing w:val="-2"/>
        </w:rPr>
        <w:t xml:space="preserve">       </w:t>
      </w:r>
      <w:r>
        <w:rPr>
          <w:b w:val="0"/>
          <w:bCs w:val="0"/>
          <w:color w:val="212C76"/>
          <w:spacing w:val="-2"/>
        </w:rPr>
        <w:t xml:space="preserve">do </w:t>
      </w:r>
      <w:r w:rsidRPr="00C43C79">
        <w:rPr>
          <w:b w:val="0"/>
          <w:bCs w:val="0"/>
          <w:color w:val="212C76"/>
          <w:spacing w:val="-2"/>
        </w:rPr>
        <w:t xml:space="preserve">stwierdzenia choroby zawodowej na podstawie materiału dowodowego,  </w:t>
      </w:r>
      <w:r w:rsidRPr="00C43C79">
        <w:rPr>
          <w:b w:val="0"/>
          <w:bCs w:val="0"/>
          <w:color w:val="212C76"/>
        </w:rPr>
        <w:t xml:space="preserve">a w szczególności danych zawartych w orzeczeniu lekarskim, </w:t>
      </w:r>
      <w:r w:rsidRPr="00C43C79">
        <w:rPr>
          <w:b w:val="0"/>
          <w:bCs w:val="0"/>
          <w:color w:val="212C76"/>
          <w:spacing w:val="-2"/>
        </w:rPr>
        <w:t>oraz</w:t>
      </w:r>
      <w:r w:rsidRPr="00C43C79">
        <w:rPr>
          <w:b w:val="0"/>
          <w:bCs w:val="0"/>
          <w:color w:val="212C76"/>
          <w:spacing w:val="-11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oceny</w:t>
      </w:r>
      <w:r w:rsidRPr="00C43C79">
        <w:rPr>
          <w:b w:val="0"/>
          <w:bCs w:val="0"/>
          <w:color w:val="212C76"/>
          <w:spacing w:val="-9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narażenia</w:t>
      </w:r>
      <w:r w:rsidRPr="00C43C79">
        <w:rPr>
          <w:b w:val="0"/>
          <w:bCs w:val="0"/>
          <w:color w:val="212C76"/>
          <w:spacing w:val="-11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pracownika.</w:t>
      </w:r>
      <w:r w:rsidRPr="00C43C79">
        <w:rPr>
          <w:b w:val="0"/>
          <w:bCs w:val="0"/>
          <w:color w:val="212C76"/>
          <w:spacing w:val="-10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Jeżeli</w:t>
      </w:r>
      <w:r w:rsidRPr="00C43C79">
        <w:rPr>
          <w:b w:val="0"/>
          <w:bCs w:val="0"/>
          <w:color w:val="212C76"/>
          <w:spacing w:val="-11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państwowy</w:t>
      </w:r>
      <w:r w:rsidRPr="00C43C79">
        <w:rPr>
          <w:b w:val="0"/>
          <w:bCs w:val="0"/>
          <w:color w:val="212C76"/>
          <w:spacing w:val="-10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inspektor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sanitarny</w:t>
      </w:r>
      <w:r w:rsidRPr="00C43C79">
        <w:rPr>
          <w:b w:val="0"/>
          <w:bCs w:val="0"/>
          <w:color w:val="212C76"/>
          <w:spacing w:val="-10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>przed</w:t>
      </w:r>
      <w:r w:rsidRPr="00C43C79">
        <w:rPr>
          <w:b w:val="0"/>
          <w:bCs w:val="0"/>
          <w:color w:val="212C76"/>
          <w:spacing w:val="-13"/>
        </w:rPr>
        <w:t xml:space="preserve"> </w:t>
      </w:r>
      <w:r w:rsidRPr="00C43C79">
        <w:rPr>
          <w:b w:val="0"/>
          <w:bCs w:val="0"/>
          <w:color w:val="212C76"/>
          <w:spacing w:val="-2"/>
        </w:rPr>
        <w:t xml:space="preserve">wydaniem </w:t>
      </w:r>
      <w:r w:rsidRPr="00C43C79">
        <w:rPr>
          <w:b w:val="0"/>
          <w:bCs w:val="0"/>
          <w:color w:val="212C76"/>
          <w:spacing w:val="-4"/>
        </w:rPr>
        <w:t>decyzji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uzna,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że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materiał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dowodowy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jest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niewystarczający</w:t>
      </w:r>
      <w:r w:rsidRPr="00C43C79">
        <w:rPr>
          <w:b w:val="0"/>
          <w:bCs w:val="0"/>
          <w:color w:val="212C76"/>
          <w:spacing w:val="-11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do</w:t>
      </w:r>
      <w:r w:rsidRPr="00C43C79">
        <w:rPr>
          <w:b w:val="0"/>
          <w:bCs w:val="0"/>
          <w:color w:val="212C76"/>
          <w:spacing w:val="-11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wydania</w:t>
      </w:r>
      <w:r w:rsidRPr="00C43C79">
        <w:rPr>
          <w:b w:val="0"/>
          <w:bCs w:val="0"/>
          <w:color w:val="212C76"/>
          <w:spacing w:val="-6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decyzji,</w:t>
      </w:r>
      <w:r w:rsidRPr="00C43C79">
        <w:rPr>
          <w:b w:val="0"/>
          <w:bCs w:val="0"/>
          <w:color w:val="212C76"/>
          <w:spacing w:val="-11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może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żądać</w:t>
      </w:r>
      <w:r w:rsidRPr="00C43C79">
        <w:rPr>
          <w:b w:val="0"/>
          <w:bCs w:val="0"/>
          <w:color w:val="212C76"/>
          <w:spacing w:val="-12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od lekarza,</w:t>
      </w:r>
      <w:r w:rsidRPr="00C43C79">
        <w:rPr>
          <w:b w:val="0"/>
          <w:bCs w:val="0"/>
          <w:color w:val="212C76"/>
          <w:spacing w:val="-6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który wydał orzeczenie</w:t>
      </w:r>
      <w:r w:rsidRPr="00C43C79">
        <w:rPr>
          <w:b w:val="0"/>
          <w:bCs w:val="0"/>
          <w:color w:val="212C76"/>
          <w:spacing w:val="-6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lekarskie, uzupełnienia</w:t>
      </w:r>
      <w:r w:rsidRPr="00C43C79">
        <w:rPr>
          <w:b w:val="0"/>
          <w:bCs w:val="0"/>
          <w:color w:val="212C76"/>
          <w:spacing w:val="-5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>orzeczenia</w:t>
      </w:r>
      <w:r w:rsidRPr="00C43C79">
        <w:rPr>
          <w:b w:val="0"/>
          <w:bCs w:val="0"/>
          <w:color w:val="212C76"/>
          <w:spacing w:val="-6"/>
        </w:rPr>
        <w:t xml:space="preserve"> </w:t>
      </w:r>
      <w:r w:rsidRPr="00C43C79">
        <w:rPr>
          <w:b w:val="0"/>
          <w:bCs w:val="0"/>
          <w:color w:val="212C76"/>
          <w:spacing w:val="-4"/>
        </w:rPr>
        <w:t xml:space="preserve">lub wystąpić do jednostki </w:t>
      </w:r>
      <w:r w:rsidRPr="00C43C79">
        <w:rPr>
          <w:b w:val="0"/>
          <w:bCs w:val="0"/>
          <w:color w:val="212C76"/>
        </w:rPr>
        <w:t>orzeczniczej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II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stopnia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o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dodatkowe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konsultacje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oraz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podjąć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inne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czynności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niezbędne</w:t>
      </w:r>
      <w:r w:rsidRPr="00C43C79">
        <w:rPr>
          <w:b w:val="0"/>
          <w:bCs w:val="0"/>
          <w:color w:val="212C76"/>
          <w:spacing w:val="-16"/>
        </w:rPr>
        <w:t xml:space="preserve"> </w:t>
      </w:r>
      <w:r w:rsidRPr="00C43C79">
        <w:rPr>
          <w:b w:val="0"/>
          <w:bCs w:val="0"/>
          <w:color w:val="212C76"/>
        </w:rPr>
        <w:t>do uzupełnienia materiału dowodowe</w:t>
      </w:r>
      <w:r>
        <w:rPr>
          <w:b w:val="0"/>
          <w:bCs w:val="0"/>
          <w:color w:val="212C76"/>
        </w:rPr>
        <w:t>go.</w:t>
      </w:r>
    </w:p>
    <w:p w14:paraId="61CF498A" w14:textId="77777777" w:rsidR="005C4277" w:rsidRDefault="00000000" w:rsidP="00C43C79">
      <w:pPr>
        <w:pStyle w:val="Nagwek1"/>
        <w:spacing w:before="167"/>
        <w:ind w:left="0"/>
      </w:pPr>
      <w:r>
        <w:rPr>
          <w:color w:val="212C76"/>
        </w:rPr>
        <w:lastRenderedPageBreak/>
        <w:t>Tryb</w:t>
      </w:r>
      <w:r>
        <w:rPr>
          <w:color w:val="212C76"/>
          <w:spacing w:val="-3"/>
        </w:rPr>
        <w:t xml:space="preserve"> </w:t>
      </w:r>
      <w:r>
        <w:rPr>
          <w:color w:val="212C76"/>
          <w:spacing w:val="-2"/>
        </w:rPr>
        <w:t>odwoławczy:</w:t>
      </w:r>
    </w:p>
    <w:p w14:paraId="68450F4B" w14:textId="77777777" w:rsidR="005C4277" w:rsidRDefault="005C4277">
      <w:pPr>
        <w:pStyle w:val="Tekstpodstawowy"/>
        <w:spacing w:before="64"/>
        <w:ind w:left="0" w:firstLine="0"/>
        <w:rPr>
          <w:b/>
        </w:rPr>
      </w:pPr>
    </w:p>
    <w:p w14:paraId="3C68B120" w14:textId="02BB1D06" w:rsidR="005C4277" w:rsidRDefault="00000000" w:rsidP="00C43C79">
      <w:pPr>
        <w:pStyle w:val="Tekstpodstawowy"/>
        <w:spacing w:line="357" w:lineRule="auto"/>
        <w:ind w:left="111" w:right="117" w:hanging="10"/>
        <w:jc w:val="both"/>
      </w:pPr>
      <w:r>
        <w:rPr>
          <w:color w:val="212C76"/>
        </w:rPr>
        <w:t xml:space="preserve">Prawo do odwołania od treści orzeczenia lekarskiego jednostki orzeczniczej I stopnia przysługuje pracownikowi / byłemu pracownikowi - w terminie 14 dni od dnia otrzymania orzeczenia złożonego za pośrednictwem jednostki, która wydała orzeczenie. Orzeczenie lekarskie jednostki orzeczniczej II stopnia jest ostateczne. Od decyzji właściwego państwowego powiatowego / wojewódzkiego inspektora sanitarnego odwołać się może zarówno pracownik, jak i pracodawca w terminie 14 dni od dnia otrzymania decyzji </w:t>
      </w:r>
      <w:r w:rsidR="0023471E">
        <w:rPr>
          <w:color w:val="212C76"/>
        </w:rPr>
        <w:t xml:space="preserve">                 </w:t>
      </w:r>
      <w:r>
        <w:rPr>
          <w:color w:val="212C76"/>
        </w:rPr>
        <w:t xml:space="preserve">do właściwego państwowego wojewódzkiego inspektora sanitarnego / Głównego Inspektora Sanitarnego w Warszawie. Decyzja wydana przez właściwego państwowego wojewódzkiego inspektora sanitarnego / Głównego Inspektora Sanitarnego w Warszawie jest ostateczna i przysługuje na nią skarga do właściwego wojewódzkiego sądu administracyjnego w terminie 30 dni od dnia doręczenia decyzji stronie. Od wyroku właściwego wojewódzkiego sądu administracyjnego przysługuje skarga kasacyjna </w:t>
      </w:r>
      <w:r w:rsidR="0023471E">
        <w:rPr>
          <w:color w:val="212C76"/>
        </w:rPr>
        <w:t xml:space="preserve">                </w:t>
      </w:r>
      <w:r>
        <w:rPr>
          <w:color w:val="212C76"/>
        </w:rPr>
        <w:t>do Naczelnego Sądu Administracyjnego w Warszawie w terminie 30 dni.</w:t>
      </w:r>
      <w:bookmarkEnd w:id="0"/>
    </w:p>
    <w:sectPr w:rsidR="005C4277" w:rsidSect="00434CEC">
      <w:pgSz w:w="11920" w:h="16850"/>
      <w:pgMar w:top="709" w:right="11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B9CDF" w14:textId="77777777" w:rsidR="00AA5BA1" w:rsidRDefault="00AA5BA1" w:rsidP="00C43C79">
      <w:r>
        <w:separator/>
      </w:r>
    </w:p>
  </w:endnote>
  <w:endnote w:type="continuationSeparator" w:id="0">
    <w:p w14:paraId="5B59FFBF" w14:textId="77777777" w:rsidR="00AA5BA1" w:rsidRDefault="00AA5BA1" w:rsidP="00C4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FBCB" w14:textId="77777777" w:rsidR="00AA5BA1" w:rsidRDefault="00AA5BA1" w:rsidP="00C43C79">
      <w:r>
        <w:separator/>
      </w:r>
    </w:p>
  </w:footnote>
  <w:footnote w:type="continuationSeparator" w:id="0">
    <w:p w14:paraId="69BA9DDB" w14:textId="77777777" w:rsidR="00AA5BA1" w:rsidRDefault="00AA5BA1" w:rsidP="00C4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10372"/>
    <w:multiLevelType w:val="hybridMultilevel"/>
    <w:tmpl w:val="D6E82D88"/>
    <w:lvl w:ilvl="0" w:tplc="04466A2C">
      <w:numFmt w:val="bullet"/>
      <w:lvlText w:val="-"/>
      <w:lvlJc w:val="left"/>
      <w:pPr>
        <w:ind w:left="258" w:hanging="142"/>
      </w:pPr>
      <w:rPr>
        <w:rFonts w:ascii="Arial" w:eastAsia="Arial" w:hAnsi="Arial" w:cs="Arial" w:hint="default"/>
        <w:b w:val="0"/>
        <w:bCs w:val="0"/>
        <w:i w:val="0"/>
        <w:iCs w:val="0"/>
        <w:color w:val="212C76"/>
        <w:spacing w:val="0"/>
        <w:w w:val="100"/>
        <w:sz w:val="23"/>
        <w:szCs w:val="23"/>
        <w:lang w:val="pl-PL" w:eastAsia="en-US" w:bidi="ar-SA"/>
      </w:rPr>
    </w:lvl>
    <w:lvl w:ilvl="1" w:tplc="90F2400E">
      <w:numFmt w:val="bullet"/>
      <w:lvlText w:val="•"/>
      <w:lvlJc w:val="left"/>
      <w:pPr>
        <w:ind w:left="1181" w:hanging="142"/>
      </w:pPr>
      <w:rPr>
        <w:rFonts w:hint="default"/>
        <w:lang w:val="pl-PL" w:eastAsia="en-US" w:bidi="ar-SA"/>
      </w:rPr>
    </w:lvl>
    <w:lvl w:ilvl="2" w:tplc="E25C73F0">
      <w:numFmt w:val="bullet"/>
      <w:lvlText w:val="•"/>
      <w:lvlJc w:val="left"/>
      <w:pPr>
        <w:ind w:left="2102" w:hanging="142"/>
      </w:pPr>
      <w:rPr>
        <w:rFonts w:hint="default"/>
        <w:lang w:val="pl-PL" w:eastAsia="en-US" w:bidi="ar-SA"/>
      </w:rPr>
    </w:lvl>
    <w:lvl w:ilvl="3" w:tplc="2E6C4A40">
      <w:numFmt w:val="bullet"/>
      <w:lvlText w:val="•"/>
      <w:lvlJc w:val="left"/>
      <w:pPr>
        <w:ind w:left="3023" w:hanging="142"/>
      </w:pPr>
      <w:rPr>
        <w:rFonts w:hint="default"/>
        <w:lang w:val="pl-PL" w:eastAsia="en-US" w:bidi="ar-SA"/>
      </w:rPr>
    </w:lvl>
    <w:lvl w:ilvl="4" w:tplc="09985DA0">
      <w:numFmt w:val="bullet"/>
      <w:lvlText w:val="•"/>
      <w:lvlJc w:val="left"/>
      <w:pPr>
        <w:ind w:left="3944" w:hanging="142"/>
      </w:pPr>
      <w:rPr>
        <w:rFonts w:hint="default"/>
        <w:lang w:val="pl-PL" w:eastAsia="en-US" w:bidi="ar-SA"/>
      </w:rPr>
    </w:lvl>
    <w:lvl w:ilvl="5" w:tplc="21A29E68">
      <w:numFmt w:val="bullet"/>
      <w:lvlText w:val="•"/>
      <w:lvlJc w:val="left"/>
      <w:pPr>
        <w:ind w:left="4865" w:hanging="142"/>
      </w:pPr>
      <w:rPr>
        <w:rFonts w:hint="default"/>
        <w:lang w:val="pl-PL" w:eastAsia="en-US" w:bidi="ar-SA"/>
      </w:rPr>
    </w:lvl>
    <w:lvl w:ilvl="6" w:tplc="8D8EFE24">
      <w:numFmt w:val="bullet"/>
      <w:lvlText w:val="•"/>
      <w:lvlJc w:val="left"/>
      <w:pPr>
        <w:ind w:left="5786" w:hanging="142"/>
      </w:pPr>
      <w:rPr>
        <w:rFonts w:hint="default"/>
        <w:lang w:val="pl-PL" w:eastAsia="en-US" w:bidi="ar-SA"/>
      </w:rPr>
    </w:lvl>
    <w:lvl w:ilvl="7" w:tplc="3B6E3496">
      <w:numFmt w:val="bullet"/>
      <w:lvlText w:val="•"/>
      <w:lvlJc w:val="left"/>
      <w:pPr>
        <w:ind w:left="6707" w:hanging="142"/>
      </w:pPr>
      <w:rPr>
        <w:rFonts w:hint="default"/>
        <w:lang w:val="pl-PL" w:eastAsia="en-US" w:bidi="ar-SA"/>
      </w:rPr>
    </w:lvl>
    <w:lvl w:ilvl="8" w:tplc="A5EE2E6E">
      <w:numFmt w:val="bullet"/>
      <w:lvlText w:val="•"/>
      <w:lvlJc w:val="left"/>
      <w:pPr>
        <w:ind w:left="7628" w:hanging="142"/>
      </w:pPr>
      <w:rPr>
        <w:rFonts w:hint="default"/>
        <w:lang w:val="pl-PL" w:eastAsia="en-US" w:bidi="ar-SA"/>
      </w:rPr>
    </w:lvl>
  </w:abstractNum>
  <w:abstractNum w:abstractNumId="1" w15:restartNumberingAfterBreak="0">
    <w:nsid w:val="77CE7C8C"/>
    <w:multiLevelType w:val="hybridMultilevel"/>
    <w:tmpl w:val="C674C2E0"/>
    <w:lvl w:ilvl="0" w:tplc="8518776E">
      <w:start w:val="1"/>
      <w:numFmt w:val="decimal"/>
      <w:lvlText w:val="%1."/>
      <w:lvlJc w:val="left"/>
      <w:pPr>
        <w:ind w:left="373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C76"/>
        <w:spacing w:val="-1"/>
        <w:w w:val="100"/>
        <w:sz w:val="23"/>
        <w:szCs w:val="23"/>
        <w:lang w:val="pl-PL" w:eastAsia="en-US" w:bidi="ar-SA"/>
      </w:rPr>
    </w:lvl>
    <w:lvl w:ilvl="1" w:tplc="4F12B63A">
      <w:numFmt w:val="bullet"/>
      <w:lvlText w:val="•"/>
      <w:lvlJc w:val="left"/>
      <w:pPr>
        <w:ind w:left="1289" w:hanging="257"/>
      </w:pPr>
      <w:rPr>
        <w:rFonts w:hint="default"/>
        <w:lang w:val="pl-PL" w:eastAsia="en-US" w:bidi="ar-SA"/>
      </w:rPr>
    </w:lvl>
    <w:lvl w:ilvl="2" w:tplc="67407922">
      <w:numFmt w:val="bullet"/>
      <w:lvlText w:val="•"/>
      <w:lvlJc w:val="left"/>
      <w:pPr>
        <w:ind w:left="2198" w:hanging="257"/>
      </w:pPr>
      <w:rPr>
        <w:rFonts w:hint="default"/>
        <w:lang w:val="pl-PL" w:eastAsia="en-US" w:bidi="ar-SA"/>
      </w:rPr>
    </w:lvl>
    <w:lvl w:ilvl="3" w:tplc="7430F04A">
      <w:numFmt w:val="bullet"/>
      <w:lvlText w:val="•"/>
      <w:lvlJc w:val="left"/>
      <w:pPr>
        <w:ind w:left="3107" w:hanging="257"/>
      </w:pPr>
      <w:rPr>
        <w:rFonts w:hint="default"/>
        <w:lang w:val="pl-PL" w:eastAsia="en-US" w:bidi="ar-SA"/>
      </w:rPr>
    </w:lvl>
    <w:lvl w:ilvl="4" w:tplc="C6D43710">
      <w:numFmt w:val="bullet"/>
      <w:lvlText w:val="•"/>
      <w:lvlJc w:val="left"/>
      <w:pPr>
        <w:ind w:left="4016" w:hanging="257"/>
      </w:pPr>
      <w:rPr>
        <w:rFonts w:hint="default"/>
        <w:lang w:val="pl-PL" w:eastAsia="en-US" w:bidi="ar-SA"/>
      </w:rPr>
    </w:lvl>
    <w:lvl w:ilvl="5" w:tplc="DA34C070">
      <w:numFmt w:val="bullet"/>
      <w:lvlText w:val="•"/>
      <w:lvlJc w:val="left"/>
      <w:pPr>
        <w:ind w:left="4925" w:hanging="257"/>
      </w:pPr>
      <w:rPr>
        <w:rFonts w:hint="default"/>
        <w:lang w:val="pl-PL" w:eastAsia="en-US" w:bidi="ar-SA"/>
      </w:rPr>
    </w:lvl>
    <w:lvl w:ilvl="6" w:tplc="0FFA3DF6">
      <w:numFmt w:val="bullet"/>
      <w:lvlText w:val="•"/>
      <w:lvlJc w:val="left"/>
      <w:pPr>
        <w:ind w:left="5834" w:hanging="257"/>
      </w:pPr>
      <w:rPr>
        <w:rFonts w:hint="default"/>
        <w:lang w:val="pl-PL" w:eastAsia="en-US" w:bidi="ar-SA"/>
      </w:rPr>
    </w:lvl>
    <w:lvl w:ilvl="7" w:tplc="6DDAC140">
      <w:numFmt w:val="bullet"/>
      <w:lvlText w:val="•"/>
      <w:lvlJc w:val="left"/>
      <w:pPr>
        <w:ind w:left="6743" w:hanging="257"/>
      </w:pPr>
      <w:rPr>
        <w:rFonts w:hint="default"/>
        <w:lang w:val="pl-PL" w:eastAsia="en-US" w:bidi="ar-SA"/>
      </w:rPr>
    </w:lvl>
    <w:lvl w:ilvl="8" w:tplc="3716CB82">
      <w:numFmt w:val="bullet"/>
      <w:lvlText w:val="•"/>
      <w:lvlJc w:val="left"/>
      <w:pPr>
        <w:ind w:left="7652" w:hanging="257"/>
      </w:pPr>
      <w:rPr>
        <w:rFonts w:hint="default"/>
        <w:lang w:val="pl-PL" w:eastAsia="en-US" w:bidi="ar-SA"/>
      </w:rPr>
    </w:lvl>
  </w:abstractNum>
  <w:num w:numId="1" w16cid:durableId="1904484932">
    <w:abstractNumId w:val="0"/>
  </w:num>
  <w:num w:numId="2" w16cid:durableId="121026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77"/>
    <w:rsid w:val="0023471E"/>
    <w:rsid w:val="002E6DDD"/>
    <w:rsid w:val="00421D10"/>
    <w:rsid w:val="00434CEC"/>
    <w:rsid w:val="005C4277"/>
    <w:rsid w:val="005F2C23"/>
    <w:rsid w:val="00AA5BA1"/>
    <w:rsid w:val="00B25801"/>
    <w:rsid w:val="00B7253F"/>
    <w:rsid w:val="00C43C79"/>
    <w:rsid w:val="00DD4930"/>
    <w:rsid w:val="00F158C7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57AC"/>
  <w15:docId w15:val="{B22D55B2-B364-4A87-9D95-D7525171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4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6" w:hanging="140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256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43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C7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43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C7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PSSE Międzychód - Małgorzata Miężał</cp:lastModifiedBy>
  <cp:revision>6</cp:revision>
  <cp:lastPrinted>2024-10-24T07:11:00Z</cp:lastPrinted>
  <dcterms:created xsi:type="dcterms:W3CDTF">2024-02-26T13:39:00Z</dcterms:created>
  <dcterms:modified xsi:type="dcterms:W3CDTF">2024-10-24T07:12:00Z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</Properties>
</file>