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1CDF33" w14:textId="467E5C53" w:rsidR="00521282" w:rsidRDefault="00521282" w:rsidP="00521282">
      <w:pPr>
        <w:pStyle w:val="OZNPROJEKTUwskazaniedatylubwersjiprojektu"/>
      </w:pPr>
      <w:bookmarkStart w:id="0" w:name="_GoBack"/>
      <w:bookmarkEnd w:id="0"/>
      <w:r>
        <w:t xml:space="preserve">Projekt z dnia </w:t>
      </w:r>
      <w:r w:rsidR="001D2DE2">
        <w:t>10</w:t>
      </w:r>
      <w:r>
        <w:t xml:space="preserve"> </w:t>
      </w:r>
      <w:r w:rsidR="001D2DE2">
        <w:t>lipca</w:t>
      </w:r>
      <w:r>
        <w:t xml:space="preserve"> 2026 r.</w:t>
      </w:r>
    </w:p>
    <w:p w14:paraId="5C133283" w14:textId="77777777" w:rsidR="00D17597" w:rsidRDefault="00D17597" w:rsidP="00521282">
      <w:pPr>
        <w:pStyle w:val="OZNRODZAKTUtznustawalubrozporzdzenieiorganwydajcy"/>
      </w:pPr>
    </w:p>
    <w:p w14:paraId="26F159FA" w14:textId="318F288B" w:rsidR="00521282" w:rsidRDefault="00521282" w:rsidP="00521282">
      <w:pPr>
        <w:pStyle w:val="OZNRODZAKTUtznustawalubrozporzdzenieiorganwydajcy"/>
      </w:pPr>
      <w:r>
        <w:t>rozporządzenie rady ministrów</w:t>
      </w:r>
    </w:p>
    <w:p w14:paraId="1415849F" w14:textId="77777777" w:rsidR="00521282" w:rsidRDefault="00521282" w:rsidP="00521282">
      <w:pPr>
        <w:pStyle w:val="DATAAKTUdatauchwalenialubwydaniaaktu"/>
      </w:pPr>
      <w:r>
        <w:t>z dnia ….</w:t>
      </w:r>
    </w:p>
    <w:p w14:paraId="188D861B" w14:textId="77777777" w:rsidR="00521282" w:rsidRPr="00521282" w:rsidRDefault="00521282" w:rsidP="00521282">
      <w:pPr>
        <w:pStyle w:val="TYTUAKTUprzedmiotregulacjiustawylubrozporzdzenia"/>
        <w:rPr>
          <w:rFonts w:eastAsia="Calibri"/>
        </w:rPr>
      </w:pPr>
      <w:r>
        <w:t xml:space="preserve">zmieniające rozporządzenie w sprawie </w:t>
      </w:r>
      <w:r w:rsidRPr="00521282">
        <w:rPr>
          <w:rFonts w:eastAsia="Calibri"/>
        </w:rPr>
        <w:t>stacji wczesnego wykrywania skażeń promieniotwórczych i placówek prowadzących pomiary skażeń promieniotwórczych</w:t>
      </w:r>
      <w:r w:rsidRPr="00521282">
        <w:rPr>
          <w:rStyle w:val="IGindeksgrny"/>
        </w:rPr>
        <w:footnoteReference w:id="1"/>
      </w:r>
      <w:r w:rsidRPr="00521282">
        <w:rPr>
          <w:rStyle w:val="IGindeksgrny"/>
        </w:rPr>
        <w:t>)</w:t>
      </w:r>
    </w:p>
    <w:p w14:paraId="085E7215" w14:textId="4D03FE28" w:rsidR="00521282" w:rsidRPr="00521282" w:rsidRDefault="00521282" w:rsidP="00521282">
      <w:pPr>
        <w:pStyle w:val="NIEARTTEKSTtekstnieartykuowanynppodstprawnarozplubpreambua"/>
        <w:rPr>
          <w:rFonts w:eastAsia="Calibri"/>
        </w:rPr>
      </w:pPr>
      <w:r w:rsidRPr="00521282">
        <w:rPr>
          <w:rFonts w:eastAsia="Calibri"/>
        </w:rPr>
        <w:t>Na podstawie art. 75 ustawy z dnia 29 listopada 2000 r. – Prawo atomowe (</w:t>
      </w:r>
      <w:r w:rsidRPr="00F60E08">
        <w:t>Dz.</w:t>
      </w:r>
      <w:r w:rsidR="007D4E03">
        <w:t> </w:t>
      </w:r>
      <w:r w:rsidRPr="00F60E08">
        <w:t>U.</w:t>
      </w:r>
      <w:r w:rsidR="007D4E03">
        <w:t> </w:t>
      </w:r>
      <w:r w:rsidRPr="00F60E08">
        <w:t>z</w:t>
      </w:r>
      <w:r w:rsidR="007D4E03">
        <w:t> </w:t>
      </w:r>
      <w:r w:rsidRPr="00F60E08">
        <w:t>202</w:t>
      </w:r>
      <w:r>
        <w:t>6</w:t>
      </w:r>
      <w:r w:rsidR="007D4E03">
        <w:t> </w:t>
      </w:r>
      <w:r>
        <w:t>r.</w:t>
      </w:r>
      <w:r w:rsidRPr="00F60E08">
        <w:t xml:space="preserve"> poz. </w:t>
      </w:r>
      <w:r>
        <w:t>1</w:t>
      </w:r>
      <w:r w:rsidRPr="00521282">
        <w:rPr>
          <w:rFonts w:eastAsia="Calibri"/>
        </w:rPr>
        <w:t>) zarządza się, co następuje:</w:t>
      </w:r>
    </w:p>
    <w:p w14:paraId="2A4B52EB" w14:textId="77777777" w:rsidR="00521282" w:rsidRPr="00521282" w:rsidRDefault="00521282" w:rsidP="00521282">
      <w:pPr>
        <w:pStyle w:val="ARTartustawynprozporzdzenia"/>
        <w:rPr>
          <w:rFonts w:eastAsia="Calibri"/>
        </w:rPr>
      </w:pPr>
      <w:r>
        <w:t xml:space="preserve">§ 1. W rozporządzeniu </w:t>
      </w:r>
      <w:bookmarkStart w:id="1" w:name="_Hlk219294758"/>
      <w:r>
        <w:t xml:space="preserve">Rady Ministrów z dnia 17 grudnia 2002 r. w sprawie </w:t>
      </w:r>
      <w:r w:rsidRPr="00521282">
        <w:rPr>
          <w:rFonts w:eastAsia="Calibri"/>
        </w:rPr>
        <w:t xml:space="preserve">stacji wczesnego wykrywania skażeń promieniotwórczych i placówek prowadzących pomiary skażeń promieniotwórczych (Dz. U. poz. 2030) </w:t>
      </w:r>
      <w:bookmarkEnd w:id="1"/>
      <w:r w:rsidRPr="00521282">
        <w:rPr>
          <w:rFonts w:eastAsia="Calibri"/>
        </w:rPr>
        <w:t>wprowadza się następujące zmiany:</w:t>
      </w:r>
    </w:p>
    <w:p w14:paraId="26B8B932" w14:textId="77777777" w:rsidR="00521282" w:rsidRDefault="00521282" w:rsidP="00521282">
      <w:pPr>
        <w:pStyle w:val="PKTpunkt"/>
      </w:pPr>
      <w:r>
        <w:t>1)</w:t>
      </w:r>
      <w:r>
        <w:tab/>
        <w:t>w § 4:</w:t>
      </w:r>
    </w:p>
    <w:p w14:paraId="17A57301" w14:textId="77777777" w:rsidR="00521282" w:rsidRDefault="00521282" w:rsidP="00521282">
      <w:pPr>
        <w:pStyle w:val="LITlitera"/>
      </w:pPr>
      <w:r>
        <w:t>a)</w:t>
      </w:r>
      <w:r>
        <w:tab/>
        <w:t>wprowadzenie do wyliczenia otrzymuje brzmienie:</w:t>
      </w:r>
    </w:p>
    <w:p w14:paraId="4139BDE9" w14:textId="77777777" w:rsidR="00521282" w:rsidRDefault="00521282" w:rsidP="00521282">
      <w:pPr>
        <w:pStyle w:val="ZLITARTzmartliter"/>
      </w:pPr>
      <w:bookmarkStart w:id="2" w:name="_Hlk191465901"/>
      <w:r w:rsidRPr="00521282">
        <w:rPr>
          <w:rFonts w:eastAsia="Calibri"/>
        </w:rPr>
        <w:t>„</w:t>
      </w:r>
      <w:r>
        <w:t>§ 4. Szczegółowymi zadaniami stacji podstawowych są:”,</w:t>
      </w:r>
    </w:p>
    <w:bookmarkEnd w:id="2"/>
    <w:p w14:paraId="5F377799" w14:textId="77777777" w:rsidR="00521282" w:rsidRDefault="00521282" w:rsidP="00521282">
      <w:pPr>
        <w:pStyle w:val="LITlitera"/>
      </w:pPr>
      <w:r>
        <w:t>b)</w:t>
      </w:r>
      <w:r>
        <w:tab/>
      </w:r>
      <w:r w:rsidRPr="00B7057E">
        <w:t>pkt 1 otrzymuj</w:t>
      </w:r>
      <w:r>
        <w:t>e</w:t>
      </w:r>
      <w:r w:rsidRPr="00B7057E">
        <w:t xml:space="preserve"> brzmienie</w:t>
      </w:r>
      <w:r>
        <w:t>:</w:t>
      </w:r>
    </w:p>
    <w:p w14:paraId="6DF40E42" w14:textId="77777777" w:rsidR="00521282" w:rsidRDefault="00521282" w:rsidP="00521282">
      <w:pPr>
        <w:pStyle w:val="ZLITPKTzmpktliter"/>
      </w:pPr>
      <w:r>
        <w:t>„1)</w:t>
      </w:r>
      <w:r>
        <w:tab/>
        <w:t>prowadzenie pomiarów, z wykorzystaniem spektrometrii promieniowania gamma, mocy dawki, w celu dokonania oceny wzrostu poziomu promieniowania spowodowanego pojawieniem się w otoczeniu substancji promieniotwórczych pochodzenia sztucznego;”,</w:t>
      </w:r>
    </w:p>
    <w:p w14:paraId="46D3E679" w14:textId="77777777" w:rsidR="00521282" w:rsidRDefault="00521282" w:rsidP="00521282">
      <w:pPr>
        <w:pStyle w:val="LITlitera"/>
      </w:pPr>
      <w:r>
        <w:t>c)</w:t>
      </w:r>
      <w:r>
        <w:tab/>
        <w:t>pkt 4 otrzymuje brzmienie:</w:t>
      </w:r>
    </w:p>
    <w:p w14:paraId="4A3D8A65" w14:textId="77777777" w:rsidR="00521282" w:rsidRDefault="00521282" w:rsidP="00521282">
      <w:pPr>
        <w:pStyle w:val="ZLITPKTzmpktliter"/>
      </w:pPr>
      <w:r w:rsidRPr="001D458E">
        <w:t>„</w:t>
      </w:r>
      <w:r>
        <w:t>4)</w:t>
      </w:r>
      <w:r>
        <w:tab/>
        <w:t>bieżące monitorowanie prawidłowości działania aparatury pomiarowej służącej do wykonywania pomiarów, o których mowa w pkt 1</w:t>
      </w:r>
      <w:bookmarkStart w:id="3" w:name="_Hlk191466464"/>
      <w:r>
        <w:t>–</w:t>
      </w:r>
      <w:bookmarkEnd w:id="3"/>
      <w:r>
        <w:t>3;”,</w:t>
      </w:r>
    </w:p>
    <w:p w14:paraId="35F327BF" w14:textId="77777777" w:rsidR="00521282" w:rsidRDefault="00521282" w:rsidP="00521282">
      <w:pPr>
        <w:pStyle w:val="LITlitera"/>
      </w:pPr>
      <w:r>
        <w:t>d)</w:t>
      </w:r>
      <w:r>
        <w:tab/>
        <w:t>w pkt 6 lit. a i b otrzymują brzmienie:</w:t>
      </w:r>
    </w:p>
    <w:p w14:paraId="4C48A92C" w14:textId="77777777" w:rsidR="00521282" w:rsidRDefault="00521282" w:rsidP="00521282">
      <w:pPr>
        <w:pStyle w:val="ZLITLITzmlitliter"/>
      </w:pPr>
      <w:r>
        <w:t>„a)</w:t>
      </w:r>
      <w:r>
        <w:tab/>
        <w:t xml:space="preserve">w warunkach normalnych </w:t>
      </w:r>
      <w:r w:rsidRPr="006B2A41">
        <w:t>–</w:t>
      </w:r>
      <w:r>
        <w:t xml:space="preserve"> w programach pomiarowych przygotowanych przez jednostki, w których działają poszczególne stacje podstawowe, i </w:t>
      </w:r>
      <w:r>
        <w:lastRenderedPageBreak/>
        <w:t xml:space="preserve">zatwierdzonych przez Prezesa Państwowej Agencji Atomistyki, zwanego dalej </w:t>
      </w:r>
      <w:r w:rsidRPr="00521282">
        <w:rPr>
          <w:rFonts w:eastAsia="Calibri"/>
        </w:rPr>
        <w:t>„</w:t>
      </w:r>
      <w:r>
        <w:t>Prezesem Agencji”,</w:t>
      </w:r>
    </w:p>
    <w:p w14:paraId="1A8ECE36" w14:textId="77777777" w:rsidR="00521282" w:rsidRDefault="00521282" w:rsidP="00521282">
      <w:pPr>
        <w:pStyle w:val="ZLITLITzmlitliter"/>
      </w:pPr>
      <w:r>
        <w:t>b)</w:t>
      </w:r>
      <w:r>
        <w:tab/>
        <w:t xml:space="preserve">w sytuacji wystąpienia zdarzenia radiacyjnego lub prawdopodobieństwa  wystąpienia zdarzenia radiacyjnego </w:t>
      </w:r>
      <w:r w:rsidRPr="006B2A41">
        <w:t>–</w:t>
      </w:r>
      <w:r>
        <w:t xml:space="preserve"> przez Prezesa Agencji;”,</w:t>
      </w:r>
    </w:p>
    <w:p w14:paraId="73899D32" w14:textId="77777777" w:rsidR="00521282" w:rsidRDefault="00521282" w:rsidP="00521282">
      <w:pPr>
        <w:pStyle w:val="LITlitera"/>
      </w:pPr>
      <w:r>
        <w:t>e)</w:t>
      </w:r>
      <w:r>
        <w:tab/>
        <w:t>dodaje się pkt 7 w brzmieniu:</w:t>
      </w:r>
    </w:p>
    <w:p w14:paraId="01606E1F" w14:textId="77777777" w:rsidR="00521282" w:rsidRDefault="00521282" w:rsidP="00521282">
      <w:pPr>
        <w:pStyle w:val="ZLITPKTzmpktliter"/>
      </w:pPr>
      <w:r w:rsidRPr="00521282">
        <w:rPr>
          <w:rFonts w:eastAsia="Calibri"/>
        </w:rPr>
        <w:t>„</w:t>
      </w:r>
      <w:r w:rsidRPr="00521282">
        <w:t>7</w:t>
      </w:r>
      <w:r>
        <w:t>)</w:t>
      </w:r>
      <w:r>
        <w:tab/>
      </w:r>
      <w:r>
        <w:tab/>
        <w:t>zgłaszanie</w:t>
      </w:r>
      <w:r w:rsidRPr="00521282">
        <w:t xml:space="preserve"> do </w:t>
      </w:r>
      <w:r>
        <w:t>Centrum do Spraw Zdarzeń Radiacyjnych</w:t>
      </w:r>
      <w:r w:rsidRPr="00521282">
        <w:t xml:space="preserve"> </w:t>
      </w:r>
      <w:r>
        <w:t xml:space="preserve">Państwowej Agencji Atomistyki </w:t>
      </w:r>
      <w:r w:rsidRPr="00521282">
        <w:t>okresów przestojów stacji podstawowych.”</w:t>
      </w:r>
      <w:r>
        <w:t>;</w:t>
      </w:r>
    </w:p>
    <w:p w14:paraId="6B6D3E8D" w14:textId="77777777" w:rsidR="00521282" w:rsidRDefault="00521282" w:rsidP="00521282">
      <w:pPr>
        <w:pStyle w:val="PKTpunkt"/>
      </w:pPr>
      <w:r>
        <w:t>2)</w:t>
      </w:r>
      <w:r>
        <w:tab/>
        <w:t>w § 5:</w:t>
      </w:r>
    </w:p>
    <w:p w14:paraId="59059644" w14:textId="77777777" w:rsidR="00521282" w:rsidRPr="00521282" w:rsidRDefault="00521282" w:rsidP="00521282">
      <w:pPr>
        <w:pStyle w:val="LITlitera"/>
      </w:pPr>
      <w:r>
        <w:t>a)</w:t>
      </w:r>
      <w:r>
        <w:tab/>
        <w:t xml:space="preserve">wprowadzenie do wyliczenia </w:t>
      </w:r>
      <w:bookmarkStart w:id="4" w:name="_Hlk191466510"/>
      <w:r>
        <w:t>otrzymuje brzmienie</w:t>
      </w:r>
      <w:bookmarkEnd w:id="4"/>
      <w:r>
        <w:t>:</w:t>
      </w:r>
    </w:p>
    <w:p w14:paraId="46629B6D" w14:textId="77777777" w:rsidR="00521282" w:rsidRDefault="00521282" w:rsidP="00521282">
      <w:pPr>
        <w:pStyle w:val="ZLITARTzmartliter"/>
      </w:pPr>
      <w:r w:rsidRPr="00521282">
        <w:rPr>
          <w:rFonts w:eastAsia="Calibri"/>
        </w:rPr>
        <w:t>„</w:t>
      </w:r>
      <w:r>
        <w:t>§ 5. Szczegółowymi zadaniami stacji wspomagających są:</w:t>
      </w:r>
      <w:r w:rsidRPr="006B2A41">
        <w:t>”</w:t>
      </w:r>
      <w:r>
        <w:t>,</w:t>
      </w:r>
    </w:p>
    <w:p w14:paraId="4FF16D94" w14:textId="77777777" w:rsidR="00521282" w:rsidRDefault="00521282" w:rsidP="00521282">
      <w:pPr>
        <w:pStyle w:val="LITlitera"/>
      </w:pPr>
      <w:r>
        <w:t>b)</w:t>
      </w:r>
      <w:r>
        <w:tab/>
      </w:r>
      <w:r w:rsidRPr="006B2A41">
        <w:t>pkt 1 i 2 otrzymują brzmienie</w:t>
      </w:r>
    </w:p>
    <w:p w14:paraId="7C059D74" w14:textId="77777777" w:rsidR="00521282" w:rsidRDefault="00521282" w:rsidP="00521282">
      <w:pPr>
        <w:pStyle w:val="ZLITPKTzmpktliter"/>
      </w:pPr>
      <w:r w:rsidRPr="006B2A41">
        <w:t>„</w:t>
      </w:r>
      <w:r>
        <w:t>1)</w:t>
      </w:r>
      <w:r>
        <w:tab/>
        <w:t>prowadzenie pomiarów mocy dawki, w celu dokonania oceny wzrostu poziomu promieniowania spowodowanego pojawieniem się w otoczeniu substancji promieniotwórczych;</w:t>
      </w:r>
    </w:p>
    <w:p w14:paraId="7E767169" w14:textId="77777777" w:rsidR="00521282" w:rsidRDefault="00521282" w:rsidP="00521282">
      <w:pPr>
        <w:pStyle w:val="ZLITPKTzmpktliter"/>
      </w:pPr>
      <w:r>
        <w:t>2)</w:t>
      </w:r>
      <w:r>
        <w:tab/>
        <w:t>bieżące monitorowanie prawidłowości działania aparatury pomiarowej służącej do wykonywania pomiarów, o których mowa w pkt 1;”,</w:t>
      </w:r>
    </w:p>
    <w:p w14:paraId="20E9B62B" w14:textId="77777777" w:rsidR="00521282" w:rsidRDefault="00521282" w:rsidP="00521282">
      <w:pPr>
        <w:pStyle w:val="LITlitera"/>
      </w:pPr>
      <w:r>
        <w:t>c)</w:t>
      </w:r>
      <w:r>
        <w:tab/>
        <w:t>w pkt 4 lit. a i b otrzymują brzmienie:</w:t>
      </w:r>
    </w:p>
    <w:p w14:paraId="40FE4E30" w14:textId="77777777" w:rsidR="00521282" w:rsidRDefault="00521282" w:rsidP="00521282">
      <w:pPr>
        <w:pStyle w:val="ZLITLITzmlitliter"/>
      </w:pPr>
      <w:r>
        <w:t>„a)</w:t>
      </w:r>
      <w:r>
        <w:tab/>
        <w:t xml:space="preserve">w warunkach normalnych </w:t>
      </w:r>
      <w:r w:rsidRPr="006B2A41">
        <w:t>–</w:t>
      </w:r>
      <w:r>
        <w:t xml:space="preserve"> w programach pomiarowych przygotowanych przez jednostki, w których działają poszczególne stacje wspomagające, i zatwierdzonych przez Prezesa Agencji,</w:t>
      </w:r>
    </w:p>
    <w:p w14:paraId="770A549C" w14:textId="77777777" w:rsidR="00521282" w:rsidRDefault="00521282" w:rsidP="00521282">
      <w:pPr>
        <w:pStyle w:val="ZLITLITzmlitliter"/>
      </w:pPr>
      <w:r>
        <w:t>b)</w:t>
      </w:r>
      <w:r>
        <w:tab/>
        <w:t xml:space="preserve">w sytuacji wystąpienia zdarzenia radiacyjnego lub prawdopodobieństwa wystąpienia zdarzenia radiacyjnego </w:t>
      </w:r>
      <w:r w:rsidRPr="006B2A41">
        <w:t>–</w:t>
      </w:r>
      <w:r>
        <w:t xml:space="preserve"> przez Prezesa Agencji.”;</w:t>
      </w:r>
    </w:p>
    <w:p w14:paraId="625CE852" w14:textId="77777777" w:rsidR="00521282" w:rsidRDefault="00521282" w:rsidP="00521282">
      <w:pPr>
        <w:pStyle w:val="PKTpunkt"/>
      </w:pPr>
      <w:r>
        <w:t>3)</w:t>
      </w:r>
      <w:r>
        <w:tab/>
        <w:t>w § 6:</w:t>
      </w:r>
    </w:p>
    <w:p w14:paraId="2149712D" w14:textId="77777777" w:rsidR="00521282" w:rsidRDefault="00521282" w:rsidP="00521282">
      <w:pPr>
        <w:pStyle w:val="LITlitera"/>
      </w:pPr>
      <w:r>
        <w:t>a)</w:t>
      </w:r>
      <w:r>
        <w:tab/>
        <w:t>ust. 1 otrzymuje brzmienie:</w:t>
      </w:r>
    </w:p>
    <w:p w14:paraId="19878798" w14:textId="77777777" w:rsidR="00521282" w:rsidRDefault="00521282" w:rsidP="00521282">
      <w:pPr>
        <w:pStyle w:val="ZLITUSTzmustliter"/>
      </w:pPr>
      <w:r w:rsidRPr="00521282">
        <w:rPr>
          <w:rFonts w:eastAsia="Calibri"/>
        </w:rPr>
        <w:t>„</w:t>
      </w:r>
      <w:r>
        <w:t>1. Wykonywanie zadania, o którym mowa w § 4 pkt 1, polega na prowadzeniu ciągłego pomiaru mocy dawki na wysokości od 1 m do 1,5 m nad powierzchnią ziemi, przy wykorzystaniu wyników równoczesnego pomiaru spektrometrycznego promieniowania gamma w powietrzu na tej samej wysokości, z uwzględnieniem co najmniej takich parametrów meteorologicznych, jak: temperatura, ciśnienie, wilgotność i wysokość opadu atmosferycznego.”,</w:t>
      </w:r>
    </w:p>
    <w:p w14:paraId="7F698731" w14:textId="77777777" w:rsidR="00521282" w:rsidRDefault="00521282" w:rsidP="00521282">
      <w:pPr>
        <w:pStyle w:val="LITlitera"/>
      </w:pPr>
      <w:r>
        <w:t>b)</w:t>
      </w:r>
      <w:r>
        <w:tab/>
        <w:t>ust. 4 otrzymuje brzmienie:</w:t>
      </w:r>
    </w:p>
    <w:p w14:paraId="0E744CC1" w14:textId="77777777" w:rsidR="00521282" w:rsidRDefault="00521282" w:rsidP="00521282">
      <w:pPr>
        <w:pStyle w:val="ZLITUSTzmustliter"/>
      </w:pPr>
      <w:r>
        <w:lastRenderedPageBreak/>
        <w:t>„4. Wykonywanie zadania, o którym mowa w § 5 pkt 1, polega na prowadzeniu ciągłego pomiaru mocy dawki na wysokości od 1 m do 1,5 m nad powierzchnią ziemi.”;</w:t>
      </w:r>
    </w:p>
    <w:p w14:paraId="1EB13599" w14:textId="77777777" w:rsidR="00521282" w:rsidRDefault="00521282" w:rsidP="00521282">
      <w:pPr>
        <w:pStyle w:val="PKTpunkt"/>
      </w:pPr>
      <w:r>
        <w:t>4)</w:t>
      </w:r>
      <w:r>
        <w:tab/>
        <w:t>w § 7:</w:t>
      </w:r>
    </w:p>
    <w:p w14:paraId="0F61EBE0" w14:textId="77777777" w:rsidR="00521282" w:rsidRDefault="00521282" w:rsidP="00521282">
      <w:pPr>
        <w:pStyle w:val="LITlitera"/>
      </w:pPr>
      <w:r>
        <w:t>a)</w:t>
      </w:r>
      <w:r>
        <w:tab/>
        <w:t>wprowadzenie do wyliczenia</w:t>
      </w:r>
      <w:r w:rsidRPr="00521282">
        <w:t xml:space="preserve"> </w:t>
      </w:r>
      <w:r w:rsidRPr="006B2A41">
        <w:t>otrzymuje brzmienie</w:t>
      </w:r>
      <w:r>
        <w:t xml:space="preserve">: </w:t>
      </w:r>
    </w:p>
    <w:p w14:paraId="3AA2BA2E" w14:textId="77777777" w:rsidR="00521282" w:rsidRDefault="00521282" w:rsidP="00521282">
      <w:pPr>
        <w:pStyle w:val="ZLITARTzmartliter"/>
      </w:pPr>
      <w:r w:rsidDel="006B2A41">
        <w:t xml:space="preserve"> </w:t>
      </w:r>
      <w:r w:rsidRPr="00521282">
        <w:rPr>
          <w:rFonts w:eastAsia="Calibri"/>
        </w:rPr>
        <w:t>„</w:t>
      </w:r>
      <w:r>
        <w:t>§ 7. Szczegółowymi zadaniami placówek podstawowych są:</w:t>
      </w:r>
      <w:r w:rsidRPr="006B2A41">
        <w:t>”</w:t>
      </w:r>
      <w:r>
        <w:t>,</w:t>
      </w:r>
    </w:p>
    <w:p w14:paraId="0FCD4D55" w14:textId="77777777" w:rsidR="00521282" w:rsidRDefault="00521282" w:rsidP="00521282">
      <w:pPr>
        <w:pStyle w:val="LITlitera"/>
      </w:pPr>
      <w:r>
        <w:t>b)</w:t>
      </w:r>
      <w:r>
        <w:tab/>
      </w:r>
      <w:r w:rsidRPr="006B2A41">
        <w:t>pkt 1 otrzymuj</w:t>
      </w:r>
      <w:r>
        <w:t>e</w:t>
      </w:r>
      <w:r w:rsidRPr="006B2A41">
        <w:t xml:space="preserve"> brzmienie:</w:t>
      </w:r>
    </w:p>
    <w:p w14:paraId="521C6874" w14:textId="77777777" w:rsidR="00521282" w:rsidRDefault="00521282" w:rsidP="00521282">
      <w:pPr>
        <w:pStyle w:val="ZLITPKTzmpktliter"/>
      </w:pPr>
      <w:r>
        <w:t>„1)</w:t>
      </w:r>
      <w:r>
        <w:tab/>
        <w:t>prowadzenie pomiarów spektrometrycznych zawartości izotopu cezu Cs-137 i pozostałych sztucznych izotopów gamma promieniotwórczych obecnych w próbkach:</w:t>
      </w:r>
    </w:p>
    <w:p w14:paraId="26E01B49" w14:textId="77777777" w:rsidR="00521282" w:rsidRDefault="00521282" w:rsidP="00521282">
      <w:pPr>
        <w:pStyle w:val="ZLITLITwPKTzmlitwpktliter"/>
      </w:pPr>
      <w:r>
        <w:t>a)</w:t>
      </w:r>
      <w:r>
        <w:tab/>
        <w:t xml:space="preserve">wody powierzchniowej, w szczególności wody z rzek i jezior w pobliżu głównych ujęć wody </w:t>
      </w:r>
      <w:r w:rsidRPr="006B2A41">
        <w:t>–</w:t>
      </w:r>
      <w:r>
        <w:t xml:space="preserve"> w celu wykrycia tych izotopów o stężeniu powyżej 1 bekerela na litr (</w:t>
      </w:r>
      <w:proofErr w:type="spellStart"/>
      <w:r>
        <w:t>Bq</w:t>
      </w:r>
      <w:proofErr w:type="spellEnd"/>
      <w:r>
        <w:t>/l),</w:t>
      </w:r>
    </w:p>
    <w:p w14:paraId="7E837DA2" w14:textId="77777777" w:rsidR="00521282" w:rsidRDefault="00521282" w:rsidP="00521282">
      <w:pPr>
        <w:pStyle w:val="ZLITLITwPKTzmlitwpktliter"/>
      </w:pPr>
      <w:r>
        <w:t>b)</w:t>
      </w:r>
      <w:r>
        <w:tab/>
        <w:t xml:space="preserve">wody przeznaczonej do spożycia przez ludzi z sieci wodociągowej miast polskich stanowiących stolice województw oraz miast o liczbie </w:t>
      </w:r>
      <w:r w:rsidRPr="006B2A41">
        <w:t xml:space="preserve">mieszkańców </w:t>
      </w:r>
      <w:r>
        <w:t>powyżej 200 000 – w celu wykrycia tych izotopów o stężeniu powyżej 0,1 bekerela na litr (</w:t>
      </w:r>
      <w:proofErr w:type="spellStart"/>
      <w:r>
        <w:t>Bq</w:t>
      </w:r>
      <w:proofErr w:type="spellEnd"/>
      <w:r>
        <w:t>/l),</w:t>
      </w:r>
    </w:p>
    <w:p w14:paraId="15779FF2" w14:textId="77777777" w:rsidR="00521282" w:rsidRDefault="00521282" w:rsidP="00521282">
      <w:pPr>
        <w:pStyle w:val="ZLITLITwPKTzmlitwpktliter"/>
      </w:pPr>
      <w:r>
        <w:t>c)</w:t>
      </w:r>
      <w:r>
        <w:tab/>
        <w:t xml:space="preserve">mleka oraz innych lokalnie wytwarzanych produktów żywnościowych, stanowiących podstawowe składniki przeciętnej racji pokarmowej </w:t>
      </w:r>
      <w:r w:rsidRPr="006B2A41">
        <w:t>–</w:t>
      </w:r>
      <w:r>
        <w:t xml:space="preserve"> w celu wykrycia tych izotopów o stężeniu powyżej 0,5 bekerela na kilogram (</w:t>
      </w:r>
      <w:proofErr w:type="spellStart"/>
      <w:r>
        <w:t>Bq</w:t>
      </w:r>
      <w:proofErr w:type="spellEnd"/>
      <w:r>
        <w:t>/kg) lub 0,5 bekerela na litr (</w:t>
      </w:r>
      <w:proofErr w:type="spellStart"/>
      <w:r>
        <w:t>Bq</w:t>
      </w:r>
      <w:proofErr w:type="spellEnd"/>
      <w:r>
        <w:t>/l),</w:t>
      </w:r>
    </w:p>
    <w:p w14:paraId="293FD691" w14:textId="77777777" w:rsidR="00521282" w:rsidRDefault="00521282" w:rsidP="00521282">
      <w:pPr>
        <w:pStyle w:val="ZLITLITwPKTzmlitwpktliter"/>
      </w:pPr>
      <w:r>
        <w:t>d)</w:t>
      </w:r>
      <w:r>
        <w:tab/>
        <w:t xml:space="preserve">pasz surowych </w:t>
      </w:r>
      <w:r w:rsidRPr="006B2A41">
        <w:t>–</w:t>
      </w:r>
      <w:r>
        <w:t xml:space="preserve"> w celu wykrycia tych izotopów o stężeniu powyżej 250 bekereli na kilogram (</w:t>
      </w:r>
      <w:proofErr w:type="spellStart"/>
      <w:r>
        <w:t>Bq</w:t>
      </w:r>
      <w:proofErr w:type="spellEnd"/>
      <w:r>
        <w:t>/kg);”,</w:t>
      </w:r>
    </w:p>
    <w:p w14:paraId="11172F60" w14:textId="77777777" w:rsidR="00521282" w:rsidRDefault="00521282" w:rsidP="00521282">
      <w:pPr>
        <w:pStyle w:val="LITlitera"/>
      </w:pPr>
      <w:r>
        <w:t>c)</w:t>
      </w:r>
      <w:r>
        <w:tab/>
        <w:t>po pkt 1 dodaje się pkt 1a i 1b w brzmieniu:</w:t>
      </w:r>
    </w:p>
    <w:p w14:paraId="41814047" w14:textId="77777777" w:rsidR="00521282" w:rsidRDefault="00521282" w:rsidP="00521282">
      <w:pPr>
        <w:pStyle w:val="ZLITPKTzmpktliter"/>
      </w:pPr>
      <w:r w:rsidRPr="00521282">
        <w:rPr>
          <w:rFonts w:eastAsia="Calibri"/>
        </w:rPr>
        <w:t>„</w:t>
      </w:r>
      <w:r>
        <w:t>1a)</w:t>
      </w:r>
      <w:r>
        <w:tab/>
        <w:t>prowadzenie pomiarów zawartości izotopu strontu Sr-90 w próbkach:</w:t>
      </w:r>
    </w:p>
    <w:p w14:paraId="168BCBCC" w14:textId="77777777" w:rsidR="00521282" w:rsidRDefault="00521282" w:rsidP="00521282">
      <w:pPr>
        <w:pStyle w:val="ZLITLITwPKTzmlitwpktliter"/>
      </w:pPr>
      <w:r>
        <w:t>a)</w:t>
      </w:r>
      <w:r>
        <w:tab/>
        <w:t>wody powierzchniowej, w szczególności wody z rzek i jezior w pobliżu głównych ujęć wody – w celu wykrycia tego izotopu o stężeniu powyżej 0,6 bekerela na litr (</w:t>
      </w:r>
      <w:proofErr w:type="spellStart"/>
      <w:r>
        <w:t>Bq</w:t>
      </w:r>
      <w:proofErr w:type="spellEnd"/>
      <w:r>
        <w:t>/l),</w:t>
      </w:r>
    </w:p>
    <w:p w14:paraId="0C160916" w14:textId="77777777" w:rsidR="00521282" w:rsidRDefault="00521282" w:rsidP="00521282">
      <w:pPr>
        <w:pStyle w:val="ZLITLITwPKTzmlitwpktliter"/>
      </w:pPr>
      <w:r>
        <w:t>b)</w:t>
      </w:r>
      <w:r>
        <w:tab/>
        <w:t xml:space="preserve">wody przeznaczonej do spożycia przez ludzi z sieci wodociągowej miast polskich stanowiących stolice województw oraz miast o liczbie powyżej 200 000 </w:t>
      </w:r>
      <w:r w:rsidRPr="006B2A41">
        <w:t xml:space="preserve">mieszkańców </w:t>
      </w:r>
      <w:r>
        <w:t>– w celu wykrycia tego izotopu o stężeniu powyżej 0,06 bekerela na litr (</w:t>
      </w:r>
      <w:proofErr w:type="spellStart"/>
      <w:r>
        <w:t>Bq</w:t>
      </w:r>
      <w:proofErr w:type="spellEnd"/>
      <w:r>
        <w:t>/l),</w:t>
      </w:r>
    </w:p>
    <w:p w14:paraId="44673868" w14:textId="77777777" w:rsidR="00521282" w:rsidRDefault="00521282" w:rsidP="00521282">
      <w:pPr>
        <w:pStyle w:val="ZLITLITwPKTzmlitwpktliter"/>
      </w:pPr>
      <w:r>
        <w:lastRenderedPageBreak/>
        <w:t>c)</w:t>
      </w:r>
      <w:r>
        <w:tab/>
        <w:t>mleka oraz innych lokalnie wytwarzanych produktów żywnościowych, stanowiących podstawowe składniki przeciętnej racji pokarmowej – w celu wykrycia tego izotopu o stężeniu powyżej 0,2 bekerela na kilogram (</w:t>
      </w:r>
      <w:proofErr w:type="spellStart"/>
      <w:r>
        <w:t>Bq</w:t>
      </w:r>
      <w:proofErr w:type="spellEnd"/>
      <w:r>
        <w:t>/kg) lub 0,2 bekerela na litr (</w:t>
      </w:r>
      <w:proofErr w:type="spellStart"/>
      <w:r>
        <w:t>Bq</w:t>
      </w:r>
      <w:proofErr w:type="spellEnd"/>
      <w:r>
        <w:t>/l);</w:t>
      </w:r>
      <w:bookmarkStart w:id="5" w:name="_Hlk84326209"/>
      <w:bookmarkEnd w:id="5"/>
    </w:p>
    <w:p w14:paraId="46EBB616" w14:textId="77777777" w:rsidR="00521282" w:rsidRDefault="00521282" w:rsidP="00521282">
      <w:pPr>
        <w:pStyle w:val="ZLITPKTzmpktliter"/>
      </w:pPr>
      <w:r>
        <w:t>1b)</w:t>
      </w:r>
      <w:r>
        <w:tab/>
        <w:t>prowadzenie pomiarów zawartości izotopu potasu K-40, podczas przeprowadzania pomiarów, o których mowa w pkt 1 lit. c – w celu wykrycia tego izotopu o stężeniu powyżej 5 bekereli na kilogram (</w:t>
      </w:r>
      <w:proofErr w:type="spellStart"/>
      <w:r>
        <w:t>Bq</w:t>
      </w:r>
      <w:proofErr w:type="spellEnd"/>
      <w:r>
        <w:t>/kg)</w:t>
      </w:r>
      <w:r w:rsidRPr="008B31F6">
        <w:t xml:space="preserve"> </w:t>
      </w:r>
      <w:r>
        <w:t>lub 5 bekereli na litr (</w:t>
      </w:r>
      <w:proofErr w:type="spellStart"/>
      <w:r>
        <w:t>Bq</w:t>
      </w:r>
      <w:proofErr w:type="spellEnd"/>
      <w:r>
        <w:t>/l);”,</w:t>
      </w:r>
    </w:p>
    <w:p w14:paraId="5BB54EB2" w14:textId="77777777" w:rsidR="00521282" w:rsidRDefault="00521282" w:rsidP="00521282">
      <w:pPr>
        <w:pStyle w:val="LITlitera"/>
      </w:pPr>
      <w:r>
        <w:t>d)</w:t>
      </w:r>
      <w:r>
        <w:tab/>
        <w:t>po pkt 3 dodaje się pkt 3a w brzmieniu:</w:t>
      </w:r>
    </w:p>
    <w:p w14:paraId="5598E14C" w14:textId="77777777" w:rsidR="00521282" w:rsidRDefault="00521282" w:rsidP="00521282">
      <w:pPr>
        <w:pStyle w:val="ZLITPKTzmpktliter"/>
      </w:pPr>
      <w:r w:rsidRPr="00521282">
        <w:rPr>
          <w:rFonts w:eastAsia="Calibri"/>
        </w:rPr>
        <w:t>„</w:t>
      </w:r>
      <w:r>
        <w:t>3a)</w:t>
      </w:r>
      <w:r>
        <w:tab/>
        <w:t>przekazywanie do Centrum do Spraw Zdarzeń Radiacyjnych Państwowej Agencji Atomistyki wyników pomiarów, za pomocą systemów teleinformatycznych wskazanych przez Prezesa Agencji:</w:t>
      </w:r>
    </w:p>
    <w:p w14:paraId="65080A42" w14:textId="77777777" w:rsidR="00521282" w:rsidRDefault="00521282" w:rsidP="00521282">
      <w:pPr>
        <w:pStyle w:val="ZLITLITwPKTzmlitwpktliter"/>
      </w:pPr>
      <w:r>
        <w:t>a)</w:t>
      </w:r>
      <w:r>
        <w:tab/>
        <w:t>w warunkach normalnych – nie później niż do piętnastu dni po zakończeniu danego kwartału,</w:t>
      </w:r>
    </w:p>
    <w:p w14:paraId="007E642A" w14:textId="77777777" w:rsidR="00521282" w:rsidRDefault="00521282" w:rsidP="00521282">
      <w:pPr>
        <w:pStyle w:val="ZLITLITwPKTzmlitwpktliter"/>
      </w:pPr>
      <w:r>
        <w:t>b)</w:t>
      </w:r>
      <w:r>
        <w:tab/>
        <w:t>w sytuacji wystąpienia zdarzenia radiacyjnego lub prawdopodobieństwa wystąpienia zdarzenia radiacyjnego – z częstotliwością określoną przez Prezesa Agencji;”;</w:t>
      </w:r>
    </w:p>
    <w:p w14:paraId="0BD55F1A" w14:textId="77777777" w:rsidR="00521282" w:rsidRDefault="00521282" w:rsidP="00521282">
      <w:pPr>
        <w:pStyle w:val="PKTpunkt"/>
      </w:pPr>
      <w:r>
        <w:t>5)</w:t>
      </w:r>
      <w:r>
        <w:tab/>
        <w:t>§ 8 otrzymuje brzmienie:</w:t>
      </w:r>
    </w:p>
    <w:p w14:paraId="13AE12A2" w14:textId="77777777" w:rsidR="00521282" w:rsidRDefault="00521282" w:rsidP="00521282">
      <w:pPr>
        <w:pStyle w:val="ZARTzmartartykuempunktem"/>
      </w:pPr>
      <w:r w:rsidRPr="00521282">
        <w:rPr>
          <w:rFonts w:eastAsia="Calibri"/>
        </w:rPr>
        <w:t xml:space="preserve"> „</w:t>
      </w:r>
      <w:r>
        <w:t>§ 8. Próbki, o których mowa w § 7 pkt 1 i 1a, pobiera się:</w:t>
      </w:r>
    </w:p>
    <w:p w14:paraId="180D99F2" w14:textId="77777777" w:rsidR="00521282" w:rsidRDefault="00521282" w:rsidP="00521282">
      <w:pPr>
        <w:pStyle w:val="ZLITPKTzmpktliter"/>
      </w:pPr>
      <w:r>
        <w:t>1)</w:t>
      </w:r>
      <w:r>
        <w:tab/>
        <w:t>w warunkach normalnych – w miejscach wskazanych przez Głównego Inspektora Sanitarnego, w uzgodnieniu z Głównym Inspektorem Ochrony Środowiska i Prezesem Agencji:</w:t>
      </w:r>
    </w:p>
    <w:p w14:paraId="5CD7A6E0" w14:textId="6051BBA1" w:rsidR="00521282" w:rsidRDefault="00521282" w:rsidP="00521282">
      <w:pPr>
        <w:pStyle w:val="ZLITwPKTzmlitwpktartykuempunktem"/>
      </w:pPr>
      <w:r>
        <w:t>a)</w:t>
      </w:r>
      <w:r>
        <w:tab/>
        <w:t xml:space="preserve">dla mleka, produktów żywnościowych i wody przeznaczonej do spożycia przez ludzi </w:t>
      </w:r>
      <w:r w:rsidRPr="006B2A41">
        <w:t>–</w:t>
      </w:r>
      <w:r>
        <w:t xml:space="preserve"> 2 razy na kwartał,</w:t>
      </w:r>
    </w:p>
    <w:p w14:paraId="5829CC48" w14:textId="3A97F70A" w:rsidR="00521282" w:rsidRDefault="00521282" w:rsidP="00521282">
      <w:pPr>
        <w:pStyle w:val="ZLITwPKTzmlitwpktartykuempunktem"/>
      </w:pPr>
      <w:r>
        <w:t>b)</w:t>
      </w:r>
      <w:r>
        <w:tab/>
        <w:t>dla wody powierzchniowej – 2 razy na półrocze;</w:t>
      </w:r>
    </w:p>
    <w:p w14:paraId="568ED3B3" w14:textId="77777777" w:rsidR="00521282" w:rsidRDefault="00521282" w:rsidP="00521282">
      <w:pPr>
        <w:pStyle w:val="ZLITPKTzmpktliter"/>
      </w:pPr>
      <w:r>
        <w:t>2)</w:t>
      </w:r>
      <w:r>
        <w:tab/>
        <w:t>w sytuacji wystąpienia zdarzenia radiacyjnego lub prawdopodobieństwa wystąpienia zdarzenia radiacyjnego – w miejscach i z częstotliwością określonych przez Prezesa Agencji.”;</w:t>
      </w:r>
    </w:p>
    <w:p w14:paraId="405C694C" w14:textId="77777777" w:rsidR="00521282" w:rsidRDefault="00521282" w:rsidP="00521282">
      <w:pPr>
        <w:pStyle w:val="PKTpunkt"/>
      </w:pPr>
      <w:r>
        <w:t>6)</w:t>
      </w:r>
      <w:r>
        <w:tab/>
        <w:t>w § 9:</w:t>
      </w:r>
    </w:p>
    <w:p w14:paraId="34405856" w14:textId="77777777" w:rsidR="00521282" w:rsidRDefault="00521282" w:rsidP="00521282">
      <w:pPr>
        <w:pStyle w:val="LITlitera"/>
      </w:pPr>
      <w:r>
        <w:t>a)</w:t>
      </w:r>
      <w:r>
        <w:tab/>
        <w:t>w ust. 1:</w:t>
      </w:r>
    </w:p>
    <w:p w14:paraId="238998E9" w14:textId="77777777" w:rsidR="00521282" w:rsidRDefault="00521282" w:rsidP="00521282">
      <w:pPr>
        <w:pStyle w:val="TIRtiret"/>
      </w:pPr>
      <w:r>
        <w:t>–</w:t>
      </w:r>
      <w:r>
        <w:tab/>
        <w:t>wprowadzenie do wyliczenia otrzymuje brzmienie:</w:t>
      </w:r>
    </w:p>
    <w:p w14:paraId="70BBE8ED" w14:textId="77777777" w:rsidR="00521282" w:rsidRPr="00521282" w:rsidRDefault="00521282" w:rsidP="00521282">
      <w:pPr>
        <w:pStyle w:val="ZTIRUSTzmusttiret"/>
        <w:rPr>
          <w:rFonts w:eastAsia="Calibri"/>
        </w:rPr>
      </w:pPr>
      <w:r w:rsidRPr="00521282">
        <w:rPr>
          <w:rFonts w:eastAsia="Calibri"/>
        </w:rPr>
        <w:t>„1. Szczegółowymi zadaniami placówek specjalistycznych są:”,</w:t>
      </w:r>
    </w:p>
    <w:p w14:paraId="73E3B478" w14:textId="77777777" w:rsidR="00521282" w:rsidRPr="00521282" w:rsidRDefault="00521282" w:rsidP="00521282">
      <w:pPr>
        <w:pStyle w:val="TIRtiret"/>
        <w:rPr>
          <w:rFonts w:eastAsia="Calibri"/>
        </w:rPr>
      </w:pPr>
      <w:r w:rsidRPr="00521282">
        <w:rPr>
          <w:rFonts w:eastAsia="Calibri"/>
        </w:rPr>
        <w:t>–</w:t>
      </w:r>
      <w:r w:rsidRPr="00521282">
        <w:rPr>
          <w:rFonts w:eastAsia="Calibri"/>
        </w:rPr>
        <w:tab/>
        <w:t>pkt 1 otrzymuje brzmienie:</w:t>
      </w:r>
    </w:p>
    <w:p w14:paraId="018F60D9" w14:textId="77777777" w:rsidR="00521282" w:rsidRDefault="00521282" w:rsidP="00521282">
      <w:pPr>
        <w:pStyle w:val="ZTIRPKTzmpkttiret"/>
      </w:pPr>
      <w:r w:rsidRPr="00521282">
        <w:rPr>
          <w:rFonts w:eastAsia="Calibri"/>
        </w:rPr>
        <w:lastRenderedPageBreak/>
        <w:t>„1)</w:t>
      </w:r>
      <w:r w:rsidRPr="00521282">
        <w:rPr>
          <w:rFonts w:eastAsia="Calibri"/>
        </w:rPr>
        <w:tab/>
      </w:r>
      <w:r>
        <w:t>prowadzenie pomiarów spektrometrycznych lub radiochemicznych zawartości izotopów gamma promieniotwórczych, a w szczególności izotopów cezu Cs-137 i jodu I-131, w próbkach:</w:t>
      </w:r>
    </w:p>
    <w:p w14:paraId="7483250B" w14:textId="77777777" w:rsidR="00521282" w:rsidRDefault="00521282" w:rsidP="00521282">
      <w:pPr>
        <w:pStyle w:val="ZTIRLITwPKTzmlitwpkttiret"/>
      </w:pPr>
      <w:r>
        <w:t>a)</w:t>
      </w:r>
      <w:r>
        <w:tab/>
        <w:t>wody powierzchniowej oraz wody przeznaczonej do spożycia przez ludzi, w celu wykrycia tych izotopów o stężeniu powyżej 0,02 bekerela na litr (</w:t>
      </w:r>
      <w:proofErr w:type="spellStart"/>
      <w:r>
        <w:t>Bq</w:t>
      </w:r>
      <w:proofErr w:type="spellEnd"/>
      <w:r>
        <w:t>/l) lub</w:t>
      </w:r>
    </w:p>
    <w:p w14:paraId="66310A63" w14:textId="77777777" w:rsidR="00521282" w:rsidRDefault="00521282" w:rsidP="00521282">
      <w:pPr>
        <w:pStyle w:val="ZTIRLITwPKTzmlitwpkttiret"/>
      </w:pPr>
      <w:r>
        <w:t>b)</w:t>
      </w:r>
      <w:r>
        <w:tab/>
        <w:t>mleka i produktów żywnościowych, w celu wykrycia tych izotopów o stężeniu powyżej 0,1 bekerela na kilogram (</w:t>
      </w:r>
      <w:proofErr w:type="spellStart"/>
      <w:r>
        <w:t>Bq</w:t>
      </w:r>
      <w:proofErr w:type="spellEnd"/>
      <w:r>
        <w:t>/kg) lub 0,1 bekerela na litr (</w:t>
      </w:r>
      <w:proofErr w:type="spellStart"/>
      <w:r>
        <w:t>Bq</w:t>
      </w:r>
      <w:proofErr w:type="spellEnd"/>
      <w:r>
        <w:t>/l) lub</w:t>
      </w:r>
    </w:p>
    <w:p w14:paraId="026852DB" w14:textId="77777777" w:rsidR="00521282" w:rsidRDefault="00521282" w:rsidP="00521282">
      <w:pPr>
        <w:pStyle w:val="ZTIRLITwPKTzmlitwpkttiret"/>
      </w:pPr>
      <w:r>
        <w:t>c)</w:t>
      </w:r>
      <w:r>
        <w:tab/>
        <w:t xml:space="preserve">gleby, w celu wykrycia tych izotopów o stężeniu powyżej 1 </w:t>
      </w:r>
      <w:proofErr w:type="spellStart"/>
      <w:r>
        <w:t>kilobekerela</w:t>
      </w:r>
      <w:proofErr w:type="spellEnd"/>
      <w:r>
        <w:t xml:space="preserve"> na metr kwadratowy (</w:t>
      </w:r>
      <w:proofErr w:type="spellStart"/>
      <w:r>
        <w:t>kBq</w:t>
      </w:r>
      <w:proofErr w:type="spellEnd"/>
      <w:r>
        <w:t>/m</w:t>
      </w:r>
      <w:r>
        <w:rPr>
          <w:rStyle w:val="IGindeksgrny"/>
        </w:rPr>
        <w:t>2</w:t>
      </w:r>
      <w:r>
        <w:t>) lub</w:t>
      </w:r>
    </w:p>
    <w:p w14:paraId="773F5BB2" w14:textId="77777777" w:rsidR="00521282" w:rsidRDefault="00521282" w:rsidP="00521282">
      <w:pPr>
        <w:pStyle w:val="ZTIRLITwPKTzmlitwpkttiret"/>
      </w:pPr>
      <w:r>
        <w:t>d)</w:t>
      </w:r>
      <w:r>
        <w:tab/>
        <w:t>osadów dennych, w celu wykrycia tych izotopów o stężeniu powyżej 1 bekerela na kilogram (</w:t>
      </w:r>
      <w:proofErr w:type="spellStart"/>
      <w:r>
        <w:t>Bq</w:t>
      </w:r>
      <w:proofErr w:type="spellEnd"/>
      <w:r>
        <w:t>/kg), lub</w:t>
      </w:r>
    </w:p>
    <w:p w14:paraId="54ADA816" w14:textId="77777777" w:rsidR="00521282" w:rsidRDefault="00521282" w:rsidP="00521282">
      <w:pPr>
        <w:pStyle w:val="ZTIRLITwPKTzmlitwpkttiret"/>
      </w:pPr>
      <w:r>
        <w:t>e)</w:t>
      </w:r>
      <w:r>
        <w:tab/>
        <w:t>opadu całkowitego, w celu wykrycia tych izotopów o stężeniu powyżej 0,05 bekerela na metr kwadratowy razy miesiąc (</w:t>
      </w:r>
      <w:proofErr w:type="spellStart"/>
      <w:r>
        <w:t>Bq</w:t>
      </w:r>
      <w:proofErr w:type="spellEnd"/>
      <w:r>
        <w:t>/m</w:t>
      </w:r>
      <w:r>
        <w:rPr>
          <w:rStyle w:val="IGindeksgrny"/>
        </w:rPr>
        <w:t>2</w:t>
      </w:r>
      <w:r>
        <w:t xml:space="preserve"> x miesiąc);”,</w:t>
      </w:r>
    </w:p>
    <w:p w14:paraId="25163E78" w14:textId="77777777" w:rsidR="00521282" w:rsidRDefault="00521282" w:rsidP="00521282">
      <w:pPr>
        <w:pStyle w:val="TIRtiret"/>
      </w:pPr>
      <w:r>
        <w:t>–</w:t>
      </w:r>
      <w:r>
        <w:tab/>
        <w:t>po pkt 1 dodaje się pkt 1a i 1b w brzmieniu:</w:t>
      </w:r>
    </w:p>
    <w:p w14:paraId="61673957" w14:textId="77777777" w:rsidR="00521282" w:rsidRDefault="00521282" w:rsidP="00521282">
      <w:pPr>
        <w:pStyle w:val="ZTIRPKTzmpkttiret"/>
      </w:pPr>
      <w:r w:rsidRPr="00521282">
        <w:rPr>
          <w:rFonts w:eastAsia="Calibri"/>
        </w:rPr>
        <w:t>„</w:t>
      </w:r>
      <w:r>
        <w:t>1a)</w:t>
      </w:r>
      <w:r>
        <w:tab/>
        <w:t>prowadzenie pomiarów zawartości izotopów beta promieniotwórczych, a w szczególności izotopów strontu Sr-90 i potasu K-40, w próbkach:</w:t>
      </w:r>
    </w:p>
    <w:p w14:paraId="500F9DD7" w14:textId="77777777" w:rsidR="00521282" w:rsidRDefault="00521282" w:rsidP="00521282">
      <w:pPr>
        <w:pStyle w:val="ZTIRLITwPKTzmlitwpkttiret"/>
      </w:pPr>
      <w:r>
        <w:t>a)</w:t>
      </w:r>
      <w:r>
        <w:tab/>
        <w:t>wody powierzchniowej, w celu wykrycia tych izotopów o stężeniu powyżej 0,01 bekerela na litr (</w:t>
      </w:r>
      <w:proofErr w:type="spellStart"/>
      <w:r>
        <w:t>Bq</w:t>
      </w:r>
      <w:proofErr w:type="spellEnd"/>
      <w:r>
        <w:t>/l), a w przypadku izotopu wodoru H-3 – o stężeniu powyżej 10 bekereli na litr (</w:t>
      </w:r>
      <w:proofErr w:type="spellStart"/>
      <w:r>
        <w:t>Bq</w:t>
      </w:r>
      <w:proofErr w:type="spellEnd"/>
      <w:r>
        <w:t>/l) lub</w:t>
      </w:r>
    </w:p>
    <w:p w14:paraId="022715C7" w14:textId="77777777" w:rsidR="00521282" w:rsidRDefault="00521282" w:rsidP="00521282">
      <w:pPr>
        <w:pStyle w:val="ZTIRLITwPKTzmlitwpkttiret"/>
      </w:pPr>
      <w:r>
        <w:t>b)</w:t>
      </w:r>
      <w:r>
        <w:tab/>
        <w:t>wody przeznaczonej do spożycia przez ludzi, w celu wykrycia tych izotopów o stężeniu powyżej 0,01 bekerela na litr (</w:t>
      </w:r>
      <w:proofErr w:type="spellStart"/>
      <w:r>
        <w:t>Bq</w:t>
      </w:r>
      <w:proofErr w:type="spellEnd"/>
      <w:r>
        <w:t>/l), a w przypadku:</w:t>
      </w:r>
    </w:p>
    <w:p w14:paraId="307B3083" w14:textId="77777777" w:rsidR="00521282" w:rsidRDefault="00521282" w:rsidP="00521282">
      <w:pPr>
        <w:pStyle w:val="ZTIRTIRwLITzmtirwlittiret"/>
      </w:pPr>
      <w:r>
        <w:t>–</w:t>
      </w:r>
      <w:r>
        <w:tab/>
        <w:t>naturalnych izotopów beta promieniotwórczych o stężeniu powyżej 1 bekerela na litr (</w:t>
      </w:r>
      <w:proofErr w:type="spellStart"/>
      <w:r>
        <w:t>Bq</w:t>
      </w:r>
      <w:proofErr w:type="spellEnd"/>
      <w:r>
        <w:t>/l) całkowitej aktywności izotopów beta promieniotwórczych,</w:t>
      </w:r>
    </w:p>
    <w:p w14:paraId="0100D46F" w14:textId="77777777" w:rsidR="00521282" w:rsidRDefault="00521282" w:rsidP="00521282">
      <w:pPr>
        <w:pStyle w:val="ZTIRTIRwLITzmtirwlittiret"/>
      </w:pPr>
      <w:r>
        <w:t>–</w:t>
      </w:r>
      <w:r>
        <w:tab/>
        <w:t>izotopu wodoru H-3 o stężeniu powyżej 10 bekereli na litr (</w:t>
      </w:r>
      <w:proofErr w:type="spellStart"/>
      <w:r>
        <w:t>Bq</w:t>
      </w:r>
      <w:proofErr w:type="spellEnd"/>
      <w:r>
        <w:t>/l) lub</w:t>
      </w:r>
    </w:p>
    <w:p w14:paraId="17E24B57" w14:textId="77777777" w:rsidR="00521282" w:rsidRDefault="00521282" w:rsidP="00521282">
      <w:pPr>
        <w:pStyle w:val="ZTIRLITwPKTzmlitwpkttiret"/>
      </w:pPr>
      <w:r>
        <w:t>c)</w:t>
      </w:r>
      <w:r>
        <w:tab/>
        <w:t>mleka i produktów żywnościowych, w celu wykrycia tych izotopów o stężeniu powyżej 0,06 bekerela na kilogram (</w:t>
      </w:r>
      <w:proofErr w:type="spellStart"/>
      <w:r>
        <w:t>Bq</w:t>
      </w:r>
      <w:proofErr w:type="spellEnd"/>
      <w:r>
        <w:t>/kg) lub 0,06 bekerela na litr (</w:t>
      </w:r>
      <w:proofErr w:type="spellStart"/>
      <w:r>
        <w:t>Bq</w:t>
      </w:r>
      <w:proofErr w:type="spellEnd"/>
      <w:r>
        <w:t>/l) lub</w:t>
      </w:r>
    </w:p>
    <w:p w14:paraId="5F71181B" w14:textId="77777777" w:rsidR="00521282" w:rsidRDefault="00521282" w:rsidP="00521282">
      <w:pPr>
        <w:pStyle w:val="ZTIRLITwPKTzmlitwpkttiret"/>
      </w:pPr>
      <w:r>
        <w:lastRenderedPageBreak/>
        <w:t>d)</w:t>
      </w:r>
      <w:r>
        <w:tab/>
        <w:t>opadu całkowitego, w celu wykrycia tych izotopów o stężeniu powyżej 0,05 bekerela na metr kwadratowy razy trzy miesiące (</w:t>
      </w:r>
      <w:proofErr w:type="spellStart"/>
      <w:r>
        <w:t>Bq</w:t>
      </w:r>
      <w:proofErr w:type="spellEnd"/>
      <w:r>
        <w:t>/m</w:t>
      </w:r>
      <w:r>
        <w:rPr>
          <w:rStyle w:val="IGindeksgrny"/>
        </w:rPr>
        <w:t>2</w:t>
      </w:r>
      <w:r>
        <w:t xml:space="preserve"> x 3 miesiące) lub</w:t>
      </w:r>
    </w:p>
    <w:p w14:paraId="10B69E70" w14:textId="77777777" w:rsidR="00521282" w:rsidRDefault="00521282" w:rsidP="00521282">
      <w:pPr>
        <w:pStyle w:val="ZTIRLITwPKTzmlitwpkttiret"/>
      </w:pPr>
      <w:r>
        <w:t>e)</w:t>
      </w:r>
      <w:r>
        <w:tab/>
        <w:t>przeciętnej racji pokarmowej, w celu wykrycia tych izotopów o stężeniu powyżej 0,06 bekerela na kilogram (</w:t>
      </w:r>
      <w:proofErr w:type="spellStart"/>
      <w:r>
        <w:t>Bq</w:t>
      </w:r>
      <w:proofErr w:type="spellEnd"/>
      <w:r>
        <w:t xml:space="preserve">/kg), a w przypadku izotopu węgla C-14 </w:t>
      </w:r>
      <w:r w:rsidRPr="00057F3D">
        <w:t>–</w:t>
      </w:r>
      <w:r>
        <w:t xml:space="preserve"> o stężeniu powyżej 10 bekereli na kilogram (</w:t>
      </w:r>
      <w:proofErr w:type="spellStart"/>
      <w:r>
        <w:t>Bq</w:t>
      </w:r>
      <w:proofErr w:type="spellEnd"/>
      <w:r>
        <w:t>/kg);</w:t>
      </w:r>
    </w:p>
    <w:p w14:paraId="48E8E995" w14:textId="77777777" w:rsidR="00521282" w:rsidRDefault="00521282" w:rsidP="00521282">
      <w:pPr>
        <w:pStyle w:val="ZTIRPKTzmpkttiret"/>
      </w:pPr>
      <w:r>
        <w:t>1b)</w:t>
      </w:r>
      <w:r>
        <w:tab/>
        <w:t>prowadzenie pomiarów zawartości izotopów alfa promieniotwórczych, a w szczególności w próbkach:</w:t>
      </w:r>
    </w:p>
    <w:p w14:paraId="2A55CA21" w14:textId="77777777" w:rsidR="00521282" w:rsidRDefault="00521282" w:rsidP="00521282">
      <w:pPr>
        <w:pStyle w:val="ZTIRLITwPKTzmlitwpkttiret"/>
      </w:pPr>
      <w:r>
        <w:t>a)</w:t>
      </w:r>
      <w:r>
        <w:tab/>
        <w:t>wody powierzchniowej oraz wody przeznaczonej do spożycia przez ludzi, w celu wykrycia naturalnych izotopów alfa promieniotwórczych o stężeniu powyżej 0,1 bekerela na litr (</w:t>
      </w:r>
      <w:proofErr w:type="spellStart"/>
      <w:r>
        <w:t>Bq</w:t>
      </w:r>
      <w:proofErr w:type="spellEnd"/>
      <w:r>
        <w:t>/l) całkowitej aktywności izotopów alfa promieniotwórczych lub</w:t>
      </w:r>
    </w:p>
    <w:p w14:paraId="38381507" w14:textId="77777777" w:rsidR="00521282" w:rsidRDefault="00521282" w:rsidP="00521282">
      <w:pPr>
        <w:pStyle w:val="ZTIRLITwPKTzmlitwpkttiret"/>
      </w:pPr>
      <w:r>
        <w:t>b)</w:t>
      </w:r>
      <w:r>
        <w:tab/>
        <w:t>mleka, wody przeznaczonej do spożycia przez ludzi oraz produktów żywnościowych, w celu wykrycia sztucznych izotopów alfa promieniotwórczych, w szczególności izotopu plutonu Pu-239 i izotopu ameryku Am-241, o stężeniu powyżej 1 bekerela na kilogram (</w:t>
      </w:r>
      <w:proofErr w:type="spellStart"/>
      <w:r>
        <w:t>Bq</w:t>
      </w:r>
      <w:proofErr w:type="spellEnd"/>
      <w:r>
        <w:t>/kg) lub 1 bekerela na litr (</w:t>
      </w:r>
      <w:proofErr w:type="spellStart"/>
      <w:r>
        <w:t>Bq</w:t>
      </w:r>
      <w:proofErr w:type="spellEnd"/>
      <w:r>
        <w:t>/l), lub</w:t>
      </w:r>
    </w:p>
    <w:p w14:paraId="5A8B7A7E" w14:textId="77777777" w:rsidR="00521282" w:rsidRDefault="00521282" w:rsidP="00521282">
      <w:pPr>
        <w:pStyle w:val="ZTIRLITwPKTzmlitwpkttiret"/>
      </w:pPr>
      <w:r>
        <w:t>c)</w:t>
      </w:r>
      <w:r>
        <w:tab/>
        <w:t>osadów dennych – w celu wykrycia izotopów plutonu Pu-238, Pu-239 lub Pu-240 o stężeniu powyżej 0,1 bekerela na kilogram (</w:t>
      </w:r>
      <w:proofErr w:type="spellStart"/>
      <w:r>
        <w:t>Bq</w:t>
      </w:r>
      <w:proofErr w:type="spellEnd"/>
      <w:r>
        <w:t>/kg);”,</w:t>
      </w:r>
    </w:p>
    <w:p w14:paraId="33E72285" w14:textId="77777777" w:rsidR="00521282" w:rsidRDefault="00521282" w:rsidP="00521282">
      <w:pPr>
        <w:pStyle w:val="TIRtiret"/>
      </w:pPr>
      <w:r>
        <w:t>–</w:t>
      </w:r>
      <w:r>
        <w:tab/>
        <w:t>po pkt 3 dodaje się pkt 3a w brzmieniu:</w:t>
      </w:r>
    </w:p>
    <w:p w14:paraId="45240DA0" w14:textId="77777777" w:rsidR="00521282" w:rsidRDefault="00521282" w:rsidP="00521282">
      <w:pPr>
        <w:pStyle w:val="ZTIRPKTzmpkttiret"/>
      </w:pPr>
      <w:r w:rsidRPr="00521282">
        <w:rPr>
          <w:rFonts w:eastAsia="Calibri"/>
        </w:rPr>
        <w:t>„</w:t>
      </w:r>
      <w:r>
        <w:t>3a)</w:t>
      </w:r>
      <w:r>
        <w:tab/>
        <w:t>przekazywanie do Centrum do Spraw Zdarzeń Radiacyjnych Państwowej Agencji Atomistyki wyników pomiarów za pomocą systemów teleinformatycznych wskazanych przez Prezesa Agencji:</w:t>
      </w:r>
    </w:p>
    <w:p w14:paraId="132B8DA4" w14:textId="77777777" w:rsidR="00521282" w:rsidRDefault="00521282" w:rsidP="00521282">
      <w:pPr>
        <w:pStyle w:val="ZTIRLITwPKTzmlitwpkttiret"/>
      </w:pPr>
      <w:r>
        <w:t>a)</w:t>
      </w:r>
      <w:r>
        <w:tab/>
        <w:t>w warunkach normalnych – corocznie,</w:t>
      </w:r>
    </w:p>
    <w:p w14:paraId="08E5903E" w14:textId="77777777" w:rsidR="00521282" w:rsidRDefault="00521282" w:rsidP="00521282">
      <w:pPr>
        <w:pStyle w:val="ZTIRLITwPKTzmlitwpkttiret"/>
      </w:pPr>
      <w:r>
        <w:t>b)</w:t>
      </w:r>
      <w:r>
        <w:tab/>
        <w:t>w sytuacji wystąpienia zdarzenia radiacyjnego lub prawdopodobieństwa wystąpienia zdarzenia radiacyjnego – z częstotliwością określoną przez Prezesa Agencji;”,</w:t>
      </w:r>
    </w:p>
    <w:p w14:paraId="69DB4ED2" w14:textId="77777777" w:rsidR="00521282" w:rsidRDefault="00521282" w:rsidP="00521282">
      <w:pPr>
        <w:pStyle w:val="LITlitera"/>
      </w:pPr>
      <w:r>
        <w:t>b)</w:t>
      </w:r>
      <w:r>
        <w:tab/>
        <w:t>w ust. 2:</w:t>
      </w:r>
    </w:p>
    <w:p w14:paraId="1D6BC640" w14:textId="77777777" w:rsidR="00521282" w:rsidRDefault="00521282" w:rsidP="00521282">
      <w:pPr>
        <w:pStyle w:val="TIRtiret"/>
      </w:pPr>
      <w:r>
        <w:t>–</w:t>
      </w:r>
      <w:r>
        <w:tab/>
        <w:t>wprowadzenie do wyliczenia otrzymuje brzmienie:</w:t>
      </w:r>
    </w:p>
    <w:p w14:paraId="4AA157AC" w14:textId="77777777" w:rsidR="00521282" w:rsidRDefault="00521282" w:rsidP="00521282">
      <w:pPr>
        <w:pStyle w:val="ZTIRUSTzmusttiret"/>
      </w:pPr>
      <w:r>
        <w:t xml:space="preserve">„2. </w:t>
      </w:r>
      <w:r w:rsidRPr="00FD0D19">
        <w:t>Miejsca i częstotliwość pobierania próbek, o których mowa w ust. 1 pkt 1</w:t>
      </w:r>
      <w:r>
        <w:t>–1b</w:t>
      </w:r>
      <w:r w:rsidRPr="00FD0D19">
        <w:t>, oraz zakres pomiarów, określają:</w:t>
      </w:r>
      <w:r>
        <w:t>”,</w:t>
      </w:r>
    </w:p>
    <w:p w14:paraId="2AAD33D5" w14:textId="77777777" w:rsidR="00521282" w:rsidRDefault="00521282" w:rsidP="00521282">
      <w:pPr>
        <w:pStyle w:val="TIRtiret"/>
      </w:pPr>
      <w:r>
        <w:t>–</w:t>
      </w:r>
      <w:r>
        <w:tab/>
        <w:t>pkt 2 otrzymuje brzmienie:</w:t>
      </w:r>
    </w:p>
    <w:p w14:paraId="51AA3DC2" w14:textId="1466A57D" w:rsidR="00521282" w:rsidRDefault="00521282" w:rsidP="00521282">
      <w:pPr>
        <w:pStyle w:val="ZTIRPKTzmpkttiret"/>
      </w:pPr>
      <w:r w:rsidRPr="00521282">
        <w:rPr>
          <w:rFonts w:eastAsia="Calibri"/>
        </w:rPr>
        <w:lastRenderedPageBreak/>
        <w:t>„</w:t>
      </w:r>
      <w:r>
        <w:t>2)</w:t>
      </w:r>
      <w:r>
        <w:tab/>
      </w:r>
      <w:r w:rsidR="002F31D7">
        <w:t>w</w:t>
      </w:r>
      <w:r>
        <w:t xml:space="preserve"> sytuacji wystąpienia zdarzenia radiacyjnego lub prawdopodobieństwa wystąpienia zdarzenia radiacyjnego </w:t>
      </w:r>
      <w:r w:rsidRPr="00057F3D">
        <w:t>–</w:t>
      </w:r>
      <w:r>
        <w:t xml:space="preserve"> Prezes Agencji.”;</w:t>
      </w:r>
    </w:p>
    <w:p w14:paraId="0B100AFB" w14:textId="77777777" w:rsidR="00521282" w:rsidRDefault="00521282" w:rsidP="00521282">
      <w:pPr>
        <w:pStyle w:val="PKTpunkt"/>
      </w:pPr>
      <w:r>
        <w:t>7)</w:t>
      </w:r>
      <w:r>
        <w:tab/>
        <w:t>§ 10 otrzymuje brzmienie:</w:t>
      </w:r>
    </w:p>
    <w:p w14:paraId="0181E7F3" w14:textId="77777777" w:rsidR="00521282" w:rsidRDefault="00521282" w:rsidP="00521282">
      <w:pPr>
        <w:pStyle w:val="ZARTzmartartykuempunktem"/>
      </w:pPr>
      <w:r w:rsidRPr="00521282">
        <w:rPr>
          <w:rFonts w:eastAsia="Calibri"/>
        </w:rPr>
        <w:t>„</w:t>
      </w:r>
      <w:r>
        <w:t>§ 10. 1. Wykonywanie zadań, o których mowa w § 7 pkt 2 i w § 9 ust. 1 pkt 2, polega na gromadzeniu w rejestrach pobieranych próbek informacji określających:</w:t>
      </w:r>
    </w:p>
    <w:p w14:paraId="6FAC018F" w14:textId="77777777" w:rsidR="00521282" w:rsidRDefault="00521282" w:rsidP="00521282">
      <w:pPr>
        <w:pStyle w:val="ZPKTzmpktartykuempunktem"/>
      </w:pPr>
      <w:r>
        <w:t>1)</w:t>
      </w:r>
      <w:r>
        <w:tab/>
        <w:t>rodzaj próbki, sposób jej poboru i przygotowania do pomiaru;</w:t>
      </w:r>
    </w:p>
    <w:p w14:paraId="34C4B234" w14:textId="77777777" w:rsidR="00521282" w:rsidRDefault="00521282" w:rsidP="00521282">
      <w:pPr>
        <w:pStyle w:val="ZPKTzmpktartykuempunktem"/>
      </w:pPr>
      <w:r>
        <w:t>2)</w:t>
      </w:r>
      <w:r>
        <w:tab/>
        <w:t>datę oraz godzinę rozpoczęcia i zakończenia pobierania próbki;</w:t>
      </w:r>
    </w:p>
    <w:p w14:paraId="78F53F71" w14:textId="77777777" w:rsidR="00521282" w:rsidRDefault="00521282" w:rsidP="00521282">
      <w:pPr>
        <w:pStyle w:val="ZPKTzmpktartykuempunktem"/>
      </w:pPr>
      <w:r>
        <w:t>3)</w:t>
      </w:r>
      <w:r>
        <w:tab/>
        <w:t>miejsce, z którego została pobrana próbka, z podaniem nazwy miejscowości i dokładnego określenia lokalizacji w tej miejscowości lub współrzędnych geograficznych poboru próbki zgodnie z systemem odniesienia WGS-84.</w:t>
      </w:r>
    </w:p>
    <w:p w14:paraId="738FC7FC" w14:textId="77777777" w:rsidR="00521282" w:rsidRDefault="00521282" w:rsidP="00521282">
      <w:pPr>
        <w:pStyle w:val="ZUSTzmustartykuempunktem"/>
      </w:pPr>
      <w:r>
        <w:t>2. Wykonywanie zadań, o których mowa w § 4 pkt 5, § 5 pkt 3, § 7 pkt 3 i w § 9 ust. 1 pkt 3, polega na gromadzeniu w rejestrze wyników pomiarów informacji określających:</w:t>
      </w:r>
    </w:p>
    <w:p w14:paraId="6DF80B26" w14:textId="77777777" w:rsidR="00521282" w:rsidRDefault="00521282" w:rsidP="00521282">
      <w:pPr>
        <w:pStyle w:val="ZPKTzmpktartykuempunktem"/>
      </w:pPr>
      <w:r>
        <w:t>1)</w:t>
      </w:r>
      <w:r>
        <w:tab/>
        <w:t>nazwę, adres oraz kod identyfikacyjny stacji lub placówki wykonującej pomiary, a w przypadku stacji także współrzędne geograficzne jej położenia zgodnie z systemem odniesienia WGS-84;</w:t>
      </w:r>
    </w:p>
    <w:p w14:paraId="5FD0B3B4" w14:textId="77777777" w:rsidR="00521282" w:rsidRDefault="00521282" w:rsidP="00521282">
      <w:pPr>
        <w:pStyle w:val="ZPKTzmpktartykuempunktem"/>
      </w:pPr>
      <w:r>
        <w:t>2)</w:t>
      </w:r>
      <w:r>
        <w:tab/>
        <w:t xml:space="preserve">w przypadku stacji wykonujących zadania, o których mowa w § 4 pkt 2 i 3, oraz w przypadku placówek </w:t>
      </w:r>
      <w:r w:rsidRPr="00057F3D">
        <w:t>–</w:t>
      </w:r>
      <w:r>
        <w:t xml:space="preserve"> nazwę i symbol izotopu, którego zawartość jest mierzona;</w:t>
      </w:r>
    </w:p>
    <w:p w14:paraId="648AE6D1" w14:textId="77777777" w:rsidR="00521282" w:rsidRDefault="00521282" w:rsidP="00521282">
      <w:pPr>
        <w:pStyle w:val="ZPKTzmpktartykuempunktem"/>
      </w:pPr>
      <w:r>
        <w:t>3)</w:t>
      </w:r>
      <w:r>
        <w:tab/>
        <w:t>sposób prowadzenia pomiaru;</w:t>
      </w:r>
    </w:p>
    <w:p w14:paraId="3FC5C561" w14:textId="77777777" w:rsidR="00521282" w:rsidRDefault="00521282" w:rsidP="00521282">
      <w:pPr>
        <w:pStyle w:val="ZPKTzmpktartykuempunktem"/>
      </w:pPr>
      <w:r>
        <w:t>4)</w:t>
      </w:r>
      <w:r>
        <w:tab/>
        <w:t>typ aparatury stosowanej do prowadzenia pomiaru oraz rodzaju detektora pomiarowego;</w:t>
      </w:r>
    </w:p>
    <w:p w14:paraId="2131F1D5" w14:textId="77777777" w:rsidR="00521282" w:rsidRDefault="00521282" w:rsidP="00521282">
      <w:pPr>
        <w:pStyle w:val="ZPKTzmpktartykuempunktem"/>
      </w:pPr>
      <w:r>
        <w:t>5)</w:t>
      </w:r>
      <w:r>
        <w:tab/>
        <w:t>wynik pomiaru z określeniem niepewności pomiarowej.”;</w:t>
      </w:r>
    </w:p>
    <w:p w14:paraId="141738D2" w14:textId="77777777" w:rsidR="00521282" w:rsidRDefault="00521282" w:rsidP="00521282">
      <w:pPr>
        <w:pStyle w:val="PKTpunkt"/>
      </w:pPr>
      <w:r>
        <w:t>8)</w:t>
      </w:r>
      <w:r>
        <w:tab/>
        <w:t xml:space="preserve">uchyla się § 11 i </w:t>
      </w:r>
      <w:r w:rsidRPr="00057F3D">
        <w:t>§</w:t>
      </w:r>
      <w:r>
        <w:t>12;</w:t>
      </w:r>
    </w:p>
    <w:p w14:paraId="59EB8BDB" w14:textId="77777777" w:rsidR="00521282" w:rsidRDefault="00521282" w:rsidP="00521282">
      <w:pPr>
        <w:pStyle w:val="PKTpunkt"/>
      </w:pPr>
      <w:r>
        <w:t>9)</w:t>
      </w:r>
      <w:r>
        <w:tab/>
        <w:t>w załączniku nr 1:</w:t>
      </w:r>
    </w:p>
    <w:p w14:paraId="3C6139E9" w14:textId="77777777" w:rsidR="00521282" w:rsidRDefault="00521282" w:rsidP="00521282">
      <w:pPr>
        <w:pStyle w:val="LITlitera"/>
      </w:pPr>
      <w:r>
        <w:t>a)</w:t>
      </w:r>
      <w:r>
        <w:tab/>
        <w:t>w pkt 1:</w:t>
      </w:r>
    </w:p>
    <w:p w14:paraId="78F761F4" w14:textId="77777777" w:rsidR="00521282" w:rsidRDefault="00521282" w:rsidP="00521282">
      <w:pPr>
        <w:pStyle w:val="TIRtiret"/>
      </w:pPr>
      <w:r>
        <w:t>– lit. a otrzymuje brzmienie:</w:t>
      </w:r>
    </w:p>
    <w:p w14:paraId="4575C454" w14:textId="77777777" w:rsidR="00521282" w:rsidRDefault="00521282" w:rsidP="00521282">
      <w:pPr>
        <w:pStyle w:val="ZTIRLITzmlittiret"/>
      </w:pPr>
      <w:bookmarkStart w:id="6" w:name="_Hlk192682006"/>
      <w:r>
        <w:t>„a)</w:t>
      </w:r>
      <w:r>
        <w:tab/>
        <w:t>działające w Państwowej Agencji Atomistyki, zlokalizowane w następujących miejscowościach:</w:t>
      </w:r>
    </w:p>
    <w:p w14:paraId="51F99990" w14:textId="77777777" w:rsidR="00521282" w:rsidRDefault="00521282" w:rsidP="00521282">
      <w:pPr>
        <w:pStyle w:val="ZTIRTIRwLITzmtirwlittiret"/>
      </w:pPr>
      <w:r>
        <w:t xml:space="preserve">  1)</w:t>
      </w:r>
      <w:r>
        <w:tab/>
      </w:r>
      <w:bookmarkStart w:id="7" w:name="_Hlk219992420"/>
      <w:r>
        <w:t>Babiki – woj. podlaskie</w:t>
      </w:r>
    </w:p>
    <w:bookmarkEnd w:id="7"/>
    <w:p w14:paraId="6F851B5A" w14:textId="77777777" w:rsidR="00521282" w:rsidRDefault="00521282" w:rsidP="00521282">
      <w:pPr>
        <w:pStyle w:val="ZTIRTIRwLITzmtirwlittiret"/>
      </w:pPr>
      <w:r>
        <w:t xml:space="preserve">  2)</w:t>
      </w:r>
      <w:r>
        <w:tab/>
        <w:t>Bartniki</w:t>
      </w:r>
      <w:r>
        <w:tab/>
        <w:t xml:space="preserve"> – woj. podlaskie</w:t>
      </w:r>
    </w:p>
    <w:p w14:paraId="60773711" w14:textId="77777777" w:rsidR="00521282" w:rsidRDefault="00521282" w:rsidP="00521282">
      <w:pPr>
        <w:pStyle w:val="ZTIRTIRwLITzmtirwlittiret"/>
      </w:pPr>
      <w:r>
        <w:t xml:space="preserve">  3)</w:t>
      </w:r>
      <w:r>
        <w:tab/>
        <w:t>Białystok</w:t>
      </w:r>
      <w:r>
        <w:tab/>
        <w:t>– woj. podlaskie</w:t>
      </w:r>
    </w:p>
    <w:p w14:paraId="58886C41" w14:textId="77777777" w:rsidR="00521282" w:rsidRDefault="00521282" w:rsidP="00521282">
      <w:pPr>
        <w:pStyle w:val="ZTIRTIRwLITzmtirwlittiret"/>
      </w:pPr>
      <w:r>
        <w:t xml:space="preserve">  4)</w:t>
      </w:r>
      <w:r>
        <w:tab/>
        <w:t>Bielsko-Biała – woj. śląskie</w:t>
      </w:r>
    </w:p>
    <w:bookmarkEnd w:id="6"/>
    <w:p w14:paraId="04ADD4BB" w14:textId="77777777" w:rsidR="00521282" w:rsidRDefault="00521282" w:rsidP="00521282">
      <w:pPr>
        <w:pStyle w:val="ZTIRTIRwLITzmtirwlittiret"/>
      </w:pPr>
      <w:r>
        <w:t xml:space="preserve">  5)</w:t>
      </w:r>
      <w:r>
        <w:tab/>
        <w:t>Chełm – woj. lubelskie</w:t>
      </w:r>
    </w:p>
    <w:p w14:paraId="1BC6B89E" w14:textId="77777777" w:rsidR="00521282" w:rsidRDefault="00521282" w:rsidP="00521282">
      <w:pPr>
        <w:pStyle w:val="ZTIRTIRwLITzmtirwlittiret"/>
      </w:pPr>
      <w:r>
        <w:t xml:space="preserve">  6)</w:t>
      </w:r>
      <w:r>
        <w:tab/>
        <w:t>Czerniczyn</w:t>
      </w:r>
      <w:r>
        <w:tab/>
        <w:t>– woj. lubelskie</w:t>
      </w:r>
    </w:p>
    <w:p w14:paraId="31A53F18" w14:textId="77777777" w:rsidR="00521282" w:rsidRDefault="00521282" w:rsidP="00521282">
      <w:pPr>
        <w:pStyle w:val="ZTIRTIRwLITzmtirwlittiret"/>
      </w:pPr>
      <w:r>
        <w:lastRenderedPageBreak/>
        <w:t xml:space="preserve">  7)</w:t>
      </w:r>
      <w:r>
        <w:tab/>
        <w:t>Częstochowa</w:t>
      </w:r>
      <w:r>
        <w:tab/>
        <w:t>– woj. śląskie</w:t>
      </w:r>
    </w:p>
    <w:p w14:paraId="2B725050" w14:textId="77777777" w:rsidR="00521282" w:rsidRDefault="00521282" w:rsidP="00521282">
      <w:pPr>
        <w:pStyle w:val="ZTIRTIRwLITzmtirwlittiret"/>
      </w:pPr>
      <w:r>
        <w:t xml:space="preserve">  8)</w:t>
      </w:r>
      <w:r>
        <w:tab/>
        <w:t>Grabowiec</w:t>
      </w:r>
      <w:r>
        <w:tab/>
        <w:t>– woj. podlaskie</w:t>
      </w:r>
    </w:p>
    <w:p w14:paraId="5B7FE9AC" w14:textId="77777777" w:rsidR="00521282" w:rsidRDefault="00521282" w:rsidP="00521282">
      <w:pPr>
        <w:pStyle w:val="ZTIRTIRwLITzmtirwlittiret"/>
      </w:pPr>
      <w:r>
        <w:t xml:space="preserve">  9)</w:t>
      </w:r>
      <w:r>
        <w:tab/>
        <w:t>Gdynia</w:t>
      </w:r>
      <w:r>
        <w:tab/>
        <w:t>– woj. pomorskie</w:t>
      </w:r>
    </w:p>
    <w:p w14:paraId="553458CE" w14:textId="77777777" w:rsidR="00521282" w:rsidRDefault="00521282" w:rsidP="00521282">
      <w:pPr>
        <w:pStyle w:val="ZTIRTIRwLITzmtirwlittiret"/>
      </w:pPr>
      <w:r>
        <w:t>10)</w:t>
      </w:r>
      <w:r>
        <w:tab/>
        <w:t>Gołdap – woj. warmińsko-mazurskie</w:t>
      </w:r>
    </w:p>
    <w:p w14:paraId="543FB133" w14:textId="77777777" w:rsidR="00521282" w:rsidRDefault="00521282" w:rsidP="00521282">
      <w:pPr>
        <w:pStyle w:val="ZTIRTIRwLITzmtirwlittiret"/>
      </w:pPr>
      <w:r>
        <w:t>11)</w:t>
      </w:r>
      <w:r>
        <w:tab/>
        <w:t>Kalisz</w:t>
      </w:r>
      <w:r>
        <w:tab/>
        <w:t xml:space="preserve"> – woj. wielkopolskie</w:t>
      </w:r>
    </w:p>
    <w:p w14:paraId="2A7DCD9E" w14:textId="77777777" w:rsidR="00521282" w:rsidRDefault="00521282" w:rsidP="00521282">
      <w:pPr>
        <w:pStyle w:val="ZTIRTIRwLITzmtirwlittiret"/>
      </w:pPr>
      <w:r>
        <w:t>12)</w:t>
      </w:r>
      <w:r>
        <w:tab/>
        <w:t>Katowice</w:t>
      </w:r>
      <w:r>
        <w:tab/>
        <w:t>– woj. śląskie</w:t>
      </w:r>
    </w:p>
    <w:p w14:paraId="3745E2F1" w14:textId="77777777" w:rsidR="00521282" w:rsidRDefault="00521282" w:rsidP="00521282">
      <w:pPr>
        <w:pStyle w:val="ZTIRTIRwLITzmtirwlittiret"/>
      </w:pPr>
      <w:r>
        <w:t>13)</w:t>
      </w:r>
      <w:r>
        <w:tab/>
        <w:t>Kielce – woj. świętokrzyskie</w:t>
      </w:r>
    </w:p>
    <w:p w14:paraId="0F200867" w14:textId="77777777" w:rsidR="00521282" w:rsidRDefault="00521282" w:rsidP="00521282">
      <w:pPr>
        <w:pStyle w:val="ZTIRTIRwLITzmtirwlittiret"/>
      </w:pPr>
      <w:r>
        <w:t>14)</w:t>
      </w:r>
      <w:r>
        <w:tab/>
        <w:t>Koszalin</w:t>
      </w:r>
      <w:r>
        <w:tab/>
        <w:t>– woj. zachodniopomorskie</w:t>
      </w:r>
    </w:p>
    <w:p w14:paraId="5AEF0A85" w14:textId="77777777" w:rsidR="00521282" w:rsidRDefault="00521282" w:rsidP="00521282">
      <w:pPr>
        <w:pStyle w:val="ZTIRTIRwLITzmtirwlittiret"/>
      </w:pPr>
      <w:r>
        <w:t>15)</w:t>
      </w:r>
      <w:r>
        <w:tab/>
        <w:t>Kraków – woj. małopolskie</w:t>
      </w:r>
    </w:p>
    <w:p w14:paraId="1F736583" w14:textId="77777777" w:rsidR="00521282" w:rsidRDefault="00521282" w:rsidP="00521282">
      <w:pPr>
        <w:pStyle w:val="ZTIRTIRwLITzmtirwlittiret"/>
      </w:pPr>
      <w:r>
        <w:t>16)</w:t>
      </w:r>
      <w:r>
        <w:tab/>
        <w:t>Krzywe</w:t>
      </w:r>
      <w:r>
        <w:tab/>
        <w:t xml:space="preserve"> – woj. podkarpackie</w:t>
      </w:r>
    </w:p>
    <w:p w14:paraId="290A1A39" w14:textId="77777777" w:rsidR="00521282" w:rsidRDefault="00521282" w:rsidP="00521282">
      <w:pPr>
        <w:pStyle w:val="ZTIRTIRwLITzmtirwlittiret"/>
      </w:pPr>
      <w:r>
        <w:t>17)</w:t>
      </w:r>
      <w:r>
        <w:tab/>
        <w:t>Legnica – woj. dolnośląskie</w:t>
      </w:r>
    </w:p>
    <w:p w14:paraId="039CC910" w14:textId="73C2F17A" w:rsidR="00521282" w:rsidRDefault="00521282" w:rsidP="00521282">
      <w:pPr>
        <w:pStyle w:val="ZTIRTIRwLITzmtirwlittiret"/>
      </w:pPr>
      <w:r>
        <w:t>18)</w:t>
      </w:r>
      <w:r w:rsidR="00FA567F">
        <w:tab/>
        <w:t>Lublin – woj. lubelskie</w:t>
      </w:r>
    </w:p>
    <w:p w14:paraId="30DA21D0" w14:textId="6B553A8B" w:rsidR="00521282" w:rsidRDefault="00521282" w:rsidP="00521282">
      <w:pPr>
        <w:pStyle w:val="ZTIRTIRwLITzmtirwlittiret"/>
      </w:pPr>
      <w:r>
        <w:t>19)</w:t>
      </w:r>
      <w:r>
        <w:tab/>
      </w:r>
      <w:r w:rsidR="00FA567F">
        <w:t>Łódź – woj. łódzkie</w:t>
      </w:r>
    </w:p>
    <w:p w14:paraId="3B4FE87A" w14:textId="77777777" w:rsidR="00521282" w:rsidRDefault="00521282" w:rsidP="00521282">
      <w:pPr>
        <w:pStyle w:val="ZTIRTIRwLITzmtirwlittiret"/>
      </w:pPr>
      <w:r>
        <w:t>20)</w:t>
      </w:r>
      <w:r>
        <w:tab/>
        <w:t>Machnów Nowy</w:t>
      </w:r>
      <w:r>
        <w:tab/>
        <w:t>– woj. lubelskie</w:t>
      </w:r>
    </w:p>
    <w:p w14:paraId="039667D7" w14:textId="77777777" w:rsidR="00521282" w:rsidRDefault="00521282" w:rsidP="00521282">
      <w:pPr>
        <w:pStyle w:val="ZTIRTIRwLITzmtirwlittiret"/>
      </w:pPr>
      <w:r>
        <w:t>21)</w:t>
      </w:r>
      <w:r>
        <w:tab/>
        <w:t>Mokre</w:t>
      </w:r>
      <w:r>
        <w:tab/>
        <w:t>– woj. lubelskie</w:t>
      </w:r>
    </w:p>
    <w:p w14:paraId="3C1A5C93" w14:textId="77777777" w:rsidR="00521282" w:rsidRDefault="00521282" w:rsidP="00521282">
      <w:pPr>
        <w:pStyle w:val="ZTIRTIRwLITzmtirwlittiret"/>
      </w:pPr>
      <w:r>
        <w:t>22)</w:t>
      </w:r>
      <w:r>
        <w:tab/>
        <w:t>Olsztyn</w:t>
      </w:r>
      <w:r>
        <w:tab/>
        <w:t>– woj. warmińsko-mazurskie</w:t>
      </w:r>
    </w:p>
    <w:p w14:paraId="5A5E5974" w14:textId="77777777" w:rsidR="00521282" w:rsidRDefault="00521282" w:rsidP="00521282">
      <w:pPr>
        <w:pStyle w:val="ZTIRTIRwLITzmtirwlittiret"/>
      </w:pPr>
      <w:r>
        <w:t>23)</w:t>
      </w:r>
      <w:r>
        <w:tab/>
        <w:t>Polska Nowa Wieś – woj. opolskie</w:t>
      </w:r>
    </w:p>
    <w:p w14:paraId="709AA01D" w14:textId="77777777" w:rsidR="00521282" w:rsidRDefault="00521282" w:rsidP="00521282">
      <w:pPr>
        <w:pStyle w:val="ZTIRTIRwLITzmtirwlittiret"/>
      </w:pPr>
      <w:r>
        <w:t>24)</w:t>
      </w:r>
      <w:r>
        <w:tab/>
        <w:t>Radom – woj. mazowieckie</w:t>
      </w:r>
    </w:p>
    <w:p w14:paraId="76FD64BB" w14:textId="77777777" w:rsidR="00521282" w:rsidRDefault="00521282" w:rsidP="00521282">
      <w:pPr>
        <w:pStyle w:val="ZTIRTIRwLITzmtirwlittiret"/>
      </w:pPr>
      <w:r>
        <w:t>25)</w:t>
      </w:r>
      <w:r>
        <w:tab/>
        <w:t>Rzeszów – woj. podkarpackie</w:t>
      </w:r>
    </w:p>
    <w:p w14:paraId="720E3EDC" w14:textId="77777777" w:rsidR="00521282" w:rsidRDefault="00521282" w:rsidP="00521282">
      <w:pPr>
        <w:pStyle w:val="ZTIRTIRwLITzmtirwlittiret"/>
      </w:pPr>
      <w:r>
        <w:t>26)</w:t>
      </w:r>
      <w:r>
        <w:tab/>
        <w:t>Siemianówka – woj. podlaskie</w:t>
      </w:r>
    </w:p>
    <w:p w14:paraId="278E718A" w14:textId="77777777" w:rsidR="00521282" w:rsidRDefault="00521282" w:rsidP="00521282">
      <w:pPr>
        <w:pStyle w:val="ZTIRTIRwLITzmtirwlittiret"/>
      </w:pPr>
      <w:r>
        <w:t>27)</w:t>
      </w:r>
      <w:r>
        <w:tab/>
        <w:t>Siemiatycze – woj. podlaskie</w:t>
      </w:r>
    </w:p>
    <w:p w14:paraId="1EA6791A" w14:textId="77777777" w:rsidR="00521282" w:rsidRDefault="00521282" w:rsidP="00521282">
      <w:pPr>
        <w:pStyle w:val="ZTIRTIRwLITzmtirwlittiret"/>
      </w:pPr>
      <w:r>
        <w:t>28)</w:t>
      </w:r>
      <w:r>
        <w:tab/>
        <w:t>Stare Sioło</w:t>
      </w:r>
      <w:r>
        <w:tab/>
        <w:t>– woj. podkarpackie</w:t>
      </w:r>
    </w:p>
    <w:p w14:paraId="7380963C" w14:textId="77777777" w:rsidR="00521282" w:rsidRDefault="00521282" w:rsidP="00521282">
      <w:pPr>
        <w:pStyle w:val="ZTIRTIRwLITzmtirwlittiret"/>
      </w:pPr>
      <w:r>
        <w:t>29)</w:t>
      </w:r>
      <w:r>
        <w:tab/>
        <w:t>Suwałki – woj. podlaskie</w:t>
      </w:r>
    </w:p>
    <w:p w14:paraId="27107A0E" w14:textId="77777777" w:rsidR="00521282" w:rsidRDefault="00521282" w:rsidP="00521282">
      <w:pPr>
        <w:pStyle w:val="ZTIRTIRwLITzmtirwlittiret"/>
      </w:pPr>
      <w:r>
        <w:t>30)</w:t>
      </w:r>
      <w:r>
        <w:tab/>
        <w:t>Szczecin – woj. zachodniopomorskie</w:t>
      </w:r>
    </w:p>
    <w:p w14:paraId="3E27211C" w14:textId="77777777" w:rsidR="00521282" w:rsidRDefault="00521282" w:rsidP="00521282">
      <w:pPr>
        <w:pStyle w:val="ZTIRTIRwLITzmtirwlittiret"/>
      </w:pPr>
      <w:r>
        <w:t>31)</w:t>
      </w:r>
      <w:r>
        <w:tab/>
        <w:t>Tarnawce – woj. podkarpackie</w:t>
      </w:r>
    </w:p>
    <w:p w14:paraId="7E2E0795" w14:textId="77777777" w:rsidR="00521282" w:rsidRDefault="00521282" w:rsidP="00521282">
      <w:pPr>
        <w:pStyle w:val="ZTIRTIRwLITzmtirwlittiret"/>
      </w:pPr>
      <w:r>
        <w:t>32)</w:t>
      </w:r>
      <w:r>
        <w:tab/>
        <w:t>Tarnów</w:t>
      </w:r>
      <w:r>
        <w:tab/>
        <w:t>– woj. małopolskie</w:t>
      </w:r>
    </w:p>
    <w:p w14:paraId="46E5EC38" w14:textId="77777777" w:rsidR="00521282" w:rsidRDefault="00521282" w:rsidP="00521282">
      <w:pPr>
        <w:pStyle w:val="ZTIRTIRwLITzmtirwlittiret"/>
      </w:pPr>
      <w:r>
        <w:t>33)</w:t>
      </w:r>
      <w:r>
        <w:tab/>
        <w:t>Toruń – woj. kujawsko-pomorskie</w:t>
      </w:r>
    </w:p>
    <w:p w14:paraId="7DA3FB61" w14:textId="77777777" w:rsidR="00521282" w:rsidRDefault="00521282" w:rsidP="00521282">
      <w:pPr>
        <w:pStyle w:val="ZTIRTIRwLITzmtirwlittiret"/>
      </w:pPr>
      <w:r>
        <w:t>34)</w:t>
      </w:r>
      <w:r>
        <w:tab/>
        <w:t>Warszawa – woj. mazowieckie</w:t>
      </w:r>
    </w:p>
    <w:p w14:paraId="16EFACAE" w14:textId="77777777" w:rsidR="00521282" w:rsidRDefault="00521282" w:rsidP="00521282">
      <w:pPr>
        <w:pStyle w:val="ZTIRTIRwLITzmtirwlittiret"/>
      </w:pPr>
      <w:r>
        <w:t>35)</w:t>
      </w:r>
      <w:r>
        <w:tab/>
        <w:t>Włodawa</w:t>
      </w:r>
      <w:r>
        <w:tab/>
        <w:t>– woj. lubelskie</w:t>
      </w:r>
    </w:p>
    <w:p w14:paraId="03C04D2E" w14:textId="77777777" w:rsidR="00521282" w:rsidRDefault="00521282" w:rsidP="00521282">
      <w:pPr>
        <w:pStyle w:val="ZTIRTIRwLITzmtirwlittiret"/>
      </w:pPr>
      <w:r>
        <w:t>36)</w:t>
      </w:r>
      <w:r>
        <w:tab/>
        <w:t>Wólka Dobryńska</w:t>
      </w:r>
      <w:r>
        <w:tab/>
        <w:t>– woj. lubelskie</w:t>
      </w:r>
    </w:p>
    <w:p w14:paraId="035D9982" w14:textId="77777777" w:rsidR="00521282" w:rsidRDefault="00521282" w:rsidP="00521282">
      <w:pPr>
        <w:pStyle w:val="ZTIRTIRwLITzmtirwlittiret"/>
      </w:pPr>
      <w:r>
        <w:t>37)</w:t>
      </w:r>
      <w:r>
        <w:tab/>
        <w:t>Wrocław – woj. dolnośląskie</w:t>
      </w:r>
    </w:p>
    <w:p w14:paraId="38D6C1C1" w14:textId="77777777" w:rsidR="00521282" w:rsidRDefault="00521282" w:rsidP="00521282">
      <w:pPr>
        <w:pStyle w:val="ZTIRTIRwLITzmtirwlittiret"/>
      </w:pPr>
      <w:r>
        <w:t>38)</w:t>
      </w:r>
      <w:r>
        <w:tab/>
        <w:t>Zagórz – woj. podkarpackie</w:t>
      </w:r>
    </w:p>
    <w:p w14:paraId="21D3E56D" w14:textId="77777777" w:rsidR="00521282" w:rsidRDefault="00521282" w:rsidP="00521282">
      <w:pPr>
        <w:pStyle w:val="ZTIRTIRwLITzmtirwlittiret"/>
      </w:pPr>
      <w:r>
        <w:t xml:space="preserve">39) </w:t>
      </w:r>
      <w:r>
        <w:tab/>
        <w:t>Zielona Góra – woj. lubuskie”,</w:t>
      </w:r>
    </w:p>
    <w:p w14:paraId="5915580B" w14:textId="77777777" w:rsidR="00521282" w:rsidRDefault="00521282" w:rsidP="00521282">
      <w:pPr>
        <w:pStyle w:val="TIRtiret"/>
      </w:pPr>
      <w:r>
        <w:lastRenderedPageBreak/>
        <w:t>–</w:t>
      </w:r>
      <w:r>
        <w:tab/>
        <w:t>dodaje się lit. c w brzmieniu:</w:t>
      </w:r>
    </w:p>
    <w:p w14:paraId="22DF88D9" w14:textId="77777777" w:rsidR="00521282" w:rsidRDefault="00521282" w:rsidP="00521282">
      <w:pPr>
        <w:pStyle w:val="ZTIRLITzmlittiret"/>
      </w:pPr>
      <w:r>
        <w:t>„c)</w:t>
      </w:r>
      <w:r>
        <w:tab/>
        <w:t>działające w jednostkach ministra właściwego do spraw gospodarki surowcami energetycznymi, zlokalizowane w następujących miejscowościach:</w:t>
      </w:r>
    </w:p>
    <w:p w14:paraId="7491A10E" w14:textId="77777777" w:rsidR="00521282" w:rsidRDefault="00521282" w:rsidP="00521282">
      <w:pPr>
        <w:pStyle w:val="ZTIRTIRwLITzmtirwlittiret"/>
      </w:pPr>
      <w:r>
        <w:t>1)</w:t>
      </w:r>
      <w:r>
        <w:tab/>
        <w:t>Białystok</w:t>
      </w:r>
      <w:r>
        <w:tab/>
        <w:t>– woj. podlaskie</w:t>
      </w:r>
    </w:p>
    <w:p w14:paraId="11DC8715" w14:textId="77777777" w:rsidR="00521282" w:rsidRDefault="00521282" w:rsidP="00521282">
      <w:pPr>
        <w:pStyle w:val="ZTIRTIRwLITzmtirwlittiret"/>
      </w:pPr>
      <w:r>
        <w:t>2)</w:t>
      </w:r>
      <w:r>
        <w:tab/>
        <w:t>Gdynia</w:t>
      </w:r>
      <w:r>
        <w:tab/>
      </w:r>
      <w:r>
        <w:tab/>
        <w:t>– woj. pomorskie</w:t>
      </w:r>
    </w:p>
    <w:p w14:paraId="5436E0CF" w14:textId="77777777" w:rsidR="00521282" w:rsidRDefault="00521282" w:rsidP="00521282">
      <w:pPr>
        <w:pStyle w:val="ZTIRTIRwLITzmtirwlittiret"/>
      </w:pPr>
      <w:r>
        <w:t>3)</w:t>
      </w:r>
      <w:r>
        <w:tab/>
        <w:t>Katowice</w:t>
      </w:r>
      <w:r>
        <w:tab/>
        <w:t>– woj. śląskie</w:t>
      </w:r>
    </w:p>
    <w:p w14:paraId="585B372B" w14:textId="77777777" w:rsidR="00521282" w:rsidRDefault="00521282" w:rsidP="00521282">
      <w:pPr>
        <w:pStyle w:val="ZTIRTIRwLITzmtirwlittiret"/>
      </w:pPr>
      <w:r>
        <w:t>4)</w:t>
      </w:r>
      <w:r>
        <w:tab/>
        <w:t>Kielce</w:t>
      </w:r>
      <w:r>
        <w:tab/>
        <w:t>– woj. świętokrzyskie</w:t>
      </w:r>
    </w:p>
    <w:p w14:paraId="3E6061E2" w14:textId="77777777" w:rsidR="00521282" w:rsidRDefault="00521282" w:rsidP="00521282">
      <w:pPr>
        <w:pStyle w:val="ZTIRTIRwLITzmtirwlittiret"/>
      </w:pPr>
      <w:r>
        <w:t>5)</w:t>
      </w:r>
      <w:r>
        <w:tab/>
        <w:t>Kraków</w:t>
      </w:r>
      <w:r>
        <w:tab/>
        <w:t>– woj. małopolskie</w:t>
      </w:r>
    </w:p>
    <w:p w14:paraId="1297FF35" w14:textId="77777777" w:rsidR="00521282" w:rsidRDefault="00521282" w:rsidP="00521282">
      <w:pPr>
        <w:pStyle w:val="ZTIRTIRwLITzmtirwlittiret"/>
      </w:pPr>
      <w:r>
        <w:t>6)</w:t>
      </w:r>
      <w:r>
        <w:tab/>
        <w:t>Lublin</w:t>
      </w:r>
      <w:r>
        <w:tab/>
        <w:t>– woj. lubelskie</w:t>
      </w:r>
    </w:p>
    <w:p w14:paraId="6C266181" w14:textId="77777777" w:rsidR="00521282" w:rsidRDefault="00521282" w:rsidP="00521282">
      <w:pPr>
        <w:pStyle w:val="ZTIRTIRwLITzmtirwlittiret"/>
      </w:pPr>
      <w:r>
        <w:t>7)</w:t>
      </w:r>
      <w:r>
        <w:tab/>
        <w:t>Łódź</w:t>
      </w:r>
      <w:r>
        <w:tab/>
        <w:t>– woj. łódzkie</w:t>
      </w:r>
    </w:p>
    <w:p w14:paraId="1777761F" w14:textId="77777777" w:rsidR="00521282" w:rsidRDefault="00521282" w:rsidP="00521282">
      <w:pPr>
        <w:pStyle w:val="ZTIRTIRwLITzmtirwlittiret"/>
      </w:pPr>
      <w:r>
        <w:t>8)</w:t>
      </w:r>
      <w:r>
        <w:tab/>
        <w:t>Sanok</w:t>
      </w:r>
      <w:r>
        <w:tab/>
        <w:t>– woj. podkarpackie</w:t>
      </w:r>
    </w:p>
    <w:p w14:paraId="5CFB383C" w14:textId="77777777" w:rsidR="00521282" w:rsidRDefault="00521282" w:rsidP="00521282">
      <w:pPr>
        <w:pStyle w:val="ZTIRTIRwLITzmtirwlittiret"/>
      </w:pPr>
      <w:r>
        <w:t>9)</w:t>
      </w:r>
      <w:r>
        <w:tab/>
        <w:t>Szczecin</w:t>
      </w:r>
      <w:r>
        <w:tab/>
        <w:t>– woj. zachodniopomorskie</w:t>
      </w:r>
    </w:p>
    <w:p w14:paraId="2CA93FBF" w14:textId="77777777" w:rsidR="00521282" w:rsidRDefault="00521282" w:rsidP="00521282">
      <w:pPr>
        <w:pStyle w:val="ZTIRTIRwLITzmtirwlittiret"/>
      </w:pPr>
      <w:r>
        <w:t>10)</w:t>
      </w:r>
      <w:r>
        <w:tab/>
        <w:t>Toruń</w:t>
      </w:r>
      <w:r>
        <w:tab/>
        <w:t>– woj. kujawsko-pomorskie</w:t>
      </w:r>
    </w:p>
    <w:p w14:paraId="73FF5614" w14:textId="77777777" w:rsidR="00521282" w:rsidRDefault="00521282" w:rsidP="00521282">
      <w:pPr>
        <w:pStyle w:val="ZTIRTIRwLITzmtirwlittiret"/>
      </w:pPr>
      <w:r>
        <w:t>11)</w:t>
      </w:r>
      <w:r>
        <w:tab/>
        <w:t>Warszawa</w:t>
      </w:r>
      <w:r>
        <w:tab/>
        <w:t>– woj. mazowieckie</w:t>
      </w:r>
    </w:p>
    <w:p w14:paraId="25963959" w14:textId="77777777" w:rsidR="00521282" w:rsidRDefault="00521282" w:rsidP="00521282">
      <w:pPr>
        <w:pStyle w:val="ZTIRTIRwLITzmtirwlittiret"/>
      </w:pPr>
      <w:r>
        <w:t>12)</w:t>
      </w:r>
      <w:r>
        <w:tab/>
        <w:t>Wrocław</w:t>
      </w:r>
      <w:r>
        <w:tab/>
      </w:r>
      <w:r>
        <w:tab/>
        <w:t>– woj. dolnośląskie</w:t>
      </w:r>
    </w:p>
    <w:p w14:paraId="0F22DD62" w14:textId="77777777" w:rsidR="00521282" w:rsidRDefault="00521282" w:rsidP="00521282">
      <w:pPr>
        <w:pStyle w:val="ZTIRTIRwLITzmtirwlittiret"/>
      </w:pPr>
      <w:r>
        <w:t>13)</w:t>
      </w:r>
      <w:r>
        <w:tab/>
        <w:t>Zielona Góra</w:t>
      </w:r>
      <w:r>
        <w:tab/>
        <w:t>– woj. lubuskie”;</w:t>
      </w:r>
    </w:p>
    <w:p w14:paraId="4793A81B" w14:textId="77777777" w:rsidR="00521282" w:rsidRDefault="00521282" w:rsidP="00521282">
      <w:pPr>
        <w:pStyle w:val="LITlitera"/>
      </w:pPr>
      <w:r>
        <w:t>b)</w:t>
      </w:r>
      <w:r>
        <w:tab/>
        <w:t>pkt 2 otrzymuje brzmienie:</w:t>
      </w:r>
    </w:p>
    <w:p w14:paraId="06A4F3CC" w14:textId="77777777" w:rsidR="00521282" w:rsidRDefault="00521282" w:rsidP="00521282">
      <w:pPr>
        <w:pStyle w:val="ZLITPKTzmpktliter"/>
      </w:pPr>
      <w:r>
        <w:t>„2.</w:t>
      </w:r>
      <w:r>
        <w:tab/>
        <w:t xml:space="preserve">Stacje wspomagające: </w:t>
      </w:r>
    </w:p>
    <w:p w14:paraId="01298060" w14:textId="77777777" w:rsidR="00521282" w:rsidRDefault="00521282" w:rsidP="00521282">
      <w:pPr>
        <w:pStyle w:val="ZLITLITwPKTzmlitwpktliter"/>
      </w:pPr>
      <w:r>
        <w:t>a)</w:t>
      </w:r>
      <w:r>
        <w:tab/>
        <w:t>działające w jednostkach Ministra Obrony Narodowej, zlokalizowane w następujących miejscowościach:</w:t>
      </w:r>
    </w:p>
    <w:p w14:paraId="302E9D3F" w14:textId="77777777" w:rsidR="00521282" w:rsidRDefault="00521282" w:rsidP="00343232">
      <w:pPr>
        <w:pStyle w:val="ZTIRTIRwLITzmtirwlittiret"/>
      </w:pPr>
      <w:r>
        <w:t>1)</w:t>
      </w:r>
      <w:r>
        <w:tab/>
      </w:r>
      <w:bookmarkStart w:id="8" w:name="_Hlk219992538"/>
      <w:r>
        <w:t>Bartoszyce</w:t>
      </w:r>
      <w:r>
        <w:tab/>
        <w:t>– woj. warmińsko-mazurskie</w:t>
      </w:r>
      <w:bookmarkEnd w:id="8"/>
    </w:p>
    <w:p w14:paraId="07534079" w14:textId="77777777" w:rsidR="00521282" w:rsidRDefault="00521282" w:rsidP="00343232">
      <w:pPr>
        <w:pStyle w:val="ZTIRTIRwLITzmtirwlittiret"/>
      </w:pPr>
      <w:r>
        <w:t>2)</w:t>
      </w:r>
      <w:r>
        <w:tab/>
        <w:t>Bydgoszcz</w:t>
      </w:r>
      <w:r>
        <w:tab/>
        <w:t>– woj. kujawsko-pomorskie</w:t>
      </w:r>
    </w:p>
    <w:p w14:paraId="1FDD24FC" w14:textId="77777777" w:rsidR="00521282" w:rsidRDefault="00521282" w:rsidP="00343232">
      <w:pPr>
        <w:pStyle w:val="ZTIRTIRwLITzmtirwlittiret"/>
      </w:pPr>
      <w:r>
        <w:t>3)</w:t>
      </w:r>
      <w:r>
        <w:tab/>
        <w:t>Gdynia</w:t>
      </w:r>
      <w:r>
        <w:tab/>
        <w:t>– woj. pomorskie</w:t>
      </w:r>
    </w:p>
    <w:p w14:paraId="01E08A2A" w14:textId="77777777" w:rsidR="00521282" w:rsidRDefault="00521282" w:rsidP="00343232">
      <w:pPr>
        <w:pStyle w:val="ZTIRTIRwLITzmtirwlittiret"/>
      </w:pPr>
      <w:r>
        <w:t>4)</w:t>
      </w:r>
      <w:r>
        <w:tab/>
        <w:t>Kraków – woj. małopolskie</w:t>
      </w:r>
    </w:p>
    <w:p w14:paraId="1E212857" w14:textId="77777777" w:rsidR="00521282" w:rsidRDefault="00521282" w:rsidP="00343232">
      <w:pPr>
        <w:pStyle w:val="ZTIRTIRwLITzmtirwlittiret"/>
      </w:pPr>
      <w:r>
        <w:t>5)</w:t>
      </w:r>
      <w:r>
        <w:tab/>
        <w:t>Lublin – woj. lubelskie</w:t>
      </w:r>
    </w:p>
    <w:p w14:paraId="791560D7" w14:textId="77777777" w:rsidR="00521282" w:rsidRDefault="00521282" w:rsidP="00343232">
      <w:pPr>
        <w:pStyle w:val="ZTIRTIRwLITzmtirwlittiret"/>
      </w:pPr>
      <w:r>
        <w:t>6)</w:t>
      </w:r>
      <w:r>
        <w:tab/>
        <w:t>Rzeszów – woj. podkarpackie</w:t>
      </w:r>
    </w:p>
    <w:p w14:paraId="44311F63" w14:textId="77777777" w:rsidR="00521282" w:rsidRDefault="00521282" w:rsidP="00343232">
      <w:pPr>
        <w:pStyle w:val="ZTIRTIRwLITzmtirwlittiret"/>
      </w:pPr>
      <w:r>
        <w:t>7)</w:t>
      </w:r>
      <w:r>
        <w:tab/>
        <w:t>Śrem – woj. wielkopolskie</w:t>
      </w:r>
    </w:p>
    <w:p w14:paraId="2B8E0430" w14:textId="77777777" w:rsidR="00521282" w:rsidRDefault="00521282" w:rsidP="00343232">
      <w:pPr>
        <w:pStyle w:val="ZTIRTIRwLITzmtirwlittiret"/>
      </w:pPr>
      <w:r>
        <w:t>8)</w:t>
      </w:r>
      <w:r>
        <w:tab/>
        <w:t>Świnoujście – woj. zachodniopomorskie</w:t>
      </w:r>
    </w:p>
    <w:p w14:paraId="02437C82" w14:textId="77777777" w:rsidR="00521282" w:rsidRDefault="00521282" w:rsidP="00343232">
      <w:pPr>
        <w:pStyle w:val="ZTIRTIRwLITzmtirwlittiret"/>
      </w:pPr>
      <w:r>
        <w:t>9)</w:t>
      </w:r>
      <w:r>
        <w:tab/>
        <w:t>Szczecin – woj. zachodniopomorskie</w:t>
      </w:r>
    </w:p>
    <w:p w14:paraId="720C3D3F" w14:textId="77777777" w:rsidR="00521282" w:rsidRDefault="00521282" w:rsidP="00343232">
      <w:pPr>
        <w:pStyle w:val="ZTIRTIRwLITzmtirwlittiret"/>
      </w:pPr>
      <w:r>
        <w:t>10)</w:t>
      </w:r>
      <w:r>
        <w:tab/>
        <w:t>Ustka</w:t>
      </w:r>
      <w:r>
        <w:tab/>
        <w:t>– woj. pomorskie</w:t>
      </w:r>
    </w:p>
    <w:p w14:paraId="5A9698AB" w14:textId="77777777" w:rsidR="00521282" w:rsidRDefault="00521282" w:rsidP="00343232">
      <w:pPr>
        <w:pStyle w:val="ZTIRTIRwLITzmtirwlittiret"/>
      </w:pPr>
      <w:r>
        <w:t>11)</w:t>
      </w:r>
      <w:r>
        <w:tab/>
        <w:t>Warszawa – woj. mazowieckie</w:t>
      </w:r>
    </w:p>
    <w:p w14:paraId="5E6BAF90" w14:textId="77777777" w:rsidR="00521282" w:rsidRDefault="00521282" w:rsidP="00343232">
      <w:pPr>
        <w:pStyle w:val="ZTIRTIRwLITzmtirwlittiret"/>
      </w:pPr>
      <w:r>
        <w:t>12)</w:t>
      </w:r>
      <w:r>
        <w:tab/>
        <w:t>Wrocław – woj. dolnośląskie</w:t>
      </w:r>
    </w:p>
    <w:p w14:paraId="643B002D" w14:textId="77777777" w:rsidR="00521282" w:rsidRDefault="00521282" w:rsidP="00343232">
      <w:pPr>
        <w:pStyle w:val="ZTIRTIRwLITzmtirwlittiret"/>
      </w:pPr>
      <w:r>
        <w:lastRenderedPageBreak/>
        <w:t>13)</w:t>
      </w:r>
      <w:r>
        <w:tab/>
        <w:t>Żagań</w:t>
      </w:r>
      <w:r>
        <w:tab/>
        <w:t xml:space="preserve"> – woj. lubuskie</w:t>
      </w:r>
    </w:p>
    <w:p w14:paraId="4682A885" w14:textId="77777777" w:rsidR="00521282" w:rsidRDefault="00521282" w:rsidP="00521282">
      <w:pPr>
        <w:pStyle w:val="ZLITLITwPKTzmlitwpktliter"/>
      </w:pPr>
      <w:r>
        <w:t>b)</w:t>
      </w:r>
      <w:r>
        <w:tab/>
        <w:t>działające w Państwowej Agencji Atomistyki, zlokalizowane w następujących miejscowościach:</w:t>
      </w:r>
    </w:p>
    <w:p w14:paraId="1D87DEEB" w14:textId="77777777" w:rsidR="00521282" w:rsidRDefault="00521282" w:rsidP="00343232">
      <w:pPr>
        <w:pStyle w:val="ZTIRTIRwLITzmtirwlittiret"/>
      </w:pPr>
      <w:r>
        <w:t>1)</w:t>
      </w:r>
      <w:r>
        <w:tab/>
        <w:t>Dylągowa – woj. podkarpackie</w:t>
      </w:r>
    </w:p>
    <w:p w14:paraId="007FA6BB" w14:textId="77777777" w:rsidR="00521282" w:rsidRDefault="00521282" w:rsidP="00343232">
      <w:pPr>
        <w:pStyle w:val="ZTIRTIRwLITzmtirwlittiret"/>
      </w:pPr>
      <w:r>
        <w:t>2)</w:t>
      </w:r>
      <w:r>
        <w:tab/>
        <w:t>Hajnówka – woj. podlaskie</w:t>
      </w:r>
    </w:p>
    <w:p w14:paraId="3C2C00BE" w14:textId="77777777" w:rsidR="00521282" w:rsidRDefault="00521282" w:rsidP="00343232">
      <w:pPr>
        <w:pStyle w:val="ZTIRTIRwLITzmtirwlittiret"/>
      </w:pPr>
      <w:r>
        <w:t>3)</w:t>
      </w:r>
      <w:r>
        <w:tab/>
        <w:t>Horodyszcze</w:t>
      </w:r>
      <w:r>
        <w:tab/>
        <w:t>– woj. lubelskie</w:t>
      </w:r>
    </w:p>
    <w:p w14:paraId="7F254453" w14:textId="77777777" w:rsidR="00521282" w:rsidRDefault="00521282" w:rsidP="00343232">
      <w:pPr>
        <w:pStyle w:val="ZTIRTIRwLITzmtirwlittiret"/>
      </w:pPr>
      <w:r>
        <w:t>4)</w:t>
      </w:r>
      <w:r>
        <w:tab/>
        <w:t>Jasło – woj. podkarpackie</w:t>
      </w:r>
    </w:p>
    <w:p w14:paraId="53BB1E82" w14:textId="77777777" w:rsidR="00521282" w:rsidRDefault="00521282" w:rsidP="00343232">
      <w:pPr>
        <w:pStyle w:val="ZTIRTIRwLITzmtirwlittiret"/>
      </w:pPr>
      <w:r>
        <w:t>5)</w:t>
      </w:r>
      <w:r>
        <w:tab/>
        <w:t>Kraśnik</w:t>
      </w:r>
      <w:r>
        <w:tab/>
        <w:t>– woj. lubelskie</w:t>
      </w:r>
    </w:p>
    <w:p w14:paraId="4C8E52E4" w14:textId="77777777" w:rsidR="00521282" w:rsidRDefault="00521282" w:rsidP="00343232">
      <w:pPr>
        <w:pStyle w:val="ZTIRTIRwLITzmtirwlittiret"/>
      </w:pPr>
      <w:r>
        <w:t>6)</w:t>
      </w:r>
      <w:r>
        <w:tab/>
        <w:t>Krasnystaw – woj. lubelskie</w:t>
      </w:r>
    </w:p>
    <w:p w14:paraId="0B0EE3BA" w14:textId="77777777" w:rsidR="00521282" w:rsidRDefault="00521282" w:rsidP="00343232">
      <w:pPr>
        <w:pStyle w:val="ZTIRTIRwLITzmtirwlittiret"/>
      </w:pPr>
      <w:r>
        <w:t>7)</w:t>
      </w:r>
      <w:r>
        <w:tab/>
        <w:t>Mielec – woj. podkarpackie</w:t>
      </w:r>
    </w:p>
    <w:p w14:paraId="55430374" w14:textId="77777777" w:rsidR="00521282" w:rsidRDefault="00521282" w:rsidP="00343232">
      <w:pPr>
        <w:pStyle w:val="ZTIRTIRwLITzmtirwlittiret"/>
      </w:pPr>
      <w:r>
        <w:t>8)</w:t>
      </w:r>
      <w:r>
        <w:tab/>
        <w:t>Opole Lubelskie</w:t>
      </w:r>
      <w:r>
        <w:tab/>
        <w:t>– woj. lubelskie</w:t>
      </w:r>
    </w:p>
    <w:p w14:paraId="06E84B6A" w14:textId="77777777" w:rsidR="00521282" w:rsidRDefault="00521282" w:rsidP="00343232">
      <w:pPr>
        <w:pStyle w:val="ZTIRTIRwLITzmtirwlittiret"/>
      </w:pPr>
      <w:r>
        <w:t>9)</w:t>
      </w:r>
      <w:r>
        <w:tab/>
        <w:t>Oseredek</w:t>
      </w:r>
      <w:r>
        <w:tab/>
        <w:t>– woj. lubelskie</w:t>
      </w:r>
    </w:p>
    <w:p w14:paraId="18A1E5EC" w14:textId="77777777" w:rsidR="00521282" w:rsidRDefault="00521282" w:rsidP="00343232">
      <w:pPr>
        <w:pStyle w:val="ZTIRTIRwLITzmtirwlittiret"/>
      </w:pPr>
      <w:r>
        <w:t>10)</w:t>
      </w:r>
      <w:r>
        <w:tab/>
        <w:t>Przeworsk – woj. podkarpackie</w:t>
      </w:r>
    </w:p>
    <w:p w14:paraId="15FE3BFE" w14:textId="77777777" w:rsidR="00521282" w:rsidRDefault="00521282" w:rsidP="00343232">
      <w:pPr>
        <w:pStyle w:val="ZTIRTIRwLITzmtirwlittiret"/>
      </w:pPr>
      <w:r>
        <w:t>11)</w:t>
      </w:r>
      <w:r>
        <w:tab/>
        <w:t>Radzyń Podlaski</w:t>
      </w:r>
      <w:r>
        <w:tab/>
        <w:t>– woj. lubelskie</w:t>
      </w:r>
    </w:p>
    <w:p w14:paraId="55504E06" w14:textId="77777777" w:rsidR="00521282" w:rsidRDefault="00521282" w:rsidP="00343232">
      <w:pPr>
        <w:pStyle w:val="ZTIRTIRwLITzmtirwlittiret"/>
      </w:pPr>
      <w:r>
        <w:t>12)</w:t>
      </w:r>
      <w:r>
        <w:tab/>
        <w:t>Sidra – woj. podlaskie</w:t>
      </w:r>
    </w:p>
    <w:p w14:paraId="04CE125A" w14:textId="77777777" w:rsidR="00521282" w:rsidRDefault="00521282" w:rsidP="00343232">
      <w:pPr>
        <w:pStyle w:val="ZTIRTIRwLITzmtirwlittiret"/>
      </w:pPr>
      <w:r>
        <w:t>13)</w:t>
      </w:r>
      <w:r>
        <w:tab/>
        <w:t>Stuposiany</w:t>
      </w:r>
      <w:r>
        <w:tab/>
        <w:t>– woj. podkarpackie</w:t>
      </w:r>
    </w:p>
    <w:p w14:paraId="70A2B5D3" w14:textId="77777777" w:rsidR="00521282" w:rsidRDefault="00521282" w:rsidP="00343232">
      <w:pPr>
        <w:pStyle w:val="ZTIRTIRwLITzmtirwlittiret"/>
      </w:pPr>
      <w:r>
        <w:t>14)</w:t>
      </w:r>
      <w:r>
        <w:tab/>
        <w:t>Teodorówka – woj. lubelskie</w:t>
      </w:r>
    </w:p>
    <w:p w14:paraId="2D264329" w14:textId="77777777" w:rsidR="00521282" w:rsidRDefault="00521282" w:rsidP="00343232">
      <w:pPr>
        <w:pStyle w:val="ZTIRTIRwLITzmtirwlittiret"/>
      </w:pPr>
      <w:r>
        <w:t>15)</w:t>
      </w:r>
      <w:r>
        <w:tab/>
        <w:t>Waliły-Stacja – woj. podlaskie</w:t>
      </w:r>
    </w:p>
    <w:p w14:paraId="2FEB37C3" w14:textId="77777777" w:rsidR="00521282" w:rsidRDefault="00521282" w:rsidP="00343232">
      <w:pPr>
        <w:pStyle w:val="ZTIRTIRwLITzmtirwlittiret"/>
      </w:pPr>
      <w:r>
        <w:t>16)</w:t>
      </w:r>
      <w:r>
        <w:tab/>
        <w:t>Wola Wereszczyńska – woj. lubelskie”;</w:t>
      </w:r>
    </w:p>
    <w:p w14:paraId="6DC712B2" w14:textId="77777777" w:rsidR="00521282" w:rsidRDefault="00521282" w:rsidP="00521282">
      <w:pPr>
        <w:pStyle w:val="PKTpunkt"/>
      </w:pPr>
      <w:r>
        <w:t>10)</w:t>
      </w:r>
      <w:r>
        <w:tab/>
        <w:t>w załączniku nr 2:</w:t>
      </w:r>
    </w:p>
    <w:p w14:paraId="09253539" w14:textId="77777777" w:rsidR="00521282" w:rsidRDefault="00521282" w:rsidP="00521282">
      <w:pPr>
        <w:pStyle w:val="LITlitera"/>
      </w:pPr>
      <w:r>
        <w:t>a)</w:t>
      </w:r>
      <w:r>
        <w:tab/>
        <w:t>pkt 1 otrzymuje brzmienie:</w:t>
      </w:r>
    </w:p>
    <w:p w14:paraId="7377773D" w14:textId="77777777" w:rsidR="00521282" w:rsidRDefault="00521282" w:rsidP="00521282">
      <w:pPr>
        <w:pStyle w:val="ZLITPKTzmpktliter"/>
      </w:pPr>
      <w:r>
        <w:t>„1.</w:t>
      </w:r>
      <w:r>
        <w:tab/>
        <w:t>Placówki podstawowe – wojewódzkie stacje sanitarno-epidemiologiczne (WSSE) wspierane przez podległe powiatowe stacje sanitarno-epidemiologiczne:</w:t>
      </w:r>
    </w:p>
    <w:p w14:paraId="49264D74" w14:textId="77777777" w:rsidR="00521282" w:rsidRDefault="00521282" w:rsidP="00343232">
      <w:pPr>
        <w:pStyle w:val="ZTIRTIRwLITzmtirwlittiret"/>
      </w:pPr>
      <w:r>
        <w:t>1)</w:t>
      </w:r>
      <w:r>
        <w:tab/>
        <w:t>WSSE we Wrocławiu</w:t>
      </w:r>
    </w:p>
    <w:p w14:paraId="5D76435D" w14:textId="77777777" w:rsidR="00521282" w:rsidRDefault="00521282" w:rsidP="00343232">
      <w:pPr>
        <w:pStyle w:val="ZTIRTIRwLITzmtirwlittiret"/>
      </w:pPr>
      <w:r>
        <w:t>2)</w:t>
      </w:r>
      <w:r>
        <w:tab/>
        <w:t>WSSE w Bydgoszczy</w:t>
      </w:r>
    </w:p>
    <w:p w14:paraId="1D033A07" w14:textId="77777777" w:rsidR="00521282" w:rsidRDefault="00521282" w:rsidP="00343232">
      <w:pPr>
        <w:pStyle w:val="ZTIRTIRwLITzmtirwlittiret"/>
      </w:pPr>
      <w:r>
        <w:t>3)</w:t>
      </w:r>
      <w:r>
        <w:tab/>
        <w:t>WSSE w Lublinie</w:t>
      </w:r>
    </w:p>
    <w:p w14:paraId="1FD5DFF5" w14:textId="77777777" w:rsidR="00521282" w:rsidRDefault="00521282" w:rsidP="00343232">
      <w:pPr>
        <w:pStyle w:val="ZTIRTIRwLITzmtirwlittiret"/>
      </w:pPr>
      <w:r>
        <w:t>4)</w:t>
      </w:r>
      <w:r>
        <w:tab/>
        <w:t>WSSE w Gorzowie Wielkopolskim</w:t>
      </w:r>
    </w:p>
    <w:p w14:paraId="6AFD836E" w14:textId="77777777" w:rsidR="00521282" w:rsidRDefault="00521282" w:rsidP="00343232">
      <w:pPr>
        <w:pStyle w:val="ZTIRTIRwLITzmtirwlittiret"/>
      </w:pPr>
      <w:r>
        <w:t>5)</w:t>
      </w:r>
      <w:r>
        <w:tab/>
        <w:t>WSSE w Łodzi</w:t>
      </w:r>
    </w:p>
    <w:p w14:paraId="1AA81377" w14:textId="77777777" w:rsidR="00521282" w:rsidRDefault="00521282" w:rsidP="00343232">
      <w:pPr>
        <w:pStyle w:val="ZTIRTIRwLITzmtirwlittiret"/>
      </w:pPr>
      <w:r>
        <w:t>6)</w:t>
      </w:r>
      <w:r>
        <w:tab/>
        <w:t>WSSE w Krakowie</w:t>
      </w:r>
    </w:p>
    <w:p w14:paraId="3CFF837D" w14:textId="77777777" w:rsidR="00521282" w:rsidRDefault="00521282" w:rsidP="00343232">
      <w:pPr>
        <w:pStyle w:val="ZTIRTIRwLITzmtirwlittiret"/>
      </w:pPr>
      <w:r>
        <w:t>7)</w:t>
      </w:r>
      <w:r>
        <w:tab/>
        <w:t>WSSE w Warszawie</w:t>
      </w:r>
    </w:p>
    <w:p w14:paraId="31642249" w14:textId="77777777" w:rsidR="00521282" w:rsidRDefault="00521282" w:rsidP="00343232">
      <w:pPr>
        <w:pStyle w:val="ZTIRTIRwLITzmtirwlittiret"/>
      </w:pPr>
      <w:r>
        <w:t>8)</w:t>
      </w:r>
      <w:r>
        <w:tab/>
        <w:t>WSSE w Opolu</w:t>
      </w:r>
    </w:p>
    <w:p w14:paraId="6984161F" w14:textId="77777777" w:rsidR="00521282" w:rsidRDefault="00521282" w:rsidP="00343232">
      <w:pPr>
        <w:pStyle w:val="ZTIRTIRwLITzmtirwlittiret"/>
      </w:pPr>
      <w:r>
        <w:t>9)</w:t>
      </w:r>
      <w:r>
        <w:tab/>
        <w:t>WSSE w Rzeszowie</w:t>
      </w:r>
    </w:p>
    <w:p w14:paraId="0B5187AB" w14:textId="77777777" w:rsidR="00521282" w:rsidRDefault="00521282" w:rsidP="00343232">
      <w:pPr>
        <w:pStyle w:val="ZTIRTIRwLITzmtirwlittiret"/>
      </w:pPr>
      <w:r>
        <w:lastRenderedPageBreak/>
        <w:t>10)</w:t>
      </w:r>
      <w:r>
        <w:tab/>
        <w:t>WSSE w Białymstoku</w:t>
      </w:r>
    </w:p>
    <w:p w14:paraId="51CE6DE2" w14:textId="77777777" w:rsidR="00521282" w:rsidRDefault="00521282" w:rsidP="00343232">
      <w:pPr>
        <w:pStyle w:val="ZTIRTIRwLITzmtirwlittiret"/>
      </w:pPr>
      <w:r>
        <w:t>11)</w:t>
      </w:r>
      <w:r>
        <w:tab/>
        <w:t>WSSE w Gdańsku</w:t>
      </w:r>
    </w:p>
    <w:p w14:paraId="775A4ADE" w14:textId="77777777" w:rsidR="00521282" w:rsidRDefault="00521282" w:rsidP="00343232">
      <w:pPr>
        <w:pStyle w:val="ZTIRTIRwLITzmtirwlittiret"/>
      </w:pPr>
      <w:r>
        <w:t>12)</w:t>
      </w:r>
      <w:r>
        <w:tab/>
        <w:t>WSSE w Katowicach</w:t>
      </w:r>
    </w:p>
    <w:p w14:paraId="5DF729B2" w14:textId="77777777" w:rsidR="00521282" w:rsidRDefault="00521282" w:rsidP="00343232">
      <w:pPr>
        <w:pStyle w:val="ZTIRTIRwLITzmtirwlittiret"/>
      </w:pPr>
      <w:r>
        <w:t>13)</w:t>
      </w:r>
      <w:r>
        <w:tab/>
        <w:t>WSSE w Kielcach</w:t>
      </w:r>
    </w:p>
    <w:p w14:paraId="6E078606" w14:textId="77777777" w:rsidR="00521282" w:rsidRDefault="00521282" w:rsidP="00343232">
      <w:pPr>
        <w:pStyle w:val="ZTIRTIRwLITzmtirwlittiret"/>
      </w:pPr>
      <w:r>
        <w:t>14)</w:t>
      </w:r>
      <w:r>
        <w:tab/>
        <w:t>WSSE w Olsztynie</w:t>
      </w:r>
    </w:p>
    <w:p w14:paraId="31AD97C1" w14:textId="77777777" w:rsidR="00521282" w:rsidRDefault="00521282" w:rsidP="00343232">
      <w:pPr>
        <w:pStyle w:val="ZTIRTIRwLITzmtirwlittiret"/>
      </w:pPr>
      <w:r>
        <w:t>15)</w:t>
      </w:r>
      <w:r>
        <w:tab/>
        <w:t>WSSE w Poznaniu</w:t>
      </w:r>
    </w:p>
    <w:p w14:paraId="6BA39F74" w14:textId="77777777" w:rsidR="00521282" w:rsidRDefault="00521282" w:rsidP="00343232">
      <w:pPr>
        <w:pStyle w:val="ZTIRTIRwLITzmtirwlittiret"/>
      </w:pPr>
      <w:r>
        <w:t>16)</w:t>
      </w:r>
      <w:r>
        <w:tab/>
        <w:t>WSSE w Szczecinie”,</w:t>
      </w:r>
    </w:p>
    <w:p w14:paraId="7F2904E5" w14:textId="77777777" w:rsidR="00521282" w:rsidRDefault="00521282" w:rsidP="00521282">
      <w:pPr>
        <w:pStyle w:val="LITlitera"/>
      </w:pPr>
      <w:r>
        <w:t>b)</w:t>
      </w:r>
      <w:r>
        <w:tab/>
        <w:t>w pkt 2:</w:t>
      </w:r>
    </w:p>
    <w:p w14:paraId="63ADCAC9" w14:textId="77777777" w:rsidR="00521282" w:rsidRDefault="00521282" w:rsidP="00521282">
      <w:pPr>
        <w:pStyle w:val="TIRtiret"/>
      </w:pPr>
      <w:bookmarkStart w:id="9" w:name="_Hlk193370843"/>
      <w:r>
        <w:t>–</w:t>
      </w:r>
      <w:r>
        <w:tab/>
      </w:r>
      <w:proofErr w:type="spellStart"/>
      <w:r>
        <w:t>ppkt</w:t>
      </w:r>
      <w:proofErr w:type="spellEnd"/>
      <w:r>
        <w:t xml:space="preserve"> 4 otrzymuje brzmienie:</w:t>
      </w:r>
    </w:p>
    <w:bookmarkEnd w:id="9"/>
    <w:p w14:paraId="1D497C21" w14:textId="77777777" w:rsidR="00521282" w:rsidRDefault="00521282" w:rsidP="00521282">
      <w:pPr>
        <w:pStyle w:val="ZTIRLITwPKTzmlitwpkttiret"/>
      </w:pPr>
      <w:r>
        <w:t>„4)</w:t>
      </w:r>
      <w:r>
        <w:tab/>
        <w:t>Akademia Górniczo-Hutnicza im. Stanisława Staszica w Krakowie”,</w:t>
      </w:r>
    </w:p>
    <w:p w14:paraId="272BC22D" w14:textId="77777777" w:rsidR="00521282" w:rsidRPr="00521282" w:rsidRDefault="00521282" w:rsidP="00521282">
      <w:pPr>
        <w:pStyle w:val="TIRtiret"/>
      </w:pPr>
      <w:r>
        <w:t>–</w:t>
      </w:r>
      <w:r>
        <w:tab/>
      </w:r>
      <w:proofErr w:type="spellStart"/>
      <w:r>
        <w:t>ppkt</w:t>
      </w:r>
      <w:proofErr w:type="spellEnd"/>
      <w:r>
        <w:t xml:space="preserve"> 6 otrzymuje brzmienie:</w:t>
      </w:r>
    </w:p>
    <w:p w14:paraId="353E0043" w14:textId="180EE1F2" w:rsidR="00515FE1" w:rsidRDefault="00521282" w:rsidP="00515FE1">
      <w:pPr>
        <w:pStyle w:val="ZTIRLITwPKTzmlitwpkttiret"/>
      </w:pPr>
      <w:r>
        <w:t>„6)</w:t>
      </w:r>
      <w:r>
        <w:tab/>
        <w:t>Narodowe Centrum Badań Jądrowych w Otwocku - Świerku”,</w:t>
      </w:r>
    </w:p>
    <w:p w14:paraId="7F94AF69" w14:textId="479BC39F" w:rsidR="00515FE1" w:rsidRPr="00515FE1" w:rsidRDefault="00515FE1" w:rsidP="00515FE1">
      <w:pPr>
        <w:pStyle w:val="TIRtiret"/>
      </w:pPr>
      <w:r>
        <w:t>–</w:t>
      </w:r>
      <w:r>
        <w:tab/>
      </w:r>
      <w:proofErr w:type="spellStart"/>
      <w:r>
        <w:t>ppkt</w:t>
      </w:r>
      <w:proofErr w:type="spellEnd"/>
      <w:r>
        <w:t xml:space="preserve"> 9 otrzymuje brzmienie:</w:t>
      </w:r>
    </w:p>
    <w:p w14:paraId="72A8A536" w14:textId="37EE5AFD" w:rsidR="00515FE1" w:rsidRDefault="00515FE1" w:rsidP="00515FE1">
      <w:pPr>
        <w:pStyle w:val="ZTIRLITwPKTzmlitwpkttiret"/>
      </w:pPr>
      <w:r w:rsidRPr="00515FE1">
        <w:t xml:space="preserve"> „9) Wojskowy Instytut Chemii i Radiometrii w Warszawie, Zakład Dozymetrii i Systemów Detekcji Skażeń”</w:t>
      </w:r>
      <w:r w:rsidR="00266569">
        <w:t>,</w:t>
      </w:r>
    </w:p>
    <w:p w14:paraId="2346FBED" w14:textId="77777777" w:rsidR="00521282" w:rsidRDefault="00521282" w:rsidP="00521282">
      <w:pPr>
        <w:pStyle w:val="TIRtiret"/>
      </w:pPr>
      <w:r>
        <w:t>–</w:t>
      </w:r>
      <w:r>
        <w:tab/>
        <w:t xml:space="preserve">dodaje się </w:t>
      </w:r>
      <w:proofErr w:type="spellStart"/>
      <w:r>
        <w:t>ppkt</w:t>
      </w:r>
      <w:proofErr w:type="spellEnd"/>
      <w:r>
        <w:t xml:space="preserve"> 10 i 11 w brzmieniu:</w:t>
      </w:r>
    </w:p>
    <w:p w14:paraId="753B8823" w14:textId="77777777" w:rsidR="00521282" w:rsidRDefault="00521282" w:rsidP="00521282">
      <w:pPr>
        <w:pStyle w:val="ZTIRLITwPKTzmlitwpkttiret"/>
      </w:pPr>
      <w:r>
        <w:t>„10)</w:t>
      </w:r>
      <w:r>
        <w:tab/>
        <w:t>Uniwersytet Gdański w Gdańsku</w:t>
      </w:r>
    </w:p>
    <w:p w14:paraId="07E2AD24" w14:textId="77777777" w:rsidR="00521282" w:rsidRDefault="00521282" w:rsidP="00521282">
      <w:pPr>
        <w:pStyle w:val="ZTIRLITwPKTzmlitwpkttiret"/>
      </w:pPr>
      <w:r>
        <w:t>11)</w:t>
      </w:r>
      <w:r>
        <w:tab/>
        <w:t>Politechnika Łódzka w Łodzi”.</w:t>
      </w:r>
    </w:p>
    <w:p w14:paraId="1E18EC76" w14:textId="77777777" w:rsidR="00521282" w:rsidRDefault="00521282" w:rsidP="00521282">
      <w:pPr>
        <w:pStyle w:val="PKTpunkt"/>
      </w:pPr>
    </w:p>
    <w:p w14:paraId="3D342F0D" w14:textId="77777777" w:rsidR="00521282" w:rsidRDefault="00521282" w:rsidP="00521282">
      <w:pPr>
        <w:pStyle w:val="ARTartustawynprozporzdzenia"/>
      </w:pPr>
      <w:r>
        <w:t xml:space="preserve">§ 2. </w:t>
      </w:r>
      <w:r w:rsidRPr="00521282">
        <w:t xml:space="preserve">Rozporządzenie wchodzi w życie po upływie </w:t>
      </w:r>
      <w:r>
        <w:t>2</w:t>
      </w:r>
      <w:r w:rsidRPr="00521282">
        <w:t xml:space="preserve"> </w:t>
      </w:r>
      <w:r>
        <w:t>lat</w:t>
      </w:r>
      <w:r w:rsidRPr="00521282">
        <w:t xml:space="preserve"> od dnia ogłoszenia.</w:t>
      </w:r>
    </w:p>
    <w:p w14:paraId="719B06E3" w14:textId="48B22CD8" w:rsidR="00261A16" w:rsidRPr="00737F6A" w:rsidRDefault="00803385" w:rsidP="00737F6A">
      <w:r w:rsidRPr="00803385">
        <w:rPr>
          <w:noProof/>
        </w:rPr>
        <w:drawing>
          <wp:inline distT="0" distB="0" distL="0" distR="0" wp14:anchorId="1C8A56CC" wp14:editId="27504559">
            <wp:extent cx="5749290" cy="2037080"/>
            <wp:effectExtent l="0" t="0" r="0" b="1270"/>
            <wp:docPr id="72753006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290" cy="203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1A16" w:rsidRPr="00737F6A" w:rsidSect="001A7F15">
      <w:headerReference w:type="default" r:id="rId10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7D43CC" w14:textId="77777777" w:rsidR="00F64880" w:rsidRDefault="00F64880">
      <w:r>
        <w:separator/>
      </w:r>
    </w:p>
  </w:endnote>
  <w:endnote w:type="continuationSeparator" w:id="0">
    <w:p w14:paraId="289059A5" w14:textId="77777777" w:rsidR="00F64880" w:rsidRDefault="00F64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00BBDB" w14:textId="77777777" w:rsidR="00F64880" w:rsidRDefault="00F64880">
      <w:r>
        <w:separator/>
      </w:r>
    </w:p>
  </w:footnote>
  <w:footnote w:type="continuationSeparator" w:id="0">
    <w:p w14:paraId="394A28A9" w14:textId="77777777" w:rsidR="00F64880" w:rsidRDefault="00F64880">
      <w:r>
        <w:continuationSeparator/>
      </w:r>
    </w:p>
  </w:footnote>
  <w:footnote w:id="1">
    <w:p w14:paraId="15FDEACE" w14:textId="77777777" w:rsidR="00521282" w:rsidRDefault="00521282" w:rsidP="00521282">
      <w:pPr>
        <w:pStyle w:val="ODNONIKtreodnonika"/>
        <w:pageBreakBefore/>
        <w:ind w:left="0" w:firstLine="0"/>
      </w:pPr>
      <w:r w:rsidRPr="00011781">
        <w:footnoteRef/>
      </w:r>
      <w:r w:rsidRPr="00011781">
        <w:rPr>
          <w:vertAlign w:val="superscript"/>
        </w:rPr>
        <w:t>)</w:t>
      </w:r>
      <w:r>
        <w:t xml:space="preserve"> Niniejsze rozporządzenie w zakresie swojej regulacji wdraża dyrektywę Rady 2013/59/Euratom z dnia 5 grudnia 2013 r. ustanawiającą podstawowe normy bezpieczeństwa w celu ochrony przed zagrożeniami wynikającymi z narażenia na działanie promieniowania jonizującego oraz uchylającą dyrektywy 89/618/Euratom, 90/641/Euratom, 96/29/Euratom, 97/43/Euratom i 2003/122/Euratom (Dz. Urz. UE L13 z 17.01.2014, str. 1, Dz. Urz. UE L 72 z 17.03.2016, str. 69, Dz. Urz. UE L 152 z 11.06.2019, str. 128 oraz Dz. Urz. UE L 324 z 13.12.2019, str. 80).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B15F1D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282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0A55"/>
    <w:rsid w:val="00043495"/>
    <w:rsid w:val="00043A46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1CF6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52ED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B39AD"/>
    <w:rsid w:val="001C1832"/>
    <w:rsid w:val="001C188C"/>
    <w:rsid w:val="001D1783"/>
    <w:rsid w:val="001D2DE2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452D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66569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31D7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3232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84C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15FE1"/>
    <w:rsid w:val="0052128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1E2E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CE4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4E03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385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481B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47484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2372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6C2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459C"/>
    <w:rsid w:val="00CA53E6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1379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17B8"/>
    <w:rsid w:val="00D15197"/>
    <w:rsid w:val="00D16820"/>
    <w:rsid w:val="00D169C8"/>
    <w:rsid w:val="00D17597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11"/>
    <w:rsid w:val="00D50ABD"/>
    <w:rsid w:val="00D55290"/>
    <w:rsid w:val="00D57791"/>
    <w:rsid w:val="00D6046A"/>
    <w:rsid w:val="00D618CF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9EB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4880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567F"/>
    <w:rsid w:val="00FA7F91"/>
    <w:rsid w:val="00FB121C"/>
    <w:rsid w:val="00FB1CDD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F06DD1"/>
  <w15:chartTrackingRefBased/>
  <w15:docId w15:val="{C5DEACB0-09F2-497F-99D3-D4E544B77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uiPriority="0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  <w:spacing w:line="360" w:lineRule="auto"/>
    </w:pPr>
    <w:rPr>
      <w:rFonts w:ascii="Times New Roman" w:hAnsi="Times New Roman" w:cs="Arial"/>
      <w:sz w:val="24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="Cambria" w:hAnsi="Cambria" w:cs="Times New Roman"/>
      <w:b/>
      <w:bCs/>
      <w:color w:val="365F91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="Times New Roman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="Times New Roman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6A748A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cs="Arial"/>
      <w:sz w:val="24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link w:val="Nagwek1"/>
    <w:uiPriority w:val="99"/>
    <w:semiHidden/>
    <w:rsid w:val="004504C0"/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  <w:spacing w:line="360" w:lineRule="auto"/>
    </w:pPr>
    <w:rPr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 w:line="360" w:lineRule="auto"/>
      <w:jc w:val="center"/>
    </w:pPr>
    <w:rPr>
      <w:rFonts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 w:line="360" w:lineRule="auto"/>
      <w:jc w:val="center"/>
    </w:pPr>
    <w:rPr>
      <w:rFonts w:cs="Arial"/>
      <w:b/>
      <w:bCs/>
      <w:sz w:val="24"/>
      <w:szCs w:val="24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 w:line="360" w:lineRule="auto"/>
      <w:jc w:val="center"/>
    </w:pPr>
    <w:rPr>
      <w:b/>
      <w:bCs/>
      <w:caps/>
      <w:kern w:val="24"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 w:line="360" w:lineRule="auto"/>
      <w:jc w:val="center"/>
    </w:pPr>
    <w:rPr>
      <w:b/>
      <w:bCs/>
      <w:caps/>
      <w:spacing w:val="54"/>
      <w:kern w:val="24"/>
      <w:sz w:val="24"/>
      <w:szCs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qFormat/>
    <w:rsid w:val="005147E8"/>
    <w:pPr>
      <w:spacing w:line="360" w:lineRule="auto"/>
      <w:ind w:left="510" w:hanging="510"/>
      <w:jc w:val="both"/>
    </w:pPr>
    <w:rPr>
      <w:rFonts w:cs="Arial"/>
      <w:bCs/>
      <w:sz w:val="24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 w:line="360" w:lineRule="auto"/>
      <w:jc w:val="center"/>
    </w:pPr>
    <w:rPr>
      <w:b/>
      <w:bCs/>
      <w:sz w:val="24"/>
      <w:szCs w:val="24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 w:line="360" w:lineRule="auto"/>
      <w:jc w:val="center"/>
    </w:pPr>
    <w:rPr>
      <w:rFonts w:cs="Arial"/>
      <w:bCs/>
      <w:caps/>
      <w:kern w:val="24"/>
      <w:sz w:val="24"/>
      <w:szCs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spacing w:line="360" w:lineRule="auto"/>
      <w:ind w:left="510"/>
      <w:jc w:val="center"/>
    </w:pPr>
    <w:rPr>
      <w:sz w:val="24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spacing w:line="360" w:lineRule="auto"/>
      <w:ind w:left="510"/>
      <w:jc w:val="center"/>
    </w:pPr>
    <w:rPr>
      <w:rFonts w:cs="Arial"/>
      <w:bCs/>
      <w:kern w:val="24"/>
      <w:sz w:val="24"/>
      <w:szCs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hAnsi="Times" w:cs="Times New Roman"/>
      <w:szCs w:val="24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hAnsi="Times" w:cs="Times New Roman"/>
      <w:szCs w:val="24"/>
    </w:rPr>
  </w:style>
  <w:style w:type="character" w:customStyle="1" w:styleId="TekstkomentarzaZnak">
    <w:name w:val="Tekst komentarza Znak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qFormat/>
    <w:rsid w:val="006A748A"/>
    <w:pPr>
      <w:ind w:left="284" w:hanging="284"/>
      <w:jc w:val="both"/>
    </w:pPr>
    <w:rPr>
      <w:rFonts w:ascii="Times New Roman" w:hAnsi="Times New Roman" w:cs="Aria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 w:line="360" w:lineRule="auto"/>
      <w:jc w:val="center"/>
    </w:pPr>
    <w:rPr>
      <w:rFonts w:cs="Arial"/>
      <w:bCs/>
      <w:kern w:val="24"/>
      <w:sz w:val="24"/>
      <w:szCs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 w:line="360" w:lineRule="auto"/>
      <w:jc w:val="center"/>
    </w:pPr>
    <w:rPr>
      <w:b/>
      <w:sz w:val="24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spacing w:line="360" w:lineRule="auto"/>
      <w:jc w:val="right"/>
    </w:pPr>
    <w:rPr>
      <w:rFonts w:ascii="Times New Roman" w:hAnsi="Times New Roman" w:cs="Arial"/>
      <w:sz w:val="24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pPr>
      <w:spacing w:line="360" w:lineRule="auto"/>
    </w:pPr>
    <w:rPr>
      <w:rFonts w:ascii="Times New Roman" w:hAnsi="Times New Roman" w:cs="Arial"/>
      <w:b/>
      <w:sz w:val="24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/>
      <w:ind w:left="5670"/>
      <w:contextualSpacing/>
    </w:pPr>
    <w:rPr>
      <w:rFonts w:ascii="Times New Roman" w:hAnsi="Times New Roman" w:cs="Arial"/>
      <w:sz w:val="24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uiPriority w:val="1"/>
    <w:qFormat/>
    <w:rsid w:val="006A748A"/>
    <w:rPr>
      <w:b/>
    </w:rPr>
  </w:style>
  <w:style w:type="character" w:customStyle="1" w:styleId="Kkursywa">
    <w:name w:val="_K_ – kursywa"/>
    <w:uiPriority w:val="1"/>
    <w:qFormat/>
    <w:rsid w:val="006A748A"/>
    <w:rPr>
      <w:i/>
    </w:rPr>
  </w:style>
  <w:style w:type="character" w:customStyle="1" w:styleId="PKpogrubieniekursywa">
    <w:name w:val="_P_K_ – pogrubienie kursywa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spacing w:line="360" w:lineRule="auto"/>
      <w:jc w:val="center"/>
    </w:pPr>
    <w:rPr>
      <w:rFonts w:ascii="Times New Roman" w:hAnsi="Times New Roman" w:cs="Arial"/>
      <w:sz w:val="24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eczak\Documents\Procedury\Szablony%20projekt&#243;w%20akt&#243;w%20prawnych\Szablon_aktu_prawnego_4_0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3929E4D-5F35-4C47-A62A-6D4059D71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Szablon_aktu_prawnego_4_0</Template>
  <TotalTime>1</TotalTime>
  <Pages>11</Pages>
  <Words>2224</Words>
  <Characters>13349</Characters>
  <Application>Microsoft Office Word</Application>
  <DocSecurity>0</DocSecurity>
  <Lines>111</Lines>
  <Paragraphs>31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15542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Karol Sieczak 3</dc:creator>
  <cp:keywords/>
  <cp:lastModifiedBy>Karol Manys</cp:lastModifiedBy>
  <cp:revision>2</cp:revision>
  <cp:lastPrinted>2012-04-23T06:39:00Z</cp:lastPrinted>
  <dcterms:created xsi:type="dcterms:W3CDTF">2026-07-21T08:11:00Z</dcterms:created>
  <dcterms:modified xsi:type="dcterms:W3CDTF">2026-07-21T08:11:00Z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