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1121" w14:textId="77777777" w:rsidR="004270CE" w:rsidRPr="004270CE" w:rsidRDefault="003C6FB6" w:rsidP="008C2B4F">
      <w:pPr>
        <w:pStyle w:val="dane1"/>
      </w:pPr>
      <w:bookmarkStart w:id="0" w:name="_GoBack"/>
      <w:bookmarkEnd w:id="0"/>
      <w:r>
        <w:t xml:space="preserve">Departament </w:t>
      </w:r>
      <w:r w:rsidR="009D75DF">
        <w:t>Kontroli</w:t>
      </w:r>
    </w:p>
    <w:p w14:paraId="05B9F8AE" w14:textId="77777777" w:rsidR="009276B2" w:rsidRDefault="009276B2" w:rsidP="008C2B4F">
      <w:pPr>
        <w:spacing w:after="0" w:line="276" w:lineRule="auto"/>
        <w:rPr>
          <w:rFonts w:ascii="Lato" w:hAnsi="Lato"/>
          <w:sz w:val="20"/>
        </w:rPr>
      </w:pPr>
    </w:p>
    <w:p w14:paraId="4A85EEF2" w14:textId="7E12BA38" w:rsidR="009D75DF" w:rsidRPr="00E74573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  <w:r w:rsidRPr="00E74573">
        <w:rPr>
          <w:rFonts w:ascii="Lato" w:hAnsi="Lato"/>
          <w:sz w:val="20"/>
          <w:szCs w:val="20"/>
        </w:rPr>
        <w:t xml:space="preserve">Warszawa, dnia </w:t>
      </w:r>
      <w:r w:rsidR="004E240C" w:rsidRPr="00E74573">
        <w:rPr>
          <w:rFonts w:ascii="Lato" w:hAnsi="Lato"/>
          <w:sz w:val="20"/>
          <w:szCs w:val="20"/>
        </w:rPr>
        <w:t>2</w:t>
      </w:r>
      <w:r w:rsidR="00047596">
        <w:rPr>
          <w:rFonts w:ascii="Lato" w:hAnsi="Lato"/>
          <w:sz w:val="20"/>
          <w:szCs w:val="20"/>
        </w:rPr>
        <w:t>8</w:t>
      </w:r>
      <w:r w:rsidR="004E240C" w:rsidRPr="00E74573">
        <w:rPr>
          <w:rFonts w:ascii="Lato" w:hAnsi="Lato"/>
          <w:sz w:val="20"/>
          <w:szCs w:val="20"/>
        </w:rPr>
        <w:t xml:space="preserve"> </w:t>
      </w:r>
      <w:r w:rsidR="008459F3" w:rsidRPr="00E74573">
        <w:rPr>
          <w:rFonts w:ascii="Lato" w:hAnsi="Lato"/>
          <w:sz w:val="20"/>
          <w:szCs w:val="20"/>
        </w:rPr>
        <w:t>października</w:t>
      </w:r>
      <w:r w:rsidRPr="00E74573">
        <w:rPr>
          <w:rFonts w:ascii="Lato" w:hAnsi="Lato"/>
          <w:sz w:val="20"/>
          <w:szCs w:val="20"/>
        </w:rPr>
        <w:t xml:space="preserve"> 202</w:t>
      </w:r>
      <w:r w:rsidR="00A547C0" w:rsidRPr="00E74573">
        <w:rPr>
          <w:rFonts w:ascii="Lato" w:hAnsi="Lato"/>
          <w:sz w:val="20"/>
          <w:szCs w:val="20"/>
        </w:rPr>
        <w:t>5</w:t>
      </w:r>
      <w:r w:rsidRPr="00E74573">
        <w:rPr>
          <w:rFonts w:ascii="Lato" w:hAnsi="Lato"/>
          <w:sz w:val="20"/>
          <w:szCs w:val="20"/>
        </w:rPr>
        <w:t xml:space="preserve"> r.</w:t>
      </w:r>
    </w:p>
    <w:p w14:paraId="0F2C9B8D" w14:textId="77777777" w:rsidR="009D75DF" w:rsidRPr="008459F3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</w:p>
    <w:p w14:paraId="3D581756" w14:textId="77777777" w:rsidR="009D75DF" w:rsidRPr="008459F3" w:rsidRDefault="009D75DF" w:rsidP="006B7AD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8459F3">
        <w:rPr>
          <w:rFonts w:ascii="Lato" w:hAnsi="Lato"/>
          <w:b/>
          <w:sz w:val="20"/>
          <w:szCs w:val="20"/>
        </w:rPr>
        <w:t>Informacja o wynikach kontroli</w:t>
      </w:r>
    </w:p>
    <w:p w14:paraId="77841109" w14:textId="763A9F3E" w:rsidR="009D75DF" w:rsidRPr="008459F3" w:rsidRDefault="009D75DF" w:rsidP="006B7AD8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8459F3">
        <w:rPr>
          <w:rFonts w:ascii="Lato" w:hAnsi="Lato"/>
          <w:b/>
          <w:sz w:val="20"/>
          <w:szCs w:val="20"/>
        </w:rPr>
        <w:t>na temat:</w:t>
      </w:r>
      <w:r w:rsidRPr="008459F3">
        <w:rPr>
          <w:rFonts w:ascii="Lato" w:hAnsi="Lato"/>
          <w:b/>
          <w:i/>
          <w:sz w:val="20"/>
          <w:szCs w:val="20"/>
        </w:rPr>
        <w:t xml:space="preserve"> </w:t>
      </w:r>
      <w:r w:rsidR="008459F3" w:rsidRPr="008459F3">
        <w:rPr>
          <w:rFonts w:ascii="Lato" w:hAnsi="Lato" w:cs="Calibri"/>
          <w:b/>
          <w:bCs/>
          <w:i/>
          <w:sz w:val="20"/>
          <w:szCs w:val="20"/>
        </w:rPr>
        <w:t>Realizacja zadań w zakresie organizacji, przyjmowania, rozpatrywania oraz załatwiania skarg, wniosków i petycji</w:t>
      </w:r>
      <w:r w:rsidR="00BE35FB" w:rsidRPr="008459F3">
        <w:rPr>
          <w:rFonts w:ascii="Lato" w:hAnsi="Lato" w:cs="Calibri"/>
          <w:b/>
          <w:bCs/>
          <w:i/>
          <w:sz w:val="20"/>
          <w:szCs w:val="20"/>
        </w:rPr>
        <w:t xml:space="preserve"> </w:t>
      </w:r>
      <w:r w:rsidR="009A1EA0" w:rsidRPr="008459F3">
        <w:rPr>
          <w:rFonts w:ascii="Lato" w:hAnsi="Lato"/>
          <w:b/>
          <w:sz w:val="20"/>
          <w:szCs w:val="20"/>
        </w:rPr>
        <w:t xml:space="preserve">w Komendzie </w:t>
      </w:r>
      <w:r w:rsidR="007222E4" w:rsidRPr="008459F3">
        <w:rPr>
          <w:rFonts w:ascii="Lato" w:hAnsi="Lato"/>
          <w:b/>
          <w:sz w:val="20"/>
          <w:szCs w:val="20"/>
        </w:rPr>
        <w:t xml:space="preserve">Wojewódzkiej </w:t>
      </w:r>
      <w:r w:rsidR="00CC424D" w:rsidRPr="008459F3">
        <w:rPr>
          <w:rFonts w:ascii="Lato" w:hAnsi="Lato"/>
          <w:b/>
          <w:sz w:val="20"/>
          <w:szCs w:val="20"/>
        </w:rPr>
        <w:t>Państwowej Straży Pożarnej</w:t>
      </w:r>
      <w:r w:rsidR="0041777C" w:rsidRPr="008459F3">
        <w:rPr>
          <w:rFonts w:ascii="Lato" w:hAnsi="Lato"/>
          <w:b/>
          <w:sz w:val="20"/>
          <w:szCs w:val="20"/>
        </w:rPr>
        <w:t xml:space="preserve"> w </w:t>
      </w:r>
      <w:r w:rsidR="008459F3" w:rsidRPr="008459F3">
        <w:rPr>
          <w:rFonts w:ascii="Lato" w:hAnsi="Lato"/>
          <w:b/>
          <w:sz w:val="20"/>
          <w:szCs w:val="20"/>
        </w:rPr>
        <w:t>Warszawie</w:t>
      </w:r>
      <w:r w:rsidR="00071739" w:rsidRPr="008459F3">
        <w:rPr>
          <w:rFonts w:ascii="Lato" w:hAnsi="Lato"/>
          <w:b/>
          <w:sz w:val="20"/>
          <w:szCs w:val="20"/>
        </w:rPr>
        <w:t>.</w:t>
      </w:r>
    </w:p>
    <w:p w14:paraId="208E7B76" w14:textId="77777777" w:rsidR="009D75DF" w:rsidRPr="008459F3" w:rsidRDefault="009D75DF" w:rsidP="006B7AD8">
      <w:pPr>
        <w:spacing w:after="0"/>
        <w:rPr>
          <w:rFonts w:ascii="Lato" w:hAnsi="Lato"/>
          <w:b/>
          <w:sz w:val="20"/>
          <w:szCs w:val="20"/>
        </w:rPr>
      </w:pPr>
    </w:p>
    <w:p w14:paraId="152314A5" w14:textId="77777777" w:rsidR="009A1EA0" w:rsidRPr="008459F3" w:rsidRDefault="009A1EA0" w:rsidP="006B7AD8">
      <w:pPr>
        <w:spacing w:after="0"/>
        <w:rPr>
          <w:b/>
          <w:sz w:val="20"/>
          <w:szCs w:val="20"/>
        </w:rPr>
      </w:pPr>
    </w:p>
    <w:p w14:paraId="7DDBA8F2" w14:textId="77777777" w:rsidR="009A1EA0" w:rsidRPr="008459F3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8459F3">
        <w:rPr>
          <w:rFonts w:ascii="Lato" w:hAnsi="Lato"/>
          <w:b/>
          <w:sz w:val="20"/>
          <w:szCs w:val="20"/>
        </w:rPr>
        <w:t>Podstawa prawna</w:t>
      </w:r>
    </w:p>
    <w:p w14:paraId="6EED5627" w14:textId="77777777" w:rsidR="009A1EA0" w:rsidRPr="008459F3" w:rsidRDefault="009A1EA0" w:rsidP="006B7AD8">
      <w:pPr>
        <w:spacing w:after="0"/>
        <w:ind w:left="284"/>
        <w:rPr>
          <w:rFonts w:ascii="Lato" w:hAnsi="Lato"/>
          <w:sz w:val="20"/>
          <w:szCs w:val="20"/>
        </w:rPr>
      </w:pPr>
      <w:r w:rsidRPr="008459F3">
        <w:rPr>
          <w:rFonts w:ascii="Lato" w:hAnsi="Lato"/>
          <w:sz w:val="20"/>
          <w:szCs w:val="20"/>
        </w:rPr>
        <w:t>Czynności kontrolne zostały przeprowadzone na podsta</w:t>
      </w:r>
      <w:r w:rsidR="005D24CF" w:rsidRPr="008459F3">
        <w:rPr>
          <w:rFonts w:ascii="Lato" w:hAnsi="Lato"/>
          <w:sz w:val="20"/>
          <w:szCs w:val="20"/>
        </w:rPr>
        <w:t>wie ustawy z dnia 15 </w:t>
      </w:r>
      <w:r w:rsidRPr="008459F3">
        <w:rPr>
          <w:rFonts w:ascii="Lato" w:hAnsi="Lato"/>
          <w:sz w:val="20"/>
          <w:szCs w:val="20"/>
        </w:rPr>
        <w:t xml:space="preserve">lipca 2011 r. </w:t>
      </w:r>
      <w:r w:rsidRPr="008459F3">
        <w:rPr>
          <w:rFonts w:ascii="Lato" w:hAnsi="Lato"/>
          <w:i/>
          <w:sz w:val="20"/>
          <w:szCs w:val="20"/>
        </w:rPr>
        <w:t>o kontroli w administracji rządowej</w:t>
      </w:r>
      <w:r w:rsidRPr="008459F3">
        <w:rPr>
          <w:rStyle w:val="Odwoanieprzypisudolnego"/>
          <w:rFonts w:ascii="Lato" w:hAnsi="Lato"/>
          <w:sz w:val="20"/>
          <w:szCs w:val="20"/>
        </w:rPr>
        <w:footnoteReference w:id="1"/>
      </w:r>
      <w:r w:rsidRPr="008459F3">
        <w:rPr>
          <w:rFonts w:ascii="Lato" w:hAnsi="Lato"/>
          <w:sz w:val="20"/>
          <w:szCs w:val="20"/>
        </w:rPr>
        <w:t>.</w:t>
      </w:r>
    </w:p>
    <w:p w14:paraId="220F1B51" w14:textId="77777777" w:rsidR="009A1EA0" w:rsidRPr="008459F3" w:rsidRDefault="009A1EA0" w:rsidP="006B7AD8">
      <w:pPr>
        <w:spacing w:after="0"/>
        <w:rPr>
          <w:rFonts w:ascii="Lato" w:hAnsi="Lato"/>
          <w:sz w:val="20"/>
          <w:szCs w:val="20"/>
        </w:rPr>
      </w:pPr>
    </w:p>
    <w:p w14:paraId="3897C3B9" w14:textId="77777777" w:rsidR="009A1EA0" w:rsidRPr="008459F3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8459F3">
        <w:rPr>
          <w:rFonts w:ascii="Lato" w:hAnsi="Lato"/>
          <w:b/>
          <w:sz w:val="20"/>
          <w:szCs w:val="20"/>
        </w:rPr>
        <w:t>Tryb kontroli</w:t>
      </w:r>
    </w:p>
    <w:p w14:paraId="7632FABA" w14:textId="09F1F1CB" w:rsidR="009A1EA0" w:rsidRPr="008459F3" w:rsidRDefault="00370117" w:rsidP="006B7AD8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8459F3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 Administracji w trybie zwykłym, zgodnie z </w:t>
      </w:r>
      <w:r w:rsidRPr="008459F3">
        <w:rPr>
          <w:rFonts w:ascii="Lato" w:hAnsi="Lato"/>
          <w:i/>
          <w:sz w:val="20"/>
          <w:szCs w:val="20"/>
          <w:lang w:eastAsia="pl-PL"/>
        </w:rPr>
        <w:t>Planem kontroli Ministerstwa Spraw Wewnętrznych i Administracji na rok 202</w:t>
      </w:r>
      <w:r w:rsidR="002B0B13" w:rsidRPr="008459F3">
        <w:rPr>
          <w:rFonts w:ascii="Lato" w:hAnsi="Lato"/>
          <w:i/>
          <w:sz w:val="20"/>
          <w:szCs w:val="20"/>
          <w:lang w:eastAsia="pl-PL"/>
        </w:rPr>
        <w:t>5</w:t>
      </w:r>
      <w:r w:rsidRPr="008459F3">
        <w:rPr>
          <w:rFonts w:ascii="Lato" w:hAnsi="Lato"/>
          <w:sz w:val="20"/>
          <w:szCs w:val="20"/>
          <w:lang w:eastAsia="pl-PL"/>
        </w:rPr>
        <w:t>.</w:t>
      </w:r>
    </w:p>
    <w:p w14:paraId="16235AF3" w14:textId="77777777" w:rsidR="00370117" w:rsidRPr="008459F3" w:rsidRDefault="00370117" w:rsidP="006B7AD8">
      <w:pPr>
        <w:spacing w:after="0"/>
        <w:ind w:left="284"/>
        <w:rPr>
          <w:rFonts w:ascii="Lato" w:hAnsi="Lato"/>
          <w:sz w:val="20"/>
          <w:szCs w:val="20"/>
        </w:rPr>
      </w:pPr>
    </w:p>
    <w:p w14:paraId="1CC9A1D1" w14:textId="77777777" w:rsidR="009A1EA0" w:rsidRPr="008459F3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8459F3">
        <w:rPr>
          <w:rFonts w:ascii="Lato" w:hAnsi="Lato"/>
          <w:b/>
          <w:sz w:val="20"/>
          <w:szCs w:val="20"/>
        </w:rPr>
        <w:t>Termin kontroli</w:t>
      </w:r>
    </w:p>
    <w:p w14:paraId="7E51864B" w14:textId="0BD15692" w:rsidR="009A1EA0" w:rsidRPr="00D87074" w:rsidRDefault="009A1EA0" w:rsidP="006B7AD8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D87074">
        <w:rPr>
          <w:rFonts w:ascii="Lato" w:hAnsi="Lato"/>
          <w:sz w:val="20"/>
          <w:szCs w:val="20"/>
          <w:lang w:eastAsia="pl-PL"/>
        </w:rPr>
        <w:t>Od </w:t>
      </w:r>
      <w:r w:rsidR="00D87074" w:rsidRPr="00D87074">
        <w:rPr>
          <w:rFonts w:ascii="Lato" w:hAnsi="Lato"/>
          <w:sz w:val="20"/>
          <w:szCs w:val="20"/>
          <w:lang w:eastAsia="pl-PL"/>
        </w:rPr>
        <w:t>2</w:t>
      </w:r>
      <w:r w:rsidR="0011722E" w:rsidRPr="00D87074">
        <w:rPr>
          <w:rFonts w:ascii="Lato" w:hAnsi="Lato"/>
          <w:sz w:val="20"/>
          <w:szCs w:val="20"/>
          <w:lang w:eastAsia="pl-PL"/>
        </w:rPr>
        <w:t xml:space="preserve"> </w:t>
      </w:r>
      <w:r w:rsidR="00D87074" w:rsidRPr="00D87074">
        <w:rPr>
          <w:rFonts w:ascii="Lato" w:hAnsi="Lato"/>
          <w:sz w:val="20"/>
          <w:szCs w:val="20"/>
          <w:lang w:eastAsia="pl-PL"/>
        </w:rPr>
        <w:t>kwietnia</w:t>
      </w:r>
      <w:r w:rsidR="0011722E" w:rsidRPr="00D87074">
        <w:rPr>
          <w:rFonts w:ascii="Lato" w:hAnsi="Lato"/>
          <w:sz w:val="20"/>
          <w:szCs w:val="20"/>
          <w:lang w:eastAsia="pl-PL"/>
        </w:rPr>
        <w:t xml:space="preserve"> 202</w:t>
      </w:r>
      <w:r w:rsidR="002B0B13" w:rsidRPr="00D87074">
        <w:rPr>
          <w:rFonts w:ascii="Lato" w:hAnsi="Lato"/>
          <w:sz w:val="20"/>
          <w:szCs w:val="20"/>
          <w:lang w:eastAsia="pl-PL"/>
        </w:rPr>
        <w:t>5</w:t>
      </w:r>
      <w:r w:rsidR="0011722E" w:rsidRPr="00D87074">
        <w:rPr>
          <w:rFonts w:ascii="Lato" w:hAnsi="Lato"/>
          <w:sz w:val="20"/>
          <w:szCs w:val="20"/>
          <w:lang w:eastAsia="pl-PL"/>
        </w:rPr>
        <w:t xml:space="preserve"> r. do </w:t>
      </w:r>
      <w:r w:rsidR="009A36C6" w:rsidRPr="00D87074">
        <w:rPr>
          <w:rFonts w:ascii="Lato" w:hAnsi="Lato"/>
          <w:sz w:val="20"/>
          <w:szCs w:val="20"/>
          <w:lang w:eastAsia="pl-PL"/>
        </w:rPr>
        <w:t>3</w:t>
      </w:r>
      <w:r w:rsidR="00D87074" w:rsidRPr="00D87074">
        <w:rPr>
          <w:rFonts w:ascii="Lato" w:hAnsi="Lato"/>
          <w:sz w:val="20"/>
          <w:szCs w:val="20"/>
          <w:lang w:eastAsia="pl-PL"/>
        </w:rPr>
        <w:t>0</w:t>
      </w:r>
      <w:r w:rsidR="0011722E" w:rsidRPr="00D87074">
        <w:rPr>
          <w:rFonts w:ascii="Lato" w:hAnsi="Lato"/>
          <w:sz w:val="20"/>
          <w:szCs w:val="20"/>
          <w:lang w:eastAsia="pl-PL"/>
        </w:rPr>
        <w:t xml:space="preserve"> </w:t>
      </w:r>
      <w:r w:rsidR="009A36C6" w:rsidRPr="00D87074">
        <w:rPr>
          <w:rFonts w:ascii="Lato" w:hAnsi="Lato"/>
          <w:sz w:val="20"/>
          <w:szCs w:val="20"/>
          <w:lang w:eastAsia="pl-PL"/>
        </w:rPr>
        <w:t>ma</w:t>
      </w:r>
      <w:r w:rsidR="00D87074" w:rsidRPr="00D87074">
        <w:rPr>
          <w:rFonts w:ascii="Lato" w:hAnsi="Lato"/>
          <w:sz w:val="20"/>
          <w:szCs w:val="20"/>
          <w:lang w:eastAsia="pl-PL"/>
        </w:rPr>
        <w:t>j</w:t>
      </w:r>
      <w:r w:rsidR="009A36C6" w:rsidRPr="00D87074">
        <w:rPr>
          <w:rFonts w:ascii="Lato" w:hAnsi="Lato"/>
          <w:sz w:val="20"/>
          <w:szCs w:val="20"/>
          <w:lang w:eastAsia="pl-PL"/>
        </w:rPr>
        <w:t>a</w:t>
      </w:r>
      <w:r w:rsidR="0011722E" w:rsidRPr="00D87074">
        <w:rPr>
          <w:rFonts w:ascii="Lato" w:hAnsi="Lato"/>
          <w:sz w:val="20"/>
          <w:szCs w:val="20"/>
          <w:lang w:eastAsia="pl-PL"/>
        </w:rPr>
        <w:t xml:space="preserve"> 202</w:t>
      </w:r>
      <w:r w:rsidR="009A36C6" w:rsidRPr="00D87074">
        <w:rPr>
          <w:rFonts w:ascii="Lato" w:hAnsi="Lato"/>
          <w:sz w:val="20"/>
          <w:szCs w:val="20"/>
          <w:lang w:eastAsia="pl-PL"/>
        </w:rPr>
        <w:t>5</w:t>
      </w:r>
      <w:r w:rsidR="0011722E" w:rsidRPr="00D87074">
        <w:rPr>
          <w:rFonts w:ascii="Lato" w:hAnsi="Lato"/>
          <w:sz w:val="20"/>
          <w:szCs w:val="20"/>
          <w:lang w:eastAsia="pl-PL"/>
        </w:rPr>
        <w:t xml:space="preserve"> r. </w:t>
      </w:r>
    </w:p>
    <w:p w14:paraId="1899F45E" w14:textId="77777777" w:rsidR="009A1EA0" w:rsidRPr="00D87074" w:rsidRDefault="009A1EA0" w:rsidP="006B7AD8">
      <w:pPr>
        <w:spacing w:after="0"/>
        <w:rPr>
          <w:rFonts w:ascii="Lato" w:hAnsi="Lato"/>
          <w:b/>
          <w:sz w:val="20"/>
          <w:szCs w:val="20"/>
        </w:rPr>
      </w:pPr>
    </w:p>
    <w:p w14:paraId="65407D35" w14:textId="77777777" w:rsidR="009A1EA0" w:rsidRPr="00D87074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D87074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761049E5" w14:textId="68220CA3" w:rsidR="009A1EA0" w:rsidRPr="009C54EE" w:rsidRDefault="009C54EE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9C54EE">
        <w:rPr>
          <w:rFonts w:ascii="Lato" w:eastAsia="Times New Roman" w:hAnsi="Lato"/>
          <w:sz w:val="20"/>
          <w:szCs w:val="20"/>
          <w:lang w:eastAsia="pl-PL"/>
        </w:rPr>
        <w:t xml:space="preserve">Organizacja systemu </w:t>
      </w:r>
      <w:r>
        <w:rPr>
          <w:rFonts w:ascii="Lato" w:eastAsia="Times New Roman" w:hAnsi="Lato"/>
          <w:sz w:val="20"/>
          <w:szCs w:val="20"/>
          <w:lang w:eastAsia="pl-PL"/>
        </w:rPr>
        <w:t>przyjmowania skarg, wniosków i petycji, w tym ich ewidencjonowanie.</w:t>
      </w:r>
    </w:p>
    <w:p w14:paraId="69EFC8C1" w14:textId="724A5BDC" w:rsidR="009A1EA0" w:rsidRDefault="000A7765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0A7765">
        <w:rPr>
          <w:rFonts w:ascii="Lato" w:eastAsia="Times New Roman" w:hAnsi="Lato"/>
          <w:sz w:val="20"/>
          <w:szCs w:val="20"/>
          <w:lang w:eastAsia="pl-PL"/>
        </w:rPr>
        <w:t>Rozpatrywanie oraz załatwianie skarg i wniosków</w:t>
      </w:r>
      <w:r w:rsidR="00165299" w:rsidRPr="000A7765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6B42A219" w14:textId="0A289939" w:rsidR="001906A4" w:rsidRPr="000A7765" w:rsidRDefault="001906A4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sz w:val="20"/>
          <w:szCs w:val="20"/>
          <w:lang w:eastAsia="pl-PL"/>
        </w:rPr>
        <w:t>Rozpatrywanie oraz załatwianie petycji.</w:t>
      </w:r>
    </w:p>
    <w:p w14:paraId="2EF589FA" w14:textId="76144FA1" w:rsidR="00165299" w:rsidRPr="001906A4" w:rsidRDefault="001906A4" w:rsidP="009D632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283"/>
        <w:rPr>
          <w:rFonts w:ascii="Lato" w:eastAsia="Times New Roman" w:hAnsi="Lato"/>
          <w:sz w:val="20"/>
          <w:szCs w:val="20"/>
          <w:lang w:eastAsia="pl-PL"/>
        </w:rPr>
      </w:pPr>
      <w:r w:rsidRPr="001906A4">
        <w:rPr>
          <w:rFonts w:ascii="Lato" w:eastAsia="Times New Roman" w:hAnsi="Lato"/>
          <w:sz w:val="20"/>
          <w:szCs w:val="20"/>
          <w:lang w:eastAsia="pl-PL"/>
        </w:rPr>
        <w:t>Nadzór nad przyjmowaniem, rozpatrywaniem oraz załatwianiem skarg, wniosków i</w:t>
      </w:r>
      <w:r w:rsidR="004E240C">
        <w:rPr>
          <w:rFonts w:ascii="Lato" w:eastAsia="Times New Roman" w:hAnsi="Lato"/>
          <w:sz w:val="20"/>
          <w:szCs w:val="20"/>
          <w:lang w:eastAsia="pl-PL"/>
        </w:rPr>
        <w:t> </w:t>
      </w:r>
      <w:r w:rsidRPr="001906A4">
        <w:rPr>
          <w:rFonts w:ascii="Lato" w:eastAsia="Times New Roman" w:hAnsi="Lato"/>
          <w:sz w:val="20"/>
          <w:szCs w:val="20"/>
          <w:lang w:eastAsia="pl-PL"/>
        </w:rPr>
        <w:t>petycji</w:t>
      </w:r>
      <w:r w:rsidR="00CB549C" w:rsidRPr="001906A4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3B0F0B43" w14:textId="6889A143" w:rsidR="00DD573D" w:rsidRPr="005F2DB6" w:rsidRDefault="00DD573D" w:rsidP="009A36C6">
      <w:pPr>
        <w:widowControl w:val="0"/>
        <w:autoSpaceDE w:val="0"/>
        <w:autoSpaceDN w:val="0"/>
        <w:adjustRightInd w:val="0"/>
        <w:spacing w:after="0"/>
        <w:ind w:left="567"/>
        <w:rPr>
          <w:rFonts w:ascii="Lato" w:eastAsia="Times New Roman" w:hAnsi="Lato"/>
          <w:sz w:val="20"/>
          <w:szCs w:val="20"/>
          <w:lang w:eastAsia="pl-PL"/>
        </w:rPr>
      </w:pPr>
    </w:p>
    <w:p w14:paraId="4E9FB88F" w14:textId="707529A5" w:rsidR="009A1EA0" w:rsidRPr="005F2DB6" w:rsidRDefault="009A1EA0" w:rsidP="006B7AD8">
      <w:pPr>
        <w:numPr>
          <w:ilvl w:val="0"/>
          <w:numId w:val="1"/>
        </w:numPr>
        <w:spacing w:after="0"/>
        <w:ind w:left="284" w:hanging="284"/>
        <w:rPr>
          <w:rFonts w:ascii="Lato" w:hAnsi="Lato"/>
          <w:sz w:val="20"/>
          <w:szCs w:val="20"/>
        </w:rPr>
      </w:pPr>
      <w:r w:rsidRPr="005F2DB6">
        <w:rPr>
          <w:rFonts w:ascii="Lato" w:hAnsi="Lato"/>
          <w:b/>
          <w:sz w:val="20"/>
          <w:szCs w:val="20"/>
        </w:rPr>
        <w:t xml:space="preserve">Kontrolą objęto okres od </w:t>
      </w:r>
      <w:r w:rsidR="00294457" w:rsidRPr="005F2DB6">
        <w:rPr>
          <w:rFonts w:ascii="Lato" w:hAnsi="Lato"/>
          <w:sz w:val="20"/>
          <w:szCs w:val="20"/>
        </w:rPr>
        <w:t>1</w:t>
      </w:r>
      <w:r w:rsidRPr="005F2DB6">
        <w:rPr>
          <w:rFonts w:ascii="Lato" w:hAnsi="Lato"/>
          <w:sz w:val="20"/>
          <w:szCs w:val="20"/>
        </w:rPr>
        <w:t xml:space="preserve"> </w:t>
      </w:r>
      <w:r w:rsidR="00294457" w:rsidRPr="005F2DB6">
        <w:rPr>
          <w:rFonts w:ascii="Lato" w:hAnsi="Lato"/>
          <w:sz w:val="20"/>
          <w:szCs w:val="20"/>
        </w:rPr>
        <w:t>stycznia</w:t>
      </w:r>
      <w:r w:rsidRPr="005F2DB6">
        <w:rPr>
          <w:rFonts w:ascii="Lato" w:hAnsi="Lato"/>
          <w:sz w:val="20"/>
          <w:szCs w:val="20"/>
        </w:rPr>
        <w:t xml:space="preserve"> 202</w:t>
      </w:r>
      <w:r w:rsidR="005F2DB6" w:rsidRPr="005F2DB6">
        <w:rPr>
          <w:rFonts w:ascii="Lato" w:hAnsi="Lato"/>
          <w:sz w:val="20"/>
          <w:szCs w:val="20"/>
        </w:rPr>
        <w:t>3</w:t>
      </w:r>
      <w:r w:rsidRPr="005F2DB6">
        <w:rPr>
          <w:rFonts w:ascii="Lato" w:hAnsi="Lato"/>
          <w:sz w:val="20"/>
          <w:szCs w:val="20"/>
        </w:rPr>
        <w:t xml:space="preserve"> r.</w:t>
      </w:r>
      <w:r w:rsidR="00294457" w:rsidRPr="005F2DB6">
        <w:rPr>
          <w:rFonts w:ascii="Lato" w:hAnsi="Lato"/>
          <w:sz w:val="20"/>
          <w:szCs w:val="20"/>
        </w:rPr>
        <w:t xml:space="preserve"> do </w:t>
      </w:r>
      <w:r w:rsidR="005F2DB6" w:rsidRPr="005F2DB6">
        <w:rPr>
          <w:rFonts w:ascii="Lato" w:hAnsi="Lato"/>
          <w:sz w:val="20"/>
          <w:szCs w:val="20"/>
        </w:rPr>
        <w:t>2</w:t>
      </w:r>
      <w:r w:rsidR="004F4012" w:rsidRPr="005F2DB6">
        <w:rPr>
          <w:rFonts w:ascii="Lato" w:hAnsi="Lato"/>
          <w:sz w:val="20"/>
          <w:szCs w:val="20"/>
        </w:rPr>
        <w:t xml:space="preserve"> </w:t>
      </w:r>
      <w:r w:rsidR="005F2DB6" w:rsidRPr="005F2DB6">
        <w:rPr>
          <w:rFonts w:ascii="Lato" w:hAnsi="Lato"/>
          <w:sz w:val="20"/>
          <w:szCs w:val="20"/>
        </w:rPr>
        <w:t>kwietnia 2025</w:t>
      </w:r>
      <w:r w:rsidR="004F4012" w:rsidRPr="005F2DB6">
        <w:rPr>
          <w:rFonts w:ascii="Lato" w:hAnsi="Lato"/>
          <w:sz w:val="20"/>
          <w:szCs w:val="20"/>
        </w:rPr>
        <w:t xml:space="preserve"> r.</w:t>
      </w:r>
    </w:p>
    <w:p w14:paraId="3CBA5625" w14:textId="77777777" w:rsidR="00857659" w:rsidRPr="005F2DB6" w:rsidRDefault="00857659" w:rsidP="006B7AD8">
      <w:pPr>
        <w:spacing w:after="0"/>
        <w:ind w:left="284"/>
        <w:rPr>
          <w:rFonts w:ascii="Lato" w:hAnsi="Lato"/>
          <w:sz w:val="20"/>
          <w:szCs w:val="20"/>
        </w:rPr>
      </w:pPr>
    </w:p>
    <w:p w14:paraId="53879199" w14:textId="5357F7E6" w:rsidR="00857659" w:rsidRPr="0094583D" w:rsidRDefault="00857659" w:rsidP="00047596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94583D">
        <w:rPr>
          <w:rFonts w:ascii="Lato" w:hAnsi="Lato"/>
          <w:b/>
          <w:sz w:val="20"/>
          <w:szCs w:val="20"/>
        </w:rPr>
        <w:t>Ustalenia kontroli – ocena kontrolowanej działalności:</w:t>
      </w:r>
    </w:p>
    <w:p w14:paraId="50C8B009" w14:textId="2FB293D3" w:rsidR="00C27379" w:rsidRDefault="0041777C" w:rsidP="00047596">
      <w:pPr>
        <w:spacing w:after="120" w:line="240" w:lineRule="auto"/>
        <w:rPr>
          <w:rFonts w:ascii="Lato" w:hAnsi="Lato"/>
          <w:sz w:val="20"/>
          <w:szCs w:val="20"/>
        </w:rPr>
      </w:pPr>
      <w:r w:rsidRPr="0094583D">
        <w:rPr>
          <w:rFonts w:ascii="Lato" w:hAnsi="Lato"/>
          <w:b/>
          <w:sz w:val="20"/>
          <w:szCs w:val="20"/>
        </w:rPr>
        <w:t>P</w:t>
      </w:r>
      <w:r w:rsidR="005011F7" w:rsidRPr="0094583D">
        <w:rPr>
          <w:rFonts w:ascii="Lato" w:hAnsi="Lato"/>
          <w:b/>
          <w:sz w:val="20"/>
          <w:szCs w:val="20"/>
        </w:rPr>
        <w:t>ozytywnie</w:t>
      </w:r>
      <w:r w:rsidR="0094583D" w:rsidRPr="0094583D">
        <w:rPr>
          <w:rFonts w:ascii="Lato" w:hAnsi="Lato"/>
          <w:b/>
          <w:sz w:val="20"/>
          <w:szCs w:val="20"/>
        </w:rPr>
        <w:t xml:space="preserve"> pomimo stwierdzonych nieprawidłowości</w:t>
      </w:r>
      <w:r w:rsidR="005011F7" w:rsidRPr="0094583D">
        <w:rPr>
          <w:rFonts w:ascii="Lato" w:hAnsi="Lato"/>
          <w:b/>
          <w:sz w:val="20"/>
          <w:szCs w:val="20"/>
        </w:rPr>
        <w:t xml:space="preserve"> </w:t>
      </w:r>
      <w:r w:rsidRPr="0094583D">
        <w:rPr>
          <w:rFonts w:ascii="Lato" w:hAnsi="Lato"/>
          <w:sz w:val="20"/>
          <w:szCs w:val="20"/>
        </w:rPr>
        <w:t>oceniono</w:t>
      </w:r>
      <w:r w:rsidR="00903784">
        <w:rPr>
          <w:rFonts w:ascii="Lato" w:hAnsi="Lato"/>
          <w:sz w:val="20"/>
          <w:szCs w:val="20"/>
        </w:rPr>
        <w:t xml:space="preserve"> sposób zorganizowania przyjmowania, rozpatrywania, a także załatwiania skarg, wniosków i petycji oraz sprawowany w tym zakresie nadzór </w:t>
      </w:r>
      <w:r w:rsidR="00903784" w:rsidRPr="00903784">
        <w:rPr>
          <w:rFonts w:ascii="Lato" w:hAnsi="Lato"/>
          <w:sz w:val="20"/>
          <w:szCs w:val="20"/>
        </w:rPr>
        <w:t>Mazowieckiego</w:t>
      </w:r>
      <w:r w:rsidR="00C27379" w:rsidRPr="00903784">
        <w:rPr>
          <w:rFonts w:ascii="Lato" w:hAnsi="Lato"/>
          <w:sz w:val="20"/>
          <w:szCs w:val="20"/>
        </w:rPr>
        <w:t xml:space="preserve"> K</w:t>
      </w:r>
      <w:r w:rsidR="002B7EF7" w:rsidRPr="00903784">
        <w:rPr>
          <w:rFonts w:ascii="Lato" w:hAnsi="Lato"/>
          <w:sz w:val="20"/>
          <w:szCs w:val="20"/>
        </w:rPr>
        <w:t>omend</w:t>
      </w:r>
      <w:r w:rsidR="005011F7" w:rsidRPr="00903784">
        <w:rPr>
          <w:rFonts w:ascii="Lato" w:hAnsi="Lato"/>
          <w:sz w:val="20"/>
          <w:szCs w:val="20"/>
        </w:rPr>
        <w:t>anta</w:t>
      </w:r>
      <w:r w:rsidR="002B7EF7" w:rsidRPr="00903784">
        <w:rPr>
          <w:rFonts w:ascii="Lato" w:hAnsi="Lato"/>
          <w:sz w:val="20"/>
          <w:szCs w:val="20"/>
        </w:rPr>
        <w:t xml:space="preserve"> </w:t>
      </w:r>
      <w:r w:rsidR="005011F7" w:rsidRPr="00903784">
        <w:rPr>
          <w:rFonts w:ascii="Lato" w:hAnsi="Lato"/>
          <w:sz w:val="20"/>
          <w:szCs w:val="20"/>
        </w:rPr>
        <w:t xml:space="preserve">Wojewódzkiego </w:t>
      </w:r>
      <w:r w:rsidR="00857659" w:rsidRPr="00903784">
        <w:rPr>
          <w:rFonts w:ascii="Lato" w:hAnsi="Lato"/>
          <w:sz w:val="20"/>
          <w:szCs w:val="20"/>
        </w:rPr>
        <w:t>Państwowej Straży Pożarnej</w:t>
      </w:r>
      <w:r w:rsidR="005011F7" w:rsidRPr="00903784">
        <w:rPr>
          <w:rFonts w:ascii="Lato" w:hAnsi="Lato"/>
          <w:sz w:val="20"/>
          <w:szCs w:val="20"/>
        </w:rPr>
        <w:t xml:space="preserve"> w </w:t>
      </w:r>
      <w:r w:rsidR="00903784" w:rsidRPr="00903784">
        <w:rPr>
          <w:rFonts w:ascii="Lato" w:hAnsi="Lato"/>
          <w:sz w:val="20"/>
          <w:szCs w:val="20"/>
        </w:rPr>
        <w:t>Warszawie</w:t>
      </w:r>
      <w:r w:rsidR="00857659" w:rsidRPr="00903784">
        <w:rPr>
          <w:rFonts w:ascii="Lato" w:hAnsi="Lato"/>
          <w:sz w:val="20"/>
          <w:szCs w:val="20"/>
        </w:rPr>
        <w:t>.</w:t>
      </w:r>
      <w:r w:rsidR="00903784">
        <w:rPr>
          <w:rStyle w:val="Odwoanieprzypisudolnego"/>
          <w:rFonts w:ascii="Lato" w:hAnsi="Lato"/>
          <w:sz w:val="20"/>
          <w:szCs w:val="20"/>
        </w:rPr>
        <w:footnoteReference w:id="2"/>
      </w:r>
      <w:r w:rsidR="00C27379" w:rsidRPr="00903784">
        <w:rPr>
          <w:rFonts w:ascii="Lato" w:hAnsi="Lato"/>
          <w:sz w:val="20"/>
          <w:szCs w:val="20"/>
        </w:rPr>
        <w:t xml:space="preserve"> </w:t>
      </w:r>
    </w:p>
    <w:p w14:paraId="03A91D06" w14:textId="27411C01" w:rsidR="006229F6" w:rsidRPr="004937F7" w:rsidRDefault="006229F6" w:rsidP="002C4FB1">
      <w:pPr>
        <w:spacing w:before="120" w:after="120" w:line="240" w:lineRule="auto"/>
        <w:rPr>
          <w:rFonts w:ascii="Lato" w:hAnsi="Lato"/>
          <w:sz w:val="20"/>
          <w:szCs w:val="20"/>
          <w:u w:val="single"/>
        </w:rPr>
      </w:pPr>
      <w:r w:rsidRPr="004937F7">
        <w:rPr>
          <w:rFonts w:ascii="Lato" w:hAnsi="Lato"/>
          <w:sz w:val="20"/>
          <w:szCs w:val="20"/>
          <w:u w:val="single"/>
        </w:rPr>
        <w:t xml:space="preserve">Ujawnione w toku kontroli </w:t>
      </w:r>
      <w:r w:rsidRPr="004937F7">
        <w:rPr>
          <w:rFonts w:ascii="Lato" w:hAnsi="Lato"/>
          <w:b/>
          <w:sz w:val="20"/>
          <w:szCs w:val="20"/>
          <w:u w:val="single"/>
        </w:rPr>
        <w:t>nieprawidłowości</w:t>
      </w:r>
      <w:r w:rsidRPr="004937F7">
        <w:rPr>
          <w:rFonts w:ascii="Lato" w:hAnsi="Lato"/>
          <w:sz w:val="20"/>
          <w:szCs w:val="20"/>
          <w:u w:val="single"/>
        </w:rPr>
        <w:t xml:space="preserve"> dotyczyły:</w:t>
      </w:r>
    </w:p>
    <w:p w14:paraId="55B49122" w14:textId="7E9640DA" w:rsidR="0007394C" w:rsidRDefault="006229F6" w:rsidP="002C4FB1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6229F6">
        <w:rPr>
          <w:rFonts w:ascii="Lato" w:hAnsi="Lato"/>
          <w:sz w:val="20"/>
          <w:szCs w:val="20"/>
        </w:rPr>
        <w:t xml:space="preserve">zastosowania </w:t>
      </w:r>
      <w:r w:rsidR="001442FD">
        <w:rPr>
          <w:rFonts w:ascii="Lato" w:hAnsi="Lato"/>
          <w:sz w:val="20"/>
          <w:szCs w:val="20"/>
        </w:rPr>
        <w:t xml:space="preserve">niewłaściwego trybu załatwienia sprawy, tj. trybu skargowego wynikającego z działu VIII ustawy z dnia 14 czerwca 1960 r. </w:t>
      </w:r>
      <w:r w:rsidR="001442FD" w:rsidRPr="001442FD">
        <w:rPr>
          <w:rFonts w:ascii="Lato" w:hAnsi="Lato"/>
          <w:i/>
          <w:sz w:val="20"/>
          <w:szCs w:val="20"/>
        </w:rPr>
        <w:t>Kodeks postępowania administracyjnego</w:t>
      </w:r>
      <w:r w:rsidR="001442FD">
        <w:rPr>
          <w:rStyle w:val="Odwoanieprzypisudolnego"/>
          <w:rFonts w:ascii="Lato" w:hAnsi="Lato"/>
          <w:i/>
          <w:sz w:val="20"/>
          <w:szCs w:val="20"/>
        </w:rPr>
        <w:footnoteReference w:id="3"/>
      </w:r>
      <w:r w:rsidR="00BF034E">
        <w:rPr>
          <w:rFonts w:ascii="Lato" w:hAnsi="Lato"/>
          <w:i/>
          <w:sz w:val="20"/>
          <w:szCs w:val="20"/>
        </w:rPr>
        <w:t xml:space="preserve">, </w:t>
      </w:r>
      <w:r w:rsidR="00BF034E" w:rsidRPr="00BF034E">
        <w:rPr>
          <w:rFonts w:ascii="Lato" w:hAnsi="Lato"/>
          <w:sz w:val="20"/>
          <w:szCs w:val="20"/>
        </w:rPr>
        <w:t xml:space="preserve">zamiast </w:t>
      </w:r>
      <w:r w:rsidR="00BF034E">
        <w:rPr>
          <w:rFonts w:ascii="Lato" w:hAnsi="Lato"/>
          <w:sz w:val="20"/>
          <w:szCs w:val="20"/>
        </w:rPr>
        <w:t>postępowania odwoławczego w ramach administracyjnego toku instancji;</w:t>
      </w:r>
    </w:p>
    <w:p w14:paraId="24983782" w14:textId="3AE80066" w:rsidR="00BF034E" w:rsidRPr="00687B15" w:rsidRDefault="002B429D" w:rsidP="002C4FB1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687B15">
        <w:rPr>
          <w:rFonts w:ascii="Lato" w:hAnsi="Lato"/>
          <w:sz w:val="20"/>
          <w:szCs w:val="20"/>
        </w:rPr>
        <w:lastRenderedPageBreak/>
        <w:t>niewykonania obowiązku informacyjnego wynikającego z art. 226a</w:t>
      </w:r>
      <w:r w:rsidRPr="00687B15">
        <w:rPr>
          <w:rStyle w:val="Odwoanieprzypisudolnego"/>
          <w:rFonts w:ascii="Lato" w:hAnsi="Lato"/>
          <w:sz w:val="20"/>
          <w:szCs w:val="20"/>
        </w:rPr>
        <w:footnoteReference w:id="4"/>
      </w:r>
      <w:r w:rsidR="00DD60A2">
        <w:rPr>
          <w:rFonts w:ascii="Lato" w:hAnsi="Lato"/>
          <w:sz w:val="20"/>
          <w:szCs w:val="20"/>
        </w:rPr>
        <w:t xml:space="preserve"> kpa w zw. z art. 13 </w:t>
      </w:r>
      <w:r w:rsidR="00CF6CAE" w:rsidRPr="00687B15">
        <w:rPr>
          <w:rFonts w:ascii="Lato" w:hAnsi="Lato"/>
          <w:sz w:val="20"/>
          <w:szCs w:val="20"/>
        </w:rPr>
        <w:t>ust. 1 i 2 rozporządzenia Parlamentu Europejskiego</w:t>
      </w:r>
      <w:r w:rsidR="00DD60A2">
        <w:rPr>
          <w:rFonts w:ascii="Lato" w:hAnsi="Lato"/>
          <w:sz w:val="20"/>
          <w:szCs w:val="20"/>
        </w:rPr>
        <w:t xml:space="preserve"> i Rady (UE) 2016/679 z dnia 27 </w:t>
      </w:r>
      <w:r w:rsidR="00CF6CAE" w:rsidRPr="00687B15">
        <w:rPr>
          <w:rFonts w:ascii="Lato" w:hAnsi="Lato"/>
          <w:sz w:val="20"/>
          <w:szCs w:val="20"/>
        </w:rPr>
        <w:t xml:space="preserve">kwietnia 2016 r. </w:t>
      </w:r>
      <w:r w:rsidR="00CF6CAE" w:rsidRPr="00687B15">
        <w:rPr>
          <w:rFonts w:ascii="Lato" w:hAnsi="Lato"/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</w:t>
      </w:r>
      <w:r w:rsidR="00CF6CAE" w:rsidRPr="00687B15">
        <w:rPr>
          <w:rFonts w:ascii="Lato" w:hAnsi="Lato"/>
          <w:sz w:val="20"/>
          <w:szCs w:val="20"/>
        </w:rPr>
        <w:t>)”</w:t>
      </w:r>
      <w:r w:rsidR="00CF6CAE" w:rsidRPr="00687B15">
        <w:rPr>
          <w:rStyle w:val="Odwoanieprzypisudolnego"/>
          <w:rFonts w:ascii="Lato" w:hAnsi="Lato"/>
          <w:sz w:val="20"/>
          <w:szCs w:val="20"/>
        </w:rPr>
        <w:footnoteReference w:id="5"/>
      </w:r>
      <w:r w:rsidR="00BB57B5" w:rsidRPr="00687B15">
        <w:rPr>
          <w:rFonts w:ascii="Lato" w:hAnsi="Lato"/>
          <w:sz w:val="20"/>
          <w:szCs w:val="20"/>
        </w:rPr>
        <w:t>;</w:t>
      </w:r>
    </w:p>
    <w:p w14:paraId="7475FFB6" w14:textId="2D5D0B8E" w:rsidR="00BB57B5" w:rsidRPr="00CD29D7" w:rsidRDefault="00BB57B5" w:rsidP="002C4FB1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687B15">
        <w:rPr>
          <w:rFonts w:ascii="Lato" w:hAnsi="Lato"/>
          <w:sz w:val="20"/>
          <w:szCs w:val="20"/>
        </w:rPr>
        <w:t xml:space="preserve">nieprzekazania pisma (skargi) na podstawie art. 118 </w:t>
      </w:r>
      <w:r w:rsidRPr="00687B15">
        <w:rPr>
          <w:rFonts w:ascii="Lato" w:hAnsi="Lato" w:cs="Arial"/>
          <w:sz w:val="20"/>
          <w:szCs w:val="20"/>
        </w:rPr>
        <w:t>§ 3</w:t>
      </w:r>
      <w:r w:rsidRPr="00687B15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="00CD29D7">
        <w:rPr>
          <w:rFonts w:ascii="Lato" w:hAnsi="Lato" w:cs="Arial"/>
          <w:sz w:val="20"/>
          <w:szCs w:val="20"/>
        </w:rPr>
        <w:t xml:space="preserve"> ustawy z dnia 6 czerwca 1997 </w:t>
      </w:r>
      <w:r w:rsidR="00687B15" w:rsidRPr="00687B15">
        <w:rPr>
          <w:rFonts w:ascii="Lato" w:hAnsi="Lato" w:cs="Arial"/>
          <w:sz w:val="20"/>
          <w:szCs w:val="20"/>
        </w:rPr>
        <w:t xml:space="preserve">r. </w:t>
      </w:r>
      <w:r w:rsidR="00687B15" w:rsidRPr="00687B15">
        <w:rPr>
          <w:rFonts w:ascii="Lato" w:hAnsi="Lato" w:cs="Arial"/>
          <w:i/>
          <w:sz w:val="20"/>
          <w:szCs w:val="20"/>
        </w:rPr>
        <w:t xml:space="preserve">Kodeks postępowania </w:t>
      </w:r>
      <w:r w:rsidR="00CD29D7">
        <w:rPr>
          <w:rFonts w:ascii="Lato" w:hAnsi="Lato" w:cs="Arial"/>
          <w:i/>
          <w:sz w:val="20"/>
          <w:szCs w:val="20"/>
        </w:rPr>
        <w:t>karnego</w:t>
      </w:r>
      <w:r w:rsidR="00687B15">
        <w:rPr>
          <w:rStyle w:val="Odwoanieprzypisudolnego"/>
          <w:rFonts w:ascii="Lato" w:hAnsi="Lato" w:cs="Arial"/>
          <w:i/>
          <w:sz w:val="20"/>
          <w:szCs w:val="20"/>
        </w:rPr>
        <w:footnoteReference w:id="7"/>
      </w:r>
      <w:r w:rsidR="00CD29D7">
        <w:rPr>
          <w:rFonts w:ascii="Lato" w:hAnsi="Lato" w:cs="Arial"/>
          <w:i/>
          <w:sz w:val="20"/>
          <w:szCs w:val="20"/>
        </w:rPr>
        <w:t xml:space="preserve"> </w:t>
      </w:r>
      <w:r w:rsidR="00CD29D7">
        <w:rPr>
          <w:rFonts w:ascii="Lato" w:hAnsi="Lato" w:cs="Arial"/>
          <w:sz w:val="20"/>
          <w:szCs w:val="20"/>
        </w:rPr>
        <w:t>w zakresie opisu czynów zabronionych mogących podlegać odpowiedzialności karnej – właściwemu organowi procesowemu;</w:t>
      </w:r>
    </w:p>
    <w:p w14:paraId="4CD89F1D" w14:textId="15EB474C" w:rsidR="00CD29D7" w:rsidRPr="00687B15" w:rsidRDefault="00CD29D7" w:rsidP="002C4FB1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 w:cs="Arial"/>
          <w:sz w:val="20"/>
          <w:szCs w:val="20"/>
        </w:rPr>
        <w:t>braku potwierdzenia wysłania przez operatora pocztowego zawiadomienia o sposobie skargi.</w:t>
      </w:r>
    </w:p>
    <w:p w14:paraId="7E70B2F3" w14:textId="48E3CF6D" w:rsidR="003F7CEE" w:rsidRPr="00687E55" w:rsidRDefault="00687E55" w:rsidP="002C4FB1">
      <w:pPr>
        <w:spacing w:before="120" w:after="120" w:line="240" w:lineRule="auto"/>
        <w:rPr>
          <w:rFonts w:ascii="Lato" w:hAnsi="Lato"/>
          <w:sz w:val="20"/>
          <w:szCs w:val="20"/>
          <w:u w:val="single"/>
        </w:rPr>
      </w:pPr>
      <w:r w:rsidRPr="00687E55">
        <w:rPr>
          <w:rFonts w:ascii="Lato" w:hAnsi="Lato"/>
          <w:sz w:val="20"/>
          <w:szCs w:val="20"/>
          <w:u w:val="single"/>
        </w:rPr>
        <w:t xml:space="preserve">Ujawnione w toku kontroli </w:t>
      </w:r>
      <w:r w:rsidRPr="00687E55">
        <w:rPr>
          <w:rFonts w:ascii="Lato" w:hAnsi="Lato"/>
          <w:b/>
          <w:sz w:val="20"/>
          <w:szCs w:val="20"/>
          <w:u w:val="single"/>
        </w:rPr>
        <w:t>uchybienia</w:t>
      </w:r>
      <w:r w:rsidRPr="00687E55">
        <w:rPr>
          <w:rFonts w:ascii="Lato" w:hAnsi="Lato"/>
          <w:sz w:val="20"/>
          <w:szCs w:val="20"/>
          <w:u w:val="single"/>
        </w:rPr>
        <w:t xml:space="preserve"> dotyczyły:</w:t>
      </w:r>
    </w:p>
    <w:p w14:paraId="5DC0DB08" w14:textId="31E89237" w:rsidR="00687E55" w:rsidRDefault="002F5689" w:rsidP="002C4FB1">
      <w:pPr>
        <w:pStyle w:val="Akapitzlist"/>
        <w:numPr>
          <w:ilvl w:val="0"/>
          <w:numId w:val="2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niepełnego uzasadnienia prawnego w zawiadomieniu o sposobie załatwienia skargi;</w:t>
      </w:r>
    </w:p>
    <w:p w14:paraId="3C5C0996" w14:textId="5FFFD61D" w:rsidR="002F5689" w:rsidRDefault="002F5689" w:rsidP="002C4FB1">
      <w:pPr>
        <w:pStyle w:val="Akapitzlist"/>
        <w:numPr>
          <w:ilvl w:val="0"/>
          <w:numId w:val="2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nieznacznego przeterminowania (o 3 dni) okresu na załatwienie skargi;</w:t>
      </w:r>
    </w:p>
    <w:p w14:paraId="5C91CA04" w14:textId="1CFF0E6F" w:rsidR="002F5689" w:rsidRDefault="002F5689" w:rsidP="002C4FB1">
      <w:pPr>
        <w:pStyle w:val="Akapitzlist"/>
        <w:numPr>
          <w:ilvl w:val="0"/>
          <w:numId w:val="2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braku podpisu przyjmującego skargę w protokole przyjęcia skargi wniesionej ustnie.</w:t>
      </w:r>
    </w:p>
    <w:p w14:paraId="4052FD83" w14:textId="323BB555" w:rsidR="00687E55" w:rsidRPr="00362786" w:rsidRDefault="007E03A3" w:rsidP="002C4FB1">
      <w:pPr>
        <w:spacing w:before="120" w:after="12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pozostałym zakresie objętym przedmiotem kontroli, podejmowane przez kontrolowaną jednostkę działania w szczególności, w obszarze organizacji, a także sposobu sprawowanego nadzoru oceniono </w:t>
      </w:r>
      <w:r w:rsidRPr="00DD60A2">
        <w:rPr>
          <w:rFonts w:ascii="Lato" w:hAnsi="Lato"/>
          <w:b/>
          <w:sz w:val="20"/>
          <w:szCs w:val="20"/>
        </w:rPr>
        <w:t>pozytywnie</w:t>
      </w:r>
      <w:r>
        <w:rPr>
          <w:rFonts w:ascii="Lato" w:hAnsi="Lato"/>
          <w:sz w:val="20"/>
          <w:szCs w:val="20"/>
        </w:rPr>
        <w:t xml:space="preserve">. Mazowiecki Komendant Wojewódzki PSP wydał i wdrożył stosowne regulacje wewnętrzne, które pozwalały właściwie organizować służbę i pracę oraz porządkowały i formalnie przydzielały właściwym komórkom organizacyjnym zadania </w:t>
      </w:r>
      <w:proofErr w:type="spellStart"/>
      <w:r>
        <w:rPr>
          <w:rFonts w:ascii="Lato" w:hAnsi="Lato"/>
          <w:sz w:val="20"/>
          <w:szCs w:val="20"/>
        </w:rPr>
        <w:t>ws</w:t>
      </w:r>
      <w:proofErr w:type="spellEnd"/>
      <w:r>
        <w:rPr>
          <w:rFonts w:ascii="Lato" w:hAnsi="Lato"/>
          <w:sz w:val="20"/>
          <w:szCs w:val="20"/>
        </w:rPr>
        <w:t>. skarg, wniosków i petycji. MKW PSP dokonał także delegowania swoich uprawnień (wydał stosowne upoważnienia strażakom) w zakresie rozpatrywania i załatwiania skarg oraz wniosków, co zoptymalizowało i usprawniało funkcjonowanie jednostki kontrolowanej i zapobiegało ewentualnym naruszeniom praw skarżących. Sposób organizacji, zarówno formalnej</w:t>
      </w:r>
      <w:r w:rsidR="004E240C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jak i infrastrukturalnej KWPSP, umożliwiał interesantom złożenie/przesłanie skargi, wniosku czy petycji. W tym zakresie wyznaczono określone dni oraz godziny przyjęć. Miejsca składania dokumentów oraz protokołowanych ustnych skarg/wniosków były</w:t>
      </w:r>
      <w:r w:rsidR="00DE3287">
        <w:rPr>
          <w:rFonts w:ascii="Lato" w:hAnsi="Lato"/>
          <w:sz w:val="20"/>
          <w:szCs w:val="20"/>
        </w:rPr>
        <w:t xml:space="preserve"> także przystosowane dla osób z </w:t>
      </w:r>
      <w:r>
        <w:rPr>
          <w:rFonts w:ascii="Lato" w:hAnsi="Lato"/>
          <w:sz w:val="20"/>
          <w:szCs w:val="20"/>
        </w:rPr>
        <w:t xml:space="preserve">niepełnosprawnością ruchową. Informacje co do wymogów i sposobu wnoszenia skargi, wniosku </w:t>
      </w:r>
      <w:r w:rsidR="00D50A51">
        <w:rPr>
          <w:rFonts w:ascii="Lato" w:hAnsi="Lato"/>
          <w:sz w:val="20"/>
          <w:szCs w:val="20"/>
        </w:rPr>
        <w:t xml:space="preserve">oraz petycji znajdowały się na oficjalnych stronach internetowych KWPSP. Ponadto, pisemna informacja dotycząca skarg i wniosków znajdowała się w siedzibie </w:t>
      </w:r>
      <w:r w:rsidR="00D50A51" w:rsidRPr="00362786">
        <w:rPr>
          <w:rFonts w:ascii="Lato" w:hAnsi="Lato"/>
          <w:sz w:val="20"/>
          <w:szCs w:val="20"/>
        </w:rPr>
        <w:t>jednostki kontrolowanej.</w:t>
      </w:r>
    </w:p>
    <w:p w14:paraId="04C1C83A" w14:textId="192B0162" w:rsidR="00362786" w:rsidRDefault="00362786" w:rsidP="002C4FB1">
      <w:pPr>
        <w:spacing w:before="120" w:after="120" w:line="240" w:lineRule="auto"/>
        <w:rPr>
          <w:rFonts w:ascii="Lato" w:hAnsi="Lato"/>
          <w:sz w:val="20"/>
          <w:szCs w:val="20"/>
        </w:rPr>
      </w:pPr>
      <w:r w:rsidRPr="00362786">
        <w:rPr>
          <w:rFonts w:ascii="Lato" w:hAnsi="Lato"/>
          <w:sz w:val="20"/>
          <w:szCs w:val="20"/>
        </w:rPr>
        <w:t>Sprawy co do zasady były prowadzone w sposób terminowy, gromadzono niezbędny materiał potrzebny do ich załatwienia, a w przypadkach uzasadnionych, termin ich prowadzenia był przedłużany zgodnie z przepisami kpa.</w:t>
      </w:r>
    </w:p>
    <w:p w14:paraId="54EE40F0" w14:textId="40D93F9F" w:rsidR="00362786" w:rsidRDefault="00362786" w:rsidP="002C4FB1">
      <w:pPr>
        <w:spacing w:before="120" w:after="12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ramach nadzoru sporządzano coroczne analizy skarg i wniosków wpływających do KWPSP oraz podległych jednostek organizacyjnych PSP. Skargi i inne sygnały </w:t>
      </w:r>
      <w:r w:rsidR="00DE3287">
        <w:rPr>
          <w:rFonts w:ascii="Lato" w:hAnsi="Lato"/>
          <w:sz w:val="20"/>
          <w:szCs w:val="20"/>
        </w:rPr>
        <w:t>o </w:t>
      </w:r>
      <w:r w:rsidR="00872A7A">
        <w:rPr>
          <w:rFonts w:ascii="Lato" w:hAnsi="Lato"/>
          <w:sz w:val="20"/>
          <w:szCs w:val="20"/>
        </w:rPr>
        <w:t>nieprawidłowościach, wynikające z ww. analiz uwzględniano w działalności kontrolnej KWPSP.</w:t>
      </w:r>
    </w:p>
    <w:p w14:paraId="2F244F64" w14:textId="043FC3BC" w:rsidR="007E03A3" w:rsidRPr="00362786" w:rsidRDefault="00432F81" w:rsidP="00047596">
      <w:pPr>
        <w:spacing w:before="120"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Przeprowadzono cykliczne </w:t>
      </w:r>
      <w:r w:rsidR="001973B9">
        <w:rPr>
          <w:rFonts w:ascii="Lato" w:hAnsi="Lato"/>
          <w:sz w:val="20"/>
          <w:szCs w:val="20"/>
        </w:rPr>
        <w:t xml:space="preserve">odprawy służbowe, na których omawiano zagadnienia wynikające z przedmiotu wnoszonych skarg, kancelaryjnego obiegu dokumentów, </w:t>
      </w:r>
      <w:r w:rsidR="00995E61">
        <w:rPr>
          <w:rFonts w:ascii="Lato" w:hAnsi="Lato"/>
          <w:sz w:val="20"/>
          <w:szCs w:val="20"/>
        </w:rPr>
        <w:t>funkcjonowania systemu elektronicznego, zarządzania dokumentacją, prawidłowości rozpatrywania oraz załatwiania skarg i wniosków.</w:t>
      </w:r>
    </w:p>
    <w:p w14:paraId="72CF4502" w14:textId="77777777" w:rsidR="009A1EA0" w:rsidRPr="00B171D0" w:rsidRDefault="009A1EA0" w:rsidP="00047596">
      <w:pPr>
        <w:numPr>
          <w:ilvl w:val="0"/>
          <w:numId w:val="1"/>
        </w:numPr>
        <w:spacing w:before="120"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B171D0">
        <w:rPr>
          <w:rFonts w:ascii="Lato" w:hAnsi="Lato"/>
          <w:b/>
          <w:sz w:val="20"/>
          <w:szCs w:val="20"/>
        </w:rPr>
        <w:lastRenderedPageBreak/>
        <w:t>Wnioski i zalecenia pokontrolne</w:t>
      </w:r>
    </w:p>
    <w:p w14:paraId="6E43F379" w14:textId="194976E4" w:rsidR="00B171D0" w:rsidRDefault="00B171D0" w:rsidP="00047596">
      <w:pPr>
        <w:spacing w:after="120" w:line="240" w:lineRule="auto"/>
        <w:rPr>
          <w:rFonts w:ascii="Lato" w:hAnsi="Lato"/>
          <w:sz w:val="20"/>
          <w:szCs w:val="20"/>
        </w:rPr>
      </w:pPr>
      <w:r w:rsidRPr="00B171D0">
        <w:rPr>
          <w:rFonts w:ascii="Lato" w:hAnsi="Lato"/>
          <w:sz w:val="20"/>
          <w:szCs w:val="20"/>
        </w:rPr>
        <w:t xml:space="preserve">W związku ze stwierdzonymi uchybieniami i nieprawidłowościami oraz </w:t>
      </w:r>
      <w:r w:rsidR="004E240C">
        <w:rPr>
          <w:rFonts w:ascii="Lato" w:hAnsi="Lato"/>
          <w:sz w:val="20"/>
          <w:szCs w:val="20"/>
        </w:rPr>
        <w:t xml:space="preserve">w celu </w:t>
      </w:r>
      <w:r w:rsidRPr="00B171D0">
        <w:rPr>
          <w:rFonts w:ascii="Lato" w:hAnsi="Lato"/>
          <w:sz w:val="20"/>
          <w:szCs w:val="20"/>
        </w:rPr>
        <w:t xml:space="preserve">usprawnienia funkcjonowania kontrolowanej jednostki </w:t>
      </w:r>
      <w:r w:rsidRPr="00047596">
        <w:rPr>
          <w:rFonts w:ascii="Lato" w:hAnsi="Lato"/>
          <w:sz w:val="20"/>
          <w:szCs w:val="20"/>
          <w:u w:val="single"/>
        </w:rPr>
        <w:t>zalecono:</w:t>
      </w:r>
    </w:p>
    <w:p w14:paraId="523EDEAA" w14:textId="2DBFBEA7" w:rsidR="00B171D0" w:rsidRDefault="007C7FCB" w:rsidP="00047596">
      <w:pPr>
        <w:pStyle w:val="Akapitzlist"/>
        <w:numPr>
          <w:ilvl w:val="0"/>
          <w:numId w:val="22"/>
        </w:numPr>
        <w:spacing w:before="120" w:after="120" w:line="240" w:lineRule="auto"/>
        <w:ind w:left="567" w:hanging="20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B171D0" w:rsidRPr="00A32754">
        <w:rPr>
          <w:rFonts w:ascii="Lato" w:hAnsi="Lato"/>
          <w:sz w:val="20"/>
          <w:szCs w:val="20"/>
        </w:rPr>
        <w:t>tosowanie trybu skargowego</w:t>
      </w:r>
      <w:r w:rsidR="00B171D0">
        <w:rPr>
          <w:rStyle w:val="Odwoanieprzypisudolnego"/>
          <w:rFonts w:ascii="Lato" w:hAnsi="Lato"/>
          <w:sz w:val="20"/>
          <w:szCs w:val="20"/>
        </w:rPr>
        <w:footnoteReference w:id="8"/>
      </w:r>
      <w:r w:rsidR="00B171D0" w:rsidRPr="00A32754">
        <w:rPr>
          <w:rFonts w:ascii="Lato" w:hAnsi="Lato"/>
          <w:sz w:val="20"/>
          <w:szCs w:val="20"/>
        </w:rPr>
        <w:t xml:space="preserve"> wynikającego z działu VIII ustawy z dnia 14 czerwca 1960 r. </w:t>
      </w:r>
      <w:r w:rsidR="00B171D0" w:rsidRPr="00A32754">
        <w:rPr>
          <w:rFonts w:ascii="Lato" w:hAnsi="Lato"/>
          <w:i/>
          <w:sz w:val="20"/>
          <w:szCs w:val="20"/>
        </w:rPr>
        <w:t>Kodeks postępowania administracyjnego</w:t>
      </w:r>
      <w:r w:rsidR="00B171D0" w:rsidRPr="00A32754">
        <w:rPr>
          <w:rFonts w:ascii="Lato" w:hAnsi="Lato"/>
          <w:sz w:val="20"/>
          <w:szCs w:val="20"/>
        </w:rPr>
        <w:t xml:space="preserve"> tylko w przypadkach, gdy sprawa</w:t>
      </w:r>
      <w:r w:rsidR="00B171D0">
        <w:rPr>
          <w:rStyle w:val="Odwoanieprzypisudolnego"/>
          <w:rFonts w:ascii="Lato" w:hAnsi="Lato"/>
          <w:sz w:val="20"/>
          <w:szCs w:val="20"/>
        </w:rPr>
        <w:footnoteReference w:id="9"/>
      </w:r>
      <w:r w:rsidR="00DD2BD8" w:rsidRPr="00A32754">
        <w:rPr>
          <w:rFonts w:ascii="Lato" w:hAnsi="Lato"/>
          <w:sz w:val="20"/>
          <w:szCs w:val="20"/>
        </w:rPr>
        <w:t xml:space="preserve"> której skarga dotyczy nie może być przedmiotem </w:t>
      </w:r>
      <w:r w:rsidR="00866D34" w:rsidRPr="00A32754">
        <w:rPr>
          <w:rFonts w:ascii="Lato" w:hAnsi="Lato"/>
          <w:sz w:val="20"/>
          <w:szCs w:val="20"/>
        </w:rPr>
        <w:t>postępowania administracyjnego ogólnego</w:t>
      </w:r>
      <w:r>
        <w:rPr>
          <w:rFonts w:ascii="Lato" w:hAnsi="Lato"/>
          <w:sz w:val="20"/>
          <w:szCs w:val="20"/>
        </w:rPr>
        <w:t>.</w:t>
      </w:r>
      <w:r w:rsidR="00866D34">
        <w:rPr>
          <w:rStyle w:val="Odwoanieprzypisudolnego"/>
          <w:rFonts w:ascii="Lato" w:hAnsi="Lato"/>
          <w:sz w:val="20"/>
          <w:szCs w:val="20"/>
        </w:rPr>
        <w:footnoteReference w:id="10"/>
      </w:r>
    </w:p>
    <w:p w14:paraId="6B3798F3" w14:textId="3001C816" w:rsidR="00A32754" w:rsidRDefault="007C7FCB" w:rsidP="00047596">
      <w:pPr>
        <w:pStyle w:val="Akapitzlist"/>
        <w:numPr>
          <w:ilvl w:val="0"/>
          <w:numId w:val="22"/>
        </w:numPr>
        <w:spacing w:before="120" w:after="120" w:line="240" w:lineRule="auto"/>
        <w:ind w:left="567" w:hanging="20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</w:t>
      </w:r>
      <w:r w:rsidR="00E02772">
        <w:rPr>
          <w:rFonts w:ascii="Lato" w:hAnsi="Lato"/>
          <w:sz w:val="20"/>
          <w:szCs w:val="20"/>
        </w:rPr>
        <w:t>ealizowanie obowiązku informacyjnego wynikającego z art. 226a kpa w zw. z art. 13 ust. 1 i 2 rozporządzenia RODO</w:t>
      </w:r>
      <w:r>
        <w:rPr>
          <w:rFonts w:ascii="Lato" w:hAnsi="Lato"/>
          <w:sz w:val="20"/>
          <w:szCs w:val="20"/>
        </w:rPr>
        <w:t>.</w:t>
      </w:r>
    </w:p>
    <w:p w14:paraId="1B4FEB01" w14:textId="0FD29357" w:rsidR="00E02772" w:rsidRDefault="007C7FCB" w:rsidP="00047596">
      <w:pPr>
        <w:pStyle w:val="Akapitzlist"/>
        <w:numPr>
          <w:ilvl w:val="0"/>
          <w:numId w:val="22"/>
        </w:numPr>
        <w:spacing w:before="120" w:after="120" w:line="240" w:lineRule="auto"/>
        <w:ind w:left="567" w:hanging="20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3B3C37">
        <w:rPr>
          <w:rFonts w:ascii="Lato" w:hAnsi="Lato"/>
          <w:sz w:val="20"/>
          <w:szCs w:val="20"/>
        </w:rPr>
        <w:t xml:space="preserve">rzekazanie na podstawie art. 118 § 3 </w:t>
      </w:r>
      <w:proofErr w:type="spellStart"/>
      <w:r w:rsidR="003B3C37">
        <w:rPr>
          <w:rFonts w:ascii="Lato" w:hAnsi="Lato"/>
          <w:sz w:val="20"/>
          <w:szCs w:val="20"/>
        </w:rPr>
        <w:t>kpk</w:t>
      </w:r>
      <w:proofErr w:type="spellEnd"/>
      <w:r w:rsidR="003B3C37">
        <w:rPr>
          <w:rFonts w:ascii="Lato" w:hAnsi="Lato"/>
          <w:sz w:val="20"/>
          <w:szCs w:val="20"/>
        </w:rPr>
        <w:t xml:space="preserve"> – pisma (skargi) zawierającej opis czynów zabronionych, mogących podlegać ściganiu karnemu – do właściwej prokuratury</w:t>
      </w:r>
      <w:r>
        <w:rPr>
          <w:rFonts w:ascii="Lato" w:hAnsi="Lato"/>
          <w:sz w:val="20"/>
          <w:szCs w:val="20"/>
        </w:rPr>
        <w:t>.</w:t>
      </w:r>
    </w:p>
    <w:p w14:paraId="27176110" w14:textId="53CA3D04" w:rsidR="003B3C37" w:rsidRDefault="007C7FCB" w:rsidP="00047596">
      <w:pPr>
        <w:pStyle w:val="Akapitzlist"/>
        <w:numPr>
          <w:ilvl w:val="0"/>
          <w:numId w:val="22"/>
        </w:numPr>
        <w:spacing w:before="120" w:after="120" w:line="240" w:lineRule="auto"/>
        <w:ind w:left="567" w:hanging="20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3B3C37">
        <w:rPr>
          <w:rFonts w:ascii="Lato" w:hAnsi="Lato"/>
          <w:sz w:val="20"/>
          <w:szCs w:val="20"/>
        </w:rPr>
        <w:t xml:space="preserve"> przypadku doręczenia przez operatora pocztowego zawiadomienia o sposobie załatwienia skargi, uzyskiwanie i gromadzenie w prowadzonych sprawach skargowych dowodu potwierdzającego jego doręczenie</w:t>
      </w:r>
      <w:r>
        <w:rPr>
          <w:rFonts w:ascii="Lato" w:hAnsi="Lato"/>
          <w:sz w:val="20"/>
          <w:szCs w:val="20"/>
        </w:rPr>
        <w:t>.</w:t>
      </w:r>
    </w:p>
    <w:p w14:paraId="367BC8BA" w14:textId="0DED6C3C" w:rsidR="003B3C37" w:rsidRDefault="007C7FCB" w:rsidP="00047596">
      <w:pPr>
        <w:pStyle w:val="Akapitzlist"/>
        <w:numPr>
          <w:ilvl w:val="0"/>
          <w:numId w:val="22"/>
        </w:numPr>
        <w:spacing w:before="120" w:after="120" w:line="240" w:lineRule="auto"/>
        <w:ind w:left="567" w:hanging="20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</w:t>
      </w:r>
      <w:r w:rsidR="00A737A3">
        <w:rPr>
          <w:rFonts w:ascii="Lato" w:hAnsi="Lato"/>
          <w:sz w:val="20"/>
          <w:szCs w:val="20"/>
        </w:rPr>
        <w:t xml:space="preserve">pracowanie protokołu przyjęcia skargi wniesionej ustnie – spełniającego wymogi określone w rozporządzeniu Rady Ministrów z dnia 8 stycznia 2002 r. </w:t>
      </w:r>
      <w:r w:rsidR="00A737A3" w:rsidRPr="00A737A3">
        <w:rPr>
          <w:rFonts w:ascii="Lato" w:hAnsi="Lato"/>
          <w:i/>
          <w:sz w:val="20"/>
          <w:szCs w:val="20"/>
        </w:rPr>
        <w:t>w sprawie organizacji przyjmowania i rozpatrywania skarg i wniosków</w:t>
      </w:r>
      <w:r>
        <w:rPr>
          <w:rFonts w:ascii="Lato" w:hAnsi="Lato"/>
          <w:sz w:val="20"/>
          <w:szCs w:val="20"/>
        </w:rPr>
        <w:t>.</w:t>
      </w:r>
    </w:p>
    <w:p w14:paraId="39AAF0D7" w14:textId="7797FA43" w:rsidR="00A737A3" w:rsidRDefault="007C7FCB" w:rsidP="00047596">
      <w:pPr>
        <w:pStyle w:val="Akapitzlist"/>
        <w:numPr>
          <w:ilvl w:val="0"/>
          <w:numId w:val="22"/>
        </w:numPr>
        <w:spacing w:before="120" w:after="120" w:line="240" w:lineRule="auto"/>
        <w:ind w:left="567" w:hanging="20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27406">
        <w:rPr>
          <w:rFonts w:ascii="Lato" w:hAnsi="Lato"/>
          <w:sz w:val="20"/>
          <w:szCs w:val="20"/>
        </w:rPr>
        <w:t>oinformowanie właściwej komórki organizacyjnej Komendy Głównej PSP</w:t>
      </w:r>
      <w:r w:rsidR="00A97643">
        <w:rPr>
          <w:rFonts w:ascii="Lato" w:hAnsi="Lato"/>
          <w:sz w:val="20"/>
          <w:szCs w:val="20"/>
        </w:rPr>
        <w:t xml:space="preserve"> o braku formalnym wzoru </w:t>
      </w:r>
      <w:r w:rsidR="00A97643" w:rsidRPr="00034238">
        <w:rPr>
          <w:rFonts w:ascii="Lato" w:hAnsi="Lato"/>
          <w:i/>
          <w:sz w:val="20"/>
          <w:szCs w:val="20"/>
        </w:rPr>
        <w:t>protokołu</w:t>
      </w:r>
      <w:r w:rsidR="00A97643">
        <w:rPr>
          <w:rFonts w:ascii="Lato" w:hAnsi="Lato"/>
          <w:sz w:val="20"/>
          <w:szCs w:val="20"/>
        </w:rPr>
        <w:t xml:space="preserve"> </w:t>
      </w:r>
      <w:r w:rsidR="00A97643" w:rsidRPr="00A97643">
        <w:rPr>
          <w:rFonts w:ascii="Lato" w:hAnsi="Lato"/>
          <w:i/>
          <w:sz w:val="20"/>
          <w:szCs w:val="20"/>
        </w:rPr>
        <w:t>przyjęcia skargi – wniosku wniesionych ustnie</w:t>
      </w:r>
      <w:r w:rsidR="00A97643">
        <w:rPr>
          <w:rFonts w:ascii="Lato" w:hAnsi="Lato"/>
          <w:sz w:val="20"/>
          <w:szCs w:val="20"/>
        </w:rPr>
        <w:t>, zamieszczonego na stronie internetowej KGPSP</w:t>
      </w:r>
      <w:r>
        <w:rPr>
          <w:rFonts w:ascii="Lato" w:hAnsi="Lato"/>
          <w:sz w:val="20"/>
          <w:szCs w:val="20"/>
        </w:rPr>
        <w:t>.</w:t>
      </w:r>
    </w:p>
    <w:p w14:paraId="6ED65D31" w14:textId="1C68C923" w:rsidR="00A97643" w:rsidRPr="00A32754" w:rsidRDefault="007C7FCB" w:rsidP="00047596">
      <w:pPr>
        <w:pStyle w:val="Akapitzlist"/>
        <w:numPr>
          <w:ilvl w:val="0"/>
          <w:numId w:val="22"/>
        </w:numPr>
        <w:spacing w:before="120" w:after="120" w:line="240" w:lineRule="auto"/>
        <w:ind w:left="567" w:hanging="20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</w:t>
      </w:r>
      <w:r w:rsidR="00A276D4">
        <w:rPr>
          <w:rFonts w:ascii="Lato" w:hAnsi="Lato"/>
          <w:sz w:val="20"/>
          <w:szCs w:val="20"/>
        </w:rPr>
        <w:t>espektowanie terminu prowadzenia postępowań skargowych oraz wymaganych elementów składowych zawiadomień o sposobie załatwienia skargi.</w:t>
      </w:r>
      <w:r w:rsidR="00A276D4">
        <w:rPr>
          <w:rStyle w:val="Odwoanieprzypisudolnego"/>
          <w:rFonts w:ascii="Lato" w:hAnsi="Lato"/>
          <w:sz w:val="20"/>
          <w:szCs w:val="20"/>
        </w:rPr>
        <w:footnoteReference w:id="11"/>
      </w:r>
    </w:p>
    <w:p w14:paraId="246487F3" w14:textId="77777777" w:rsidR="00A32754" w:rsidRPr="00B171D0" w:rsidRDefault="00A32754" w:rsidP="002C4FB1">
      <w:pPr>
        <w:spacing w:before="120" w:after="120" w:line="240" w:lineRule="auto"/>
        <w:rPr>
          <w:rFonts w:ascii="Lato" w:hAnsi="Lato"/>
          <w:sz w:val="20"/>
          <w:szCs w:val="20"/>
        </w:rPr>
      </w:pPr>
    </w:p>
    <w:sectPr w:rsidR="00A32754" w:rsidRPr="00B171D0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6B63F" w14:textId="77777777" w:rsidR="00773768" w:rsidRDefault="00773768" w:rsidP="009276B2">
      <w:pPr>
        <w:spacing w:after="0" w:line="240" w:lineRule="auto"/>
      </w:pPr>
      <w:r>
        <w:separator/>
      </w:r>
    </w:p>
  </w:endnote>
  <w:endnote w:type="continuationSeparator" w:id="0">
    <w:p w14:paraId="12434890" w14:textId="77777777" w:rsidR="00773768" w:rsidRDefault="0077376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E3DC81" w14:textId="569BE3F8" w:rsidR="004E240C" w:rsidRDefault="004E240C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F63DB6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F63DB6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8F0A98" w14:textId="77777777" w:rsidR="004E240C" w:rsidRPr="008C2B4F" w:rsidRDefault="004E240C" w:rsidP="008C2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A751" w14:textId="77777777" w:rsidR="004E240C" w:rsidRPr="00792310" w:rsidRDefault="004E240C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AE9ACC3" w14:textId="77777777" w:rsidR="004E240C" w:rsidRPr="00792310" w:rsidRDefault="004E240C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CC028" wp14:editId="47B47E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A313F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195829E" w14:textId="77777777" w:rsidR="004E240C" w:rsidRPr="008C2B4F" w:rsidRDefault="004E240C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C2697" w14:textId="77777777" w:rsidR="00773768" w:rsidRDefault="00773768" w:rsidP="009276B2">
      <w:pPr>
        <w:spacing w:after="0" w:line="240" w:lineRule="auto"/>
      </w:pPr>
      <w:r>
        <w:separator/>
      </w:r>
    </w:p>
  </w:footnote>
  <w:footnote w:type="continuationSeparator" w:id="0">
    <w:p w14:paraId="03E01113" w14:textId="77777777" w:rsidR="00773768" w:rsidRDefault="00773768" w:rsidP="009276B2">
      <w:pPr>
        <w:spacing w:after="0" w:line="240" w:lineRule="auto"/>
      </w:pPr>
      <w:r>
        <w:continuationSeparator/>
      </w:r>
    </w:p>
  </w:footnote>
  <w:footnote w:id="1">
    <w:p w14:paraId="7263B2ED" w14:textId="59A07A1E" w:rsidR="004E240C" w:rsidRPr="001442FD" w:rsidRDefault="004E240C" w:rsidP="001442FD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1442FD">
        <w:rPr>
          <w:rStyle w:val="Odwoanieprzypisudolnego"/>
          <w:rFonts w:ascii="Lato" w:hAnsi="Lato"/>
          <w:sz w:val="16"/>
          <w:szCs w:val="16"/>
        </w:rPr>
        <w:footnoteRef/>
      </w:r>
      <w:r w:rsidRPr="001442FD">
        <w:rPr>
          <w:rFonts w:ascii="Lato" w:hAnsi="Lato"/>
          <w:sz w:val="16"/>
          <w:szCs w:val="16"/>
        </w:rPr>
        <w:t xml:space="preserve"> </w:t>
      </w:r>
      <w:proofErr w:type="spellStart"/>
      <w:r w:rsidRPr="001442FD">
        <w:rPr>
          <w:rFonts w:ascii="Lato" w:hAnsi="Lato"/>
          <w:bCs/>
          <w:sz w:val="16"/>
          <w:szCs w:val="16"/>
        </w:rPr>
        <w:t>t.j</w:t>
      </w:r>
      <w:proofErr w:type="spellEnd"/>
      <w:r w:rsidRPr="001442FD">
        <w:rPr>
          <w:rFonts w:ascii="Lato" w:hAnsi="Lato"/>
          <w:bCs/>
          <w:sz w:val="16"/>
          <w:szCs w:val="16"/>
        </w:rPr>
        <w:t>. Dz. U. z 2020 r. poz. 224.</w:t>
      </w:r>
    </w:p>
  </w:footnote>
  <w:footnote w:id="2">
    <w:p w14:paraId="70DDDAFE" w14:textId="58B3006B" w:rsidR="004E240C" w:rsidRPr="001442FD" w:rsidRDefault="004E240C" w:rsidP="001442FD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1442FD">
        <w:rPr>
          <w:rStyle w:val="Odwoanieprzypisudolnego"/>
          <w:rFonts w:ascii="Lato" w:hAnsi="Lato"/>
          <w:sz w:val="16"/>
          <w:szCs w:val="16"/>
        </w:rPr>
        <w:footnoteRef/>
      </w:r>
      <w:r w:rsidRPr="001442FD">
        <w:rPr>
          <w:rFonts w:ascii="Lato" w:hAnsi="Lato"/>
          <w:sz w:val="16"/>
          <w:szCs w:val="16"/>
        </w:rPr>
        <w:t xml:space="preserve"> Dalej: Mazowieckim Komendantem Wojewódzkim PSP lub Komendantem Wojewódzkim PSP albo MKW PSP.</w:t>
      </w:r>
    </w:p>
  </w:footnote>
  <w:footnote w:id="3">
    <w:p w14:paraId="017A96FF" w14:textId="32D8141B" w:rsidR="004E240C" w:rsidRPr="001442FD" w:rsidRDefault="004E240C" w:rsidP="001442FD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1442FD">
        <w:rPr>
          <w:rStyle w:val="Odwoanieprzypisudolnego"/>
          <w:rFonts w:ascii="Lato" w:hAnsi="Lato"/>
          <w:sz w:val="16"/>
          <w:szCs w:val="16"/>
        </w:rPr>
        <w:footnoteRef/>
      </w:r>
      <w:r w:rsidRPr="001442FD">
        <w:rPr>
          <w:rFonts w:ascii="Lato" w:hAnsi="Lato"/>
          <w:sz w:val="16"/>
          <w:szCs w:val="16"/>
        </w:rPr>
        <w:t xml:space="preserve"> Dz. U. z 2024 r. poz. 572 – zwanego również kpa.</w:t>
      </w:r>
    </w:p>
  </w:footnote>
  <w:footnote w:id="4">
    <w:p w14:paraId="363A1200" w14:textId="2B6BDA0B" w:rsidR="004E240C" w:rsidRPr="00DD60A2" w:rsidRDefault="004E240C" w:rsidP="00F51CB5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DD60A2">
        <w:rPr>
          <w:rStyle w:val="Odwoanieprzypisudolnego"/>
          <w:rFonts w:ascii="Lato" w:hAnsi="Lato"/>
          <w:sz w:val="16"/>
          <w:szCs w:val="16"/>
        </w:rPr>
        <w:footnoteRef/>
      </w:r>
      <w:r w:rsidRPr="00DD60A2">
        <w:rPr>
          <w:rFonts w:ascii="Lato" w:hAnsi="Lato"/>
          <w:sz w:val="16"/>
          <w:szCs w:val="16"/>
        </w:rPr>
        <w:t xml:space="preserve"> W brzmieniu: „</w:t>
      </w:r>
      <w:r w:rsidRPr="00DD60A2">
        <w:rPr>
          <w:rFonts w:ascii="Lato" w:hAnsi="Lato"/>
          <w:i/>
          <w:sz w:val="16"/>
          <w:szCs w:val="16"/>
        </w:rPr>
        <w:t>Organy właściwe w sprawach skarg i wniosków przekazują informacje, o których mowa w art. 13 ust. 1 i 2 rozporządzenia 2016/679, skarżącemu lub wnioskodawcy przy pierwszej czynności skierowanej do tych osób</w:t>
      </w:r>
      <w:r w:rsidRPr="00DD60A2">
        <w:rPr>
          <w:rFonts w:ascii="Lato" w:hAnsi="Lato"/>
          <w:sz w:val="16"/>
          <w:szCs w:val="16"/>
        </w:rPr>
        <w:t>”.</w:t>
      </w:r>
    </w:p>
  </w:footnote>
  <w:footnote w:id="5">
    <w:p w14:paraId="7B3E1226" w14:textId="7D34865A" w:rsidR="004E240C" w:rsidRPr="00DD60A2" w:rsidRDefault="004E240C" w:rsidP="00F51CB5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DD60A2">
        <w:rPr>
          <w:rStyle w:val="Odwoanieprzypisudolnego"/>
          <w:rFonts w:ascii="Lato" w:hAnsi="Lato"/>
          <w:sz w:val="16"/>
          <w:szCs w:val="16"/>
        </w:rPr>
        <w:footnoteRef/>
      </w:r>
      <w:r w:rsidRPr="00DD60A2">
        <w:rPr>
          <w:rFonts w:ascii="Lato" w:hAnsi="Lato"/>
          <w:sz w:val="16"/>
          <w:szCs w:val="16"/>
        </w:rPr>
        <w:t xml:space="preserve"> Dz. Urz. UE L 119 z 27 kwietnia 2025, s. 1 z </w:t>
      </w:r>
      <w:proofErr w:type="spellStart"/>
      <w:r w:rsidRPr="00DD60A2">
        <w:rPr>
          <w:rFonts w:ascii="Lato" w:hAnsi="Lato"/>
          <w:sz w:val="16"/>
          <w:szCs w:val="16"/>
        </w:rPr>
        <w:t>późn</w:t>
      </w:r>
      <w:proofErr w:type="spellEnd"/>
      <w:r w:rsidRPr="00DD60A2">
        <w:rPr>
          <w:rFonts w:ascii="Lato" w:hAnsi="Lato"/>
          <w:sz w:val="16"/>
          <w:szCs w:val="16"/>
        </w:rPr>
        <w:t>. zm., zwanego dalej również RODO lub rozporządzeniem RODO.</w:t>
      </w:r>
    </w:p>
  </w:footnote>
  <w:footnote w:id="6">
    <w:p w14:paraId="19CCD97D" w14:textId="2D1758CE" w:rsidR="004E240C" w:rsidRPr="00DD60A2" w:rsidRDefault="004E240C" w:rsidP="00F51CB5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DD60A2">
        <w:rPr>
          <w:rStyle w:val="Odwoanieprzypisudolnego"/>
          <w:rFonts w:ascii="Lato" w:hAnsi="Lato"/>
          <w:sz w:val="16"/>
          <w:szCs w:val="16"/>
        </w:rPr>
        <w:footnoteRef/>
      </w:r>
      <w:r w:rsidRPr="00DD60A2">
        <w:rPr>
          <w:rFonts w:ascii="Lato" w:hAnsi="Lato"/>
          <w:sz w:val="16"/>
          <w:szCs w:val="16"/>
        </w:rPr>
        <w:t xml:space="preserve"> „Pismo w sprawie należącej do właściwości sądu, prokuratora, Policji lub innego organu dochodzenia, skierowane do niewłaściwego organu, przekazuje się właściwemu organowi”.</w:t>
      </w:r>
    </w:p>
  </w:footnote>
  <w:footnote w:id="7">
    <w:p w14:paraId="0E2DE0CB" w14:textId="785674DC" w:rsidR="004E240C" w:rsidRPr="00DD60A2" w:rsidRDefault="004E240C">
      <w:pPr>
        <w:pStyle w:val="Tekstprzypisudolnego"/>
        <w:rPr>
          <w:rFonts w:ascii="Lato" w:hAnsi="Lato"/>
          <w:sz w:val="16"/>
          <w:szCs w:val="16"/>
        </w:rPr>
      </w:pPr>
      <w:r w:rsidRPr="00DD60A2">
        <w:rPr>
          <w:rStyle w:val="Odwoanieprzypisudolnego"/>
          <w:rFonts w:ascii="Lato" w:hAnsi="Lato"/>
          <w:sz w:val="16"/>
          <w:szCs w:val="16"/>
        </w:rPr>
        <w:footnoteRef/>
      </w:r>
      <w:r w:rsidRPr="00DD60A2">
        <w:rPr>
          <w:rFonts w:ascii="Lato" w:hAnsi="Lato"/>
          <w:sz w:val="16"/>
          <w:szCs w:val="16"/>
        </w:rPr>
        <w:t xml:space="preserve"> Dz. U. z 2025 r. poz. 46, z </w:t>
      </w:r>
      <w:proofErr w:type="spellStart"/>
      <w:r w:rsidRPr="00DD60A2">
        <w:rPr>
          <w:rFonts w:ascii="Lato" w:hAnsi="Lato"/>
          <w:sz w:val="16"/>
          <w:szCs w:val="16"/>
        </w:rPr>
        <w:t>późn</w:t>
      </w:r>
      <w:proofErr w:type="spellEnd"/>
      <w:r w:rsidRPr="00DD60A2">
        <w:rPr>
          <w:rFonts w:ascii="Lato" w:hAnsi="Lato"/>
          <w:sz w:val="16"/>
          <w:szCs w:val="16"/>
        </w:rPr>
        <w:t xml:space="preserve">. zm. – zwanego dalej </w:t>
      </w:r>
      <w:proofErr w:type="spellStart"/>
      <w:r w:rsidRPr="00DD60A2">
        <w:rPr>
          <w:rFonts w:ascii="Lato" w:hAnsi="Lato"/>
          <w:sz w:val="16"/>
          <w:szCs w:val="16"/>
        </w:rPr>
        <w:t>kpk</w:t>
      </w:r>
      <w:proofErr w:type="spellEnd"/>
      <w:r w:rsidRPr="00DD60A2">
        <w:rPr>
          <w:rFonts w:ascii="Lato" w:hAnsi="Lato"/>
          <w:sz w:val="16"/>
          <w:szCs w:val="16"/>
        </w:rPr>
        <w:t>.</w:t>
      </w:r>
    </w:p>
  </w:footnote>
  <w:footnote w:id="8">
    <w:p w14:paraId="49023FD1" w14:textId="1272E75C" w:rsidR="004E240C" w:rsidRPr="00034238" w:rsidRDefault="004E240C" w:rsidP="00A52683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034238">
        <w:rPr>
          <w:rStyle w:val="Odwoanieprzypisudolnego"/>
          <w:rFonts w:ascii="Lato" w:hAnsi="Lato"/>
          <w:sz w:val="16"/>
          <w:szCs w:val="16"/>
        </w:rPr>
        <w:footnoteRef/>
      </w:r>
      <w:r w:rsidRPr="00034238">
        <w:rPr>
          <w:rFonts w:ascii="Lato" w:hAnsi="Lato"/>
          <w:sz w:val="16"/>
          <w:szCs w:val="16"/>
        </w:rPr>
        <w:t xml:space="preserve"> Art. 2 kpa w brzmieniu: „Kodeks postępowania administracyjnego normuje ponadto postępowanie w sprawie skarg i wniosków (Dział VIII) przed organami państwowymi, organami jednostek samorządu terytorialnego oraz przed organami organizacji społecznych”.</w:t>
      </w:r>
    </w:p>
  </w:footnote>
  <w:footnote w:id="9">
    <w:p w14:paraId="1BF24D6B" w14:textId="0F90D2DA" w:rsidR="004E240C" w:rsidRPr="00034238" w:rsidRDefault="004E240C" w:rsidP="00A52683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034238">
        <w:rPr>
          <w:rStyle w:val="Odwoanieprzypisudolnego"/>
          <w:rFonts w:ascii="Lato" w:hAnsi="Lato"/>
          <w:sz w:val="16"/>
          <w:szCs w:val="16"/>
        </w:rPr>
        <w:footnoteRef/>
      </w:r>
      <w:r w:rsidRPr="00034238">
        <w:rPr>
          <w:rFonts w:ascii="Lato" w:hAnsi="Lato"/>
          <w:sz w:val="16"/>
          <w:szCs w:val="16"/>
        </w:rPr>
        <w:t xml:space="preserve"> Por. art. 1 kpa oraz art. 3 4 kpa.</w:t>
      </w:r>
    </w:p>
  </w:footnote>
  <w:footnote w:id="10">
    <w:p w14:paraId="4BE9DE2F" w14:textId="50089C4B" w:rsidR="004E240C" w:rsidRPr="00034238" w:rsidRDefault="004E240C" w:rsidP="00A52683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034238">
        <w:rPr>
          <w:rStyle w:val="Odwoanieprzypisudolnego"/>
          <w:rFonts w:ascii="Lato" w:hAnsi="Lato"/>
          <w:sz w:val="16"/>
          <w:szCs w:val="16"/>
        </w:rPr>
        <w:footnoteRef/>
      </w:r>
      <w:r w:rsidRPr="00034238">
        <w:rPr>
          <w:rFonts w:ascii="Lato" w:hAnsi="Lato"/>
          <w:sz w:val="16"/>
          <w:szCs w:val="16"/>
        </w:rPr>
        <w:t xml:space="preserve"> </w:t>
      </w:r>
      <w:r w:rsidRPr="00034238">
        <w:rPr>
          <w:rFonts w:ascii="Lato" w:hAnsi="Lato"/>
          <w:i/>
          <w:iCs/>
          <w:sz w:val="16"/>
          <w:szCs w:val="16"/>
        </w:rPr>
        <w:t xml:space="preserve">Zasada jednotorowości rozpatrywania skarg, stosownie do ich treści, a nie nazwy, wyrażonej w art. 222 w zw. z art. 233-235, 240 kpa. Wyklucza ona możliwość równoległego wykorzystywania różnych postępowań lub kolejno po sobie następujących procedur w tożsamej sprawie. Zasada ta zwana jest także w piśmiennictwie i orzecznictwie </w:t>
      </w:r>
      <w:r w:rsidRPr="00034238">
        <w:rPr>
          <w:rFonts w:ascii="Lato" w:hAnsi="Lato"/>
          <w:b/>
          <w:bCs/>
          <w:i/>
          <w:iCs/>
          <w:sz w:val="16"/>
          <w:szCs w:val="16"/>
        </w:rPr>
        <w:t xml:space="preserve">zasadą pierwszeństwa postępowania ogólnego przed postępowaniem skargowym </w:t>
      </w:r>
      <w:r w:rsidRPr="00034238">
        <w:rPr>
          <w:rFonts w:ascii="Lato" w:hAnsi="Lato"/>
          <w:i/>
          <w:iCs/>
          <w:sz w:val="16"/>
          <w:szCs w:val="16"/>
        </w:rPr>
        <w:t>i transformacji skargi w odpowiedni środek postępowania jurysdykcyjnego (M. Jaśkowska, w: M. Jaśkowska, A. Wróbel, KPA. Komentarz, 2009, s. 918; wyr. WSA we Wrocławiu z 10.1.2017 r., I SA/</w:t>
      </w:r>
      <w:proofErr w:type="spellStart"/>
      <w:r w:rsidRPr="00034238">
        <w:rPr>
          <w:rFonts w:ascii="Lato" w:hAnsi="Lato"/>
          <w:i/>
          <w:iCs/>
          <w:sz w:val="16"/>
          <w:szCs w:val="16"/>
        </w:rPr>
        <w:t>Wr</w:t>
      </w:r>
      <w:proofErr w:type="spellEnd"/>
      <w:r w:rsidRPr="00034238">
        <w:rPr>
          <w:rFonts w:ascii="Lato" w:hAnsi="Lato"/>
          <w:i/>
          <w:iCs/>
          <w:sz w:val="16"/>
          <w:szCs w:val="16"/>
        </w:rPr>
        <w:t xml:space="preserve"> 1234/16, </w:t>
      </w:r>
      <w:proofErr w:type="spellStart"/>
      <w:r w:rsidRPr="00034238">
        <w:rPr>
          <w:rFonts w:ascii="Lato" w:hAnsi="Lato"/>
          <w:i/>
          <w:iCs/>
          <w:sz w:val="16"/>
          <w:szCs w:val="16"/>
        </w:rPr>
        <w:t>Legalis</w:t>
      </w:r>
      <w:proofErr w:type="spellEnd"/>
      <w:r w:rsidRPr="00034238">
        <w:rPr>
          <w:rFonts w:ascii="Lato" w:hAnsi="Lato"/>
          <w:i/>
          <w:iCs/>
          <w:sz w:val="16"/>
          <w:szCs w:val="16"/>
        </w:rPr>
        <w:t xml:space="preserve">; wyr. NSA z 22.6.2017 r., II OSK 1939/16, </w:t>
      </w:r>
      <w:proofErr w:type="spellStart"/>
      <w:r w:rsidRPr="00034238">
        <w:rPr>
          <w:rFonts w:ascii="Lato" w:hAnsi="Lato"/>
          <w:i/>
          <w:iCs/>
          <w:sz w:val="16"/>
          <w:szCs w:val="16"/>
        </w:rPr>
        <w:t>Legalis</w:t>
      </w:r>
      <w:proofErr w:type="spellEnd"/>
      <w:r w:rsidRPr="00034238">
        <w:rPr>
          <w:rFonts w:ascii="Lato" w:hAnsi="Lato"/>
          <w:i/>
          <w:iCs/>
          <w:sz w:val="16"/>
          <w:szCs w:val="16"/>
        </w:rPr>
        <w:t xml:space="preserve">; wyr. WSA w Olsztynie z 13.3.2018 r., II SAB/Ol 14/18, </w:t>
      </w:r>
      <w:proofErr w:type="spellStart"/>
      <w:r w:rsidRPr="00034238">
        <w:rPr>
          <w:rFonts w:ascii="Lato" w:hAnsi="Lato"/>
          <w:i/>
          <w:iCs/>
          <w:sz w:val="16"/>
          <w:szCs w:val="16"/>
        </w:rPr>
        <w:t>Legalis</w:t>
      </w:r>
      <w:proofErr w:type="spellEnd"/>
      <w:r w:rsidRPr="00034238">
        <w:rPr>
          <w:rFonts w:ascii="Lato" w:hAnsi="Lato"/>
          <w:i/>
          <w:iCs/>
          <w:sz w:val="16"/>
          <w:szCs w:val="16"/>
        </w:rPr>
        <w:t xml:space="preserve">; wyr. NSA z 28.8.2018 r., II OSK 2175/16, </w:t>
      </w:r>
      <w:proofErr w:type="spellStart"/>
      <w:r w:rsidRPr="00034238">
        <w:rPr>
          <w:rFonts w:ascii="Lato" w:hAnsi="Lato"/>
          <w:i/>
          <w:iCs/>
          <w:sz w:val="16"/>
          <w:szCs w:val="16"/>
        </w:rPr>
        <w:t>Legalis</w:t>
      </w:r>
      <w:proofErr w:type="spellEnd"/>
      <w:r w:rsidRPr="00034238">
        <w:rPr>
          <w:rFonts w:ascii="Lato" w:hAnsi="Lato"/>
          <w:i/>
          <w:iCs/>
          <w:sz w:val="16"/>
          <w:szCs w:val="16"/>
        </w:rPr>
        <w:t xml:space="preserve">), a także </w:t>
      </w:r>
      <w:r w:rsidRPr="00034238">
        <w:rPr>
          <w:rFonts w:ascii="Lato" w:hAnsi="Lato"/>
          <w:b/>
          <w:bCs/>
          <w:i/>
          <w:iCs/>
          <w:sz w:val="16"/>
          <w:szCs w:val="16"/>
        </w:rPr>
        <w:t xml:space="preserve">wyższość postępowania jurysdykcyjnego </w:t>
      </w:r>
      <w:r w:rsidRPr="00034238">
        <w:rPr>
          <w:rFonts w:ascii="Lato" w:hAnsi="Lato"/>
          <w:i/>
          <w:iCs/>
          <w:sz w:val="16"/>
          <w:szCs w:val="16"/>
        </w:rPr>
        <w:t xml:space="preserve">(W. </w:t>
      </w:r>
      <w:proofErr w:type="spellStart"/>
      <w:r w:rsidRPr="00034238">
        <w:rPr>
          <w:rFonts w:ascii="Lato" w:hAnsi="Lato"/>
          <w:i/>
          <w:iCs/>
          <w:sz w:val="16"/>
          <w:szCs w:val="16"/>
        </w:rPr>
        <w:t>Hrynicki</w:t>
      </w:r>
      <w:proofErr w:type="spellEnd"/>
      <w:r w:rsidRPr="00034238">
        <w:rPr>
          <w:rFonts w:ascii="Lato" w:hAnsi="Lato"/>
          <w:i/>
          <w:iCs/>
          <w:sz w:val="16"/>
          <w:szCs w:val="16"/>
        </w:rPr>
        <w:t xml:space="preserve">, Skargi, wnioski, petycje, s. 148) </w:t>
      </w:r>
      <w:r w:rsidRPr="00034238">
        <w:rPr>
          <w:rFonts w:ascii="Lato" w:hAnsi="Lato"/>
          <w:sz w:val="16"/>
          <w:szCs w:val="16"/>
        </w:rPr>
        <w:t xml:space="preserve">– </w:t>
      </w:r>
      <w:proofErr w:type="spellStart"/>
      <w:r w:rsidRPr="00034238">
        <w:rPr>
          <w:rFonts w:ascii="Lato" w:hAnsi="Lato"/>
          <w:sz w:val="16"/>
          <w:szCs w:val="16"/>
        </w:rPr>
        <w:t>Legalis</w:t>
      </w:r>
      <w:proofErr w:type="spellEnd"/>
      <w:r w:rsidRPr="00034238">
        <w:rPr>
          <w:rFonts w:ascii="Lato" w:hAnsi="Lato"/>
          <w:sz w:val="16"/>
          <w:szCs w:val="16"/>
        </w:rPr>
        <w:t xml:space="preserve"> - Kodeks postępowania administracyjnego. Komentarz red. prof. dr hab. Roman Hauser, prof. dr hab. Marek Wierzbowski, 2023 rok.  </w:t>
      </w:r>
    </w:p>
  </w:footnote>
  <w:footnote w:id="11">
    <w:p w14:paraId="2DB22884" w14:textId="782AF2E4" w:rsidR="004E240C" w:rsidRPr="00034238" w:rsidRDefault="004E240C">
      <w:pPr>
        <w:pStyle w:val="Tekstprzypisudolnego"/>
        <w:rPr>
          <w:rFonts w:ascii="Lato" w:hAnsi="Lato"/>
          <w:sz w:val="16"/>
          <w:szCs w:val="16"/>
        </w:rPr>
      </w:pPr>
      <w:r w:rsidRPr="00034238">
        <w:rPr>
          <w:rStyle w:val="Odwoanieprzypisudolnego"/>
          <w:rFonts w:ascii="Lato" w:hAnsi="Lato"/>
          <w:sz w:val="16"/>
          <w:szCs w:val="16"/>
        </w:rPr>
        <w:footnoteRef/>
      </w:r>
      <w:r w:rsidRPr="00034238">
        <w:rPr>
          <w:rFonts w:ascii="Lato" w:hAnsi="Lato"/>
          <w:sz w:val="16"/>
          <w:szCs w:val="16"/>
        </w:rPr>
        <w:t xml:space="preserve"> Art. 238 § 1 kpa.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E763" w14:textId="77777777" w:rsidR="004E240C" w:rsidRDefault="004E240C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79B6" w14:textId="77777777" w:rsidR="004E240C" w:rsidRDefault="004E24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FC845B" wp14:editId="796E5A57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F84"/>
    <w:multiLevelType w:val="hybridMultilevel"/>
    <w:tmpl w:val="E30A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DB2B30"/>
    <w:multiLevelType w:val="hybridMultilevel"/>
    <w:tmpl w:val="303CE4C8"/>
    <w:lvl w:ilvl="0" w:tplc="2F704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716E"/>
    <w:multiLevelType w:val="hybridMultilevel"/>
    <w:tmpl w:val="9DDA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5197"/>
    <w:multiLevelType w:val="hybridMultilevel"/>
    <w:tmpl w:val="A0542EBA"/>
    <w:lvl w:ilvl="0" w:tplc="AFDE8E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4761C"/>
    <w:multiLevelType w:val="hybridMultilevel"/>
    <w:tmpl w:val="DBACFDD6"/>
    <w:lvl w:ilvl="0" w:tplc="CF627B6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81553"/>
    <w:multiLevelType w:val="hybridMultilevel"/>
    <w:tmpl w:val="73AC1276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4" w15:restartNumberingAfterBreak="0">
    <w:nsid w:val="54870986"/>
    <w:multiLevelType w:val="hybridMultilevel"/>
    <w:tmpl w:val="27F08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6067E"/>
    <w:multiLevelType w:val="hybridMultilevel"/>
    <w:tmpl w:val="6E64727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753FA"/>
    <w:multiLevelType w:val="hybridMultilevel"/>
    <w:tmpl w:val="EDE2BDC0"/>
    <w:lvl w:ilvl="0" w:tplc="2F704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7A36"/>
    <w:multiLevelType w:val="hybridMultilevel"/>
    <w:tmpl w:val="8C88CFC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0" w15:restartNumberingAfterBreak="0">
    <w:nsid w:val="7AAF625E"/>
    <w:multiLevelType w:val="hybridMultilevel"/>
    <w:tmpl w:val="EB8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9"/>
  </w:num>
  <w:num w:numId="5">
    <w:abstractNumId w:val="2"/>
  </w:num>
  <w:num w:numId="6">
    <w:abstractNumId w:val="12"/>
  </w:num>
  <w:num w:numId="7">
    <w:abstractNumId w:val="4"/>
  </w:num>
  <w:num w:numId="8">
    <w:abstractNumId w:val="13"/>
  </w:num>
  <w:num w:numId="9">
    <w:abstractNumId w:val="19"/>
  </w:num>
  <w:num w:numId="10">
    <w:abstractNumId w:val="3"/>
  </w:num>
  <w:num w:numId="11">
    <w:abstractNumId w:val="8"/>
  </w:num>
  <w:num w:numId="12">
    <w:abstractNumId w:val="15"/>
  </w:num>
  <w:num w:numId="13">
    <w:abstractNumId w:val="17"/>
  </w:num>
  <w:num w:numId="14">
    <w:abstractNumId w:val="20"/>
  </w:num>
  <w:num w:numId="15">
    <w:abstractNumId w:val="0"/>
  </w:num>
  <w:num w:numId="16">
    <w:abstractNumId w:val="11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4AAA"/>
    <w:rsid w:val="00016D13"/>
    <w:rsid w:val="00024232"/>
    <w:rsid w:val="00025BC7"/>
    <w:rsid w:val="00034238"/>
    <w:rsid w:val="0003733A"/>
    <w:rsid w:val="00043B3C"/>
    <w:rsid w:val="00047596"/>
    <w:rsid w:val="0005317A"/>
    <w:rsid w:val="00055F10"/>
    <w:rsid w:val="00071739"/>
    <w:rsid w:val="0007394C"/>
    <w:rsid w:val="00073BC5"/>
    <w:rsid w:val="00085A3B"/>
    <w:rsid w:val="00091B99"/>
    <w:rsid w:val="000929B3"/>
    <w:rsid w:val="000A012F"/>
    <w:rsid w:val="000A29C1"/>
    <w:rsid w:val="000A7765"/>
    <w:rsid w:val="000B3CA3"/>
    <w:rsid w:val="000B7274"/>
    <w:rsid w:val="000B74D8"/>
    <w:rsid w:val="000C149D"/>
    <w:rsid w:val="000D6701"/>
    <w:rsid w:val="000F3D38"/>
    <w:rsid w:val="00100315"/>
    <w:rsid w:val="00101E3B"/>
    <w:rsid w:val="00105B95"/>
    <w:rsid w:val="0010695B"/>
    <w:rsid w:val="00111B75"/>
    <w:rsid w:val="001120F3"/>
    <w:rsid w:val="0011722E"/>
    <w:rsid w:val="001236B0"/>
    <w:rsid w:val="00125AC9"/>
    <w:rsid w:val="00125AE9"/>
    <w:rsid w:val="00136E78"/>
    <w:rsid w:val="001442FD"/>
    <w:rsid w:val="001479C0"/>
    <w:rsid w:val="001547D5"/>
    <w:rsid w:val="001559F9"/>
    <w:rsid w:val="0016130F"/>
    <w:rsid w:val="0016387B"/>
    <w:rsid w:val="00165299"/>
    <w:rsid w:val="00166A88"/>
    <w:rsid w:val="00183B62"/>
    <w:rsid w:val="001906A4"/>
    <w:rsid w:val="001973B9"/>
    <w:rsid w:val="001A0512"/>
    <w:rsid w:val="001A10E9"/>
    <w:rsid w:val="001A2F05"/>
    <w:rsid w:val="001A5A36"/>
    <w:rsid w:val="001A70CC"/>
    <w:rsid w:val="001B64E7"/>
    <w:rsid w:val="001B70EB"/>
    <w:rsid w:val="001C3252"/>
    <w:rsid w:val="001D3192"/>
    <w:rsid w:val="001E3998"/>
    <w:rsid w:val="00200D53"/>
    <w:rsid w:val="002037D1"/>
    <w:rsid w:val="002112ED"/>
    <w:rsid w:val="00215539"/>
    <w:rsid w:val="00231BDE"/>
    <w:rsid w:val="00275FAA"/>
    <w:rsid w:val="00277284"/>
    <w:rsid w:val="00291ABD"/>
    <w:rsid w:val="00292C3A"/>
    <w:rsid w:val="00294457"/>
    <w:rsid w:val="002A1242"/>
    <w:rsid w:val="002A41DF"/>
    <w:rsid w:val="002A6100"/>
    <w:rsid w:val="002B0B13"/>
    <w:rsid w:val="002B213B"/>
    <w:rsid w:val="002B429D"/>
    <w:rsid w:val="002B67B0"/>
    <w:rsid w:val="002B7EF7"/>
    <w:rsid w:val="002C0E4F"/>
    <w:rsid w:val="002C4FB1"/>
    <w:rsid w:val="002D1506"/>
    <w:rsid w:val="002D7189"/>
    <w:rsid w:val="002E0C2E"/>
    <w:rsid w:val="002E0C9D"/>
    <w:rsid w:val="002E30A7"/>
    <w:rsid w:val="002F188E"/>
    <w:rsid w:val="002F5689"/>
    <w:rsid w:val="002F690F"/>
    <w:rsid w:val="0030707E"/>
    <w:rsid w:val="00307ED4"/>
    <w:rsid w:val="00317A4B"/>
    <w:rsid w:val="00321B10"/>
    <w:rsid w:val="00326FDD"/>
    <w:rsid w:val="00352BAF"/>
    <w:rsid w:val="00362786"/>
    <w:rsid w:val="00370117"/>
    <w:rsid w:val="0037378D"/>
    <w:rsid w:val="00385B3E"/>
    <w:rsid w:val="003941AE"/>
    <w:rsid w:val="00395A0C"/>
    <w:rsid w:val="003B0171"/>
    <w:rsid w:val="003B3C37"/>
    <w:rsid w:val="003B467D"/>
    <w:rsid w:val="003B4D62"/>
    <w:rsid w:val="003B70A1"/>
    <w:rsid w:val="003B725C"/>
    <w:rsid w:val="003C4A5F"/>
    <w:rsid w:val="003C6FB6"/>
    <w:rsid w:val="003D289B"/>
    <w:rsid w:val="003E403D"/>
    <w:rsid w:val="003F216A"/>
    <w:rsid w:val="003F7CEE"/>
    <w:rsid w:val="00402F53"/>
    <w:rsid w:val="0040484F"/>
    <w:rsid w:val="004050C2"/>
    <w:rsid w:val="0041777C"/>
    <w:rsid w:val="004207C9"/>
    <w:rsid w:val="00424B56"/>
    <w:rsid w:val="004270CE"/>
    <w:rsid w:val="00427DD1"/>
    <w:rsid w:val="00432F81"/>
    <w:rsid w:val="00434860"/>
    <w:rsid w:val="00446EB9"/>
    <w:rsid w:val="00465582"/>
    <w:rsid w:val="00480D08"/>
    <w:rsid w:val="004829D0"/>
    <w:rsid w:val="004846F1"/>
    <w:rsid w:val="004937F7"/>
    <w:rsid w:val="004A2223"/>
    <w:rsid w:val="004A41F8"/>
    <w:rsid w:val="004A54B4"/>
    <w:rsid w:val="004B5059"/>
    <w:rsid w:val="004C00FB"/>
    <w:rsid w:val="004C3525"/>
    <w:rsid w:val="004C760F"/>
    <w:rsid w:val="004D5DB2"/>
    <w:rsid w:val="004E240C"/>
    <w:rsid w:val="004E2D31"/>
    <w:rsid w:val="004F4012"/>
    <w:rsid w:val="004F5D02"/>
    <w:rsid w:val="005011F7"/>
    <w:rsid w:val="00504C88"/>
    <w:rsid w:val="005054DA"/>
    <w:rsid w:val="0051348C"/>
    <w:rsid w:val="005240C3"/>
    <w:rsid w:val="005241AF"/>
    <w:rsid w:val="00524FFE"/>
    <w:rsid w:val="00527061"/>
    <w:rsid w:val="00527406"/>
    <w:rsid w:val="00535035"/>
    <w:rsid w:val="005460AE"/>
    <w:rsid w:val="005537A4"/>
    <w:rsid w:val="005561EF"/>
    <w:rsid w:val="00560AC8"/>
    <w:rsid w:val="00564071"/>
    <w:rsid w:val="00576D08"/>
    <w:rsid w:val="00582E3B"/>
    <w:rsid w:val="00584BFA"/>
    <w:rsid w:val="00590C4E"/>
    <w:rsid w:val="0059434A"/>
    <w:rsid w:val="00595CB2"/>
    <w:rsid w:val="005966D7"/>
    <w:rsid w:val="005968F1"/>
    <w:rsid w:val="005A03CA"/>
    <w:rsid w:val="005B0F92"/>
    <w:rsid w:val="005C4D73"/>
    <w:rsid w:val="005D01A8"/>
    <w:rsid w:val="005D0FB2"/>
    <w:rsid w:val="005D24CF"/>
    <w:rsid w:val="005E679F"/>
    <w:rsid w:val="005F17A0"/>
    <w:rsid w:val="005F20EC"/>
    <w:rsid w:val="005F2DB6"/>
    <w:rsid w:val="00601A56"/>
    <w:rsid w:val="00610E8A"/>
    <w:rsid w:val="00611573"/>
    <w:rsid w:val="006201C5"/>
    <w:rsid w:val="006229F6"/>
    <w:rsid w:val="006240C3"/>
    <w:rsid w:val="00627A2F"/>
    <w:rsid w:val="00636D44"/>
    <w:rsid w:val="0064747E"/>
    <w:rsid w:val="006507B0"/>
    <w:rsid w:val="00650E0C"/>
    <w:rsid w:val="00654256"/>
    <w:rsid w:val="006613DD"/>
    <w:rsid w:val="00666C09"/>
    <w:rsid w:val="00673E82"/>
    <w:rsid w:val="00687B15"/>
    <w:rsid w:val="00687E55"/>
    <w:rsid w:val="0069460F"/>
    <w:rsid w:val="006B2D8B"/>
    <w:rsid w:val="006B7AD8"/>
    <w:rsid w:val="006C704B"/>
    <w:rsid w:val="006C7435"/>
    <w:rsid w:val="006D64FE"/>
    <w:rsid w:val="006D75FF"/>
    <w:rsid w:val="006E5E10"/>
    <w:rsid w:val="0070631E"/>
    <w:rsid w:val="007104D1"/>
    <w:rsid w:val="00716214"/>
    <w:rsid w:val="007222E4"/>
    <w:rsid w:val="007243F0"/>
    <w:rsid w:val="0073766D"/>
    <w:rsid w:val="007418FA"/>
    <w:rsid w:val="00744158"/>
    <w:rsid w:val="00752937"/>
    <w:rsid w:val="007562B9"/>
    <w:rsid w:val="00756FAB"/>
    <w:rsid w:val="0076640B"/>
    <w:rsid w:val="00773768"/>
    <w:rsid w:val="007747F3"/>
    <w:rsid w:val="00790219"/>
    <w:rsid w:val="00792310"/>
    <w:rsid w:val="0079427B"/>
    <w:rsid w:val="00795740"/>
    <w:rsid w:val="00797496"/>
    <w:rsid w:val="00797577"/>
    <w:rsid w:val="007B07DC"/>
    <w:rsid w:val="007B1362"/>
    <w:rsid w:val="007C1FF0"/>
    <w:rsid w:val="007C299C"/>
    <w:rsid w:val="007C5A70"/>
    <w:rsid w:val="007C7FCB"/>
    <w:rsid w:val="007E03A3"/>
    <w:rsid w:val="007E6EC1"/>
    <w:rsid w:val="00801791"/>
    <w:rsid w:val="008078E2"/>
    <w:rsid w:val="008321E6"/>
    <w:rsid w:val="00840208"/>
    <w:rsid w:val="008459F3"/>
    <w:rsid w:val="00857659"/>
    <w:rsid w:val="00865F85"/>
    <w:rsid w:val="00866D34"/>
    <w:rsid w:val="00872A7A"/>
    <w:rsid w:val="00873094"/>
    <w:rsid w:val="00880E00"/>
    <w:rsid w:val="008A5B52"/>
    <w:rsid w:val="008B10E0"/>
    <w:rsid w:val="008B1D9D"/>
    <w:rsid w:val="008B39B9"/>
    <w:rsid w:val="008B3E1D"/>
    <w:rsid w:val="008C2B4F"/>
    <w:rsid w:val="008D1BD5"/>
    <w:rsid w:val="008D5FB1"/>
    <w:rsid w:val="008F0FFC"/>
    <w:rsid w:val="008F1409"/>
    <w:rsid w:val="009035E3"/>
    <w:rsid w:val="00903784"/>
    <w:rsid w:val="009207F5"/>
    <w:rsid w:val="009276B2"/>
    <w:rsid w:val="009338D9"/>
    <w:rsid w:val="00935F1B"/>
    <w:rsid w:val="0094339F"/>
    <w:rsid w:val="0094583D"/>
    <w:rsid w:val="009532FA"/>
    <w:rsid w:val="009702D4"/>
    <w:rsid w:val="00974868"/>
    <w:rsid w:val="009762E2"/>
    <w:rsid w:val="0098357D"/>
    <w:rsid w:val="00992DE4"/>
    <w:rsid w:val="00995E61"/>
    <w:rsid w:val="009A1EA0"/>
    <w:rsid w:val="009A36C6"/>
    <w:rsid w:val="009B1042"/>
    <w:rsid w:val="009B56D7"/>
    <w:rsid w:val="009C5040"/>
    <w:rsid w:val="009C54EE"/>
    <w:rsid w:val="009D6323"/>
    <w:rsid w:val="009D75DF"/>
    <w:rsid w:val="009F7509"/>
    <w:rsid w:val="00A02350"/>
    <w:rsid w:val="00A10548"/>
    <w:rsid w:val="00A276D4"/>
    <w:rsid w:val="00A32754"/>
    <w:rsid w:val="00A41AB7"/>
    <w:rsid w:val="00A52683"/>
    <w:rsid w:val="00A547C0"/>
    <w:rsid w:val="00A56DAA"/>
    <w:rsid w:val="00A70E01"/>
    <w:rsid w:val="00A7221D"/>
    <w:rsid w:val="00A737A3"/>
    <w:rsid w:val="00A800D8"/>
    <w:rsid w:val="00A97643"/>
    <w:rsid w:val="00AC1F10"/>
    <w:rsid w:val="00AC4826"/>
    <w:rsid w:val="00AC61F7"/>
    <w:rsid w:val="00AC7CAF"/>
    <w:rsid w:val="00AD3160"/>
    <w:rsid w:val="00AD6984"/>
    <w:rsid w:val="00AE0F6E"/>
    <w:rsid w:val="00AE2CA6"/>
    <w:rsid w:val="00AE6415"/>
    <w:rsid w:val="00AF664B"/>
    <w:rsid w:val="00B07085"/>
    <w:rsid w:val="00B14AF2"/>
    <w:rsid w:val="00B171D0"/>
    <w:rsid w:val="00B20AD8"/>
    <w:rsid w:val="00B252D8"/>
    <w:rsid w:val="00B33A57"/>
    <w:rsid w:val="00B40C8C"/>
    <w:rsid w:val="00B422BD"/>
    <w:rsid w:val="00B46BD2"/>
    <w:rsid w:val="00B534C1"/>
    <w:rsid w:val="00B651F5"/>
    <w:rsid w:val="00B65851"/>
    <w:rsid w:val="00B71294"/>
    <w:rsid w:val="00B74454"/>
    <w:rsid w:val="00B820A2"/>
    <w:rsid w:val="00B82E72"/>
    <w:rsid w:val="00B835D2"/>
    <w:rsid w:val="00B83A3F"/>
    <w:rsid w:val="00B8488F"/>
    <w:rsid w:val="00B84D3E"/>
    <w:rsid w:val="00B87744"/>
    <w:rsid w:val="00B938F0"/>
    <w:rsid w:val="00B97563"/>
    <w:rsid w:val="00BA729D"/>
    <w:rsid w:val="00BB2886"/>
    <w:rsid w:val="00BB57B5"/>
    <w:rsid w:val="00BB7D07"/>
    <w:rsid w:val="00BD7BFC"/>
    <w:rsid w:val="00BE35FB"/>
    <w:rsid w:val="00BE5313"/>
    <w:rsid w:val="00BE6444"/>
    <w:rsid w:val="00BF034E"/>
    <w:rsid w:val="00BF2F25"/>
    <w:rsid w:val="00BF491D"/>
    <w:rsid w:val="00C00A12"/>
    <w:rsid w:val="00C02187"/>
    <w:rsid w:val="00C07A76"/>
    <w:rsid w:val="00C2728A"/>
    <w:rsid w:val="00C27379"/>
    <w:rsid w:val="00C5061D"/>
    <w:rsid w:val="00C62F95"/>
    <w:rsid w:val="00C76466"/>
    <w:rsid w:val="00C769A4"/>
    <w:rsid w:val="00C8064A"/>
    <w:rsid w:val="00C859A4"/>
    <w:rsid w:val="00C85D56"/>
    <w:rsid w:val="00C86402"/>
    <w:rsid w:val="00C97EBF"/>
    <w:rsid w:val="00CA33C0"/>
    <w:rsid w:val="00CB369C"/>
    <w:rsid w:val="00CB549C"/>
    <w:rsid w:val="00CB5B21"/>
    <w:rsid w:val="00CC3EA4"/>
    <w:rsid w:val="00CC424D"/>
    <w:rsid w:val="00CC4F73"/>
    <w:rsid w:val="00CC6D83"/>
    <w:rsid w:val="00CD18F4"/>
    <w:rsid w:val="00CD29D7"/>
    <w:rsid w:val="00CD5E1C"/>
    <w:rsid w:val="00CE14EC"/>
    <w:rsid w:val="00CE1CE6"/>
    <w:rsid w:val="00CE72EF"/>
    <w:rsid w:val="00CF21C3"/>
    <w:rsid w:val="00CF6CAE"/>
    <w:rsid w:val="00D132C0"/>
    <w:rsid w:val="00D15090"/>
    <w:rsid w:val="00D2490D"/>
    <w:rsid w:val="00D26B77"/>
    <w:rsid w:val="00D270AE"/>
    <w:rsid w:val="00D3170F"/>
    <w:rsid w:val="00D50A51"/>
    <w:rsid w:val="00D571B4"/>
    <w:rsid w:val="00D57837"/>
    <w:rsid w:val="00D6297D"/>
    <w:rsid w:val="00D64D29"/>
    <w:rsid w:val="00D655DA"/>
    <w:rsid w:val="00D700E3"/>
    <w:rsid w:val="00D72711"/>
    <w:rsid w:val="00D73437"/>
    <w:rsid w:val="00D87074"/>
    <w:rsid w:val="00D915B2"/>
    <w:rsid w:val="00DA46CC"/>
    <w:rsid w:val="00DB353A"/>
    <w:rsid w:val="00DB4695"/>
    <w:rsid w:val="00DB7067"/>
    <w:rsid w:val="00DC2FB5"/>
    <w:rsid w:val="00DD2BD8"/>
    <w:rsid w:val="00DD35A8"/>
    <w:rsid w:val="00DD396E"/>
    <w:rsid w:val="00DD573D"/>
    <w:rsid w:val="00DD60A2"/>
    <w:rsid w:val="00DE2D36"/>
    <w:rsid w:val="00DE3287"/>
    <w:rsid w:val="00DF3FC0"/>
    <w:rsid w:val="00DF4C94"/>
    <w:rsid w:val="00E02772"/>
    <w:rsid w:val="00E05870"/>
    <w:rsid w:val="00E27448"/>
    <w:rsid w:val="00E317AF"/>
    <w:rsid w:val="00E3400A"/>
    <w:rsid w:val="00E42E4B"/>
    <w:rsid w:val="00E431FD"/>
    <w:rsid w:val="00E62FD2"/>
    <w:rsid w:val="00E74573"/>
    <w:rsid w:val="00E8077B"/>
    <w:rsid w:val="00E864E8"/>
    <w:rsid w:val="00EA0033"/>
    <w:rsid w:val="00EB7C15"/>
    <w:rsid w:val="00F00E40"/>
    <w:rsid w:val="00F05F16"/>
    <w:rsid w:val="00F074A5"/>
    <w:rsid w:val="00F13890"/>
    <w:rsid w:val="00F179AF"/>
    <w:rsid w:val="00F249FF"/>
    <w:rsid w:val="00F3241F"/>
    <w:rsid w:val="00F40743"/>
    <w:rsid w:val="00F435F6"/>
    <w:rsid w:val="00F513BC"/>
    <w:rsid w:val="00F51CB5"/>
    <w:rsid w:val="00F55CD6"/>
    <w:rsid w:val="00F611FE"/>
    <w:rsid w:val="00F61F47"/>
    <w:rsid w:val="00F63DB6"/>
    <w:rsid w:val="00F647F9"/>
    <w:rsid w:val="00F804D1"/>
    <w:rsid w:val="00F8567D"/>
    <w:rsid w:val="00F91218"/>
    <w:rsid w:val="00FA195C"/>
    <w:rsid w:val="00FA6BD4"/>
    <w:rsid w:val="00FA7296"/>
    <w:rsid w:val="00FC7408"/>
    <w:rsid w:val="00FE259F"/>
    <w:rsid w:val="00FE5FA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0CA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iPriority w:val="99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uiPriority w:val="99"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"/>
    <w:link w:val="Akapitzlist"/>
    <w:uiPriority w:val="34"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3665-D919-485F-847F-0120CDDB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2025-10-28T06:45:00Z</cp:lastPrinted>
  <dcterms:created xsi:type="dcterms:W3CDTF">2025-10-29T17:37:00Z</dcterms:created>
  <dcterms:modified xsi:type="dcterms:W3CDTF">2025-10-29T17:37:00Z</dcterms:modified>
</cp:coreProperties>
</file>