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94CCC" w14:textId="5A881D6E" w:rsidR="008C0E92" w:rsidRDefault="008C0E92" w:rsidP="008C0E92">
      <w:pPr>
        <w:jc w:val="right"/>
        <w:rPr>
          <w:rFonts w:ascii="Abadi" w:hAnsi="Abadi"/>
          <w:b/>
          <w:bCs/>
          <w:color w:val="00B0F0"/>
          <w:sz w:val="28"/>
          <w:szCs w:val="28"/>
        </w:rPr>
      </w:pPr>
    </w:p>
    <w:p w14:paraId="7CC758A3" w14:textId="427DE1C7" w:rsidR="00AD08C5" w:rsidRPr="0061324C" w:rsidRDefault="006A7DCE" w:rsidP="008C0E92">
      <w:pPr>
        <w:jc w:val="center"/>
        <w:rPr>
          <w:rFonts w:asciiTheme="majorHAnsi" w:hAnsiTheme="majorHAnsi" w:cstheme="majorHAnsi"/>
          <w:b/>
          <w:bCs/>
          <w:color w:val="00B0F0"/>
          <w:sz w:val="36"/>
          <w:szCs w:val="36"/>
          <w:u w:val="single"/>
        </w:rPr>
      </w:pPr>
      <w:r w:rsidRPr="0061324C">
        <w:rPr>
          <w:rFonts w:asciiTheme="majorHAnsi" w:hAnsiTheme="majorHAnsi" w:cstheme="majorHAnsi"/>
          <w:b/>
          <w:bCs/>
          <w:color w:val="00B0F0"/>
          <w:sz w:val="36"/>
          <w:szCs w:val="36"/>
          <w:u w:val="single"/>
        </w:rPr>
        <w:t>OBWIESZCZENI</w:t>
      </w:r>
      <w:r w:rsidR="005C6551" w:rsidRPr="0061324C">
        <w:rPr>
          <w:rFonts w:asciiTheme="majorHAnsi" w:hAnsiTheme="majorHAnsi" w:cstheme="majorHAnsi"/>
          <w:b/>
          <w:bCs/>
          <w:color w:val="00B0F0"/>
          <w:sz w:val="36"/>
          <w:szCs w:val="36"/>
          <w:u w:val="single"/>
        </w:rPr>
        <w:t>E</w:t>
      </w:r>
      <w:r w:rsidRPr="0061324C">
        <w:rPr>
          <w:rFonts w:asciiTheme="majorHAnsi" w:hAnsiTheme="majorHAnsi" w:cstheme="majorHAnsi"/>
          <w:b/>
          <w:bCs/>
          <w:color w:val="00B0F0"/>
          <w:sz w:val="36"/>
          <w:szCs w:val="36"/>
          <w:u w:val="single"/>
        </w:rPr>
        <w:t xml:space="preserve"> REFUNDACYJNE NR 5</w:t>
      </w:r>
      <w:r w:rsidR="00A118F0" w:rsidRPr="0061324C">
        <w:rPr>
          <w:rFonts w:asciiTheme="majorHAnsi" w:hAnsiTheme="majorHAnsi" w:cstheme="majorHAnsi"/>
          <w:b/>
          <w:bCs/>
          <w:color w:val="00B0F0"/>
          <w:sz w:val="36"/>
          <w:szCs w:val="36"/>
          <w:u w:val="single"/>
        </w:rPr>
        <w:t>9</w:t>
      </w:r>
      <w:r w:rsidR="0056748F" w:rsidRPr="0061324C">
        <w:rPr>
          <w:rFonts w:asciiTheme="majorHAnsi" w:hAnsiTheme="majorHAnsi" w:cstheme="majorHAnsi"/>
          <w:b/>
          <w:bCs/>
          <w:color w:val="00B0F0"/>
          <w:sz w:val="36"/>
          <w:szCs w:val="36"/>
          <w:u w:val="single"/>
        </w:rPr>
        <w:t xml:space="preserve"> (1 </w:t>
      </w:r>
      <w:r w:rsidR="00A118F0" w:rsidRPr="0061324C">
        <w:rPr>
          <w:rFonts w:asciiTheme="majorHAnsi" w:hAnsiTheme="majorHAnsi" w:cstheme="majorHAnsi"/>
          <w:b/>
          <w:bCs/>
          <w:color w:val="00B0F0"/>
          <w:sz w:val="36"/>
          <w:szCs w:val="36"/>
          <w:u w:val="single"/>
        </w:rPr>
        <w:t>WRZEŚNIA</w:t>
      </w:r>
      <w:r w:rsidR="0056748F" w:rsidRPr="0061324C">
        <w:rPr>
          <w:rFonts w:asciiTheme="majorHAnsi" w:hAnsiTheme="majorHAnsi" w:cstheme="majorHAnsi"/>
          <w:b/>
          <w:bCs/>
          <w:color w:val="00B0F0"/>
          <w:sz w:val="36"/>
          <w:szCs w:val="36"/>
          <w:u w:val="single"/>
        </w:rPr>
        <w:t xml:space="preserve"> 2021 r.)</w:t>
      </w:r>
    </w:p>
    <w:p w14:paraId="407689B5" w14:textId="3576B441" w:rsidR="008C0E92" w:rsidRPr="0061324C" w:rsidRDefault="008C0E92" w:rsidP="008C0E92">
      <w:pPr>
        <w:spacing w:before="360"/>
        <w:jc w:val="center"/>
        <w:rPr>
          <w:rFonts w:asciiTheme="majorHAnsi" w:hAnsiTheme="majorHAnsi" w:cstheme="majorHAnsi"/>
        </w:rPr>
      </w:pPr>
      <w:r w:rsidRPr="0061324C">
        <w:rPr>
          <w:rFonts w:asciiTheme="majorHAnsi" w:hAnsiTheme="majorHAnsi" w:cstheme="majorHAnsi"/>
          <w:b/>
          <w:bCs/>
          <w:color w:val="00B0F0"/>
          <w:sz w:val="28"/>
          <w:szCs w:val="28"/>
        </w:rPr>
        <w:t>STATYSTYKI</w:t>
      </w:r>
    </w:p>
    <w:p w14:paraId="452B5651" w14:textId="157881B4" w:rsidR="00A118F0" w:rsidRPr="0061324C" w:rsidRDefault="00A118F0" w:rsidP="00A118F0">
      <w:pPr>
        <w:rPr>
          <w:rFonts w:asciiTheme="majorHAnsi" w:hAnsiTheme="majorHAnsi"/>
          <w:color w:val="000000" w:themeColor="text1"/>
          <w:sz w:val="24"/>
          <w:szCs w:val="24"/>
        </w:rPr>
      </w:pPr>
      <w:r w:rsidRPr="0061324C">
        <w:rPr>
          <w:rFonts w:asciiTheme="majorHAnsi" w:hAnsiTheme="majorHAnsi"/>
          <w:color w:val="000000" w:themeColor="text1"/>
          <w:sz w:val="24"/>
          <w:szCs w:val="24"/>
        </w:rPr>
        <w:t xml:space="preserve">Obwieszczenie refundacyjne obowiązujące od </w:t>
      </w:r>
      <w:r w:rsidR="0061324C" w:rsidRPr="0061324C">
        <w:rPr>
          <w:rFonts w:asciiTheme="majorHAnsi" w:hAnsiTheme="majorHAnsi"/>
          <w:color w:val="000000" w:themeColor="text1"/>
          <w:sz w:val="24"/>
          <w:szCs w:val="24"/>
        </w:rPr>
        <w:t>września</w:t>
      </w:r>
      <w:r w:rsidRPr="0061324C">
        <w:rPr>
          <w:rFonts w:asciiTheme="majorHAnsi" w:hAnsiTheme="majorHAnsi"/>
          <w:color w:val="000000" w:themeColor="text1"/>
          <w:sz w:val="24"/>
          <w:szCs w:val="24"/>
        </w:rPr>
        <w:t xml:space="preserve"> 2021 r. (nr 5</w:t>
      </w:r>
      <w:r w:rsidR="0061324C" w:rsidRPr="0061324C">
        <w:rPr>
          <w:rFonts w:asciiTheme="majorHAnsi" w:hAnsiTheme="majorHAnsi"/>
          <w:color w:val="000000" w:themeColor="text1"/>
          <w:sz w:val="24"/>
          <w:szCs w:val="24"/>
        </w:rPr>
        <w:t>9</w:t>
      </w:r>
      <w:r w:rsidRPr="0061324C">
        <w:rPr>
          <w:rFonts w:asciiTheme="majorHAnsi" w:hAnsiTheme="majorHAnsi"/>
          <w:color w:val="000000" w:themeColor="text1"/>
          <w:sz w:val="24"/>
          <w:szCs w:val="24"/>
        </w:rPr>
        <w:t>), w porównaniu do obwieszczenia 5</w:t>
      </w:r>
      <w:r w:rsidR="0061324C" w:rsidRPr="0061324C">
        <w:rPr>
          <w:rFonts w:asciiTheme="majorHAnsi" w:hAnsiTheme="majorHAnsi"/>
          <w:color w:val="000000" w:themeColor="text1"/>
          <w:sz w:val="24"/>
          <w:szCs w:val="24"/>
        </w:rPr>
        <w:t>8</w:t>
      </w:r>
      <w:r w:rsidRPr="0061324C">
        <w:rPr>
          <w:rFonts w:asciiTheme="majorHAnsi" w:hAnsiTheme="majorHAnsi"/>
          <w:color w:val="000000" w:themeColor="text1"/>
          <w:sz w:val="24"/>
          <w:szCs w:val="24"/>
        </w:rPr>
        <w:t xml:space="preserve"> zawiera następujące zmiany:</w:t>
      </w:r>
    </w:p>
    <w:p w14:paraId="2A9B39EB" w14:textId="4442E567" w:rsidR="00A118F0" w:rsidRPr="00144252" w:rsidRDefault="00144252" w:rsidP="00144252">
      <w:pPr>
        <w:pStyle w:val="Akapitzlist"/>
        <w:numPr>
          <w:ilvl w:val="0"/>
          <w:numId w:val="1"/>
        </w:numPr>
        <w:ind w:left="714" w:hanging="357"/>
        <w:contextualSpacing w:val="0"/>
        <w:jc w:val="both"/>
        <w:rPr>
          <w:rFonts w:asciiTheme="majorHAnsi" w:hAnsiTheme="majorHAnsi"/>
          <w:sz w:val="24"/>
          <w:szCs w:val="24"/>
        </w:rPr>
      </w:pPr>
      <w:bookmarkStart w:id="0" w:name="_Hlk80283014"/>
      <w:r>
        <w:rPr>
          <w:rFonts w:asciiTheme="majorHAnsi" w:hAnsiTheme="majorHAnsi"/>
          <w:sz w:val="24"/>
          <w:szCs w:val="24"/>
        </w:rPr>
        <w:t>w</w:t>
      </w:r>
      <w:r w:rsidR="00A118F0" w:rsidRPr="00144252">
        <w:rPr>
          <w:rFonts w:asciiTheme="majorHAnsi" w:hAnsiTheme="majorHAnsi"/>
          <w:sz w:val="24"/>
          <w:szCs w:val="24"/>
        </w:rPr>
        <w:t xml:space="preserve"> związku z wydaniem pozytywnych decyzji o objęciu refundacją ogó</w:t>
      </w:r>
      <w:r w:rsidR="00A118F0" w:rsidRPr="00144252">
        <w:rPr>
          <w:rFonts w:asciiTheme="majorHAnsi" w:hAnsiTheme="majorHAnsi" w:cs="Calibri"/>
          <w:sz w:val="24"/>
          <w:szCs w:val="24"/>
        </w:rPr>
        <w:t>ł</w:t>
      </w:r>
      <w:r w:rsidR="00A118F0" w:rsidRPr="00144252">
        <w:rPr>
          <w:rFonts w:asciiTheme="majorHAnsi" w:hAnsiTheme="majorHAnsi"/>
          <w:sz w:val="24"/>
          <w:szCs w:val="24"/>
        </w:rPr>
        <w:t xml:space="preserve">em do </w:t>
      </w:r>
      <w:r>
        <w:rPr>
          <w:rFonts w:asciiTheme="majorHAnsi" w:hAnsiTheme="majorHAnsi"/>
          <w:sz w:val="24"/>
          <w:szCs w:val="24"/>
        </w:rPr>
        <w:t>wykazu leków refundowanych</w:t>
      </w:r>
      <w:r w:rsidR="00A118F0" w:rsidRPr="00144252">
        <w:rPr>
          <w:rFonts w:asciiTheme="majorHAnsi" w:hAnsiTheme="majorHAnsi"/>
          <w:sz w:val="24"/>
          <w:szCs w:val="24"/>
        </w:rPr>
        <w:t xml:space="preserve"> zostanie dodanych </w:t>
      </w:r>
      <w:r w:rsidRPr="00144252">
        <w:rPr>
          <w:rFonts w:asciiTheme="majorHAnsi" w:hAnsiTheme="majorHAnsi"/>
          <w:sz w:val="24"/>
          <w:szCs w:val="24"/>
        </w:rPr>
        <w:t>75</w:t>
      </w:r>
      <w:r w:rsidR="00A118F0" w:rsidRPr="00144252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nowych </w:t>
      </w:r>
      <w:r w:rsidR="00A118F0" w:rsidRPr="00144252">
        <w:rPr>
          <w:rFonts w:asciiTheme="majorHAnsi" w:hAnsiTheme="majorHAnsi"/>
          <w:sz w:val="24"/>
          <w:szCs w:val="24"/>
        </w:rPr>
        <w:t>produkt</w:t>
      </w:r>
      <w:r w:rsidR="00A118F0" w:rsidRPr="00144252">
        <w:rPr>
          <w:rFonts w:asciiTheme="majorHAnsi" w:hAnsiTheme="majorHAnsi" w:cs="Abadi"/>
          <w:sz w:val="24"/>
          <w:szCs w:val="24"/>
        </w:rPr>
        <w:t>ó</w:t>
      </w:r>
      <w:r w:rsidR="00A118F0" w:rsidRPr="00144252">
        <w:rPr>
          <w:rFonts w:asciiTheme="majorHAnsi" w:hAnsiTheme="majorHAnsi"/>
          <w:sz w:val="24"/>
          <w:szCs w:val="24"/>
        </w:rPr>
        <w:t>w bądź wskazań</w:t>
      </w:r>
      <w:r>
        <w:rPr>
          <w:rFonts w:asciiTheme="majorHAnsi" w:hAnsiTheme="majorHAnsi"/>
          <w:sz w:val="24"/>
          <w:szCs w:val="24"/>
        </w:rPr>
        <w:t>,</w:t>
      </w:r>
    </w:p>
    <w:bookmarkEnd w:id="0"/>
    <w:p w14:paraId="2009B3B5" w14:textId="6B4CDAAF" w:rsidR="00A118F0" w:rsidRPr="00144252" w:rsidRDefault="00144252" w:rsidP="00A118F0">
      <w:pPr>
        <w:pStyle w:val="Akapitzlist"/>
        <w:numPr>
          <w:ilvl w:val="0"/>
          <w:numId w:val="1"/>
        </w:numPr>
        <w:ind w:left="714" w:hanging="357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</w:t>
      </w:r>
      <w:r w:rsidR="00A118F0" w:rsidRPr="00144252">
        <w:rPr>
          <w:rFonts w:asciiTheme="majorHAnsi" w:hAnsiTheme="majorHAnsi"/>
          <w:sz w:val="24"/>
          <w:szCs w:val="24"/>
        </w:rPr>
        <w:t xml:space="preserve">la </w:t>
      </w:r>
      <w:r w:rsidRPr="00144252">
        <w:rPr>
          <w:rFonts w:asciiTheme="majorHAnsi" w:hAnsiTheme="majorHAnsi"/>
          <w:sz w:val="24"/>
          <w:szCs w:val="24"/>
        </w:rPr>
        <w:t>103</w:t>
      </w:r>
      <w:r w:rsidR="00A118F0" w:rsidRPr="00144252">
        <w:rPr>
          <w:rFonts w:asciiTheme="majorHAnsi" w:hAnsiTheme="majorHAnsi"/>
          <w:sz w:val="24"/>
          <w:szCs w:val="24"/>
        </w:rPr>
        <w:t xml:space="preserve"> produktów wprowadzono obniżki urzędowych cen zbytu (od 0,01 zł do </w:t>
      </w:r>
      <w:r w:rsidRPr="00144252">
        <w:rPr>
          <w:rFonts w:asciiTheme="majorHAnsi" w:hAnsiTheme="majorHAnsi"/>
          <w:sz w:val="24"/>
          <w:szCs w:val="24"/>
        </w:rPr>
        <w:t xml:space="preserve">4 214,10 </w:t>
      </w:r>
      <w:r w:rsidR="00A118F0" w:rsidRPr="00144252">
        <w:rPr>
          <w:rFonts w:asciiTheme="majorHAnsi" w:hAnsiTheme="majorHAnsi"/>
          <w:sz w:val="24"/>
          <w:szCs w:val="24"/>
        </w:rPr>
        <w:t>zł)</w:t>
      </w:r>
      <w:r>
        <w:rPr>
          <w:rFonts w:asciiTheme="majorHAnsi" w:hAnsiTheme="majorHAnsi"/>
          <w:sz w:val="24"/>
          <w:szCs w:val="24"/>
        </w:rPr>
        <w:t>,</w:t>
      </w:r>
    </w:p>
    <w:p w14:paraId="2F3FD73C" w14:textId="31ABBDD3" w:rsidR="00A118F0" w:rsidRPr="00144252" w:rsidRDefault="00144252" w:rsidP="00A118F0">
      <w:pPr>
        <w:pStyle w:val="Akapitzlist"/>
        <w:numPr>
          <w:ilvl w:val="0"/>
          <w:numId w:val="1"/>
        </w:numPr>
        <w:ind w:left="714" w:hanging="357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</w:t>
      </w:r>
      <w:r w:rsidR="00A118F0" w:rsidRPr="00144252">
        <w:rPr>
          <w:rFonts w:asciiTheme="majorHAnsi" w:hAnsiTheme="majorHAnsi"/>
          <w:sz w:val="24"/>
          <w:szCs w:val="24"/>
        </w:rPr>
        <w:t xml:space="preserve">la </w:t>
      </w:r>
      <w:r w:rsidRPr="00144252">
        <w:rPr>
          <w:rFonts w:asciiTheme="majorHAnsi" w:hAnsiTheme="majorHAnsi" w:cs="Calibri"/>
          <w:sz w:val="24"/>
          <w:szCs w:val="24"/>
        </w:rPr>
        <w:t>20</w:t>
      </w:r>
      <w:r w:rsidR="00A118F0" w:rsidRPr="00144252">
        <w:rPr>
          <w:rFonts w:asciiTheme="majorHAnsi" w:hAnsiTheme="majorHAnsi" w:cs="Calibri"/>
          <w:sz w:val="24"/>
          <w:szCs w:val="24"/>
        </w:rPr>
        <w:t xml:space="preserve"> produktów</w:t>
      </w:r>
      <w:r w:rsidR="00A118F0" w:rsidRPr="00144252">
        <w:rPr>
          <w:rFonts w:asciiTheme="majorHAnsi" w:hAnsiTheme="majorHAnsi"/>
          <w:sz w:val="24"/>
          <w:szCs w:val="24"/>
        </w:rPr>
        <w:t xml:space="preserve"> podwy</w:t>
      </w:r>
      <w:r w:rsidR="00A118F0" w:rsidRPr="00144252">
        <w:rPr>
          <w:rFonts w:asciiTheme="majorHAnsi" w:hAnsiTheme="majorHAnsi" w:cs="Calibri"/>
          <w:sz w:val="24"/>
          <w:szCs w:val="24"/>
        </w:rPr>
        <w:t>ż</w:t>
      </w:r>
      <w:r w:rsidR="00A118F0" w:rsidRPr="00144252">
        <w:rPr>
          <w:rFonts w:asciiTheme="majorHAnsi" w:hAnsiTheme="majorHAnsi"/>
          <w:sz w:val="24"/>
          <w:szCs w:val="24"/>
        </w:rPr>
        <w:t>szono urz</w:t>
      </w:r>
      <w:r w:rsidR="00A118F0" w:rsidRPr="00144252">
        <w:rPr>
          <w:rFonts w:asciiTheme="majorHAnsi" w:hAnsiTheme="majorHAnsi" w:cs="Calibri"/>
          <w:sz w:val="24"/>
          <w:szCs w:val="24"/>
        </w:rPr>
        <w:t>ę</w:t>
      </w:r>
      <w:r w:rsidR="00A118F0" w:rsidRPr="00144252">
        <w:rPr>
          <w:rFonts w:asciiTheme="majorHAnsi" w:hAnsiTheme="majorHAnsi"/>
          <w:sz w:val="24"/>
          <w:szCs w:val="24"/>
        </w:rPr>
        <w:t xml:space="preserve">dowe ceny zbytu (od </w:t>
      </w:r>
      <w:r w:rsidRPr="00144252">
        <w:rPr>
          <w:rFonts w:asciiTheme="majorHAnsi" w:hAnsiTheme="majorHAnsi"/>
          <w:sz w:val="24"/>
          <w:szCs w:val="24"/>
        </w:rPr>
        <w:t>1,32</w:t>
      </w:r>
      <w:r w:rsidR="00A118F0" w:rsidRPr="00144252">
        <w:rPr>
          <w:rFonts w:asciiTheme="majorHAnsi" w:hAnsiTheme="majorHAnsi"/>
          <w:sz w:val="24"/>
          <w:szCs w:val="24"/>
        </w:rPr>
        <w:t xml:space="preserve"> zł do </w:t>
      </w:r>
      <w:r w:rsidRPr="00144252">
        <w:rPr>
          <w:rFonts w:asciiTheme="majorHAnsi" w:hAnsiTheme="majorHAnsi"/>
          <w:sz w:val="24"/>
          <w:szCs w:val="24"/>
        </w:rPr>
        <w:t xml:space="preserve">1 512,00 </w:t>
      </w:r>
      <w:r w:rsidR="00A118F0" w:rsidRPr="00144252">
        <w:rPr>
          <w:rFonts w:asciiTheme="majorHAnsi" w:hAnsiTheme="majorHAnsi"/>
          <w:sz w:val="24"/>
          <w:szCs w:val="24"/>
        </w:rPr>
        <w:t>zł)</w:t>
      </w:r>
      <w:r>
        <w:rPr>
          <w:rFonts w:asciiTheme="majorHAnsi" w:hAnsiTheme="majorHAnsi"/>
          <w:sz w:val="24"/>
          <w:szCs w:val="24"/>
        </w:rPr>
        <w:t>,</w:t>
      </w:r>
    </w:p>
    <w:p w14:paraId="3F30E047" w14:textId="7C99813C" w:rsidR="00A118F0" w:rsidRPr="00096632" w:rsidRDefault="00144252" w:rsidP="00A118F0">
      <w:pPr>
        <w:pStyle w:val="Akapitzlist"/>
        <w:numPr>
          <w:ilvl w:val="0"/>
          <w:numId w:val="1"/>
        </w:numPr>
        <w:ind w:left="714" w:hanging="357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</w:t>
      </w:r>
      <w:r w:rsidR="00A118F0" w:rsidRPr="00096632">
        <w:rPr>
          <w:rFonts w:asciiTheme="majorHAnsi" w:hAnsiTheme="majorHAnsi"/>
          <w:sz w:val="24"/>
          <w:szCs w:val="24"/>
        </w:rPr>
        <w:t xml:space="preserve">la </w:t>
      </w:r>
      <w:r w:rsidR="00096632" w:rsidRPr="00096632">
        <w:rPr>
          <w:rFonts w:asciiTheme="majorHAnsi" w:hAnsiTheme="majorHAnsi"/>
          <w:sz w:val="24"/>
          <w:szCs w:val="24"/>
        </w:rPr>
        <w:t>150</w:t>
      </w:r>
      <w:r w:rsidR="00A118F0" w:rsidRPr="00096632">
        <w:rPr>
          <w:rFonts w:asciiTheme="majorHAnsi" w:hAnsiTheme="majorHAnsi"/>
          <w:sz w:val="24"/>
          <w:szCs w:val="24"/>
        </w:rPr>
        <w:t xml:space="preserve"> pozycji w obwieszczeniu spadnie dop</w:t>
      </w:r>
      <w:r w:rsidR="00A118F0" w:rsidRPr="00096632">
        <w:rPr>
          <w:rFonts w:asciiTheme="majorHAnsi" w:hAnsiTheme="majorHAnsi" w:cs="Calibri"/>
          <w:sz w:val="24"/>
          <w:szCs w:val="24"/>
        </w:rPr>
        <w:t>ł</w:t>
      </w:r>
      <w:r w:rsidR="00A118F0" w:rsidRPr="00096632">
        <w:rPr>
          <w:rFonts w:asciiTheme="majorHAnsi" w:hAnsiTheme="majorHAnsi"/>
          <w:sz w:val="24"/>
          <w:szCs w:val="24"/>
        </w:rPr>
        <w:t>ata pacjenta (od 0,01 z</w:t>
      </w:r>
      <w:r w:rsidR="00A118F0" w:rsidRPr="00096632">
        <w:rPr>
          <w:rFonts w:asciiTheme="majorHAnsi" w:hAnsiTheme="majorHAnsi" w:cs="Calibri"/>
          <w:sz w:val="24"/>
          <w:szCs w:val="24"/>
        </w:rPr>
        <w:t>ł</w:t>
      </w:r>
      <w:r w:rsidR="00A118F0" w:rsidRPr="00096632">
        <w:rPr>
          <w:rFonts w:asciiTheme="majorHAnsi" w:hAnsiTheme="majorHAnsi"/>
          <w:sz w:val="24"/>
          <w:szCs w:val="24"/>
        </w:rPr>
        <w:t xml:space="preserve"> do </w:t>
      </w:r>
      <w:r w:rsidR="00096632" w:rsidRPr="00096632">
        <w:rPr>
          <w:rFonts w:asciiTheme="majorHAnsi" w:hAnsiTheme="majorHAnsi"/>
          <w:sz w:val="24"/>
          <w:szCs w:val="24"/>
        </w:rPr>
        <w:t>51,03</w:t>
      </w:r>
      <w:r w:rsidR="00A118F0" w:rsidRPr="00096632">
        <w:rPr>
          <w:rFonts w:asciiTheme="majorHAnsi" w:hAnsiTheme="majorHAnsi"/>
          <w:sz w:val="24"/>
          <w:szCs w:val="24"/>
        </w:rPr>
        <w:t xml:space="preserve"> z</w:t>
      </w:r>
      <w:r w:rsidR="00A118F0" w:rsidRPr="00096632">
        <w:rPr>
          <w:rFonts w:asciiTheme="majorHAnsi" w:hAnsiTheme="majorHAnsi" w:cs="Calibri"/>
          <w:sz w:val="24"/>
          <w:szCs w:val="24"/>
        </w:rPr>
        <w:t>ł</w:t>
      </w:r>
      <w:r w:rsidR="00A118F0" w:rsidRPr="00096632">
        <w:rPr>
          <w:rFonts w:asciiTheme="majorHAnsi" w:hAnsiTheme="majorHAnsi"/>
          <w:sz w:val="24"/>
          <w:szCs w:val="24"/>
        </w:rPr>
        <w:t>)</w:t>
      </w:r>
      <w:r>
        <w:rPr>
          <w:rFonts w:asciiTheme="majorHAnsi" w:hAnsiTheme="majorHAnsi"/>
          <w:sz w:val="24"/>
          <w:szCs w:val="24"/>
        </w:rPr>
        <w:t>,</w:t>
      </w:r>
    </w:p>
    <w:p w14:paraId="5118E892" w14:textId="4D3E8E37" w:rsidR="00A118F0" w:rsidRPr="00626F64" w:rsidRDefault="00144252" w:rsidP="00A118F0">
      <w:pPr>
        <w:pStyle w:val="Akapitzlist"/>
        <w:numPr>
          <w:ilvl w:val="0"/>
          <w:numId w:val="1"/>
        </w:numPr>
        <w:ind w:left="714" w:hanging="357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</w:t>
      </w:r>
      <w:r w:rsidR="00A118F0" w:rsidRPr="00626F64">
        <w:rPr>
          <w:rFonts w:asciiTheme="majorHAnsi" w:hAnsiTheme="majorHAnsi"/>
          <w:sz w:val="24"/>
          <w:szCs w:val="24"/>
        </w:rPr>
        <w:t xml:space="preserve">la </w:t>
      </w:r>
      <w:r w:rsidR="00626F64" w:rsidRPr="00626F64">
        <w:rPr>
          <w:rFonts w:asciiTheme="majorHAnsi" w:hAnsiTheme="majorHAnsi"/>
          <w:sz w:val="24"/>
          <w:szCs w:val="24"/>
        </w:rPr>
        <w:t>374</w:t>
      </w:r>
      <w:r w:rsidR="00A118F0" w:rsidRPr="00626F64">
        <w:rPr>
          <w:rFonts w:asciiTheme="majorHAnsi" w:hAnsiTheme="majorHAnsi"/>
          <w:sz w:val="24"/>
          <w:szCs w:val="24"/>
        </w:rPr>
        <w:t xml:space="preserve"> pozycji w obwieszczeniu wzro</w:t>
      </w:r>
      <w:r w:rsidR="00A118F0" w:rsidRPr="00626F64">
        <w:rPr>
          <w:rFonts w:asciiTheme="majorHAnsi" w:hAnsiTheme="majorHAnsi" w:cs="Calibri"/>
          <w:sz w:val="24"/>
          <w:szCs w:val="24"/>
        </w:rPr>
        <w:t>ś</w:t>
      </w:r>
      <w:r w:rsidR="00A118F0" w:rsidRPr="00626F64">
        <w:rPr>
          <w:rFonts w:asciiTheme="majorHAnsi" w:hAnsiTheme="majorHAnsi"/>
          <w:sz w:val="24"/>
          <w:szCs w:val="24"/>
        </w:rPr>
        <w:t>nie dop</w:t>
      </w:r>
      <w:r w:rsidR="00A118F0" w:rsidRPr="00626F64">
        <w:rPr>
          <w:rFonts w:asciiTheme="majorHAnsi" w:hAnsiTheme="majorHAnsi" w:cs="Calibri"/>
          <w:sz w:val="24"/>
          <w:szCs w:val="24"/>
        </w:rPr>
        <w:t>ł</w:t>
      </w:r>
      <w:r w:rsidR="00A118F0" w:rsidRPr="00626F64">
        <w:rPr>
          <w:rFonts w:asciiTheme="majorHAnsi" w:hAnsiTheme="majorHAnsi"/>
          <w:sz w:val="24"/>
          <w:szCs w:val="24"/>
        </w:rPr>
        <w:t>ata pacjenta (od 0,01 z</w:t>
      </w:r>
      <w:r w:rsidR="00A118F0" w:rsidRPr="00626F64">
        <w:rPr>
          <w:rFonts w:asciiTheme="majorHAnsi" w:hAnsiTheme="majorHAnsi" w:cs="Calibri"/>
          <w:sz w:val="24"/>
          <w:szCs w:val="24"/>
        </w:rPr>
        <w:t>ł</w:t>
      </w:r>
      <w:r w:rsidR="00A118F0" w:rsidRPr="00626F64">
        <w:rPr>
          <w:rFonts w:asciiTheme="majorHAnsi" w:hAnsiTheme="majorHAnsi"/>
          <w:sz w:val="24"/>
          <w:szCs w:val="24"/>
        </w:rPr>
        <w:t xml:space="preserve"> do </w:t>
      </w:r>
      <w:r w:rsidR="00626F64" w:rsidRPr="00626F64">
        <w:rPr>
          <w:rFonts w:asciiTheme="majorHAnsi" w:hAnsiTheme="majorHAnsi"/>
          <w:sz w:val="24"/>
          <w:szCs w:val="24"/>
        </w:rPr>
        <w:t xml:space="preserve">683,05 </w:t>
      </w:r>
      <w:r w:rsidR="00A118F0" w:rsidRPr="00626F64">
        <w:rPr>
          <w:rFonts w:asciiTheme="majorHAnsi" w:hAnsiTheme="majorHAnsi"/>
          <w:sz w:val="24"/>
          <w:szCs w:val="24"/>
        </w:rPr>
        <w:t>z</w:t>
      </w:r>
      <w:r w:rsidR="00A118F0" w:rsidRPr="00626F64">
        <w:rPr>
          <w:rFonts w:asciiTheme="majorHAnsi" w:hAnsiTheme="majorHAnsi" w:cs="Calibri"/>
          <w:sz w:val="24"/>
          <w:szCs w:val="24"/>
        </w:rPr>
        <w:t>ł</w:t>
      </w:r>
      <w:r w:rsidR="00A118F0" w:rsidRPr="00626F64">
        <w:rPr>
          <w:rFonts w:asciiTheme="majorHAnsi" w:hAnsiTheme="majorHAnsi"/>
          <w:sz w:val="24"/>
          <w:szCs w:val="24"/>
        </w:rPr>
        <w:t>)</w:t>
      </w:r>
      <w:r>
        <w:rPr>
          <w:rFonts w:asciiTheme="majorHAnsi" w:hAnsiTheme="majorHAnsi"/>
          <w:sz w:val="24"/>
          <w:szCs w:val="24"/>
        </w:rPr>
        <w:t>,</w:t>
      </w:r>
    </w:p>
    <w:p w14:paraId="439F0EA4" w14:textId="54B868E3" w:rsidR="00A118F0" w:rsidRPr="00096632" w:rsidRDefault="00144252" w:rsidP="00A118F0">
      <w:pPr>
        <w:pStyle w:val="Akapitzlist"/>
        <w:numPr>
          <w:ilvl w:val="0"/>
          <w:numId w:val="1"/>
        </w:numPr>
        <w:ind w:left="714" w:hanging="357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</w:t>
      </w:r>
      <w:r w:rsidR="00A118F0" w:rsidRPr="00096632">
        <w:rPr>
          <w:rFonts w:asciiTheme="majorHAnsi" w:hAnsiTheme="majorHAnsi"/>
          <w:sz w:val="24"/>
          <w:szCs w:val="24"/>
        </w:rPr>
        <w:t xml:space="preserve">la </w:t>
      </w:r>
      <w:r w:rsidR="00096632" w:rsidRPr="00096632">
        <w:rPr>
          <w:rFonts w:asciiTheme="majorHAnsi" w:hAnsiTheme="majorHAnsi"/>
          <w:sz w:val="24"/>
          <w:szCs w:val="24"/>
        </w:rPr>
        <w:t>209</w:t>
      </w:r>
      <w:r w:rsidR="00A118F0" w:rsidRPr="00096632">
        <w:rPr>
          <w:rFonts w:asciiTheme="majorHAnsi" w:hAnsiTheme="majorHAnsi"/>
          <w:sz w:val="24"/>
          <w:szCs w:val="24"/>
        </w:rPr>
        <w:t xml:space="preserve"> produktów ulegną obniżeniu ceny detaliczne brutto (od 0,01 z</w:t>
      </w:r>
      <w:r w:rsidR="00A118F0" w:rsidRPr="00096632">
        <w:rPr>
          <w:rFonts w:asciiTheme="majorHAnsi" w:hAnsiTheme="majorHAnsi" w:cs="Calibri"/>
          <w:sz w:val="24"/>
          <w:szCs w:val="24"/>
        </w:rPr>
        <w:t>ł</w:t>
      </w:r>
      <w:r w:rsidR="00A118F0" w:rsidRPr="00096632">
        <w:rPr>
          <w:rFonts w:asciiTheme="majorHAnsi" w:hAnsiTheme="majorHAnsi"/>
          <w:sz w:val="24"/>
          <w:szCs w:val="24"/>
        </w:rPr>
        <w:t xml:space="preserve"> do </w:t>
      </w:r>
      <w:r w:rsidR="00096632" w:rsidRPr="00096632">
        <w:rPr>
          <w:rFonts w:asciiTheme="majorHAnsi" w:hAnsiTheme="majorHAnsi"/>
          <w:sz w:val="24"/>
          <w:szCs w:val="24"/>
        </w:rPr>
        <w:t>742,62 z</w:t>
      </w:r>
      <w:r w:rsidR="00096632" w:rsidRPr="00096632">
        <w:rPr>
          <w:rFonts w:asciiTheme="majorHAnsi" w:hAnsiTheme="majorHAnsi" w:cs="Calibri"/>
          <w:sz w:val="24"/>
          <w:szCs w:val="24"/>
        </w:rPr>
        <w:t>ł</w:t>
      </w:r>
      <w:r w:rsidR="00A118F0" w:rsidRPr="00096632">
        <w:rPr>
          <w:rFonts w:asciiTheme="majorHAnsi" w:hAnsiTheme="majorHAnsi"/>
          <w:sz w:val="24"/>
          <w:szCs w:val="24"/>
        </w:rPr>
        <w:t>)</w:t>
      </w:r>
      <w:r>
        <w:rPr>
          <w:rFonts w:asciiTheme="majorHAnsi" w:hAnsiTheme="majorHAnsi"/>
          <w:sz w:val="24"/>
          <w:szCs w:val="24"/>
        </w:rPr>
        <w:t>,</w:t>
      </w:r>
    </w:p>
    <w:p w14:paraId="48018F1B" w14:textId="28153263" w:rsidR="00A118F0" w:rsidRPr="00096632" w:rsidRDefault="00144252" w:rsidP="00A118F0">
      <w:pPr>
        <w:pStyle w:val="Akapitzlist"/>
        <w:numPr>
          <w:ilvl w:val="0"/>
          <w:numId w:val="1"/>
        </w:numPr>
        <w:ind w:left="714" w:hanging="357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</w:t>
      </w:r>
      <w:r w:rsidR="00A118F0" w:rsidRPr="00096632">
        <w:rPr>
          <w:rFonts w:asciiTheme="majorHAnsi" w:hAnsiTheme="majorHAnsi"/>
          <w:sz w:val="24"/>
          <w:szCs w:val="24"/>
        </w:rPr>
        <w:t xml:space="preserve">la </w:t>
      </w:r>
      <w:r w:rsidR="00096632" w:rsidRPr="00096632">
        <w:rPr>
          <w:rFonts w:asciiTheme="majorHAnsi" w:hAnsiTheme="majorHAnsi"/>
          <w:sz w:val="24"/>
          <w:szCs w:val="24"/>
        </w:rPr>
        <w:t>149</w:t>
      </w:r>
      <w:r w:rsidR="00A118F0" w:rsidRPr="00096632">
        <w:rPr>
          <w:rFonts w:asciiTheme="majorHAnsi" w:hAnsiTheme="majorHAnsi"/>
          <w:sz w:val="24"/>
          <w:szCs w:val="24"/>
        </w:rPr>
        <w:t xml:space="preserve"> produktów wzrosn</w:t>
      </w:r>
      <w:r w:rsidR="00A118F0" w:rsidRPr="00096632">
        <w:rPr>
          <w:rFonts w:asciiTheme="majorHAnsi" w:hAnsiTheme="majorHAnsi" w:cs="Calibri"/>
          <w:sz w:val="24"/>
          <w:szCs w:val="24"/>
        </w:rPr>
        <w:t>ą</w:t>
      </w:r>
      <w:r w:rsidR="00A118F0" w:rsidRPr="00096632">
        <w:rPr>
          <w:rFonts w:asciiTheme="majorHAnsi" w:hAnsiTheme="majorHAnsi"/>
          <w:sz w:val="24"/>
          <w:szCs w:val="24"/>
        </w:rPr>
        <w:t xml:space="preserve"> ceny detaliczne brutto</w:t>
      </w:r>
      <w:r>
        <w:rPr>
          <w:rFonts w:asciiTheme="majorHAnsi" w:hAnsiTheme="majorHAnsi"/>
          <w:sz w:val="24"/>
          <w:szCs w:val="24"/>
        </w:rPr>
        <w:t xml:space="preserve"> </w:t>
      </w:r>
      <w:r w:rsidR="00A118F0" w:rsidRPr="00096632">
        <w:rPr>
          <w:rFonts w:asciiTheme="majorHAnsi" w:hAnsiTheme="majorHAnsi"/>
          <w:sz w:val="24"/>
          <w:szCs w:val="24"/>
        </w:rPr>
        <w:t>(od 0,0</w:t>
      </w:r>
      <w:r w:rsidR="00096632" w:rsidRPr="00096632">
        <w:rPr>
          <w:rFonts w:asciiTheme="majorHAnsi" w:hAnsiTheme="majorHAnsi"/>
          <w:sz w:val="24"/>
          <w:szCs w:val="24"/>
        </w:rPr>
        <w:t>1</w:t>
      </w:r>
      <w:r w:rsidR="00A118F0" w:rsidRPr="00096632">
        <w:rPr>
          <w:rFonts w:asciiTheme="majorHAnsi" w:hAnsiTheme="majorHAnsi"/>
          <w:sz w:val="24"/>
          <w:szCs w:val="24"/>
        </w:rPr>
        <w:t xml:space="preserve"> z</w:t>
      </w:r>
      <w:r w:rsidR="00A118F0" w:rsidRPr="00096632">
        <w:rPr>
          <w:rFonts w:asciiTheme="majorHAnsi" w:hAnsiTheme="majorHAnsi" w:cs="Calibri"/>
          <w:sz w:val="24"/>
          <w:szCs w:val="24"/>
        </w:rPr>
        <w:t>ł</w:t>
      </w:r>
      <w:r w:rsidR="00A118F0" w:rsidRPr="00096632">
        <w:rPr>
          <w:rFonts w:asciiTheme="majorHAnsi" w:hAnsiTheme="majorHAnsi"/>
          <w:sz w:val="24"/>
          <w:szCs w:val="24"/>
        </w:rPr>
        <w:t xml:space="preserve"> do</w:t>
      </w:r>
      <w:r>
        <w:rPr>
          <w:rFonts w:asciiTheme="majorHAnsi" w:hAnsiTheme="majorHAnsi"/>
          <w:sz w:val="24"/>
          <w:szCs w:val="24"/>
        </w:rPr>
        <w:t xml:space="preserve"> </w:t>
      </w:r>
      <w:r w:rsidR="00096632" w:rsidRPr="00096632">
        <w:rPr>
          <w:rFonts w:asciiTheme="majorHAnsi" w:hAnsiTheme="majorHAnsi"/>
          <w:sz w:val="24"/>
          <w:szCs w:val="24"/>
        </w:rPr>
        <w:t>12,75</w:t>
      </w:r>
      <w:r w:rsidR="00A118F0" w:rsidRPr="00096632">
        <w:rPr>
          <w:rFonts w:asciiTheme="majorHAnsi" w:hAnsiTheme="majorHAnsi"/>
          <w:sz w:val="24"/>
          <w:szCs w:val="24"/>
        </w:rPr>
        <w:t xml:space="preserve"> z</w:t>
      </w:r>
      <w:r w:rsidR="00A118F0" w:rsidRPr="00096632">
        <w:rPr>
          <w:rFonts w:asciiTheme="majorHAnsi" w:hAnsiTheme="majorHAnsi" w:cs="Calibri"/>
          <w:sz w:val="24"/>
          <w:szCs w:val="24"/>
        </w:rPr>
        <w:t>ł</w:t>
      </w:r>
      <w:r w:rsidR="00A118F0" w:rsidRPr="00096632">
        <w:rPr>
          <w:rFonts w:asciiTheme="majorHAnsi" w:hAnsiTheme="majorHAnsi"/>
          <w:sz w:val="24"/>
          <w:szCs w:val="24"/>
        </w:rPr>
        <w:t>)</w:t>
      </w:r>
      <w:r>
        <w:rPr>
          <w:rFonts w:asciiTheme="majorHAnsi" w:hAnsiTheme="majorHAnsi"/>
          <w:sz w:val="24"/>
          <w:szCs w:val="24"/>
        </w:rPr>
        <w:t>,</w:t>
      </w:r>
    </w:p>
    <w:p w14:paraId="7EDBDD5D" w14:textId="7BCB50A0" w:rsidR="00A118F0" w:rsidRPr="00140248" w:rsidRDefault="00144252" w:rsidP="00A118F0">
      <w:pPr>
        <w:pStyle w:val="Akapitzlist"/>
        <w:numPr>
          <w:ilvl w:val="0"/>
          <w:numId w:val="1"/>
        </w:numPr>
        <w:ind w:left="714" w:hanging="357"/>
        <w:contextualSpacing w:val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</w:t>
      </w:r>
      <w:r w:rsidR="00A118F0" w:rsidRPr="00140248">
        <w:rPr>
          <w:rFonts w:asciiTheme="majorHAnsi" w:hAnsiTheme="majorHAnsi"/>
          <w:sz w:val="24"/>
          <w:szCs w:val="24"/>
        </w:rPr>
        <w:t xml:space="preserve"> zwi</w:t>
      </w:r>
      <w:r w:rsidR="00A118F0" w:rsidRPr="00140248">
        <w:rPr>
          <w:rFonts w:asciiTheme="majorHAnsi" w:hAnsiTheme="majorHAnsi" w:cs="Calibri"/>
          <w:sz w:val="24"/>
          <w:szCs w:val="24"/>
        </w:rPr>
        <w:t>ą</w:t>
      </w:r>
      <w:r w:rsidR="00A118F0" w:rsidRPr="00140248">
        <w:rPr>
          <w:rFonts w:asciiTheme="majorHAnsi" w:hAnsiTheme="majorHAnsi"/>
          <w:sz w:val="24"/>
          <w:szCs w:val="24"/>
        </w:rPr>
        <w:t>zku z wp</w:t>
      </w:r>
      <w:r w:rsidR="00A118F0" w:rsidRPr="00140248">
        <w:rPr>
          <w:rFonts w:asciiTheme="majorHAnsi" w:hAnsiTheme="majorHAnsi" w:cs="Calibri"/>
          <w:sz w:val="24"/>
          <w:szCs w:val="24"/>
        </w:rPr>
        <w:t>ł</w:t>
      </w:r>
      <w:r w:rsidR="00A118F0" w:rsidRPr="00140248">
        <w:rPr>
          <w:rFonts w:asciiTheme="majorHAnsi" w:hAnsiTheme="majorHAnsi"/>
          <w:sz w:val="24"/>
          <w:szCs w:val="24"/>
        </w:rPr>
        <w:t>yni</w:t>
      </w:r>
      <w:r w:rsidR="00A118F0" w:rsidRPr="00140248">
        <w:rPr>
          <w:rFonts w:asciiTheme="majorHAnsi" w:hAnsiTheme="majorHAnsi" w:cs="Calibri"/>
          <w:sz w:val="24"/>
          <w:szCs w:val="24"/>
        </w:rPr>
        <w:t>ę</w:t>
      </w:r>
      <w:r w:rsidR="00A118F0" w:rsidRPr="00140248">
        <w:rPr>
          <w:rFonts w:asciiTheme="majorHAnsi" w:hAnsiTheme="majorHAnsi"/>
          <w:sz w:val="24"/>
          <w:szCs w:val="24"/>
        </w:rPr>
        <w:t>ciem wniosków o skrócenie terminu obowi</w:t>
      </w:r>
      <w:r w:rsidR="00A118F0" w:rsidRPr="00140248">
        <w:rPr>
          <w:rFonts w:asciiTheme="majorHAnsi" w:hAnsiTheme="majorHAnsi" w:cs="Calibri"/>
          <w:sz w:val="24"/>
          <w:szCs w:val="24"/>
        </w:rPr>
        <w:t>ą</w:t>
      </w:r>
      <w:r w:rsidR="00A118F0" w:rsidRPr="00140248">
        <w:rPr>
          <w:rFonts w:asciiTheme="majorHAnsi" w:hAnsiTheme="majorHAnsi"/>
          <w:sz w:val="24"/>
          <w:szCs w:val="24"/>
        </w:rPr>
        <w:t>zywania decyzji refundacyjnych lub up</w:t>
      </w:r>
      <w:r w:rsidR="00A118F0" w:rsidRPr="00140248">
        <w:rPr>
          <w:rFonts w:asciiTheme="majorHAnsi" w:hAnsiTheme="majorHAnsi" w:cs="Calibri"/>
          <w:sz w:val="24"/>
          <w:szCs w:val="24"/>
        </w:rPr>
        <w:t>ł</w:t>
      </w:r>
      <w:r w:rsidR="00A118F0" w:rsidRPr="00140248">
        <w:rPr>
          <w:rFonts w:asciiTheme="majorHAnsi" w:hAnsiTheme="majorHAnsi"/>
          <w:sz w:val="24"/>
          <w:szCs w:val="24"/>
        </w:rPr>
        <w:t>yni</w:t>
      </w:r>
      <w:r w:rsidR="00A118F0" w:rsidRPr="00140248">
        <w:rPr>
          <w:rFonts w:asciiTheme="majorHAnsi" w:hAnsiTheme="majorHAnsi" w:cs="Calibri"/>
          <w:sz w:val="24"/>
          <w:szCs w:val="24"/>
        </w:rPr>
        <w:t>ę</w:t>
      </w:r>
      <w:r w:rsidR="00A118F0" w:rsidRPr="00140248">
        <w:rPr>
          <w:rFonts w:asciiTheme="majorHAnsi" w:hAnsiTheme="majorHAnsi"/>
          <w:sz w:val="24"/>
          <w:szCs w:val="24"/>
        </w:rPr>
        <w:t>ciem terminu obowi</w:t>
      </w:r>
      <w:r w:rsidR="00A118F0" w:rsidRPr="00140248">
        <w:rPr>
          <w:rFonts w:asciiTheme="majorHAnsi" w:hAnsiTheme="majorHAnsi" w:cs="Calibri"/>
          <w:sz w:val="24"/>
          <w:szCs w:val="24"/>
        </w:rPr>
        <w:t>ą</w:t>
      </w:r>
      <w:r w:rsidR="00A118F0" w:rsidRPr="00140248">
        <w:rPr>
          <w:rFonts w:asciiTheme="majorHAnsi" w:hAnsiTheme="majorHAnsi"/>
          <w:sz w:val="24"/>
          <w:szCs w:val="24"/>
        </w:rPr>
        <w:t>zywania decyzji refundacyjnych</w:t>
      </w:r>
      <w:r w:rsidR="00140248">
        <w:rPr>
          <w:rFonts w:asciiTheme="majorHAnsi" w:hAnsiTheme="majorHAnsi"/>
          <w:sz w:val="24"/>
          <w:szCs w:val="24"/>
        </w:rPr>
        <w:t>,</w:t>
      </w:r>
      <w:r w:rsidR="00A118F0" w:rsidRPr="00140248">
        <w:rPr>
          <w:rFonts w:asciiTheme="majorHAnsi" w:hAnsiTheme="majorHAnsi"/>
          <w:sz w:val="24"/>
          <w:szCs w:val="24"/>
        </w:rPr>
        <w:t xml:space="preserve"> lub odmow</w:t>
      </w:r>
      <w:r w:rsidR="00A118F0" w:rsidRPr="00140248">
        <w:rPr>
          <w:rFonts w:asciiTheme="majorHAnsi" w:hAnsiTheme="majorHAnsi" w:cs="Calibri"/>
          <w:sz w:val="24"/>
          <w:szCs w:val="24"/>
        </w:rPr>
        <w:t>ą</w:t>
      </w:r>
      <w:r w:rsidR="00A118F0" w:rsidRPr="00140248">
        <w:rPr>
          <w:rFonts w:asciiTheme="majorHAnsi" w:hAnsiTheme="majorHAnsi"/>
          <w:sz w:val="24"/>
          <w:szCs w:val="24"/>
        </w:rPr>
        <w:t xml:space="preserve"> refundacji na kolejny okres w obwieszczeniu nie znajd</w:t>
      </w:r>
      <w:r w:rsidR="00140248" w:rsidRPr="00140248">
        <w:rPr>
          <w:rFonts w:asciiTheme="majorHAnsi" w:hAnsiTheme="majorHAnsi"/>
          <w:sz w:val="24"/>
          <w:szCs w:val="24"/>
        </w:rPr>
        <w:t>ą</w:t>
      </w:r>
      <w:r w:rsidR="00A118F0" w:rsidRPr="00140248">
        <w:rPr>
          <w:rFonts w:asciiTheme="majorHAnsi" w:hAnsiTheme="majorHAnsi"/>
          <w:sz w:val="24"/>
          <w:szCs w:val="24"/>
        </w:rPr>
        <w:t xml:space="preserve"> si</w:t>
      </w:r>
      <w:r w:rsidR="00A118F0" w:rsidRPr="00140248">
        <w:rPr>
          <w:rFonts w:asciiTheme="majorHAnsi" w:hAnsiTheme="majorHAnsi" w:cs="Calibri"/>
          <w:sz w:val="24"/>
          <w:szCs w:val="24"/>
        </w:rPr>
        <w:t>ę</w:t>
      </w:r>
      <w:r w:rsidR="00A118F0" w:rsidRPr="00140248">
        <w:rPr>
          <w:rFonts w:asciiTheme="majorHAnsi" w:hAnsiTheme="majorHAnsi"/>
          <w:sz w:val="24"/>
          <w:szCs w:val="24"/>
        </w:rPr>
        <w:t xml:space="preserve"> </w:t>
      </w:r>
      <w:r w:rsidR="00140248" w:rsidRPr="00140248">
        <w:rPr>
          <w:rFonts w:asciiTheme="majorHAnsi" w:hAnsiTheme="majorHAnsi"/>
          <w:sz w:val="24"/>
          <w:szCs w:val="24"/>
        </w:rPr>
        <w:t>33</w:t>
      </w:r>
      <w:r w:rsidR="00A118F0" w:rsidRPr="00140248">
        <w:rPr>
          <w:rFonts w:asciiTheme="majorHAnsi" w:hAnsiTheme="majorHAnsi"/>
          <w:sz w:val="24"/>
          <w:szCs w:val="24"/>
        </w:rPr>
        <w:t xml:space="preserve"> </w:t>
      </w:r>
      <w:r w:rsidR="00140248" w:rsidRPr="00140248">
        <w:rPr>
          <w:rFonts w:asciiTheme="majorHAnsi" w:hAnsiTheme="majorHAnsi"/>
          <w:sz w:val="24"/>
          <w:szCs w:val="24"/>
        </w:rPr>
        <w:t>produkty</w:t>
      </w:r>
      <w:r w:rsidR="00A118F0" w:rsidRPr="00140248">
        <w:rPr>
          <w:rFonts w:asciiTheme="majorHAnsi" w:hAnsiTheme="majorHAnsi"/>
          <w:sz w:val="24"/>
          <w:szCs w:val="24"/>
        </w:rPr>
        <w:t xml:space="preserve"> bądź </w:t>
      </w:r>
      <w:r w:rsidR="00140248" w:rsidRPr="00140248">
        <w:rPr>
          <w:rFonts w:asciiTheme="majorHAnsi" w:hAnsiTheme="majorHAnsi"/>
          <w:sz w:val="24"/>
          <w:szCs w:val="24"/>
        </w:rPr>
        <w:t>wskazania</w:t>
      </w:r>
      <w:r w:rsidR="00A118F0" w:rsidRPr="00140248">
        <w:rPr>
          <w:rFonts w:asciiTheme="majorHAnsi" w:hAnsiTheme="majorHAnsi"/>
          <w:sz w:val="24"/>
          <w:szCs w:val="24"/>
        </w:rPr>
        <w:t xml:space="preserve"> figurując</w:t>
      </w:r>
      <w:r w:rsidR="00140248" w:rsidRPr="00140248">
        <w:rPr>
          <w:rFonts w:asciiTheme="majorHAnsi" w:hAnsiTheme="majorHAnsi"/>
          <w:sz w:val="24"/>
          <w:szCs w:val="24"/>
        </w:rPr>
        <w:t>e</w:t>
      </w:r>
      <w:r w:rsidR="00A118F0" w:rsidRPr="00140248">
        <w:rPr>
          <w:rFonts w:asciiTheme="majorHAnsi" w:hAnsiTheme="majorHAnsi"/>
          <w:sz w:val="24"/>
          <w:szCs w:val="24"/>
        </w:rPr>
        <w:t xml:space="preserve"> </w:t>
      </w:r>
      <w:r w:rsidR="00140248">
        <w:rPr>
          <w:rFonts w:asciiTheme="majorHAnsi" w:hAnsiTheme="majorHAnsi"/>
          <w:sz w:val="24"/>
          <w:szCs w:val="24"/>
        </w:rPr>
        <w:br/>
      </w:r>
      <w:r w:rsidR="00A118F0" w:rsidRPr="00140248">
        <w:rPr>
          <w:rFonts w:asciiTheme="majorHAnsi" w:hAnsiTheme="majorHAnsi"/>
          <w:sz w:val="24"/>
          <w:szCs w:val="24"/>
        </w:rPr>
        <w:t>w poprzednim obwieszczeniu.</w:t>
      </w:r>
    </w:p>
    <w:p w14:paraId="514C942E" w14:textId="77777777" w:rsidR="005058F2" w:rsidRDefault="005058F2">
      <w:pPr>
        <w:suppressAutoHyphens w:val="0"/>
        <w:rPr>
          <w:rFonts w:ascii="Abadi" w:hAnsi="Abadi"/>
          <w:b/>
          <w:bCs/>
          <w:color w:val="00B0F0"/>
          <w:sz w:val="28"/>
          <w:szCs w:val="28"/>
        </w:rPr>
      </w:pPr>
      <w:r>
        <w:rPr>
          <w:rFonts w:ascii="Abadi" w:hAnsi="Abadi"/>
          <w:b/>
          <w:bCs/>
          <w:color w:val="00B0F0"/>
          <w:sz w:val="28"/>
          <w:szCs w:val="28"/>
        </w:rPr>
        <w:br w:type="page"/>
      </w:r>
    </w:p>
    <w:p w14:paraId="06A06678" w14:textId="7D136BFD" w:rsidR="00AD08C5" w:rsidRPr="0061324C" w:rsidRDefault="006A7DCE" w:rsidP="005058F2">
      <w:pPr>
        <w:jc w:val="center"/>
        <w:rPr>
          <w:rFonts w:asciiTheme="majorHAnsi" w:hAnsiTheme="majorHAnsi" w:cstheme="majorHAnsi"/>
          <w:b/>
          <w:bCs/>
          <w:color w:val="00B0F0"/>
          <w:sz w:val="28"/>
          <w:szCs w:val="28"/>
        </w:rPr>
      </w:pPr>
      <w:r w:rsidRPr="0061324C">
        <w:rPr>
          <w:rFonts w:asciiTheme="majorHAnsi" w:hAnsiTheme="majorHAnsi" w:cstheme="majorHAnsi"/>
          <w:b/>
          <w:bCs/>
          <w:color w:val="00B0F0"/>
          <w:sz w:val="28"/>
          <w:szCs w:val="28"/>
        </w:rPr>
        <w:lastRenderedPageBreak/>
        <w:t>NOWE WSKAZANIA ORAZ ZMIANY W PROGRAMACH LEKOWYCH</w:t>
      </w:r>
      <w:r w:rsidR="0056748F" w:rsidRPr="0061324C">
        <w:rPr>
          <w:rFonts w:asciiTheme="majorHAnsi" w:hAnsiTheme="majorHAnsi" w:cstheme="majorHAnsi"/>
          <w:b/>
          <w:bCs/>
          <w:color w:val="00B0F0"/>
          <w:sz w:val="28"/>
          <w:szCs w:val="28"/>
        </w:rPr>
        <w:t xml:space="preserve"> i CHEMIOTERAPII</w:t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680"/>
        <w:gridCol w:w="1684"/>
        <w:gridCol w:w="621"/>
        <w:gridCol w:w="1967"/>
        <w:gridCol w:w="1872"/>
        <w:gridCol w:w="2705"/>
        <w:gridCol w:w="4459"/>
      </w:tblGrid>
      <w:tr w:rsidR="005058F2" w:rsidRPr="00144252" w14:paraId="7E2E9B6A" w14:textId="77777777" w:rsidTr="005058F2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C9CE" w14:textId="77777777" w:rsidR="005058F2" w:rsidRPr="0014425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144252">
              <w:rPr>
                <w:rFonts w:asciiTheme="majorHAnsi" w:hAnsiTheme="majorHAnsi" w:cstheme="majorHAnsi"/>
                <w:b/>
                <w:bCs/>
                <w:color w:val="FFFFFF"/>
              </w:rPr>
              <w:t>Programy lekowe i chemioterapia</w:t>
            </w:r>
          </w:p>
        </w:tc>
      </w:tr>
      <w:tr w:rsidR="005058F2" w:rsidRPr="00144252" w14:paraId="1C096482" w14:textId="77777777" w:rsidTr="005058F2">
        <w:trPr>
          <w:trHeight w:val="20"/>
        </w:trPr>
        <w:tc>
          <w:tcPr>
            <w:tcW w:w="5000" w:type="pct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D3F6C" w14:textId="047D7715" w:rsidR="005058F2" w:rsidRPr="0014425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144252">
              <w:rPr>
                <w:rFonts w:asciiTheme="majorHAnsi" w:hAnsiTheme="majorHAnsi" w:cstheme="majorHAnsi"/>
                <w:b/>
                <w:bCs/>
                <w:color w:val="FFFFFF"/>
              </w:rPr>
              <w:t>Nowe wskazania onkologiczne</w:t>
            </w:r>
          </w:p>
        </w:tc>
      </w:tr>
      <w:tr w:rsidR="005058F2" w:rsidRPr="00144252" w14:paraId="60CDF2D4" w14:textId="77777777" w:rsidTr="001004D2">
        <w:trPr>
          <w:trHeight w:val="20"/>
        </w:trPr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18D0B" w14:textId="77777777" w:rsidR="005058F2" w:rsidRPr="0014425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14425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CB337" w14:textId="77777777" w:rsidR="005058F2" w:rsidRPr="0014425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14425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Nazwa leku</w:t>
            </w:r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4251E" w14:textId="77777777" w:rsidR="005058F2" w:rsidRPr="0014425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14425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Substancja czynna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0A519" w14:textId="77777777" w:rsidR="005058F2" w:rsidRPr="0014425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14425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Numer programu lekowego/załącznika chemioterapii</w:t>
            </w: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8893" w14:textId="77777777" w:rsidR="005058F2" w:rsidRPr="0014425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14425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Nazwa programu lekowego/ Załącznika chemioterapii</w:t>
            </w:r>
          </w:p>
        </w:tc>
        <w:tc>
          <w:tcPr>
            <w:tcW w:w="1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64232" w14:textId="77777777" w:rsidR="005058F2" w:rsidRPr="0014425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14425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Doprecyzowanie wskazania</w:t>
            </w:r>
          </w:p>
        </w:tc>
      </w:tr>
      <w:tr w:rsidR="005058F2" w:rsidRPr="00144252" w14:paraId="1F4280B1" w14:textId="77777777" w:rsidTr="001004D2">
        <w:trPr>
          <w:trHeight w:val="20"/>
        </w:trPr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9A6C0" w14:textId="77777777" w:rsidR="005058F2" w:rsidRPr="0014425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442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8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EF7A1" w14:textId="62631621" w:rsidR="005058F2" w:rsidRPr="00144252" w:rsidRDefault="006E34CC" w:rsidP="006B757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14425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Opdivo</w:t>
            </w:r>
            <w:proofErr w:type="spellEnd"/>
            <w:r w:rsidRPr="0014425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+ </w:t>
            </w:r>
            <w:proofErr w:type="spellStart"/>
            <w:r w:rsidRPr="0014425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Yervoy</w:t>
            </w:r>
            <w:proofErr w:type="spellEnd"/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EBA34" w14:textId="4CF3812B" w:rsidR="005058F2" w:rsidRPr="00144252" w:rsidRDefault="004D4189" w:rsidP="006B757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proofErr w:type="spellStart"/>
            <w:r w:rsidRPr="0014425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n</w:t>
            </w:r>
            <w:r w:rsidR="006E34CC" w:rsidRPr="0014425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iwolumab</w:t>
            </w:r>
            <w:proofErr w:type="spellEnd"/>
            <w:r w:rsidR="006E34CC" w:rsidRPr="0014425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+ </w:t>
            </w:r>
            <w:proofErr w:type="spellStart"/>
            <w:r w:rsidRPr="0014425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i</w:t>
            </w:r>
            <w:r w:rsidR="006E34CC" w:rsidRPr="0014425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pilimumab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A00C8" w14:textId="33B4C504" w:rsidR="005058F2" w:rsidRPr="00144252" w:rsidRDefault="006E34CC" w:rsidP="0093159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14425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B.59</w:t>
            </w:r>
            <w:r w:rsidR="006B757C" w:rsidRPr="0014425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CD2B8" w14:textId="13DB6A2E" w:rsidR="005058F2" w:rsidRPr="00144252" w:rsidRDefault="00217C95" w:rsidP="0093159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14425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LECZENIE CZERNIAKA SKÓRY LUB BŁON ŚLUZOWYCH (ICD-10 C43)</w:t>
            </w:r>
          </w:p>
        </w:tc>
        <w:tc>
          <w:tcPr>
            <w:tcW w:w="1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CC36C" w14:textId="4908EDC6" w:rsidR="005058F2" w:rsidRPr="00144252" w:rsidRDefault="004D4189" w:rsidP="0093159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14425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I linia leczenia zaawansowanego czerniaka skóry </w:t>
            </w:r>
            <w:r w:rsidR="0014425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br/>
            </w:r>
            <w:r w:rsidRPr="0014425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i błon śluzowych uwzględniająca u</w:t>
            </w:r>
            <w:r w:rsidR="006E34CC" w:rsidRPr="0014425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sunięcie restrykcji dotyczącej oznaczenia poziomu PDL1</w:t>
            </w:r>
          </w:p>
        </w:tc>
      </w:tr>
      <w:tr w:rsidR="005058F2" w:rsidRPr="00144252" w14:paraId="33804527" w14:textId="77777777" w:rsidTr="001004D2">
        <w:trPr>
          <w:trHeight w:val="20"/>
        </w:trPr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FC790" w14:textId="77777777" w:rsidR="005058F2" w:rsidRPr="0014425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442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8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7C12B" w14:textId="70656552" w:rsidR="005058F2" w:rsidRPr="00144252" w:rsidRDefault="00795635" w:rsidP="006B757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4425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Kymriah</w:t>
            </w:r>
            <w:proofErr w:type="spellEnd"/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A7100" w14:textId="0CD9C7E9" w:rsidR="005058F2" w:rsidRPr="00144252" w:rsidRDefault="004D4189" w:rsidP="006B757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14425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t</w:t>
            </w:r>
            <w:r w:rsidR="00795635" w:rsidRPr="0014425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isagenlecleucelum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DF9E0" w14:textId="78291D62" w:rsidR="005058F2" w:rsidRPr="00144252" w:rsidRDefault="00795635" w:rsidP="0093159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14425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B.65.</w:t>
            </w: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7B700" w14:textId="3D1EE58C" w:rsidR="005058F2" w:rsidRPr="00144252" w:rsidRDefault="00217C95" w:rsidP="00931591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14425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LECZENIE CHORYCH NA OSTRĄ BIAŁACZKĘ LIMFOBLASTYCZNĄ (ICD-10 C91.0)</w:t>
            </w:r>
          </w:p>
        </w:tc>
        <w:tc>
          <w:tcPr>
            <w:tcW w:w="1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476C9" w14:textId="61AF2DB2" w:rsidR="005058F2" w:rsidRPr="00144252" w:rsidRDefault="004D4189" w:rsidP="0093159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14425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Terapia pacjentów</w:t>
            </w:r>
            <w:r w:rsidR="00217C95" w:rsidRPr="0014425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w wieku do 25 lat z nawrotową</w:t>
            </w:r>
            <w:r w:rsidR="00385549" w:rsidRPr="0014425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lub </w:t>
            </w:r>
            <w:r w:rsidR="00217C95" w:rsidRPr="0014425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oporną ostrą białaczką </w:t>
            </w:r>
            <w:proofErr w:type="spellStart"/>
            <w:r w:rsidR="00217C95" w:rsidRPr="0014425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limfoblastyczną</w:t>
            </w:r>
            <w:proofErr w:type="spellEnd"/>
            <w:r w:rsidR="00217C95" w:rsidRPr="0014425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(ALL) </w:t>
            </w:r>
            <w:r w:rsidR="0014425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br/>
            </w:r>
            <w:r w:rsidR="00217C95" w:rsidRPr="0014425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z komórek B</w:t>
            </w:r>
            <w:r w:rsidRPr="0014425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(</w:t>
            </w:r>
            <w:r w:rsidR="0014425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</w:t>
            </w:r>
            <w:r w:rsidRPr="0014425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ierwsza refundowana terapia CAR-T)</w:t>
            </w:r>
          </w:p>
        </w:tc>
      </w:tr>
      <w:tr w:rsidR="005058F2" w:rsidRPr="00144252" w14:paraId="4C9C4901" w14:textId="77777777" w:rsidTr="005058F2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390A7" w14:textId="5C4E25DC" w:rsidR="005058F2" w:rsidRPr="0014425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144252">
              <w:rPr>
                <w:rFonts w:asciiTheme="majorHAnsi" w:hAnsiTheme="majorHAnsi" w:cstheme="majorHAnsi"/>
                <w:b/>
                <w:bCs/>
                <w:color w:val="FFFFFF"/>
              </w:rPr>
              <w:t>Nowe wskazania nieonkologiczne</w:t>
            </w:r>
          </w:p>
        </w:tc>
      </w:tr>
      <w:tr w:rsidR="005058F2" w:rsidRPr="00144252" w14:paraId="1394CD71" w14:textId="77777777" w:rsidTr="001004D2">
        <w:trPr>
          <w:trHeight w:val="20"/>
        </w:trPr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979BE" w14:textId="77777777" w:rsidR="005058F2" w:rsidRPr="0014425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14425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02159" w14:textId="77777777" w:rsidR="005058F2" w:rsidRPr="0014425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14425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Nazwa leku</w:t>
            </w:r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C3D6F" w14:textId="77777777" w:rsidR="005058F2" w:rsidRPr="0014425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14425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Substancja czynna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D8698" w14:textId="77777777" w:rsidR="005058F2" w:rsidRPr="0014425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14425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Numer programu lekowego/załącznika chemioterapii</w:t>
            </w: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142B2" w14:textId="77777777" w:rsidR="005058F2" w:rsidRPr="0014425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14425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Nazwa programu lekowego/ Załącznika chemioterapii</w:t>
            </w:r>
          </w:p>
        </w:tc>
        <w:tc>
          <w:tcPr>
            <w:tcW w:w="1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87975" w14:textId="77777777" w:rsidR="005058F2" w:rsidRPr="0014425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14425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Doprecyzowanie wskazania</w:t>
            </w:r>
          </w:p>
        </w:tc>
      </w:tr>
      <w:tr w:rsidR="001004D2" w:rsidRPr="00144252" w14:paraId="3AD0B40A" w14:textId="77777777" w:rsidTr="001004D2">
        <w:trPr>
          <w:trHeight w:val="20"/>
        </w:trPr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62540" w14:textId="4E528B39" w:rsidR="001004D2" w:rsidRPr="00144252" w:rsidRDefault="004B7241" w:rsidP="001004D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144252">
              <w:rPr>
                <w:rFonts w:asciiTheme="majorHAnsi" w:hAnsiTheme="majorHAnsi" w:cstheme="majorHAnsi"/>
                <w:color w:val="000000"/>
              </w:rPr>
              <w:t>1.</w:t>
            </w:r>
          </w:p>
        </w:tc>
        <w:tc>
          <w:tcPr>
            <w:tcW w:w="8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FDF18" w14:textId="5702549F" w:rsidR="001004D2" w:rsidRPr="00144252" w:rsidRDefault="001004D2" w:rsidP="001004D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4425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Cystagon</w:t>
            </w:r>
            <w:proofErr w:type="spellEnd"/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E6333" w14:textId="123FE3B5" w:rsidR="001004D2" w:rsidRPr="00144252" w:rsidRDefault="001004D2" w:rsidP="001004D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144252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cysteamina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0804F" w14:textId="2021B9EB" w:rsidR="001004D2" w:rsidRPr="00144252" w:rsidRDefault="001004D2" w:rsidP="001004D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4425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B.61.</w:t>
            </w: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715F0" w14:textId="494AC0C7" w:rsidR="001004D2" w:rsidRPr="00144252" w:rsidRDefault="001004D2" w:rsidP="001004D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4425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LECZENIE CHORYCH NA WCZESNODZIECIĘCĄ POSTAĆ CYSTYNOZY NEFROPATYCZNEJ (ICD-10</w:t>
            </w:r>
            <w:r w:rsidR="00BE3E28" w:rsidRPr="0014425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r w:rsidRPr="0014425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E 72.0)</w:t>
            </w:r>
          </w:p>
        </w:tc>
        <w:tc>
          <w:tcPr>
            <w:tcW w:w="1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17DB6" w14:textId="7C3D776B" w:rsidR="001004D2" w:rsidRPr="00144252" w:rsidRDefault="001004D2" w:rsidP="001004D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4425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Choroba </w:t>
            </w:r>
            <w:proofErr w:type="spellStart"/>
            <w:r w:rsidR="005D44B3" w:rsidRPr="0014425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ultra</w:t>
            </w:r>
            <w:r w:rsidRPr="0014425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rzadka</w:t>
            </w:r>
            <w:proofErr w:type="spellEnd"/>
          </w:p>
        </w:tc>
      </w:tr>
      <w:tr w:rsidR="001004D2" w:rsidRPr="00144252" w14:paraId="7D92CE16" w14:textId="77777777" w:rsidTr="001004D2">
        <w:trPr>
          <w:trHeight w:val="20"/>
        </w:trPr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DAB36" w14:textId="42E286E5" w:rsidR="001004D2" w:rsidRPr="00144252" w:rsidRDefault="004B7241" w:rsidP="001004D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144252">
              <w:rPr>
                <w:rFonts w:asciiTheme="majorHAnsi" w:hAnsiTheme="majorHAnsi" w:cstheme="majorHAnsi"/>
                <w:color w:val="000000"/>
              </w:rPr>
              <w:t>2.</w:t>
            </w:r>
          </w:p>
        </w:tc>
        <w:tc>
          <w:tcPr>
            <w:tcW w:w="8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E23DD" w14:textId="142363BA" w:rsidR="001004D2" w:rsidRPr="00144252" w:rsidRDefault="001004D2" w:rsidP="001004D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4425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Lucentis</w:t>
            </w:r>
            <w:proofErr w:type="spellEnd"/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2A8AF" w14:textId="0915638D" w:rsidR="001004D2" w:rsidRPr="00144252" w:rsidRDefault="001004D2" w:rsidP="001004D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144252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ranibizumab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DFB6C" w14:textId="4B3E82E0" w:rsidR="001004D2" w:rsidRPr="00144252" w:rsidRDefault="001004D2" w:rsidP="001004D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442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B.120.</w:t>
            </w: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31A68" w14:textId="4F1A0B13" w:rsidR="001004D2" w:rsidRPr="00144252" w:rsidRDefault="00BE3E28" w:rsidP="001004D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442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CUKRZYCOWY OBRZĘK PLAMKI (DME) (ICD-10 H 36.0)</w:t>
            </w:r>
          </w:p>
        </w:tc>
        <w:tc>
          <w:tcPr>
            <w:tcW w:w="1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8B5C9" w14:textId="09D51DBE" w:rsidR="001004D2" w:rsidRPr="00144252" w:rsidRDefault="005D44B3" w:rsidP="005D44B3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442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II linia leczenia – kolejna opcja terapeutyczna </w:t>
            </w:r>
            <w:r w:rsidR="001442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1442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w programie leczenia cukrzycowego obrzęku plamki obok refundowanego już w II linii </w:t>
            </w:r>
            <w:proofErr w:type="spellStart"/>
            <w:r w:rsidRPr="001442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afliberceptu</w:t>
            </w:r>
            <w:proofErr w:type="spellEnd"/>
            <w:r w:rsidRPr="001442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214EFC" w:rsidRPr="00144252" w14:paraId="1BA7C42C" w14:textId="77777777" w:rsidTr="001004D2">
        <w:trPr>
          <w:trHeight w:val="20"/>
        </w:trPr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A130F" w14:textId="16EE58E8" w:rsidR="00214EFC" w:rsidRPr="00144252" w:rsidRDefault="001221EE" w:rsidP="00214EF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144252">
              <w:rPr>
                <w:rFonts w:asciiTheme="majorHAnsi" w:hAnsiTheme="majorHAnsi" w:cstheme="majorHAnsi"/>
                <w:color w:val="000000"/>
              </w:rPr>
              <w:t>3</w:t>
            </w:r>
            <w:r w:rsidR="004B7241" w:rsidRPr="00144252">
              <w:rPr>
                <w:rFonts w:asciiTheme="majorHAnsi" w:hAnsiTheme="majorHAnsi" w:cstheme="majorHAnsi"/>
                <w:color w:val="000000"/>
              </w:rPr>
              <w:t>.</w:t>
            </w:r>
          </w:p>
        </w:tc>
        <w:tc>
          <w:tcPr>
            <w:tcW w:w="8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A0A55" w14:textId="308EDD73" w:rsidR="00214EFC" w:rsidRPr="00144252" w:rsidRDefault="00214EFC" w:rsidP="00214EF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4425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Takhzyro</w:t>
            </w:r>
            <w:proofErr w:type="spellEnd"/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B1739" w14:textId="2123F1AB" w:rsidR="00214EFC" w:rsidRPr="00144252" w:rsidRDefault="00BE3E28" w:rsidP="00214EF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144252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l</w:t>
            </w:r>
            <w:r w:rsidR="00214EFC" w:rsidRPr="00144252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anadelumab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6D653" w14:textId="5D09658D" w:rsidR="00214EFC" w:rsidRPr="00144252" w:rsidRDefault="00BB1D58" w:rsidP="00214EF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442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B.122</w:t>
            </w:r>
            <w:r w:rsidR="006B757C" w:rsidRPr="001442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90837" w14:textId="61F33E56" w:rsidR="00214EFC" w:rsidRPr="00144252" w:rsidRDefault="00BE3E28" w:rsidP="00214EF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442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ZAPOBIEGAWCZE CHORYCH Z NAWRACAJĄCYMI NAPADAMI DZIEDZICZNEGO OBRZĘKU NACZYNIORUCHOWEGO</w:t>
            </w:r>
            <w:r w:rsidR="001442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="001442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O</w:t>
            </w:r>
            <w:r w:rsidRPr="001442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CIĘŻKIM PRZEBIEGU (ICD-10: D 84.1)</w:t>
            </w:r>
          </w:p>
        </w:tc>
        <w:tc>
          <w:tcPr>
            <w:tcW w:w="1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D0C8E" w14:textId="4FE2C0BD" w:rsidR="00214EFC" w:rsidRPr="00144252" w:rsidRDefault="004B7241" w:rsidP="007D22A9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442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 xml:space="preserve">Terapia pacjentów w ramach profilaktyki nawracających napadów dziedzicznego obrzęku naczynioruchowego (typu I lub II) u pacjentów </w:t>
            </w:r>
            <w:r w:rsidR="001442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1442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 wieku 12 lat i starszych</w:t>
            </w:r>
            <w:r w:rsidR="005D44B3" w:rsidRPr="001442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</w:t>
            </w:r>
            <w:r w:rsidR="001442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</w:t>
            </w:r>
            <w:r w:rsidR="005D44B3" w:rsidRPr="001442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horoba </w:t>
            </w:r>
            <w:proofErr w:type="spellStart"/>
            <w:r w:rsidR="005D44B3" w:rsidRPr="001442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ultrarzadka</w:t>
            </w:r>
            <w:proofErr w:type="spellEnd"/>
            <w:r w:rsidR="005D44B3" w:rsidRPr="001442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</w:t>
            </w:r>
          </w:p>
        </w:tc>
      </w:tr>
      <w:tr w:rsidR="005F6115" w:rsidRPr="00144252" w14:paraId="6937B908" w14:textId="77777777" w:rsidTr="001004D2">
        <w:trPr>
          <w:trHeight w:val="20"/>
        </w:trPr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D8D2D" w14:textId="3EC8809F" w:rsidR="005F6115" w:rsidRPr="00144252" w:rsidRDefault="004F2DA1" w:rsidP="005F611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144252">
              <w:rPr>
                <w:rFonts w:asciiTheme="majorHAnsi" w:hAnsiTheme="majorHAnsi" w:cstheme="majorHAnsi"/>
                <w:color w:val="000000"/>
              </w:rPr>
              <w:t>4</w:t>
            </w:r>
            <w:r w:rsidR="004B7241" w:rsidRPr="00144252">
              <w:rPr>
                <w:rFonts w:asciiTheme="majorHAnsi" w:hAnsiTheme="majorHAnsi" w:cstheme="majorHAnsi"/>
                <w:color w:val="000000"/>
              </w:rPr>
              <w:t>.</w:t>
            </w:r>
          </w:p>
        </w:tc>
        <w:tc>
          <w:tcPr>
            <w:tcW w:w="8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DABE0" w14:textId="366BD72E" w:rsidR="005F6115" w:rsidRPr="00144252" w:rsidRDefault="005F6115" w:rsidP="005F611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4425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Cuprior</w:t>
            </w:r>
            <w:proofErr w:type="spellEnd"/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77083" w14:textId="08869CBA" w:rsidR="005F6115" w:rsidRPr="00144252" w:rsidRDefault="00BE3E28" w:rsidP="005F611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144252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t</w:t>
            </w:r>
            <w:r w:rsidR="005F6115" w:rsidRPr="00144252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rientyna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43E04" w14:textId="22197A30" w:rsidR="005F6115" w:rsidRPr="00144252" w:rsidRDefault="005F6115" w:rsidP="005F611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442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B.123.</w:t>
            </w: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BCCA2" w14:textId="2DBD47F1" w:rsidR="005F6115" w:rsidRPr="00144252" w:rsidRDefault="00BE3E28" w:rsidP="005F611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442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PACJENTÓW Z CHOROBĄ WILSONA (ICD-10: E83.0)</w:t>
            </w:r>
          </w:p>
        </w:tc>
        <w:tc>
          <w:tcPr>
            <w:tcW w:w="1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650FE" w14:textId="5981E103" w:rsidR="005F6115" w:rsidRPr="00144252" w:rsidRDefault="005F6115" w:rsidP="00217C9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442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Terapia</w:t>
            </w:r>
            <w:r w:rsidR="00217C95" w:rsidRPr="001442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choroby Wilsona</w:t>
            </w:r>
            <w:r w:rsidRPr="001442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po stwierdzonej nietolerancji leczenia</w:t>
            </w:r>
            <w:r w:rsidR="00144252" w:rsidRPr="001442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1442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D-</w:t>
            </w:r>
            <w:proofErr w:type="spellStart"/>
            <w:r w:rsidRPr="001442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penicylaminą</w:t>
            </w:r>
            <w:proofErr w:type="spellEnd"/>
            <w:r w:rsidRPr="001442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i siarczanem</w:t>
            </w:r>
            <w:r w:rsidR="00217C95" w:rsidRPr="001442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1442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cynku</w:t>
            </w:r>
            <w:r w:rsidR="00217C95" w:rsidRPr="001442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u pacjentów powyżej 5 roku życia (Choroba </w:t>
            </w:r>
            <w:proofErr w:type="spellStart"/>
            <w:r w:rsidR="00217C95" w:rsidRPr="001442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ultrarzadka</w:t>
            </w:r>
            <w:proofErr w:type="spellEnd"/>
            <w:r w:rsidR="00217C95" w:rsidRPr="001442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</w:t>
            </w:r>
          </w:p>
        </w:tc>
      </w:tr>
      <w:tr w:rsidR="00214EFC" w:rsidRPr="00144252" w14:paraId="0B833808" w14:textId="77777777" w:rsidTr="005058F2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B9EA6" w14:textId="428F8CF7" w:rsidR="00214EFC" w:rsidRPr="00144252" w:rsidRDefault="00214EFC" w:rsidP="00214EF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144252">
              <w:rPr>
                <w:rFonts w:asciiTheme="majorHAnsi" w:hAnsiTheme="majorHAnsi" w:cstheme="majorHAnsi"/>
                <w:b/>
                <w:bCs/>
                <w:color w:val="FFFFFF"/>
              </w:rPr>
              <w:t>Zmiany w programach lekowych i chemioterapii</w:t>
            </w:r>
          </w:p>
        </w:tc>
      </w:tr>
      <w:tr w:rsidR="00214EFC" w:rsidRPr="00144252" w14:paraId="2BCC5E80" w14:textId="77777777" w:rsidTr="001004D2">
        <w:trPr>
          <w:trHeight w:val="20"/>
        </w:trPr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385C7" w14:textId="77777777" w:rsidR="00214EFC" w:rsidRPr="00144252" w:rsidRDefault="00214EFC" w:rsidP="00214EF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14425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00381" w14:textId="7E0E9907" w:rsidR="00214EFC" w:rsidRPr="00144252" w:rsidRDefault="00214EFC" w:rsidP="00214EF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14425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Numer programu lekowego lub numeru załącznika</w:t>
            </w:r>
          </w:p>
        </w:tc>
        <w:tc>
          <w:tcPr>
            <w:tcW w:w="9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32808" w14:textId="70920D05" w:rsidR="00214EFC" w:rsidRPr="00144252" w:rsidRDefault="00214EFC" w:rsidP="00214EF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14425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Nazwa programu lekowego lub załącznika chemioterapii</w:t>
            </w:r>
          </w:p>
        </w:tc>
        <w:tc>
          <w:tcPr>
            <w:tcW w:w="323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38F47" w14:textId="14B18ED3" w:rsidR="00214EFC" w:rsidRPr="00144252" w:rsidRDefault="00214EFC" w:rsidP="00214EF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14425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Krótki opis zmian dokonanych w obrębie programu lekowego / załącznika chemioterapii</w:t>
            </w:r>
          </w:p>
        </w:tc>
      </w:tr>
      <w:tr w:rsidR="00385549" w:rsidRPr="00144252" w14:paraId="50DA02B0" w14:textId="77777777" w:rsidTr="001004D2">
        <w:trPr>
          <w:trHeight w:val="20"/>
        </w:trPr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E7C88" w14:textId="0726B1A4" w:rsidR="00385549" w:rsidRPr="00144252" w:rsidRDefault="00385549" w:rsidP="00385549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442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C2DB2" w14:textId="3FFD6E8E" w:rsidR="00385549" w:rsidRPr="00144252" w:rsidRDefault="00385549" w:rsidP="00385549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442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B.101.</w:t>
            </w:r>
          </w:p>
        </w:tc>
        <w:tc>
          <w:tcPr>
            <w:tcW w:w="9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1D9A8" w14:textId="4BAB494D" w:rsidR="00385549" w:rsidRPr="00144252" w:rsidRDefault="00385549" w:rsidP="00385549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44252">
              <w:rPr>
                <w:rFonts w:asciiTheme="majorHAnsi" w:hAnsiTheme="majorHAnsi" w:cstheme="majorHAnsi"/>
                <w:sz w:val="20"/>
                <w:szCs w:val="20"/>
              </w:rPr>
              <w:t xml:space="preserve">LECZENIE INHIBITORAMI PCSK-9 PACJENTÓW </w:t>
            </w:r>
            <w:r w:rsidR="00144252" w:rsidRPr="00144252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144252">
              <w:rPr>
                <w:rFonts w:asciiTheme="majorHAnsi" w:hAnsiTheme="majorHAnsi" w:cstheme="majorHAnsi"/>
                <w:sz w:val="20"/>
                <w:szCs w:val="20"/>
              </w:rPr>
              <w:t>Z ZABURZENIAMI LIPIDOWYMI (ICD-10 E78.01, I21, I22, I25)</w:t>
            </w:r>
          </w:p>
        </w:tc>
        <w:tc>
          <w:tcPr>
            <w:tcW w:w="323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F39F" w14:textId="5CBE8821" w:rsidR="00385549" w:rsidRPr="00144252" w:rsidRDefault="00385549" w:rsidP="00385549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44252">
              <w:rPr>
                <w:rFonts w:asciiTheme="majorHAnsi" w:hAnsiTheme="majorHAnsi" w:cstheme="majorHAnsi"/>
                <w:sz w:val="20"/>
                <w:szCs w:val="20"/>
              </w:rPr>
              <w:t xml:space="preserve">W części dotyczącej hipercholesterolemii rodzinnej zmiana kryteriów kwalifikacji polegająca na obniżeniu progu stężenia cholesterolu LDL do 100 mg/dl oraz skrócenie wymaganego czasu leczenia </w:t>
            </w:r>
            <w:proofErr w:type="spellStart"/>
            <w:r w:rsidRPr="00144252">
              <w:rPr>
                <w:rFonts w:asciiTheme="majorHAnsi" w:hAnsiTheme="majorHAnsi" w:cstheme="majorHAnsi"/>
                <w:sz w:val="20"/>
                <w:szCs w:val="20"/>
              </w:rPr>
              <w:t>statyną</w:t>
            </w:r>
            <w:proofErr w:type="spellEnd"/>
            <w:r w:rsidRPr="001442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144252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144252">
              <w:rPr>
                <w:rFonts w:asciiTheme="majorHAnsi" w:hAnsiTheme="majorHAnsi" w:cstheme="majorHAnsi"/>
                <w:sz w:val="20"/>
                <w:szCs w:val="20"/>
              </w:rPr>
              <w:t xml:space="preserve">do 3 miesięcy (w tym 1 miesiąc łącznie z </w:t>
            </w:r>
            <w:proofErr w:type="spellStart"/>
            <w:r w:rsidRPr="00144252">
              <w:rPr>
                <w:rFonts w:asciiTheme="majorHAnsi" w:hAnsiTheme="majorHAnsi" w:cstheme="majorHAnsi"/>
                <w:sz w:val="20"/>
                <w:szCs w:val="20"/>
              </w:rPr>
              <w:t>ezetymibem</w:t>
            </w:r>
            <w:proofErr w:type="spellEnd"/>
            <w:r w:rsidRPr="00144252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</w:tr>
    </w:tbl>
    <w:p w14:paraId="452A616A" w14:textId="6B3F4735" w:rsidR="00AD08C5" w:rsidRDefault="00AD08C5">
      <w:pPr>
        <w:rPr>
          <w:rFonts w:ascii="Arial Rounded MT Bold" w:hAnsi="Arial Rounded MT Bold"/>
          <w:b/>
          <w:bCs/>
          <w:color w:val="00B0F0"/>
        </w:rPr>
      </w:pPr>
    </w:p>
    <w:p w14:paraId="08AE375A" w14:textId="77777777" w:rsidR="0056748F" w:rsidRDefault="0056748F">
      <w:pPr>
        <w:suppressAutoHyphens w:val="0"/>
        <w:rPr>
          <w:rFonts w:ascii="Abadi" w:hAnsi="Abadi"/>
          <w:b/>
          <w:bCs/>
          <w:color w:val="00B0F0"/>
          <w:sz w:val="28"/>
          <w:szCs w:val="28"/>
        </w:rPr>
      </w:pPr>
      <w:r>
        <w:rPr>
          <w:rFonts w:ascii="Abadi" w:hAnsi="Abadi"/>
          <w:b/>
          <w:bCs/>
          <w:color w:val="00B0F0"/>
          <w:sz w:val="28"/>
          <w:szCs w:val="28"/>
        </w:rPr>
        <w:br w:type="page"/>
      </w:r>
    </w:p>
    <w:p w14:paraId="703841AA" w14:textId="45026A20" w:rsidR="0056748F" w:rsidRPr="0061324C" w:rsidRDefault="0056748F" w:rsidP="0056748F">
      <w:pPr>
        <w:jc w:val="center"/>
        <w:rPr>
          <w:rFonts w:asciiTheme="majorHAnsi" w:hAnsiTheme="majorHAnsi" w:cstheme="majorHAnsi"/>
          <w:b/>
          <w:bCs/>
          <w:color w:val="00B0F0"/>
          <w:sz w:val="28"/>
          <w:szCs w:val="28"/>
        </w:rPr>
      </w:pPr>
      <w:bookmarkStart w:id="1" w:name="_Hlk80206690"/>
      <w:r w:rsidRPr="0061324C">
        <w:rPr>
          <w:rFonts w:asciiTheme="majorHAnsi" w:hAnsiTheme="majorHAnsi" w:cstheme="majorHAnsi"/>
          <w:b/>
          <w:bCs/>
          <w:color w:val="00B0F0"/>
          <w:sz w:val="28"/>
          <w:szCs w:val="28"/>
        </w:rPr>
        <w:lastRenderedPageBreak/>
        <w:t>NOWE WSKAZANIA ORAZ ZMIANY W REFUNDACJI APTECZNEJ</w:t>
      </w:r>
      <w:bookmarkEnd w:id="1"/>
    </w:p>
    <w:tbl>
      <w:tblPr>
        <w:tblW w:w="5000" w:type="pct"/>
        <w:tblCellMar>
          <w:top w:w="57" w:type="dxa"/>
          <w:left w:w="10" w:type="dxa"/>
          <w:bottom w:w="57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2420"/>
        <w:gridCol w:w="1830"/>
        <w:gridCol w:w="3841"/>
        <w:gridCol w:w="5206"/>
      </w:tblGrid>
      <w:tr w:rsidR="00AD08C5" w:rsidRPr="005058F2" w14:paraId="2CD1B9F9" w14:textId="77777777" w:rsidTr="0056748F">
        <w:trPr>
          <w:trHeight w:val="549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7E891" w14:textId="77777777" w:rsidR="00AD08C5" w:rsidRPr="005058F2" w:rsidRDefault="006A7DCE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FFFFFF"/>
              </w:rPr>
              <w:t>Apteka</w:t>
            </w:r>
          </w:p>
        </w:tc>
      </w:tr>
      <w:tr w:rsidR="00AD08C5" w:rsidRPr="005058F2" w14:paraId="7C1774EA" w14:textId="77777777" w:rsidTr="0056748F">
        <w:trPr>
          <w:trHeight w:val="328"/>
        </w:trPr>
        <w:tc>
          <w:tcPr>
            <w:tcW w:w="5000" w:type="pct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86140" w14:textId="77777777" w:rsidR="00AD08C5" w:rsidRPr="005058F2" w:rsidRDefault="006A7DCE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FFFFFF"/>
              </w:rPr>
              <w:t>Nowe wskazania refundacyjne</w:t>
            </w:r>
          </w:p>
        </w:tc>
      </w:tr>
      <w:tr w:rsidR="0056748F" w:rsidRPr="005058F2" w14:paraId="7D53B9E1" w14:textId="77777777" w:rsidTr="0061324C"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D3CB4" w14:textId="77777777" w:rsidR="00AD08C5" w:rsidRPr="005058F2" w:rsidRDefault="006A7DCE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E9D6E" w14:textId="56A59A8F" w:rsidR="00AD08C5" w:rsidRPr="005058F2" w:rsidRDefault="00A118F0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Nazwa leku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, środka spożywczego specjalnego przeznaczenia </w:t>
            </w:r>
            <w:r w:rsidR="0061324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żywieniowego 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lub wyrobu </w:t>
            </w:r>
            <w:r w:rsidRPr="00051701">
              <w:rPr>
                <w:rFonts w:asciiTheme="majorHAnsi" w:hAnsiTheme="majorHAnsi" w:cstheme="majorHAnsi"/>
                <w:b/>
                <w:bCs/>
              </w:rPr>
              <w:t>medycznego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A6F35" w14:textId="77777777" w:rsidR="00AD08C5" w:rsidRPr="005058F2" w:rsidRDefault="006A7DCE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Substancja czynna</w:t>
            </w:r>
          </w:p>
        </w:tc>
        <w:tc>
          <w:tcPr>
            <w:tcW w:w="1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933D3" w14:textId="77777777" w:rsidR="00AD08C5" w:rsidRPr="005058F2" w:rsidRDefault="006A7DCE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Wskazanie refundacyjne</w:t>
            </w:r>
          </w:p>
        </w:tc>
        <w:tc>
          <w:tcPr>
            <w:tcW w:w="1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5EAF7" w14:textId="77777777" w:rsidR="00AD08C5" w:rsidRPr="005058F2" w:rsidRDefault="006A7DCE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Doprecyzowanie wskazania</w:t>
            </w:r>
          </w:p>
        </w:tc>
      </w:tr>
      <w:tr w:rsidR="005F6115" w:rsidRPr="005058F2" w14:paraId="3E62A70D" w14:textId="77777777" w:rsidTr="0061324C"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ED6C4" w14:textId="77777777" w:rsidR="005F6115" w:rsidRPr="001004D2" w:rsidRDefault="005F6115" w:rsidP="005F611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004D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1D194" w14:textId="66CE9154" w:rsidR="005F6115" w:rsidRPr="001004D2" w:rsidRDefault="005F6115" w:rsidP="005F611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004D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Rupaller</w:t>
            </w:r>
            <w:proofErr w:type="spellEnd"/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1F354" w14:textId="1DAA3E8D" w:rsidR="005F6115" w:rsidRPr="001004D2" w:rsidRDefault="005F6115" w:rsidP="005F611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1004D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rupatadyna</w:t>
            </w:r>
            <w:proofErr w:type="spellEnd"/>
          </w:p>
        </w:tc>
        <w:tc>
          <w:tcPr>
            <w:tcW w:w="1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0D22F" w14:textId="272E6471" w:rsidR="005F6115" w:rsidRPr="001004D2" w:rsidRDefault="005F6115" w:rsidP="005F611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004D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We wszystkich zarejestrowanych wskazaniach na dzień wydania decyzji</w:t>
            </w:r>
          </w:p>
        </w:tc>
        <w:tc>
          <w:tcPr>
            <w:tcW w:w="1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C0182" w14:textId="0910DA54" w:rsidR="005F6115" w:rsidRPr="001004D2" w:rsidRDefault="005F6115" w:rsidP="005F611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004D2">
              <w:rPr>
                <w:rFonts w:asciiTheme="majorHAnsi" w:hAnsiTheme="majorHAnsi" w:cstheme="majorHAnsi"/>
                <w:sz w:val="20"/>
                <w:szCs w:val="20"/>
              </w:rPr>
              <w:t xml:space="preserve">Objawowe leczenie alergicznego zapalenia błony śluzowej nosa i pokrzywki u dorosłych i młodzieży (w wieku powyżej </w:t>
            </w:r>
            <w:r w:rsidR="00144252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1004D2">
              <w:rPr>
                <w:rFonts w:asciiTheme="majorHAnsi" w:hAnsiTheme="majorHAnsi" w:cstheme="majorHAnsi"/>
                <w:sz w:val="20"/>
                <w:szCs w:val="20"/>
              </w:rPr>
              <w:t>12 lat)</w:t>
            </w:r>
          </w:p>
        </w:tc>
      </w:tr>
      <w:tr w:rsidR="0056748F" w:rsidRPr="005058F2" w14:paraId="560EE533" w14:textId="77777777" w:rsidTr="0061324C"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F7ADB" w14:textId="77777777" w:rsidR="00AD08C5" w:rsidRPr="001004D2" w:rsidRDefault="006A7DCE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004D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91B4C" w14:textId="54F272E7" w:rsidR="00AD08C5" w:rsidRPr="001004D2" w:rsidRDefault="006B757C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004D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PKU </w:t>
            </w:r>
            <w:proofErr w:type="spellStart"/>
            <w:r w:rsidRPr="001004D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GMPro</w:t>
            </w:r>
            <w:proofErr w:type="spellEnd"/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8F020" w14:textId="1C12644E" w:rsidR="00AD08C5" w:rsidRPr="001004D2" w:rsidRDefault="006B757C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1004D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dieta eliminacyjna w fenyloketonurii</w:t>
            </w:r>
          </w:p>
        </w:tc>
        <w:tc>
          <w:tcPr>
            <w:tcW w:w="1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1573B" w14:textId="77777777" w:rsidR="006B757C" w:rsidRPr="001004D2" w:rsidRDefault="006B757C" w:rsidP="006B757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004D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Fenyloketonuria (PKU) u pacjentów</w:t>
            </w:r>
          </w:p>
          <w:p w14:paraId="4A5C7363" w14:textId="77777777" w:rsidR="006B757C" w:rsidRPr="001004D2" w:rsidRDefault="006B757C" w:rsidP="006B757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004D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powyżej 12 roku życia, u których dobowa tolerancja fenyloalaniny pozwala na</w:t>
            </w:r>
          </w:p>
          <w:p w14:paraId="58D0DA55" w14:textId="57C367AB" w:rsidR="00AD08C5" w:rsidRPr="001004D2" w:rsidRDefault="006B757C" w:rsidP="006B757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004D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zastosowanie preparatów </w:t>
            </w:r>
            <w:proofErr w:type="spellStart"/>
            <w:r w:rsidRPr="001004D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glikomakropeptydowych</w:t>
            </w:r>
            <w:proofErr w:type="spellEnd"/>
          </w:p>
        </w:tc>
        <w:tc>
          <w:tcPr>
            <w:tcW w:w="1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4DF7F" w14:textId="3A3DEAD2" w:rsidR="00AD08C5" w:rsidRPr="001004D2" w:rsidRDefault="0061324C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Choroba rzadka</w:t>
            </w:r>
          </w:p>
        </w:tc>
      </w:tr>
      <w:tr w:rsidR="00AD08C5" w:rsidRPr="005058F2" w14:paraId="4C72C520" w14:textId="77777777" w:rsidTr="0061324C"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BBC1B" w14:textId="77777777" w:rsidR="00AD08C5" w:rsidRPr="001004D2" w:rsidRDefault="006A7DCE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004D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C24D5" w14:textId="06D64A61" w:rsidR="00AD08C5" w:rsidRPr="001004D2" w:rsidRDefault="006B757C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1004D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Cortiment</w:t>
            </w:r>
            <w:proofErr w:type="spellEnd"/>
            <w:r w:rsidRPr="001004D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MMX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DF518" w14:textId="748EFD48" w:rsidR="00AD08C5" w:rsidRPr="001004D2" w:rsidRDefault="001004D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proofErr w:type="spellStart"/>
            <w:r w:rsidRPr="001004D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budezonid</w:t>
            </w:r>
            <w:proofErr w:type="spellEnd"/>
          </w:p>
        </w:tc>
        <w:tc>
          <w:tcPr>
            <w:tcW w:w="1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05AE9" w14:textId="121B0B27" w:rsidR="00AD08C5" w:rsidRPr="001004D2" w:rsidRDefault="006B757C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004D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Indukcja remisji u pacjentów z aktywnym mikroskopowym zapaleniem jelita grubego</w:t>
            </w:r>
          </w:p>
        </w:tc>
        <w:tc>
          <w:tcPr>
            <w:tcW w:w="1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C512B" w14:textId="3C277631" w:rsidR="00AD08C5" w:rsidRPr="001004D2" w:rsidRDefault="0061324C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Choroba rzadka</w:t>
            </w:r>
          </w:p>
        </w:tc>
      </w:tr>
      <w:tr w:rsidR="0056748F" w:rsidRPr="005058F2" w14:paraId="046C0578" w14:textId="77777777" w:rsidTr="0061324C"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12E38" w14:textId="77777777" w:rsidR="00AD08C5" w:rsidRPr="001004D2" w:rsidRDefault="006A7DCE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004D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71321" w14:textId="2901C96D" w:rsidR="00AD08C5" w:rsidRPr="001004D2" w:rsidRDefault="006B757C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1004D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Tresiba</w:t>
            </w:r>
            <w:proofErr w:type="spellEnd"/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5AB57" w14:textId="57A3DAB1" w:rsidR="00AD08C5" w:rsidRPr="001004D2" w:rsidRDefault="001004D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1004D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insulina </w:t>
            </w:r>
            <w:proofErr w:type="spellStart"/>
            <w:r w:rsidRPr="001004D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degludec</w:t>
            </w:r>
            <w:proofErr w:type="spellEnd"/>
          </w:p>
        </w:tc>
        <w:tc>
          <w:tcPr>
            <w:tcW w:w="1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ACD9E" w14:textId="6FFA537C" w:rsidR="00AD08C5" w:rsidRPr="001004D2" w:rsidRDefault="006B757C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004D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Cukrzyca typu I u dzieci powyżej 1. roku życia i młodzieży.</w:t>
            </w:r>
            <w:r w:rsidR="001442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1004D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Cukrzyca typu 2 u dzieci powyżej 1. roku życia i młodzieży leczonych insuliną NPH od co najmniej 6 miesięcy i z HbA1c ≥8% oraz cukrzyca typu 2 u dzieci powyżej 1. roku życia i młodzieży leczonych insuliną NPH od co najmniej 6 miesięcy i z udokumentowanymi nawracającymi epizodami ciężkiej lub nocnej hipoglikemii oraz cukrzyca u dzieci powyżej 1. roku życia i młodzieży o znanej przyczynie (zgodnie z definicją wg WHO)</w:t>
            </w:r>
          </w:p>
        </w:tc>
        <w:tc>
          <w:tcPr>
            <w:tcW w:w="1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F1C44" w14:textId="0D2289BD" w:rsidR="00AD08C5" w:rsidRPr="001004D2" w:rsidRDefault="0061324C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Rozszerzenie aktualnie obowiązujących wskazań</w:t>
            </w:r>
          </w:p>
        </w:tc>
      </w:tr>
      <w:tr w:rsidR="0056748F" w:rsidRPr="005058F2" w14:paraId="540C628A" w14:textId="77777777" w:rsidTr="00051F22">
        <w:trPr>
          <w:trHeight w:val="328"/>
        </w:trPr>
        <w:tc>
          <w:tcPr>
            <w:tcW w:w="5000" w:type="pct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838EA" w14:textId="12589818" w:rsidR="0056748F" w:rsidRPr="005058F2" w:rsidRDefault="0056748F" w:rsidP="00051F2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FFFFFF"/>
              </w:rPr>
              <w:lastRenderedPageBreak/>
              <w:t>Zmiany na liście Ciąża+</w:t>
            </w:r>
          </w:p>
        </w:tc>
      </w:tr>
      <w:tr w:rsidR="0056748F" w:rsidRPr="005058F2" w14:paraId="411243D8" w14:textId="77777777" w:rsidTr="0061324C"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D39F2" w14:textId="77777777" w:rsidR="0056748F" w:rsidRPr="005058F2" w:rsidRDefault="0056748F" w:rsidP="00051F2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4F5BF" w14:textId="77777777" w:rsidR="0056748F" w:rsidRPr="005058F2" w:rsidRDefault="0056748F" w:rsidP="00051F2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Substancja czynna</w:t>
            </w:r>
          </w:p>
        </w:tc>
        <w:tc>
          <w:tcPr>
            <w:tcW w:w="20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46B8B" w14:textId="77777777" w:rsidR="0056748F" w:rsidRPr="005058F2" w:rsidRDefault="0056748F" w:rsidP="00051F2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Wskazanie refundacyjne</w:t>
            </w:r>
          </w:p>
        </w:tc>
        <w:tc>
          <w:tcPr>
            <w:tcW w:w="1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E6E17" w14:textId="77777777" w:rsidR="0056748F" w:rsidRPr="005058F2" w:rsidRDefault="0056748F" w:rsidP="00051F2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Dodatkowe informacje</w:t>
            </w:r>
          </w:p>
        </w:tc>
      </w:tr>
      <w:tr w:rsidR="0056748F" w:rsidRPr="005058F2" w14:paraId="5AEC1F20" w14:textId="77777777" w:rsidTr="0061324C"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186FD" w14:textId="77777777" w:rsidR="0056748F" w:rsidRPr="005058F2" w:rsidRDefault="0056748F" w:rsidP="00051F2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058F2">
              <w:rPr>
                <w:rFonts w:asciiTheme="majorHAnsi" w:hAnsiTheme="majorHAnsi" w:cstheme="majorHAnsi"/>
                <w:color w:val="000000"/>
              </w:rPr>
              <w:t>1.</w:t>
            </w:r>
          </w:p>
        </w:tc>
        <w:tc>
          <w:tcPr>
            <w:tcW w:w="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489BA" w14:textId="0AD0815F" w:rsidR="0056748F" w:rsidRPr="005058F2" w:rsidRDefault="003A4DE5" w:rsidP="00051F2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3A4DE5">
              <w:rPr>
                <w:rFonts w:asciiTheme="majorHAnsi" w:hAnsiTheme="majorHAnsi" w:cstheme="majorHAnsi"/>
                <w:color w:val="000000"/>
              </w:rPr>
              <w:t>Vaccinum</w:t>
            </w:r>
            <w:proofErr w:type="spellEnd"/>
            <w:r w:rsidRPr="003A4DE5"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3A4DE5">
              <w:rPr>
                <w:rFonts w:asciiTheme="majorHAnsi" w:hAnsiTheme="majorHAnsi" w:cstheme="majorHAnsi"/>
                <w:color w:val="000000"/>
              </w:rPr>
              <w:t>influenzae</w:t>
            </w:r>
            <w:proofErr w:type="spellEnd"/>
          </w:p>
        </w:tc>
        <w:tc>
          <w:tcPr>
            <w:tcW w:w="20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47B1E" w14:textId="613CC73B" w:rsidR="0056748F" w:rsidRPr="005058F2" w:rsidRDefault="003A4DE5" w:rsidP="00051F2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Profilaktyka grypy u kobiet w ciąży</w:t>
            </w:r>
          </w:p>
        </w:tc>
        <w:tc>
          <w:tcPr>
            <w:tcW w:w="1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3D982" w14:textId="6694837B" w:rsidR="0056748F" w:rsidRPr="005058F2" w:rsidRDefault="00385549" w:rsidP="00051F2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385549">
              <w:rPr>
                <w:rFonts w:asciiTheme="majorHAnsi" w:hAnsiTheme="majorHAnsi" w:cstheme="majorHAnsi"/>
                <w:color w:val="000000"/>
              </w:rPr>
              <w:t>Rozszerzenie listy „ciąża +” w celu zabezpieczenia populacji</w:t>
            </w:r>
            <w:r w:rsidR="00144252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Pr="00385549">
              <w:rPr>
                <w:rFonts w:asciiTheme="majorHAnsi" w:hAnsiTheme="majorHAnsi" w:cstheme="majorHAnsi"/>
                <w:color w:val="000000"/>
              </w:rPr>
              <w:t xml:space="preserve">kobiet w ciąży w bezpłatne szczepionki </w:t>
            </w:r>
            <w:r w:rsidR="00144252">
              <w:rPr>
                <w:rFonts w:asciiTheme="majorHAnsi" w:hAnsiTheme="majorHAnsi" w:cstheme="majorHAnsi"/>
                <w:color w:val="000000"/>
              </w:rPr>
              <w:br/>
            </w:r>
            <w:r w:rsidRPr="00385549">
              <w:rPr>
                <w:rFonts w:asciiTheme="majorHAnsi" w:hAnsiTheme="majorHAnsi" w:cstheme="majorHAnsi"/>
                <w:color w:val="000000"/>
              </w:rPr>
              <w:t>na nadchodzący sezon szczepień</w:t>
            </w:r>
          </w:p>
        </w:tc>
      </w:tr>
    </w:tbl>
    <w:p w14:paraId="50E7E89C" w14:textId="5F486B4F" w:rsidR="00AD08C5" w:rsidRDefault="00AD08C5">
      <w:pPr>
        <w:rPr>
          <w:rFonts w:ascii="Arial Rounded MT Bold" w:hAnsi="Arial Rounded MT Bold"/>
          <w:b/>
          <w:bCs/>
          <w:color w:val="00B0F0"/>
        </w:rPr>
      </w:pPr>
    </w:p>
    <w:p w14:paraId="7849A351" w14:textId="629D208B" w:rsidR="00BA25BE" w:rsidRPr="0061324C" w:rsidRDefault="00F827B5" w:rsidP="00BA25BE">
      <w:pPr>
        <w:rPr>
          <w:rFonts w:asciiTheme="majorHAnsi" w:hAnsiTheme="majorHAnsi" w:cstheme="majorHAnsi"/>
          <w:b/>
          <w:bCs/>
          <w:color w:val="00B0F0"/>
        </w:rPr>
      </w:pPr>
      <w:r w:rsidRPr="0061324C">
        <w:rPr>
          <w:rFonts w:asciiTheme="majorHAnsi" w:hAnsiTheme="majorHAnsi" w:cstheme="majorHAnsi"/>
          <w:b/>
          <w:bCs/>
          <w:color w:val="00B0F0"/>
          <w:sz w:val="28"/>
          <w:szCs w:val="28"/>
        </w:rPr>
        <w:t>DODATKOWE INFORMACJE</w:t>
      </w:r>
    </w:p>
    <w:p w14:paraId="579270C0" w14:textId="36C412FD" w:rsidR="00BA25BE" w:rsidRPr="00400868" w:rsidRDefault="004D4189" w:rsidP="00744594">
      <w:pPr>
        <w:spacing w:after="60"/>
        <w:jc w:val="both"/>
        <w:rPr>
          <w:rFonts w:asciiTheme="majorHAnsi" w:hAnsiTheme="majorHAnsi" w:cstheme="majorHAnsi"/>
        </w:rPr>
      </w:pPr>
      <w:r w:rsidRPr="00400868">
        <w:rPr>
          <w:rFonts w:asciiTheme="majorHAnsi" w:hAnsiTheme="majorHAnsi" w:cstheme="majorHAnsi"/>
        </w:rPr>
        <w:t>Uprzejmie informujemy</w:t>
      </w:r>
      <w:r w:rsidR="00C44AFD" w:rsidRPr="00400868">
        <w:rPr>
          <w:rFonts w:asciiTheme="majorHAnsi" w:hAnsiTheme="majorHAnsi" w:cstheme="majorHAnsi"/>
        </w:rPr>
        <w:t>, że o</w:t>
      </w:r>
      <w:r w:rsidR="00BA25BE" w:rsidRPr="00400868">
        <w:rPr>
          <w:rFonts w:asciiTheme="majorHAnsi" w:hAnsiTheme="majorHAnsi" w:cstheme="majorHAnsi"/>
        </w:rPr>
        <w:t xml:space="preserve">d 1 września 2021 r. przestaje być refundowany lek </w:t>
      </w:r>
      <w:bookmarkStart w:id="2" w:name="_Hlk80205438"/>
      <w:proofErr w:type="spellStart"/>
      <w:r w:rsidR="00BA25BE" w:rsidRPr="00400868">
        <w:rPr>
          <w:rFonts w:asciiTheme="majorHAnsi" w:hAnsiTheme="majorHAnsi" w:cstheme="majorHAnsi"/>
        </w:rPr>
        <w:t>Erwinase</w:t>
      </w:r>
      <w:proofErr w:type="spellEnd"/>
      <w:r w:rsidR="00BA25BE" w:rsidRPr="00400868">
        <w:rPr>
          <w:rFonts w:asciiTheme="majorHAnsi" w:hAnsiTheme="majorHAnsi" w:cstheme="majorHAnsi"/>
        </w:rPr>
        <w:t xml:space="preserve"> (</w:t>
      </w:r>
      <w:proofErr w:type="spellStart"/>
      <w:r w:rsidR="00BA25BE" w:rsidRPr="00744594">
        <w:rPr>
          <w:rFonts w:asciiTheme="majorHAnsi" w:hAnsiTheme="majorHAnsi" w:cstheme="majorHAnsi"/>
          <w:i/>
          <w:iCs/>
        </w:rPr>
        <w:t>crisantaspum</w:t>
      </w:r>
      <w:proofErr w:type="spellEnd"/>
      <w:r w:rsidR="00BA25BE" w:rsidRPr="00400868">
        <w:rPr>
          <w:rFonts w:asciiTheme="majorHAnsi" w:hAnsiTheme="majorHAnsi" w:cstheme="majorHAnsi"/>
        </w:rPr>
        <w:t>)</w:t>
      </w:r>
      <w:bookmarkEnd w:id="2"/>
      <w:r w:rsidR="00BA25BE" w:rsidRPr="00400868">
        <w:rPr>
          <w:rFonts w:asciiTheme="majorHAnsi" w:hAnsiTheme="majorHAnsi" w:cstheme="majorHAnsi"/>
        </w:rPr>
        <w:t xml:space="preserve"> w dotychczasowych wskazaniach opisanych przez załączniki C.78.a oraz C.78.b. w ramach katalogu chemioterapii:</w:t>
      </w:r>
    </w:p>
    <w:p w14:paraId="03F50A83" w14:textId="37338461" w:rsidR="00BA25BE" w:rsidRPr="0061324C" w:rsidRDefault="00BA25BE" w:rsidP="00744594">
      <w:pPr>
        <w:pStyle w:val="Akapitzlist"/>
        <w:numPr>
          <w:ilvl w:val="0"/>
          <w:numId w:val="4"/>
        </w:numPr>
        <w:spacing w:after="60"/>
        <w:jc w:val="both"/>
        <w:rPr>
          <w:rFonts w:asciiTheme="majorHAnsi" w:hAnsiTheme="majorHAnsi" w:cstheme="majorHAnsi"/>
          <w:i/>
          <w:iCs/>
        </w:rPr>
      </w:pPr>
      <w:r w:rsidRPr="0061324C">
        <w:rPr>
          <w:rFonts w:asciiTheme="majorHAnsi" w:hAnsiTheme="majorHAnsi" w:cstheme="majorHAnsi"/>
          <w:i/>
          <w:iCs/>
        </w:rPr>
        <w:t xml:space="preserve">w leczeniu ostrej białaczki </w:t>
      </w:r>
      <w:proofErr w:type="spellStart"/>
      <w:r w:rsidRPr="0061324C">
        <w:rPr>
          <w:rFonts w:asciiTheme="majorHAnsi" w:hAnsiTheme="majorHAnsi" w:cstheme="majorHAnsi"/>
          <w:i/>
          <w:iCs/>
        </w:rPr>
        <w:t>limfoblastycznej</w:t>
      </w:r>
      <w:proofErr w:type="spellEnd"/>
      <w:r w:rsidRPr="0061324C">
        <w:rPr>
          <w:rFonts w:asciiTheme="majorHAnsi" w:hAnsiTheme="majorHAnsi" w:cstheme="majorHAnsi"/>
          <w:i/>
          <w:iCs/>
        </w:rPr>
        <w:t xml:space="preserve"> w przypadku stosowania w skojarzeniu z innymi chemioterapeutykami w leczeniu pacjentów, głównie pediatrycznych, u których wystąpiła nadwrażliwość (alergia kliniczna lub „cicha inaktywacja”) na </w:t>
      </w:r>
      <w:proofErr w:type="spellStart"/>
      <w:r w:rsidRPr="0061324C">
        <w:rPr>
          <w:rFonts w:asciiTheme="majorHAnsi" w:hAnsiTheme="majorHAnsi" w:cstheme="majorHAnsi"/>
          <w:i/>
          <w:iCs/>
        </w:rPr>
        <w:t>pegylowaną</w:t>
      </w:r>
      <w:proofErr w:type="spellEnd"/>
      <w:r w:rsidRPr="0061324C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61324C">
        <w:rPr>
          <w:rFonts w:asciiTheme="majorHAnsi" w:hAnsiTheme="majorHAnsi" w:cstheme="majorHAnsi"/>
          <w:i/>
          <w:iCs/>
        </w:rPr>
        <w:t>Lasparaginazę</w:t>
      </w:r>
      <w:proofErr w:type="spellEnd"/>
      <w:r w:rsidRPr="0061324C">
        <w:rPr>
          <w:rFonts w:asciiTheme="majorHAnsi" w:hAnsiTheme="majorHAnsi" w:cstheme="majorHAnsi"/>
          <w:i/>
          <w:iCs/>
        </w:rPr>
        <w:t xml:space="preserve"> pochodzącą z E. coli</w:t>
      </w:r>
    </w:p>
    <w:p w14:paraId="24AC8D8D" w14:textId="5E57850B" w:rsidR="00BA25BE" w:rsidRPr="0061324C" w:rsidRDefault="00C44AFD" w:rsidP="00744594">
      <w:pPr>
        <w:pStyle w:val="Akapitzlist"/>
        <w:numPr>
          <w:ilvl w:val="0"/>
          <w:numId w:val="4"/>
        </w:numPr>
        <w:spacing w:after="60"/>
        <w:jc w:val="both"/>
        <w:rPr>
          <w:rFonts w:asciiTheme="majorHAnsi" w:hAnsiTheme="majorHAnsi" w:cstheme="majorHAnsi"/>
          <w:i/>
          <w:iCs/>
        </w:rPr>
      </w:pPr>
      <w:proofErr w:type="spellStart"/>
      <w:r w:rsidRPr="0061324C">
        <w:rPr>
          <w:rFonts w:asciiTheme="majorHAnsi" w:hAnsiTheme="majorHAnsi" w:cstheme="majorHAnsi"/>
          <w:i/>
          <w:iCs/>
        </w:rPr>
        <w:t>chłoniak</w:t>
      </w:r>
      <w:proofErr w:type="spellEnd"/>
      <w:r w:rsidRPr="0061324C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61324C">
        <w:rPr>
          <w:rFonts w:asciiTheme="majorHAnsi" w:hAnsiTheme="majorHAnsi" w:cstheme="majorHAnsi"/>
          <w:i/>
          <w:iCs/>
        </w:rPr>
        <w:t>limfoblastyczny</w:t>
      </w:r>
      <w:proofErr w:type="spellEnd"/>
      <w:r w:rsidRPr="0061324C">
        <w:rPr>
          <w:rFonts w:asciiTheme="majorHAnsi" w:hAnsiTheme="majorHAnsi" w:cstheme="majorHAnsi"/>
          <w:i/>
          <w:iCs/>
        </w:rPr>
        <w:t xml:space="preserve"> (rozlany) </w:t>
      </w:r>
      <w:r w:rsidR="00BA25BE" w:rsidRPr="0061324C">
        <w:rPr>
          <w:rFonts w:asciiTheme="majorHAnsi" w:hAnsiTheme="majorHAnsi" w:cstheme="majorHAnsi"/>
          <w:i/>
          <w:iCs/>
        </w:rPr>
        <w:t xml:space="preserve">w przypadku stosowania w skojarzeniu z innymi chemioterapeutykami w leczeniu pacjentów poniżej 18. roku życia z </w:t>
      </w:r>
      <w:proofErr w:type="spellStart"/>
      <w:r w:rsidR="00BA25BE" w:rsidRPr="0061324C">
        <w:rPr>
          <w:rFonts w:asciiTheme="majorHAnsi" w:hAnsiTheme="majorHAnsi" w:cstheme="majorHAnsi"/>
          <w:i/>
          <w:iCs/>
        </w:rPr>
        <w:t>chłoniakami</w:t>
      </w:r>
      <w:proofErr w:type="spellEnd"/>
      <w:r w:rsidR="00BA25BE" w:rsidRPr="0061324C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="00BA25BE" w:rsidRPr="0061324C">
        <w:rPr>
          <w:rFonts w:asciiTheme="majorHAnsi" w:hAnsiTheme="majorHAnsi" w:cstheme="majorHAnsi"/>
          <w:i/>
          <w:iCs/>
        </w:rPr>
        <w:t>limfoblastycznymi</w:t>
      </w:r>
      <w:proofErr w:type="spellEnd"/>
      <w:r w:rsidR="00BA25BE" w:rsidRPr="0061324C">
        <w:rPr>
          <w:rFonts w:asciiTheme="majorHAnsi" w:hAnsiTheme="majorHAnsi" w:cstheme="majorHAnsi"/>
          <w:i/>
          <w:iCs/>
        </w:rPr>
        <w:t xml:space="preserve"> T-komórkowymi i </w:t>
      </w:r>
      <w:proofErr w:type="spellStart"/>
      <w:r w:rsidR="00BA25BE" w:rsidRPr="0061324C">
        <w:rPr>
          <w:rFonts w:asciiTheme="majorHAnsi" w:hAnsiTheme="majorHAnsi" w:cstheme="majorHAnsi"/>
          <w:i/>
          <w:iCs/>
        </w:rPr>
        <w:t>preB</w:t>
      </w:r>
      <w:proofErr w:type="spellEnd"/>
      <w:r w:rsidR="00BA25BE" w:rsidRPr="0061324C">
        <w:rPr>
          <w:rFonts w:asciiTheme="majorHAnsi" w:hAnsiTheme="majorHAnsi" w:cstheme="majorHAnsi"/>
          <w:i/>
          <w:iCs/>
        </w:rPr>
        <w:t xml:space="preserve">-komórkowymi, u których wystąpiła nadwrażliwość (alergia kliniczna lub „cicha inaktywacja”) na </w:t>
      </w:r>
      <w:proofErr w:type="spellStart"/>
      <w:r w:rsidR="00BA25BE" w:rsidRPr="0061324C">
        <w:rPr>
          <w:rFonts w:asciiTheme="majorHAnsi" w:hAnsiTheme="majorHAnsi" w:cstheme="majorHAnsi"/>
          <w:i/>
          <w:iCs/>
        </w:rPr>
        <w:t>pegylowaną</w:t>
      </w:r>
      <w:proofErr w:type="spellEnd"/>
      <w:r w:rsidR="00BA25BE" w:rsidRPr="0061324C">
        <w:rPr>
          <w:rFonts w:asciiTheme="majorHAnsi" w:hAnsiTheme="majorHAnsi" w:cstheme="majorHAnsi"/>
          <w:i/>
          <w:iCs/>
        </w:rPr>
        <w:t xml:space="preserve"> L-asparaginazę pochodzącą z E. coli.</w:t>
      </w:r>
    </w:p>
    <w:p w14:paraId="41B5A35E" w14:textId="2907CD90" w:rsidR="002451C3" w:rsidRDefault="00BA25BE" w:rsidP="00744594">
      <w:pPr>
        <w:spacing w:after="60"/>
        <w:jc w:val="both"/>
        <w:rPr>
          <w:rFonts w:asciiTheme="majorHAnsi" w:hAnsiTheme="majorHAnsi" w:cstheme="majorHAnsi"/>
        </w:rPr>
      </w:pPr>
      <w:r w:rsidRPr="0061324C">
        <w:rPr>
          <w:rFonts w:asciiTheme="majorHAnsi" w:hAnsiTheme="majorHAnsi" w:cstheme="majorHAnsi"/>
        </w:rPr>
        <w:t xml:space="preserve">Przyczyną braku dalszej refundacji leku </w:t>
      </w:r>
      <w:proofErr w:type="spellStart"/>
      <w:r w:rsidRPr="0061324C">
        <w:rPr>
          <w:rFonts w:asciiTheme="majorHAnsi" w:hAnsiTheme="majorHAnsi" w:cstheme="majorHAnsi"/>
        </w:rPr>
        <w:t>Erwinase</w:t>
      </w:r>
      <w:proofErr w:type="spellEnd"/>
      <w:r w:rsidRPr="0061324C">
        <w:rPr>
          <w:rFonts w:asciiTheme="majorHAnsi" w:hAnsiTheme="majorHAnsi" w:cstheme="majorHAnsi"/>
        </w:rPr>
        <w:t xml:space="preserve"> jest skrócenie pozwolenia na dopuszczenie do obrotu leku w Polsce.</w:t>
      </w:r>
    </w:p>
    <w:p w14:paraId="19225583" w14:textId="69942651" w:rsidR="00BA25BE" w:rsidRPr="0061324C" w:rsidRDefault="002451C3" w:rsidP="00C44AFD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 związku z brakiem dostępności leku na terenie Polski możliwa będzie procedura importu docelowego dla przedmiotowego leku, zgodnie z </w:t>
      </w:r>
      <w:r w:rsidR="00C71BFB">
        <w:rPr>
          <w:rFonts w:asciiTheme="majorHAnsi" w:hAnsiTheme="majorHAnsi" w:cstheme="majorHAnsi"/>
        </w:rPr>
        <w:t xml:space="preserve">przepisami ustawy </w:t>
      </w:r>
      <w:r>
        <w:rPr>
          <w:rFonts w:asciiTheme="majorHAnsi" w:hAnsiTheme="majorHAnsi" w:cstheme="majorHAnsi"/>
        </w:rPr>
        <w:t>Prawo farmaceutyczne.</w:t>
      </w:r>
      <w:r w:rsidR="00144252">
        <w:rPr>
          <w:rFonts w:asciiTheme="majorHAnsi" w:hAnsiTheme="majorHAnsi" w:cstheme="majorHAnsi"/>
        </w:rPr>
        <w:t xml:space="preserve"> </w:t>
      </w:r>
    </w:p>
    <w:p w14:paraId="46C493E1" w14:textId="67B29D55" w:rsidR="00EB258B" w:rsidRDefault="00400868" w:rsidP="00400868">
      <w:pPr>
        <w:jc w:val="both"/>
        <w:rPr>
          <w:rFonts w:asciiTheme="majorHAnsi" w:hAnsiTheme="majorHAnsi" w:cstheme="majorHAnsi"/>
        </w:rPr>
      </w:pPr>
      <w:bookmarkStart w:id="3" w:name="_Hlk80259076"/>
      <w:r w:rsidRPr="00400868">
        <w:rPr>
          <w:rFonts w:asciiTheme="majorHAnsi" w:hAnsiTheme="majorHAnsi" w:cstheme="majorHAnsi"/>
        </w:rPr>
        <w:t xml:space="preserve">Uprzejmie informujemy również, że </w:t>
      </w:r>
      <w:r w:rsidR="0034250F" w:rsidRPr="00400868">
        <w:rPr>
          <w:rFonts w:asciiTheme="majorHAnsi" w:hAnsiTheme="majorHAnsi" w:cstheme="majorHAnsi"/>
        </w:rPr>
        <w:t xml:space="preserve">w związku ze zmianą podmiotu odpowiedzialnego dla leku </w:t>
      </w:r>
      <w:proofErr w:type="spellStart"/>
      <w:r w:rsidR="00EB258B" w:rsidRPr="00400868">
        <w:rPr>
          <w:rFonts w:asciiTheme="majorHAnsi" w:hAnsiTheme="majorHAnsi" w:cstheme="majorHAnsi"/>
        </w:rPr>
        <w:t>Synagis</w:t>
      </w:r>
      <w:proofErr w:type="spellEnd"/>
      <w:r w:rsidR="00EB258B" w:rsidRPr="00400868">
        <w:rPr>
          <w:rFonts w:asciiTheme="majorHAnsi" w:hAnsiTheme="majorHAnsi" w:cstheme="majorHAnsi"/>
        </w:rPr>
        <w:t xml:space="preserve"> (</w:t>
      </w:r>
      <w:proofErr w:type="spellStart"/>
      <w:r w:rsidR="00EB258B" w:rsidRPr="00744594">
        <w:rPr>
          <w:rFonts w:asciiTheme="majorHAnsi" w:hAnsiTheme="majorHAnsi" w:cstheme="majorHAnsi"/>
          <w:i/>
          <w:iCs/>
        </w:rPr>
        <w:t>palivizumabum</w:t>
      </w:r>
      <w:proofErr w:type="spellEnd"/>
      <w:r w:rsidR="00EB258B" w:rsidRPr="00400868">
        <w:rPr>
          <w:rFonts w:asciiTheme="majorHAnsi" w:hAnsiTheme="majorHAnsi" w:cstheme="majorHAnsi"/>
        </w:rPr>
        <w:t>)</w:t>
      </w:r>
      <w:r w:rsidR="0034250F" w:rsidRPr="00400868">
        <w:rPr>
          <w:rFonts w:asciiTheme="majorHAnsi" w:hAnsiTheme="majorHAnsi" w:cstheme="majorHAnsi"/>
        </w:rPr>
        <w:t xml:space="preserve"> od dnia 1 września 2021 r. </w:t>
      </w:r>
      <w:proofErr w:type="spellStart"/>
      <w:r w:rsidR="0034250F" w:rsidRPr="00400868">
        <w:rPr>
          <w:rFonts w:asciiTheme="majorHAnsi" w:hAnsiTheme="majorHAnsi" w:cstheme="majorHAnsi"/>
        </w:rPr>
        <w:t>AbbVie</w:t>
      </w:r>
      <w:proofErr w:type="spellEnd"/>
      <w:r w:rsidR="0034250F" w:rsidRPr="00400868">
        <w:rPr>
          <w:rFonts w:asciiTheme="majorHAnsi" w:hAnsiTheme="majorHAnsi" w:cstheme="majorHAnsi"/>
        </w:rPr>
        <w:t xml:space="preserve"> Polska Sp. z o.o. na </w:t>
      </w:r>
      <w:proofErr w:type="spellStart"/>
      <w:r w:rsidR="0034250F" w:rsidRPr="00400868">
        <w:rPr>
          <w:rFonts w:asciiTheme="majorHAnsi" w:hAnsiTheme="majorHAnsi" w:cstheme="majorHAnsi"/>
        </w:rPr>
        <w:t>AstraZeneca</w:t>
      </w:r>
      <w:proofErr w:type="spellEnd"/>
      <w:r w:rsidR="0034250F" w:rsidRPr="00400868">
        <w:rPr>
          <w:rFonts w:asciiTheme="majorHAnsi" w:hAnsiTheme="majorHAnsi" w:cstheme="majorHAnsi"/>
        </w:rPr>
        <w:t xml:space="preserve"> AB</w:t>
      </w:r>
      <w:r w:rsidR="005C0487" w:rsidRPr="00400868">
        <w:rPr>
          <w:rFonts w:asciiTheme="majorHAnsi" w:hAnsiTheme="majorHAnsi" w:cstheme="majorHAnsi"/>
        </w:rPr>
        <w:t>,</w:t>
      </w:r>
      <w:r w:rsidR="0034250F" w:rsidRPr="00400868">
        <w:rPr>
          <w:rFonts w:asciiTheme="majorHAnsi" w:hAnsiTheme="majorHAnsi" w:cstheme="majorHAnsi"/>
        </w:rPr>
        <w:t xml:space="preserve"> czemu towarzyszy zmiana przypisanych </w:t>
      </w:r>
      <w:r w:rsidR="005C0487" w:rsidRPr="00400868">
        <w:rPr>
          <w:rFonts w:asciiTheme="majorHAnsi" w:hAnsiTheme="majorHAnsi" w:cstheme="majorHAnsi"/>
        </w:rPr>
        <w:t>lekowi</w:t>
      </w:r>
      <w:r w:rsidR="0034250F" w:rsidRPr="00400868">
        <w:rPr>
          <w:rFonts w:asciiTheme="majorHAnsi" w:hAnsiTheme="majorHAnsi" w:cstheme="majorHAnsi"/>
        </w:rPr>
        <w:t xml:space="preserve"> indywidualnych kodów GTIN oraz warunków objęcia refundacją</w:t>
      </w:r>
      <w:r w:rsidR="005C0487" w:rsidRPr="00400868">
        <w:rPr>
          <w:rFonts w:asciiTheme="majorHAnsi" w:hAnsiTheme="majorHAnsi" w:cstheme="majorHAnsi"/>
        </w:rPr>
        <w:t>,</w:t>
      </w:r>
      <w:r w:rsidR="0034250F" w:rsidRPr="00400868">
        <w:rPr>
          <w:rFonts w:asciiTheme="majorHAnsi" w:hAnsiTheme="majorHAnsi" w:cstheme="majorHAnsi"/>
        </w:rPr>
        <w:t xml:space="preserve"> informujemy</w:t>
      </w:r>
      <w:r w:rsidR="005C0487" w:rsidRPr="00400868">
        <w:rPr>
          <w:rFonts w:asciiTheme="majorHAnsi" w:hAnsiTheme="majorHAnsi" w:cstheme="majorHAnsi"/>
        </w:rPr>
        <w:t xml:space="preserve"> </w:t>
      </w:r>
      <w:r w:rsidR="0034250F" w:rsidRPr="00400868">
        <w:rPr>
          <w:rFonts w:asciiTheme="majorHAnsi" w:hAnsiTheme="majorHAnsi" w:cstheme="majorHAnsi"/>
        </w:rPr>
        <w:t xml:space="preserve">że </w:t>
      </w:r>
      <w:r w:rsidR="00C71BFB">
        <w:rPr>
          <w:rFonts w:asciiTheme="majorHAnsi" w:hAnsiTheme="majorHAnsi" w:cstheme="majorHAnsi"/>
        </w:rPr>
        <w:t xml:space="preserve">firma </w:t>
      </w:r>
      <w:proofErr w:type="spellStart"/>
      <w:r w:rsidR="00C71BFB">
        <w:rPr>
          <w:rFonts w:asciiTheme="majorHAnsi" w:hAnsiTheme="majorHAnsi" w:cstheme="majorHAnsi"/>
        </w:rPr>
        <w:t>AstraZeneca</w:t>
      </w:r>
      <w:proofErr w:type="spellEnd"/>
      <w:r w:rsidR="005C0487" w:rsidRPr="00400868">
        <w:rPr>
          <w:rFonts w:asciiTheme="majorHAnsi" w:hAnsiTheme="majorHAnsi" w:cstheme="majorHAnsi"/>
        </w:rPr>
        <w:t xml:space="preserve">, zgodnie z zapewnieniami złożonymi </w:t>
      </w:r>
      <w:r w:rsidR="00C71BFB">
        <w:rPr>
          <w:rFonts w:asciiTheme="majorHAnsi" w:hAnsiTheme="majorHAnsi" w:cstheme="majorHAnsi"/>
        </w:rPr>
        <w:t xml:space="preserve">pisemnie </w:t>
      </w:r>
      <w:r w:rsidR="005C0487" w:rsidRPr="00400868">
        <w:rPr>
          <w:rFonts w:asciiTheme="majorHAnsi" w:hAnsiTheme="majorHAnsi" w:cstheme="majorHAnsi"/>
        </w:rPr>
        <w:t>Ministrowi Zdrowia, dołoży</w:t>
      </w:r>
      <w:r w:rsidR="0034250F" w:rsidRPr="00400868">
        <w:rPr>
          <w:rFonts w:asciiTheme="majorHAnsi" w:hAnsiTheme="majorHAnsi" w:cstheme="majorHAnsi"/>
        </w:rPr>
        <w:t xml:space="preserve"> </w:t>
      </w:r>
      <w:r w:rsidR="005C0487" w:rsidRPr="00400868">
        <w:rPr>
          <w:rFonts w:asciiTheme="majorHAnsi" w:hAnsiTheme="majorHAnsi" w:cstheme="majorHAnsi"/>
        </w:rPr>
        <w:t xml:space="preserve">wszelkich starań, aby zapewnić dostępność terapii lekiem </w:t>
      </w:r>
      <w:proofErr w:type="spellStart"/>
      <w:r w:rsidR="005C0487" w:rsidRPr="00400868">
        <w:rPr>
          <w:rFonts w:asciiTheme="majorHAnsi" w:hAnsiTheme="majorHAnsi" w:cstheme="majorHAnsi"/>
        </w:rPr>
        <w:t>Synagis</w:t>
      </w:r>
      <w:proofErr w:type="spellEnd"/>
      <w:r w:rsidR="005C0487" w:rsidRPr="00400868">
        <w:rPr>
          <w:rFonts w:asciiTheme="majorHAnsi" w:hAnsiTheme="majorHAnsi" w:cstheme="majorHAnsi"/>
        </w:rPr>
        <w:t xml:space="preserve"> dla szczególnych populacji dzieci nie objętych obecnymi kryteriami programu lekowego, a leczonych do dnia 31 sierpnia 2021 r. lekiem </w:t>
      </w:r>
      <w:proofErr w:type="spellStart"/>
      <w:r w:rsidR="005C0487" w:rsidRPr="00400868">
        <w:rPr>
          <w:rFonts w:asciiTheme="majorHAnsi" w:hAnsiTheme="majorHAnsi" w:cstheme="majorHAnsi"/>
        </w:rPr>
        <w:t>Synagis</w:t>
      </w:r>
      <w:proofErr w:type="spellEnd"/>
      <w:r w:rsidR="005C0487" w:rsidRPr="00400868">
        <w:rPr>
          <w:rFonts w:asciiTheme="majorHAnsi" w:hAnsiTheme="majorHAnsi" w:cstheme="majorHAnsi"/>
        </w:rPr>
        <w:t xml:space="preserve"> w oparciu o zobowiązania podjęte przez wcześniejszego </w:t>
      </w:r>
      <w:r w:rsidR="0034778B" w:rsidRPr="00400868">
        <w:rPr>
          <w:rFonts w:asciiTheme="majorHAnsi" w:hAnsiTheme="majorHAnsi" w:cstheme="majorHAnsi"/>
        </w:rPr>
        <w:t>W</w:t>
      </w:r>
      <w:r w:rsidR="005C0487" w:rsidRPr="00400868">
        <w:rPr>
          <w:rFonts w:asciiTheme="majorHAnsi" w:hAnsiTheme="majorHAnsi" w:cstheme="majorHAnsi"/>
        </w:rPr>
        <w:t xml:space="preserve">nioskodawcę, w ramach programu wsparcia pacjentów </w:t>
      </w:r>
      <w:proofErr w:type="spellStart"/>
      <w:r w:rsidR="005C0487" w:rsidRPr="00400868">
        <w:rPr>
          <w:rFonts w:asciiTheme="majorHAnsi" w:hAnsiTheme="majorHAnsi" w:cstheme="majorHAnsi"/>
        </w:rPr>
        <w:t>AstraZeneca</w:t>
      </w:r>
      <w:proofErr w:type="spellEnd"/>
      <w:r w:rsidR="005C0487" w:rsidRPr="00400868">
        <w:rPr>
          <w:rFonts w:asciiTheme="majorHAnsi" w:hAnsiTheme="majorHAnsi" w:cstheme="majorHAnsi"/>
        </w:rPr>
        <w:t xml:space="preserve"> bezpośrednio w placówkach realizujących to świadczenie. Program wsparcia będzie realizowany do momentu uzgodnienia ostatecznych rozwiązań w przedmiotowej sprawie.</w:t>
      </w:r>
      <w:r w:rsidR="00144252">
        <w:rPr>
          <w:rFonts w:asciiTheme="majorHAnsi" w:hAnsiTheme="majorHAnsi" w:cstheme="majorHAnsi"/>
        </w:rPr>
        <w:t xml:space="preserve"> </w:t>
      </w:r>
      <w:bookmarkEnd w:id="3"/>
    </w:p>
    <w:p w14:paraId="40DAAFC0" w14:textId="72D3238D" w:rsidR="00C305CC" w:rsidRDefault="00C305CC" w:rsidP="00400868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 przykrością informujemy, że pomimo pozytywnego rozstrzygnięcia </w:t>
      </w:r>
      <w:bookmarkStart w:id="4" w:name="_Hlk80284001"/>
      <w:r>
        <w:rPr>
          <w:rFonts w:asciiTheme="majorHAnsi" w:hAnsiTheme="majorHAnsi" w:cstheme="majorHAnsi"/>
        </w:rPr>
        <w:t xml:space="preserve">Ministra Zdrowia </w:t>
      </w:r>
      <w:bookmarkEnd w:id="4"/>
      <w:r>
        <w:rPr>
          <w:rFonts w:asciiTheme="majorHAnsi" w:hAnsiTheme="majorHAnsi" w:cstheme="majorHAnsi"/>
        </w:rPr>
        <w:t>w zakresie objęcia refundacją i ustalenia urzędowej ceny zbytu leku</w:t>
      </w:r>
      <w:r w:rsidR="00FC4877">
        <w:rPr>
          <w:rFonts w:asciiTheme="majorHAnsi" w:hAnsiTheme="majorHAnsi" w:cstheme="majorHAnsi"/>
        </w:rPr>
        <w:t xml:space="preserve"> </w:t>
      </w:r>
      <w:proofErr w:type="spellStart"/>
      <w:r w:rsidR="00FC4877">
        <w:rPr>
          <w:rFonts w:asciiTheme="majorHAnsi" w:hAnsiTheme="majorHAnsi" w:cstheme="majorHAnsi"/>
        </w:rPr>
        <w:t>Firdapse</w:t>
      </w:r>
      <w:proofErr w:type="spellEnd"/>
      <w:r w:rsidR="00FC4877">
        <w:rPr>
          <w:rFonts w:asciiTheme="majorHAnsi" w:hAnsiTheme="majorHAnsi" w:cstheme="majorHAnsi"/>
        </w:rPr>
        <w:t xml:space="preserve"> (</w:t>
      </w:r>
      <w:proofErr w:type="spellStart"/>
      <w:r w:rsidR="00FC4877" w:rsidRPr="00744594">
        <w:rPr>
          <w:rFonts w:asciiTheme="majorHAnsi" w:hAnsiTheme="majorHAnsi" w:cstheme="majorHAnsi"/>
          <w:i/>
          <w:iCs/>
        </w:rPr>
        <w:t>a</w:t>
      </w:r>
      <w:r w:rsidR="00744594" w:rsidRPr="00744594">
        <w:rPr>
          <w:rFonts w:asciiTheme="majorHAnsi" w:hAnsiTheme="majorHAnsi" w:cstheme="majorHAnsi"/>
          <w:i/>
          <w:iCs/>
        </w:rPr>
        <w:t>mifampridinum</w:t>
      </w:r>
      <w:proofErr w:type="spellEnd"/>
      <w:r w:rsidR="00FC4877" w:rsidRPr="00FC4877">
        <w:rPr>
          <w:rFonts w:asciiTheme="majorHAnsi" w:hAnsiTheme="majorHAnsi" w:cstheme="majorHAnsi"/>
        </w:rPr>
        <w:t>), który miał być udostępniony w ramach programu lekowego B.121. – LECZENIE AMIFAMPRYDYNĄ W ZESPOLE MIASTENICZNYM LAMBERTA-EATONA (ICD-10: G73.1)</w:t>
      </w:r>
      <w:r w:rsidR="00FC4877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oraz umieszczenia leku w projekcie o</w:t>
      </w:r>
      <w:r w:rsidRPr="00C305CC">
        <w:rPr>
          <w:rFonts w:asciiTheme="majorHAnsi" w:hAnsiTheme="majorHAnsi" w:cstheme="majorHAnsi"/>
        </w:rPr>
        <w:t xml:space="preserve">bwieszczenia </w:t>
      </w:r>
      <w:r w:rsidR="00FC4877" w:rsidRPr="00FC4877">
        <w:rPr>
          <w:rFonts w:asciiTheme="majorHAnsi" w:hAnsiTheme="majorHAnsi" w:cstheme="majorHAnsi"/>
        </w:rPr>
        <w:t xml:space="preserve">Ministra Zdrowia </w:t>
      </w:r>
      <w:r w:rsidRPr="00C305CC">
        <w:rPr>
          <w:rFonts w:asciiTheme="majorHAnsi" w:hAnsiTheme="majorHAnsi" w:cstheme="majorHAnsi"/>
        </w:rPr>
        <w:t xml:space="preserve">w sprawie wykazu refundowanych leków, środków </w:t>
      </w:r>
      <w:r w:rsidRPr="00C305CC">
        <w:rPr>
          <w:rFonts w:asciiTheme="majorHAnsi" w:hAnsiTheme="majorHAnsi" w:cstheme="majorHAnsi"/>
        </w:rPr>
        <w:lastRenderedPageBreak/>
        <w:t>spożywczych specjalnego przeznaczenia żywieniowego i wyrobów medycznych</w:t>
      </w:r>
      <w:r>
        <w:rPr>
          <w:rFonts w:asciiTheme="majorHAnsi" w:hAnsiTheme="majorHAnsi" w:cstheme="majorHAnsi"/>
        </w:rPr>
        <w:t xml:space="preserve"> z dnia 17 sierpnia 2021 r., lek </w:t>
      </w:r>
      <w:proofErr w:type="spellStart"/>
      <w:r>
        <w:rPr>
          <w:rFonts w:asciiTheme="majorHAnsi" w:hAnsiTheme="majorHAnsi" w:cstheme="majorHAnsi"/>
        </w:rPr>
        <w:t>Fird</w:t>
      </w:r>
      <w:r w:rsidR="00303387">
        <w:rPr>
          <w:rFonts w:asciiTheme="majorHAnsi" w:hAnsiTheme="majorHAnsi" w:cstheme="majorHAnsi"/>
        </w:rPr>
        <w:t>a</w:t>
      </w:r>
      <w:r>
        <w:rPr>
          <w:rFonts w:asciiTheme="majorHAnsi" w:hAnsiTheme="majorHAnsi" w:cstheme="majorHAnsi"/>
        </w:rPr>
        <w:t>pse</w:t>
      </w:r>
      <w:proofErr w:type="spellEnd"/>
      <w:r>
        <w:rPr>
          <w:rFonts w:asciiTheme="majorHAnsi" w:hAnsiTheme="majorHAnsi" w:cstheme="majorHAnsi"/>
        </w:rPr>
        <w:t xml:space="preserve"> nie będzie refundowany od dnia 1 września 2021 r. z przyczyn </w:t>
      </w:r>
      <w:proofErr w:type="spellStart"/>
      <w:r w:rsidR="00FC4877" w:rsidRPr="00FC4877">
        <w:rPr>
          <w:rFonts w:asciiTheme="majorHAnsi" w:hAnsiTheme="majorHAnsi" w:cstheme="majorHAnsi"/>
          <w:u w:val="single"/>
        </w:rPr>
        <w:t>formalno</w:t>
      </w:r>
      <w:proofErr w:type="spellEnd"/>
      <w:r w:rsidR="00FC4877" w:rsidRPr="00FC4877">
        <w:rPr>
          <w:rFonts w:asciiTheme="majorHAnsi" w:hAnsiTheme="majorHAnsi" w:cstheme="majorHAnsi"/>
          <w:u w:val="single"/>
        </w:rPr>
        <w:t xml:space="preserve"> prawnych, niezależnych od M</w:t>
      </w:r>
      <w:r w:rsidR="00FC4877">
        <w:rPr>
          <w:rFonts w:asciiTheme="majorHAnsi" w:hAnsiTheme="majorHAnsi" w:cstheme="majorHAnsi"/>
          <w:u w:val="single"/>
        </w:rPr>
        <w:t xml:space="preserve">inistra </w:t>
      </w:r>
      <w:r w:rsidR="00FC4877" w:rsidRPr="00FC4877">
        <w:rPr>
          <w:rFonts w:asciiTheme="majorHAnsi" w:hAnsiTheme="majorHAnsi" w:cstheme="majorHAnsi"/>
          <w:u w:val="single"/>
        </w:rPr>
        <w:t>Z</w:t>
      </w:r>
      <w:r w:rsidR="00FC4877">
        <w:rPr>
          <w:rFonts w:asciiTheme="majorHAnsi" w:hAnsiTheme="majorHAnsi" w:cstheme="majorHAnsi"/>
          <w:u w:val="single"/>
        </w:rPr>
        <w:t>drowia</w:t>
      </w:r>
      <w:r w:rsidR="00FC4877" w:rsidRPr="00FC4877">
        <w:rPr>
          <w:rFonts w:asciiTheme="majorHAnsi" w:hAnsiTheme="majorHAnsi" w:cstheme="majorHAnsi"/>
          <w:u w:val="single"/>
        </w:rPr>
        <w:t>, le</w:t>
      </w:r>
      <w:r w:rsidR="00FC4877">
        <w:rPr>
          <w:rFonts w:asciiTheme="majorHAnsi" w:hAnsiTheme="majorHAnsi" w:cstheme="majorHAnsi"/>
          <w:u w:val="single"/>
        </w:rPr>
        <w:t>ż</w:t>
      </w:r>
      <w:r w:rsidR="00FC4877" w:rsidRPr="00FC4877">
        <w:rPr>
          <w:rFonts w:asciiTheme="majorHAnsi" w:hAnsiTheme="majorHAnsi" w:cstheme="majorHAnsi"/>
          <w:u w:val="single"/>
        </w:rPr>
        <w:t xml:space="preserve">ących po stronie </w:t>
      </w:r>
      <w:r w:rsidR="00FC4877">
        <w:rPr>
          <w:rFonts w:asciiTheme="majorHAnsi" w:hAnsiTheme="majorHAnsi" w:cstheme="majorHAnsi"/>
          <w:u w:val="single"/>
        </w:rPr>
        <w:t>Wnioskodawcy</w:t>
      </w:r>
      <w:r w:rsidRPr="00C305CC">
        <w:rPr>
          <w:rFonts w:asciiTheme="majorHAnsi" w:hAnsiTheme="majorHAnsi" w:cstheme="majorHAnsi"/>
          <w:u w:val="single"/>
        </w:rPr>
        <w:t>.</w:t>
      </w:r>
    </w:p>
    <w:p w14:paraId="437A2A9B" w14:textId="07A08CBE" w:rsidR="00C305CC" w:rsidRPr="00400868" w:rsidRDefault="00C305CC" w:rsidP="00400868">
      <w:pPr>
        <w:jc w:val="both"/>
        <w:rPr>
          <w:rFonts w:asciiTheme="majorHAnsi" w:hAnsiTheme="majorHAnsi" w:cstheme="majorHAnsi"/>
        </w:rPr>
      </w:pPr>
    </w:p>
    <w:sectPr w:rsidR="00C305CC" w:rsidRPr="00400868" w:rsidSect="005058F2">
      <w:headerReference w:type="first" r:id="rId7"/>
      <w:pgSz w:w="16838" w:h="11906" w:orient="landscape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4FBF1" w14:textId="77777777" w:rsidR="00E8437D" w:rsidRDefault="00E8437D">
      <w:pPr>
        <w:spacing w:after="0" w:line="240" w:lineRule="auto"/>
      </w:pPr>
      <w:r>
        <w:separator/>
      </w:r>
    </w:p>
  </w:endnote>
  <w:endnote w:type="continuationSeparator" w:id="0">
    <w:p w14:paraId="5737ECDE" w14:textId="77777777" w:rsidR="00E8437D" w:rsidRDefault="00E84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30D69" w14:textId="77777777" w:rsidR="00E8437D" w:rsidRDefault="00E8437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1BE87B9" w14:textId="77777777" w:rsidR="00E8437D" w:rsidRDefault="00E84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F36CF" w14:textId="54AB80F2" w:rsidR="005058F2" w:rsidRDefault="005058F2">
    <w:pPr>
      <w:pStyle w:val="Nagwek"/>
    </w:pPr>
    <w:bookmarkStart w:id="5" w:name="_Hlk74147372"/>
    <w:bookmarkEnd w:id="5"/>
    <w:r>
      <w:rPr>
        <w:rFonts w:ascii="Abadi" w:hAnsi="Abadi"/>
        <w:b/>
        <w:bCs/>
        <w:noProof/>
        <w:color w:val="00B0F0"/>
        <w:sz w:val="28"/>
        <w:szCs w:val="28"/>
      </w:rPr>
      <w:drawing>
        <wp:inline distT="0" distB="0" distL="0" distR="0" wp14:anchorId="527EB86D" wp14:editId="627618BE">
          <wp:extent cx="1659032" cy="934480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9032" cy="9344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F2875"/>
    <w:multiLevelType w:val="hybridMultilevel"/>
    <w:tmpl w:val="1EC49BCA"/>
    <w:lvl w:ilvl="0" w:tplc="5A3E6A7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42910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10DC7"/>
    <w:multiLevelType w:val="hybridMultilevel"/>
    <w:tmpl w:val="8674B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57721"/>
    <w:multiLevelType w:val="hybridMultilevel"/>
    <w:tmpl w:val="671E4024"/>
    <w:lvl w:ilvl="0" w:tplc="10AAA946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94A88BE4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96069"/>
    <w:multiLevelType w:val="hybridMultilevel"/>
    <w:tmpl w:val="0194E5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655145"/>
    <w:multiLevelType w:val="hybridMultilevel"/>
    <w:tmpl w:val="079C69D2"/>
    <w:lvl w:ilvl="0" w:tplc="F6BC1B9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C5"/>
    <w:rsid w:val="00096632"/>
    <w:rsid w:val="000D007E"/>
    <w:rsid w:val="000F70C8"/>
    <w:rsid w:val="001004D2"/>
    <w:rsid w:val="001221EE"/>
    <w:rsid w:val="00140248"/>
    <w:rsid w:val="00144252"/>
    <w:rsid w:val="00196D78"/>
    <w:rsid w:val="001C4C96"/>
    <w:rsid w:val="00214EFC"/>
    <w:rsid w:val="00217C95"/>
    <w:rsid w:val="002451C3"/>
    <w:rsid w:val="002D167F"/>
    <w:rsid w:val="00303387"/>
    <w:rsid w:val="0034250F"/>
    <w:rsid w:val="0034778B"/>
    <w:rsid w:val="00385549"/>
    <w:rsid w:val="003A4DE5"/>
    <w:rsid w:val="00400868"/>
    <w:rsid w:val="0044792D"/>
    <w:rsid w:val="004B7241"/>
    <w:rsid w:val="004C77AB"/>
    <w:rsid w:val="004D4189"/>
    <w:rsid w:val="004F2DA1"/>
    <w:rsid w:val="005058F2"/>
    <w:rsid w:val="0053602D"/>
    <w:rsid w:val="00537794"/>
    <w:rsid w:val="005532D6"/>
    <w:rsid w:val="0056748F"/>
    <w:rsid w:val="005C0487"/>
    <w:rsid w:val="005C6551"/>
    <w:rsid w:val="005D44B3"/>
    <w:rsid w:val="005F6115"/>
    <w:rsid w:val="0061324C"/>
    <w:rsid w:val="00626F64"/>
    <w:rsid w:val="00661571"/>
    <w:rsid w:val="006676EB"/>
    <w:rsid w:val="006A7DCE"/>
    <w:rsid w:val="006B757C"/>
    <w:rsid w:val="006E084A"/>
    <w:rsid w:val="006E34CC"/>
    <w:rsid w:val="007058CB"/>
    <w:rsid w:val="00744594"/>
    <w:rsid w:val="00795635"/>
    <w:rsid w:val="007A0693"/>
    <w:rsid w:val="007B043E"/>
    <w:rsid w:val="007B5A52"/>
    <w:rsid w:val="007D22A9"/>
    <w:rsid w:val="008129C1"/>
    <w:rsid w:val="00843352"/>
    <w:rsid w:val="00847DC6"/>
    <w:rsid w:val="008758EC"/>
    <w:rsid w:val="0088115B"/>
    <w:rsid w:val="008C0E92"/>
    <w:rsid w:val="008C66CD"/>
    <w:rsid w:val="00931591"/>
    <w:rsid w:val="0097713C"/>
    <w:rsid w:val="00A118F0"/>
    <w:rsid w:val="00A85657"/>
    <w:rsid w:val="00AD08C5"/>
    <w:rsid w:val="00AF7FCD"/>
    <w:rsid w:val="00BA25BE"/>
    <w:rsid w:val="00BB1D58"/>
    <w:rsid w:val="00BE3E28"/>
    <w:rsid w:val="00C11EFE"/>
    <w:rsid w:val="00C305CC"/>
    <w:rsid w:val="00C44AFD"/>
    <w:rsid w:val="00C71BFB"/>
    <w:rsid w:val="00D02C31"/>
    <w:rsid w:val="00D32F2F"/>
    <w:rsid w:val="00DB6056"/>
    <w:rsid w:val="00DF2A28"/>
    <w:rsid w:val="00E8437D"/>
    <w:rsid w:val="00E9086C"/>
    <w:rsid w:val="00E920CA"/>
    <w:rsid w:val="00EB258B"/>
    <w:rsid w:val="00EC74BA"/>
    <w:rsid w:val="00F827B5"/>
    <w:rsid w:val="00FA22F3"/>
    <w:rsid w:val="00FC4877"/>
    <w:rsid w:val="00FE1242"/>
    <w:rsid w:val="00FF7113"/>
    <w:rsid w:val="00FF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11808D"/>
  <w15:docId w15:val="{9907FBD6-CEC2-42E2-A88E-10EDFCF3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05CC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0E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0E92"/>
  </w:style>
  <w:style w:type="paragraph" w:styleId="Stopka">
    <w:name w:val="footer"/>
    <w:basedOn w:val="Normalny"/>
    <w:link w:val="Stopka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0E92"/>
  </w:style>
  <w:style w:type="paragraph" w:styleId="Zwykytekst">
    <w:name w:val="Plain Text"/>
    <w:basedOn w:val="Normalny"/>
    <w:link w:val="ZwykytekstZnak"/>
    <w:uiPriority w:val="99"/>
    <w:semiHidden/>
    <w:unhideWhenUsed/>
    <w:rsid w:val="00BA25BE"/>
    <w:pPr>
      <w:suppressAutoHyphens w:val="0"/>
      <w:autoSpaceDN/>
      <w:spacing w:after="0" w:line="240" w:lineRule="auto"/>
      <w:textAlignment w:val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A25BE"/>
    <w:rPr>
      <w:rFonts w:eastAsiaTheme="minorHAnsi" w:cstheme="minorBidi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1B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1B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1B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1B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1B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1147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Oczkowski Mateusz</dc:creator>
  <dc:description/>
  <cp:lastModifiedBy>Królak-Buzakowska Joanna</cp:lastModifiedBy>
  <cp:revision>3</cp:revision>
  <dcterms:created xsi:type="dcterms:W3CDTF">2021-08-20T16:59:00Z</dcterms:created>
  <dcterms:modified xsi:type="dcterms:W3CDTF">2021-08-20T17:08:00Z</dcterms:modified>
</cp:coreProperties>
</file>