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E97D8" w14:textId="77777777" w:rsidR="00163805" w:rsidRPr="00163805" w:rsidRDefault="00163805" w:rsidP="00163805">
      <w:pPr>
        <w:spacing w:after="0" w:line="360" w:lineRule="auto"/>
        <w:jc w:val="center"/>
        <w:rPr>
          <w:rFonts w:ascii="Lato" w:hAnsi="Lato" w:cs="Arial"/>
          <w:b/>
        </w:rPr>
      </w:pPr>
      <w:r w:rsidRPr="00163805">
        <w:rPr>
          <w:rFonts w:ascii="Lato" w:hAnsi="Lato" w:cs="Arial"/>
          <w:b/>
        </w:rPr>
        <w:t>OGŁOSZENIE</w:t>
      </w:r>
    </w:p>
    <w:p w14:paraId="2A43F796" w14:textId="77777777" w:rsidR="00163805" w:rsidRPr="00163805" w:rsidRDefault="00163805" w:rsidP="00163805">
      <w:pPr>
        <w:spacing w:after="0" w:line="360" w:lineRule="auto"/>
        <w:jc w:val="center"/>
        <w:rPr>
          <w:rFonts w:ascii="Lato" w:hAnsi="Lato" w:cs="Arial"/>
          <w:b/>
        </w:rPr>
      </w:pPr>
      <w:r w:rsidRPr="00163805">
        <w:rPr>
          <w:rFonts w:ascii="Lato" w:hAnsi="Lato" w:cs="Arial"/>
          <w:b/>
        </w:rPr>
        <w:t>MINISTRA ZDROWIA</w:t>
      </w:r>
    </w:p>
    <w:p w14:paraId="0C7DFF3A" w14:textId="77777777" w:rsidR="00163805" w:rsidRPr="00163805" w:rsidRDefault="00163805" w:rsidP="00163805">
      <w:pPr>
        <w:jc w:val="center"/>
        <w:rPr>
          <w:rFonts w:ascii="Lato" w:hAnsi="Lato" w:cs="Arial"/>
        </w:rPr>
      </w:pPr>
      <w:r w:rsidRPr="00163805">
        <w:rPr>
          <w:rFonts w:ascii="Lato" w:hAnsi="Lato" w:cs="Arial"/>
        </w:rPr>
        <w:t>w sprawie naboru na stanowisko</w:t>
      </w:r>
    </w:p>
    <w:p w14:paraId="3268691F" w14:textId="77777777" w:rsidR="00163805" w:rsidRPr="00163805" w:rsidRDefault="00163805" w:rsidP="00163805">
      <w:pPr>
        <w:pStyle w:val="Nagwekindeksu"/>
        <w:spacing w:line="360" w:lineRule="auto"/>
        <w:jc w:val="center"/>
        <w:rPr>
          <w:rFonts w:ascii="Lato" w:hAnsi="Lato" w:cs="Arial"/>
          <w:sz w:val="22"/>
          <w:szCs w:val="22"/>
        </w:rPr>
      </w:pPr>
      <w:r w:rsidRPr="00163805">
        <w:rPr>
          <w:rFonts w:ascii="Lato" w:hAnsi="Lato" w:cs="Arial"/>
          <w:sz w:val="22"/>
          <w:szCs w:val="22"/>
        </w:rPr>
        <w:t>Głównego Inspektora Farmaceutycznego</w:t>
      </w:r>
    </w:p>
    <w:p w14:paraId="5BF47189" w14:textId="77777777" w:rsidR="005C29A3" w:rsidRPr="00163805" w:rsidRDefault="005C29A3">
      <w:pPr>
        <w:rPr>
          <w:rFonts w:ascii="Lato" w:hAnsi="Lato"/>
        </w:rPr>
      </w:pPr>
    </w:p>
    <w:p w14:paraId="077525C3" w14:textId="138E2D28" w:rsidR="00163805" w:rsidRPr="00163805" w:rsidRDefault="00163805" w:rsidP="00163805">
      <w:pPr>
        <w:spacing w:after="0" w:line="360" w:lineRule="auto"/>
        <w:jc w:val="both"/>
        <w:rPr>
          <w:rFonts w:ascii="Lato" w:hAnsi="Lato" w:cs="Arial"/>
        </w:rPr>
      </w:pPr>
      <w:r w:rsidRPr="00163805">
        <w:rPr>
          <w:rFonts w:ascii="Lato" w:hAnsi="Lato" w:cs="Arial"/>
        </w:rPr>
        <w:t>Na podstawie art. 111 ust. 4 ustawy z dnia 6 września 2001 r. Prawo farmaceutyczne (Dz. U. z 2022 r. poz. 2301, z późn. zm.)</w:t>
      </w:r>
      <w:r w:rsidR="00D558D0">
        <w:rPr>
          <w:rFonts w:ascii="Lato" w:hAnsi="Lato" w:cs="Arial"/>
        </w:rPr>
        <w:t>, zwanej dalej „ustawą”,</w:t>
      </w:r>
      <w:r w:rsidRPr="00163805">
        <w:rPr>
          <w:rFonts w:ascii="Lato" w:hAnsi="Lato" w:cs="Arial"/>
        </w:rPr>
        <w:t xml:space="preserve"> Minister Zdrowia ogłasza nabór na stanowisko Głównego Inspektora Farmaceutycznego.</w:t>
      </w:r>
    </w:p>
    <w:p w14:paraId="6A7AA433" w14:textId="77777777" w:rsidR="00163805" w:rsidRPr="00163805" w:rsidRDefault="00163805" w:rsidP="00163805">
      <w:pPr>
        <w:spacing w:after="0" w:line="360" w:lineRule="auto"/>
        <w:jc w:val="both"/>
        <w:rPr>
          <w:rFonts w:ascii="Lato" w:hAnsi="Lato" w:cs="Arial"/>
        </w:rPr>
      </w:pPr>
    </w:p>
    <w:p w14:paraId="5DEEA8FC" w14:textId="77777777" w:rsidR="00163805" w:rsidRPr="00163805" w:rsidRDefault="00163805" w:rsidP="00163805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Lato" w:hAnsi="Lato" w:cs="Arial"/>
          <w:b/>
        </w:rPr>
      </w:pPr>
      <w:r w:rsidRPr="00163805">
        <w:rPr>
          <w:rFonts w:ascii="Lato" w:hAnsi="Lato" w:cs="Arial"/>
          <w:b/>
        </w:rPr>
        <w:t xml:space="preserve">Nazwa i adres: </w:t>
      </w:r>
    </w:p>
    <w:p w14:paraId="16AC0F37" w14:textId="159100BD" w:rsidR="00163805" w:rsidRPr="00163805" w:rsidRDefault="00163805" w:rsidP="00163805">
      <w:pPr>
        <w:spacing w:line="360" w:lineRule="auto"/>
        <w:rPr>
          <w:rFonts w:ascii="Lato" w:hAnsi="Lato" w:cs="Arial"/>
          <w:bCs/>
        </w:rPr>
      </w:pPr>
      <w:r w:rsidRPr="00163805">
        <w:rPr>
          <w:rFonts w:ascii="Lato" w:hAnsi="Lato" w:cs="Arial"/>
        </w:rPr>
        <w:t>Główny Inspektorat Farmaceutyczny, 00-082 Warszawa</w:t>
      </w:r>
      <w:r w:rsidRPr="00163805">
        <w:rPr>
          <w:rFonts w:ascii="Lato" w:hAnsi="Lato" w:cs="Arial"/>
          <w:b/>
        </w:rPr>
        <w:t xml:space="preserve">, </w:t>
      </w:r>
      <w:r w:rsidRPr="00163805">
        <w:rPr>
          <w:rFonts w:ascii="Lato" w:hAnsi="Lato" w:cs="Arial"/>
          <w:bCs/>
        </w:rPr>
        <w:t>ul. Senatorska 12.</w:t>
      </w:r>
    </w:p>
    <w:p w14:paraId="0D542BC4" w14:textId="1872D924" w:rsidR="00163805" w:rsidRPr="00163805" w:rsidRDefault="00163805" w:rsidP="00163805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Lato" w:hAnsi="Lato" w:cs="Arial"/>
          <w:b/>
        </w:rPr>
      </w:pPr>
      <w:r w:rsidRPr="00163805">
        <w:rPr>
          <w:rFonts w:ascii="Lato" w:hAnsi="Lato" w:cs="Arial"/>
          <w:b/>
        </w:rPr>
        <w:t>Miejsce wykonywania pracy:</w:t>
      </w:r>
    </w:p>
    <w:p w14:paraId="4AE1288D" w14:textId="77777777" w:rsidR="00163805" w:rsidRPr="00163805" w:rsidRDefault="00163805" w:rsidP="00163805">
      <w:pPr>
        <w:spacing w:line="360" w:lineRule="auto"/>
        <w:rPr>
          <w:rFonts w:ascii="Lato" w:hAnsi="Lato" w:cs="Arial"/>
          <w:bCs/>
        </w:rPr>
      </w:pPr>
      <w:r w:rsidRPr="00163805">
        <w:rPr>
          <w:rFonts w:ascii="Lato" w:hAnsi="Lato" w:cs="Arial"/>
        </w:rPr>
        <w:t>Główny Inspektorat Farmaceutyczny, 00-082 Warszawa</w:t>
      </w:r>
      <w:r w:rsidRPr="00163805">
        <w:rPr>
          <w:rFonts w:ascii="Lato" w:hAnsi="Lato" w:cs="Arial"/>
          <w:b/>
        </w:rPr>
        <w:t xml:space="preserve">, </w:t>
      </w:r>
      <w:r w:rsidRPr="00163805">
        <w:rPr>
          <w:rFonts w:ascii="Lato" w:hAnsi="Lato" w:cs="Arial"/>
          <w:bCs/>
        </w:rPr>
        <w:t>ul. Senatorska 12.</w:t>
      </w:r>
    </w:p>
    <w:p w14:paraId="1706599C" w14:textId="77777777" w:rsidR="00D558D0" w:rsidRPr="00D558D0" w:rsidRDefault="00D558D0" w:rsidP="00D558D0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Lato" w:hAnsi="Lato" w:cs="Arial"/>
          <w:b/>
        </w:rPr>
      </w:pPr>
      <w:r w:rsidRPr="00D558D0">
        <w:rPr>
          <w:rFonts w:ascii="Lato" w:hAnsi="Lato" w:cs="Arial"/>
          <w:b/>
        </w:rPr>
        <w:t>Wymagania związane ze stanowiskiem wynikające z przepisów prawa:</w:t>
      </w:r>
    </w:p>
    <w:p w14:paraId="21C5DA65" w14:textId="2D4AF690" w:rsidR="00D558D0" w:rsidRPr="00D558D0" w:rsidRDefault="00D558D0" w:rsidP="00D558D0">
      <w:pPr>
        <w:spacing w:after="0" w:line="360" w:lineRule="auto"/>
        <w:jc w:val="both"/>
        <w:rPr>
          <w:rFonts w:ascii="Lato" w:hAnsi="Lato" w:cs="Arial"/>
        </w:rPr>
      </w:pPr>
      <w:r w:rsidRPr="00D558D0">
        <w:rPr>
          <w:rFonts w:ascii="Lato" w:hAnsi="Lato"/>
        </w:rPr>
        <w:t>Kandyda</w:t>
      </w:r>
      <w:r w:rsidR="00C15AF0">
        <w:rPr>
          <w:rFonts w:ascii="Lato" w:hAnsi="Lato"/>
        </w:rPr>
        <w:t>t</w:t>
      </w:r>
      <w:r w:rsidRPr="00D558D0">
        <w:rPr>
          <w:rFonts w:ascii="Lato" w:hAnsi="Lato"/>
        </w:rPr>
        <w:t xml:space="preserve"> przystępujący do naboru na stanowisko</w:t>
      </w:r>
      <w:r w:rsidRPr="00D558D0">
        <w:rPr>
          <w:rFonts w:ascii="Lato" w:hAnsi="Lato" w:cs="Arial"/>
        </w:rPr>
        <w:t xml:space="preserve"> Głównego Inspektora</w:t>
      </w:r>
      <w:r>
        <w:rPr>
          <w:rFonts w:ascii="Lato" w:hAnsi="Lato" w:cs="Arial"/>
        </w:rPr>
        <w:t xml:space="preserve"> </w:t>
      </w:r>
      <w:r w:rsidRPr="00D558D0">
        <w:rPr>
          <w:rFonts w:ascii="Lato" w:hAnsi="Lato" w:cs="Arial"/>
        </w:rPr>
        <w:t xml:space="preserve">Farmaceutycznego </w:t>
      </w:r>
      <w:r>
        <w:rPr>
          <w:rFonts w:ascii="Lato" w:hAnsi="Lato" w:cs="Arial"/>
        </w:rPr>
        <w:t>winien</w:t>
      </w:r>
      <w:r w:rsidRPr="00D558D0">
        <w:rPr>
          <w:rFonts w:ascii="Lato" w:hAnsi="Lato" w:cs="Arial"/>
        </w:rPr>
        <w:t xml:space="preserve"> spełni</w:t>
      </w:r>
      <w:r>
        <w:rPr>
          <w:rFonts w:ascii="Lato" w:hAnsi="Lato" w:cs="Arial"/>
        </w:rPr>
        <w:t>ć</w:t>
      </w:r>
      <w:r w:rsidRPr="00D558D0">
        <w:rPr>
          <w:rFonts w:ascii="Lato" w:hAnsi="Lato" w:cs="Arial"/>
        </w:rPr>
        <w:t xml:space="preserve"> </w:t>
      </w:r>
      <w:r>
        <w:rPr>
          <w:rFonts w:ascii="Lato" w:hAnsi="Lato" w:cs="Arial"/>
        </w:rPr>
        <w:t>warunki określone w art. 111 ust. 3 ustawy, tj. być osobą, która</w:t>
      </w:r>
      <w:r w:rsidRPr="00D558D0">
        <w:rPr>
          <w:rFonts w:ascii="Lato" w:hAnsi="Lato" w:cs="Arial"/>
        </w:rPr>
        <w:t>:</w:t>
      </w:r>
    </w:p>
    <w:p w14:paraId="0CE9AE8B" w14:textId="77777777" w:rsidR="00FA294C" w:rsidRDefault="00D558D0" w:rsidP="00FA294C">
      <w:pPr>
        <w:numPr>
          <w:ilvl w:val="0"/>
          <w:numId w:val="4"/>
        </w:numPr>
        <w:spacing w:after="0" w:line="360" w:lineRule="auto"/>
        <w:ind w:left="284" w:hanging="295"/>
        <w:jc w:val="both"/>
        <w:rPr>
          <w:rFonts w:ascii="Lato" w:hAnsi="Lato" w:cs="Arial"/>
        </w:rPr>
      </w:pPr>
      <w:r w:rsidRPr="00FA294C">
        <w:rPr>
          <w:rFonts w:ascii="Lato" w:hAnsi="Lato" w:cs="Arial"/>
        </w:rPr>
        <w:t>posiada tytuł zawodowy magistra farmacji;</w:t>
      </w:r>
    </w:p>
    <w:p w14:paraId="650F824A" w14:textId="77777777" w:rsidR="00FA294C" w:rsidRDefault="00D558D0" w:rsidP="00FA294C">
      <w:pPr>
        <w:numPr>
          <w:ilvl w:val="0"/>
          <w:numId w:val="4"/>
        </w:numPr>
        <w:spacing w:after="0" w:line="360" w:lineRule="auto"/>
        <w:ind w:left="284" w:hanging="295"/>
        <w:jc w:val="both"/>
        <w:rPr>
          <w:rFonts w:ascii="Lato" w:hAnsi="Lato" w:cs="Arial"/>
        </w:rPr>
      </w:pPr>
      <w:r w:rsidRPr="00FA294C">
        <w:rPr>
          <w:rFonts w:ascii="Lato" w:hAnsi="Lato" w:cs="Arial"/>
        </w:rPr>
        <w:t>jest obywatelem polskim;</w:t>
      </w:r>
    </w:p>
    <w:p w14:paraId="137A200E" w14:textId="77777777" w:rsidR="00FA294C" w:rsidRDefault="00D558D0" w:rsidP="00FA294C">
      <w:pPr>
        <w:numPr>
          <w:ilvl w:val="0"/>
          <w:numId w:val="4"/>
        </w:numPr>
        <w:spacing w:after="0" w:line="360" w:lineRule="auto"/>
        <w:ind w:left="284" w:hanging="295"/>
        <w:jc w:val="both"/>
        <w:rPr>
          <w:rFonts w:ascii="Lato" w:hAnsi="Lato" w:cs="Arial"/>
        </w:rPr>
      </w:pPr>
      <w:r w:rsidRPr="00FA294C">
        <w:rPr>
          <w:rFonts w:ascii="Lato" w:hAnsi="Lato" w:cs="Arial"/>
        </w:rPr>
        <w:t>korzysta z pełni praw publicznych;</w:t>
      </w:r>
    </w:p>
    <w:p w14:paraId="55B09215" w14:textId="77777777" w:rsidR="00FA294C" w:rsidRDefault="00D558D0" w:rsidP="00FA294C">
      <w:pPr>
        <w:numPr>
          <w:ilvl w:val="0"/>
          <w:numId w:val="4"/>
        </w:numPr>
        <w:spacing w:after="0" w:line="360" w:lineRule="auto"/>
        <w:ind w:left="284" w:hanging="295"/>
        <w:jc w:val="both"/>
        <w:rPr>
          <w:rFonts w:ascii="Lato" w:hAnsi="Lato" w:cs="Arial"/>
        </w:rPr>
      </w:pPr>
      <w:r w:rsidRPr="00FA294C">
        <w:rPr>
          <w:rFonts w:ascii="Lato" w:hAnsi="Lato" w:cs="Arial"/>
        </w:rPr>
        <w:t>nie była skazana prawomocnym wyrokiem za umyślne przestępstwo lub umyślne przestępstwo skarbowe;</w:t>
      </w:r>
    </w:p>
    <w:p w14:paraId="4CF453A4" w14:textId="77777777" w:rsidR="00FA294C" w:rsidRDefault="00D558D0" w:rsidP="00FA294C">
      <w:pPr>
        <w:numPr>
          <w:ilvl w:val="0"/>
          <w:numId w:val="4"/>
        </w:numPr>
        <w:spacing w:after="0" w:line="360" w:lineRule="auto"/>
        <w:ind w:left="284" w:hanging="295"/>
        <w:jc w:val="both"/>
        <w:rPr>
          <w:rFonts w:ascii="Lato" w:hAnsi="Lato" w:cs="Arial"/>
        </w:rPr>
      </w:pPr>
      <w:r w:rsidRPr="00FA294C">
        <w:rPr>
          <w:rFonts w:ascii="Lato" w:hAnsi="Lato" w:cs="Arial"/>
        </w:rPr>
        <w:t>posiada kompetencje kierownicze;</w:t>
      </w:r>
    </w:p>
    <w:p w14:paraId="5692BB7C" w14:textId="2FE1C2C9" w:rsidR="00FA294C" w:rsidRDefault="00D558D0" w:rsidP="00FA294C">
      <w:pPr>
        <w:numPr>
          <w:ilvl w:val="0"/>
          <w:numId w:val="4"/>
        </w:numPr>
        <w:spacing w:after="0" w:line="360" w:lineRule="auto"/>
        <w:ind w:left="284" w:hanging="295"/>
        <w:jc w:val="both"/>
        <w:rPr>
          <w:rFonts w:ascii="Lato" w:hAnsi="Lato" w:cs="Arial"/>
        </w:rPr>
      </w:pPr>
      <w:r w:rsidRPr="00FA294C">
        <w:rPr>
          <w:rFonts w:ascii="Lato" w:hAnsi="Lato" w:cs="Arial"/>
        </w:rPr>
        <w:t>posiada co najmniej 6-letni staż pracy, w tym co najmniej 3-letni staż pracy na stanowisku kierowniczym;</w:t>
      </w:r>
    </w:p>
    <w:p w14:paraId="4389EB8E" w14:textId="77777777" w:rsidR="00FA294C" w:rsidRDefault="00D558D0" w:rsidP="00FA294C">
      <w:pPr>
        <w:numPr>
          <w:ilvl w:val="0"/>
          <w:numId w:val="4"/>
        </w:numPr>
        <w:spacing w:after="0" w:line="360" w:lineRule="auto"/>
        <w:ind w:left="284" w:hanging="295"/>
        <w:jc w:val="both"/>
        <w:rPr>
          <w:rFonts w:ascii="Lato" w:hAnsi="Lato" w:cs="Arial"/>
        </w:rPr>
      </w:pPr>
      <w:r w:rsidRPr="00FA294C">
        <w:rPr>
          <w:rFonts w:ascii="Lato" w:hAnsi="Lato" w:cs="Arial"/>
        </w:rPr>
        <w:t>posiada wiedzę z zakresu spraw należących do właściwości Głównego Inspektora Farmaceutycznego;</w:t>
      </w:r>
    </w:p>
    <w:p w14:paraId="449ADC97" w14:textId="4BA9936F" w:rsidR="00D558D0" w:rsidRDefault="00D558D0" w:rsidP="00FA294C">
      <w:pPr>
        <w:numPr>
          <w:ilvl w:val="0"/>
          <w:numId w:val="4"/>
        </w:numPr>
        <w:spacing w:after="0" w:line="360" w:lineRule="auto"/>
        <w:ind w:left="284" w:hanging="295"/>
        <w:jc w:val="both"/>
        <w:rPr>
          <w:rFonts w:ascii="Lato" w:hAnsi="Lato" w:cs="Arial"/>
        </w:rPr>
      </w:pPr>
      <w:r w:rsidRPr="00FA294C">
        <w:rPr>
          <w:rFonts w:ascii="Lato" w:hAnsi="Lato" w:cs="Arial"/>
        </w:rPr>
        <w:t xml:space="preserve">złożyła oświadczenie, o którym mowa w art. 114a ust. 2 ustawy. </w:t>
      </w:r>
    </w:p>
    <w:p w14:paraId="36F23E9B" w14:textId="77777777" w:rsidR="00FA294C" w:rsidRPr="00FA294C" w:rsidRDefault="00FA294C" w:rsidP="00FA294C">
      <w:pPr>
        <w:spacing w:after="0" w:line="360" w:lineRule="auto"/>
        <w:ind w:left="284"/>
        <w:jc w:val="both"/>
        <w:rPr>
          <w:rFonts w:ascii="Lato" w:hAnsi="Lato" w:cs="Arial"/>
        </w:rPr>
      </w:pPr>
    </w:p>
    <w:p w14:paraId="5D5B5BBC" w14:textId="3D5CAEB9" w:rsidR="00C85780" w:rsidRPr="00FA294C" w:rsidRDefault="00C85780" w:rsidP="00C85780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Lato" w:hAnsi="Lato" w:cs="Arial"/>
          <w:b/>
        </w:rPr>
      </w:pPr>
      <w:r w:rsidRPr="00FA294C">
        <w:rPr>
          <w:rFonts w:ascii="Lato" w:hAnsi="Lato"/>
          <w:b/>
        </w:rPr>
        <w:t>Zakres zadań wykonywanych na stanowisku:</w:t>
      </w:r>
    </w:p>
    <w:p w14:paraId="5793D164" w14:textId="77777777" w:rsidR="00FA294C" w:rsidRPr="00FA294C" w:rsidRDefault="00FA294C" w:rsidP="00FA294C">
      <w:pPr>
        <w:spacing w:after="0" w:line="360" w:lineRule="auto"/>
        <w:jc w:val="both"/>
        <w:rPr>
          <w:rFonts w:ascii="Lato" w:hAnsi="Lato" w:cs="Arial"/>
        </w:rPr>
      </w:pPr>
      <w:r w:rsidRPr="00FA294C">
        <w:rPr>
          <w:rFonts w:ascii="Lato" w:hAnsi="Lato" w:cs="Arial"/>
        </w:rPr>
        <w:t>Zakres zadań wykonywanych na stanowisku Głównego Inspektora Farmaceutycznego obejmuje w szczególności:</w:t>
      </w:r>
    </w:p>
    <w:p w14:paraId="1BE70CB5" w14:textId="77777777" w:rsidR="00FA294C" w:rsidRDefault="00FA294C" w:rsidP="00FA294C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Lato" w:eastAsia="Times New Roman" w:hAnsi="Lato" w:cs="Arial"/>
          <w:lang w:eastAsia="pl-PL"/>
        </w:rPr>
      </w:pPr>
      <w:r w:rsidRPr="00FA294C">
        <w:rPr>
          <w:rFonts w:ascii="Lato" w:eastAsia="Times New Roman" w:hAnsi="Lato" w:cs="Arial"/>
          <w:lang w:eastAsia="pl-PL"/>
        </w:rPr>
        <w:t>kierowanie Inspekcją Farmaceutyczną;</w:t>
      </w:r>
    </w:p>
    <w:p w14:paraId="206221A3" w14:textId="77777777" w:rsidR="00FA294C" w:rsidRDefault="00FA294C" w:rsidP="00FA294C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Lato" w:eastAsia="Times New Roman" w:hAnsi="Lato" w:cs="Arial"/>
          <w:lang w:eastAsia="pl-PL"/>
        </w:rPr>
      </w:pPr>
      <w:r w:rsidRPr="00FA294C">
        <w:rPr>
          <w:rFonts w:ascii="Lato" w:eastAsia="Times New Roman" w:hAnsi="Lato" w:cs="Arial"/>
          <w:lang w:eastAsia="pl-PL"/>
        </w:rPr>
        <w:t>ustalanie kierunków działania Inspekcji Farmaceutycznej;</w:t>
      </w:r>
    </w:p>
    <w:p w14:paraId="65D7A439" w14:textId="77777777" w:rsidR="00FA294C" w:rsidRDefault="00FA294C" w:rsidP="00FA294C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Lato" w:eastAsia="Times New Roman" w:hAnsi="Lato" w:cs="Arial"/>
          <w:lang w:eastAsia="pl-PL"/>
        </w:rPr>
      </w:pPr>
      <w:r w:rsidRPr="00FA294C">
        <w:rPr>
          <w:rFonts w:ascii="Lato" w:eastAsia="Times New Roman" w:hAnsi="Lato" w:cs="Arial"/>
          <w:lang w:eastAsia="pl-PL"/>
        </w:rPr>
        <w:lastRenderedPageBreak/>
        <w:t>koordynację i kontrolę wykonywania zadań przez wojewódzkich inspektorów farmaceutycznych;</w:t>
      </w:r>
    </w:p>
    <w:p w14:paraId="77BEB294" w14:textId="77777777" w:rsidR="00FA294C" w:rsidRDefault="00FA294C" w:rsidP="00FA294C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Lato" w:eastAsia="Times New Roman" w:hAnsi="Lato" w:cs="Arial"/>
          <w:lang w:eastAsia="pl-PL"/>
        </w:rPr>
      </w:pPr>
      <w:r w:rsidRPr="00FA294C">
        <w:rPr>
          <w:rFonts w:ascii="Lato" w:eastAsia="Times New Roman" w:hAnsi="Lato" w:cs="Arial"/>
          <w:lang w:eastAsia="pl-PL"/>
        </w:rPr>
        <w:t>możliwość wydawania wojewódzkim inspektorom farmaceutycznym poleceń dotyczących podjęcia konkretnych czynności w zakresie ich merytorycznego działania z zastrzeżeniem spraw objętych wydawaniem decyzji jako organ I instancji, a także możliwość żądania od nich informacji w całym zakresie działania Inspekcji Farmaceutycznej;</w:t>
      </w:r>
    </w:p>
    <w:p w14:paraId="3C15E786" w14:textId="77777777" w:rsidR="00FA294C" w:rsidRDefault="00FA294C" w:rsidP="00FA294C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Lato" w:eastAsia="Times New Roman" w:hAnsi="Lato" w:cs="Arial"/>
          <w:lang w:eastAsia="pl-PL"/>
        </w:rPr>
      </w:pPr>
      <w:r w:rsidRPr="00FA294C">
        <w:rPr>
          <w:rFonts w:ascii="Lato" w:eastAsia="Times New Roman" w:hAnsi="Lato" w:cs="Arial"/>
          <w:lang w:eastAsia="pl-PL"/>
        </w:rPr>
        <w:t>pełnienie funkcji organu II instancji w stosunku do decyzji wojewódzkich inspektorów farmaceutycznych;</w:t>
      </w:r>
    </w:p>
    <w:p w14:paraId="67918229" w14:textId="77777777" w:rsidR="00FA294C" w:rsidRDefault="00FA294C" w:rsidP="00FA294C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Lato" w:eastAsia="Times New Roman" w:hAnsi="Lato" w:cs="Arial"/>
          <w:lang w:eastAsia="pl-PL"/>
        </w:rPr>
      </w:pPr>
      <w:r w:rsidRPr="00FA294C">
        <w:rPr>
          <w:rFonts w:ascii="Lato" w:eastAsia="Times New Roman" w:hAnsi="Lato" w:cs="Arial"/>
          <w:lang w:eastAsia="pl-PL"/>
        </w:rPr>
        <w:t>sprawowanie nadzoru nad warunkami wytwarzania i importu produktów leczniczych;</w:t>
      </w:r>
    </w:p>
    <w:p w14:paraId="1612396A" w14:textId="77777777" w:rsidR="00FA294C" w:rsidRDefault="00FA294C" w:rsidP="00FA294C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Lato" w:eastAsia="Times New Roman" w:hAnsi="Lato" w:cs="Arial"/>
          <w:lang w:eastAsia="pl-PL"/>
        </w:rPr>
      </w:pPr>
      <w:r w:rsidRPr="00FA294C">
        <w:rPr>
          <w:rFonts w:ascii="Lato" w:eastAsia="Times New Roman" w:hAnsi="Lato" w:cs="Arial"/>
          <w:lang w:eastAsia="pl-PL"/>
        </w:rPr>
        <w:t>w ramach państwowych badań jakości produktów leczniczych sprawowanie nadzoru nad jakością produktów leczniczych znajdujących się w obrocie, z wyłączeniem produktów leczniczych weterynaryjnych;</w:t>
      </w:r>
    </w:p>
    <w:p w14:paraId="41594B2A" w14:textId="77777777" w:rsidR="00FA294C" w:rsidRDefault="00FA294C" w:rsidP="00FA294C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Lato" w:eastAsia="Times New Roman" w:hAnsi="Lato" w:cs="Arial"/>
          <w:lang w:eastAsia="pl-PL"/>
        </w:rPr>
      </w:pPr>
      <w:r w:rsidRPr="00FA294C">
        <w:rPr>
          <w:rFonts w:ascii="Lato" w:eastAsia="Times New Roman" w:hAnsi="Lato" w:cs="Arial"/>
          <w:lang w:eastAsia="pl-PL"/>
        </w:rPr>
        <w:t xml:space="preserve">sprawowanie nadzoru nad warunkami obrotu hurtowego produktami leczniczymi </w:t>
      </w:r>
      <w:r w:rsidRPr="00FA294C">
        <w:rPr>
          <w:rFonts w:ascii="Lato" w:eastAsia="Times New Roman" w:hAnsi="Lato" w:cs="Arial"/>
          <w:lang w:eastAsia="pl-PL"/>
        </w:rPr>
        <w:br/>
        <w:t>i pośrednictwa w obrocie produktami leczniczymi;</w:t>
      </w:r>
    </w:p>
    <w:p w14:paraId="1DEE3CA6" w14:textId="77777777" w:rsidR="00820247" w:rsidRDefault="00FA294C" w:rsidP="00820247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Lato" w:eastAsia="Times New Roman" w:hAnsi="Lato" w:cs="Arial"/>
          <w:lang w:eastAsia="pl-PL"/>
        </w:rPr>
      </w:pPr>
      <w:r w:rsidRPr="00FA294C">
        <w:rPr>
          <w:rFonts w:ascii="Lato" w:eastAsia="Times New Roman" w:hAnsi="Lato" w:cs="Arial"/>
          <w:lang w:eastAsia="pl-PL"/>
        </w:rPr>
        <w:t>sprawowanie nadzoru nad warunkami wytwarzania, importu i dystrybucji substancji czynnej;</w:t>
      </w:r>
    </w:p>
    <w:p w14:paraId="7E886DC4" w14:textId="4BEB537A" w:rsidR="00FA294C" w:rsidRDefault="00FA294C" w:rsidP="00820247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Lato" w:eastAsia="Times New Roman" w:hAnsi="Lato" w:cs="Arial"/>
          <w:lang w:eastAsia="pl-PL"/>
        </w:rPr>
      </w:pPr>
      <w:r w:rsidRPr="00820247">
        <w:rPr>
          <w:rFonts w:ascii="Lato" w:eastAsia="Times New Roman" w:hAnsi="Lato" w:cs="Arial"/>
          <w:lang w:eastAsia="pl-PL"/>
        </w:rPr>
        <w:t>sprawowanie nadzoru nad przestrzeganiem przez podmiot odpowiedzialny, wytwórcę lub importera produktów leczniczych oraz przedsiębiorcę prowadzącego działalność polegającą na prowadzeniu hurtowni farmaceutycznej obowiązków w zakresie weryfikacji autentyczności i wycofania niepowtarzalnego identyfikatora, o którym mowa w art. 3 ust. 2 lit. a rozporządzenia nr 2016/161</w:t>
      </w:r>
      <w:r w:rsidRPr="00FA294C">
        <w:rPr>
          <w:vertAlign w:val="superscript"/>
          <w:lang w:eastAsia="pl-PL"/>
        </w:rPr>
        <w:footnoteReference w:id="1"/>
      </w:r>
      <w:r w:rsidRPr="00820247">
        <w:rPr>
          <w:rFonts w:ascii="Lato" w:eastAsia="Times New Roman" w:hAnsi="Lato" w:cs="Arial"/>
          <w:lang w:eastAsia="pl-PL"/>
        </w:rPr>
        <w:t>, oraz prawidłowością przesyłanych danych i wykonanych operacji w krajowym systemie baz, o którym mowa w art. 32 ust. 1 rozporządzenia nr 2016/161;</w:t>
      </w:r>
    </w:p>
    <w:p w14:paraId="140195EC" w14:textId="5D77F579" w:rsidR="00820247" w:rsidRDefault="00820247" w:rsidP="00820247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Lato" w:eastAsia="Times New Roman" w:hAnsi="Lato" w:cs="Arial"/>
          <w:lang w:eastAsia="pl-PL"/>
        </w:rPr>
      </w:pPr>
      <w:r w:rsidRPr="00820247">
        <w:rPr>
          <w:rFonts w:ascii="Lato" w:eastAsia="Times New Roman" w:hAnsi="Lato" w:cs="Arial"/>
          <w:lang w:eastAsia="pl-PL"/>
        </w:rPr>
        <w:t>zapewni</w:t>
      </w:r>
      <w:r>
        <w:rPr>
          <w:rFonts w:ascii="Lato" w:eastAsia="Times New Roman" w:hAnsi="Lato" w:cs="Arial"/>
          <w:lang w:eastAsia="pl-PL"/>
        </w:rPr>
        <w:t>enie</w:t>
      </w:r>
      <w:r w:rsidRPr="00820247">
        <w:rPr>
          <w:rFonts w:ascii="Lato" w:eastAsia="Times New Roman" w:hAnsi="Lato" w:cs="Arial"/>
          <w:lang w:eastAsia="pl-PL"/>
        </w:rPr>
        <w:t xml:space="preserve"> stosowani</w:t>
      </w:r>
      <w:r>
        <w:rPr>
          <w:rFonts w:ascii="Lato" w:eastAsia="Times New Roman" w:hAnsi="Lato" w:cs="Arial"/>
          <w:lang w:eastAsia="pl-PL"/>
        </w:rPr>
        <w:t>a</w:t>
      </w:r>
      <w:r w:rsidRPr="00820247">
        <w:rPr>
          <w:rFonts w:ascii="Lato" w:eastAsia="Times New Roman" w:hAnsi="Lato" w:cs="Arial"/>
          <w:lang w:eastAsia="pl-PL"/>
        </w:rPr>
        <w:t xml:space="preserve"> wytycznych Komisji Europejskiej zebranych w unijnych procedurach</w:t>
      </w:r>
      <w:r>
        <w:rPr>
          <w:rFonts w:ascii="Lato" w:eastAsia="Times New Roman" w:hAnsi="Lato" w:cs="Arial"/>
          <w:lang w:eastAsia="pl-PL"/>
        </w:rPr>
        <w:t xml:space="preserve"> </w:t>
      </w:r>
      <w:r w:rsidRPr="00820247">
        <w:rPr>
          <w:rFonts w:ascii="Lato" w:eastAsia="Times New Roman" w:hAnsi="Lato" w:cs="Arial"/>
          <w:lang w:eastAsia="pl-PL"/>
        </w:rPr>
        <w:t>inspekcji</w:t>
      </w:r>
      <w:r>
        <w:rPr>
          <w:rFonts w:ascii="Lato" w:eastAsia="Times New Roman" w:hAnsi="Lato" w:cs="Arial"/>
          <w:lang w:eastAsia="pl-PL"/>
        </w:rPr>
        <w:t xml:space="preserve"> </w:t>
      </w:r>
      <w:r w:rsidRPr="00820247">
        <w:rPr>
          <w:rFonts w:ascii="Lato" w:eastAsia="Times New Roman" w:hAnsi="Lato" w:cs="Arial"/>
          <w:lang w:eastAsia="pl-PL"/>
        </w:rPr>
        <w:t>i wymiany informacji, o których mowa w</w:t>
      </w:r>
      <w:r>
        <w:rPr>
          <w:rFonts w:ascii="Lato" w:eastAsia="Times New Roman" w:hAnsi="Lato" w:cs="Arial"/>
          <w:lang w:eastAsia="pl-PL"/>
        </w:rPr>
        <w:t xml:space="preserve"> </w:t>
      </w:r>
      <w:hyperlink r:id="rId7" w:history="1">
        <w:r w:rsidRPr="00820247">
          <w:rPr>
            <w:rFonts w:ascii="Lato" w:eastAsia="Times New Roman" w:hAnsi="Lato" w:cs="Arial"/>
            <w:lang w:eastAsia="pl-PL"/>
          </w:rPr>
          <w:t>art. 3 ust. 1</w:t>
        </w:r>
      </w:hyperlink>
      <w:r>
        <w:rPr>
          <w:rFonts w:ascii="Lato" w:eastAsia="Times New Roman" w:hAnsi="Lato" w:cs="Arial"/>
          <w:lang w:eastAsia="pl-PL"/>
        </w:rPr>
        <w:t xml:space="preserve"> </w:t>
      </w:r>
      <w:r w:rsidRPr="00820247">
        <w:rPr>
          <w:rFonts w:ascii="Lato" w:eastAsia="Times New Roman" w:hAnsi="Lato" w:cs="Arial"/>
          <w:lang w:eastAsia="pl-PL"/>
        </w:rPr>
        <w:t>dyrektywy Komisji (UE)</w:t>
      </w:r>
      <w:r>
        <w:rPr>
          <w:rFonts w:ascii="Lato" w:eastAsia="Times New Roman" w:hAnsi="Lato" w:cs="Arial"/>
          <w:lang w:eastAsia="pl-PL"/>
        </w:rPr>
        <w:t xml:space="preserve"> </w:t>
      </w:r>
      <w:hyperlink r:id="rId8" w:history="1">
        <w:r w:rsidRPr="00820247">
          <w:rPr>
            <w:rFonts w:ascii="Lato" w:eastAsia="Times New Roman" w:hAnsi="Lato" w:cs="Arial"/>
            <w:lang w:eastAsia="pl-PL"/>
          </w:rPr>
          <w:t>2017/1572</w:t>
        </w:r>
      </w:hyperlink>
      <w:r>
        <w:rPr>
          <w:rFonts w:ascii="Lato" w:eastAsia="Times New Roman" w:hAnsi="Lato" w:cs="Arial"/>
          <w:lang w:eastAsia="pl-PL"/>
        </w:rPr>
        <w:t xml:space="preserve"> </w:t>
      </w:r>
      <w:r w:rsidRPr="00820247">
        <w:rPr>
          <w:rFonts w:ascii="Lato" w:eastAsia="Times New Roman" w:hAnsi="Lato" w:cs="Arial"/>
          <w:lang w:eastAsia="pl-PL"/>
        </w:rPr>
        <w:t>z dnia 15 września 2017 r. uzupełniającej</w:t>
      </w:r>
      <w:r>
        <w:rPr>
          <w:rFonts w:ascii="Lato" w:eastAsia="Times New Roman" w:hAnsi="Lato" w:cs="Arial"/>
          <w:lang w:eastAsia="pl-PL"/>
        </w:rPr>
        <w:t xml:space="preserve"> </w:t>
      </w:r>
      <w:r w:rsidRPr="00820247">
        <w:rPr>
          <w:rFonts w:ascii="Lato" w:eastAsia="Times New Roman" w:hAnsi="Lato" w:cs="Arial"/>
          <w:lang w:eastAsia="pl-PL"/>
        </w:rPr>
        <w:t>dyrektywę</w:t>
      </w:r>
      <w:r>
        <w:rPr>
          <w:rFonts w:ascii="Lato" w:eastAsia="Times New Roman" w:hAnsi="Lato" w:cs="Arial"/>
          <w:lang w:eastAsia="pl-PL"/>
        </w:rPr>
        <w:t xml:space="preserve"> </w:t>
      </w:r>
      <w:hyperlink r:id="rId9" w:history="1">
        <w:r w:rsidRPr="00820247">
          <w:rPr>
            <w:rFonts w:ascii="Lato" w:eastAsia="Times New Roman" w:hAnsi="Lato" w:cs="Arial"/>
            <w:lang w:eastAsia="pl-PL"/>
          </w:rPr>
          <w:t>2001/83/WE</w:t>
        </w:r>
      </w:hyperlink>
      <w:r>
        <w:rPr>
          <w:rFonts w:ascii="Lato" w:eastAsia="Times New Roman" w:hAnsi="Lato" w:cs="Arial"/>
          <w:lang w:eastAsia="pl-PL"/>
        </w:rPr>
        <w:t xml:space="preserve"> </w:t>
      </w:r>
      <w:r w:rsidRPr="00820247">
        <w:rPr>
          <w:rFonts w:ascii="Lato" w:eastAsia="Times New Roman" w:hAnsi="Lato" w:cs="Arial"/>
          <w:lang w:eastAsia="pl-PL"/>
        </w:rPr>
        <w:t>Parlamentu Europejskiego i Rady w odniesieniu do zasad i wytycznych dobrej praktyki wytwarzania produktów leczniczych stosowanych u ludzi (Dz.</w:t>
      </w:r>
      <w:r>
        <w:rPr>
          <w:rFonts w:ascii="Lato" w:eastAsia="Times New Roman" w:hAnsi="Lato" w:cs="Arial"/>
          <w:lang w:eastAsia="pl-PL"/>
        </w:rPr>
        <w:t xml:space="preserve"> </w:t>
      </w:r>
      <w:r w:rsidRPr="00820247">
        <w:rPr>
          <w:rFonts w:ascii="Lato" w:eastAsia="Times New Roman" w:hAnsi="Lato" w:cs="Arial"/>
          <w:lang w:eastAsia="pl-PL"/>
        </w:rPr>
        <w:t>Urz. UE L 238 z 16.09.2017,</w:t>
      </w:r>
      <w:r>
        <w:rPr>
          <w:rFonts w:ascii="Lato" w:eastAsia="Times New Roman" w:hAnsi="Lato" w:cs="Arial"/>
          <w:lang w:eastAsia="pl-PL"/>
        </w:rPr>
        <w:t xml:space="preserve"> </w:t>
      </w:r>
      <w:hyperlink r:id="rId10" w:history="1">
        <w:r w:rsidRPr="00820247">
          <w:rPr>
            <w:rFonts w:ascii="Lato" w:eastAsia="Times New Roman" w:hAnsi="Lato" w:cs="Arial"/>
            <w:lang w:eastAsia="pl-PL"/>
          </w:rPr>
          <w:t>str. 44</w:t>
        </w:r>
      </w:hyperlink>
      <w:r w:rsidRPr="00820247">
        <w:rPr>
          <w:rFonts w:ascii="Lato" w:eastAsia="Times New Roman" w:hAnsi="Lato" w:cs="Arial"/>
          <w:lang w:eastAsia="pl-PL"/>
        </w:rPr>
        <w:t>);</w:t>
      </w:r>
    </w:p>
    <w:p w14:paraId="66F0673F" w14:textId="77777777" w:rsidR="00820247" w:rsidRDefault="00820247" w:rsidP="00820247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Lato" w:eastAsia="Times New Roman" w:hAnsi="Lato" w:cs="Arial"/>
          <w:lang w:eastAsia="pl-PL"/>
        </w:rPr>
      </w:pPr>
      <w:r w:rsidRPr="00820247">
        <w:rPr>
          <w:rFonts w:ascii="Lato" w:eastAsia="Times New Roman" w:hAnsi="Lato" w:cs="Arial"/>
          <w:lang w:eastAsia="pl-PL"/>
        </w:rPr>
        <w:t>wdraża</w:t>
      </w:r>
      <w:r>
        <w:rPr>
          <w:rFonts w:ascii="Lato" w:eastAsia="Times New Roman" w:hAnsi="Lato" w:cs="Arial"/>
          <w:lang w:eastAsia="pl-PL"/>
        </w:rPr>
        <w:t>nie</w:t>
      </w:r>
      <w:r w:rsidRPr="00820247">
        <w:rPr>
          <w:rFonts w:ascii="Lato" w:eastAsia="Times New Roman" w:hAnsi="Lato" w:cs="Arial"/>
          <w:lang w:eastAsia="pl-PL"/>
        </w:rPr>
        <w:t xml:space="preserve"> i aktualiz</w:t>
      </w:r>
      <w:r>
        <w:rPr>
          <w:rFonts w:ascii="Lato" w:eastAsia="Times New Roman" w:hAnsi="Lato" w:cs="Arial"/>
          <w:lang w:eastAsia="pl-PL"/>
        </w:rPr>
        <w:t>owanie</w:t>
      </w:r>
      <w:r w:rsidRPr="00820247">
        <w:rPr>
          <w:rFonts w:ascii="Lato" w:eastAsia="Times New Roman" w:hAnsi="Lato" w:cs="Arial"/>
          <w:lang w:eastAsia="pl-PL"/>
        </w:rPr>
        <w:t xml:space="preserve"> system</w:t>
      </w:r>
      <w:r>
        <w:rPr>
          <w:rFonts w:ascii="Lato" w:eastAsia="Times New Roman" w:hAnsi="Lato" w:cs="Arial"/>
          <w:lang w:eastAsia="pl-PL"/>
        </w:rPr>
        <w:t>u</w:t>
      </w:r>
      <w:r w:rsidRPr="00820247">
        <w:rPr>
          <w:rFonts w:ascii="Lato" w:eastAsia="Times New Roman" w:hAnsi="Lato" w:cs="Arial"/>
          <w:lang w:eastAsia="pl-PL"/>
        </w:rPr>
        <w:t xml:space="preserve"> jakości, o którym mowa w</w:t>
      </w:r>
      <w:r>
        <w:rPr>
          <w:rFonts w:ascii="Lato" w:eastAsia="Times New Roman" w:hAnsi="Lato" w:cs="Arial"/>
          <w:lang w:eastAsia="pl-PL"/>
        </w:rPr>
        <w:t xml:space="preserve"> </w:t>
      </w:r>
      <w:hyperlink r:id="rId11" w:history="1">
        <w:r w:rsidRPr="00820247">
          <w:rPr>
            <w:rFonts w:ascii="Lato" w:eastAsia="Times New Roman" w:hAnsi="Lato" w:cs="Arial"/>
            <w:lang w:eastAsia="pl-PL"/>
          </w:rPr>
          <w:t>art. 3 ust. 3</w:t>
        </w:r>
      </w:hyperlink>
      <w:r>
        <w:rPr>
          <w:rFonts w:ascii="Lato" w:eastAsia="Times New Roman" w:hAnsi="Lato" w:cs="Arial"/>
          <w:lang w:eastAsia="pl-PL"/>
        </w:rPr>
        <w:t xml:space="preserve"> </w:t>
      </w:r>
      <w:r w:rsidRPr="00820247">
        <w:rPr>
          <w:rFonts w:ascii="Lato" w:eastAsia="Times New Roman" w:hAnsi="Lato" w:cs="Arial"/>
          <w:lang w:eastAsia="pl-PL"/>
        </w:rPr>
        <w:t>dyrektywy</w:t>
      </w:r>
      <w:r>
        <w:rPr>
          <w:rFonts w:ascii="Lato" w:eastAsia="Times New Roman" w:hAnsi="Lato" w:cs="Arial"/>
          <w:lang w:eastAsia="pl-PL"/>
        </w:rPr>
        <w:t xml:space="preserve"> </w:t>
      </w:r>
      <w:hyperlink r:id="rId12" w:history="1">
        <w:r w:rsidRPr="00820247">
          <w:rPr>
            <w:rFonts w:ascii="Lato" w:eastAsia="Times New Roman" w:hAnsi="Lato" w:cs="Arial"/>
            <w:lang w:eastAsia="pl-PL"/>
          </w:rPr>
          <w:t>2017/1572</w:t>
        </w:r>
      </w:hyperlink>
      <w:r>
        <w:rPr>
          <w:rFonts w:ascii="Lato" w:eastAsia="Times New Roman" w:hAnsi="Lato" w:cs="Arial"/>
          <w:lang w:eastAsia="pl-PL"/>
        </w:rPr>
        <w:t xml:space="preserve"> </w:t>
      </w:r>
      <w:r w:rsidRPr="00820247">
        <w:rPr>
          <w:rFonts w:ascii="Lato" w:eastAsia="Times New Roman" w:hAnsi="Lato" w:cs="Arial"/>
          <w:lang w:eastAsia="pl-PL"/>
        </w:rPr>
        <w:t>Komisji (UE) z dnia 15 września 2017 r. uzupełniającej dyrektywę</w:t>
      </w:r>
      <w:r>
        <w:rPr>
          <w:rFonts w:ascii="Lato" w:eastAsia="Times New Roman" w:hAnsi="Lato" w:cs="Arial"/>
          <w:lang w:eastAsia="pl-PL"/>
        </w:rPr>
        <w:t xml:space="preserve"> </w:t>
      </w:r>
      <w:hyperlink r:id="rId13" w:history="1">
        <w:r w:rsidRPr="00820247">
          <w:rPr>
            <w:rFonts w:ascii="Lato" w:eastAsia="Times New Roman" w:hAnsi="Lato" w:cs="Arial"/>
            <w:lang w:eastAsia="pl-PL"/>
          </w:rPr>
          <w:t>2001/83/WE</w:t>
        </w:r>
      </w:hyperlink>
      <w:r>
        <w:rPr>
          <w:rFonts w:ascii="Lato" w:eastAsia="Times New Roman" w:hAnsi="Lato" w:cs="Arial"/>
          <w:lang w:eastAsia="pl-PL"/>
        </w:rPr>
        <w:t xml:space="preserve"> </w:t>
      </w:r>
      <w:r w:rsidRPr="00820247">
        <w:rPr>
          <w:rFonts w:ascii="Lato" w:eastAsia="Times New Roman" w:hAnsi="Lato" w:cs="Arial"/>
          <w:lang w:eastAsia="pl-PL"/>
        </w:rPr>
        <w:t>Parlamentu Europejskiego i Rady w odniesieniu do zasad i wytycznych dobrej praktyki wytwarzania produktów leczniczych stosowanych u ludzi;</w:t>
      </w:r>
    </w:p>
    <w:p w14:paraId="18E1C7F8" w14:textId="77777777" w:rsidR="00820247" w:rsidRDefault="00FA294C" w:rsidP="00820247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Lato" w:eastAsia="Times New Roman" w:hAnsi="Lato" w:cs="Arial"/>
          <w:lang w:eastAsia="pl-PL"/>
        </w:rPr>
      </w:pPr>
      <w:r w:rsidRPr="00820247">
        <w:rPr>
          <w:rFonts w:ascii="Lato" w:eastAsia="Times New Roman" w:hAnsi="Lato" w:cs="Arial"/>
          <w:lang w:eastAsia="pl-PL"/>
        </w:rPr>
        <w:lastRenderedPageBreak/>
        <w:t>pełnienie funkcji organu I instancji w sprawach określonych w ustawie;</w:t>
      </w:r>
    </w:p>
    <w:p w14:paraId="4B1F2001" w14:textId="77777777" w:rsidR="00820247" w:rsidRDefault="00FA294C" w:rsidP="00820247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Lato" w:eastAsia="Times New Roman" w:hAnsi="Lato" w:cs="Arial"/>
          <w:lang w:eastAsia="pl-PL"/>
        </w:rPr>
      </w:pPr>
      <w:r w:rsidRPr="00820247">
        <w:rPr>
          <w:rFonts w:ascii="Lato" w:eastAsia="Times New Roman" w:hAnsi="Lato" w:cs="Arial"/>
          <w:lang w:eastAsia="pl-PL"/>
        </w:rPr>
        <w:t xml:space="preserve">wydawanie decyzji, o których mowa w art. 108 ust. 4 pkt 1-3, pkt 4 lit. b i c, pkt 5, </w:t>
      </w:r>
      <w:r w:rsidRPr="00820247">
        <w:rPr>
          <w:rFonts w:ascii="Lato" w:eastAsia="Times New Roman" w:hAnsi="Lato" w:cs="Arial"/>
          <w:lang w:eastAsia="pl-PL"/>
        </w:rPr>
        <w:br/>
        <w:t>pkt 7 lit. a i pkt 8 ustawy;</w:t>
      </w:r>
    </w:p>
    <w:p w14:paraId="1193DCB2" w14:textId="77777777" w:rsidR="00820247" w:rsidRDefault="00FA294C" w:rsidP="00820247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Lato" w:eastAsia="Times New Roman" w:hAnsi="Lato" w:cs="Arial"/>
          <w:lang w:eastAsia="pl-PL"/>
        </w:rPr>
      </w:pPr>
      <w:r w:rsidRPr="00820247">
        <w:rPr>
          <w:rFonts w:ascii="Lato" w:eastAsia="Times New Roman" w:hAnsi="Lato" w:cs="Arial"/>
          <w:lang w:eastAsia="pl-PL"/>
        </w:rPr>
        <w:t>przedkładanie ministrowi właściwemu do spraw zdrowia tygodniowych raportów dotyczących dostępności produktów, o których mowa w art. 78 ust. 1 pkt 6a ustawy;</w:t>
      </w:r>
    </w:p>
    <w:p w14:paraId="23987657" w14:textId="77777777" w:rsidR="009D1DB3" w:rsidRDefault="00FA294C" w:rsidP="009D1DB3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Lato" w:eastAsia="Times New Roman" w:hAnsi="Lato" w:cs="Arial"/>
          <w:lang w:eastAsia="pl-PL"/>
        </w:rPr>
      </w:pPr>
      <w:r w:rsidRPr="00820247">
        <w:rPr>
          <w:rFonts w:ascii="Lato" w:eastAsia="Times New Roman" w:hAnsi="Lato" w:cs="Arial"/>
          <w:lang w:eastAsia="pl-PL"/>
        </w:rPr>
        <w:t>dokonywanie analizy skali, przyczyn i skutków braku dostępności do produktu leczniczego, środka spożywczego specjalnego przeznaczenia żywieniowego lub wyrobu medycznego, o których mowa w art. 95a ust. 1 ustawy, w zakresie sprawowanego nadzoru nad obrotem tych produktów, środków spożywczych specjalnego przeznaczenia żywieniowego lub wyrobów medycznych;</w:t>
      </w:r>
    </w:p>
    <w:p w14:paraId="122F87EA" w14:textId="77777777" w:rsidR="009D1DB3" w:rsidRDefault="00FA294C" w:rsidP="009D1DB3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Lato" w:eastAsia="Times New Roman" w:hAnsi="Lato" w:cs="Arial"/>
          <w:lang w:eastAsia="pl-PL"/>
        </w:rPr>
      </w:pPr>
      <w:r w:rsidRPr="009D1DB3">
        <w:rPr>
          <w:rFonts w:ascii="Lato" w:eastAsia="Times New Roman" w:hAnsi="Lato" w:cs="Arial"/>
          <w:lang w:eastAsia="pl-PL"/>
        </w:rPr>
        <w:t>niezwłocznie przekazywanie ministrowi właściwemu do spraw zdrowia analizy skali, przyczyn i skutków braku dostępności do produktu leczniczego, środka spożywczego specjalnego przeznaczenia żywieniowego lub wyrobu medycznego, o których mowa w art. 95a ust. 1 ustawy, w zakresie sprawowanego nadzoru nad obrotem tych produktów;</w:t>
      </w:r>
    </w:p>
    <w:p w14:paraId="6EF3BFDE" w14:textId="77777777" w:rsidR="009D1DB3" w:rsidRDefault="00FA294C" w:rsidP="009D1DB3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Lato" w:eastAsia="Times New Roman" w:hAnsi="Lato" w:cs="Arial"/>
          <w:lang w:eastAsia="pl-PL"/>
        </w:rPr>
      </w:pPr>
      <w:r w:rsidRPr="009D1DB3">
        <w:rPr>
          <w:rFonts w:ascii="Lato" w:eastAsia="Times New Roman" w:hAnsi="Lato" w:cs="Arial"/>
          <w:lang w:eastAsia="pl-PL"/>
        </w:rPr>
        <w:t xml:space="preserve">współpraca i dokonywanie wymiany informacji z organami, o których mowa w art. 12 ust. 1 ustawy z dnia 9 marca 2017 r. o systemie monitorowania drogowego i kolejowego przewozu towarów oraz obrotu paliwami opałowymi (Dz. U. z </w:t>
      </w:r>
      <w:r w:rsidR="009D1DB3">
        <w:rPr>
          <w:rFonts w:ascii="Lato" w:eastAsia="Times New Roman" w:hAnsi="Lato" w:cs="Arial"/>
          <w:lang w:eastAsia="pl-PL"/>
        </w:rPr>
        <w:t>2023</w:t>
      </w:r>
      <w:r w:rsidRPr="009D1DB3">
        <w:rPr>
          <w:rFonts w:ascii="Lato" w:eastAsia="Times New Roman" w:hAnsi="Lato" w:cs="Arial"/>
          <w:lang w:eastAsia="pl-PL"/>
        </w:rPr>
        <w:t xml:space="preserve"> r. poz. </w:t>
      </w:r>
      <w:r w:rsidR="009D1DB3">
        <w:rPr>
          <w:rFonts w:ascii="Lato" w:eastAsia="Times New Roman" w:hAnsi="Lato" w:cs="Arial"/>
          <w:lang w:eastAsia="pl-PL"/>
        </w:rPr>
        <w:t>104</w:t>
      </w:r>
      <w:r w:rsidRPr="009D1DB3">
        <w:rPr>
          <w:rFonts w:ascii="Lato" w:eastAsia="Times New Roman" w:hAnsi="Lato" w:cs="Arial"/>
          <w:lang w:eastAsia="pl-PL"/>
        </w:rPr>
        <w:t>), dalej: „ustawa o systemie monitorowania”, w zakresie wynikającym z tej ustawy;</w:t>
      </w:r>
    </w:p>
    <w:p w14:paraId="66F5B670" w14:textId="77777777" w:rsidR="009D1DB3" w:rsidRDefault="00FA294C" w:rsidP="009D1DB3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Lato" w:eastAsia="Times New Roman" w:hAnsi="Lato" w:cs="Arial"/>
          <w:lang w:eastAsia="pl-PL"/>
        </w:rPr>
      </w:pPr>
      <w:r w:rsidRPr="009D1DB3">
        <w:rPr>
          <w:rFonts w:ascii="Lato" w:eastAsia="Times New Roman" w:hAnsi="Lato" w:cs="Arial"/>
          <w:lang w:eastAsia="pl-PL"/>
        </w:rPr>
        <w:t>podejmowanie działań w związku z zatrzymaniem towaru, o którym mowa w art. 16 ust. 1a ustawy o systemie monitorowania;</w:t>
      </w:r>
    </w:p>
    <w:p w14:paraId="1E4018C6" w14:textId="77777777" w:rsidR="009D1DB3" w:rsidRDefault="00FA294C" w:rsidP="009D1DB3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Lato" w:eastAsia="Times New Roman" w:hAnsi="Lato" w:cs="Arial"/>
          <w:lang w:eastAsia="pl-PL"/>
        </w:rPr>
      </w:pPr>
      <w:r w:rsidRPr="009D1DB3">
        <w:rPr>
          <w:rFonts w:ascii="Lato" w:eastAsia="Times New Roman" w:hAnsi="Lato" w:cs="Arial"/>
          <w:lang w:eastAsia="pl-PL"/>
        </w:rPr>
        <w:t>pełnienie funkcji organu właściwego w zakresie składania wniosków o orzeczenie przepadku towarów zatrzymanych zgodnie z art. 16 ust. 1a ustawy o systemie monitorowania;</w:t>
      </w:r>
    </w:p>
    <w:p w14:paraId="21D440F0" w14:textId="77777777" w:rsidR="009D1DB3" w:rsidRDefault="00FA294C" w:rsidP="009D1DB3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Lato" w:eastAsia="Times New Roman" w:hAnsi="Lato" w:cs="Arial"/>
          <w:lang w:eastAsia="pl-PL"/>
        </w:rPr>
      </w:pPr>
      <w:r w:rsidRPr="009D1DB3">
        <w:rPr>
          <w:rFonts w:ascii="Lato" w:eastAsia="Times New Roman" w:hAnsi="Lato" w:cs="Arial"/>
          <w:lang w:eastAsia="pl-PL"/>
        </w:rPr>
        <w:t>realizowanie obowiązków informacyjnych określonych w art. 115 ust. 2 ustawy;</w:t>
      </w:r>
    </w:p>
    <w:p w14:paraId="17B9E7C2" w14:textId="00D33ED2" w:rsidR="00FA294C" w:rsidRPr="009D1DB3" w:rsidRDefault="00FA294C" w:rsidP="009D1DB3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Lato" w:eastAsia="Times New Roman" w:hAnsi="Lato" w:cs="Arial"/>
          <w:lang w:eastAsia="pl-PL"/>
        </w:rPr>
      </w:pPr>
      <w:r w:rsidRPr="009D1DB3">
        <w:rPr>
          <w:rFonts w:ascii="Lato" w:eastAsia="Times New Roman" w:hAnsi="Lato" w:cs="Arial"/>
          <w:lang w:eastAsia="pl-PL"/>
        </w:rPr>
        <w:t>pełnienie funkcji organu, o którym mowa w</w:t>
      </w:r>
      <w:r w:rsidR="009D1DB3">
        <w:rPr>
          <w:rFonts w:ascii="Lato" w:eastAsia="Times New Roman" w:hAnsi="Lato" w:cs="Arial"/>
          <w:lang w:eastAsia="pl-PL"/>
        </w:rPr>
        <w:t xml:space="preserve"> </w:t>
      </w:r>
      <w:hyperlink r:id="rId14" w:history="1">
        <w:r w:rsidRPr="009D1DB3">
          <w:rPr>
            <w:rFonts w:ascii="Lato" w:eastAsia="Times New Roman" w:hAnsi="Lato" w:cs="Arial"/>
            <w:lang w:eastAsia="pl-PL"/>
          </w:rPr>
          <w:t>art. 44</w:t>
        </w:r>
      </w:hyperlink>
      <w:r w:rsidR="009D1DB3">
        <w:rPr>
          <w:rFonts w:ascii="Lato" w:eastAsia="Times New Roman" w:hAnsi="Lato" w:cs="Arial"/>
          <w:lang w:eastAsia="pl-PL"/>
        </w:rPr>
        <w:t xml:space="preserve"> </w:t>
      </w:r>
      <w:r w:rsidRPr="009D1DB3">
        <w:rPr>
          <w:rFonts w:ascii="Lato" w:eastAsia="Times New Roman" w:hAnsi="Lato" w:cs="Arial"/>
          <w:lang w:eastAsia="pl-PL"/>
        </w:rPr>
        <w:t>rozporządzenia nr</w:t>
      </w:r>
      <w:r w:rsidR="009D1DB3">
        <w:rPr>
          <w:rFonts w:ascii="Lato" w:eastAsia="Times New Roman" w:hAnsi="Lato" w:cs="Arial"/>
          <w:lang w:eastAsia="pl-PL"/>
        </w:rPr>
        <w:t xml:space="preserve"> </w:t>
      </w:r>
      <w:hyperlink r:id="rId15" w:history="1">
        <w:r w:rsidRPr="009D1DB3">
          <w:rPr>
            <w:rFonts w:ascii="Lato" w:eastAsia="Times New Roman" w:hAnsi="Lato" w:cs="Arial"/>
            <w:lang w:eastAsia="pl-PL"/>
          </w:rPr>
          <w:t>2016/161</w:t>
        </w:r>
      </w:hyperlink>
      <w:r w:rsidRPr="009D1DB3">
        <w:rPr>
          <w:rFonts w:ascii="Lato" w:eastAsia="Times New Roman" w:hAnsi="Lato" w:cs="Arial"/>
          <w:lang w:eastAsia="pl-PL"/>
        </w:rPr>
        <w:t>, nadzorującym funkcjonowanie krajowego systemu baz, o którym mowa w</w:t>
      </w:r>
      <w:r w:rsidR="009D1DB3">
        <w:rPr>
          <w:rFonts w:ascii="Lato" w:eastAsia="Times New Roman" w:hAnsi="Lato" w:cs="Arial"/>
          <w:lang w:eastAsia="pl-PL"/>
        </w:rPr>
        <w:t xml:space="preserve"> </w:t>
      </w:r>
      <w:hyperlink r:id="rId16" w:history="1">
        <w:r w:rsidRPr="009D1DB3">
          <w:rPr>
            <w:rFonts w:ascii="Lato" w:eastAsia="Times New Roman" w:hAnsi="Lato" w:cs="Arial"/>
            <w:lang w:eastAsia="pl-PL"/>
          </w:rPr>
          <w:t>art. 32 ust. 1</w:t>
        </w:r>
      </w:hyperlink>
      <w:r w:rsidR="009D1DB3">
        <w:rPr>
          <w:rFonts w:ascii="Lato" w:eastAsia="Times New Roman" w:hAnsi="Lato" w:cs="Arial"/>
          <w:lang w:eastAsia="pl-PL"/>
        </w:rPr>
        <w:t xml:space="preserve"> </w:t>
      </w:r>
      <w:r w:rsidRPr="009D1DB3">
        <w:rPr>
          <w:rFonts w:ascii="Lato" w:eastAsia="Times New Roman" w:hAnsi="Lato" w:cs="Arial"/>
          <w:lang w:eastAsia="pl-PL"/>
        </w:rPr>
        <w:t>rozporządzenia nr</w:t>
      </w:r>
      <w:r w:rsidR="009D1DB3">
        <w:rPr>
          <w:rFonts w:ascii="Lato" w:eastAsia="Times New Roman" w:hAnsi="Lato" w:cs="Arial"/>
          <w:lang w:eastAsia="pl-PL"/>
        </w:rPr>
        <w:t xml:space="preserve"> </w:t>
      </w:r>
      <w:hyperlink r:id="rId17" w:history="1">
        <w:r w:rsidRPr="009D1DB3">
          <w:rPr>
            <w:rFonts w:ascii="Lato" w:eastAsia="Times New Roman" w:hAnsi="Lato" w:cs="Arial"/>
            <w:lang w:eastAsia="pl-PL"/>
          </w:rPr>
          <w:t>2016/161</w:t>
        </w:r>
      </w:hyperlink>
      <w:r w:rsidRPr="009D1DB3">
        <w:rPr>
          <w:rFonts w:ascii="Lato" w:eastAsia="Times New Roman" w:hAnsi="Lato" w:cs="Arial"/>
          <w:lang w:eastAsia="pl-PL"/>
        </w:rPr>
        <w:t>, obsługującego terytorium Rzeczypospolitej Polskiej.</w:t>
      </w:r>
    </w:p>
    <w:p w14:paraId="534F67FB" w14:textId="77777777" w:rsidR="00C85780" w:rsidRPr="00D558D0" w:rsidRDefault="00C85780" w:rsidP="00C85780">
      <w:pPr>
        <w:spacing w:after="120" w:line="360" w:lineRule="auto"/>
        <w:jc w:val="both"/>
        <w:rPr>
          <w:rFonts w:ascii="Lato" w:hAnsi="Lato" w:cs="Arial"/>
        </w:rPr>
      </w:pPr>
    </w:p>
    <w:p w14:paraId="063F0CF5" w14:textId="6A06A34F" w:rsidR="00265E79" w:rsidRDefault="00265E79" w:rsidP="00265E79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Lato" w:hAnsi="Lato"/>
          <w:b/>
        </w:rPr>
      </w:pPr>
      <w:r w:rsidRPr="00265E79">
        <w:rPr>
          <w:rFonts w:ascii="Lato" w:hAnsi="Lato"/>
          <w:b/>
        </w:rPr>
        <w:t>Wymagane dokumenty:</w:t>
      </w:r>
    </w:p>
    <w:p w14:paraId="3A8A89F7" w14:textId="3F1A1CEB" w:rsidR="0078522A" w:rsidRPr="0078522A" w:rsidRDefault="0078522A" w:rsidP="0078522A">
      <w:pPr>
        <w:spacing w:after="0" w:line="360" w:lineRule="auto"/>
        <w:jc w:val="both"/>
        <w:rPr>
          <w:rFonts w:ascii="Lato" w:hAnsi="Lato"/>
          <w:bCs/>
        </w:rPr>
      </w:pPr>
      <w:r w:rsidRPr="0078522A">
        <w:rPr>
          <w:rFonts w:ascii="Lato" w:hAnsi="Lato"/>
          <w:bCs/>
        </w:rPr>
        <w:t>Oferty kandydatów powinny zawierać:</w:t>
      </w:r>
    </w:p>
    <w:p w14:paraId="128574D5" w14:textId="77777777" w:rsidR="0078522A" w:rsidRPr="0078522A" w:rsidRDefault="00265E79" w:rsidP="0078522A">
      <w:pPr>
        <w:pStyle w:val="Akapitzlist"/>
        <w:numPr>
          <w:ilvl w:val="0"/>
          <w:numId w:val="9"/>
        </w:numPr>
        <w:tabs>
          <w:tab w:val="num" w:pos="851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78522A">
        <w:rPr>
          <w:rFonts w:ascii="Lato" w:hAnsi="Lato" w:cs="Arial"/>
        </w:rPr>
        <w:t>CV lub życiorys;</w:t>
      </w:r>
    </w:p>
    <w:p w14:paraId="2C55479B" w14:textId="77777777" w:rsidR="0078522A" w:rsidRPr="0078522A" w:rsidRDefault="00265E79" w:rsidP="0078522A">
      <w:pPr>
        <w:pStyle w:val="Akapitzlist"/>
        <w:numPr>
          <w:ilvl w:val="0"/>
          <w:numId w:val="9"/>
        </w:numPr>
        <w:tabs>
          <w:tab w:val="num" w:pos="851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78522A">
        <w:rPr>
          <w:rFonts w:ascii="Lato" w:hAnsi="Lato" w:cs="Arial"/>
        </w:rPr>
        <w:t>list motywacyjny;</w:t>
      </w:r>
    </w:p>
    <w:p w14:paraId="3D28EB0D" w14:textId="77777777" w:rsidR="0078522A" w:rsidRPr="0078522A" w:rsidRDefault="00265E79" w:rsidP="0078522A">
      <w:pPr>
        <w:pStyle w:val="Akapitzlist"/>
        <w:numPr>
          <w:ilvl w:val="0"/>
          <w:numId w:val="9"/>
        </w:numPr>
        <w:tabs>
          <w:tab w:val="num" w:pos="851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78522A">
        <w:rPr>
          <w:rFonts w:ascii="Lato" w:hAnsi="Lato" w:cs="Arial"/>
        </w:rPr>
        <w:t>oświadczenie o posiadaniu obywatelstwa polskiego;</w:t>
      </w:r>
    </w:p>
    <w:p w14:paraId="09637564" w14:textId="76F8AD9A" w:rsidR="00265E79" w:rsidRPr="0078522A" w:rsidRDefault="00265E79" w:rsidP="0078522A">
      <w:pPr>
        <w:pStyle w:val="Akapitzlist"/>
        <w:numPr>
          <w:ilvl w:val="0"/>
          <w:numId w:val="9"/>
        </w:numPr>
        <w:tabs>
          <w:tab w:val="num" w:pos="851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78522A">
        <w:rPr>
          <w:rFonts w:ascii="Lato" w:hAnsi="Lato" w:cs="Arial"/>
        </w:rPr>
        <w:t>kopie dokumentów potwierdzających wykształcenie;</w:t>
      </w:r>
    </w:p>
    <w:p w14:paraId="37541FA4" w14:textId="77777777" w:rsidR="0078522A" w:rsidRDefault="00265E79" w:rsidP="0078522A">
      <w:pPr>
        <w:pStyle w:val="Akapitzlist"/>
        <w:numPr>
          <w:ilvl w:val="0"/>
          <w:numId w:val="9"/>
        </w:numPr>
        <w:tabs>
          <w:tab w:val="num" w:pos="851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78522A">
        <w:rPr>
          <w:rFonts w:ascii="Lato" w:hAnsi="Lato" w:cs="Arial"/>
        </w:rPr>
        <w:lastRenderedPageBreak/>
        <w:t xml:space="preserve">kopie dokumentów potwierdzających posiadanie co najmniej 6-letniego stażu pracy, </w:t>
      </w:r>
      <w:r w:rsidRPr="0078522A">
        <w:rPr>
          <w:rFonts w:ascii="Lato" w:hAnsi="Lato" w:cs="Arial"/>
        </w:rPr>
        <w:br/>
        <w:t>w tym co najmniej 3-letniego stażu pracy na stanowisku kierowniczym (np.: świadectwa pracy, zaświadczenia wydane przez pracodawcę o przebiegu pracy zawodowej);</w:t>
      </w:r>
    </w:p>
    <w:p w14:paraId="14483789" w14:textId="3C33BAB4" w:rsidR="0078522A" w:rsidRPr="0078522A" w:rsidRDefault="00265E79" w:rsidP="0078522A">
      <w:pPr>
        <w:pStyle w:val="Akapitzlist"/>
        <w:numPr>
          <w:ilvl w:val="0"/>
          <w:numId w:val="9"/>
        </w:numPr>
        <w:tabs>
          <w:tab w:val="num" w:pos="851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78522A">
        <w:rPr>
          <w:rFonts w:ascii="Lato" w:hAnsi="Lato" w:cs="Arial"/>
        </w:rPr>
        <w:t xml:space="preserve">informację z Krajowego Rejestru Karnego o niekaralności za umyślne przestępstwo </w:t>
      </w:r>
      <w:r w:rsidRPr="0078522A">
        <w:rPr>
          <w:rFonts w:ascii="Lato" w:hAnsi="Lato" w:cs="Arial"/>
        </w:rPr>
        <w:br/>
        <w:t xml:space="preserve">lub </w:t>
      </w:r>
      <w:r w:rsidR="00EC62FA">
        <w:rPr>
          <w:rFonts w:ascii="Lato" w:hAnsi="Lato" w:cs="Arial"/>
        </w:rPr>
        <w:t xml:space="preserve">umyślne </w:t>
      </w:r>
      <w:r w:rsidRPr="0078522A">
        <w:rPr>
          <w:rFonts w:ascii="Lato" w:hAnsi="Lato" w:cs="Arial"/>
        </w:rPr>
        <w:t>przestępstwo skarbowe, z datą nie wcześniejszą niż miesiąc przed złożeniem oferty;</w:t>
      </w:r>
    </w:p>
    <w:p w14:paraId="161EF194" w14:textId="77777777" w:rsidR="0078522A" w:rsidRPr="0078522A" w:rsidRDefault="00265E79" w:rsidP="0078522A">
      <w:pPr>
        <w:pStyle w:val="Akapitzlist"/>
        <w:numPr>
          <w:ilvl w:val="0"/>
          <w:numId w:val="9"/>
        </w:numPr>
        <w:tabs>
          <w:tab w:val="num" w:pos="851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78522A">
        <w:rPr>
          <w:rFonts w:ascii="Lato" w:hAnsi="Lato" w:cs="Arial"/>
        </w:rPr>
        <w:t xml:space="preserve">oświadczenie o wyrażeniu zgody na przetwarzanie danych osobowych zawartych </w:t>
      </w:r>
      <w:r w:rsidRPr="0078522A">
        <w:rPr>
          <w:rFonts w:ascii="Lato" w:hAnsi="Lato" w:cs="Arial"/>
        </w:rPr>
        <w:br/>
        <w:t xml:space="preserve">w dokumentach przekazanych przez kandydata w ramach oferty złożonej </w:t>
      </w:r>
      <w:r w:rsidRPr="0078522A">
        <w:rPr>
          <w:rFonts w:ascii="Lato" w:hAnsi="Lato" w:cs="Arial"/>
        </w:rPr>
        <w:br/>
        <w:t xml:space="preserve">w postępowaniu rekrutacyjnym, zgodnie z rozporządzeniem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 osobowych) (Dz. Urz. UE L 119 z 4.05.2016, str. </w:t>
      </w:r>
      <w:r w:rsidR="0078522A" w:rsidRPr="0078522A">
        <w:rPr>
          <w:rFonts w:ascii="Lato" w:hAnsi="Lato" w:cs="Arial"/>
        </w:rPr>
        <w:t>1, z późn. zm.</w:t>
      </w:r>
      <w:r w:rsidRPr="0078522A">
        <w:rPr>
          <w:rFonts w:ascii="Lato" w:hAnsi="Lato" w:cs="Arial"/>
        </w:rPr>
        <w:t>);</w:t>
      </w:r>
    </w:p>
    <w:p w14:paraId="04663B1C" w14:textId="77777777" w:rsidR="0078522A" w:rsidRPr="0078522A" w:rsidRDefault="00265E79" w:rsidP="0078522A">
      <w:pPr>
        <w:pStyle w:val="Akapitzlist"/>
        <w:numPr>
          <w:ilvl w:val="0"/>
          <w:numId w:val="9"/>
        </w:numPr>
        <w:tabs>
          <w:tab w:val="num" w:pos="851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78522A">
        <w:rPr>
          <w:rFonts w:ascii="Lato" w:hAnsi="Lato" w:cs="Arial"/>
        </w:rPr>
        <w:t>oświadczenie o korzystaniu z pełni praw publicznych;</w:t>
      </w:r>
    </w:p>
    <w:p w14:paraId="3EF269D5" w14:textId="77777777" w:rsidR="0078522A" w:rsidRPr="0078522A" w:rsidRDefault="00265E79" w:rsidP="0078522A">
      <w:pPr>
        <w:pStyle w:val="Akapitzlist"/>
        <w:numPr>
          <w:ilvl w:val="0"/>
          <w:numId w:val="9"/>
        </w:numPr>
        <w:tabs>
          <w:tab w:val="num" w:pos="851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78522A">
        <w:rPr>
          <w:rFonts w:ascii="Lato" w:hAnsi="Lato" w:cs="Arial"/>
        </w:rPr>
        <w:t>oświadczenie o niekaralności zakazem pełnienia funkcji związanych z dysponowaniem środkami publicznymi;</w:t>
      </w:r>
    </w:p>
    <w:p w14:paraId="6600B8F0" w14:textId="77777777" w:rsidR="0078522A" w:rsidRPr="0078522A" w:rsidRDefault="00265E79" w:rsidP="0078522A">
      <w:pPr>
        <w:pStyle w:val="Akapitzlist"/>
        <w:numPr>
          <w:ilvl w:val="0"/>
          <w:numId w:val="9"/>
        </w:numPr>
        <w:tabs>
          <w:tab w:val="num" w:pos="851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78522A">
        <w:rPr>
          <w:rFonts w:ascii="Lato" w:hAnsi="Lato" w:cs="Arial"/>
        </w:rPr>
        <w:t>oświadczenie lustracyjne lub informację o złożeniu oświadczenia lustracyjnego, zgodnie z art. 7 ustawy z dnia 18 października 2006 r. o ujawnianiu informacji o dokumentach organów bezpieczeństwa państwa z lat 1944-1990 oraz treści tych dokumentów (Dz. U. z 202</w:t>
      </w:r>
      <w:r w:rsidR="0078522A" w:rsidRPr="0078522A">
        <w:rPr>
          <w:rFonts w:ascii="Lato" w:hAnsi="Lato" w:cs="Arial"/>
        </w:rPr>
        <w:t>3</w:t>
      </w:r>
      <w:r w:rsidRPr="0078522A">
        <w:rPr>
          <w:rFonts w:ascii="Lato" w:hAnsi="Lato" w:cs="Arial"/>
        </w:rPr>
        <w:t xml:space="preserve"> r. poz. </w:t>
      </w:r>
      <w:r w:rsidR="0078522A" w:rsidRPr="0078522A">
        <w:rPr>
          <w:rFonts w:ascii="Lato" w:hAnsi="Lato" w:cs="Arial"/>
        </w:rPr>
        <w:t>342, z późn. zm.</w:t>
      </w:r>
      <w:r w:rsidRPr="0078522A">
        <w:rPr>
          <w:rFonts w:ascii="Lato" w:hAnsi="Lato" w:cs="Arial"/>
        </w:rPr>
        <w:t xml:space="preserve">) – </w:t>
      </w:r>
      <w:r w:rsidRPr="0078522A">
        <w:rPr>
          <w:rFonts w:ascii="Lato" w:hAnsi="Lato" w:cs="Arial"/>
          <w:u w:val="single"/>
        </w:rPr>
        <w:t>dotyczy kandydatów urodzonych przed dniem 1 sierpnia 1972 r.;</w:t>
      </w:r>
    </w:p>
    <w:p w14:paraId="1D72D519" w14:textId="77777777" w:rsidR="0078522A" w:rsidRPr="0078522A" w:rsidRDefault="00265E79" w:rsidP="0078522A">
      <w:pPr>
        <w:pStyle w:val="Akapitzlist"/>
        <w:numPr>
          <w:ilvl w:val="0"/>
          <w:numId w:val="9"/>
        </w:numPr>
        <w:tabs>
          <w:tab w:val="num" w:pos="851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78522A">
        <w:rPr>
          <w:rFonts w:ascii="Lato" w:hAnsi="Lato" w:cs="Arial"/>
        </w:rPr>
        <w:t>kopię poświadczenia bezpieczeństwa uprawniającego do dostępu do informacji niejawnych oznaczonych klauzulą „tajne” albo oświadczenie o wyrażeniu zgody na przeprowadzenie postępowania sprawdzającego zgodnie z ustawą z dnia 5 sierpnia 2010 r. o ochronie informacji niejawnych (Dz. U. z 20</w:t>
      </w:r>
      <w:r w:rsidR="0078522A" w:rsidRPr="0078522A">
        <w:rPr>
          <w:rFonts w:ascii="Lato" w:hAnsi="Lato" w:cs="Arial"/>
        </w:rPr>
        <w:t>23</w:t>
      </w:r>
      <w:r w:rsidRPr="0078522A">
        <w:rPr>
          <w:rFonts w:ascii="Lato" w:hAnsi="Lato" w:cs="Arial"/>
        </w:rPr>
        <w:t xml:space="preserve"> r. poz. </w:t>
      </w:r>
      <w:r w:rsidR="0078522A" w:rsidRPr="0078522A">
        <w:rPr>
          <w:rFonts w:ascii="Lato" w:hAnsi="Lato" w:cs="Arial"/>
        </w:rPr>
        <w:t>756, z późn. zm.</w:t>
      </w:r>
      <w:r w:rsidRPr="0078522A">
        <w:rPr>
          <w:rFonts w:ascii="Lato" w:hAnsi="Lato" w:cs="Arial"/>
        </w:rPr>
        <w:t>);</w:t>
      </w:r>
    </w:p>
    <w:p w14:paraId="01190050" w14:textId="7E6FADFE" w:rsidR="00265E79" w:rsidRPr="0078522A" w:rsidRDefault="00265E79" w:rsidP="0078522A">
      <w:pPr>
        <w:pStyle w:val="Akapitzlist"/>
        <w:numPr>
          <w:ilvl w:val="0"/>
          <w:numId w:val="9"/>
        </w:numPr>
        <w:tabs>
          <w:tab w:val="num" w:pos="851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78522A">
        <w:rPr>
          <w:rFonts w:ascii="Lato" w:hAnsi="Lato" w:cs="Arial"/>
        </w:rPr>
        <w:t>oświadczenie, o którym mowa w art. 114a ust. 2 ustawy.</w:t>
      </w:r>
    </w:p>
    <w:p w14:paraId="005FB224" w14:textId="77777777" w:rsidR="00163805" w:rsidRDefault="00163805" w:rsidP="00163805">
      <w:pPr>
        <w:spacing w:after="0" w:line="360" w:lineRule="auto"/>
        <w:jc w:val="both"/>
        <w:rPr>
          <w:rFonts w:ascii="Arial" w:hAnsi="Arial" w:cs="Arial"/>
        </w:rPr>
      </w:pPr>
    </w:p>
    <w:p w14:paraId="518A49EF" w14:textId="77777777" w:rsidR="006216E7" w:rsidRPr="00160ED6" w:rsidRDefault="006216E7" w:rsidP="006216E7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  <w:r w:rsidRPr="00160ED6">
        <w:rPr>
          <w:b/>
          <w:color w:val="auto"/>
          <w:sz w:val="22"/>
          <w:szCs w:val="22"/>
        </w:rPr>
        <w:t>6. Termin i miejsce składania dokumentów (ofert):</w:t>
      </w:r>
    </w:p>
    <w:p w14:paraId="04F3CEF7" w14:textId="62C83BD2" w:rsidR="006216E7" w:rsidRPr="006216E7" w:rsidRDefault="006216E7" w:rsidP="006216E7">
      <w:pPr>
        <w:spacing w:after="0" w:line="360" w:lineRule="auto"/>
        <w:jc w:val="both"/>
        <w:rPr>
          <w:rFonts w:ascii="Lato" w:hAnsi="Lato" w:cs="Arial"/>
          <w:bCs/>
        </w:rPr>
      </w:pPr>
      <w:r w:rsidRPr="006216E7">
        <w:rPr>
          <w:rFonts w:ascii="Lato" w:hAnsi="Lato" w:cs="Arial"/>
          <w:bCs/>
        </w:rPr>
        <w:t>Elementy oferty kandydata, o których mowa w pkt 5 ogłoszenia, powinny stanowić odrębne dokumenty. W przypadku przedstawienia dokumentów w języku obcym, należy dołączyć również ich tłumaczenie na język polski dokonane przez tłumacza przysięgłego.</w:t>
      </w:r>
    </w:p>
    <w:p w14:paraId="18577B3A" w14:textId="77777777" w:rsidR="006216E7" w:rsidRPr="006216E7" w:rsidRDefault="006216E7" w:rsidP="006216E7">
      <w:pPr>
        <w:spacing w:after="0" w:line="360" w:lineRule="auto"/>
        <w:jc w:val="both"/>
        <w:rPr>
          <w:rFonts w:ascii="Lato" w:hAnsi="Lato" w:cs="Arial"/>
          <w:b/>
        </w:rPr>
      </w:pPr>
      <w:r w:rsidRPr="006216E7">
        <w:rPr>
          <w:rFonts w:ascii="Lato" w:hAnsi="Lato" w:cs="Arial"/>
          <w:b/>
        </w:rPr>
        <w:t xml:space="preserve">W ofercie należy podać dane kontaktowe – adres do korespondencji, adres e-mail, numer telefonu. </w:t>
      </w:r>
    </w:p>
    <w:p w14:paraId="792ABD7B" w14:textId="4BDEABFE" w:rsidR="006216E7" w:rsidRPr="00D35780" w:rsidRDefault="006216E7" w:rsidP="006216E7">
      <w:pPr>
        <w:spacing w:after="120" w:line="360" w:lineRule="auto"/>
        <w:jc w:val="both"/>
        <w:rPr>
          <w:rFonts w:ascii="Lato" w:hAnsi="Lato" w:cs="Arial"/>
          <w:b/>
        </w:rPr>
      </w:pPr>
      <w:r w:rsidRPr="00D35780">
        <w:rPr>
          <w:rFonts w:ascii="Lato" w:hAnsi="Lato" w:cs="Arial"/>
        </w:rPr>
        <w:t>Dokumenty w postaci CV lub życiorysu i listu motywacyjnego, a także wskazane w pkt 5 ogłoszenia oświadczenia należy własnoręcznie podpisać.</w:t>
      </w:r>
    </w:p>
    <w:p w14:paraId="175A46BB" w14:textId="77777777" w:rsidR="006216E7" w:rsidRPr="006216E7" w:rsidRDefault="006216E7" w:rsidP="006216E7">
      <w:pPr>
        <w:spacing w:after="0" w:line="360" w:lineRule="auto"/>
        <w:jc w:val="both"/>
        <w:rPr>
          <w:rFonts w:ascii="Lato" w:hAnsi="Lato" w:cs="Arial"/>
          <w:b/>
        </w:rPr>
      </w:pPr>
      <w:r w:rsidRPr="006216E7">
        <w:rPr>
          <w:rFonts w:ascii="Lato" w:hAnsi="Lato" w:cs="Arial"/>
          <w:b/>
        </w:rPr>
        <w:lastRenderedPageBreak/>
        <w:t xml:space="preserve">Oświadczenie lustracyjne należy dołączyć w zamkniętej i opisanej kopercie. </w:t>
      </w:r>
    </w:p>
    <w:p w14:paraId="0454987A" w14:textId="77777777" w:rsidR="006216E7" w:rsidRPr="006216E7" w:rsidRDefault="006216E7" w:rsidP="006216E7">
      <w:pPr>
        <w:spacing w:after="0" w:line="360" w:lineRule="auto"/>
        <w:jc w:val="both"/>
        <w:rPr>
          <w:rFonts w:ascii="Lato" w:hAnsi="Lato" w:cs="Arial"/>
        </w:rPr>
      </w:pPr>
    </w:p>
    <w:p w14:paraId="7D58350B" w14:textId="0FC7C00E" w:rsidR="006216E7" w:rsidRPr="006216E7" w:rsidRDefault="006216E7" w:rsidP="006216E7">
      <w:pPr>
        <w:spacing w:after="0" w:line="360" w:lineRule="auto"/>
        <w:jc w:val="both"/>
        <w:rPr>
          <w:rFonts w:ascii="Lato" w:hAnsi="Lato" w:cs="Arial"/>
        </w:rPr>
      </w:pPr>
      <w:r w:rsidRPr="006216E7">
        <w:rPr>
          <w:rFonts w:ascii="Lato" w:hAnsi="Lato" w:cs="Arial"/>
        </w:rPr>
        <w:t>Dokumenty, o których mowa w pkt 5 ogłoszenia, w oryginale albo kopii uwierzytelnionej notarialnie, należy składać w zamkniętych kopertach z dopiskiem:</w:t>
      </w:r>
    </w:p>
    <w:p w14:paraId="3ED05CF1" w14:textId="77777777" w:rsidR="006216E7" w:rsidRPr="006216E7" w:rsidRDefault="006216E7" w:rsidP="006216E7">
      <w:pPr>
        <w:pStyle w:val="Tekstpodstawowy2"/>
        <w:spacing w:before="120" w:after="120" w:line="360" w:lineRule="auto"/>
        <w:jc w:val="left"/>
        <w:rPr>
          <w:rFonts w:ascii="Lato" w:hAnsi="Lato" w:cs="Arial"/>
          <w:sz w:val="22"/>
          <w:szCs w:val="22"/>
        </w:rPr>
      </w:pPr>
      <w:r w:rsidRPr="006216E7">
        <w:rPr>
          <w:rFonts w:ascii="Lato" w:hAnsi="Lato" w:cs="Arial"/>
          <w:sz w:val="22"/>
          <w:szCs w:val="22"/>
        </w:rPr>
        <w:t>„NABÓR NA STANOWISKO GŁÓWNEGO INSPEKTORA FARMACEUTYCZNEGO”</w:t>
      </w:r>
    </w:p>
    <w:p w14:paraId="1D65F91C" w14:textId="77777777" w:rsidR="006216E7" w:rsidRPr="006216E7" w:rsidRDefault="006216E7" w:rsidP="006216E7">
      <w:pPr>
        <w:spacing w:line="360" w:lineRule="auto"/>
        <w:jc w:val="both"/>
        <w:rPr>
          <w:rFonts w:ascii="Lato" w:hAnsi="Lato" w:cs="Arial"/>
        </w:rPr>
      </w:pPr>
      <w:r w:rsidRPr="006216E7">
        <w:rPr>
          <w:rFonts w:ascii="Lato" w:hAnsi="Lato" w:cs="Arial"/>
        </w:rPr>
        <w:t>pocztą na adres:</w:t>
      </w:r>
    </w:p>
    <w:p w14:paraId="6C125660" w14:textId="77777777" w:rsidR="006216E7" w:rsidRPr="006216E7" w:rsidRDefault="006216E7" w:rsidP="006216E7">
      <w:pPr>
        <w:spacing w:before="240" w:line="360" w:lineRule="auto"/>
        <w:jc w:val="both"/>
        <w:rPr>
          <w:rFonts w:ascii="Lato" w:hAnsi="Lato" w:cs="Arial"/>
        </w:rPr>
      </w:pPr>
      <w:r w:rsidRPr="006216E7">
        <w:rPr>
          <w:rFonts w:ascii="Lato" w:hAnsi="Lato" w:cs="Arial"/>
        </w:rPr>
        <w:t xml:space="preserve">Ministerstwo Zdrowia </w:t>
      </w:r>
    </w:p>
    <w:p w14:paraId="16888B5A" w14:textId="77777777" w:rsidR="006216E7" w:rsidRPr="006216E7" w:rsidRDefault="006216E7" w:rsidP="006216E7">
      <w:pPr>
        <w:spacing w:line="360" w:lineRule="auto"/>
        <w:jc w:val="both"/>
        <w:rPr>
          <w:rFonts w:ascii="Lato" w:hAnsi="Lato" w:cs="Arial"/>
        </w:rPr>
      </w:pPr>
      <w:r w:rsidRPr="006216E7">
        <w:rPr>
          <w:rFonts w:ascii="Lato" w:hAnsi="Lato" w:cs="Arial"/>
        </w:rPr>
        <w:t xml:space="preserve">Departament Nadzoru i Kontroli </w:t>
      </w:r>
    </w:p>
    <w:p w14:paraId="0F56B385" w14:textId="77777777" w:rsidR="006216E7" w:rsidRPr="006216E7" w:rsidRDefault="006216E7" w:rsidP="006216E7">
      <w:pPr>
        <w:spacing w:line="360" w:lineRule="auto"/>
        <w:jc w:val="both"/>
        <w:rPr>
          <w:rFonts w:ascii="Lato" w:hAnsi="Lato" w:cs="Arial"/>
        </w:rPr>
      </w:pPr>
      <w:r w:rsidRPr="006216E7">
        <w:rPr>
          <w:rFonts w:ascii="Lato" w:hAnsi="Lato" w:cs="Arial"/>
        </w:rPr>
        <w:t>ul. Miodowa 15, 00-952 Warszawa</w:t>
      </w:r>
    </w:p>
    <w:p w14:paraId="0C31B529" w14:textId="77777777" w:rsidR="006216E7" w:rsidRPr="006216E7" w:rsidRDefault="006216E7" w:rsidP="006216E7">
      <w:pPr>
        <w:pStyle w:val="Default"/>
        <w:spacing w:line="360" w:lineRule="auto"/>
        <w:jc w:val="both"/>
        <w:rPr>
          <w:rFonts w:ascii="Lato" w:hAnsi="Lato"/>
          <w:sz w:val="22"/>
          <w:szCs w:val="22"/>
        </w:rPr>
      </w:pPr>
      <w:r w:rsidRPr="006216E7">
        <w:rPr>
          <w:rFonts w:ascii="Lato" w:hAnsi="Lato"/>
          <w:sz w:val="22"/>
          <w:szCs w:val="22"/>
        </w:rPr>
        <w:t xml:space="preserve">albo osobiście w zamkniętej kopercie w Kancelarii Ministerstwie Zdrowia, ul. Miodowa 15 </w:t>
      </w:r>
      <w:r w:rsidRPr="006216E7">
        <w:rPr>
          <w:rFonts w:ascii="Lato" w:hAnsi="Lato"/>
          <w:sz w:val="22"/>
          <w:szCs w:val="22"/>
        </w:rPr>
        <w:br/>
        <w:t>w pok. nr 13.</w:t>
      </w:r>
    </w:p>
    <w:p w14:paraId="65F07C5D" w14:textId="77777777" w:rsidR="006216E7" w:rsidRDefault="006216E7" w:rsidP="006216E7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</w:p>
    <w:p w14:paraId="57D03514" w14:textId="209497C2" w:rsidR="006216E7" w:rsidRPr="006216E7" w:rsidRDefault="006216E7" w:rsidP="006216E7">
      <w:pPr>
        <w:pStyle w:val="Default"/>
        <w:spacing w:line="360" w:lineRule="auto"/>
        <w:jc w:val="both"/>
        <w:rPr>
          <w:rFonts w:ascii="Lato" w:hAnsi="Lato"/>
          <w:b/>
          <w:color w:val="auto"/>
          <w:sz w:val="22"/>
          <w:szCs w:val="22"/>
        </w:rPr>
      </w:pPr>
      <w:r w:rsidRPr="006216E7">
        <w:rPr>
          <w:rFonts w:ascii="Lato" w:hAnsi="Lato"/>
          <w:b/>
          <w:color w:val="auto"/>
          <w:sz w:val="22"/>
          <w:szCs w:val="22"/>
        </w:rPr>
        <w:t xml:space="preserve">Termin składania dokumentów określonych w pkt 5 ogłoszenia upływa w dniu </w:t>
      </w:r>
      <w:r w:rsidRPr="006216E7">
        <w:rPr>
          <w:rFonts w:ascii="Lato" w:hAnsi="Lato"/>
          <w:b/>
          <w:color w:val="auto"/>
          <w:sz w:val="22"/>
          <w:szCs w:val="22"/>
        </w:rPr>
        <w:br/>
      </w:r>
      <w:r w:rsidR="006E3542">
        <w:rPr>
          <w:rFonts w:ascii="Lato" w:hAnsi="Lato"/>
          <w:b/>
          <w:color w:val="auto"/>
          <w:sz w:val="22"/>
          <w:szCs w:val="22"/>
        </w:rPr>
        <w:t>15 grudnia 2023 r.</w:t>
      </w:r>
    </w:p>
    <w:p w14:paraId="6991160E" w14:textId="77777777" w:rsidR="006216E7" w:rsidRPr="006216E7" w:rsidRDefault="006216E7" w:rsidP="006216E7">
      <w:pPr>
        <w:pStyle w:val="Default"/>
        <w:spacing w:line="360" w:lineRule="auto"/>
        <w:jc w:val="both"/>
        <w:rPr>
          <w:rFonts w:ascii="Lato" w:hAnsi="Lato"/>
          <w:b/>
          <w:color w:val="auto"/>
          <w:sz w:val="22"/>
          <w:szCs w:val="22"/>
        </w:rPr>
      </w:pPr>
      <w:r w:rsidRPr="006216E7">
        <w:rPr>
          <w:rStyle w:val="Pogrubienie"/>
          <w:rFonts w:ascii="Lato" w:hAnsi="Lato"/>
          <w:sz w:val="22"/>
          <w:szCs w:val="22"/>
        </w:rPr>
        <w:t xml:space="preserve">O zachowaniu terminu decyduje data wpływu oferty do Ministerstwa Zdrowia. </w:t>
      </w:r>
      <w:r w:rsidRPr="006216E7">
        <w:rPr>
          <w:rFonts w:ascii="Lato" w:hAnsi="Lato"/>
          <w:b/>
          <w:sz w:val="22"/>
          <w:szCs w:val="22"/>
        </w:rPr>
        <w:t>Oferty nadesłane albo złożone po terminie nie podlegają rozpatrzeniu.</w:t>
      </w:r>
    </w:p>
    <w:p w14:paraId="2A96550C" w14:textId="77777777" w:rsidR="006216E7" w:rsidRPr="006216E7" w:rsidRDefault="006216E7" w:rsidP="006216E7">
      <w:pPr>
        <w:pStyle w:val="Default"/>
        <w:spacing w:line="360" w:lineRule="auto"/>
        <w:jc w:val="both"/>
        <w:rPr>
          <w:rFonts w:ascii="Lato" w:hAnsi="Lato"/>
          <w:color w:val="auto"/>
          <w:sz w:val="22"/>
          <w:szCs w:val="22"/>
        </w:rPr>
      </w:pPr>
    </w:p>
    <w:p w14:paraId="6E662A6F" w14:textId="51184184" w:rsidR="006216E7" w:rsidRPr="006216E7" w:rsidRDefault="006216E7" w:rsidP="006216E7">
      <w:pPr>
        <w:pStyle w:val="Default"/>
        <w:spacing w:line="360" w:lineRule="auto"/>
        <w:jc w:val="both"/>
        <w:rPr>
          <w:rFonts w:ascii="Lato" w:hAnsi="Lato"/>
          <w:color w:val="auto"/>
          <w:sz w:val="22"/>
          <w:szCs w:val="22"/>
        </w:rPr>
      </w:pPr>
      <w:r w:rsidRPr="006216E7">
        <w:rPr>
          <w:rFonts w:ascii="Lato" w:hAnsi="Lato"/>
          <w:color w:val="auto"/>
          <w:sz w:val="22"/>
          <w:szCs w:val="22"/>
        </w:rPr>
        <w:t>Oferty kandydatów, które nie będą zawierać dokumentów, o których mowa w pkt 5 ogłoszenia, nie podlegają uzupełnieniu. Brak w ofertach kandydatów któregokolwiek z wymaganych dokumentów, o których mowa w pkt 5 ogłoszenia, będzie skutkował tym, iż takie oferty nie będą brane pod uwagę podczas dalszej części postępowania w sprawie naboru.</w:t>
      </w:r>
    </w:p>
    <w:p w14:paraId="55B18276" w14:textId="77777777" w:rsidR="00D35780" w:rsidRDefault="00D35780" w:rsidP="00D35780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</w:p>
    <w:p w14:paraId="16EF81A7" w14:textId="4641644C" w:rsidR="00D35780" w:rsidRPr="00160ED6" w:rsidRDefault="00D35780" w:rsidP="00D35780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  <w:r w:rsidRPr="00160ED6">
        <w:rPr>
          <w:b/>
          <w:color w:val="auto"/>
          <w:sz w:val="22"/>
          <w:szCs w:val="22"/>
        </w:rPr>
        <w:t>7. Informacja o metodach i technikach naboru:</w:t>
      </w:r>
    </w:p>
    <w:p w14:paraId="6E7C91F3" w14:textId="77777777" w:rsidR="00D35780" w:rsidRDefault="00D35780" w:rsidP="00D35780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D35780">
        <w:rPr>
          <w:rFonts w:ascii="Arial" w:hAnsi="Arial" w:cs="Arial"/>
        </w:rPr>
        <w:t>nabór przeprowadza zespół, o którym mowa w art. 111 ust. 6 ustawy;</w:t>
      </w:r>
    </w:p>
    <w:p w14:paraId="1BEAEA1D" w14:textId="3A0BB71C" w:rsidR="00D35780" w:rsidRPr="00D35780" w:rsidRDefault="00D35780" w:rsidP="00D35780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D35780">
        <w:rPr>
          <w:rFonts w:ascii="Arial" w:hAnsi="Arial" w:cs="Arial"/>
        </w:rPr>
        <w:t>technika naboru będzie polegała na:</w:t>
      </w:r>
    </w:p>
    <w:p w14:paraId="1E240E63" w14:textId="33AD2944" w:rsidR="00D35780" w:rsidRPr="0062011B" w:rsidRDefault="00D35780" w:rsidP="00D35780">
      <w:pPr>
        <w:numPr>
          <w:ilvl w:val="1"/>
          <w:numId w:val="10"/>
        </w:numPr>
        <w:tabs>
          <w:tab w:val="clear" w:pos="1420"/>
          <w:tab w:val="num" w:pos="1134"/>
        </w:tabs>
        <w:spacing w:after="0" w:line="360" w:lineRule="auto"/>
        <w:ind w:left="1134" w:hanging="425"/>
        <w:jc w:val="both"/>
        <w:rPr>
          <w:rFonts w:ascii="Arial" w:hAnsi="Arial" w:cs="Arial"/>
        </w:rPr>
      </w:pPr>
      <w:r w:rsidRPr="0062011B">
        <w:rPr>
          <w:rFonts w:ascii="Arial" w:hAnsi="Arial" w:cs="Arial"/>
        </w:rPr>
        <w:t xml:space="preserve">formalnej weryfikacji dokumentów, o których mowa w pkt </w:t>
      </w:r>
      <w:r>
        <w:rPr>
          <w:rFonts w:ascii="Arial" w:hAnsi="Arial" w:cs="Arial"/>
        </w:rPr>
        <w:t>5</w:t>
      </w:r>
      <w:r w:rsidRPr="0062011B">
        <w:rPr>
          <w:rFonts w:ascii="Arial" w:hAnsi="Arial" w:cs="Arial"/>
        </w:rPr>
        <w:t>,</w:t>
      </w:r>
    </w:p>
    <w:p w14:paraId="6848BA1D" w14:textId="5FEB9105" w:rsidR="00D35780" w:rsidRPr="0062011B" w:rsidRDefault="00D35780" w:rsidP="00D35780">
      <w:pPr>
        <w:numPr>
          <w:ilvl w:val="1"/>
          <w:numId w:val="10"/>
        </w:numPr>
        <w:tabs>
          <w:tab w:val="clear" w:pos="1420"/>
          <w:tab w:val="num" w:pos="1134"/>
        </w:tabs>
        <w:spacing w:after="0" w:line="360" w:lineRule="auto"/>
        <w:ind w:left="1134" w:hanging="425"/>
        <w:jc w:val="both"/>
        <w:rPr>
          <w:rFonts w:ascii="Arial" w:hAnsi="Arial" w:cs="Arial"/>
        </w:rPr>
      </w:pPr>
      <w:r w:rsidRPr="0062011B">
        <w:rPr>
          <w:rFonts w:ascii="Arial" w:hAnsi="Arial" w:cs="Arial"/>
        </w:rPr>
        <w:t xml:space="preserve">analizie merytorycznej dokumentów, o których mowa w pkt </w:t>
      </w:r>
      <w:r>
        <w:rPr>
          <w:rFonts w:ascii="Arial" w:hAnsi="Arial" w:cs="Arial"/>
        </w:rPr>
        <w:t>5</w:t>
      </w:r>
      <w:r w:rsidRPr="0062011B">
        <w:rPr>
          <w:rFonts w:ascii="Arial" w:hAnsi="Arial" w:cs="Arial"/>
        </w:rPr>
        <w:t>,</w:t>
      </w:r>
    </w:p>
    <w:p w14:paraId="4918D5AF" w14:textId="77777777" w:rsidR="00D35780" w:rsidRDefault="00D35780" w:rsidP="00D35780">
      <w:pPr>
        <w:numPr>
          <w:ilvl w:val="1"/>
          <w:numId w:val="10"/>
        </w:numPr>
        <w:tabs>
          <w:tab w:val="clear" w:pos="1420"/>
          <w:tab w:val="num" w:pos="1134"/>
        </w:tabs>
        <w:spacing w:after="0" w:line="360" w:lineRule="auto"/>
        <w:ind w:left="1134" w:hanging="425"/>
        <w:jc w:val="both"/>
        <w:rPr>
          <w:rFonts w:ascii="Arial" w:hAnsi="Arial" w:cs="Arial"/>
        </w:rPr>
      </w:pPr>
      <w:r w:rsidRPr="004B260B">
        <w:rPr>
          <w:rFonts w:ascii="Arial" w:hAnsi="Arial" w:cs="Arial"/>
        </w:rPr>
        <w:t xml:space="preserve">rozmowie kwalifikacyjnej, w trakcie której odbędzie się sprawdzenie </w:t>
      </w:r>
      <w:r w:rsidRPr="004B260B">
        <w:rPr>
          <w:rFonts w:ascii="Arial" w:hAnsi="Arial" w:cs="Arial"/>
          <w:color w:val="333333"/>
          <w:shd w:val="clear" w:color="auto" w:fill="FFFFFF"/>
        </w:rPr>
        <w:t>wiedz</w:t>
      </w:r>
      <w:r>
        <w:rPr>
          <w:rFonts w:ascii="Arial" w:hAnsi="Arial" w:cs="Arial"/>
          <w:color w:val="333333"/>
          <w:shd w:val="clear" w:color="auto" w:fill="FFFFFF"/>
        </w:rPr>
        <w:t>y</w:t>
      </w:r>
      <w:r w:rsidRPr="004B260B">
        <w:rPr>
          <w:rFonts w:ascii="Arial" w:hAnsi="Arial" w:cs="Arial"/>
          <w:color w:val="333333"/>
          <w:shd w:val="clear" w:color="auto" w:fill="FFFFFF"/>
        </w:rPr>
        <w:t xml:space="preserve"> niezbędn</w:t>
      </w:r>
      <w:r>
        <w:rPr>
          <w:rFonts w:ascii="Arial" w:hAnsi="Arial" w:cs="Arial"/>
          <w:color w:val="333333"/>
          <w:shd w:val="clear" w:color="auto" w:fill="FFFFFF"/>
        </w:rPr>
        <w:t>ej</w:t>
      </w:r>
      <w:r w:rsidRPr="004B260B">
        <w:rPr>
          <w:rFonts w:ascii="Arial" w:hAnsi="Arial" w:cs="Arial"/>
          <w:color w:val="333333"/>
          <w:shd w:val="clear" w:color="auto" w:fill="FFFFFF"/>
        </w:rPr>
        <w:t xml:space="preserve"> do wykonywania zadań na stanowisku</w:t>
      </w:r>
      <w:r w:rsidRPr="004B260B">
        <w:rPr>
          <w:rFonts w:ascii="Arial" w:hAnsi="Arial" w:cs="Arial"/>
        </w:rPr>
        <w:t xml:space="preserve"> Głównego Inspektora Farmaceutycznego oraz sprawdzenie kompetencji kierowniczych.</w:t>
      </w:r>
    </w:p>
    <w:p w14:paraId="28C27891" w14:textId="77777777" w:rsidR="006216E7" w:rsidRPr="0062011B" w:rsidRDefault="006216E7" w:rsidP="006216E7">
      <w:pPr>
        <w:pStyle w:val="Tekstpodstawowy2"/>
        <w:spacing w:before="120" w:after="120" w:line="360" w:lineRule="auto"/>
        <w:jc w:val="left"/>
        <w:rPr>
          <w:rFonts w:ascii="Arial" w:hAnsi="Arial" w:cs="Arial"/>
          <w:sz w:val="22"/>
          <w:szCs w:val="22"/>
        </w:rPr>
      </w:pPr>
    </w:p>
    <w:p w14:paraId="6ADDCECA" w14:textId="77777777" w:rsidR="006216E7" w:rsidRDefault="006216E7" w:rsidP="00163805">
      <w:pPr>
        <w:spacing w:after="0" w:line="360" w:lineRule="auto"/>
        <w:jc w:val="both"/>
        <w:rPr>
          <w:rFonts w:ascii="Arial" w:hAnsi="Arial" w:cs="Arial"/>
        </w:rPr>
      </w:pPr>
    </w:p>
    <w:p w14:paraId="50CE00E7" w14:textId="77777777" w:rsidR="00186D93" w:rsidRDefault="00186D93" w:rsidP="00163805">
      <w:pPr>
        <w:spacing w:after="0" w:line="360" w:lineRule="auto"/>
        <w:jc w:val="both"/>
        <w:rPr>
          <w:rFonts w:ascii="Arial" w:hAnsi="Arial" w:cs="Arial"/>
        </w:rPr>
      </w:pPr>
    </w:p>
    <w:p w14:paraId="124B370F" w14:textId="77777777" w:rsidR="00186D93" w:rsidRDefault="00186D93" w:rsidP="00163805">
      <w:pPr>
        <w:spacing w:after="0" w:line="360" w:lineRule="auto"/>
        <w:jc w:val="both"/>
        <w:rPr>
          <w:rFonts w:ascii="Arial" w:hAnsi="Arial" w:cs="Arial"/>
        </w:rPr>
      </w:pPr>
    </w:p>
    <w:p w14:paraId="11FEEE79" w14:textId="77777777" w:rsidR="00186D93" w:rsidRPr="00D06629" w:rsidRDefault="00186D93" w:rsidP="00186D93">
      <w:pPr>
        <w:pStyle w:val="Default"/>
        <w:spacing w:line="360" w:lineRule="auto"/>
        <w:rPr>
          <w:b/>
          <w:color w:val="auto"/>
          <w:sz w:val="20"/>
          <w:szCs w:val="20"/>
        </w:rPr>
      </w:pPr>
      <w:r w:rsidRPr="00D06629">
        <w:rPr>
          <w:b/>
          <w:color w:val="auto"/>
          <w:sz w:val="20"/>
          <w:szCs w:val="20"/>
        </w:rPr>
        <w:t>KLAUZULA INFORMACYJNA W ZWIĄZKU Z PRZETWARZANIEM DANYCH OSOBOWYCH</w:t>
      </w:r>
    </w:p>
    <w:tbl>
      <w:tblPr>
        <w:tblW w:w="9343" w:type="dxa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3"/>
      </w:tblGrid>
      <w:tr w:rsidR="00186D93" w:rsidRPr="00160ED6" w14:paraId="269DB4C2" w14:textId="77777777" w:rsidTr="00E635C0">
        <w:trPr>
          <w:trHeight w:val="11497"/>
        </w:trPr>
        <w:tc>
          <w:tcPr>
            <w:tcW w:w="9343" w:type="dxa"/>
          </w:tcPr>
          <w:p w14:paraId="7C0F5099" w14:textId="77777777" w:rsidR="00186D93" w:rsidRPr="00EF5051" w:rsidRDefault="00186D93" w:rsidP="00E635C0">
            <w:pPr>
              <w:spacing w:line="360" w:lineRule="auto"/>
              <w:ind w:left="142"/>
              <w:jc w:val="both"/>
              <w:rPr>
                <w:rFonts w:ascii="Lato" w:hAnsi="Lato" w:cs="Arial"/>
                <w:sz w:val="16"/>
                <w:szCs w:val="16"/>
              </w:rPr>
            </w:pPr>
            <w:r w:rsidRPr="00EF5051">
              <w:rPr>
                <w:rFonts w:ascii="Lato" w:hAnsi="Lato" w:cs="Arial"/>
                <w:sz w:val="16"/>
                <w:szCs w:val="16"/>
              </w:rPr>
              <w:t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119 z 4.05.2016, str. 1, z późn. zm.), przedstawiam następujące informacje:</w:t>
            </w:r>
          </w:p>
          <w:p w14:paraId="72940A12" w14:textId="10A06282" w:rsidR="00186D93" w:rsidRPr="00EF5051" w:rsidRDefault="00186D93" w:rsidP="00E635C0">
            <w:pPr>
              <w:spacing w:line="360" w:lineRule="auto"/>
              <w:ind w:left="92"/>
              <w:jc w:val="both"/>
              <w:rPr>
                <w:rFonts w:ascii="Lato" w:hAnsi="Lato" w:cs="Arial"/>
                <w:sz w:val="16"/>
                <w:szCs w:val="16"/>
              </w:rPr>
            </w:pPr>
            <w:r w:rsidRPr="00EF5051">
              <w:rPr>
                <w:rFonts w:ascii="Lato" w:hAnsi="Lato" w:cs="Arial"/>
                <w:sz w:val="16"/>
                <w:szCs w:val="16"/>
              </w:rPr>
              <w:t>Administratorem danych osobowych osób aplikujących na stanowisko</w:t>
            </w:r>
            <w:r w:rsidRPr="00EF5051">
              <w:rPr>
                <w:rFonts w:ascii="Lato" w:hAnsi="Lato"/>
                <w:sz w:val="16"/>
                <w:szCs w:val="16"/>
              </w:rPr>
              <w:t xml:space="preserve"> </w:t>
            </w:r>
            <w:r>
              <w:rPr>
                <w:rFonts w:ascii="Lato" w:hAnsi="Lato" w:cs="Arial"/>
                <w:sz w:val="16"/>
                <w:szCs w:val="16"/>
              </w:rPr>
              <w:t>Głównego Inspektora Farmaceutycznego</w:t>
            </w:r>
            <w:r w:rsidRPr="00EF5051">
              <w:rPr>
                <w:rFonts w:ascii="Lato" w:hAnsi="Lato" w:cs="Arial"/>
                <w:sz w:val="16"/>
                <w:szCs w:val="16"/>
              </w:rPr>
              <w:t xml:space="preserve"> jest Minister Zdrowia, mający siedzibę w Warszawie przy ul. Miodowej 15, kod pocztowy: 00-952, z którym można kontaktować się listownie, za pomocą e-mail: kancelaria@mz.gov.pl lub za pośrednictwem platformy e-PUAP (adres skrytki):</w:t>
            </w:r>
            <w:r>
              <w:rPr>
                <w:rFonts w:ascii="Lato" w:hAnsi="Lato" w:cs="Arial"/>
                <w:sz w:val="16"/>
                <w:szCs w:val="16"/>
              </w:rPr>
              <w:t xml:space="preserve"> </w:t>
            </w:r>
            <w:r w:rsidRPr="00EF5051">
              <w:rPr>
                <w:rFonts w:ascii="Lato" w:hAnsi="Lato" w:cs="Arial"/>
                <w:sz w:val="16"/>
                <w:szCs w:val="16"/>
              </w:rPr>
              <w:t>/8tk37sxx6h/</w:t>
            </w:r>
            <w:proofErr w:type="spellStart"/>
            <w:r w:rsidRPr="00EF5051">
              <w:rPr>
                <w:rFonts w:ascii="Lato" w:hAnsi="Lato" w:cs="Arial"/>
                <w:sz w:val="16"/>
                <w:szCs w:val="16"/>
              </w:rPr>
              <w:t>SkrytkaESP</w:t>
            </w:r>
            <w:proofErr w:type="spellEnd"/>
            <w:r w:rsidRPr="00EF5051">
              <w:rPr>
                <w:rFonts w:ascii="Lato" w:hAnsi="Lato" w:cs="Arial"/>
                <w:sz w:val="16"/>
                <w:szCs w:val="16"/>
              </w:rPr>
              <w:t>.</w:t>
            </w:r>
          </w:p>
          <w:p w14:paraId="3453448F" w14:textId="77777777" w:rsidR="00186D93" w:rsidRPr="00EF5051" w:rsidRDefault="00186D93" w:rsidP="00E635C0">
            <w:pPr>
              <w:spacing w:before="120" w:line="360" w:lineRule="auto"/>
              <w:ind w:left="92"/>
              <w:jc w:val="both"/>
              <w:rPr>
                <w:rFonts w:ascii="Lato" w:hAnsi="Lato" w:cs="Arial"/>
                <w:sz w:val="16"/>
                <w:szCs w:val="16"/>
              </w:rPr>
            </w:pPr>
            <w:r w:rsidRPr="00EF5051">
              <w:rPr>
                <w:rFonts w:ascii="Lato" w:hAnsi="Lato" w:cs="Arial"/>
                <w:sz w:val="16"/>
                <w:szCs w:val="16"/>
              </w:rPr>
              <w:t>Administrator wyznaczył inspektora ochrony danych, z którym</w:t>
            </w:r>
            <w:r w:rsidRPr="00EF5051">
              <w:rPr>
                <w:rFonts w:ascii="Lato" w:hAnsi="Lato"/>
                <w:sz w:val="16"/>
                <w:szCs w:val="16"/>
              </w:rPr>
              <w:t xml:space="preserve"> </w:t>
            </w:r>
            <w:r w:rsidRPr="00EF5051">
              <w:rPr>
                <w:rFonts w:ascii="Lato" w:hAnsi="Lato" w:cs="Arial"/>
                <w:sz w:val="16"/>
                <w:szCs w:val="16"/>
              </w:rPr>
              <w:t xml:space="preserve">może się Pani/Pan skontaktować poprzez e-mail: iod@mz.gov.pl, </w:t>
            </w:r>
            <w:r w:rsidRPr="00EF5051">
              <w:rPr>
                <w:rFonts w:ascii="Lato" w:hAnsi="Lato" w:cs="Arial"/>
                <w:sz w:val="16"/>
                <w:szCs w:val="16"/>
              </w:rPr>
              <w:br/>
              <w:t>za pośrednictwem platformy e-PUAP lub listownie na adres siedziby</w:t>
            </w:r>
            <w:r w:rsidRPr="00EF5051">
              <w:rPr>
                <w:rFonts w:ascii="Lato" w:hAnsi="Lato" w:cs="Arial"/>
                <w:sz w:val="16"/>
                <w:szCs w:val="16"/>
                <w:shd w:val="clear" w:color="auto" w:fill="FFFFFF"/>
              </w:rPr>
              <w:t xml:space="preserve"> Administratora</w:t>
            </w:r>
            <w:r w:rsidRPr="00EF5051">
              <w:rPr>
                <w:rFonts w:ascii="Lato" w:hAnsi="Lato" w:cs="Arial"/>
                <w:sz w:val="16"/>
                <w:szCs w:val="16"/>
              </w:rPr>
              <w:t>, we wszystkich sprawach dotyczących przetwarzania danych osobowych oraz korzystania z praw związanych z ich przetwarzaniem.</w:t>
            </w:r>
          </w:p>
          <w:p w14:paraId="7979EAB4" w14:textId="49D80237" w:rsidR="00186D93" w:rsidRPr="00EF5051" w:rsidRDefault="00186D93" w:rsidP="00E635C0">
            <w:pPr>
              <w:spacing w:before="120" w:line="360" w:lineRule="auto"/>
              <w:ind w:left="92"/>
              <w:jc w:val="both"/>
              <w:rPr>
                <w:rFonts w:ascii="Lato" w:eastAsia="Calibri" w:hAnsi="Lato" w:cs="Arial"/>
                <w:sz w:val="16"/>
                <w:szCs w:val="16"/>
              </w:rPr>
            </w:pPr>
            <w:r w:rsidRPr="00EF5051">
              <w:rPr>
                <w:rFonts w:ascii="Lato" w:eastAsia="Calibri" w:hAnsi="Lato" w:cs="Arial"/>
                <w:sz w:val="16"/>
                <w:szCs w:val="16"/>
              </w:rPr>
              <w:t>Celem przetwarzania danych osobowych jest wybór kandydata na stanowisko</w:t>
            </w:r>
            <w:r w:rsidRPr="00EF5051">
              <w:rPr>
                <w:rFonts w:ascii="Lato" w:hAnsi="Lato" w:cs="Arial"/>
                <w:sz w:val="16"/>
                <w:szCs w:val="16"/>
              </w:rPr>
              <w:t xml:space="preserve"> </w:t>
            </w:r>
            <w:r>
              <w:rPr>
                <w:rFonts w:ascii="Lato" w:hAnsi="Lato" w:cs="Arial"/>
                <w:sz w:val="16"/>
                <w:szCs w:val="16"/>
              </w:rPr>
              <w:t>Głównego Inspektora Farmaceutycznego.</w:t>
            </w:r>
          </w:p>
          <w:p w14:paraId="552DE38A" w14:textId="207799BA" w:rsidR="00186D93" w:rsidRPr="00EF5051" w:rsidRDefault="00186D93" w:rsidP="00E635C0">
            <w:pPr>
              <w:spacing w:before="120" w:line="360" w:lineRule="auto"/>
              <w:ind w:left="92"/>
              <w:jc w:val="both"/>
              <w:rPr>
                <w:rFonts w:ascii="Lato" w:hAnsi="Lato" w:cs="Arial"/>
                <w:sz w:val="16"/>
                <w:szCs w:val="16"/>
              </w:rPr>
            </w:pPr>
            <w:r w:rsidRPr="00EF5051">
              <w:rPr>
                <w:rFonts w:ascii="Lato" w:eastAsia="Calibri" w:hAnsi="Lato" w:cs="Arial"/>
                <w:sz w:val="16"/>
                <w:szCs w:val="16"/>
              </w:rPr>
              <w:t>Podanie przez Panią/Pana danych osobowych związane jest z wymogiem ustawowym wynikającym z przepisów</w:t>
            </w:r>
            <w:r w:rsidRPr="00EF5051">
              <w:rPr>
                <w:rFonts w:ascii="Lato" w:hAnsi="Lato" w:cs="Arial"/>
                <w:sz w:val="16"/>
                <w:szCs w:val="16"/>
              </w:rPr>
              <w:t xml:space="preserve"> ustawy z dnia </w:t>
            </w:r>
            <w:r>
              <w:rPr>
                <w:rFonts w:ascii="Lato" w:hAnsi="Lato" w:cs="Arial"/>
                <w:sz w:val="16"/>
                <w:szCs w:val="16"/>
              </w:rPr>
              <w:t>6 września 2001 r. Prawo farmaceutyczne</w:t>
            </w:r>
            <w:r w:rsidRPr="00EF5051">
              <w:rPr>
                <w:rFonts w:ascii="Lato" w:hAnsi="Lato" w:cs="Arial"/>
                <w:sz w:val="16"/>
                <w:szCs w:val="16"/>
              </w:rPr>
              <w:t xml:space="preserve"> (Dz. U. z 2022 r. poz. </w:t>
            </w:r>
            <w:r>
              <w:rPr>
                <w:rFonts w:ascii="Lato" w:hAnsi="Lato" w:cs="Arial"/>
                <w:sz w:val="16"/>
                <w:szCs w:val="16"/>
              </w:rPr>
              <w:t>2301</w:t>
            </w:r>
            <w:r w:rsidRPr="00EF5051">
              <w:rPr>
                <w:rFonts w:ascii="Lato" w:hAnsi="Lato" w:cs="Arial"/>
                <w:sz w:val="16"/>
                <w:szCs w:val="16"/>
              </w:rPr>
              <w:t>, z późn. zm.)</w:t>
            </w:r>
            <w:r w:rsidRPr="00EF5051">
              <w:rPr>
                <w:rFonts w:ascii="Lato" w:eastAsia="Calibri" w:hAnsi="Lato" w:cs="Arial"/>
                <w:sz w:val="16"/>
                <w:szCs w:val="16"/>
              </w:rPr>
              <w:t xml:space="preserve">, a także ustawy z dnia 26 czerwca 1974 r. – Kodeks pracy (Dz. U. z 2023 r. poz. 1465).  </w:t>
            </w:r>
          </w:p>
          <w:p w14:paraId="5C7F118D" w14:textId="77777777" w:rsidR="00186D93" w:rsidRPr="00EF5051" w:rsidRDefault="00186D93" w:rsidP="00E635C0">
            <w:pPr>
              <w:spacing w:before="120" w:line="360" w:lineRule="auto"/>
              <w:ind w:left="92"/>
              <w:jc w:val="both"/>
              <w:rPr>
                <w:rFonts w:ascii="Lato" w:eastAsia="Calibri" w:hAnsi="Lato" w:cs="Arial"/>
                <w:sz w:val="16"/>
                <w:szCs w:val="16"/>
              </w:rPr>
            </w:pPr>
            <w:r w:rsidRPr="00EF5051">
              <w:rPr>
                <w:rFonts w:ascii="Lato" w:eastAsia="Calibri" w:hAnsi="Lato" w:cs="Arial"/>
                <w:sz w:val="16"/>
                <w:szCs w:val="16"/>
              </w:rPr>
              <w:t xml:space="preserve">Dane osobowe wskazane w Kodeksie pracy lub w innych ustawach szczegółowych (według wymogów ogłoszenia), przetwarzamy w oparciu o przepisy prawa. Podanie danych wymaganych przepisami prawa jest niezbędne do przeprowadzenia procesu rekrutacji. Niepodanie tych danych spowoduje brak Pani/Pana udziału w procesie rekrutacji. </w:t>
            </w:r>
          </w:p>
          <w:p w14:paraId="11D1480F" w14:textId="77777777" w:rsidR="00186D93" w:rsidRPr="00EF5051" w:rsidRDefault="00186D93" w:rsidP="00E635C0">
            <w:pPr>
              <w:spacing w:before="120" w:line="360" w:lineRule="auto"/>
              <w:ind w:left="92"/>
              <w:jc w:val="both"/>
              <w:rPr>
                <w:rFonts w:ascii="Lato" w:eastAsia="Calibri" w:hAnsi="Lato" w:cs="Arial"/>
                <w:sz w:val="16"/>
                <w:szCs w:val="16"/>
              </w:rPr>
            </w:pPr>
            <w:r w:rsidRPr="00EF5051">
              <w:rPr>
                <w:rFonts w:ascii="Lato" w:eastAsia="Calibri" w:hAnsi="Lato" w:cs="Arial"/>
                <w:sz w:val="16"/>
                <w:szCs w:val="16"/>
              </w:rPr>
              <w:t>Podanie danych osobowych wykraczających poza zakres wskazany w przepisach prawa jest traktowane jako zgoda na ich przetwarzanie i ich podanie nie ma wpływu na możliwość udziału w rekrutacji. Wyrażenie zgody jest dobrowolne, zaś zgodę można odwołać w dowolnym czasie. Wycofanie zgody nie wpływa na zgodność z prawem przetwarzania, którego dokonano na podstawie zgody przed jej wycofaniem.</w:t>
            </w:r>
          </w:p>
          <w:p w14:paraId="24C62844" w14:textId="77777777" w:rsidR="00186D93" w:rsidRPr="00EF5051" w:rsidRDefault="00186D93" w:rsidP="00E635C0">
            <w:pPr>
              <w:spacing w:before="120" w:line="360" w:lineRule="auto"/>
              <w:ind w:left="92"/>
              <w:jc w:val="both"/>
              <w:rPr>
                <w:rFonts w:ascii="Lato" w:eastAsia="Calibri" w:hAnsi="Lato" w:cs="Arial"/>
                <w:sz w:val="16"/>
                <w:szCs w:val="16"/>
              </w:rPr>
            </w:pPr>
            <w:r w:rsidRPr="00EF5051">
              <w:rPr>
                <w:rFonts w:ascii="Lato" w:eastAsia="Calibri" w:hAnsi="Lato" w:cs="Arial"/>
                <w:sz w:val="16"/>
                <w:szCs w:val="16"/>
              </w:rPr>
              <w:t>Odbiorcami danych będą podmioty uprawnione na mocy przepisów prawa oraz podmioty, którym Administrator powierzył przetwarzanie danych osobowych na postawie zawartej umowy.</w:t>
            </w:r>
          </w:p>
          <w:p w14:paraId="610370BF" w14:textId="77777777" w:rsidR="00186D93" w:rsidRPr="00EF5051" w:rsidRDefault="00186D93" w:rsidP="00E635C0">
            <w:pPr>
              <w:spacing w:before="120" w:line="360" w:lineRule="auto"/>
              <w:ind w:left="92"/>
              <w:jc w:val="both"/>
              <w:rPr>
                <w:rFonts w:ascii="Lato" w:hAnsi="Lato" w:cs="Arial"/>
                <w:sz w:val="16"/>
                <w:szCs w:val="16"/>
              </w:rPr>
            </w:pPr>
            <w:r w:rsidRPr="00EF5051">
              <w:rPr>
                <w:rFonts w:ascii="Lato" w:hAnsi="Lato" w:cs="Arial"/>
                <w:sz w:val="16"/>
                <w:szCs w:val="16"/>
              </w:rPr>
              <w:t>Posiada Pani/Pan prawo dostępu do treści swoich danych oraz prawo ich sprostowania, ograniczenia przetworzenia, prawo do przenoszenia danych (o ile w danym przypadku przysługuje), prawo wniesienia sprzeciwu, prawo do cofnięcia zgody w dowolnym momencie bez wpływu na zgodność z prawem przetwarzania (jeżeli przetwarzanie odbywa się na podstawie zgody), którego dokonano na podstawie zgody przed jej cofnięciem.</w:t>
            </w:r>
          </w:p>
          <w:p w14:paraId="5C094A7E" w14:textId="6EF2871C" w:rsidR="00186D93" w:rsidRPr="00EF5051" w:rsidRDefault="00186D93" w:rsidP="00E635C0">
            <w:pPr>
              <w:spacing w:before="120" w:line="360" w:lineRule="auto"/>
              <w:ind w:left="92"/>
              <w:jc w:val="both"/>
              <w:rPr>
                <w:rFonts w:ascii="Lato" w:hAnsi="Lato" w:cs="Arial"/>
                <w:sz w:val="16"/>
                <w:szCs w:val="16"/>
              </w:rPr>
            </w:pPr>
            <w:r w:rsidRPr="00EF5051">
              <w:rPr>
                <w:rFonts w:ascii="Lato" w:hAnsi="Lato" w:cs="Arial"/>
                <w:sz w:val="16"/>
                <w:szCs w:val="16"/>
              </w:rPr>
              <w:t>Dane będą przechowywane przez czas niezbędny do przeprowadzenia naboru</w:t>
            </w:r>
            <w:r w:rsidRPr="00EF5051">
              <w:rPr>
                <w:rFonts w:ascii="Lato" w:hAnsi="Lato"/>
                <w:sz w:val="16"/>
                <w:szCs w:val="16"/>
              </w:rPr>
              <w:t xml:space="preserve"> </w:t>
            </w:r>
            <w:r w:rsidRPr="00EF5051">
              <w:rPr>
                <w:rFonts w:ascii="Lato" w:hAnsi="Lato" w:cs="Arial"/>
                <w:sz w:val="16"/>
                <w:szCs w:val="16"/>
              </w:rPr>
              <w:t xml:space="preserve">na stanowisko </w:t>
            </w:r>
            <w:r>
              <w:rPr>
                <w:rFonts w:ascii="Lato" w:hAnsi="Lato" w:cs="Arial"/>
                <w:sz w:val="16"/>
                <w:szCs w:val="16"/>
              </w:rPr>
              <w:t>Głównego Inspektora Farmaceutycznego</w:t>
            </w:r>
            <w:r w:rsidRPr="00EF5051">
              <w:rPr>
                <w:rFonts w:ascii="Lato" w:hAnsi="Lato" w:cs="Arial"/>
                <w:sz w:val="16"/>
                <w:szCs w:val="16"/>
              </w:rPr>
              <w:t>, a następnie przez czas wynikający z przepisów o archiwizacji oraz zgodnie z obowiązującą w Ministerstwie Zdrowia instrukcją kancelaryjną.</w:t>
            </w:r>
          </w:p>
          <w:p w14:paraId="6B7BAE52" w14:textId="77777777" w:rsidR="00186D93" w:rsidRPr="00EF5051" w:rsidRDefault="00186D93" w:rsidP="00E635C0">
            <w:pPr>
              <w:spacing w:before="120" w:line="360" w:lineRule="auto"/>
              <w:ind w:left="92"/>
              <w:jc w:val="both"/>
              <w:rPr>
                <w:rFonts w:ascii="Lato" w:hAnsi="Lato" w:cs="Arial"/>
                <w:sz w:val="16"/>
                <w:szCs w:val="16"/>
              </w:rPr>
            </w:pPr>
            <w:r w:rsidRPr="00EF5051">
              <w:rPr>
                <w:rFonts w:ascii="Lato" w:hAnsi="Lato" w:cs="Arial"/>
                <w:sz w:val="16"/>
                <w:szCs w:val="16"/>
              </w:rPr>
              <w:t>Pani/Pana dane osobowe będą przetwarzanie w sposób zautomatyzowany w systemie Elektroniczne Zarządzanie Dokumentacją (EZD), ale nie będą podlegały zautomatyzowanemu podejmowaniu decyzji, w tym profilowaniu.</w:t>
            </w:r>
          </w:p>
          <w:p w14:paraId="02DB64DF" w14:textId="77777777" w:rsidR="00186D93" w:rsidRPr="00EF5051" w:rsidRDefault="00186D93" w:rsidP="00E635C0">
            <w:pPr>
              <w:spacing w:before="120" w:line="360" w:lineRule="auto"/>
              <w:ind w:left="92"/>
              <w:jc w:val="both"/>
              <w:rPr>
                <w:rFonts w:ascii="Lato" w:hAnsi="Lato" w:cs="Arial"/>
                <w:sz w:val="16"/>
                <w:szCs w:val="16"/>
              </w:rPr>
            </w:pPr>
            <w:r w:rsidRPr="00EF5051">
              <w:rPr>
                <w:rFonts w:ascii="Lato" w:hAnsi="Lato" w:cs="Arial"/>
                <w:sz w:val="16"/>
                <w:szCs w:val="16"/>
              </w:rPr>
              <w:t>Pani/Pana dane osobowe nie będą przekazane do państwa trzeciego/organizacji międzynarodowej.</w:t>
            </w:r>
          </w:p>
          <w:p w14:paraId="35B973D6" w14:textId="77777777" w:rsidR="00186D93" w:rsidRPr="00EF5051" w:rsidRDefault="00186D93" w:rsidP="00E635C0">
            <w:pPr>
              <w:spacing w:before="120" w:line="360" w:lineRule="auto"/>
              <w:ind w:left="9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5051">
              <w:rPr>
                <w:rFonts w:ascii="Lato" w:hAnsi="Lato" w:cs="Arial"/>
                <w:sz w:val="16"/>
                <w:szCs w:val="16"/>
              </w:rPr>
              <w:t>W przypadku uznania, że przetwarzanie Pani/Pana danych osobowych narusza przepisy prawa, przysługuje Pani/Panu prawo wniesienia skargi do organu nadzorczego, tj. Prezesa Urzędu Ochrony Danych Osobowych (na adres: ul. Stawki 2, kod pocztowy: 00-193 Warszawa).</w:t>
            </w:r>
          </w:p>
        </w:tc>
      </w:tr>
    </w:tbl>
    <w:p w14:paraId="19274140" w14:textId="77777777" w:rsidR="00186D93" w:rsidRPr="00163805" w:rsidRDefault="00186D93" w:rsidP="00163805">
      <w:pPr>
        <w:spacing w:after="0" w:line="360" w:lineRule="auto"/>
        <w:jc w:val="both"/>
        <w:rPr>
          <w:rFonts w:ascii="Arial" w:hAnsi="Arial" w:cs="Arial"/>
        </w:rPr>
      </w:pPr>
    </w:p>
    <w:sectPr w:rsidR="00186D93" w:rsidRPr="00163805" w:rsidSect="00826C22">
      <w:headerReference w:type="default" r:id="rId18"/>
      <w:footerReference w:type="default" r:id="rId19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1D7C2" w14:textId="77777777" w:rsidR="00533B1E" w:rsidRDefault="00533B1E" w:rsidP="00FA294C">
      <w:pPr>
        <w:spacing w:after="0" w:line="240" w:lineRule="auto"/>
      </w:pPr>
      <w:r>
        <w:separator/>
      </w:r>
    </w:p>
  </w:endnote>
  <w:endnote w:type="continuationSeparator" w:id="0">
    <w:p w14:paraId="092403D6" w14:textId="77777777" w:rsidR="00533B1E" w:rsidRDefault="00533B1E" w:rsidP="00FA2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9212764"/>
      <w:docPartObj>
        <w:docPartGallery w:val="Page Numbers (Bottom of Page)"/>
        <w:docPartUnique/>
      </w:docPartObj>
    </w:sdtPr>
    <w:sdtContent>
      <w:p w14:paraId="6CD10083" w14:textId="08D531C7" w:rsidR="0052692B" w:rsidRDefault="0052692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FC58AA" w14:textId="77777777" w:rsidR="0052692B" w:rsidRDefault="005269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BB29B" w14:textId="77777777" w:rsidR="00533B1E" w:rsidRDefault="00533B1E" w:rsidP="00FA294C">
      <w:pPr>
        <w:spacing w:after="0" w:line="240" w:lineRule="auto"/>
      </w:pPr>
      <w:r>
        <w:separator/>
      </w:r>
    </w:p>
  </w:footnote>
  <w:footnote w:type="continuationSeparator" w:id="0">
    <w:p w14:paraId="3042E4A3" w14:textId="77777777" w:rsidR="00533B1E" w:rsidRDefault="00533B1E" w:rsidP="00FA294C">
      <w:pPr>
        <w:spacing w:after="0" w:line="240" w:lineRule="auto"/>
      </w:pPr>
      <w:r>
        <w:continuationSeparator/>
      </w:r>
    </w:p>
  </w:footnote>
  <w:footnote w:id="1">
    <w:p w14:paraId="51FCA9FC" w14:textId="21D8FAB1" w:rsidR="00FA294C" w:rsidRPr="0076748D" w:rsidRDefault="00FA294C" w:rsidP="00FA294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C15AF0">
        <w:rPr>
          <w:rFonts w:ascii="Lato" w:hAnsi="Lato" w:cs="Arial"/>
          <w:sz w:val="18"/>
          <w:szCs w:val="18"/>
        </w:rPr>
        <w:t>rozporządzenie delegowane Komisji (UE) </w:t>
      </w:r>
      <w:hyperlink r:id="rId1" w:history="1">
        <w:r w:rsidRPr="00C15AF0">
          <w:rPr>
            <w:rFonts w:ascii="Lato" w:hAnsi="Lato"/>
            <w:sz w:val="18"/>
            <w:szCs w:val="18"/>
          </w:rPr>
          <w:t>2016/161</w:t>
        </w:r>
      </w:hyperlink>
      <w:r w:rsidRPr="00C15AF0">
        <w:rPr>
          <w:rFonts w:ascii="Lato" w:hAnsi="Lato" w:cs="Arial"/>
          <w:sz w:val="18"/>
          <w:szCs w:val="18"/>
        </w:rPr>
        <w:t> z dnia 2 października 2015 r. uzupełniającego dyrektywę </w:t>
      </w:r>
      <w:hyperlink r:id="rId2" w:history="1">
        <w:r w:rsidRPr="00C15AF0">
          <w:rPr>
            <w:rFonts w:ascii="Lato" w:hAnsi="Lato"/>
            <w:sz w:val="18"/>
            <w:szCs w:val="18"/>
          </w:rPr>
          <w:t>2001/83/WE</w:t>
        </w:r>
      </w:hyperlink>
      <w:r w:rsidRPr="00C15AF0">
        <w:rPr>
          <w:rFonts w:ascii="Lato" w:hAnsi="Lato" w:cs="Arial"/>
          <w:sz w:val="18"/>
          <w:szCs w:val="18"/>
        </w:rPr>
        <w:t> Parlamentu Europejskiego i Rady przez określenie szczegółowych zasad dotyczących zabezpieczeń umieszczanych na opakowaniach produktów leczniczych stosowanych u ludzi (Dz.</w:t>
      </w:r>
      <w:r w:rsidR="00C15AF0" w:rsidRPr="00C15AF0">
        <w:rPr>
          <w:rFonts w:ascii="Lato" w:hAnsi="Lato" w:cs="Arial"/>
          <w:sz w:val="18"/>
          <w:szCs w:val="18"/>
        </w:rPr>
        <w:t xml:space="preserve"> </w:t>
      </w:r>
      <w:r w:rsidRPr="00C15AF0">
        <w:rPr>
          <w:rFonts w:ascii="Lato" w:hAnsi="Lato" w:cs="Arial"/>
          <w:sz w:val="18"/>
          <w:szCs w:val="18"/>
        </w:rPr>
        <w:t>Urz. UE L 32 z 09.02.2016, </w:t>
      </w:r>
      <w:hyperlink r:id="rId3" w:history="1">
        <w:r w:rsidRPr="00C15AF0">
          <w:rPr>
            <w:rFonts w:ascii="Lato" w:hAnsi="Lato"/>
            <w:sz w:val="18"/>
            <w:szCs w:val="18"/>
          </w:rPr>
          <w:t>str. 1</w:t>
        </w:r>
      </w:hyperlink>
      <w:r w:rsidRPr="00C15AF0">
        <w:rPr>
          <w:rFonts w:ascii="Lato" w:hAnsi="Lato" w:cs="Arial"/>
          <w:sz w:val="18"/>
          <w:szCs w:val="18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D1A6D" w14:textId="52CFFDDD" w:rsidR="00C15AF0" w:rsidRDefault="006E3542" w:rsidP="00C15AF0">
    <w:pPr>
      <w:pStyle w:val="Nagwek"/>
      <w:jc w:val="right"/>
    </w:pPr>
    <w:r>
      <w:t>1</w:t>
    </w:r>
    <w:r w:rsidR="00C15AF0">
      <w:t xml:space="preserve"> </w:t>
    </w:r>
    <w:r>
      <w:t>grudnia</w:t>
    </w:r>
    <w:r w:rsidR="00C15AF0">
      <w:t xml:space="preserve"> 2023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26124"/>
    <w:multiLevelType w:val="hybridMultilevel"/>
    <w:tmpl w:val="6EBED2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42092"/>
    <w:multiLevelType w:val="hybridMultilevel"/>
    <w:tmpl w:val="6D8899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27E7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6BB3804"/>
    <w:multiLevelType w:val="hybridMultilevel"/>
    <w:tmpl w:val="51E083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B51BE"/>
    <w:multiLevelType w:val="hybridMultilevel"/>
    <w:tmpl w:val="D946D020"/>
    <w:lvl w:ilvl="0" w:tplc="C49898DA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6065D5E">
      <w:start w:val="1"/>
      <w:numFmt w:val="lowerLetter"/>
      <w:lvlText w:val="%2)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5E0D90"/>
    <w:multiLevelType w:val="hybridMultilevel"/>
    <w:tmpl w:val="E09681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263D1"/>
    <w:multiLevelType w:val="singleLevel"/>
    <w:tmpl w:val="4BD21AB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 w15:restartNumberingAfterBreak="0">
    <w:nsid w:val="392B68AF"/>
    <w:multiLevelType w:val="hybridMultilevel"/>
    <w:tmpl w:val="DA7C864A"/>
    <w:lvl w:ilvl="0" w:tplc="1B5C1106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D5187A58">
      <w:start w:val="1"/>
      <w:numFmt w:val="decimal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3A1D02"/>
    <w:multiLevelType w:val="hybridMultilevel"/>
    <w:tmpl w:val="2BFCA9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3E0852"/>
    <w:multiLevelType w:val="hybridMultilevel"/>
    <w:tmpl w:val="CE845A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A78E5"/>
    <w:multiLevelType w:val="hybridMultilevel"/>
    <w:tmpl w:val="6EBED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208862">
    <w:abstractNumId w:val="10"/>
  </w:num>
  <w:num w:numId="2" w16cid:durableId="1538590941">
    <w:abstractNumId w:val="0"/>
  </w:num>
  <w:num w:numId="3" w16cid:durableId="482698338">
    <w:abstractNumId w:val="2"/>
  </w:num>
  <w:num w:numId="4" w16cid:durableId="797793729">
    <w:abstractNumId w:val="3"/>
  </w:num>
  <w:num w:numId="5" w16cid:durableId="824277510">
    <w:abstractNumId w:val="7"/>
  </w:num>
  <w:num w:numId="6" w16cid:durableId="309289938">
    <w:abstractNumId w:val="1"/>
  </w:num>
  <w:num w:numId="7" w16cid:durableId="569970609">
    <w:abstractNumId w:val="5"/>
  </w:num>
  <w:num w:numId="8" w16cid:durableId="1668823080">
    <w:abstractNumId w:val="6"/>
  </w:num>
  <w:num w:numId="9" w16cid:durableId="117383118">
    <w:abstractNumId w:val="8"/>
  </w:num>
  <w:num w:numId="10" w16cid:durableId="1490097398">
    <w:abstractNumId w:val="4"/>
  </w:num>
  <w:num w:numId="11" w16cid:durableId="17407088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805"/>
    <w:rsid w:val="00033ED0"/>
    <w:rsid w:val="00163805"/>
    <w:rsid w:val="00186D93"/>
    <w:rsid w:val="00265E79"/>
    <w:rsid w:val="004A2DD1"/>
    <w:rsid w:val="004D291F"/>
    <w:rsid w:val="0052692B"/>
    <w:rsid w:val="00533B1E"/>
    <w:rsid w:val="005C29A3"/>
    <w:rsid w:val="006216E7"/>
    <w:rsid w:val="00622C45"/>
    <w:rsid w:val="006E3542"/>
    <w:rsid w:val="0078522A"/>
    <w:rsid w:val="00807254"/>
    <w:rsid w:val="00820247"/>
    <w:rsid w:val="00826C22"/>
    <w:rsid w:val="0088657F"/>
    <w:rsid w:val="009D1DB3"/>
    <w:rsid w:val="00AA5E03"/>
    <w:rsid w:val="00C15AF0"/>
    <w:rsid w:val="00C85780"/>
    <w:rsid w:val="00D35780"/>
    <w:rsid w:val="00D558D0"/>
    <w:rsid w:val="00DC7CDE"/>
    <w:rsid w:val="00EC62FA"/>
    <w:rsid w:val="00F06D32"/>
    <w:rsid w:val="00F30E39"/>
    <w:rsid w:val="00FA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8DEC6"/>
  <w15:chartTrackingRefBased/>
  <w15:docId w15:val="{6F9108EC-A968-480B-834D-6853EE197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05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Indeks1">
    <w:name w:val="index 1"/>
    <w:basedOn w:val="Normalny"/>
    <w:next w:val="Normalny"/>
    <w:autoRedefine/>
    <w:uiPriority w:val="99"/>
    <w:unhideWhenUsed/>
    <w:rsid w:val="00163805"/>
    <w:pPr>
      <w:spacing w:after="0" w:line="360" w:lineRule="auto"/>
      <w:ind w:left="220" w:hanging="220"/>
    </w:pPr>
  </w:style>
  <w:style w:type="paragraph" w:styleId="Nagwekindeksu">
    <w:name w:val="index heading"/>
    <w:basedOn w:val="Normalny"/>
    <w:next w:val="Indeks1"/>
    <w:semiHidden/>
    <w:rsid w:val="00163805"/>
    <w:pPr>
      <w:spacing w:after="0" w:line="240" w:lineRule="auto"/>
    </w:pPr>
    <w:rPr>
      <w:rFonts w:ascii="Arial" w:eastAsia="Times New Roman" w:hAnsi="Arial" w:cs="Times New Roman"/>
      <w:b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63805"/>
    <w:pPr>
      <w:ind w:left="720"/>
      <w:contextualSpacing/>
    </w:pPr>
  </w:style>
  <w:style w:type="character" w:customStyle="1" w:styleId="Teksttreci">
    <w:name w:val="Tekst treści_"/>
    <w:link w:val="Teksttreci0"/>
    <w:uiPriority w:val="99"/>
    <w:rsid w:val="00D558D0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558D0"/>
    <w:pPr>
      <w:widowControl w:val="0"/>
      <w:shd w:val="clear" w:color="auto" w:fill="FFFFFF"/>
      <w:spacing w:before="180" w:after="600" w:line="240" w:lineRule="atLeast"/>
      <w:ind w:hanging="400"/>
      <w:jc w:val="center"/>
    </w:pPr>
    <w:rPr>
      <w:kern w:val="2"/>
      <w:sz w:val="21"/>
      <w:szCs w:val="21"/>
      <w14:ligatures w14:val="standardContextual"/>
    </w:rPr>
  </w:style>
  <w:style w:type="character" w:styleId="Pogrubienie">
    <w:name w:val="Strong"/>
    <w:basedOn w:val="Domylnaczcionkaakapitu"/>
    <w:qFormat/>
    <w:rsid w:val="00C8578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85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FA294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rsid w:val="00FA2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294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rsid w:val="00FA294C"/>
    <w:rPr>
      <w:vertAlign w:val="superscript"/>
    </w:rPr>
  </w:style>
  <w:style w:type="character" w:customStyle="1" w:styleId="highlight-disabled">
    <w:name w:val="highlight-disabled"/>
    <w:basedOn w:val="Domylnaczcionkaakapitu"/>
    <w:rsid w:val="00820247"/>
  </w:style>
  <w:style w:type="paragraph" w:customStyle="1" w:styleId="Default">
    <w:name w:val="Default"/>
    <w:rsid w:val="006216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Tekstpodstawowy2">
    <w:name w:val="Body Text 2"/>
    <w:basedOn w:val="Normalny"/>
    <w:link w:val="Tekstpodstawowy2Znak"/>
    <w:rsid w:val="006216E7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216E7"/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26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692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26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92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cnbwgaytsltqmfyc4mzzhe2tknrzgu" TargetMode="External"/><Relationship Id="rId13" Type="http://schemas.openxmlformats.org/officeDocument/2006/relationships/hyperlink" Target="https://sip.legalis.pl/document-view.seam?documentId=mfrxilrvgaytgmzrgays44dboaxdcmjqgqzdinjs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sip.legalis.pl/document-view.seam?documentId=mfrxilrtg4ytcnbwgaytsltqmfyc4mzzhe2tmnjvha" TargetMode="External"/><Relationship Id="rId12" Type="http://schemas.openxmlformats.org/officeDocument/2006/relationships/hyperlink" Target="https://sip.legalis.pl/document-view.seam?documentId=mfrxilrtg4ytcnbwgaytsltqmfyc4mzzhe2tknrzgu" TargetMode="External"/><Relationship Id="rId17" Type="http://schemas.openxmlformats.org/officeDocument/2006/relationships/hyperlink" Target="https://sip.legalis.pl/document-view.seam?documentId=mfrxilrtgmydsmjyhe3tk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p.legalis.pl/document-view.seam?documentId=mfrxilrtgmydsmjyhe3tkltqmfyc4mztha2tanbuga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galis.pl/document-view.seam?documentId=mfrxilrtg4ytcnbwgaytsltqmfyc4mzzhe2tmnjwg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ip.legalis.pl/document-view.seam?documentId=mfrxilrtgmydsmjyhe3tk" TargetMode="External"/><Relationship Id="rId10" Type="http://schemas.openxmlformats.org/officeDocument/2006/relationships/hyperlink" Target="https://sip.legalis.pl/document-view.seam?documentId=mfrxilrtg4ytcnbwgaytsltqmfyc4mzzhe2tknrzgu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vgaytgmzrgays44dboaxdcmjqgqzdinjs" TargetMode="External"/><Relationship Id="rId14" Type="http://schemas.openxmlformats.org/officeDocument/2006/relationships/hyperlink" Target="https://sip.legalis.pl/document-view.seam?documentId=mfrxilrtgmydsmjyhe3tkltqmfyc4mztha2tanjsg4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ip.legalis.pl/document-view.seam?documentId=mfrxilrtgmydsmjyhe3tkltqmfyc4mztha2dsnjvgm" TargetMode="External"/><Relationship Id="rId2" Type="http://schemas.openxmlformats.org/officeDocument/2006/relationships/hyperlink" Target="https://sip.legalis.pl/document-view.seam?documentId=mfrxilrvgaytgmzrgays44dboaxdcmjqgqzdinjs" TargetMode="External"/><Relationship Id="rId1" Type="http://schemas.openxmlformats.org/officeDocument/2006/relationships/hyperlink" Target="https://sip.legalis.pl/document-view.seam?documentId=mfrxilrtgmydsmjyhe3tkltqmfyc4mztha2dsnjvg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2089</Words>
  <Characters>12534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Karczmarz Anna</dc:creator>
  <cp:keywords/>
  <dc:description/>
  <cp:lastModifiedBy>Sędek Joanna</cp:lastModifiedBy>
  <cp:revision>2</cp:revision>
  <dcterms:created xsi:type="dcterms:W3CDTF">2023-12-01T13:51:00Z</dcterms:created>
  <dcterms:modified xsi:type="dcterms:W3CDTF">2023-12-01T13:51:00Z</dcterms:modified>
</cp:coreProperties>
</file>