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3C" w:rsidRPr="00EA693C" w:rsidRDefault="00EA693C" w:rsidP="00EA693C">
      <w:pPr>
        <w:spacing w:after="0" w:line="276" w:lineRule="auto"/>
        <w:rPr>
          <w:rFonts w:ascii="Lato" w:hAnsi="Lato"/>
        </w:rPr>
      </w:pPr>
      <w:r w:rsidRPr="00EA693C">
        <w:rPr>
          <w:rFonts w:ascii="Lato" w:hAnsi="Lato"/>
        </w:rPr>
        <w:t>Departament Obywatelstwa i Repatriacji</w:t>
      </w:r>
    </w:p>
    <w:p w:rsidR="00EA693C" w:rsidRPr="00EA693C" w:rsidRDefault="00EA693C" w:rsidP="00EA693C">
      <w:pPr>
        <w:spacing w:after="0" w:line="276" w:lineRule="auto"/>
        <w:rPr>
          <w:rFonts w:ascii="Lato" w:hAnsi="Lato"/>
        </w:rPr>
      </w:pPr>
    </w:p>
    <w:p w:rsidR="00EA693C" w:rsidRPr="00EA693C" w:rsidRDefault="00EA693C" w:rsidP="00EA693C">
      <w:pPr>
        <w:spacing w:after="0" w:line="276" w:lineRule="auto"/>
        <w:rPr>
          <w:rFonts w:ascii="Lato" w:hAnsi="Lato"/>
        </w:rPr>
      </w:pPr>
    </w:p>
    <w:p w:rsidR="00EA693C" w:rsidRPr="00EA693C" w:rsidRDefault="00EA693C" w:rsidP="00EA693C">
      <w:pPr>
        <w:spacing w:after="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DOiR-I-093-2/2022 </w:t>
      </w:r>
    </w:p>
    <w:p w:rsidR="00EA693C" w:rsidRPr="00EA693C" w:rsidRDefault="00EA693C" w:rsidP="00EA693C">
      <w:pPr>
        <w:spacing w:after="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Warszawa, 11 stycznia 2023 r. </w:t>
      </w:r>
    </w:p>
    <w:p w:rsidR="00EA693C" w:rsidRPr="00EA693C" w:rsidRDefault="00EA693C" w:rsidP="00EA693C">
      <w:pPr>
        <w:spacing w:after="0" w:line="276" w:lineRule="auto"/>
        <w:rPr>
          <w:rFonts w:ascii="Lato" w:hAnsi="Lato"/>
        </w:rPr>
      </w:pPr>
    </w:p>
    <w:p w:rsidR="00EA693C" w:rsidRPr="00EA693C" w:rsidRDefault="00EA693C" w:rsidP="00EA693C">
      <w:pPr>
        <w:spacing w:after="0" w:line="276" w:lineRule="auto"/>
        <w:rPr>
          <w:rFonts w:ascii="Lato" w:hAnsi="Lato"/>
        </w:rPr>
      </w:pPr>
    </w:p>
    <w:p w:rsidR="00EA693C" w:rsidRPr="00EA693C" w:rsidRDefault="00EA693C" w:rsidP="00EA693C">
      <w:pPr>
        <w:spacing w:after="0" w:line="276" w:lineRule="auto"/>
        <w:jc w:val="both"/>
        <w:rPr>
          <w:rFonts w:ascii="Lato" w:hAnsi="Lato"/>
          <w:b/>
          <w:i/>
        </w:rPr>
      </w:pPr>
      <w:bookmarkStart w:id="0" w:name="_GoBack"/>
      <w:r w:rsidRPr="00EA693C">
        <w:rPr>
          <w:rFonts w:ascii="Lato" w:hAnsi="Lato"/>
          <w:b/>
        </w:rPr>
        <w:t>Informacja o wynikach kontroli</w:t>
      </w:r>
      <w:bookmarkEnd w:id="0"/>
      <w:r w:rsidRPr="00EA693C">
        <w:rPr>
          <w:rFonts w:ascii="Lato" w:hAnsi="Lato"/>
          <w:b/>
        </w:rPr>
        <w:t xml:space="preserve"> na temat: </w:t>
      </w:r>
      <w:r w:rsidRPr="00EA693C">
        <w:rPr>
          <w:rFonts w:ascii="Lato" w:hAnsi="Lato"/>
          <w:b/>
          <w:i/>
        </w:rPr>
        <w:t xml:space="preserve">Prawidłowość potwierdzania posiadania lub utraty obywatelstwa polskiego oraz uznawania za obywatela polskiego </w:t>
      </w:r>
      <w:r w:rsidRPr="00EA693C">
        <w:rPr>
          <w:rFonts w:ascii="Lato" w:hAnsi="Lato"/>
          <w:b/>
          <w:i/>
        </w:rPr>
        <w:br/>
        <w:t>w Świętokrzyskim Urzędzie Wojewódzkim w Kielcach.</w:t>
      </w:r>
    </w:p>
    <w:p w:rsidR="00EA693C" w:rsidRPr="00EA693C" w:rsidRDefault="00EA693C" w:rsidP="00EA693C">
      <w:pPr>
        <w:tabs>
          <w:tab w:val="center" w:pos="3968"/>
        </w:tabs>
        <w:spacing w:after="0" w:line="276" w:lineRule="auto"/>
        <w:jc w:val="both"/>
        <w:rPr>
          <w:rFonts w:ascii="Lato" w:hAnsi="Lato"/>
        </w:rPr>
      </w:pP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 xml:space="preserve">I. Podstawa prawna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Czynności kontrolne zostały przeprowadzone na podstawie ustawy z dnia 15 lipca 2011 r. o kontroli w administracji rządowej</w:t>
      </w:r>
      <w:r w:rsidRPr="00EA693C">
        <w:rPr>
          <w:rFonts w:ascii="Lato" w:hAnsi="Lato"/>
          <w:vertAlign w:val="superscript"/>
        </w:rPr>
        <w:footnoteReference w:id="1"/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 xml:space="preserve">II. Tryb kontroli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i/>
        </w:rPr>
      </w:pPr>
      <w:r w:rsidRPr="00EA693C">
        <w:rPr>
          <w:rFonts w:ascii="Lato" w:hAnsi="Lato"/>
        </w:rPr>
        <w:t xml:space="preserve">Kontrola została przeprowadzona przez Departament Obywatelstwa i Repatriacji Ministerstwa Spraw Wewnętrznych i Administracji w trybie zwykłym, zgodnie </w:t>
      </w:r>
      <w:r w:rsidRPr="00EA693C">
        <w:rPr>
          <w:rFonts w:ascii="Lato" w:hAnsi="Lato"/>
        </w:rPr>
        <w:br/>
        <w:t xml:space="preserve">z </w:t>
      </w:r>
      <w:r w:rsidRPr="00EA693C">
        <w:rPr>
          <w:rFonts w:ascii="Lato" w:hAnsi="Lato"/>
          <w:i/>
        </w:rPr>
        <w:t xml:space="preserve">Planem kontroli Ministerstwa Spraw Wewnętrznych i Administracji na rok 2022.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  <w:b/>
        </w:rPr>
        <w:t>III. Termin kontroli</w:t>
      </w:r>
      <w:r w:rsidRPr="00EA693C">
        <w:rPr>
          <w:rFonts w:ascii="Lato" w:hAnsi="Lato"/>
        </w:rPr>
        <w:t xml:space="preserve">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Od 21 listopada 2022 r. do 6 grudnia 2022 r.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  <w:b/>
        </w:rPr>
        <w:t>IV. Zakres kontroli obejmował następujące zagadnienia:</w:t>
      </w:r>
      <w:r w:rsidRPr="00EA693C">
        <w:rPr>
          <w:rFonts w:ascii="Lato" w:hAnsi="Lato"/>
        </w:rPr>
        <w:t xml:space="preserve">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1) Prawidłowość i terminowość rozpoznawania spraw o potwierdzenie posiadania lub utraty obywatelstwa polskiego.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2) Prawidłowość i terminowość rozpoznawania spraw o uznanie za obywatela polskiego.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3) Sprawowanie nadzoru nad rozpoznawaniem spraw o potwierdzenie posiadania lub utraty obywatelstwa polskiego oraz o uznanie za obywatela polskiego, w tym zapewnienie rozwiązań organizacyjnych gwarantujących należytą realizację zadań.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>V. Kontrolą objęto okres od 1 stycznia 2020 r. do 29 lipca 2022 r.</w:t>
      </w:r>
      <w:r w:rsidRPr="00EA693C">
        <w:rPr>
          <w:rFonts w:ascii="Lato" w:hAnsi="Lato"/>
          <w:b/>
          <w:vertAlign w:val="superscript"/>
        </w:rPr>
        <w:footnoteReference w:id="2"/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>VI. Ustalenia kontroli – ocena kontrolowanej działalności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</w:rPr>
        <w:t xml:space="preserve">Działania Wojewody Świętokrzyskiego w zakresie realizacji zadań związanych </w:t>
      </w:r>
      <w:r w:rsidRPr="00EA693C">
        <w:rPr>
          <w:rFonts w:ascii="Lato" w:hAnsi="Lato"/>
        </w:rPr>
        <w:br/>
        <w:t xml:space="preserve">z potwierdzeniem posiadania lub utraty obywatelstwa polskiego oraz uznaniem za obywatela polskiego, a także sprawowaniem nadzoru nad rozpoznawaniem ww. </w:t>
      </w:r>
      <w:r w:rsidRPr="00EA693C">
        <w:rPr>
          <w:rFonts w:ascii="Lato" w:hAnsi="Lato"/>
        </w:rPr>
        <w:lastRenderedPageBreak/>
        <w:t xml:space="preserve">spraw, w tym zapewnieniem rozwiązań organizacyjnych gwarantujących należytą realizację zadań, oceniono </w:t>
      </w:r>
      <w:r w:rsidRPr="00EA693C">
        <w:rPr>
          <w:rFonts w:ascii="Lato" w:hAnsi="Lato"/>
          <w:b/>
        </w:rPr>
        <w:t xml:space="preserve">pozytywnie.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  <w:b/>
        </w:rPr>
        <w:t>Pozytywną</w:t>
      </w:r>
      <w:r w:rsidRPr="00EA693C">
        <w:rPr>
          <w:rFonts w:ascii="Lato" w:hAnsi="Lato"/>
        </w:rPr>
        <w:t xml:space="preserve"> ocenę uzasadniało przestrzeganie wymogów związanych </w:t>
      </w:r>
      <w:r w:rsidRPr="00EA693C">
        <w:rPr>
          <w:rFonts w:ascii="Lato" w:hAnsi="Lato"/>
        </w:rPr>
        <w:br/>
        <w:t xml:space="preserve">z prowadzeniem postępowań administracyjnych określonych na gruncie ustawy </w:t>
      </w:r>
      <w:r w:rsidRPr="00EA693C">
        <w:rPr>
          <w:rFonts w:ascii="Lato" w:hAnsi="Lato"/>
        </w:rPr>
        <w:br/>
        <w:t xml:space="preserve">z dnia 14 czerwca 1960 r. </w:t>
      </w:r>
      <w:r w:rsidRPr="00EA693C">
        <w:rPr>
          <w:rFonts w:ascii="Lato" w:hAnsi="Lato"/>
          <w:i/>
        </w:rPr>
        <w:t>Kodeks postępowania administracyjnego</w:t>
      </w:r>
      <w:r w:rsidRPr="00EA693C">
        <w:rPr>
          <w:rFonts w:ascii="Lato" w:hAnsi="Lato"/>
          <w:i/>
          <w:vertAlign w:val="superscript"/>
        </w:rPr>
        <w:footnoteReference w:id="3"/>
      </w:r>
      <w:r w:rsidRPr="00EA693C">
        <w:rPr>
          <w:rFonts w:ascii="Lato" w:hAnsi="Lato"/>
        </w:rPr>
        <w:t xml:space="preserve">, </w:t>
      </w:r>
      <w:r w:rsidRPr="00EA693C">
        <w:rPr>
          <w:rFonts w:ascii="Lato" w:hAnsi="Lato"/>
        </w:rPr>
        <w:br/>
        <w:t xml:space="preserve">w szczególności wnikliwe prowadzenie postępowań wyjaśniających i dokładanie należytej staranności przy gromadzeniu materiału dowodowego we wszystkich badanych sprawach. Obowiązek rzetelnego ustalenia stanu faktycznego sprawy realizowano przy jednoczesnym zachowaniu zasady szybkości i prostoty postępowania. Pierwsze czynności we wszystkich skontrolowanych sprawach były podejmowanie niezwłocznie po otrzymaniu wniosku; bez zbędnej zwłoki podejmowano również czynności wyjaśniające w toku prowadzonych postępowań. Przed wydaniem decyzji o uznaniu cudzoziemca za obywatela polskiego szczegółowo i rzetelnie badano spełnienie przesłanek ustawowych </w:t>
      </w:r>
      <w:r w:rsidRPr="00EA693C">
        <w:rPr>
          <w:rFonts w:ascii="Lato" w:hAnsi="Lato"/>
        </w:rPr>
        <w:br/>
        <w:t>z uwzględnieniem wagi rozstrzygnięć skutkujących uznaniem cudzoziemca za obywatela polskiego.</w:t>
      </w:r>
    </w:p>
    <w:p w:rsidR="00EA693C" w:rsidRPr="00EA693C" w:rsidRDefault="00EA693C" w:rsidP="00EA693C">
      <w:pPr>
        <w:spacing w:after="120" w:line="276" w:lineRule="auto"/>
        <w:rPr>
          <w:rFonts w:ascii="Lato" w:hAnsi="Lato"/>
        </w:rPr>
      </w:pPr>
      <w:r w:rsidRPr="00EA693C">
        <w:rPr>
          <w:rFonts w:ascii="Lato" w:hAnsi="Lato"/>
        </w:rPr>
        <w:t xml:space="preserve">Stwierdzono </w:t>
      </w:r>
      <w:r w:rsidRPr="00EA693C">
        <w:rPr>
          <w:rFonts w:ascii="Lato" w:hAnsi="Lato"/>
          <w:b/>
        </w:rPr>
        <w:t>uchybienia</w:t>
      </w:r>
      <w:r w:rsidRPr="00EA693C">
        <w:rPr>
          <w:rFonts w:ascii="Lato" w:hAnsi="Lato"/>
        </w:rPr>
        <w:t xml:space="preserve"> polegające na: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- niezastosowaniu art. 10 i 73 Kpa przed wydaniem decyzji odmawiającej potwierdzenia posiadania obywatelstwa polskiego, a zatem niezgodnej z żądaniem Strony – w jednej ze spraw;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- nie wezwaniu Strony do uiszczenia opłaty skarbowej od udzielonego pełnomocnictwa – w jednej ze spraw.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Zapewniono skuteczny nadzór nad rozpoznawaniem spraw o potwierdzenie posiadania lub utraty obywatelstwa polskiego i o uznanie za obywatela polskiego oraz rozwiązania organizacyjne gwarantujące należytą realizację zadań. Pozytywną ocenę w powyższym obszarze uzasadniało zapewnienie adekwatnej struktury etatowej oraz ciągłości realizacji zadań poprzez ustanowienie systemu zastępstw, </w:t>
      </w:r>
      <w:r w:rsidRPr="00EA693C">
        <w:rPr>
          <w:rFonts w:ascii="Lato" w:hAnsi="Lato"/>
        </w:rPr>
        <w:br/>
        <w:t>a także dobór profesjonalnej kadry realizującej zadania objęte zakresem kontroli, posiadającej wymagane doświadczenie oraz wiedzę.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>VII. Wnioski i zalecenia pokontrolne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W celu wyeliminowania stwierdzonych w toku kontroli uchybień oraz usprawnienia funkcjonowania jednostki kontrolowanej wnioskowano o: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1) zapewnienie stronom prowadzonych postępowań o potwierdzenie posiadania lub utraty obywatelstwa polskiego oraz o uznanie za obywatela polskiego realizacji uprawnień wynikających z zasady czynnego udziału strony w postępowaniu /art. </w:t>
      </w:r>
      <w:r w:rsidRPr="00EA693C">
        <w:rPr>
          <w:rFonts w:ascii="Lato" w:hAnsi="Lato"/>
        </w:rPr>
        <w:lastRenderedPageBreak/>
        <w:t xml:space="preserve">10 w zw. z art. 73 Kpa/ przed wydaniem decyzji negatywnej, a zatem niezgodnej </w:t>
      </w:r>
      <w:r w:rsidRPr="00EA693C">
        <w:rPr>
          <w:rFonts w:ascii="Lato" w:hAnsi="Lato"/>
        </w:rPr>
        <w:br/>
        <w:t>z żądaniem strony.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2) każdorazowe dokonywanie analizy wniosków pod kątem spełnienia przez wnioskodawcę obowiązku uiszczenia opłaty skarbowej od udzielonego pełnomocnictwa procesowego w sprawach o potwierdzenie posiadania lub utraty obywatelstwa polskiego oraz uznania za obywatela polskiego. W przypadku braku potwierdzenia dokonania opłaty skarbowej, zobowiązanie strony do jej uiszczenia i przedłożenia potwierdzenia do akt sprawy.  </w:t>
      </w:r>
    </w:p>
    <w:p w:rsidR="000E5D5D" w:rsidRPr="000E5D5D" w:rsidRDefault="000E5D5D" w:rsidP="00EA693C">
      <w:pPr>
        <w:spacing w:after="0" w:line="240" w:lineRule="auto"/>
        <w:rPr>
          <w:rFonts w:ascii="Lato" w:hAnsi="Lato"/>
          <w:sz w:val="20"/>
          <w:szCs w:val="20"/>
        </w:rPr>
      </w:pPr>
    </w:p>
    <w:sectPr w:rsidR="000E5D5D" w:rsidRPr="000E5D5D" w:rsidSect="00C642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B0" w:rsidRDefault="004177B0" w:rsidP="009276B2">
      <w:pPr>
        <w:spacing w:after="0" w:line="240" w:lineRule="auto"/>
      </w:pPr>
      <w:r>
        <w:separator/>
      </w:r>
    </w:p>
  </w:endnote>
  <w:endnote w:type="continuationSeparator" w:id="0">
    <w:p w:rsidR="004177B0" w:rsidRDefault="004177B0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650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E5D5D" w:rsidRPr="0035672F" w:rsidRDefault="000E5D5D" w:rsidP="000E5D5D">
            <w:pPr>
              <w:pStyle w:val="Stopka"/>
              <w:tabs>
                <w:tab w:val="clear" w:pos="4536"/>
                <w:tab w:val="clear" w:pos="9072"/>
                <w:tab w:val="left" w:pos="3119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noProof/>
                <w:sz w:val="14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37A289" wp14:editId="4F63600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11430</wp:posOffset>
                      </wp:positionV>
                      <wp:extent cx="5039995" cy="0"/>
                      <wp:effectExtent l="0" t="0" r="27305" b="1905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99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4FC3951" id="Łącznik prosty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39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5672F">
              <w:rPr>
                <w:rFonts w:ascii="Lato" w:hAnsi="Lato"/>
                <w:sz w:val="14"/>
                <w:szCs w:val="16"/>
              </w:rPr>
              <w:t xml:space="preserve">                                                   </w:t>
            </w:r>
            <w:r>
              <w:rPr>
                <w:rFonts w:ascii="Lato" w:hAnsi="Lato"/>
                <w:sz w:val="14"/>
                <w:szCs w:val="16"/>
              </w:rPr>
              <w:t xml:space="preserve">                                                                                   </w:t>
            </w:r>
            <w:r w:rsidRPr="00DA6665">
              <w:rPr>
                <w:rFonts w:ascii="Lato" w:hAnsi="Lato"/>
                <w:sz w:val="14"/>
                <w:szCs w:val="16"/>
              </w:rPr>
              <w:t xml:space="preserve">Ministerstwo Spraw Wewnętrznych i Administracji  </w:t>
            </w:r>
          </w:p>
          <w:p w:rsidR="000E5D5D" w:rsidRPr="0035672F" w:rsidRDefault="000E5D5D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>
              <w:rPr>
                <w:rFonts w:ascii="Lato" w:hAnsi="Lato"/>
                <w:sz w:val="14"/>
                <w:szCs w:val="16"/>
              </w:rPr>
              <w:t xml:space="preserve">telefon: +48 22 60 139 35                                                                                                          </w:t>
            </w:r>
            <w:r w:rsidRPr="0035672F">
              <w:rPr>
                <w:rFonts w:ascii="Lato" w:hAnsi="Lato"/>
                <w:sz w:val="14"/>
                <w:szCs w:val="16"/>
              </w:rPr>
              <w:t>Departament Obywatelstwa i Repatriacji</w:t>
            </w:r>
          </w:p>
          <w:p w:rsidR="000E5D5D" w:rsidRPr="0035672F" w:rsidRDefault="000E5D5D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sz w:val="14"/>
                <w:szCs w:val="16"/>
              </w:rPr>
              <w:t xml:space="preserve">adres email: </w:t>
            </w:r>
            <w:hyperlink r:id="rId1" w:history="1">
              <w:r w:rsidR="00646D29" w:rsidRPr="000D5380">
                <w:rPr>
                  <w:rStyle w:val="Hipercze"/>
                  <w:rFonts w:ascii="Lato" w:hAnsi="Lato"/>
                  <w:sz w:val="14"/>
                  <w:szCs w:val="16"/>
                </w:rPr>
                <w:t>obywatelstwo@mswia.gov.pl</w:t>
              </w:r>
            </w:hyperlink>
            <w:r w:rsidRPr="0035672F">
              <w:rPr>
                <w:rFonts w:ascii="Lato" w:hAnsi="Lato"/>
                <w:sz w:val="14"/>
                <w:szCs w:val="16"/>
              </w:rPr>
              <w:t xml:space="preserve"> </w:t>
            </w:r>
            <w:r w:rsidRPr="0035672F">
              <w:rPr>
                <w:rFonts w:ascii="Lato" w:hAnsi="Lato"/>
                <w:sz w:val="14"/>
                <w:szCs w:val="16"/>
              </w:rPr>
              <w:tab/>
            </w:r>
            <w:r>
              <w:rPr>
                <w:rFonts w:ascii="Lato" w:hAnsi="Lato"/>
                <w:sz w:val="14"/>
                <w:szCs w:val="16"/>
              </w:rPr>
              <w:t xml:space="preserve">                 </w:t>
            </w:r>
            <w:r w:rsidRPr="0035672F">
              <w:rPr>
                <w:rFonts w:ascii="Lato" w:hAnsi="Lato"/>
                <w:sz w:val="14"/>
                <w:szCs w:val="16"/>
              </w:rPr>
              <w:t>ul. Stefana Batorego 5</w:t>
            </w:r>
          </w:p>
          <w:p w:rsidR="000E5D5D" w:rsidRPr="0035672F" w:rsidRDefault="004177B0" w:rsidP="000E5D5D">
            <w:pPr>
              <w:pStyle w:val="Stopka"/>
              <w:contextualSpacing/>
              <w:rPr>
                <w:rFonts w:ascii="Lato" w:hAnsi="Lato"/>
                <w:sz w:val="14"/>
                <w:szCs w:val="16"/>
              </w:rPr>
            </w:pPr>
            <w:hyperlink r:id="rId2" w:history="1">
              <w:r w:rsidR="000E5D5D" w:rsidRPr="0035672F">
                <w:rPr>
                  <w:rStyle w:val="Hipercze"/>
                  <w:rFonts w:ascii="Lato" w:hAnsi="Lato"/>
                  <w:sz w:val="14"/>
                  <w:szCs w:val="16"/>
                </w:rPr>
                <w:t>gov.pl/</w:t>
              </w:r>
              <w:proofErr w:type="spellStart"/>
              <w:r w:rsidR="000E5D5D" w:rsidRPr="0035672F">
                <w:rPr>
                  <w:rStyle w:val="Hipercze"/>
                  <w:rFonts w:ascii="Lato" w:hAnsi="Lato"/>
                  <w:sz w:val="14"/>
                  <w:szCs w:val="16"/>
                </w:rPr>
                <w:t>mswia</w:t>
              </w:r>
              <w:proofErr w:type="spellEnd"/>
            </w:hyperlink>
            <w:r w:rsidR="000E5D5D">
              <w:rPr>
                <w:rStyle w:val="Hipercze"/>
                <w:rFonts w:ascii="Lato" w:hAnsi="Lato"/>
                <w:sz w:val="14"/>
                <w:szCs w:val="16"/>
              </w:rPr>
              <w:t xml:space="preserve"> </w:t>
            </w:r>
            <w:r w:rsidR="000E5D5D">
              <w:rPr>
                <w:rStyle w:val="Hipercze"/>
                <w:rFonts w:ascii="Lato" w:hAnsi="Lato"/>
                <w:sz w:val="14"/>
                <w:szCs w:val="16"/>
                <w:u w:val="none"/>
              </w:rPr>
              <w:t xml:space="preserve">                                                                                                                                                        </w:t>
            </w:r>
            <w:r w:rsidR="000E5D5D" w:rsidRPr="0035672F">
              <w:rPr>
                <w:rFonts w:ascii="Lato" w:hAnsi="Lato"/>
                <w:sz w:val="14"/>
                <w:szCs w:val="16"/>
              </w:rPr>
              <w:t>02-591 Warszawa, Polska</w:t>
            </w:r>
          </w:p>
          <w:p w:rsidR="00D33A1B" w:rsidRPr="000E5D5D" w:rsidRDefault="00D33A1B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ind w:right="-2"/>
              <w:jc w:val="center"/>
            </w:pPr>
            <w:r w:rsidRPr="00A169EB">
              <w:rPr>
                <w:rFonts w:ascii="Lato" w:hAnsi="Lato"/>
                <w:sz w:val="14"/>
                <w:szCs w:val="14"/>
              </w:rPr>
              <w:t xml:space="preserve">Strona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PAGE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176180">
              <w:rPr>
                <w:rFonts w:ascii="Lato" w:hAnsi="Lato"/>
                <w:bCs/>
                <w:noProof/>
                <w:sz w:val="14"/>
                <w:szCs w:val="14"/>
              </w:rPr>
              <w:t>3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  <w:r w:rsidRPr="00A169EB">
              <w:rPr>
                <w:rFonts w:ascii="Lato" w:hAnsi="Lato"/>
                <w:sz w:val="14"/>
                <w:szCs w:val="14"/>
              </w:rPr>
              <w:t xml:space="preserve"> z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NUMPAGES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176180">
              <w:rPr>
                <w:rFonts w:ascii="Lato" w:hAnsi="Lato"/>
                <w:bCs/>
                <w:noProof/>
                <w:sz w:val="14"/>
                <w:szCs w:val="14"/>
              </w:rPr>
              <w:t>3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1B" w:rsidRPr="0035672F" w:rsidRDefault="000E5D5D" w:rsidP="00DA6665">
    <w:pPr>
      <w:pStyle w:val="Stopka"/>
      <w:tabs>
        <w:tab w:val="clear" w:pos="4536"/>
        <w:tab w:val="clear" w:pos="9072"/>
        <w:tab w:val="left" w:pos="3119"/>
      </w:tabs>
      <w:rPr>
        <w:rFonts w:ascii="Lato" w:hAnsi="Lato"/>
        <w:sz w:val="14"/>
        <w:szCs w:val="16"/>
      </w:rPr>
    </w:pPr>
    <w:r w:rsidRPr="0035672F">
      <w:rPr>
        <w:rFonts w:ascii="Lato" w:hAnsi="Lato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8034B7" wp14:editId="12731472">
              <wp:simplePos x="0" y="0"/>
              <wp:positionH relativeFrom="margin">
                <wp:align>left</wp:align>
              </wp:positionH>
              <wp:positionV relativeFrom="paragraph">
                <wp:posOffset>-21590</wp:posOffset>
              </wp:positionV>
              <wp:extent cx="5039995" cy="9525"/>
              <wp:effectExtent l="0" t="0" r="27305" b="28575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226E4A2" id="Łącznik prosty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.7pt" to="396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" strokecolor="black [3213]" strokeweight=".5pt">
              <v:stroke joinstyle="miter"/>
              <w10:wrap anchorx="margin"/>
            </v:line>
          </w:pict>
        </mc:Fallback>
      </mc:AlternateContent>
    </w:r>
    <w:r w:rsidR="00D33A1B" w:rsidRPr="0035672F">
      <w:rPr>
        <w:rFonts w:ascii="Lato" w:hAnsi="Lato"/>
        <w:sz w:val="14"/>
        <w:szCs w:val="16"/>
      </w:rPr>
      <w:t xml:space="preserve">                                                   </w:t>
    </w:r>
    <w:r w:rsidR="00DA6665">
      <w:rPr>
        <w:rFonts w:ascii="Lato" w:hAnsi="Lato"/>
        <w:sz w:val="14"/>
        <w:szCs w:val="16"/>
      </w:rPr>
      <w:t xml:space="preserve">                                                                            </w:t>
    </w:r>
    <w:r w:rsidR="006119A2">
      <w:rPr>
        <w:rFonts w:ascii="Lato" w:hAnsi="Lato"/>
        <w:sz w:val="14"/>
        <w:szCs w:val="16"/>
      </w:rPr>
      <w:t xml:space="preserve">       </w:t>
    </w:r>
    <w:r w:rsidR="00DA6665" w:rsidRPr="00DA6665">
      <w:rPr>
        <w:rFonts w:ascii="Lato" w:hAnsi="Lato"/>
        <w:sz w:val="14"/>
        <w:szCs w:val="16"/>
      </w:rPr>
      <w:t xml:space="preserve">Ministerstwo Spraw Wewnętrznych i Administracji  </w:t>
    </w:r>
  </w:p>
  <w:p w:rsidR="00D33A1B" w:rsidRPr="0035672F" w:rsidRDefault="00DA6665" w:rsidP="00C6421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>
      <w:rPr>
        <w:rFonts w:ascii="Lato" w:hAnsi="Lato"/>
        <w:sz w:val="14"/>
        <w:szCs w:val="16"/>
      </w:rPr>
      <w:t xml:space="preserve">telefon: +48 22 60 139 35                                                                                                   </w:t>
    </w:r>
    <w:r w:rsidR="006119A2">
      <w:rPr>
        <w:rFonts w:ascii="Lato" w:hAnsi="Lato"/>
        <w:sz w:val="14"/>
        <w:szCs w:val="16"/>
      </w:rPr>
      <w:t xml:space="preserve">       </w:t>
    </w:r>
    <w:r w:rsidRPr="0035672F">
      <w:rPr>
        <w:rFonts w:ascii="Lato" w:hAnsi="Lato"/>
        <w:sz w:val="14"/>
        <w:szCs w:val="16"/>
      </w:rPr>
      <w:t>Departament Obywatelstwa i Repatriacji</w:t>
    </w:r>
  </w:p>
  <w:p w:rsidR="00D33A1B" w:rsidRPr="0035672F" w:rsidRDefault="00D33A1B" w:rsidP="00C6421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 w:rsidRPr="0035672F">
      <w:rPr>
        <w:rFonts w:ascii="Lato" w:hAnsi="Lato"/>
        <w:sz w:val="14"/>
        <w:szCs w:val="16"/>
      </w:rPr>
      <w:t xml:space="preserve">adres email: </w:t>
    </w:r>
    <w:hyperlink r:id="rId1" w:history="1">
      <w:r w:rsidR="00646D29" w:rsidRPr="000D5380">
        <w:rPr>
          <w:rStyle w:val="Hipercze"/>
          <w:rFonts w:ascii="Lato" w:hAnsi="Lato"/>
          <w:sz w:val="14"/>
          <w:szCs w:val="16"/>
        </w:rPr>
        <w:t>obywatelstwo@mswia.gov.pl</w:t>
      </w:r>
    </w:hyperlink>
    <w:r w:rsidRPr="0035672F">
      <w:rPr>
        <w:rFonts w:ascii="Lato" w:hAnsi="Lato"/>
        <w:sz w:val="14"/>
        <w:szCs w:val="16"/>
      </w:rPr>
      <w:t xml:space="preserve"> </w:t>
    </w:r>
    <w:r w:rsidRPr="0035672F">
      <w:rPr>
        <w:rFonts w:ascii="Lato" w:hAnsi="Lato"/>
        <w:sz w:val="14"/>
        <w:szCs w:val="16"/>
      </w:rPr>
      <w:tab/>
    </w:r>
    <w:r w:rsidR="00DA6665">
      <w:rPr>
        <w:rFonts w:ascii="Lato" w:hAnsi="Lato"/>
        <w:sz w:val="14"/>
        <w:szCs w:val="16"/>
      </w:rPr>
      <w:t xml:space="preserve">        </w:t>
    </w:r>
    <w:r w:rsidR="006119A2">
      <w:rPr>
        <w:rFonts w:ascii="Lato" w:hAnsi="Lato"/>
        <w:sz w:val="14"/>
        <w:szCs w:val="16"/>
      </w:rPr>
      <w:t xml:space="preserve">       </w:t>
    </w:r>
    <w:r w:rsidR="00DA6665">
      <w:rPr>
        <w:rFonts w:ascii="Lato" w:hAnsi="Lato"/>
        <w:sz w:val="14"/>
        <w:szCs w:val="16"/>
      </w:rPr>
      <w:t xml:space="preserve">  </w:t>
    </w:r>
    <w:r w:rsidR="00DA6665" w:rsidRPr="0035672F">
      <w:rPr>
        <w:rFonts w:ascii="Lato" w:hAnsi="Lato"/>
        <w:sz w:val="14"/>
        <w:szCs w:val="16"/>
      </w:rPr>
      <w:t>ul. Stefana Batorego 5</w:t>
    </w:r>
  </w:p>
  <w:p w:rsidR="00D33A1B" w:rsidRPr="0035672F" w:rsidRDefault="004177B0" w:rsidP="00C64219">
    <w:pPr>
      <w:pStyle w:val="Stopka"/>
      <w:rPr>
        <w:rFonts w:ascii="Lato" w:hAnsi="Lato"/>
        <w:sz w:val="14"/>
        <w:szCs w:val="16"/>
      </w:rPr>
    </w:pPr>
    <w:hyperlink r:id="rId2" w:history="1">
      <w:r w:rsidR="00D33A1B" w:rsidRPr="0035672F">
        <w:rPr>
          <w:rStyle w:val="Hipercze"/>
          <w:rFonts w:ascii="Lato" w:hAnsi="Lato"/>
          <w:sz w:val="14"/>
          <w:szCs w:val="16"/>
        </w:rPr>
        <w:t>gov.pl/</w:t>
      </w:r>
      <w:proofErr w:type="spellStart"/>
      <w:r w:rsidR="00D33A1B" w:rsidRPr="0035672F">
        <w:rPr>
          <w:rStyle w:val="Hipercze"/>
          <w:rFonts w:ascii="Lato" w:hAnsi="Lato"/>
          <w:sz w:val="14"/>
          <w:szCs w:val="16"/>
        </w:rPr>
        <w:t>mswia</w:t>
      </w:r>
      <w:proofErr w:type="spellEnd"/>
    </w:hyperlink>
    <w:r w:rsidR="00DA6665">
      <w:rPr>
        <w:rStyle w:val="Hipercze"/>
        <w:rFonts w:ascii="Lato" w:hAnsi="Lato"/>
        <w:sz w:val="14"/>
        <w:szCs w:val="16"/>
      </w:rPr>
      <w:t xml:space="preserve"> </w:t>
    </w:r>
    <w:r w:rsidR="00DA6665">
      <w:rPr>
        <w:rStyle w:val="Hipercze"/>
        <w:rFonts w:ascii="Lato" w:hAnsi="Lato"/>
        <w:sz w:val="14"/>
        <w:szCs w:val="16"/>
        <w:u w:val="none"/>
      </w:rPr>
      <w:t xml:space="preserve">                                                                                                                                              </w:t>
    </w:r>
    <w:r w:rsidR="006119A2">
      <w:rPr>
        <w:rStyle w:val="Hipercze"/>
        <w:rFonts w:ascii="Lato" w:hAnsi="Lato"/>
        <w:sz w:val="14"/>
        <w:szCs w:val="16"/>
        <w:u w:val="none"/>
      </w:rPr>
      <w:t xml:space="preserve">      </w:t>
    </w:r>
    <w:r w:rsidR="00DA6665">
      <w:rPr>
        <w:rStyle w:val="Hipercze"/>
        <w:rFonts w:ascii="Lato" w:hAnsi="Lato"/>
        <w:sz w:val="14"/>
        <w:szCs w:val="16"/>
        <w:u w:val="none"/>
      </w:rPr>
      <w:t xml:space="preserve">    </w:t>
    </w:r>
    <w:r w:rsidR="00DA6665" w:rsidRPr="0035672F">
      <w:rPr>
        <w:rFonts w:ascii="Lato" w:hAnsi="Lato"/>
        <w:sz w:val="14"/>
        <w:szCs w:val="16"/>
      </w:rPr>
      <w:t>02-591 Warszawa, Polska</w:t>
    </w:r>
  </w:p>
  <w:p w:rsidR="00D33A1B" w:rsidRDefault="000E5D5D" w:rsidP="000E5D5D">
    <w:pPr>
      <w:pStyle w:val="Stopka"/>
      <w:tabs>
        <w:tab w:val="clear" w:pos="9072"/>
        <w:tab w:val="right" w:pos="7938"/>
      </w:tabs>
      <w:ind w:right="-2"/>
      <w:jc w:val="center"/>
    </w:pPr>
    <w:r w:rsidRPr="00A169EB">
      <w:rPr>
        <w:rFonts w:ascii="Lato" w:hAnsi="Lato"/>
        <w:sz w:val="14"/>
        <w:szCs w:val="14"/>
      </w:rPr>
      <w:t xml:space="preserve">Strona </w:t>
    </w:r>
    <w:r w:rsidRPr="00A169EB">
      <w:rPr>
        <w:rFonts w:ascii="Lato" w:hAnsi="Lato"/>
        <w:bCs/>
        <w:sz w:val="14"/>
        <w:szCs w:val="14"/>
      </w:rPr>
      <w:fldChar w:fldCharType="begin"/>
    </w:r>
    <w:r w:rsidRPr="00A169EB">
      <w:rPr>
        <w:rFonts w:ascii="Lato" w:hAnsi="Lato"/>
        <w:bCs/>
        <w:sz w:val="14"/>
        <w:szCs w:val="14"/>
      </w:rPr>
      <w:instrText>PAGE</w:instrText>
    </w:r>
    <w:r w:rsidRPr="00A169EB">
      <w:rPr>
        <w:rFonts w:ascii="Lato" w:hAnsi="Lato"/>
        <w:bCs/>
        <w:sz w:val="14"/>
        <w:szCs w:val="14"/>
      </w:rPr>
      <w:fldChar w:fldCharType="separate"/>
    </w:r>
    <w:r w:rsidR="00176180">
      <w:rPr>
        <w:rFonts w:ascii="Lato" w:hAnsi="Lato"/>
        <w:bCs/>
        <w:noProof/>
        <w:sz w:val="14"/>
        <w:szCs w:val="14"/>
      </w:rPr>
      <w:t>1</w:t>
    </w:r>
    <w:r w:rsidRPr="00A169EB">
      <w:rPr>
        <w:rFonts w:ascii="Lato" w:hAnsi="Lato"/>
        <w:bCs/>
        <w:sz w:val="14"/>
        <w:szCs w:val="14"/>
      </w:rPr>
      <w:fldChar w:fldCharType="end"/>
    </w:r>
    <w:r w:rsidRPr="00A169EB">
      <w:rPr>
        <w:rFonts w:ascii="Lato" w:hAnsi="Lato"/>
        <w:sz w:val="14"/>
        <w:szCs w:val="14"/>
      </w:rPr>
      <w:t xml:space="preserve"> z </w:t>
    </w:r>
    <w:r w:rsidRPr="00A169EB">
      <w:rPr>
        <w:rFonts w:ascii="Lato" w:hAnsi="Lato"/>
        <w:bCs/>
        <w:sz w:val="14"/>
        <w:szCs w:val="14"/>
      </w:rPr>
      <w:fldChar w:fldCharType="begin"/>
    </w:r>
    <w:r w:rsidRPr="00A169EB">
      <w:rPr>
        <w:rFonts w:ascii="Lato" w:hAnsi="Lato"/>
        <w:bCs/>
        <w:sz w:val="14"/>
        <w:szCs w:val="14"/>
      </w:rPr>
      <w:instrText>NUMPAGES</w:instrText>
    </w:r>
    <w:r w:rsidRPr="00A169EB">
      <w:rPr>
        <w:rFonts w:ascii="Lato" w:hAnsi="Lato"/>
        <w:bCs/>
        <w:sz w:val="14"/>
        <w:szCs w:val="14"/>
      </w:rPr>
      <w:fldChar w:fldCharType="separate"/>
    </w:r>
    <w:r w:rsidR="00176180">
      <w:rPr>
        <w:rFonts w:ascii="Lato" w:hAnsi="Lato"/>
        <w:bCs/>
        <w:noProof/>
        <w:sz w:val="14"/>
        <w:szCs w:val="14"/>
      </w:rPr>
      <w:t>3</w:t>
    </w:r>
    <w:r w:rsidRPr="00A169EB">
      <w:rPr>
        <w:rFonts w:ascii="Lato" w:hAnsi="Lato"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B0" w:rsidRDefault="004177B0" w:rsidP="009276B2">
      <w:pPr>
        <w:spacing w:after="0" w:line="240" w:lineRule="auto"/>
      </w:pPr>
      <w:r>
        <w:separator/>
      </w:r>
    </w:p>
  </w:footnote>
  <w:footnote w:type="continuationSeparator" w:id="0">
    <w:p w:rsidR="004177B0" w:rsidRDefault="004177B0" w:rsidP="009276B2">
      <w:pPr>
        <w:spacing w:after="0" w:line="240" w:lineRule="auto"/>
      </w:pPr>
      <w:r>
        <w:continuationSeparator/>
      </w:r>
    </w:p>
  </w:footnote>
  <w:footnote w:id="1">
    <w:p w:rsidR="00EA693C" w:rsidRPr="0044771E" w:rsidRDefault="00EA693C" w:rsidP="00EA693C">
      <w:pPr>
        <w:pStyle w:val="Tekstprzypisudolnego"/>
        <w:rPr>
          <w:rFonts w:ascii="Lato" w:hAnsi="Lato"/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</w:t>
      </w:r>
      <w:proofErr w:type="spellStart"/>
      <w:r w:rsidRPr="0044771E">
        <w:rPr>
          <w:rFonts w:ascii="Lato" w:hAnsi="Lato"/>
          <w:sz w:val="16"/>
          <w:szCs w:val="16"/>
        </w:rPr>
        <w:t>t.j</w:t>
      </w:r>
      <w:proofErr w:type="spellEnd"/>
      <w:r w:rsidRPr="0044771E">
        <w:rPr>
          <w:rFonts w:ascii="Lato" w:hAnsi="Lato"/>
          <w:sz w:val="16"/>
          <w:szCs w:val="16"/>
        </w:rPr>
        <w:t>. Dz.U. z 2020, poz. 224.</w:t>
      </w:r>
    </w:p>
  </w:footnote>
  <w:footnote w:id="2">
    <w:p w:rsidR="00EA693C" w:rsidRPr="0044771E" w:rsidRDefault="00EA693C" w:rsidP="00EA693C">
      <w:pPr>
        <w:pStyle w:val="Tekstprzypisudolnego"/>
        <w:jc w:val="both"/>
        <w:rPr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Badaniami kontrolnymi objęte zostały również zdarzenia i dokumenty sprzed 1 stycznia 2020 r. i po 29 lipca </w:t>
      </w:r>
      <w:r>
        <w:rPr>
          <w:rFonts w:ascii="Lato" w:hAnsi="Lato"/>
          <w:sz w:val="16"/>
          <w:szCs w:val="16"/>
        </w:rPr>
        <w:br/>
      </w:r>
      <w:r w:rsidRPr="0044771E">
        <w:rPr>
          <w:rFonts w:ascii="Lato" w:hAnsi="Lato"/>
          <w:sz w:val="16"/>
          <w:szCs w:val="16"/>
        </w:rPr>
        <w:t xml:space="preserve">2022 r. w przypadkach, gdy miały one wpływ lub miały związek ze zjawiskami będącymi przedmiotem kontroli, </w:t>
      </w:r>
      <w:r>
        <w:rPr>
          <w:rFonts w:ascii="Lato" w:hAnsi="Lato"/>
          <w:sz w:val="16"/>
          <w:szCs w:val="16"/>
        </w:rPr>
        <w:br/>
      </w:r>
      <w:r w:rsidRPr="0044771E">
        <w:rPr>
          <w:rFonts w:ascii="Lato" w:hAnsi="Lato"/>
          <w:sz w:val="16"/>
          <w:szCs w:val="16"/>
        </w:rPr>
        <w:t>a ich wyłączenie z kontroli nie pozwoliłoby na ocenę kontrolowanej działalności.</w:t>
      </w:r>
    </w:p>
  </w:footnote>
  <w:footnote w:id="3">
    <w:p w:rsidR="00EA693C" w:rsidRPr="0044771E" w:rsidRDefault="00EA693C" w:rsidP="00EA693C">
      <w:pPr>
        <w:pStyle w:val="Tekstprzypisudolnego"/>
        <w:rPr>
          <w:rFonts w:ascii="Lato" w:hAnsi="Lato"/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</w:t>
      </w:r>
      <w:proofErr w:type="spellStart"/>
      <w:r w:rsidRPr="0044771E">
        <w:rPr>
          <w:rFonts w:ascii="Lato" w:hAnsi="Lato"/>
          <w:sz w:val="16"/>
          <w:szCs w:val="16"/>
        </w:rPr>
        <w:t>t.j</w:t>
      </w:r>
      <w:proofErr w:type="spellEnd"/>
      <w:r w:rsidRPr="0044771E">
        <w:rPr>
          <w:rFonts w:ascii="Lato" w:hAnsi="Lato"/>
          <w:sz w:val="16"/>
          <w:szCs w:val="16"/>
        </w:rPr>
        <w:t>. Dz.U. z 2022 r. poz. 2000 – zwany dalej kpa.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1B" w:rsidRDefault="00D33A1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1B" w:rsidRDefault="00D33A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707D7F8" wp14:editId="52F50AED">
          <wp:simplePos x="0" y="0"/>
          <wp:positionH relativeFrom="column">
            <wp:posOffset>-895350</wp:posOffset>
          </wp:positionH>
          <wp:positionV relativeFrom="paragraph">
            <wp:posOffset>-48260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3003" y="9689"/>
              <wp:lineTo x="13003" y="5426"/>
              <wp:lineTo x="3276" y="2713"/>
              <wp:lineTo x="2048" y="2713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C5AAB"/>
    <w:multiLevelType w:val="hybridMultilevel"/>
    <w:tmpl w:val="3154BC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53469"/>
    <w:multiLevelType w:val="hybridMultilevel"/>
    <w:tmpl w:val="FB14DBB2"/>
    <w:lvl w:ilvl="0" w:tplc="E43EA5F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3265A"/>
    <w:rsid w:val="00050C97"/>
    <w:rsid w:val="00055F10"/>
    <w:rsid w:val="000B3CA3"/>
    <w:rsid w:val="000D1C80"/>
    <w:rsid w:val="000E5D5D"/>
    <w:rsid w:val="000F1EFA"/>
    <w:rsid w:val="00100315"/>
    <w:rsid w:val="001074E5"/>
    <w:rsid w:val="001236B0"/>
    <w:rsid w:val="00166A88"/>
    <w:rsid w:val="00176180"/>
    <w:rsid w:val="00183B62"/>
    <w:rsid w:val="001953A4"/>
    <w:rsid w:val="001B70EB"/>
    <w:rsid w:val="001E25DF"/>
    <w:rsid w:val="00200774"/>
    <w:rsid w:val="00235FCB"/>
    <w:rsid w:val="00257C62"/>
    <w:rsid w:val="002E0C9D"/>
    <w:rsid w:val="002F2F6E"/>
    <w:rsid w:val="00307A1F"/>
    <w:rsid w:val="00307ED4"/>
    <w:rsid w:val="00317C13"/>
    <w:rsid w:val="003443D6"/>
    <w:rsid w:val="00351E7F"/>
    <w:rsid w:val="0035672F"/>
    <w:rsid w:val="003C5722"/>
    <w:rsid w:val="003E2A3A"/>
    <w:rsid w:val="003F216A"/>
    <w:rsid w:val="00400B2A"/>
    <w:rsid w:val="0041245D"/>
    <w:rsid w:val="004177B0"/>
    <w:rsid w:val="00453E42"/>
    <w:rsid w:val="004A2223"/>
    <w:rsid w:val="004B2F6F"/>
    <w:rsid w:val="004F59AB"/>
    <w:rsid w:val="004F5D02"/>
    <w:rsid w:val="004F782C"/>
    <w:rsid w:val="005241AF"/>
    <w:rsid w:val="005368DB"/>
    <w:rsid w:val="00590C4E"/>
    <w:rsid w:val="0059434A"/>
    <w:rsid w:val="005A0399"/>
    <w:rsid w:val="005B6A97"/>
    <w:rsid w:val="005D01A8"/>
    <w:rsid w:val="006119A2"/>
    <w:rsid w:val="0063019A"/>
    <w:rsid w:val="006469F8"/>
    <w:rsid w:val="00646D29"/>
    <w:rsid w:val="00673E82"/>
    <w:rsid w:val="006C6409"/>
    <w:rsid w:val="006C7435"/>
    <w:rsid w:val="0070631E"/>
    <w:rsid w:val="00710CE6"/>
    <w:rsid w:val="00716214"/>
    <w:rsid w:val="00762865"/>
    <w:rsid w:val="00797577"/>
    <w:rsid w:val="008B10E0"/>
    <w:rsid w:val="00917771"/>
    <w:rsid w:val="009276B2"/>
    <w:rsid w:val="009E411A"/>
    <w:rsid w:val="00A07EDB"/>
    <w:rsid w:val="00A10352"/>
    <w:rsid w:val="00A169EB"/>
    <w:rsid w:val="00A25B74"/>
    <w:rsid w:val="00AA57D9"/>
    <w:rsid w:val="00AC4826"/>
    <w:rsid w:val="00AD6984"/>
    <w:rsid w:val="00AE6415"/>
    <w:rsid w:val="00B20AD8"/>
    <w:rsid w:val="00B84D3E"/>
    <w:rsid w:val="00B87744"/>
    <w:rsid w:val="00BE6444"/>
    <w:rsid w:val="00C62437"/>
    <w:rsid w:val="00C64219"/>
    <w:rsid w:val="00C8064A"/>
    <w:rsid w:val="00C84ECE"/>
    <w:rsid w:val="00C85D56"/>
    <w:rsid w:val="00CB15FB"/>
    <w:rsid w:val="00CB23D3"/>
    <w:rsid w:val="00CF21C3"/>
    <w:rsid w:val="00D132C0"/>
    <w:rsid w:val="00D33A1B"/>
    <w:rsid w:val="00D73437"/>
    <w:rsid w:val="00D85891"/>
    <w:rsid w:val="00DA46CC"/>
    <w:rsid w:val="00DA501C"/>
    <w:rsid w:val="00DA6665"/>
    <w:rsid w:val="00DC31D2"/>
    <w:rsid w:val="00E3400A"/>
    <w:rsid w:val="00E5544B"/>
    <w:rsid w:val="00E626A1"/>
    <w:rsid w:val="00E80E1D"/>
    <w:rsid w:val="00E87BE1"/>
    <w:rsid w:val="00EA693C"/>
    <w:rsid w:val="00F05F16"/>
    <w:rsid w:val="00F13890"/>
    <w:rsid w:val="00F40743"/>
    <w:rsid w:val="00F71215"/>
    <w:rsid w:val="00FA6BD4"/>
    <w:rsid w:val="00FB2392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D2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B23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FC232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FB239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B239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2392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C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69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obywatelstwo@mswia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obywatelstwo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889C-5264-4B3B-9565-BAFFB581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Rysak Malwina</cp:lastModifiedBy>
  <cp:revision>2</cp:revision>
  <cp:lastPrinted>2022-12-05T10:37:00Z</cp:lastPrinted>
  <dcterms:created xsi:type="dcterms:W3CDTF">2023-01-16T12:04:00Z</dcterms:created>
  <dcterms:modified xsi:type="dcterms:W3CDTF">2023-01-16T12:04:00Z</dcterms:modified>
</cp:coreProperties>
</file>