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A11E7" w:rsidRPr="007A2AF9" w:rsidP="00CB04DF">
      <w:pPr>
        <w:suppressAutoHyphens/>
        <w:spacing w:line="264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16 stycznia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5A11E7" w:rsidRPr="007A2AF9" w:rsidP="00CB04DF">
      <w:pPr>
        <w:pStyle w:val="NoSpacing"/>
        <w:suppressAutoHyphens/>
        <w:spacing w:line="264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24742C">
        <w:rPr>
          <w:rFonts w:asciiTheme="minorHAnsi" w:hAnsiTheme="minorHAnsi"/>
          <w:b/>
          <w:bCs/>
          <w:sz w:val="24"/>
          <w:szCs w:val="24"/>
        </w:rPr>
        <w:t>NSP-III.7570.900.2023</w:t>
      </w:r>
      <w:bookmarkEnd w:id="2"/>
      <w:r w:rsidRPr="0024742C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24742C">
        <w:rPr>
          <w:rFonts w:asciiTheme="minorHAnsi" w:hAnsiTheme="minorHAnsi"/>
          <w:b/>
          <w:bCs/>
          <w:sz w:val="24"/>
          <w:szCs w:val="24"/>
        </w:rPr>
        <w:t>KT</w:t>
      </w:r>
      <w:bookmarkEnd w:id="3"/>
      <w:r w:rsidR="00D55120">
        <w:rPr>
          <w:rFonts w:asciiTheme="minorHAnsi" w:hAnsiTheme="minorHAnsi"/>
          <w:sz w:val="24"/>
          <w:szCs w:val="24"/>
        </w:rPr>
        <w:t xml:space="preserve"> </w:t>
      </w:r>
    </w:p>
    <w:p w:rsidR="005A11E7" w:rsidRPr="00D55120" w:rsidP="00CB04DF">
      <w:pPr>
        <w:pStyle w:val="NoSpacing"/>
        <w:suppressAutoHyphens/>
        <w:spacing w:before="80" w:after="80" w:line="264" w:lineRule="auto"/>
        <w:rPr>
          <w:rFonts w:asciiTheme="minorHAnsi" w:hAnsiTheme="minorHAnsi"/>
          <w:color w:val="FF0000"/>
          <w:sz w:val="24"/>
          <w:szCs w:val="24"/>
        </w:rPr>
      </w:pPr>
    </w:p>
    <w:p w:rsidR="00522331" w:rsidP="00CB04DF">
      <w:pPr>
        <w:pStyle w:val="NoSpacing"/>
        <w:suppressAutoHyphens/>
        <w:spacing w:before="80" w:after="80" w:line="264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</w:t>
      </w:r>
      <w:r w:rsidRPr="0024742C">
        <w:rPr>
          <w:rFonts w:asciiTheme="minorHAnsi" w:hAnsiTheme="minorHAnsi"/>
          <w:b/>
          <w:sz w:val="28"/>
          <w:szCs w:val="28"/>
        </w:rPr>
        <w:t>OBWIESZCZENIE</w:t>
      </w:r>
      <w:r w:rsidR="00D55120">
        <w:rPr>
          <w:rFonts w:asciiTheme="minorHAnsi" w:hAnsiTheme="minorHAnsi"/>
          <w:b/>
          <w:sz w:val="24"/>
          <w:szCs w:val="24"/>
        </w:rPr>
        <w:t xml:space="preserve"> </w:t>
      </w:r>
    </w:p>
    <w:p w:rsidR="00CB04DF" w:rsidP="00CB04DF">
      <w:pPr>
        <w:pStyle w:val="NoSpacing"/>
        <w:suppressAutoHyphens/>
        <w:spacing w:before="80" w:after="80" w:line="264" w:lineRule="auto"/>
        <w:rPr>
          <w:rFonts w:asciiTheme="minorHAnsi" w:hAnsiTheme="minorHAnsi"/>
          <w:b/>
          <w:sz w:val="24"/>
          <w:szCs w:val="24"/>
        </w:rPr>
      </w:pPr>
    </w:p>
    <w:p w:rsidR="00CB04DF" w:rsidRPr="00522331" w:rsidP="00CB04DF">
      <w:pPr>
        <w:pStyle w:val="NoSpacing"/>
        <w:suppressAutoHyphens/>
        <w:spacing w:before="80" w:after="80" w:line="264" w:lineRule="auto"/>
        <w:rPr>
          <w:rFonts w:asciiTheme="minorHAnsi" w:hAnsiTheme="minorHAnsi"/>
          <w:b/>
          <w:sz w:val="24"/>
          <w:szCs w:val="24"/>
        </w:rPr>
      </w:pPr>
    </w:p>
    <w:p w:rsidR="00BE5E8D" w:rsidRPr="00CB04DF" w:rsidP="00CB04DF">
      <w:pPr>
        <w:pStyle w:val="NoSpacing"/>
        <w:spacing w:before="80" w:after="80" w:line="264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437CDB">
        <w:rPr>
          <w:rFonts w:asciiTheme="minorHAnsi" w:hAnsiTheme="minorHAnsi" w:cs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437CDB">
        <w:rPr>
          <w:rFonts w:asciiTheme="minorHAnsi" w:hAnsiTheme="minorHAnsi" w:cstheme="minorHAnsi"/>
          <w:iCs/>
          <w:sz w:val="24"/>
          <w:szCs w:val="24"/>
        </w:rPr>
        <w:t xml:space="preserve">(j.t. Dz. U. z </w:t>
      </w:r>
      <w:r w:rsidRPr="0024742C">
        <w:rPr>
          <w:rFonts w:asciiTheme="minorHAnsi" w:hAnsiTheme="minorHAnsi" w:cstheme="minorHAnsi"/>
          <w:iCs/>
          <w:sz w:val="24"/>
          <w:szCs w:val="24"/>
        </w:rPr>
        <w:t>202</w:t>
      </w:r>
      <w:r w:rsidRPr="0024742C" w:rsidR="0024742C">
        <w:rPr>
          <w:rFonts w:asciiTheme="minorHAnsi" w:hAnsiTheme="minorHAnsi" w:cstheme="minorHAnsi"/>
          <w:iCs/>
          <w:sz w:val="24"/>
          <w:szCs w:val="24"/>
        </w:rPr>
        <w:t>4</w:t>
      </w:r>
      <w:r w:rsidRPr="0024742C">
        <w:rPr>
          <w:rFonts w:asciiTheme="minorHAnsi" w:hAnsiTheme="minorHAnsi" w:cstheme="minorHAnsi"/>
          <w:iCs/>
          <w:sz w:val="24"/>
          <w:szCs w:val="24"/>
        </w:rPr>
        <w:t xml:space="preserve"> r., poz.</w:t>
      </w:r>
      <w:r w:rsidRPr="0024742C" w:rsidR="0024742C">
        <w:rPr>
          <w:rFonts w:asciiTheme="minorHAnsi" w:hAnsiTheme="minorHAnsi" w:cstheme="minorHAnsi"/>
          <w:iCs/>
          <w:sz w:val="24"/>
          <w:szCs w:val="24"/>
        </w:rPr>
        <w:t xml:space="preserve"> 572</w:t>
      </w:r>
      <w:r w:rsidRPr="00437CDB">
        <w:rPr>
          <w:rFonts w:asciiTheme="minorHAnsi" w:hAnsiTheme="minorHAnsi" w:cstheme="minorHAnsi"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437CDB">
        <w:rPr>
          <w:rFonts w:asciiTheme="minorHAnsi" w:hAnsiTheme="minorHAnsi" w:cstheme="minorHAnsi"/>
          <w:bCs/>
          <w:sz w:val="24"/>
          <w:szCs w:val="24"/>
        </w:rPr>
        <w:t>(</w:t>
      </w:r>
      <w:r w:rsidRPr="00437CDB">
        <w:rPr>
          <w:rFonts w:asciiTheme="minorHAnsi" w:hAnsiTheme="minorHAnsi" w:cstheme="minorHAnsi"/>
          <w:sz w:val="24"/>
          <w:szCs w:val="24"/>
        </w:rPr>
        <w:t xml:space="preserve">j.t. Dz. U. z </w:t>
      </w:r>
      <w:r w:rsidRPr="0024742C">
        <w:rPr>
          <w:rFonts w:asciiTheme="minorHAnsi" w:hAnsiTheme="minorHAnsi" w:cstheme="minorHAnsi"/>
          <w:sz w:val="24"/>
          <w:szCs w:val="24"/>
        </w:rPr>
        <w:t>202</w:t>
      </w:r>
      <w:r w:rsidRPr="0024742C" w:rsidR="0024742C">
        <w:rPr>
          <w:rFonts w:asciiTheme="minorHAnsi" w:hAnsiTheme="minorHAnsi" w:cstheme="minorHAnsi"/>
          <w:sz w:val="24"/>
          <w:szCs w:val="24"/>
        </w:rPr>
        <w:t>4</w:t>
      </w:r>
      <w:r w:rsidRPr="0024742C">
        <w:rPr>
          <w:rFonts w:asciiTheme="minorHAnsi" w:hAnsiTheme="minorHAnsi" w:cstheme="minorHAnsi"/>
          <w:sz w:val="24"/>
          <w:szCs w:val="24"/>
        </w:rPr>
        <w:t xml:space="preserve"> r., poz. </w:t>
      </w:r>
      <w:r w:rsidRPr="0024742C" w:rsidR="0024742C">
        <w:rPr>
          <w:rFonts w:asciiTheme="minorHAnsi" w:hAnsiTheme="minorHAnsi" w:cstheme="minorHAnsi"/>
          <w:sz w:val="24"/>
          <w:szCs w:val="24"/>
        </w:rPr>
        <w:t>1145</w:t>
      </w:r>
      <w:r w:rsidRPr="0024742C">
        <w:rPr>
          <w:rFonts w:asciiTheme="minorHAnsi" w:hAnsiTheme="minorHAnsi" w:cstheme="minorHAnsi"/>
          <w:sz w:val="24"/>
          <w:szCs w:val="24"/>
        </w:rPr>
        <w:t xml:space="preserve"> ze zm.</w:t>
      </w:r>
      <w:r w:rsidRPr="00437CDB">
        <w:rPr>
          <w:rFonts w:asciiTheme="minorHAnsi" w:hAnsiTheme="minorHAnsi" w:cstheme="minorHAnsi"/>
          <w:bCs/>
          <w:sz w:val="24"/>
          <w:szCs w:val="24"/>
        </w:rPr>
        <w:t>)</w:t>
      </w:r>
      <w:bookmarkEnd w:id="4"/>
      <w:r w:rsidRPr="00437CDB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437CDB">
        <w:rPr>
          <w:rFonts w:asciiTheme="minorHAnsi" w:hAnsiTheme="minorHAnsi" w:cstheme="minorHAnsi"/>
          <w:iCs/>
          <w:sz w:val="24"/>
          <w:szCs w:val="24"/>
        </w:rPr>
        <w:t>(j.t. Dz. U</w:t>
      </w:r>
      <w:r w:rsidRPr="0024742C">
        <w:rPr>
          <w:rFonts w:asciiTheme="minorHAnsi" w:hAnsiTheme="minorHAnsi" w:cstheme="minorHAnsi"/>
          <w:iCs/>
          <w:sz w:val="24"/>
          <w:szCs w:val="24"/>
        </w:rPr>
        <w:t>. z 202</w:t>
      </w:r>
      <w:r w:rsidRPr="0024742C" w:rsidR="0024742C">
        <w:rPr>
          <w:rFonts w:asciiTheme="minorHAnsi" w:hAnsiTheme="minorHAnsi" w:cstheme="minorHAnsi"/>
          <w:iCs/>
          <w:sz w:val="24"/>
          <w:szCs w:val="24"/>
        </w:rPr>
        <w:t>4</w:t>
      </w:r>
      <w:r w:rsidRPr="0024742C">
        <w:rPr>
          <w:rFonts w:asciiTheme="minorHAnsi" w:hAnsiTheme="minorHAnsi" w:cstheme="minorHAnsi"/>
          <w:iCs/>
          <w:sz w:val="24"/>
          <w:szCs w:val="24"/>
        </w:rPr>
        <w:t xml:space="preserve"> r., </w:t>
      </w:r>
      <w:r w:rsidRPr="0024742C" w:rsidR="0024742C">
        <w:rPr>
          <w:rFonts w:asciiTheme="minorHAnsi" w:hAnsiTheme="minorHAnsi" w:cstheme="minorHAnsi"/>
          <w:iCs/>
          <w:sz w:val="24"/>
          <w:szCs w:val="24"/>
        </w:rPr>
        <w:t>poz. 311</w:t>
      </w:r>
      <w:r w:rsidRPr="0024742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37CDB">
        <w:rPr>
          <w:rFonts w:asciiTheme="minorHAnsi" w:hAnsiTheme="minorHAnsi" w:cstheme="minorHAnsi"/>
          <w:iCs/>
          <w:sz w:val="24"/>
          <w:szCs w:val="24"/>
        </w:rPr>
        <w:t xml:space="preserve">) </w:t>
      </w:r>
      <w:r w:rsidRPr="00437CDB">
        <w:rPr>
          <w:rFonts w:asciiTheme="minorHAnsi" w:hAnsiTheme="minorHAnsi" w:cstheme="minorHAnsi"/>
          <w:sz w:val="24"/>
          <w:szCs w:val="24"/>
        </w:rPr>
        <w:t>podaje do publicznej wiadomości, że w dniu 14</w:t>
      </w:r>
      <w:r w:rsidRPr="00437CDB">
        <w:rPr>
          <w:rFonts w:asciiTheme="minorHAnsi" w:hAnsiTheme="minorHAnsi" w:cstheme="minorHAnsi"/>
          <w:sz w:val="24"/>
          <w:szCs w:val="24"/>
        </w:rPr>
        <w:t xml:space="preserve"> stycznia</w:t>
      </w:r>
      <w:r w:rsidRPr="00437CDB">
        <w:rPr>
          <w:rFonts w:asciiTheme="minorHAnsi" w:hAnsiTheme="minorHAnsi" w:cstheme="minorHAnsi"/>
          <w:sz w:val="24"/>
          <w:szCs w:val="24"/>
        </w:rPr>
        <w:t xml:space="preserve"> 202</w:t>
      </w:r>
      <w:r w:rsidRPr="00437CDB">
        <w:rPr>
          <w:rFonts w:asciiTheme="minorHAnsi" w:hAnsiTheme="minorHAnsi" w:cstheme="minorHAnsi"/>
          <w:sz w:val="24"/>
          <w:szCs w:val="24"/>
        </w:rPr>
        <w:t>5</w:t>
      </w:r>
      <w:r w:rsidRPr="00437CDB">
        <w:rPr>
          <w:rFonts w:asciiTheme="minorHAnsi" w:hAnsiTheme="minorHAnsi" w:cstheme="minorHAnsi"/>
          <w:sz w:val="24"/>
          <w:szCs w:val="24"/>
        </w:rPr>
        <w:t xml:space="preserve"> r. wydał decyzję administracyjną nr NSP-III.7570.</w:t>
      </w:r>
      <w:r w:rsidRPr="00437CDB">
        <w:rPr>
          <w:rFonts w:asciiTheme="minorHAnsi" w:hAnsiTheme="minorHAnsi" w:cstheme="minorHAnsi"/>
          <w:sz w:val="24"/>
          <w:szCs w:val="24"/>
        </w:rPr>
        <w:t>900</w:t>
      </w:r>
      <w:r w:rsidRPr="00437CDB">
        <w:rPr>
          <w:rFonts w:asciiTheme="minorHAnsi" w:hAnsiTheme="minorHAnsi" w:cstheme="minorHAnsi"/>
          <w:sz w:val="24"/>
          <w:szCs w:val="24"/>
        </w:rPr>
        <w:t>.202</w:t>
      </w:r>
      <w:r w:rsidRPr="00437CDB">
        <w:rPr>
          <w:rFonts w:asciiTheme="minorHAnsi" w:hAnsiTheme="minorHAnsi" w:cstheme="minorHAnsi"/>
          <w:sz w:val="24"/>
          <w:szCs w:val="24"/>
        </w:rPr>
        <w:t>3</w:t>
      </w:r>
      <w:r w:rsidRPr="00437CDB">
        <w:rPr>
          <w:rFonts w:asciiTheme="minorHAnsi" w:hAnsiTheme="minorHAnsi" w:cstheme="minorHAnsi"/>
          <w:sz w:val="24"/>
          <w:szCs w:val="24"/>
        </w:rPr>
        <w:t>.K</w:t>
      </w:r>
      <w:r w:rsidRPr="00437CDB">
        <w:rPr>
          <w:rFonts w:asciiTheme="minorHAnsi" w:hAnsiTheme="minorHAnsi" w:cstheme="minorHAnsi"/>
          <w:sz w:val="24"/>
          <w:szCs w:val="24"/>
        </w:rPr>
        <w:t>T</w:t>
      </w:r>
      <w:r w:rsidRPr="00437CDB">
        <w:rPr>
          <w:rFonts w:asciiTheme="minorHAnsi" w:hAnsiTheme="minorHAnsi" w:cstheme="minorHAnsi"/>
          <w:sz w:val="24"/>
          <w:szCs w:val="24"/>
        </w:rPr>
        <w:t xml:space="preserve"> w sprawie ustalenia odszkodowania za nieruchomość </w:t>
      </w:r>
      <w:r w:rsidRPr="00CB04DF">
        <w:rPr>
          <w:rFonts w:asciiTheme="minorHAnsi" w:hAnsiTheme="minorHAnsi" w:cstheme="minorHAnsi"/>
          <w:sz w:val="24"/>
          <w:szCs w:val="24"/>
        </w:rPr>
        <w:t xml:space="preserve">oznaczoną jako </w:t>
      </w:r>
      <w:r w:rsidRPr="00CB04DF">
        <w:rPr>
          <w:rFonts w:asciiTheme="minorHAnsi" w:hAnsiTheme="minorHAnsi" w:cstheme="minorHAnsi"/>
          <w:sz w:val="24"/>
          <w:szCs w:val="24"/>
        </w:rPr>
        <w:t xml:space="preserve">działka </w:t>
      </w:r>
      <w:r w:rsidRPr="00CB04DF">
        <w:rPr>
          <w:rFonts w:asciiTheme="minorHAnsi" w:hAnsiTheme="minorHAnsi" w:cstheme="minorHAnsi"/>
          <w:b/>
          <w:sz w:val="24"/>
          <w:szCs w:val="24"/>
        </w:rPr>
        <w:t>nr 56/7 o pow. 0,7904 ha</w:t>
      </w:r>
      <w:r w:rsidRPr="00CB04DF">
        <w:rPr>
          <w:rFonts w:asciiTheme="minorHAnsi" w:hAnsiTheme="minorHAnsi" w:cstheme="minorHAnsi"/>
          <w:bCs/>
          <w:sz w:val="24"/>
          <w:szCs w:val="24"/>
        </w:rPr>
        <w:t>,</w:t>
      </w:r>
      <w:r w:rsidRPr="00CB04DF">
        <w:rPr>
          <w:rFonts w:asciiTheme="minorHAnsi" w:hAnsiTheme="minorHAnsi" w:cstheme="minorHAnsi"/>
          <w:sz w:val="24"/>
          <w:szCs w:val="24"/>
        </w:rPr>
        <w:t xml:space="preserve"> która powstała z podziału działki </w:t>
      </w:r>
      <w:r w:rsidRPr="00CB04DF">
        <w:rPr>
          <w:rFonts w:asciiTheme="minorHAnsi" w:hAnsiTheme="minorHAnsi" w:cstheme="minorHAnsi"/>
          <w:b/>
          <w:sz w:val="24"/>
          <w:szCs w:val="24"/>
        </w:rPr>
        <w:t>nr 56/2</w:t>
      </w:r>
      <w:r w:rsidRPr="00CB04DF">
        <w:rPr>
          <w:rFonts w:asciiTheme="minorHAnsi" w:hAnsiTheme="minorHAnsi" w:cstheme="minorHAnsi"/>
          <w:sz w:val="24"/>
          <w:szCs w:val="24"/>
        </w:rPr>
        <w:t xml:space="preserve">, położoną w gminie </w:t>
      </w:r>
      <w:r w:rsidRPr="00CB04DF">
        <w:rPr>
          <w:rFonts w:asciiTheme="minorHAnsi" w:hAnsiTheme="minorHAnsi" w:cstheme="minorHAnsi"/>
          <w:b/>
          <w:bCs/>
          <w:sz w:val="24"/>
          <w:szCs w:val="24"/>
        </w:rPr>
        <w:t>Żukowo</w:t>
      </w:r>
      <w:r w:rsidRPr="00CB04DF">
        <w:rPr>
          <w:rFonts w:asciiTheme="minorHAnsi" w:hAnsiTheme="minorHAnsi" w:cstheme="minorHAnsi"/>
          <w:sz w:val="24"/>
          <w:szCs w:val="24"/>
        </w:rPr>
        <w:t xml:space="preserve">, obręb </w:t>
      </w:r>
      <w:r w:rsidRPr="00CB04DF">
        <w:rPr>
          <w:rFonts w:asciiTheme="minorHAnsi" w:hAnsiTheme="minorHAnsi" w:cstheme="minorHAnsi"/>
          <w:b/>
          <w:bCs/>
          <w:sz w:val="24"/>
          <w:szCs w:val="24"/>
        </w:rPr>
        <w:t>Przyjaźń</w:t>
      </w:r>
      <w:r w:rsidRPr="00CB04DF">
        <w:rPr>
          <w:rFonts w:asciiTheme="minorHAnsi" w:hAnsiTheme="minorHAnsi" w:cstheme="minorHAnsi"/>
          <w:sz w:val="24"/>
          <w:szCs w:val="24"/>
        </w:rPr>
        <w:t xml:space="preserve"> (</w:t>
      </w:r>
      <w:r w:rsidRPr="00CB04DF">
        <w:rPr>
          <w:rFonts w:asciiTheme="minorHAnsi" w:hAnsiTheme="minorHAnsi" w:cstheme="minorHAnsi"/>
          <w:b/>
          <w:bCs/>
          <w:sz w:val="24"/>
          <w:szCs w:val="24"/>
        </w:rPr>
        <w:t>nr 0015)</w:t>
      </w:r>
      <w:r w:rsidRPr="00CB04DF">
        <w:rPr>
          <w:rFonts w:asciiTheme="minorHAnsi" w:hAnsiTheme="minorHAnsi" w:cstheme="minorHAnsi"/>
          <w:sz w:val="24"/>
          <w:szCs w:val="24"/>
        </w:rPr>
        <w:t xml:space="preserve">, powiat kartuski, objętą decyzją Wojewody Pomorskiego z dnia 28 marca 2023 r. nr WI-III.7820.3.2022.MKH o zezwoleniu na realizację inwestycji drogowej pn. </w:t>
      </w:r>
      <w:r w:rsidRPr="00CB04DF">
        <w:rPr>
          <w:rFonts w:asciiTheme="minorHAnsi" w:hAnsiTheme="minorHAnsi" w:cstheme="minorHAnsi"/>
          <w:i/>
          <w:iCs/>
          <w:sz w:val="24"/>
          <w:szCs w:val="24"/>
        </w:rPr>
        <w:t>"Budowa Obwodnicy Metropolii Trójmiejskiej. Zadanie 2: Węzeł Żukowo (z węzłem) – Węzeł Gdańsk Południe (z węzłem) – Odcinek A od km 17+606,73 do km 30+874,09”.</w:t>
      </w:r>
    </w:p>
    <w:p w:rsidR="00522331" w:rsidRPr="00CB04DF" w:rsidP="00CB04DF">
      <w:pPr>
        <w:pStyle w:val="NoSpacing"/>
        <w:spacing w:before="80" w:after="80" w:line="264" w:lineRule="auto"/>
        <w:rPr>
          <w:rFonts w:asciiTheme="minorHAnsi" w:hAnsiTheme="minorHAnsi" w:cstheme="minorHAnsi"/>
          <w:sz w:val="24"/>
          <w:szCs w:val="24"/>
        </w:rPr>
      </w:pPr>
      <w:r w:rsidRPr="00CB04DF">
        <w:rPr>
          <w:rFonts w:asciiTheme="minorHAnsi" w:hAnsiTheme="minorHAnsi" w:cstheme="minorHAnsi"/>
          <w:sz w:val="24"/>
          <w:szCs w:val="24"/>
        </w:rPr>
        <w:t>Na mocy niniejszej decyzji ustalone odszkodowanie zostało przyznane na rzecz współwłaścicieli nieruchomości</w:t>
      </w:r>
      <w:r w:rsidRPr="00CB04DF" w:rsidR="00470F28">
        <w:rPr>
          <w:rFonts w:asciiTheme="minorHAnsi" w:hAnsiTheme="minorHAnsi" w:cstheme="minorHAnsi"/>
          <w:sz w:val="24"/>
          <w:szCs w:val="24"/>
        </w:rPr>
        <w:t xml:space="preserve">, </w:t>
      </w:r>
      <w:r w:rsidRPr="00CB04DF" w:rsidR="00470F28">
        <w:rPr>
          <w:rFonts w:asciiTheme="minorHAnsi" w:hAnsiTheme="minorHAnsi" w:cstheme="minorHAnsi"/>
          <w:b/>
          <w:bCs/>
          <w:sz w:val="24"/>
          <w:szCs w:val="24"/>
        </w:rPr>
        <w:t>Państwa</w:t>
      </w:r>
      <w:r w:rsidRPr="00CB04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B04DF" w:rsidR="00BE5E8D">
        <w:rPr>
          <w:rFonts w:asciiTheme="minorHAnsi" w:hAnsiTheme="minorHAnsi" w:cstheme="minorHAnsi"/>
          <w:b/>
          <w:bCs/>
          <w:sz w:val="24"/>
          <w:szCs w:val="24"/>
        </w:rPr>
        <w:t>Agnieszk</w:t>
      </w:r>
      <w:r w:rsidRPr="00CB04DF" w:rsidR="00470F28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Pr="00CB04DF" w:rsidR="00BE5E8D">
        <w:rPr>
          <w:rFonts w:asciiTheme="minorHAnsi" w:hAnsiTheme="minorHAnsi" w:cstheme="minorHAnsi"/>
          <w:b/>
          <w:bCs/>
          <w:sz w:val="24"/>
          <w:szCs w:val="24"/>
        </w:rPr>
        <w:t>Izabel</w:t>
      </w:r>
      <w:r w:rsidRPr="00CB04DF" w:rsidR="00470F2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CB04DF" w:rsidR="00BE5E8D">
        <w:rPr>
          <w:rFonts w:asciiTheme="minorHAnsi" w:hAnsiTheme="minorHAnsi" w:cstheme="minorHAnsi"/>
          <w:b/>
          <w:bCs/>
          <w:sz w:val="24"/>
          <w:szCs w:val="24"/>
        </w:rPr>
        <w:t xml:space="preserve"> i Maciej</w:t>
      </w:r>
      <w:r w:rsidRPr="00CB04DF" w:rsidR="00470F2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CB04DF" w:rsidR="00BE5E8D">
        <w:rPr>
          <w:rFonts w:asciiTheme="minorHAnsi" w:hAnsiTheme="minorHAnsi" w:cstheme="minorHAnsi"/>
          <w:b/>
          <w:bCs/>
          <w:sz w:val="24"/>
          <w:szCs w:val="24"/>
        </w:rPr>
        <w:t xml:space="preserve"> Hermann</w:t>
      </w:r>
      <w:r w:rsidRPr="00CB04DF">
        <w:rPr>
          <w:rFonts w:asciiTheme="minorHAnsi" w:hAnsiTheme="minorHAnsi" w:cstheme="minorHAnsi"/>
          <w:sz w:val="24"/>
          <w:szCs w:val="24"/>
        </w:rPr>
        <w:t xml:space="preserve">, których </w:t>
      </w:r>
      <w:r w:rsidRPr="00CB04DF" w:rsidR="00CB04DF">
        <w:rPr>
          <w:rFonts w:asciiTheme="minorHAnsi" w:hAnsiTheme="minorHAnsi" w:cstheme="minorHAnsi"/>
          <w:sz w:val="24"/>
          <w:szCs w:val="24"/>
        </w:rPr>
        <w:t>adres zamieszkania lub miejsca pobytu nie został ustalony.</w:t>
      </w:r>
      <w:r w:rsidRPr="00CB04DF" w:rsidR="00D5512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37CDB" w:rsidRPr="00CB04DF" w:rsidP="00CB04DF">
      <w:pPr>
        <w:pStyle w:val="NoSpacing"/>
        <w:spacing w:before="80" w:after="80" w:line="264" w:lineRule="auto"/>
        <w:rPr>
          <w:rFonts w:asciiTheme="minorHAnsi" w:hAnsiTheme="minorHAnsi" w:cstheme="minorHAnsi"/>
          <w:sz w:val="24"/>
          <w:szCs w:val="24"/>
        </w:rPr>
      </w:pPr>
      <w:r w:rsidRPr="00CB04DF">
        <w:rPr>
          <w:rFonts w:asciiTheme="minorHAnsi" w:hAnsiTheme="minorHAnsi" w:cstheme="minorHAnsi"/>
          <w:sz w:val="24"/>
          <w:szCs w:val="24"/>
        </w:rPr>
        <w:t>Jednocześnie informuję, że strony mogą zapoznać się osobiście z treścią decyzji w </w:t>
      </w:r>
      <w:r w:rsidRPr="00CB04DF">
        <w:rPr>
          <w:rFonts w:asciiTheme="minorHAnsi" w:hAnsiTheme="minorHAnsi" w:cstheme="minorHAnsi"/>
          <w:bCs/>
          <w:sz w:val="24"/>
          <w:szCs w:val="24"/>
        </w:rPr>
        <w:t>Oddziale Odszkodowań za Nieruchomości Wydziału Nieruchomości i Skarbu Państwa Pomorskiego Urzędu Wojewódzkiego w Gdańsku, ul. Okopowa 21/27</w:t>
      </w:r>
      <w:r w:rsidRPr="00291A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1A09">
        <w:rPr>
          <w:rFonts w:asciiTheme="minorHAnsi" w:hAnsiTheme="minorHAnsi" w:cstheme="minorHAnsi"/>
          <w:sz w:val="24"/>
          <w:szCs w:val="24"/>
        </w:rPr>
        <w:t xml:space="preserve">(pokój nr </w:t>
      </w:r>
      <w:r w:rsidRPr="00291A09">
        <w:rPr>
          <w:rFonts w:asciiTheme="minorHAnsi" w:hAnsiTheme="minorHAnsi" w:cstheme="minorHAnsi"/>
          <w:sz w:val="24"/>
          <w:szCs w:val="24"/>
        </w:rPr>
        <w:t>435</w:t>
      </w:r>
      <w:r w:rsidRPr="00291A09">
        <w:rPr>
          <w:rFonts w:asciiTheme="minorHAnsi" w:hAnsiTheme="minorHAnsi" w:cstheme="minorHAnsi"/>
          <w:sz w:val="24"/>
          <w:szCs w:val="24"/>
        </w:rPr>
        <w:t>, IV piętro) w godzinach urzędowania: 7</w:t>
      </w:r>
      <w:r w:rsidRPr="00291A09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291A09">
        <w:rPr>
          <w:rFonts w:asciiTheme="minorHAnsi" w:hAnsiTheme="minorHAnsi" w:cstheme="minorHAnsi"/>
          <w:sz w:val="24"/>
          <w:szCs w:val="24"/>
        </w:rPr>
        <w:t>-15</w:t>
      </w:r>
      <w:r w:rsidRPr="00291A09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291A09">
        <w:rPr>
          <w:rFonts w:asciiTheme="minorHAnsi" w:hAnsiTheme="minorHAnsi" w:cstheme="minorHAnsi"/>
          <w:sz w:val="24"/>
          <w:szCs w:val="24"/>
        </w:rPr>
        <w:t>, po uprzednim uzgodnieniu terminu z pracownikiem prowadzącym sprawę, numer telefonu (58) 30 77 </w:t>
      </w:r>
      <w:r w:rsidRPr="00291A09">
        <w:rPr>
          <w:rFonts w:asciiTheme="minorHAnsi" w:hAnsiTheme="minorHAnsi" w:cstheme="minorHAnsi"/>
          <w:sz w:val="24"/>
          <w:szCs w:val="24"/>
        </w:rPr>
        <w:t>572</w:t>
      </w:r>
      <w:r w:rsidRPr="00291A09">
        <w:rPr>
          <w:rFonts w:asciiTheme="minorHAnsi" w:hAnsiTheme="minorHAnsi" w:cstheme="minorHAnsi"/>
          <w:sz w:val="24"/>
          <w:szCs w:val="24"/>
        </w:rPr>
        <w:t xml:space="preserve"> oraz po wykazaniu tytułu prawnego do nieruchomości.</w:t>
      </w:r>
    </w:p>
    <w:p w:rsidR="00CB04DF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522331" w:rsidRPr="00437CDB" w:rsidP="00522331">
      <w:pPr>
        <w:pStyle w:val="NoSpacing"/>
        <w:suppressAutoHyphens/>
        <w:spacing w:before="80" w:after="80" w:line="276" w:lineRule="auto"/>
        <w:rPr>
          <w:rFonts w:asciiTheme="minorHAnsi" w:hAnsiTheme="minorHAnsi"/>
          <w:b/>
          <w:sz w:val="20"/>
          <w:szCs w:val="20"/>
        </w:rPr>
      </w:pPr>
      <w:r w:rsidRPr="00437CDB">
        <w:rPr>
          <w:rFonts w:asciiTheme="minorHAnsi" w:hAnsiTheme="minorHAnsi"/>
          <w:b/>
          <w:sz w:val="20"/>
          <w:szCs w:val="20"/>
        </w:rPr>
        <w:t>Pouczenie:</w:t>
      </w:r>
    </w:p>
    <w:p w:rsidR="005A11E7" w:rsidRPr="00CB04DF" w:rsidP="00CB04DF">
      <w:pPr>
        <w:pStyle w:val="NoSpacing"/>
        <w:spacing w:before="80" w:after="80" w:line="276" w:lineRule="auto"/>
        <w:rPr>
          <w:rFonts w:asciiTheme="minorHAnsi" w:hAnsiTheme="minorHAnsi"/>
          <w:b/>
          <w:bCs/>
          <w:i/>
          <w:sz w:val="20"/>
          <w:szCs w:val="20"/>
          <w:u w:val="single"/>
        </w:rPr>
      </w:pPr>
      <w:r w:rsidRPr="00437CDB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</w:t>
      </w:r>
      <w:r w:rsidRPr="00437CDB" w:rsidR="00437CDB">
        <w:rPr>
          <w:rFonts w:asciiTheme="minorHAnsi" w:hAnsiTheme="minorHAnsi"/>
          <w:sz w:val="20"/>
          <w:szCs w:val="20"/>
        </w:rPr>
        <w:t>14</w:t>
      </w:r>
      <w:r w:rsidRPr="00437CDB">
        <w:rPr>
          <w:rFonts w:asciiTheme="minorHAnsi" w:hAnsiTheme="minorHAnsi"/>
          <w:sz w:val="20"/>
          <w:szCs w:val="20"/>
        </w:rPr>
        <w:t xml:space="preserve"> </w:t>
      </w:r>
      <w:r w:rsidRPr="00437CDB" w:rsidR="00437CDB">
        <w:rPr>
          <w:rFonts w:asciiTheme="minorHAnsi" w:hAnsiTheme="minorHAnsi"/>
          <w:sz w:val="20"/>
          <w:szCs w:val="20"/>
        </w:rPr>
        <w:t>stycznia</w:t>
      </w:r>
      <w:r w:rsidRPr="00437CDB">
        <w:rPr>
          <w:rFonts w:asciiTheme="minorHAnsi" w:hAnsiTheme="minorHAnsi"/>
          <w:sz w:val="20"/>
          <w:szCs w:val="20"/>
        </w:rPr>
        <w:t xml:space="preserve"> 202</w:t>
      </w:r>
      <w:r w:rsidRPr="00437CDB" w:rsidR="00437CDB">
        <w:rPr>
          <w:rFonts w:asciiTheme="minorHAnsi" w:hAnsiTheme="minorHAnsi"/>
          <w:sz w:val="20"/>
          <w:szCs w:val="20"/>
        </w:rPr>
        <w:t>5</w:t>
      </w:r>
      <w:r w:rsidRPr="00437CDB">
        <w:rPr>
          <w:rFonts w:asciiTheme="minorHAnsi" w:hAnsiTheme="minorHAnsi"/>
          <w:sz w:val="20"/>
          <w:szCs w:val="20"/>
        </w:rPr>
        <w:t xml:space="preserve"> r. nr NSP-III.7570.</w:t>
      </w:r>
      <w:r w:rsidRPr="00437CDB" w:rsidR="00437CDB">
        <w:rPr>
          <w:rFonts w:asciiTheme="minorHAnsi" w:hAnsiTheme="minorHAnsi"/>
          <w:sz w:val="20"/>
          <w:szCs w:val="20"/>
        </w:rPr>
        <w:t>900</w:t>
      </w:r>
      <w:r w:rsidRPr="00437CDB">
        <w:rPr>
          <w:rFonts w:asciiTheme="minorHAnsi" w:hAnsiTheme="minorHAnsi"/>
          <w:sz w:val="20"/>
          <w:szCs w:val="20"/>
        </w:rPr>
        <w:t>.202</w:t>
      </w:r>
      <w:r w:rsidRPr="00437CDB" w:rsidR="00437CDB">
        <w:rPr>
          <w:rFonts w:asciiTheme="minorHAnsi" w:hAnsiTheme="minorHAnsi"/>
          <w:sz w:val="20"/>
          <w:szCs w:val="20"/>
        </w:rPr>
        <w:t>3</w:t>
      </w:r>
      <w:r w:rsidRPr="00437CDB">
        <w:rPr>
          <w:rFonts w:asciiTheme="minorHAnsi" w:hAnsiTheme="minorHAnsi"/>
          <w:sz w:val="20"/>
          <w:szCs w:val="20"/>
        </w:rPr>
        <w:t>.K</w:t>
      </w:r>
      <w:r w:rsidRPr="00437CDB" w:rsidR="00437CDB">
        <w:rPr>
          <w:rFonts w:asciiTheme="minorHAnsi" w:hAnsiTheme="minorHAnsi"/>
          <w:sz w:val="20"/>
          <w:szCs w:val="20"/>
        </w:rPr>
        <w:t>T</w:t>
      </w:r>
      <w:r w:rsidRPr="00437CDB">
        <w:rPr>
          <w:rFonts w:asciiTheme="minorHAnsi" w:hAnsiTheme="minorHAnsi"/>
          <w:sz w:val="20"/>
          <w:szCs w:val="20"/>
        </w:rPr>
        <w:t xml:space="preserve"> do Ministra Rozwoju i Technologii za pośrednictwem Wojewody Pomorskiego </w:t>
      </w:r>
      <w:r w:rsidRPr="00437CDB">
        <w:rPr>
          <w:rFonts w:asciiTheme="minorHAnsi" w:hAnsiTheme="minorHAnsi"/>
          <w:bCs/>
          <w:sz w:val="20"/>
          <w:szCs w:val="20"/>
        </w:rPr>
        <w:t>w terminie 14 dni od daty jej doręczenia,</w:t>
      </w:r>
      <w:r w:rsidRPr="00437CDB">
        <w:rPr>
          <w:rFonts w:asciiTheme="minorHAnsi" w:hAnsiTheme="minorHAnsi"/>
          <w:sz w:val="20"/>
          <w:szCs w:val="20"/>
        </w:rPr>
        <w:t xml:space="preserve"> które w tym wypadku uważa się za dokonane po upływie 14 dni od dnia publicznego </w:t>
      </w:r>
      <w:r w:rsidRPr="00437CDB">
        <w:rPr>
          <w:rFonts w:asciiTheme="minorHAnsi" w:hAnsiTheme="minorHAnsi"/>
          <w:iCs/>
          <w:sz w:val="20"/>
          <w:szCs w:val="20"/>
        </w:rPr>
        <w:t>obwieszczenia</w:t>
      </w:r>
      <w:r w:rsidRPr="00437CDB">
        <w:rPr>
          <w:rFonts w:asciiTheme="minorHAnsi" w:hAnsiTheme="minorHAnsi"/>
          <w:i/>
          <w:sz w:val="20"/>
          <w:szCs w:val="20"/>
        </w:rPr>
        <w:t xml:space="preserve"> </w:t>
      </w:r>
      <w:r w:rsidRPr="00437CDB">
        <w:rPr>
          <w:rFonts w:asciiTheme="minorHAnsi" w:hAnsiTheme="minorHAnsi"/>
          <w:sz w:val="20"/>
          <w:szCs w:val="20"/>
        </w:rPr>
        <w:t xml:space="preserve"> </w:t>
      </w:r>
      <w:r w:rsidRPr="00437CDB">
        <w:rPr>
          <w:rFonts w:asciiTheme="minorHAnsi" w:hAnsiTheme="minorHAnsi"/>
          <w:bCs/>
          <w:i/>
          <w:sz w:val="20"/>
          <w:szCs w:val="20"/>
        </w:rPr>
        <w:t xml:space="preserve">(art. 127 § 2 oraz art. 129 § 1 i 2 ustawy z dnia 14 czerwca 1960 r. kodeks postępowania administracyjnego; </w:t>
      </w:r>
      <w:r w:rsidRPr="00437CDB">
        <w:rPr>
          <w:rFonts w:asciiTheme="minorHAnsi" w:hAnsiTheme="minorHAnsi"/>
          <w:i/>
          <w:sz w:val="20"/>
          <w:szCs w:val="20"/>
        </w:rPr>
        <w:t xml:space="preserve">j.t. Dz. U. </w:t>
      </w:r>
      <w:r w:rsidRPr="00470F28">
        <w:rPr>
          <w:rFonts w:asciiTheme="minorHAnsi" w:hAnsiTheme="minorHAnsi"/>
          <w:i/>
          <w:sz w:val="20"/>
          <w:szCs w:val="20"/>
        </w:rPr>
        <w:t>z 202</w:t>
      </w:r>
      <w:r w:rsidRPr="00470F28" w:rsidR="00470F28">
        <w:rPr>
          <w:rFonts w:asciiTheme="minorHAnsi" w:hAnsiTheme="minorHAnsi"/>
          <w:i/>
          <w:sz w:val="20"/>
          <w:szCs w:val="20"/>
        </w:rPr>
        <w:t>4</w:t>
      </w:r>
      <w:r w:rsidRPr="00470F28">
        <w:rPr>
          <w:rFonts w:asciiTheme="minorHAnsi" w:hAnsiTheme="minorHAnsi"/>
          <w:i/>
          <w:sz w:val="20"/>
          <w:szCs w:val="20"/>
        </w:rPr>
        <w:t xml:space="preserve"> r. poz. </w:t>
      </w:r>
      <w:r w:rsidRPr="00470F28" w:rsidR="00470F28">
        <w:rPr>
          <w:rFonts w:asciiTheme="minorHAnsi" w:hAnsiTheme="minorHAnsi"/>
          <w:i/>
          <w:sz w:val="20"/>
          <w:szCs w:val="20"/>
        </w:rPr>
        <w:t>572</w:t>
      </w:r>
      <w:r w:rsidRPr="00437CDB">
        <w:rPr>
          <w:rFonts w:asciiTheme="minorHAnsi" w:hAnsiTheme="minorHAnsi"/>
          <w:i/>
          <w:sz w:val="20"/>
          <w:szCs w:val="20"/>
        </w:rPr>
        <w:t>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5A11E7" w:rsidRPr="00D55120" w:rsidP="0024742C">
            <w:pPr>
              <w:pStyle w:val="NoSpacing"/>
              <w:suppressAutoHyphens/>
              <w:spacing w:line="276" w:lineRule="auto"/>
              <w:rPr>
                <w:rFonts w:asciiTheme="minorHAnsi" w:hAnsiTheme="minorHAnsi"/>
                <w:strike/>
                <w:color w:val="FF0000"/>
                <w:sz w:val="24"/>
                <w:szCs w:val="24"/>
              </w:rPr>
            </w:pPr>
          </w:p>
          <w:p w:rsidR="005A11E7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5A11E7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:rsidR="005A11E7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:rsidR="005A11E7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5A11E7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5A11E7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5A11E7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5A11E7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5A11E7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5A11E7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522331" w:rsidRPr="00437CDB" w:rsidP="00522331">
      <w:pPr>
        <w:suppressAutoHyphens/>
        <w:rPr>
          <w:rFonts w:asciiTheme="minorHAnsi" w:hAnsiTheme="minorHAnsi"/>
          <w:bCs/>
          <w:sz w:val="20"/>
          <w:szCs w:val="20"/>
        </w:rPr>
      </w:pPr>
      <w:r w:rsidRPr="00437CDB">
        <w:rPr>
          <w:rFonts w:asciiTheme="minorHAnsi" w:hAnsiTheme="minorHAnsi"/>
          <w:b/>
          <w:sz w:val="20"/>
          <w:szCs w:val="20"/>
        </w:rPr>
        <w:t>Strona BIP Pomorskiego Urzędu Wojewódzkiego w Gdańsku</w:t>
      </w:r>
    </w:p>
    <w:p w:rsidR="00522331" w:rsidRPr="00522331" w:rsidP="00522331">
      <w:pPr>
        <w:suppressAutoHyphens/>
        <w:rPr>
          <w:rFonts w:asciiTheme="minorHAnsi" w:hAnsiTheme="minorHAnsi"/>
          <w:sz w:val="24"/>
          <w:szCs w:val="24"/>
        </w:rPr>
      </w:pPr>
    </w:p>
    <w:p w:rsidR="005A11E7" w:rsidRPr="007A2AF9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E7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o:bullet="t" fillcolor="#a0a0a0" stroked="f"/>
      </w:pict>
    </w:r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:rsidR="005A11E7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E7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o:bullet="t" fillcolor="#a0a0a0" stroked="f"/>
      </w:pict>
    </w:r>
  </w:p>
  <w:p w:rsidR="005A11E7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3"/>
  </w:p>
  <w:p w:rsidR="005A11E7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E7">
    <w:pPr>
      <w:pStyle w:val="Header"/>
    </w:pPr>
  </w:p>
  <w:p w:rsidR="005A11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E7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5A11E7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669D3"/>
    <w:multiLevelType w:val="multilevel"/>
    <w:tmpl w:val="01568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8441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22</cp:revision>
  <cp:lastPrinted>2012-09-10T07:00:00Z</cp:lastPrinted>
  <dcterms:created xsi:type="dcterms:W3CDTF">2022-05-12T07:37:00Z</dcterms:created>
  <dcterms:modified xsi:type="dcterms:W3CDTF">2025-01-16T08:36:00Z</dcterms:modified>
</cp:coreProperties>
</file>