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0A46D8" w:rsidRDefault="009276B2" w:rsidP="00D61726">
      <w:pPr>
        <w:spacing w:after="0" w:line="260" w:lineRule="exact"/>
        <w:rPr>
          <w:rFonts w:ascii="Lato" w:hAnsi="Lato"/>
        </w:rPr>
      </w:pPr>
    </w:p>
    <w:p w14:paraId="7E2AAD2A" w14:textId="77777777" w:rsidR="00CF6599" w:rsidRDefault="00CF6599" w:rsidP="00D61726">
      <w:pPr>
        <w:spacing w:after="0" w:line="260" w:lineRule="exact"/>
        <w:rPr>
          <w:rFonts w:ascii="Lato" w:hAnsi="Lato"/>
        </w:rPr>
      </w:pPr>
    </w:p>
    <w:p w14:paraId="776DAFA9" w14:textId="14D721E4" w:rsidR="009276B2" w:rsidRPr="009F7A21" w:rsidRDefault="009276B2" w:rsidP="00D61726">
      <w:pPr>
        <w:spacing w:after="0" w:line="260" w:lineRule="exact"/>
        <w:rPr>
          <w:rFonts w:ascii="Lato" w:hAnsi="Lato"/>
          <w:spacing w:val="4"/>
        </w:rPr>
      </w:pPr>
      <w:r w:rsidRPr="009F7A21">
        <w:rPr>
          <w:rFonts w:ascii="Lato" w:hAnsi="Lato"/>
          <w:spacing w:val="4"/>
        </w:rPr>
        <w:t xml:space="preserve">Znak </w:t>
      </w:r>
      <w:r w:rsidR="00A71D65">
        <w:rPr>
          <w:rFonts w:ascii="Lato" w:hAnsi="Lato"/>
          <w:spacing w:val="4"/>
        </w:rPr>
        <w:t>sprawy</w:t>
      </w:r>
      <w:r w:rsidR="00B36262" w:rsidRPr="009F7A21">
        <w:rPr>
          <w:rFonts w:ascii="Lato" w:hAnsi="Lato"/>
          <w:spacing w:val="4"/>
        </w:rPr>
        <w:t>:</w:t>
      </w:r>
      <w:r w:rsidR="002830CF" w:rsidRPr="009F7A21">
        <w:rPr>
          <w:rFonts w:ascii="Lato" w:hAnsi="Lato"/>
          <w:spacing w:val="4"/>
        </w:rPr>
        <w:t xml:space="preserve"> </w:t>
      </w:r>
      <w:r w:rsidR="00B252D6" w:rsidRPr="009F7A21">
        <w:rPr>
          <w:rFonts w:ascii="Lato" w:hAnsi="Lato"/>
          <w:spacing w:val="4"/>
        </w:rPr>
        <w:t>DLI-I</w:t>
      </w:r>
      <w:r w:rsidR="000B7F12">
        <w:rPr>
          <w:rFonts w:ascii="Lato" w:hAnsi="Lato"/>
          <w:spacing w:val="4"/>
        </w:rPr>
        <w:t>I</w:t>
      </w:r>
      <w:r w:rsidR="00B252D6" w:rsidRPr="009F7A21">
        <w:rPr>
          <w:rFonts w:ascii="Lato" w:hAnsi="Lato"/>
          <w:spacing w:val="4"/>
        </w:rPr>
        <w:t>I.</w:t>
      </w:r>
      <w:r w:rsidR="00CA4335" w:rsidRPr="009F7A21">
        <w:rPr>
          <w:rFonts w:ascii="Lato" w:hAnsi="Lato"/>
          <w:spacing w:val="4"/>
        </w:rPr>
        <w:t>762</w:t>
      </w:r>
      <w:r w:rsidR="001652ED">
        <w:rPr>
          <w:rFonts w:ascii="Lato" w:hAnsi="Lato"/>
          <w:spacing w:val="4"/>
        </w:rPr>
        <w:t>0</w:t>
      </w:r>
      <w:r w:rsidR="00B252D6" w:rsidRPr="009F7A21">
        <w:rPr>
          <w:rFonts w:ascii="Lato" w:hAnsi="Lato"/>
          <w:spacing w:val="4"/>
        </w:rPr>
        <w:t>.</w:t>
      </w:r>
      <w:r w:rsidR="000B7F12">
        <w:rPr>
          <w:rFonts w:ascii="Lato" w:hAnsi="Lato"/>
          <w:spacing w:val="4"/>
        </w:rPr>
        <w:t>25</w:t>
      </w:r>
      <w:r w:rsidR="00B252D6" w:rsidRPr="009F7A21">
        <w:rPr>
          <w:rFonts w:ascii="Lato" w:hAnsi="Lato"/>
          <w:spacing w:val="4"/>
        </w:rPr>
        <w:t>.202</w:t>
      </w:r>
      <w:r w:rsidR="0077007C" w:rsidRPr="009F7A21">
        <w:rPr>
          <w:rFonts w:ascii="Lato" w:hAnsi="Lato"/>
          <w:spacing w:val="4"/>
        </w:rPr>
        <w:t>2</w:t>
      </w:r>
      <w:r w:rsidR="00B252D6" w:rsidRPr="002C0985">
        <w:rPr>
          <w:rFonts w:ascii="Lato" w:hAnsi="Lato"/>
          <w:spacing w:val="4"/>
        </w:rPr>
        <w:t>.</w:t>
      </w:r>
      <w:r w:rsidR="000B7F12" w:rsidRPr="002C0985">
        <w:rPr>
          <w:rFonts w:ascii="Lato" w:hAnsi="Lato"/>
          <w:spacing w:val="4"/>
        </w:rPr>
        <w:t>KS</w:t>
      </w:r>
      <w:r w:rsidR="00B252D6" w:rsidRPr="002C0985">
        <w:rPr>
          <w:rFonts w:ascii="Lato" w:hAnsi="Lato"/>
          <w:spacing w:val="4"/>
        </w:rPr>
        <w:t>.</w:t>
      </w:r>
      <w:r w:rsidR="001652ED" w:rsidRPr="002C0985">
        <w:rPr>
          <w:rFonts w:ascii="Lato" w:hAnsi="Lato"/>
          <w:spacing w:val="4"/>
        </w:rPr>
        <w:t>10</w:t>
      </w:r>
      <w:r w:rsidR="000B7F12" w:rsidRPr="002C0985">
        <w:rPr>
          <w:rFonts w:ascii="Lato" w:hAnsi="Lato"/>
          <w:spacing w:val="4"/>
        </w:rPr>
        <w:t xml:space="preserve"> (</w:t>
      </w:r>
      <w:r w:rsidR="000B7F12">
        <w:rPr>
          <w:rFonts w:ascii="Lato" w:hAnsi="Lato"/>
          <w:spacing w:val="4"/>
        </w:rPr>
        <w:t>DLI-II.KS)</w:t>
      </w:r>
    </w:p>
    <w:p w14:paraId="45F8E480" w14:textId="7A027C36" w:rsidR="009276B2" w:rsidRPr="009F7A21" w:rsidRDefault="006E7A16" w:rsidP="003E497E">
      <w:pPr>
        <w:spacing w:after="440" w:line="260" w:lineRule="exact"/>
        <w:rPr>
          <w:rFonts w:ascii="Lato" w:hAnsi="Lato"/>
          <w:spacing w:val="4"/>
        </w:rPr>
      </w:pPr>
      <w:r w:rsidRPr="009F7A21">
        <w:rPr>
          <w:rFonts w:ascii="Lato" w:hAnsi="Lato"/>
          <w:spacing w:val="4"/>
        </w:rPr>
        <w:t>Warszawa,</w:t>
      </w:r>
      <w:r>
        <w:rPr>
          <w:rFonts w:ascii="Lato" w:hAnsi="Lato"/>
          <w:spacing w:val="4"/>
        </w:rPr>
        <w:t xml:space="preserve"> </w:t>
      </w:r>
      <w:r w:rsidR="00B262A7">
        <w:rPr>
          <w:rFonts w:ascii="Lato" w:hAnsi="Lato"/>
          <w:spacing w:val="4"/>
        </w:rPr>
        <w:t xml:space="preserve">6 </w:t>
      </w:r>
      <w:r w:rsidR="000041DB">
        <w:rPr>
          <w:rFonts w:ascii="Lato" w:hAnsi="Lato"/>
          <w:spacing w:val="4"/>
        </w:rPr>
        <w:t>lip</w:t>
      </w:r>
      <w:r w:rsidR="005A710D">
        <w:rPr>
          <w:rFonts w:ascii="Lato" w:hAnsi="Lato"/>
          <w:spacing w:val="4"/>
        </w:rPr>
        <w:t>ca</w:t>
      </w:r>
      <w:r w:rsidR="0087162F" w:rsidRPr="009F7A21">
        <w:rPr>
          <w:rFonts w:ascii="Lato" w:hAnsi="Lato"/>
          <w:spacing w:val="4"/>
        </w:rPr>
        <w:t xml:space="preserve"> 202</w:t>
      </w:r>
      <w:r w:rsidR="000A46D8" w:rsidRPr="009F7A21">
        <w:rPr>
          <w:rFonts w:ascii="Lato" w:hAnsi="Lato"/>
          <w:spacing w:val="4"/>
        </w:rPr>
        <w:t>3</w:t>
      </w:r>
      <w:r w:rsidR="0087162F" w:rsidRPr="009F7A21">
        <w:rPr>
          <w:rFonts w:ascii="Lato" w:hAnsi="Lato"/>
          <w:spacing w:val="4"/>
        </w:rPr>
        <w:t xml:space="preserve"> r.</w:t>
      </w:r>
      <w:r w:rsidR="00DF0E44">
        <w:rPr>
          <w:rFonts w:ascii="Lato" w:hAnsi="Lato"/>
          <w:spacing w:val="4"/>
        </w:rPr>
        <w:t xml:space="preserve"> </w:t>
      </w:r>
    </w:p>
    <w:p w14:paraId="7862D0F2" w14:textId="77777777" w:rsidR="009276B2" w:rsidRPr="000A46D8" w:rsidRDefault="009276B2" w:rsidP="000D2556">
      <w:pPr>
        <w:tabs>
          <w:tab w:val="left" w:pos="8505"/>
        </w:tabs>
        <w:spacing w:after="0" w:line="260" w:lineRule="exact"/>
        <w:rPr>
          <w:rFonts w:ascii="Lato" w:hAnsi="Lato"/>
        </w:rPr>
      </w:pPr>
    </w:p>
    <w:p w14:paraId="7DEA8DCC" w14:textId="561E44DA" w:rsidR="0008300C" w:rsidRPr="0077007C" w:rsidRDefault="001652ED" w:rsidP="00E46D4C">
      <w:pPr>
        <w:spacing w:after="360" w:line="240" w:lineRule="exact"/>
        <w:jc w:val="center"/>
        <w:rPr>
          <w:rFonts w:ascii="Lato" w:hAnsi="Lato"/>
        </w:rPr>
      </w:pPr>
      <w:r>
        <w:rPr>
          <w:rFonts w:ascii="Lato" w:hAnsi="Lato"/>
          <w:b/>
        </w:rPr>
        <w:t>DECYZJA</w:t>
      </w:r>
    </w:p>
    <w:p w14:paraId="2A4ECED6" w14:textId="7376F304" w:rsidR="0008300C" w:rsidRPr="0061264E" w:rsidRDefault="0008300C" w:rsidP="0008300C">
      <w:pPr>
        <w:spacing w:after="240" w:line="240" w:lineRule="exact"/>
        <w:jc w:val="both"/>
        <w:outlineLvl w:val="0"/>
        <w:rPr>
          <w:rFonts w:ascii="Lato" w:hAnsi="Lato" w:cs="Arial"/>
          <w:spacing w:val="4"/>
        </w:rPr>
      </w:pPr>
      <w:r w:rsidRPr="0077007C">
        <w:rPr>
          <w:rFonts w:ascii="Lato" w:hAnsi="Lato" w:cs="Arial"/>
          <w:spacing w:val="4"/>
        </w:rPr>
        <w:t xml:space="preserve">Na podstawie </w:t>
      </w:r>
      <w:r w:rsidRPr="00481CE8">
        <w:rPr>
          <w:rFonts w:ascii="Lato" w:hAnsi="Lato" w:cs="Arial"/>
          <w:spacing w:val="4"/>
        </w:rPr>
        <w:t>art. 13</w:t>
      </w:r>
      <w:r w:rsidR="00BD3F86" w:rsidRPr="00481CE8">
        <w:rPr>
          <w:rFonts w:ascii="Lato" w:hAnsi="Lato" w:cs="Arial"/>
          <w:spacing w:val="4"/>
        </w:rPr>
        <w:t xml:space="preserve">8 § 1 pkt 2 </w:t>
      </w:r>
      <w:r w:rsidRPr="00481CE8">
        <w:rPr>
          <w:rFonts w:ascii="Lato" w:hAnsi="Lato" w:cs="Arial"/>
          <w:spacing w:val="4"/>
        </w:rPr>
        <w:t>ustawy z dnia 14 czerwca 1960 r. – Kodeks postępowania administracyjnego (</w:t>
      </w:r>
      <w:proofErr w:type="spellStart"/>
      <w:r w:rsidRPr="00481CE8">
        <w:rPr>
          <w:rFonts w:ascii="Lato" w:hAnsi="Lato" w:cs="Arial"/>
          <w:spacing w:val="4"/>
        </w:rPr>
        <w:t>t.j</w:t>
      </w:r>
      <w:proofErr w:type="spellEnd"/>
      <w:r w:rsidRPr="00481CE8">
        <w:rPr>
          <w:rFonts w:ascii="Lato" w:hAnsi="Lato" w:cs="Arial"/>
          <w:spacing w:val="4"/>
        </w:rPr>
        <w:t>. Dz. U. z 202</w:t>
      </w:r>
      <w:r w:rsidR="00BD3F86" w:rsidRPr="00481CE8">
        <w:rPr>
          <w:rFonts w:ascii="Lato" w:hAnsi="Lato" w:cs="Arial"/>
          <w:spacing w:val="4"/>
        </w:rPr>
        <w:t>3</w:t>
      </w:r>
      <w:r w:rsidRPr="00481CE8">
        <w:rPr>
          <w:rFonts w:ascii="Lato" w:hAnsi="Lato" w:cs="Arial"/>
          <w:spacing w:val="4"/>
        </w:rPr>
        <w:t xml:space="preserve"> r. poz. </w:t>
      </w:r>
      <w:r w:rsidR="00BD3F86" w:rsidRPr="00481CE8">
        <w:rPr>
          <w:rFonts w:ascii="Lato" w:hAnsi="Lato" w:cs="Arial"/>
          <w:spacing w:val="4"/>
        </w:rPr>
        <w:t>775</w:t>
      </w:r>
      <w:r w:rsidR="00BF5F28" w:rsidRPr="00481CE8">
        <w:rPr>
          <w:rFonts w:ascii="Lato" w:hAnsi="Lato" w:cs="Arial"/>
          <w:spacing w:val="4"/>
        </w:rPr>
        <w:t xml:space="preserve">, z </w:t>
      </w:r>
      <w:proofErr w:type="spellStart"/>
      <w:r w:rsidR="00BF5F28" w:rsidRPr="00481CE8">
        <w:rPr>
          <w:rFonts w:ascii="Lato" w:hAnsi="Lato" w:cs="Arial"/>
          <w:spacing w:val="4"/>
        </w:rPr>
        <w:t>pózn</w:t>
      </w:r>
      <w:proofErr w:type="spellEnd"/>
      <w:r w:rsidR="00BF5F28" w:rsidRPr="00481CE8">
        <w:rPr>
          <w:rFonts w:ascii="Lato" w:hAnsi="Lato" w:cs="Arial"/>
          <w:spacing w:val="4"/>
        </w:rPr>
        <w:t>. zm.</w:t>
      </w:r>
      <w:r w:rsidRPr="00481CE8">
        <w:rPr>
          <w:rFonts w:ascii="Lato" w:hAnsi="Lato" w:cs="Arial"/>
          <w:spacing w:val="4"/>
        </w:rPr>
        <w:t>), zwanej dalej „</w:t>
      </w:r>
      <w:r w:rsidRPr="00481CE8">
        <w:rPr>
          <w:rFonts w:ascii="Lato" w:hAnsi="Lato" w:cs="Arial"/>
          <w:i/>
          <w:spacing w:val="4"/>
        </w:rPr>
        <w:t>kpa</w:t>
      </w:r>
      <w:r w:rsidRPr="00481CE8">
        <w:rPr>
          <w:rFonts w:ascii="Lato" w:hAnsi="Lato" w:cs="Arial"/>
          <w:spacing w:val="4"/>
        </w:rPr>
        <w:t xml:space="preserve">”, oraz </w:t>
      </w:r>
      <w:r w:rsidR="0061264E">
        <w:rPr>
          <w:rFonts w:ascii="Lato" w:hAnsi="Lato" w:cs="Arial"/>
          <w:spacing w:val="4"/>
        </w:rPr>
        <w:br/>
      </w:r>
      <w:r w:rsidRPr="00481CE8">
        <w:rPr>
          <w:rFonts w:ascii="Lato" w:hAnsi="Lato" w:cs="Arial"/>
          <w:spacing w:val="4"/>
        </w:rPr>
        <w:t>art.</w:t>
      </w:r>
      <w:r w:rsidR="0061264E">
        <w:rPr>
          <w:rFonts w:ascii="Lato" w:hAnsi="Lato" w:cs="Arial"/>
          <w:spacing w:val="4"/>
        </w:rPr>
        <w:t xml:space="preserve"> </w:t>
      </w:r>
      <w:r w:rsidR="00BD3F86" w:rsidRPr="00481CE8">
        <w:rPr>
          <w:rFonts w:ascii="Lato" w:hAnsi="Lato" w:cs="Arial"/>
          <w:spacing w:val="4"/>
        </w:rPr>
        <w:t>9q</w:t>
      </w:r>
      <w:r w:rsidRPr="00481CE8">
        <w:rPr>
          <w:rFonts w:ascii="Lato" w:hAnsi="Lato" w:cs="Arial"/>
          <w:spacing w:val="4"/>
        </w:rPr>
        <w:t xml:space="preserve"> ust. </w:t>
      </w:r>
      <w:r w:rsidR="00BD3F86" w:rsidRPr="00481CE8">
        <w:rPr>
          <w:rFonts w:ascii="Lato" w:hAnsi="Lato" w:cs="Arial"/>
          <w:spacing w:val="4"/>
        </w:rPr>
        <w:t>5</w:t>
      </w:r>
      <w:r w:rsidR="00C12478" w:rsidRPr="00481CE8">
        <w:rPr>
          <w:rFonts w:ascii="Lato" w:hAnsi="Lato" w:cs="Arial"/>
          <w:spacing w:val="4"/>
        </w:rPr>
        <w:t xml:space="preserve"> </w:t>
      </w:r>
      <w:r w:rsidRPr="0061264E">
        <w:rPr>
          <w:rFonts w:ascii="Lato" w:hAnsi="Lato" w:cs="Arial"/>
          <w:spacing w:val="4"/>
        </w:rPr>
        <w:t xml:space="preserve">ustawy z dnia </w:t>
      </w:r>
      <w:r w:rsidR="00BD3F86" w:rsidRPr="0061264E">
        <w:rPr>
          <w:rFonts w:ascii="Lato" w:hAnsi="Lato" w:cs="Arial"/>
          <w:spacing w:val="4"/>
        </w:rPr>
        <w:t>28</w:t>
      </w:r>
      <w:r w:rsidR="00C12478" w:rsidRPr="0061264E">
        <w:rPr>
          <w:rFonts w:ascii="Lato" w:hAnsi="Lato" w:cs="Arial"/>
          <w:spacing w:val="4"/>
        </w:rPr>
        <w:t xml:space="preserve"> </w:t>
      </w:r>
      <w:r w:rsidR="00BD3F86" w:rsidRPr="0061264E">
        <w:rPr>
          <w:rFonts w:ascii="Lato" w:hAnsi="Lato" w:cs="Arial"/>
          <w:spacing w:val="4"/>
        </w:rPr>
        <w:t>marca</w:t>
      </w:r>
      <w:r w:rsidR="00C12478" w:rsidRPr="0061264E">
        <w:rPr>
          <w:rFonts w:ascii="Lato" w:hAnsi="Lato" w:cs="Arial"/>
          <w:spacing w:val="4"/>
        </w:rPr>
        <w:t xml:space="preserve"> 20</w:t>
      </w:r>
      <w:r w:rsidR="00BD3F86" w:rsidRPr="0061264E">
        <w:rPr>
          <w:rFonts w:ascii="Lato" w:hAnsi="Lato" w:cs="Arial"/>
          <w:spacing w:val="4"/>
        </w:rPr>
        <w:t>03</w:t>
      </w:r>
      <w:r w:rsidRPr="0061264E">
        <w:rPr>
          <w:rFonts w:ascii="Lato" w:hAnsi="Lato" w:cs="Arial"/>
          <w:spacing w:val="4"/>
        </w:rPr>
        <w:t xml:space="preserve"> r. </w:t>
      </w:r>
      <w:r w:rsidR="00BD3F86" w:rsidRPr="0061264E">
        <w:rPr>
          <w:rFonts w:ascii="Lato" w:hAnsi="Lato" w:cs="Arial"/>
          <w:spacing w:val="4"/>
        </w:rPr>
        <w:t xml:space="preserve">o transporcie kolejowym </w:t>
      </w:r>
      <w:r w:rsidR="0061264E" w:rsidRPr="0061264E">
        <w:rPr>
          <w:rFonts w:ascii="Lato" w:hAnsi="Lato" w:cs="Arial"/>
          <w:spacing w:val="4"/>
        </w:rPr>
        <w:br/>
      </w:r>
      <w:r w:rsidR="00C12478" w:rsidRPr="0061264E">
        <w:rPr>
          <w:rFonts w:ascii="Lato" w:hAnsi="Lato" w:cs="Arial"/>
          <w:spacing w:val="4"/>
        </w:rPr>
        <w:t>(</w:t>
      </w:r>
      <w:proofErr w:type="spellStart"/>
      <w:r w:rsidR="00C12478" w:rsidRPr="0061264E">
        <w:rPr>
          <w:rFonts w:ascii="Lato" w:hAnsi="Lato" w:cs="Arial"/>
          <w:bCs/>
          <w:iCs/>
          <w:spacing w:val="4"/>
        </w:rPr>
        <w:t>t.j</w:t>
      </w:r>
      <w:proofErr w:type="spellEnd"/>
      <w:r w:rsidR="00C12478" w:rsidRPr="0061264E">
        <w:rPr>
          <w:rFonts w:ascii="Lato" w:hAnsi="Lato" w:cs="Arial"/>
          <w:bCs/>
          <w:iCs/>
          <w:spacing w:val="4"/>
        </w:rPr>
        <w:t>. Dz. U. z 202</w:t>
      </w:r>
      <w:r w:rsidR="009F7B6B" w:rsidRPr="0061264E">
        <w:rPr>
          <w:rFonts w:ascii="Lato" w:hAnsi="Lato" w:cs="Arial"/>
          <w:bCs/>
          <w:iCs/>
          <w:spacing w:val="4"/>
        </w:rPr>
        <w:t>3</w:t>
      </w:r>
      <w:r w:rsidR="00C12478" w:rsidRPr="0061264E">
        <w:rPr>
          <w:rFonts w:ascii="Lato" w:hAnsi="Lato" w:cs="Arial"/>
          <w:bCs/>
          <w:iCs/>
          <w:spacing w:val="4"/>
        </w:rPr>
        <w:t xml:space="preserve"> r. poz. </w:t>
      </w:r>
      <w:r w:rsidR="00BD3F86" w:rsidRPr="0061264E">
        <w:rPr>
          <w:rFonts w:ascii="Lato" w:hAnsi="Lato" w:cs="Arial"/>
          <w:bCs/>
          <w:iCs/>
          <w:spacing w:val="4"/>
        </w:rPr>
        <w:t>602</w:t>
      </w:r>
      <w:r w:rsidR="0061264E" w:rsidRPr="0061264E">
        <w:rPr>
          <w:rFonts w:ascii="Lato" w:hAnsi="Lato" w:cs="Arial"/>
          <w:bCs/>
          <w:iCs/>
          <w:spacing w:val="4"/>
        </w:rPr>
        <w:t xml:space="preserve">, z </w:t>
      </w:r>
      <w:proofErr w:type="spellStart"/>
      <w:r w:rsidR="0061264E" w:rsidRPr="0061264E">
        <w:rPr>
          <w:rFonts w:ascii="Lato" w:hAnsi="Lato" w:cs="Arial"/>
          <w:bCs/>
          <w:iCs/>
          <w:spacing w:val="4"/>
        </w:rPr>
        <w:t>późn</w:t>
      </w:r>
      <w:proofErr w:type="spellEnd"/>
      <w:r w:rsidR="0061264E" w:rsidRPr="0061264E">
        <w:rPr>
          <w:rFonts w:ascii="Lato" w:hAnsi="Lato" w:cs="Arial"/>
          <w:bCs/>
          <w:iCs/>
          <w:spacing w:val="4"/>
        </w:rPr>
        <w:t>. zm.</w:t>
      </w:r>
      <w:r w:rsidR="00C12478" w:rsidRPr="0061264E">
        <w:rPr>
          <w:rFonts w:ascii="Lato" w:hAnsi="Lato" w:cs="Arial"/>
          <w:spacing w:val="4"/>
        </w:rPr>
        <w:t>), zwanej dalej „</w:t>
      </w:r>
      <w:r w:rsidR="00010D75" w:rsidRPr="0061264E">
        <w:rPr>
          <w:rFonts w:ascii="Lato" w:hAnsi="Lato" w:cs="Arial"/>
          <w:i/>
          <w:iCs/>
          <w:spacing w:val="4"/>
        </w:rPr>
        <w:t>ustawą o transporcie kolejowym</w:t>
      </w:r>
      <w:r w:rsidR="00C12478" w:rsidRPr="0061264E">
        <w:rPr>
          <w:rFonts w:ascii="Lato" w:hAnsi="Lato" w:cs="Arial"/>
          <w:spacing w:val="4"/>
        </w:rPr>
        <w:t>”</w:t>
      </w:r>
      <w:r w:rsidRPr="0061264E">
        <w:rPr>
          <w:rFonts w:ascii="Lato" w:hAnsi="Lato" w:cs="Arial"/>
          <w:spacing w:val="4"/>
        </w:rPr>
        <w:t xml:space="preserve">, po </w:t>
      </w:r>
      <w:r w:rsidR="00A866C3" w:rsidRPr="0061264E">
        <w:rPr>
          <w:rFonts w:ascii="Lato" w:hAnsi="Lato" w:cs="Arial"/>
          <w:spacing w:val="4"/>
        </w:rPr>
        <w:t xml:space="preserve">rozpatrzeniu </w:t>
      </w:r>
      <w:proofErr w:type="spellStart"/>
      <w:r w:rsidR="00C12478" w:rsidRPr="0061264E">
        <w:rPr>
          <w:rFonts w:ascii="Lato" w:hAnsi="Lato" w:cs="Arial"/>
          <w:spacing w:val="4"/>
        </w:rPr>
        <w:t>odwoła</w:t>
      </w:r>
      <w:r w:rsidR="0061264E" w:rsidRPr="0061264E">
        <w:rPr>
          <w:rFonts w:ascii="Lato" w:hAnsi="Lato" w:cs="Arial"/>
          <w:spacing w:val="4"/>
        </w:rPr>
        <w:t>ń</w:t>
      </w:r>
      <w:proofErr w:type="spellEnd"/>
      <w:r w:rsidRPr="0061264E">
        <w:rPr>
          <w:rFonts w:ascii="Lato" w:hAnsi="Lato" w:cs="Arial"/>
          <w:spacing w:val="4"/>
        </w:rPr>
        <w:t xml:space="preserve"> </w:t>
      </w:r>
      <w:bookmarkStart w:id="0" w:name="_Hlk119924047"/>
      <w:r w:rsidR="0061264E" w:rsidRPr="0061264E">
        <w:rPr>
          <w:rFonts w:ascii="Lato" w:hAnsi="Lato" w:cs="Arial"/>
          <w:spacing w:val="4"/>
        </w:rPr>
        <w:t>Pani A</w:t>
      </w:r>
      <w:r w:rsidR="00E73F89">
        <w:rPr>
          <w:rFonts w:ascii="Lato" w:hAnsi="Lato" w:cs="Arial"/>
          <w:spacing w:val="4"/>
        </w:rPr>
        <w:t>.</w:t>
      </w:r>
      <w:r w:rsidR="0061264E" w:rsidRPr="0061264E">
        <w:rPr>
          <w:rFonts w:ascii="Lato" w:hAnsi="Lato" w:cs="Arial"/>
          <w:spacing w:val="4"/>
        </w:rPr>
        <w:t xml:space="preserve"> W</w:t>
      </w:r>
      <w:r w:rsidR="00E73F89">
        <w:rPr>
          <w:rFonts w:ascii="Lato" w:hAnsi="Lato" w:cs="Arial"/>
          <w:spacing w:val="4"/>
        </w:rPr>
        <w:t>.</w:t>
      </w:r>
      <w:r w:rsidR="0061264E" w:rsidRPr="0061264E">
        <w:rPr>
          <w:rFonts w:ascii="Lato" w:hAnsi="Lato" w:cs="Arial"/>
          <w:spacing w:val="4"/>
        </w:rPr>
        <w:t xml:space="preserve"> i Pana J</w:t>
      </w:r>
      <w:r w:rsidR="007E4198">
        <w:rPr>
          <w:rFonts w:ascii="Lato" w:hAnsi="Lato" w:cs="Arial"/>
          <w:spacing w:val="4"/>
        </w:rPr>
        <w:t>.</w:t>
      </w:r>
      <w:r w:rsidR="0061264E" w:rsidRPr="0061264E">
        <w:rPr>
          <w:rFonts w:ascii="Lato" w:hAnsi="Lato" w:cs="Arial"/>
          <w:spacing w:val="4"/>
        </w:rPr>
        <w:t xml:space="preserve"> W</w:t>
      </w:r>
      <w:r w:rsidR="007E4198">
        <w:rPr>
          <w:rFonts w:ascii="Lato" w:hAnsi="Lato" w:cs="Arial"/>
          <w:spacing w:val="4"/>
        </w:rPr>
        <w:t>.</w:t>
      </w:r>
      <w:r w:rsidR="0061264E" w:rsidRPr="0061264E">
        <w:rPr>
          <w:rFonts w:ascii="Lato" w:hAnsi="Lato" w:cs="Arial"/>
          <w:spacing w:val="4"/>
        </w:rPr>
        <w:t xml:space="preserve"> oraz Pani H</w:t>
      </w:r>
      <w:r w:rsidR="007E4198">
        <w:rPr>
          <w:rFonts w:ascii="Lato" w:hAnsi="Lato" w:cs="Arial"/>
          <w:spacing w:val="4"/>
        </w:rPr>
        <w:t>.</w:t>
      </w:r>
      <w:r w:rsidR="0061264E" w:rsidRPr="0061264E">
        <w:rPr>
          <w:rFonts w:ascii="Lato" w:hAnsi="Lato" w:cs="Arial"/>
          <w:spacing w:val="4"/>
        </w:rPr>
        <w:t xml:space="preserve"> S</w:t>
      </w:r>
      <w:r w:rsidR="007E4198">
        <w:rPr>
          <w:rFonts w:ascii="Lato" w:hAnsi="Lato" w:cs="Arial"/>
          <w:spacing w:val="4"/>
        </w:rPr>
        <w:t xml:space="preserve">. </w:t>
      </w:r>
      <w:r w:rsidR="0061264E" w:rsidRPr="0061264E">
        <w:rPr>
          <w:rFonts w:ascii="Lato" w:hAnsi="Lato" w:cs="Arial"/>
          <w:spacing w:val="4"/>
        </w:rPr>
        <w:t>i Pana Z</w:t>
      </w:r>
      <w:r w:rsidR="007E4198">
        <w:rPr>
          <w:rFonts w:ascii="Lato" w:hAnsi="Lato" w:cs="Arial"/>
          <w:spacing w:val="4"/>
        </w:rPr>
        <w:t>.</w:t>
      </w:r>
      <w:r w:rsidR="0061264E" w:rsidRPr="0061264E">
        <w:rPr>
          <w:rFonts w:ascii="Lato" w:hAnsi="Lato" w:cs="Arial"/>
          <w:spacing w:val="4"/>
        </w:rPr>
        <w:t xml:space="preserve"> S</w:t>
      </w:r>
      <w:r w:rsidR="007E4198">
        <w:rPr>
          <w:rFonts w:ascii="Lato" w:hAnsi="Lato" w:cs="Arial"/>
          <w:spacing w:val="4"/>
        </w:rPr>
        <w:t>.</w:t>
      </w:r>
      <w:r w:rsidR="00A866C3" w:rsidRPr="0061264E">
        <w:rPr>
          <w:rFonts w:ascii="Lato" w:hAnsi="Lato" w:cs="Arial"/>
          <w:spacing w:val="4"/>
        </w:rPr>
        <w:t xml:space="preserve"> </w:t>
      </w:r>
      <w:bookmarkEnd w:id="0"/>
      <w:r w:rsidRPr="0061264E">
        <w:rPr>
          <w:rFonts w:ascii="Lato" w:hAnsi="Lato" w:cs="Arial"/>
          <w:spacing w:val="4"/>
        </w:rPr>
        <w:t xml:space="preserve">od decyzji </w:t>
      </w:r>
      <w:r w:rsidR="0061264E" w:rsidRPr="0061264E">
        <w:rPr>
          <w:rFonts w:ascii="Lato" w:eastAsia="Calibri" w:hAnsi="Lato" w:cs="Arial"/>
          <w:spacing w:val="4"/>
        </w:rPr>
        <w:t xml:space="preserve">Wojewody Lubelskiego z dnia 28 marca 2022 r., znak: IF-II.747.67.2021, o ustaleniu lokalizacji linii kolejowej w celu realizacji inwestycji pn.: </w:t>
      </w:r>
      <w:bookmarkStart w:id="1" w:name="_Hlk138310372"/>
      <w:r w:rsidR="0061264E" w:rsidRPr="0061264E">
        <w:rPr>
          <w:rFonts w:ascii="Lato" w:eastAsia="Calibri" w:hAnsi="Lato" w:cs="Arial"/>
          <w:spacing w:val="4"/>
        </w:rPr>
        <w:t xml:space="preserve">„Poprawa dostępności przejścia granicznego Terespol – Brześć, Etap 1 – Rozbudowa układu torów o prześwicie </w:t>
      </w:r>
      <w:r w:rsidR="007E4198">
        <w:rPr>
          <w:rFonts w:ascii="Lato" w:eastAsia="Calibri" w:hAnsi="Lato" w:cs="Arial"/>
          <w:spacing w:val="4"/>
        </w:rPr>
        <w:br/>
      </w:r>
      <w:r w:rsidR="0061264E" w:rsidRPr="0061264E">
        <w:rPr>
          <w:rFonts w:ascii="Lato" w:eastAsia="Calibri" w:hAnsi="Lato" w:cs="Arial"/>
          <w:spacing w:val="4"/>
        </w:rPr>
        <w:t xml:space="preserve">1520 mm stacji Terespol” polegającej na budowie stacji Terespol Szerokotorowy wzdłuż linii kolejowej nr 60 Kobylany – Terespol (SZ) od km 205+128 do km 208+895 wraz </w:t>
      </w:r>
      <w:r w:rsidR="007E4198">
        <w:rPr>
          <w:rFonts w:ascii="Lato" w:eastAsia="Calibri" w:hAnsi="Lato" w:cs="Arial"/>
          <w:spacing w:val="4"/>
        </w:rPr>
        <w:br/>
      </w:r>
      <w:r w:rsidR="0061264E" w:rsidRPr="0061264E">
        <w:rPr>
          <w:rFonts w:ascii="Lato" w:eastAsia="Calibri" w:hAnsi="Lato" w:cs="Arial"/>
          <w:spacing w:val="4"/>
        </w:rPr>
        <w:t>z przebudową sieci branżowych na Stacji Kobylany i Stacji Terespol</w:t>
      </w:r>
      <w:bookmarkEnd w:id="1"/>
      <w:r w:rsidR="00C12478" w:rsidRPr="0061264E">
        <w:rPr>
          <w:rFonts w:ascii="Lato" w:hAnsi="Lato" w:cs="Arial"/>
          <w:spacing w:val="4"/>
        </w:rPr>
        <w:t>,</w:t>
      </w:r>
    </w:p>
    <w:p w14:paraId="6E39FCF5" w14:textId="341623C1" w:rsidR="00EF7F7F" w:rsidRPr="00EF7F7F" w:rsidRDefault="00EF7F7F" w:rsidP="00EF7F7F">
      <w:pPr>
        <w:numPr>
          <w:ilvl w:val="0"/>
          <w:numId w:val="39"/>
        </w:numPr>
        <w:spacing w:after="240" w:line="240" w:lineRule="exact"/>
        <w:ind w:left="284" w:hanging="142"/>
        <w:jc w:val="both"/>
        <w:outlineLvl w:val="0"/>
        <w:rPr>
          <w:rFonts w:ascii="Lato" w:eastAsia="Times New Roman" w:hAnsi="Lato" w:cs="Arial"/>
          <w:b/>
          <w:spacing w:val="4"/>
          <w:lang w:eastAsia="pl-PL"/>
        </w:rPr>
      </w:pPr>
      <w:r w:rsidRPr="00EF7F7F">
        <w:rPr>
          <w:rFonts w:ascii="Lato" w:eastAsia="Times New Roman" w:hAnsi="Lato" w:cs="Arial"/>
          <w:b/>
          <w:spacing w:val="4"/>
          <w:lang w:eastAsia="pl-PL"/>
        </w:rPr>
        <w:t>Uchylam</w:t>
      </w:r>
      <w:r w:rsidRPr="00EF7F7F">
        <w:rPr>
          <w:rFonts w:ascii="Lato" w:eastAsia="Times New Roman" w:hAnsi="Lato" w:cs="Arial"/>
          <w:spacing w:val="4"/>
          <w:lang w:eastAsia="pl-PL"/>
        </w:rPr>
        <w:t>,</w:t>
      </w:r>
      <w:r w:rsidRPr="00EF7F7F">
        <w:rPr>
          <w:rFonts w:ascii="Lato" w:eastAsia="Times New Roman" w:hAnsi="Lato" w:cs="Arial"/>
          <w:b/>
          <w:spacing w:val="4"/>
          <w:lang w:eastAsia="pl-PL"/>
        </w:rPr>
        <w:t xml:space="preserve"> </w:t>
      </w:r>
      <w:r w:rsidRPr="00EF7F7F">
        <w:rPr>
          <w:rFonts w:ascii="Lato" w:eastAsia="Times New Roman" w:hAnsi="Lato" w:cs="Arial"/>
          <w:spacing w:val="4"/>
          <w:lang w:eastAsia="pl-PL"/>
        </w:rPr>
        <w:t xml:space="preserve">w rozstrzygnięciu zaskarżonej decyzji, znajdujący się na stronie </w:t>
      </w:r>
      <w:r w:rsidR="00A24DED">
        <w:rPr>
          <w:rFonts w:ascii="Lato" w:eastAsia="Times New Roman" w:hAnsi="Lato" w:cs="Arial"/>
          <w:spacing w:val="4"/>
          <w:lang w:eastAsia="pl-PL"/>
        </w:rPr>
        <w:t>13</w:t>
      </w:r>
      <w:r w:rsidRPr="00EF7F7F">
        <w:rPr>
          <w:rFonts w:ascii="Lato" w:eastAsia="Times New Roman" w:hAnsi="Lato" w:cs="Arial"/>
          <w:spacing w:val="4"/>
          <w:lang w:eastAsia="pl-PL"/>
        </w:rPr>
        <w:t xml:space="preserve">, </w:t>
      </w:r>
      <w:r w:rsidR="00A24DED">
        <w:rPr>
          <w:rFonts w:ascii="Lato" w:eastAsia="Times New Roman" w:hAnsi="Lato" w:cs="Arial"/>
          <w:spacing w:val="4"/>
          <w:lang w:eastAsia="pl-PL"/>
        </w:rPr>
        <w:br/>
      </w:r>
      <w:r w:rsidRPr="00EF7F7F">
        <w:rPr>
          <w:rFonts w:ascii="Lato" w:eastAsia="Times New Roman" w:hAnsi="Lato" w:cs="Arial"/>
          <w:spacing w:val="4"/>
          <w:lang w:eastAsia="pl-PL"/>
        </w:rPr>
        <w:t>w wiersz</w:t>
      </w:r>
      <w:r w:rsidR="00A24DED">
        <w:rPr>
          <w:rFonts w:ascii="Lato" w:eastAsia="Times New Roman" w:hAnsi="Lato" w:cs="Arial"/>
          <w:spacing w:val="4"/>
          <w:lang w:eastAsia="pl-PL"/>
        </w:rPr>
        <w:t>ach od 14</w:t>
      </w:r>
      <w:r w:rsidRPr="00EF7F7F">
        <w:rPr>
          <w:rFonts w:ascii="Lato" w:eastAsia="Times New Roman" w:hAnsi="Lato" w:cs="Arial"/>
          <w:spacing w:val="4"/>
          <w:lang w:eastAsia="pl-PL"/>
        </w:rPr>
        <w:t xml:space="preserve"> </w:t>
      </w:r>
      <w:r w:rsidR="00A24DED">
        <w:rPr>
          <w:rFonts w:ascii="Lato" w:eastAsia="Times New Roman" w:hAnsi="Lato" w:cs="Arial"/>
          <w:spacing w:val="4"/>
          <w:lang w:eastAsia="pl-PL"/>
        </w:rPr>
        <w:t>do 19</w:t>
      </w:r>
      <w:r w:rsidRPr="00EF7F7F">
        <w:rPr>
          <w:rFonts w:ascii="Lato" w:eastAsia="Times New Roman" w:hAnsi="Lato" w:cs="Arial"/>
          <w:spacing w:val="4"/>
          <w:lang w:eastAsia="pl-PL"/>
        </w:rPr>
        <w:t xml:space="preserve">, licząc od </w:t>
      </w:r>
      <w:r w:rsidR="00A24DED">
        <w:rPr>
          <w:rFonts w:ascii="Lato" w:eastAsia="Times New Roman" w:hAnsi="Lato" w:cs="Arial"/>
          <w:spacing w:val="4"/>
          <w:lang w:eastAsia="pl-PL"/>
        </w:rPr>
        <w:t>góry</w:t>
      </w:r>
      <w:r w:rsidRPr="00EF7F7F">
        <w:rPr>
          <w:rFonts w:ascii="Lato" w:eastAsia="Times New Roman" w:hAnsi="Lato" w:cs="Arial"/>
          <w:spacing w:val="4"/>
          <w:lang w:eastAsia="pl-PL"/>
        </w:rPr>
        <w:t xml:space="preserve"> strony, zapis:</w:t>
      </w:r>
    </w:p>
    <w:p w14:paraId="41AA368B" w14:textId="608C7E98" w:rsidR="00EF7F7F" w:rsidRPr="00EF7F7F" w:rsidRDefault="00EF7F7F" w:rsidP="00EF7F7F">
      <w:pPr>
        <w:spacing w:after="240" w:line="240" w:lineRule="exact"/>
        <w:ind w:left="284"/>
        <w:jc w:val="both"/>
        <w:outlineLvl w:val="0"/>
        <w:rPr>
          <w:rFonts w:ascii="Lato" w:eastAsia="Times New Roman" w:hAnsi="Lato" w:cs="Arial"/>
          <w:spacing w:val="4"/>
          <w:lang w:eastAsia="pl-PL"/>
        </w:rPr>
      </w:pPr>
      <w:r w:rsidRPr="00EF7F7F">
        <w:rPr>
          <w:rFonts w:ascii="Lato" w:eastAsia="Times New Roman" w:hAnsi="Lato" w:cs="Arial"/>
          <w:spacing w:val="4"/>
          <w:lang w:eastAsia="pl-PL"/>
        </w:rPr>
        <w:t>„</w:t>
      </w:r>
      <w:r w:rsidR="00A24DED" w:rsidRPr="00A24DED">
        <w:rPr>
          <w:rFonts w:ascii="Lato" w:eastAsia="Times New Roman" w:hAnsi="Lato" w:cs="Arial"/>
          <w:b/>
          <w:bCs/>
          <w:spacing w:val="4"/>
          <w:lang w:eastAsia="pl-PL"/>
        </w:rPr>
        <w:t xml:space="preserve">Ustanawiam służebność </w:t>
      </w:r>
      <w:r w:rsidR="00A24DED" w:rsidRPr="00A24DED">
        <w:rPr>
          <w:rFonts w:ascii="Lato" w:eastAsia="Times New Roman" w:hAnsi="Lato" w:cs="Arial"/>
          <w:b/>
          <w:bCs/>
          <w:iCs/>
          <w:spacing w:val="4"/>
          <w:lang w:eastAsia="pl-PL"/>
        </w:rPr>
        <w:t xml:space="preserve">drogi koniecznej na drodze niepublicznej, dojazdowej </w:t>
      </w:r>
      <w:r w:rsidR="000E5E86">
        <w:rPr>
          <w:rFonts w:ascii="Lato" w:eastAsia="Times New Roman" w:hAnsi="Lato" w:cs="Arial"/>
          <w:b/>
          <w:bCs/>
          <w:iCs/>
          <w:spacing w:val="4"/>
          <w:lang w:eastAsia="pl-PL"/>
        </w:rPr>
        <w:br/>
      </w:r>
      <w:r w:rsidR="00A24DED" w:rsidRPr="00A24DED">
        <w:rPr>
          <w:rFonts w:ascii="Lato" w:eastAsia="Times New Roman" w:hAnsi="Lato" w:cs="Arial"/>
          <w:b/>
          <w:bCs/>
          <w:iCs/>
          <w:spacing w:val="4"/>
          <w:lang w:eastAsia="pl-PL"/>
        </w:rPr>
        <w:t xml:space="preserve">do Stacji Terespol Szerokotorowy przebiegającej równolegle do istniejącej drogi krajowej nr 2 dla działek nr ewidencyjny: </w:t>
      </w:r>
      <w:r w:rsidR="00A24DED" w:rsidRPr="00A24DED">
        <w:rPr>
          <w:rFonts w:ascii="Lato" w:eastAsia="Times New Roman" w:hAnsi="Lato" w:cs="Arial"/>
          <w:b/>
          <w:bCs/>
          <w:spacing w:val="4"/>
          <w:lang w:eastAsia="pl-PL"/>
        </w:rPr>
        <w:t>411/2, 412/2, 413/2, 41</w:t>
      </w:r>
      <w:r w:rsidR="008C596F">
        <w:rPr>
          <w:rFonts w:ascii="Lato" w:eastAsia="Times New Roman" w:hAnsi="Lato" w:cs="Arial"/>
          <w:b/>
          <w:bCs/>
          <w:spacing w:val="4"/>
          <w:lang w:eastAsia="pl-PL"/>
        </w:rPr>
        <w:t>4</w:t>
      </w:r>
      <w:r w:rsidR="00A24DED" w:rsidRPr="00A24DED">
        <w:rPr>
          <w:rFonts w:ascii="Lato" w:eastAsia="Times New Roman" w:hAnsi="Lato" w:cs="Arial"/>
          <w:b/>
          <w:bCs/>
          <w:spacing w:val="4"/>
          <w:lang w:eastAsia="pl-PL"/>
        </w:rPr>
        <w:t xml:space="preserve">/2, 415/2, 416/2, 417/2, 418/2, 419/2, 420/2, 421/2, 422/2, 423/2, 424/2, 425/2, 426/2, 427/2, 428/2, 429/2, 430/2, 431/2, 432/2, 433/2, 434/2, 435/2, 436/2, 437/2, 438/2 </w:t>
      </w:r>
      <w:r w:rsidR="00A24DED">
        <w:rPr>
          <w:rFonts w:ascii="Lato" w:eastAsia="Times New Roman" w:hAnsi="Lato" w:cs="Arial"/>
          <w:b/>
          <w:bCs/>
          <w:spacing w:val="4"/>
          <w:lang w:eastAsia="pl-PL"/>
        </w:rPr>
        <w:br/>
      </w:r>
      <w:r w:rsidR="00A24DED" w:rsidRPr="00A24DED">
        <w:rPr>
          <w:rFonts w:ascii="Lato" w:eastAsia="Times New Roman" w:hAnsi="Lato" w:cs="Arial"/>
          <w:b/>
          <w:bCs/>
          <w:spacing w:val="4"/>
          <w:lang w:eastAsia="pl-PL"/>
        </w:rPr>
        <w:t>i 439/2 z obrębu Polatycze gmina Terespol.</w:t>
      </w:r>
      <w:r w:rsidRPr="00EF7F7F">
        <w:rPr>
          <w:rFonts w:ascii="Lato" w:eastAsia="Times New Roman" w:hAnsi="Lato" w:cs="Arial"/>
          <w:spacing w:val="4"/>
          <w:lang w:eastAsia="pl-PL"/>
        </w:rPr>
        <w:t>”</w:t>
      </w:r>
      <w:r w:rsidRPr="00FB39C1">
        <w:rPr>
          <w:rFonts w:ascii="Lato" w:eastAsia="Times New Roman" w:hAnsi="Lato" w:cs="Arial"/>
          <w:spacing w:val="4"/>
          <w:lang w:eastAsia="pl-PL"/>
        </w:rPr>
        <w:t>,</w:t>
      </w:r>
    </w:p>
    <w:p w14:paraId="79364AB4" w14:textId="18574A08" w:rsidR="00EF7F7F" w:rsidRPr="00EF7F7F" w:rsidRDefault="00EF7F7F" w:rsidP="0050507D">
      <w:pPr>
        <w:spacing w:after="240" w:line="240" w:lineRule="exact"/>
        <w:ind w:left="284"/>
        <w:jc w:val="both"/>
        <w:outlineLvl w:val="0"/>
        <w:rPr>
          <w:rFonts w:ascii="Lato" w:eastAsia="Times New Roman" w:hAnsi="Lato" w:cs="Arial"/>
          <w:spacing w:val="4"/>
          <w:lang w:eastAsia="pl-PL"/>
        </w:rPr>
      </w:pPr>
      <w:r w:rsidRPr="00EF7F7F">
        <w:rPr>
          <w:rFonts w:ascii="Lato" w:eastAsia="Times New Roman" w:hAnsi="Lato" w:cs="Arial"/>
          <w:b/>
          <w:spacing w:val="4"/>
          <w:lang w:eastAsia="pl-PL"/>
        </w:rPr>
        <w:t>i orzekam w tym zakresie</w:t>
      </w:r>
      <w:r w:rsidRPr="00EF7F7F">
        <w:rPr>
          <w:rFonts w:ascii="Lato" w:eastAsia="Times New Roman" w:hAnsi="Lato" w:cs="Arial"/>
          <w:spacing w:val="4"/>
          <w:lang w:eastAsia="pl-PL"/>
        </w:rPr>
        <w:t>,</w:t>
      </w:r>
      <w:r w:rsidRPr="00EF7F7F">
        <w:rPr>
          <w:rFonts w:ascii="Lato" w:eastAsia="Times New Roman" w:hAnsi="Lato" w:cs="Arial"/>
          <w:b/>
          <w:spacing w:val="4"/>
          <w:lang w:eastAsia="pl-PL"/>
        </w:rPr>
        <w:t xml:space="preserve"> </w:t>
      </w:r>
      <w:r w:rsidRPr="00EF7F7F">
        <w:rPr>
          <w:rFonts w:ascii="Lato" w:eastAsia="Times New Roman" w:hAnsi="Lato" w:cs="Arial"/>
          <w:spacing w:val="4"/>
          <w:lang w:eastAsia="pl-PL"/>
        </w:rPr>
        <w:t>poprzez</w:t>
      </w:r>
      <w:r w:rsidR="008076AF">
        <w:rPr>
          <w:rFonts w:ascii="Lato" w:eastAsia="Times New Roman" w:hAnsi="Lato" w:cs="Arial"/>
          <w:spacing w:val="4"/>
          <w:lang w:eastAsia="pl-PL"/>
        </w:rPr>
        <w:t xml:space="preserve"> </w:t>
      </w:r>
      <w:r w:rsidRPr="00EF7F7F">
        <w:rPr>
          <w:rFonts w:ascii="Lato" w:eastAsia="Times New Roman" w:hAnsi="Lato" w:cs="Arial"/>
          <w:spacing w:val="4"/>
          <w:lang w:eastAsia="pl-PL"/>
        </w:rPr>
        <w:t xml:space="preserve">ustalenie, w rozstrzygnięciu zaskarżonej decyzji, </w:t>
      </w:r>
      <w:r w:rsidR="008076AF">
        <w:rPr>
          <w:rFonts w:ascii="Lato" w:eastAsia="Times New Roman" w:hAnsi="Lato" w:cs="Arial"/>
          <w:spacing w:val="4"/>
          <w:lang w:eastAsia="pl-PL"/>
        </w:rPr>
        <w:br/>
      </w:r>
      <w:r w:rsidRPr="00EF7F7F">
        <w:rPr>
          <w:rFonts w:ascii="Lato" w:eastAsia="Times New Roman" w:hAnsi="Lato" w:cs="Arial"/>
          <w:spacing w:val="4"/>
          <w:lang w:eastAsia="pl-PL"/>
        </w:rPr>
        <w:t xml:space="preserve">w miejscu uchylenia, na stronie </w:t>
      </w:r>
      <w:r w:rsidR="00730B0E">
        <w:rPr>
          <w:rFonts w:ascii="Lato" w:eastAsia="Times New Roman" w:hAnsi="Lato" w:cs="Arial"/>
          <w:spacing w:val="4"/>
          <w:lang w:eastAsia="pl-PL"/>
        </w:rPr>
        <w:t>13</w:t>
      </w:r>
      <w:r w:rsidRPr="00EF7F7F">
        <w:rPr>
          <w:rFonts w:ascii="Lato" w:eastAsia="Times New Roman" w:hAnsi="Lato" w:cs="Arial"/>
          <w:spacing w:val="4"/>
          <w:lang w:eastAsia="pl-PL"/>
        </w:rPr>
        <w:t>, nowego zapisu:</w:t>
      </w:r>
    </w:p>
    <w:p w14:paraId="43E5660F" w14:textId="76F567C9" w:rsidR="00730B0E" w:rsidRPr="00730B0E" w:rsidRDefault="00EF7F7F" w:rsidP="0050507D">
      <w:pPr>
        <w:spacing w:after="240" w:line="240" w:lineRule="exact"/>
        <w:ind w:left="284"/>
        <w:jc w:val="both"/>
        <w:outlineLvl w:val="0"/>
        <w:rPr>
          <w:rFonts w:ascii="Lato" w:eastAsia="Times New Roman" w:hAnsi="Lato" w:cs="Arial"/>
          <w:b/>
          <w:bCs/>
          <w:spacing w:val="4"/>
          <w:lang w:eastAsia="pl-PL"/>
        </w:rPr>
      </w:pPr>
      <w:r w:rsidRPr="00EF7F7F">
        <w:rPr>
          <w:rFonts w:ascii="Lato" w:eastAsia="Times New Roman" w:hAnsi="Lato" w:cs="Arial"/>
          <w:spacing w:val="4"/>
          <w:lang w:eastAsia="pl-PL"/>
        </w:rPr>
        <w:t>„</w:t>
      </w:r>
      <w:r w:rsidR="00730B0E" w:rsidRPr="00730B0E">
        <w:rPr>
          <w:rFonts w:ascii="Lato" w:eastAsia="Times New Roman" w:hAnsi="Lato" w:cs="Arial"/>
          <w:b/>
          <w:bCs/>
          <w:spacing w:val="4"/>
          <w:lang w:eastAsia="pl-PL"/>
        </w:rPr>
        <w:t xml:space="preserve">W celu realizacji wymagania dotyczącego zapewnienia dostępu do drogi publicznej, działając na podstawie art. 120 ustawy z dnia 21 sierpnia 1997 r. </w:t>
      </w:r>
      <w:r w:rsidR="0050507D">
        <w:rPr>
          <w:rFonts w:ascii="Lato" w:eastAsia="Times New Roman" w:hAnsi="Lato" w:cs="Arial"/>
          <w:b/>
          <w:bCs/>
          <w:spacing w:val="4"/>
          <w:lang w:eastAsia="pl-PL"/>
        </w:rPr>
        <w:br/>
      </w:r>
      <w:r w:rsidR="00730B0E" w:rsidRPr="00730B0E">
        <w:rPr>
          <w:rFonts w:ascii="Lato" w:eastAsia="Times New Roman" w:hAnsi="Lato" w:cs="Arial"/>
          <w:b/>
          <w:bCs/>
          <w:spacing w:val="4"/>
          <w:lang w:eastAsia="pl-PL"/>
        </w:rPr>
        <w:t xml:space="preserve">o gospodarce nieruchomościami w związku </w:t>
      </w:r>
      <w:r w:rsidR="00730B0E" w:rsidRPr="00EF7F7F">
        <w:rPr>
          <w:rFonts w:ascii="Lato" w:eastAsia="Times New Roman" w:hAnsi="Lato" w:cs="Arial"/>
          <w:b/>
          <w:bCs/>
          <w:spacing w:val="4"/>
          <w:lang w:eastAsia="pl-PL"/>
        </w:rPr>
        <w:t xml:space="preserve">z art. 9ad ust. 1 ustawy z dnia </w:t>
      </w:r>
      <w:r w:rsidR="0050507D">
        <w:rPr>
          <w:rFonts w:ascii="Lato" w:eastAsia="Times New Roman" w:hAnsi="Lato" w:cs="Arial"/>
          <w:b/>
          <w:bCs/>
          <w:spacing w:val="4"/>
          <w:lang w:eastAsia="pl-PL"/>
        </w:rPr>
        <w:br/>
      </w:r>
      <w:r w:rsidR="00730B0E" w:rsidRPr="00EF7F7F">
        <w:rPr>
          <w:rFonts w:ascii="Lato" w:eastAsia="Times New Roman" w:hAnsi="Lato" w:cs="Arial"/>
          <w:b/>
          <w:bCs/>
          <w:spacing w:val="4"/>
          <w:lang w:eastAsia="pl-PL"/>
        </w:rPr>
        <w:t>28 marca 2003 r. o transporcie kolejowym</w:t>
      </w:r>
      <w:r w:rsidR="00730B0E" w:rsidRPr="00730B0E">
        <w:rPr>
          <w:rFonts w:ascii="Lato" w:eastAsia="Times New Roman" w:hAnsi="Lato" w:cs="Arial"/>
          <w:b/>
          <w:bCs/>
          <w:spacing w:val="4"/>
          <w:lang w:eastAsia="pl-PL"/>
        </w:rPr>
        <w:t xml:space="preserve">, ustalam służebność przejazdu </w:t>
      </w:r>
      <w:r w:rsidR="0050507D">
        <w:rPr>
          <w:rFonts w:ascii="Lato" w:eastAsia="Times New Roman" w:hAnsi="Lato" w:cs="Arial"/>
          <w:b/>
          <w:bCs/>
          <w:spacing w:val="4"/>
          <w:lang w:eastAsia="pl-PL"/>
        </w:rPr>
        <w:br/>
      </w:r>
      <w:r w:rsidR="00730B0E" w:rsidRPr="00730B0E">
        <w:rPr>
          <w:rFonts w:ascii="Lato" w:eastAsia="Times New Roman" w:hAnsi="Lato" w:cs="Arial"/>
          <w:b/>
          <w:bCs/>
          <w:spacing w:val="4"/>
          <w:lang w:eastAsia="pl-PL"/>
        </w:rPr>
        <w:t>i przechodu, zgodnie z poniższą tabelą:</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670"/>
      </w:tblGrid>
      <w:tr w:rsidR="00A94D1F" w:rsidRPr="0011512B" w14:paraId="1FBF8C7D" w14:textId="77777777" w:rsidTr="0050507D">
        <w:tc>
          <w:tcPr>
            <w:tcW w:w="2977" w:type="dxa"/>
            <w:shd w:val="clear" w:color="auto" w:fill="BFBFBF"/>
            <w:vAlign w:val="center"/>
          </w:tcPr>
          <w:p w14:paraId="52B166EE" w14:textId="01DEE08C" w:rsidR="008C596F" w:rsidRPr="00A71D65" w:rsidRDefault="008C596F" w:rsidP="00A94D1F">
            <w:pPr>
              <w:suppressAutoHyphens/>
              <w:spacing w:after="0" w:line="276" w:lineRule="auto"/>
              <w:jc w:val="center"/>
              <w:rPr>
                <w:rFonts w:ascii="Lato" w:eastAsia="Calibri" w:hAnsi="Lato" w:cs="Arial"/>
                <w:b/>
                <w:spacing w:val="4"/>
                <w:lang w:eastAsia="pl-PL"/>
              </w:rPr>
            </w:pPr>
            <w:r w:rsidRPr="00A71D65">
              <w:rPr>
                <w:rFonts w:ascii="Lato" w:eastAsia="Calibri" w:hAnsi="Lato" w:cs="Arial"/>
                <w:b/>
                <w:spacing w:val="4"/>
                <w:lang w:eastAsia="pl-PL"/>
              </w:rPr>
              <w:t xml:space="preserve">Numer działki, na rzecz której ustala się służebność przejazdu </w:t>
            </w:r>
            <w:r w:rsidR="000E5E86">
              <w:rPr>
                <w:rFonts w:ascii="Lato" w:eastAsia="Calibri" w:hAnsi="Lato" w:cs="Arial"/>
                <w:b/>
                <w:spacing w:val="4"/>
                <w:lang w:eastAsia="pl-PL"/>
              </w:rPr>
              <w:br/>
            </w:r>
            <w:r w:rsidRPr="00A71D65">
              <w:rPr>
                <w:rFonts w:ascii="Lato" w:eastAsia="Calibri" w:hAnsi="Lato" w:cs="Arial"/>
                <w:b/>
                <w:spacing w:val="4"/>
                <w:lang w:eastAsia="pl-PL"/>
              </w:rPr>
              <w:t>i przechodu</w:t>
            </w:r>
          </w:p>
        </w:tc>
        <w:tc>
          <w:tcPr>
            <w:tcW w:w="5670" w:type="dxa"/>
            <w:shd w:val="clear" w:color="auto" w:fill="BFBFBF"/>
            <w:vAlign w:val="center"/>
          </w:tcPr>
          <w:p w14:paraId="7AC68F73" w14:textId="77777777" w:rsidR="008C596F" w:rsidRPr="00A71D65" w:rsidRDefault="008C596F" w:rsidP="008C596F">
            <w:pPr>
              <w:suppressAutoHyphens/>
              <w:spacing w:after="0" w:line="276" w:lineRule="auto"/>
              <w:rPr>
                <w:rFonts w:ascii="Lato" w:eastAsia="Calibri" w:hAnsi="Lato" w:cs="Arial"/>
                <w:b/>
                <w:spacing w:val="4"/>
                <w:lang w:eastAsia="pl-PL"/>
              </w:rPr>
            </w:pPr>
          </w:p>
          <w:p w14:paraId="2E7A2A8F" w14:textId="01779CE3" w:rsidR="008C596F" w:rsidRPr="00A71D65" w:rsidRDefault="008C596F" w:rsidP="00A94D1F">
            <w:pPr>
              <w:suppressAutoHyphens/>
              <w:spacing w:after="0" w:line="276" w:lineRule="auto"/>
              <w:jc w:val="center"/>
              <w:rPr>
                <w:rFonts w:ascii="Lato" w:eastAsia="Calibri" w:hAnsi="Lato" w:cs="Arial"/>
                <w:b/>
                <w:spacing w:val="4"/>
                <w:lang w:eastAsia="pl-PL"/>
              </w:rPr>
            </w:pPr>
            <w:r w:rsidRPr="00A71D65">
              <w:rPr>
                <w:rFonts w:ascii="Lato" w:eastAsia="Calibri" w:hAnsi="Lato" w:cs="Arial"/>
                <w:b/>
                <w:spacing w:val="4"/>
                <w:lang w:eastAsia="pl-PL"/>
              </w:rPr>
              <w:t xml:space="preserve">Numery </w:t>
            </w:r>
            <w:bookmarkStart w:id="2" w:name="_Hlk138400784"/>
            <w:r w:rsidRPr="00A71D65">
              <w:rPr>
                <w:rFonts w:ascii="Lato" w:eastAsia="Calibri" w:hAnsi="Lato" w:cs="Arial"/>
                <w:b/>
                <w:spacing w:val="4"/>
                <w:lang w:eastAsia="pl-PL"/>
              </w:rPr>
              <w:t>działek, przez które ustanawia się służebnoś</w:t>
            </w:r>
            <w:r w:rsidR="0050507D" w:rsidRPr="00A71D65">
              <w:rPr>
                <w:rFonts w:ascii="Lato" w:eastAsia="Calibri" w:hAnsi="Lato" w:cs="Arial"/>
                <w:b/>
                <w:spacing w:val="4"/>
                <w:lang w:eastAsia="pl-PL"/>
              </w:rPr>
              <w:t>ć</w:t>
            </w:r>
            <w:r w:rsidRPr="00A71D65">
              <w:rPr>
                <w:rFonts w:ascii="Lato" w:eastAsia="Calibri" w:hAnsi="Lato" w:cs="Arial"/>
                <w:b/>
                <w:spacing w:val="4"/>
                <w:lang w:eastAsia="pl-PL"/>
              </w:rPr>
              <w:t xml:space="preserve"> przejazdu i przechodu</w:t>
            </w:r>
            <w:bookmarkEnd w:id="2"/>
            <w:r w:rsidRPr="00A71D65">
              <w:rPr>
                <w:rFonts w:ascii="Lato" w:eastAsia="Calibri" w:hAnsi="Lato" w:cs="Arial"/>
                <w:b/>
                <w:spacing w:val="4"/>
                <w:lang w:eastAsia="pl-PL"/>
              </w:rPr>
              <w:br/>
            </w:r>
          </w:p>
        </w:tc>
      </w:tr>
      <w:tr w:rsidR="008C596F" w:rsidRPr="0011512B" w14:paraId="6D8EC289" w14:textId="77777777" w:rsidTr="0050507D">
        <w:tc>
          <w:tcPr>
            <w:tcW w:w="8647" w:type="dxa"/>
            <w:gridSpan w:val="2"/>
            <w:shd w:val="clear" w:color="auto" w:fill="auto"/>
            <w:vAlign w:val="center"/>
          </w:tcPr>
          <w:p w14:paraId="127D5767" w14:textId="2C67251A" w:rsidR="008C596F" w:rsidRPr="00A71D65" w:rsidRDefault="008C596F" w:rsidP="008C596F">
            <w:pPr>
              <w:suppressAutoHyphens/>
              <w:spacing w:after="0" w:line="276" w:lineRule="auto"/>
              <w:jc w:val="center"/>
              <w:rPr>
                <w:rFonts w:ascii="Lato" w:eastAsia="Calibri" w:hAnsi="Lato" w:cs="Arial"/>
                <w:b/>
                <w:spacing w:val="4"/>
                <w:lang w:eastAsia="pl-PL"/>
              </w:rPr>
            </w:pPr>
            <w:r w:rsidRPr="00A71D65">
              <w:rPr>
                <w:rFonts w:ascii="Lato" w:eastAsia="Calibri" w:hAnsi="Lato" w:cs="Arial"/>
                <w:b/>
                <w:spacing w:val="4"/>
                <w:lang w:eastAsia="pl-PL"/>
              </w:rPr>
              <w:t xml:space="preserve">Gmina Terespol, obręb 0022 Polatycze </w:t>
            </w:r>
          </w:p>
        </w:tc>
      </w:tr>
      <w:tr w:rsidR="008C596F" w:rsidRPr="0011512B" w14:paraId="0A8C45A6" w14:textId="77777777" w:rsidTr="0050507D">
        <w:tc>
          <w:tcPr>
            <w:tcW w:w="2977" w:type="dxa"/>
            <w:shd w:val="clear" w:color="auto" w:fill="auto"/>
            <w:vAlign w:val="center"/>
          </w:tcPr>
          <w:p w14:paraId="18CA03D9" w14:textId="3C132FF3"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411/2</w:t>
            </w:r>
          </w:p>
        </w:tc>
        <w:tc>
          <w:tcPr>
            <w:tcW w:w="5670" w:type="dxa"/>
            <w:shd w:val="clear" w:color="auto" w:fill="auto"/>
          </w:tcPr>
          <w:p w14:paraId="19025BE6" w14:textId="1F82B6B2" w:rsidR="008C596F" w:rsidRPr="00A71D65" w:rsidRDefault="008C596F" w:rsidP="00A94D1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w:t>
            </w:r>
          </w:p>
        </w:tc>
      </w:tr>
      <w:tr w:rsidR="008C596F" w:rsidRPr="0011512B" w14:paraId="4C0D2D2F" w14:textId="77777777" w:rsidTr="0050507D">
        <w:tc>
          <w:tcPr>
            <w:tcW w:w="2977" w:type="dxa"/>
            <w:shd w:val="clear" w:color="auto" w:fill="auto"/>
            <w:vAlign w:val="center"/>
          </w:tcPr>
          <w:p w14:paraId="4258A288" w14:textId="1A7D6F80"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412/2</w:t>
            </w:r>
          </w:p>
        </w:tc>
        <w:tc>
          <w:tcPr>
            <w:tcW w:w="5670" w:type="dxa"/>
            <w:shd w:val="clear" w:color="auto" w:fill="auto"/>
          </w:tcPr>
          <w:p w14:paraId="5D602235" w14:textId="5DFE11C5" w:rsidR="008C596F" w:rsidRPr="00A71D65" w:rsidRDefault="008C596F" w:rsidP="00A94D1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w:t>
            </w:r>
          </w:p>
        </w:tc>
      </w:tr>
      <w:tr w:rsidR="008C596F" w:rsidRPr="0011512B" w14:paraId="5B0810D7" w14:textId="77777777" w:rsidTr="0050507D">
        <w:tc>
          <w:tcPr>
            <w:tcW w:w="2977" w:type="dxa"/>
            <w:shd w:val="clear" w:color="auto" w:fill="auto"/>
            <w:vAlign w:val="center"/>
          </w:tcPr>
          <w:p w14:paraId="0F3244A7" w14:textId="29285D95"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413/2</w:t>
            </w:r>
          </w:p>
        </w:tc>
        <w:tc>
          <w:tcPr>
            <w:tcW w:w="5670" w:type="dxa"/>
            <w:shd w:val="clear" w:color="auto" w:fill="auto"/>
          </w:tcPr>
          <w:p w14:paraId="16808201" w14:textId="3D2D21A3" w:rsidR="008C596F" w:rsidRPr="00A71D65" w:rsidRDefault="008C596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w:t>
            </w:r>
          </w:p>
        </w:tc>
      </w:tr>
      <w:tr w:rsidR="008C596F" w:rsidRPr="0011512B" w14:paraId="558FC2CA" w14:textId="77777777" w:rsidTr="0050507D">
        <w:tc>
          <w:tcPr>
            <w:tcW w:w="2977" w:type="dxa"/>
            <w:shd w:val="clear" w:color="auto" w:fill="auto"/>
            <w:vAlign w:val="center"/>
          </w:tcPr>
          <w:p w14:paraId="571E0EB0" w14:textId="3E7ED927"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lastRenderedPageBreak/>
              <w:t>414/2</w:t>
            </w:r>
          </w:p>
        </w:tc>
        <w:tc>
          <w:tcPr>
            <w:tcW w:w="5670" w:type="dxa"/>
            <w:shd w:val="clear" w:color="auto" w:fill="auto"/>
          </w:tcPr>
          <w:p w14:paraId="37265B77" w14:textId="54174029" w:rsidR="008C596F" w:rsidRPr="00A71D65" w:rsidRDefault="008C596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w:t>
            </w:r>
          </w:p>
        </w:tc>
      </w:tr>
      <w:tr w:rsidR="008C596F" w:rsidRPr="0011512B" w14:paraId="49095F93" w14:textId="77777777" w:rsidTr="0050507D">
        <w:tc>
          <w:tcPr>
            <w:tcW w:w="2977" w:type="dxa"/>
            <w:shd w:val="clear" w:color="auto" w:fill="auto"/>
            <w:vAlign w:val="center"/>
          </w:tcPr>
          <w:p w14:paraId="039A6045" w14:textId="15452817"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415/2</w:t>
            </w:r>
          </w:p>
        </w:tc>
        <w:tc>
          <w:tcPr>
            <w:tcW w:w="5670" w:type="dxa"/>
            <w:shd w:val="clear" w:color="auto" w:fill="auto"/>
          </w:tcPr>
          <w:p w14:paraId="546BDCFB" w14:textId="5690B2EB" w:rsidR="008C596F" w:rsidRPr="00A71D65" w:rsidRDefault="008C596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w:t>
            </w:r>
            <w:r w:rsidR="00E11224" w:rsidRPr="00A71D65">
              <w:rPr>
                <w:rFonts w:ascii="Lato" w:eastAsia="Calibri" w:hAnsi="Lato" w:cs="Arial"/>
                <w:spacing w:val="4"/>
                <w:lang w:eastAsia="pl-PL"/>
              </w:rPr>
              <w:t>, 416/1, 417/1</w:t>
            </w:r>
          </w:p>
        </w:tc>
      </w:tr>
      <w:tr w:rsidR="008C596F" w:rsidRPr="0011512B" w14:paraId="44D19C04" w14:textId="77777777" w:rsidTr="0050507D">
        <w:tc>
          <w:tcPr>
            <w:tcW w:w="2977" w:type="dxa"/>
            <w:shd w:val="clear" w:color="auto" w:fill="auto"/>
            <w:vAlign w:val="center"/>
          </w:tcPr>
          <w:p w14:paraId="0EE3D080" w14:textId="5942EDDB"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416/2</w:t>
            </w:r>
          </w:p>
        </w:tc>
        <w:tc>
          <w:tcPr>
            <w:tcW w:w="5670" w:type="dxa"/>
            <w:shd w:val="clear" w:color="auto" w:fill="auto"/>
          </w:tcPr>
          <w:p w14:paraId="54C280BC" w14:textId="1F7839A9" w:rsidR="008C596F"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w:t>
            </w:r>
          </w:p>
        </w:tc>
      </w:tr>
      <w:tr w:rsidR="008C596F" w:rsidRPr="0011512B" w14:paraId="317903DD" w14:textId="77777777" w:rsidTr="0050507D">
        <w:tc>
          <w:tcPr>
            <w:tcW w:w="2977" w:type="dxa"/>
            <w:shd w:val="clear" w:color="auto" w:fill="auto"/>
            <w:vAlign w:val="center"/>
          </w:tcPr>
          <w:p w14:paraId="66F47163" w14:textId="29D2F148" w:rsidR="008C596F" w:rsidRPr="00A71D65" w:rsidRDefault="008C596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417/2</w:t>
            </w:r>
          </w:p>
        </w:tc>
        <w:tc>
          <w:tcPr>
            <w:tcW w:w="5670" w:type="dxa"/>
            <w:shd w:val="clear" w:color="auto" w:fill="auto"/>
          </w:tcPr>
          <w:p w14:paraId="4AAEDD9F" w14:textId="6248CC6D" w:rsidR="008C596F"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w:t>
            </w:r>
          </w:p>
        </w:tc>
      </w:tr>
      <w:tr w:rsidR="00E11224" w:rsidRPr="0011512B" w14:paraId="158648A7" w14:textId="77777777" w:rsidTr="0050507D">
        <w:tc>
          <w:tcPr>
            <w:tcW w:w="2977" w:type="dxa"/>
            <w:shd w:val="clear" w:color="auto" w:fill="auto"/>
            <w:vAlign w:val="center"/>
          </w:tcPr>
          <w:p w14:paraId="3A0D5BC5" w14:textId="2F04FDB7"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418/2</w:t>
            </w:r>
          </w:p>
        </w:tc>
        <w:tc>
          <w:tcPr>
            <w:tcW w:w="5670" w:type="dxa"/>
            <w:shd w:val="clear" w:color="auto" w:fill="auto"/>
          </w:tcPr>
          <w:p w14:paraId="2D865561" w14:textId="0BA8D156"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w:t>
            </w:r>
          </w:p>
        </w:tc>
      </w:tr>
      <w:tr w:rsidR="00E11224" w:rsidRPr="0011512B" w14:paraId="7E9D9CCF" w14:textId="77777777" w:rsidTr="0050507D">
        <w:tc>
          <w:tcPr>
            <w:tcW w:w="2977" w:type="dxa"/>
            <w:shd w:val="clear" w:color="auto" w:fill="auto"/>
            <w:vAlign w:val="center"/>
          </w:tcPr>
          <w:p w14:paraId="7CA74C5B" w14:textId="3E9D2B30"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419/2</w:t>
            </w:r>
          </w:p>
        </w:tc>
        <w:tc>
          <w:tcPr>
            <w:tcW w:w="5670" w:type="dxa"/>
            <w:shd w:val="clear" w:color="auto" w:fill="auto"/>
          </w:tcPr>
          <w:p w14:paraId="39294089" w14:textId="396A9AC2"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w:t>
            </w:r>
          </w:p>
        </w:tc>
      </w:tr>
      <w:tr w:rsidR="00E11224" w:rsidRPr="0011512B" w14:paraId="274F72B6" w14:textId="77777777" w:rsidTr="0050507D">
        <w:tc>
          <w:tcPr>
            <w:tcW w:w="2977" w:type="dxa"/>
            <w:shd w:val="clear" w:color="auto" w:fill="auto"/>
            <w:vAlign w:val="center"/>
          </w:tcPr>
          <w:p w14:paraId="2608F67D" w14:textId="5E04AAE0"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420/2</w:t>
            </w:r>
          </w:p>
        </w:tc>
        <w:tc>
          <w:tcPr>
            <w:tcW w:w="5670" w:type="dxa"/>
            <w:shd w:val="clear" w:color="auto" w:fill="auto"/>
          </w:tcPr>
          <w:p w14:paraId="40E4DF18" w14:textId="7758BA51"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w:t>
            </w:r>
          </w:p>
        </w:tc>
      </w:tr>
      <w:tr w:rsidR="00E11224" w:rsidRPr="0011512B" w14:paraId="134A9FB1" w14:textId="77777777" w:rsidTr="0050507D">
        <w:tc>
          <w:tcPr>
            <w:tcW w:w="2977" w:type="dxa"/>
            <w:shd w:val="clear" w:color="auto" w:fill="auto"/>
            <w:vAlign w:val="center"/>
          </w:tcPr>
          <w:p w14:paraId="4A1B57B0" w14:textId="1431C733"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421/2</w:t>
            </w:r>
          </w:p>
        </w:tc>
        <w:tc>
          <w:tcPr>
            <w:tcW w:w="5670" w:type="dxa"/>
            <w:shd w:val="clear" w:color="auto" w:fill="auto"/>
          </w:tcPr>
          <w:p w14:paraId="15FFD993" w14:textId="698FFFEC"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13438991" w14:textId="77777777" w:rsidTr="0050507D">
        <w:tc>
          <w:tcPr>
            <w:tcW w:w="2977" w:type="dxa"/>
            <w:shd w:val="clear" w:color="auto" w:fill="auto"/>
            <w:vAlign w:val="center"/>
          </w:tcPr>
          <w:p w14:paraId="5162EDC7" w14:textId="7A3C95B2"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422/2</w:t>
            </w:r>
          </w:p>
        </w:tc>
        <w:tc>
          <w:tcPr>
            <w:tcW w:w="5670" w:type="dxa"/>
            <w:shd w:val="clear" w:color="auto" w:fill="auto"/>
          </w:tcPr>
          <w:p w14:paraId="5B48CF3F" w14:textId="1BC1D753"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20B53D6B" w14:textId="77777777" w:rsidTr="0050507D">
        <w:tc>
          <w:tcPr>
            <w:tcW w:w="2977" w:type="dxa"/>
            <w:shd w:val="clear" w:color="auto" w:fill="auto"/>
            <w:vAlign w:val="center"/>
          </w:tcPr>
          <w:p w14:paraId="521F8045" w14:textId="47D0FB7B"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423/2</w:t>
            </w:r>
          </w:p>
        </w:tc>
        <w:tc>
          <w:tcPr>
            <w:tcW w:w="5670" w:type="dxa"/>
            <w:shd w:val="clear" w:color="auto" w:fill="auto"/>
          </w:tcPr>
          <w:p w14:paraId="1D88B5DA" w14:textId="52F5BD3F"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21CA5919" w14:textId="77777777" w:rsidTr="0050507D">
        <w:tc>
          <w:tcPr>
            <w:tcW w:w="2977" w:type="dxa"/>
            <w:shd w:val="clear" w:color="auto" w:fill="auto"/>
            <w:vAlign w:val="center"/>
          </w:tcPr>
          <w:p w14:paraId="42919A75" w14:textId="5F02BDEE"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424/2</w:t>
            </w:r>
          </w:p>
        </w:tc>
        <w:tc>
          <w:tcPr>
            <w:tcW w:w="5670" w:type="dxa"/>
            <w:shd w:val="clear" w:color="auto" w:fill="auto"/>
          </w:tcPr>
          <w:p w14:paraId="66DF5B9C" w14:textId="386A0988"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26D10102" w14:textId="77777777" w:rsidTr="0050507D">
        <w:tc>
          <w:tcPr>
            <w:tcW w:w="2977" w:type="dxa"/>
            <w:shd w:val="clear" w:color="auto" w:fill="auto"/>
            <w:vAlign w:val="center"/>
          </w:tcPr>
          <w:p w14:paraId="359D64AE" w14:textId="6A3E76E9"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425/2</w:t>
            </w:r>
          </w:p>
        </w:tc>
        <w:tc>
          <w:tcPr>
            <w:tcW w:w="5670" w:type="dxa"/>
            <w:shd w:val="clear" w:color="auto" w:fill="auto"/>
          </w:tcPr>
          <w:p w14:paraId="722C4146" w14:textId="56FC729B"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66A00A58" w14:textId="77777777" w:rsidTr="0050507D">
        <w:tc>
          <w:tcPr>
            <w:tcW w:w="2977" w:type="dxa"/>
            <w:shd w:val="clear" w:color="auto" w:fill="auto"/>
            <w:vAlign w:val="center"/>
          </w:tcPr>
          <w:p w14:paraId="06EA9550" w14:textId="54617673"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426/2</w:t>
            </w:r>
          </w:p>
        </w:tc>
        <w:tc>
          <w:tcPr>
            <w:tcW w:w="5670" w:type="dxa"/>
            <w:shd w:val="clear" w:color="auto" w:fill="auto"/>
          </w:tcPr>
          <w:p w14:paraId="706ED2F6" w14:textId="2DC59A19"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2EC2B907" w14:textId="77777777" w:rsidTr="0050507D">
        <w:tc>
          <w:tcPr>
            <w:tcW w:w="2977" w:type="dxa"/>
            <w:shd w:val="clear" w:color="auto" w:fill="auto"/>
            <w:vAlign w:val="center"/>
          </w:tcPr>
          <w:p w14:paraId="53924C43" w14:textId="0B9BDA5E"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427/2</w:t>
            </w:r>
          </w:p>
        </w:tc>
        <w:tc>
          <w:tcPr>
            <w:tcW w:w="5670" w:type="dxa"/>
            <w:shd w:val="clear" w:color="auto" w:fill="auto"/>
          </w:tcPr>
          <w:p w14:paraId="2E849130" w14:textId="10B5793E"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 xml:space="preserve">281/2, 282/2, 283/2, 410/1, 411/1, 412/1, 413/1, 414/1, 415/1, 416/1, 417/1, 418/1, 419/1, 420/1, </w:t>
            </w:r>
            <w:r w:rsidRPr="00A71D65">
              <w:rPr>
                <w:rFonts w:ascii="Lato" w:eastAsia="Calibri" w:hAnsi="Lato" w:cs="Arial"/>
                <w:spacing w:val="4"/>
                <w:lang w:eastAsia="pl-PL"/>
              </w:rPr>
              <w:lastRenderedPageBreak/>
              <w:t>421/1, 422/1, 423/1, 424/1, 425/1, 426/1, 427/1, 428/1, 429/1, 430/1, 431/1</w:t>
            </w:r>
          </w:p>
        </w:tc>
      </w:tr>
      <w:tr w:rsidR="00E11224" w:rsidRPr="0011512B" w14:paraId="307E9990" w14:textId="77777777" w:rsidTr="0050507D">
        <w:tc>
          <w:tcPr>
            <w:tcW w:w="2977" w:type="dxa"/>
            <w:shd w:val="clear" w:color="auto" w:fill="auto"/>
            <w:vAlign w:val="center"/>
          </w:tcPr>
          <w:p w14:paraId="37726F17" w14:textId="2F42DF35"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lastRenderedPageBreak/>
              <w:t>428/2</w:t>
            </w:r>
          </w:p>
        </w:tc>
        <w:tc>
          <w:tcPr>
            <w:tcW w:w="5670" w:type="dxa"/>
            <w:shd w:val="clear" w:color="auto" w:fill="auto"/>
          </w:tcPr>
          <w:p w14:paraId="3C1C9B4C" w14:textId="1CF8EFEE"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58BA2C18" w14:textId="77777777" w:rsidTr="0050507D">
        <w:tc>
          <w:tcPr>
            <w:tcW w:w="2977" w:type="dxa"/>
            <w:shd w:val="clear" w:color="auto" w:fill="auto"/>
            <w:vAlign w:val="center"/>
          </w:tcPr>
          <w:p w14:paraId="0E53A555" w14:textId="544499D5"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429/2</w:t>
            </w:r>
          </w:p>
        </w:tc>
        <w:tc>
          <w:tcPr>
            <w:tcW w:w="5670" w:type="dxa"/>
            <w:shd w:val="clear" w:color="auto" w:fill="auto"/>
          </w:tcPr>
          <w:p w14:paraId="39FA7729" w14:textId="15193DFA"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338450F9" w14:textId="77777777" w:rsidTr="0050507D">
        <w:tc>
          <w:tcPr>
            <w:tcW w:w="2977" w:type="dxa"/>
            <w:shd w:val="clear" w:color="auto" w:fill="auto"/>
            <w:vAlign w:val="center"/>
          </w:tcPr>
          <w:p w14:paraId="1C9E3772" w14:textId="16837E2C"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430/2</w:t>
            </w:r>
          </w:p>
        </w:tc>
        <w:tc>
          <w:tcPr>
            <w:tcW w:w="5670" w:type="dxa"/>
            <w:shd w:val="clear" w:color="auto" w:fill="auto"/>
          </w:tcPr>
          <w:p w14:paraId="7CC1D7E4" w14:textId="046B625C"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24A1AA1F" w14:textId="77777777" w:rsidTr="0050507D">
        <w:tc>
          <w:tcPr>
            <w:tcW w:w="2977" w:type="dxa"/>
            <w:shd w:val="clear" w:color="auto" w:fill="auto"/>
            <w:vAlign w:val="center"/>
          </w:tcPr>
          <w:p w14:paraId="16DD0141" w14:textId="15C25012"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431/2</w:t>
            </w:r>
          </w:p>
        </w:tc>
        <w:tc>
          <w:tcPr>
            <w:tcW w:w="5670" w:type="dxa"/>
            <w:shd w:val="clear" w:color="auto" w:fill="auto"/>
          </w:tcPr>
          <w:p w14:paraId="3785D74E" w14:textId="26A9224A"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p>
        </w:tc>
      </w:tr>
      <w:tr w:rsidR="00E11224" w:rsidRPr="0011512B" w14:paraId="5847EB4E" w14:textId="77777777" w:rsidTr="0050507D">
        <w:tc>
          <w:tcPr>
            <w:tcW w:w="2977" w:type="dxa"/>
            <w:shd w:val="clear" w:color="auto" w:fill="auto"/>
            <w:vAlign w:val="center"/>
          </w:tcPr>
          <w:p w14:paraId="70244ADC" w14:textId="47C2C9B7" w:rsidR="00E11224" w:rsidRPr="00A71D65" w:rsidRDefault="00E11224"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432/2</w:t>
            </w:r>
          </w:p>
        </w:tc>
        <w:tc>
          <w:tcPr>
            <w:tcW w:w="5670" w:type="dxa"/>
            <w:shd w:val="clear" w:color="auto" w:fill="auto"/>
          </w:tcPr>
          <w:p w14:paraId="3B58C9F1" w14:textId="6567E861" w:rsidR="00E11224" w:rsidRPr="00A71D65" w:rsidRDefault="00E11224"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w:t>
            </w:r>
            <w:r w:rsidR="00A94D1F" w:rsidRPr="00A71D65">
              <w:rPr>
                <w:rFonts w:ascii="Lato" w:eastAsia="Calibri" w:hAnsi="Lato" w:cs="Arial"/>
                <w:spacing w:val="4"/>
                <w:lang w:eastAsia="pl-PL"/>
              </w:rPr>
              <w:t>, 432/1, 433/1, 434/1</w:t>
            </w:r>
          </w:p>
        </w:tc>
      </w:tr>
      <w:tr w:rsidR="00A94D1F" w:rsidRPr="0011512B" w14:paraId="3E0BF659" w14:textId="77777777" w:rsidTr="0050507D">
        <w:tc>
          <w:tcPr>
            <w:tcW w:w="2977" w:type="dxa"/>
            <w:shd w:val="clear" w:color="auto" w:fill="auto"/>
            <w:vAlign w:val="center"/>
          </w:tcPr>
          <w:p w14:paraId="106F521D" w14:textId="27094D3D"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433/2</w:t>
            </w:r>
          </w:p>
        </w:tc>
        <w:tc>
          <w:tcPr>
            <w:tcW w:w="5670" w:type="dxa"/>
            <w:shd w:val="clear" w:color="auto" w:fill="auto"/>
          </w:tcPr>
          <w:p w14:paraId="19ADDD35" w14:textId="52813AEB" w:rsidR="00A94D1F" w:rsidRPr="00A71D65" w:rsidRDefault="00A94D1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 432/1, 433/1, 434/1</w:t>
            </w:r>
          </w:p>
        </w:tc>
      </w:tr>
      <w:tr w:rsidR="00A94D1F" w:rsidRPr="0011512B" w14:paraId="1EF9A7E0" w14:textId="77777777" w:rsidTr="0050507D">
        <w:tc>
          <w:tcPr>
            <w:tcW w:w="2977" w:type="dxa"/>
            <w:shd w:val="clear" w:color="auto" w:fill="auto"/>
            <w:vAlign w:val="center"/>
          </w:tcPr>
          <w:p w14:paraId="6A35EFA7" w14:textId="6630FE4E"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434/2</w:t>
            </w:r>
          </w:p>
        </w:tc>
        <w:tc>
          <w:tcPr>
            <w:tcW w:w="5670" w:type="dxa"/>
            <w:shd w:val="clear" w:color="auto" w:fill="auto"/>
          </w:tcPr>
          <w:p w14:paraId="3237BA7A" w14:textId="0098D6EC" w:rsidR="00A94D1F" w:rsidRPr="00A71D65" w:rsidRDefault="00A94D1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 432/1, 433/1, 434/1</w:t>
            </w:r>
          </w:p>
        </w:tc>
      </w:tr>
      <w:tr w:rsidR="00A94D1F" w:rsidRPr="0011512B" w14:paraId="1F05462B" w14:textId="77777777" w:rsidTr="0050507D">
        <w:tc>
          <w:tcPr>
            <w:tcW w:w="2977" w:type="dxa"/>
            <w:shd w:val="clear" w:color="auto" w:fill="auto"/>
            <w:vAlign w:val="center"/>
          </w:tcPr>
          <w:p w14:paraId="15B7B23B" w14:textId="6204DACF"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435/2</w:t>
            </w:r>
          </w:p>
        </w:tc>
        <w:tc>
          <w:tcPr>
            <w:tcW w:w="5670" w:type="dxa"/>
            <w:shd w:val="clear" w:color="auto" w:fill="auto"/>
          </w:tcPr>
          <w:p w14:paraId="433D3ACB" w14:textId="5BF552EF" w:rsidR="00A94D1F" w:rsidRPr="00A71D65" w:rsidRDefault="00A94D1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 432/1, 433/1, 434/1, 435/1, 436/1, 437/1</w:t>
            </w:r>
          </w:p>
        </w:tc>
      </w:tr>
      <w:tr w:rsidR="00A94D1F" w:rsidRPr="0011512B" w14:paraId="5652BF56" w14:textId="77777777" w:rsidTr="0050507D">
        <w:tc>
          <w:tcPr>
            <w:tcW w:w="2977" w:type="dxa"/>
            <w:shd w:val="clear" w:color="auto" w:fill="auto"/>
            <w:vAlign w:val="center"/>
          </w:tcPr>
          <w:p w14:paraId="1E42924B" w14:textId="2B7768BF"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436/2</w:t>
            </w:r>
          </w:p>
        </w:tc>
        <w:tc>
          <w:tcPr>
            <w:tcW w:w="5670" w:type="dxa"/>
            <w:shd w:val="clear" w:color="auto" w:fill="auto"/>
          </w:tcPr>
          <w:p w14:paraId="7AF2F94C" w14:textId="5D9232A5" w:rsidR="00A94D1F" w:rsidRPr="00A71D65" w:rsidRDefault="00A94D1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 432/1, 433/1, 434/1, 435/1, 436/1, 437/1</w:t>
            </w:r>
          </w:p>
        </w:tc>
      </w:tr>
      <w:tr w:rsidR="00A94D1F" w:rsidRPr="0011512B" w14:paraId="6795558A" w14:textId="77777777" w:rsidTr="0050507D">
        <w:tc>
          <w:tcPr>
            <w:tcW w:w="2977" w:type="dxa"/>
            <w:shd w:val="clear" w:color="auto" w:fill="auto"/>
            <w:vAlign w:val="center"/>
          </w:tcPr>
          <w:p w14:paraId="1F1318E7" w14:textId="136FF8F4"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437/2</w:t>
            </w:r>
          </w:p>
        </w:tc>
        <w:tc>
          <w:tcPr>
            <w:tcW w:w="5670" w:type="dxa"/>
            <w:shd w:val="clear" w:color="auto" w:fill="auto"/>
          </w:tcPr>
          <w:p w14:paraId="3AAF0666" w14:textId="4CADD7C8" w:rsidR="00A94D1F" w:rsidRPr="00A71D65" w:rsidRDefault="00A94D1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 xml:space="preserve">281/2, 282/2, 283/2, 410/1, 411/1, 412/1, 413/1, 414/1, 415/1, 416/1, 417/1, 418/1, 419/1, 420/1, </w:t>
            </w:r>
            <w:r w:rsidRPr="00A71D65">
              <w:rPr>
                <w:rFonts w:ascii="Lato" w:eastAsia="Calibri" w:hAnsi="Lato" w:cs="Arial"/>
                <w:spacing w:val="4"/>
                <w:lang w:eastAsia="pl-PL"/>
              </w:rPr>
              <w:lastRenderedPageBreak/>
              <w:t>421/1, 422/1, 423/1, 424/1, 425/1, 426/1, 427/1, 428/1, 429/1, 430/1, 431/1, 432/1, 433/1, 434/1, 435/1, 436/1, 437/1</w:t>
            </w:r>
          </w:p>
        </w:tc>
      </w:tr>
      <w:tr w:rsidR="00A94D1F" w:rsidRPr="0011512B" w14:paraId="6FCF50BB" w14:textId="77777777" w:rsidTr="0050507D">
        <w:tc>
          <w:tcPr>
            <w:tcW w:w="2977" w:type="dxa"/>
            <w:shd w:val="clear" w:color="auto" w:fill="auto"/>
            <w:vAlign w:val="center"/>
          </w:tcPr>
          <w:p w14:paraId="4ED1794F" w14:textId="5991331F"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lastRenderedPageBreak/>
              <w:t>438/2</w:t>
            </w:r>
          </w:p>
        </w:tc>
        <w:tc>
          <w:tcPr>
            <w:tcW w:w="5670" w:type="dxa"/>
            <w:shd w:val="clear" w:color="auto" w:fill="auto"/>
          </w:tcPr>
          <w:p w14:paraId="5527B81F" w14:textId="420491E9" w:rsidR="00A94D1F" w:rsidRPr="00A71D65" w:rsidRDefault="00A94D1F" w:rsidP="008C596F">
            <w:pPr>
              <w:suppressAutoHyphens/>
              <w:spacing w:after="0" w:line="276" w:lineRule="auto"/>
              <w:rPr>
                <w:rFonts w:ascii="Lato" w:eastAsia="Calibri" w:hAnsi="Lato" w:cs="Arial"/>
                <w:spacing w:val="4"/>
                <w:lang w:eastAsia="pl-PL"/>
              </w:rPr>
            </w:pPr>
            <w:r w:rsidRPr="00A71D65">
              <w:rPr>
                <w:rFonts w:ascii="Lato" w:eastAsia="Calibri" w:hAnsi="Lato" w:cs="Arial"/>
                <w:spacing w:val="4"/>
                <w:lang w:eastAsia="pl-PL"/>
              </w:rPr>
              <w:t>281/2, 282/2, 283/2, 410/1, 411/1, 412/1, 413/1, 414/1, 415/1, 416/1, 417/1, 418/1, 419/1, 420/1, 421/1, 422/1, 423/1, 424/1, 425/1, 426/1, 427/1, 428/1, 429/1, 430/1, 431/1, 432/1, 433/1, 434/1, 435/1, 436/1, 437/1, 438/1, 439/1</w:t>
            </w:r>
          </w:p>
        </w:tc>
      </w:tr>
      <w:tr w:rsidR="00A94D1F" w:rsidRPr="0011512B" w14:paraId="01685E95" w14:textId="77777777" w:rsidTr="0050507D">
        <w:tc>
          <w:tcPr>
            <w:tcW w:w="2977" w:type="dxa"/>
            <w:shd w:val="clear" w:color="auto" w:fill="auto"/>
            <w:vAlign w:val="center"/>
          </w:tcPr>
          <w:p w14:paraId="02F8826B" w14:textId="181CFE07" w:rsidR="00A94D1F" w:rsidRPr="00A71D65" w:rsidRDefault="00A94D1F" w:rsidP="008C596F">
            <w:pPr>
              <w:suppressAutoHyphens/>
              <w:spacing w:after="0" w:line="276" w:lineRule="auto"/>
              <w:jc w:val="center"/>
              <w:rPr>
                <w:rFonts w:ascii="Lato" w:eastAsia="Calibri" w:hAnsi="Lato" w:cs="Arial"/>
                <w:spacing w:val="4"/>
                <w:lang w:eastAsia="pl-PL"/>
              </w:rPr>
            </w:pPr>
            <w:r w:rsidRPr="00A71D65">
              <w:rPr>
                <w:rFonts w:ascii="Lato" w:eastAsia="Calibri" w:hAnsi="Lato" w:cs="Arial"/>
                <w:spacing w:val="4"/>
                <w:lang w:eastAsia="pl-PL"/>
              </w:rPr>
              <w:t>439/2</w:t>
            </w:r>
          </w:p>
        </w:tc>
        <w:tc>
          <w:tcPr>
            <w:tcW w:w="5670" w:type="dxa"/>
            <w:shd w:val="clear" w:color="auto" w:fill="auto"/>
          </w:tcPr>
          <w:p w14:paraId="12AFE81D" w14:textId="452D9D05" w:rsidR="00A94D1F" w:rsidRPr="00A71D65" w:rsidRDefault="00A94D1F" w:rsidP="008C596F">
            <w:pPr>
              <w:suppressAutoHyphens/>
              <w:spacing w:after="0" w:line="276" w:lineRule="auto"/>
              <w:rPr>
                <w:rFonts w:ascii="Lato" w:eastAsia="Calibri" w:hAnsi="Lato" w:cs="Arial"/>
                <w:spacing w:val="4"/>
                <w:lang w:eastAsia="pl-PL"/>
              </w:rPr>
            </w:pPr>
            <w:r w:rsidRPr="00087D3F">
              <w:rPr>
                <w:rFonts w:ascii="Lato" w:eastAsia="Calibri" w:hAnsi="Lato" w:cs="Arial"/>
                <w:spacing w:val="4"/>
                <w:lang w:eastAsia="pl-PL"/>
              </w:rPr>
              <w:t>281/2, 282/2, 283/2, 410/1, 411/1, 412/1, 413/1, 414/1, 415/1, 416/1, 417/1, 418/1, 419/1, 420/1, 421/1, 422/1, 423/1, 424/1, 425/1, 426/1, 427/1, 428/1, 429/1, 430/1, 431/1, 432/1, 433/1, 434/1, 435/1, 436/1, 437/1, 438/1, 439/1</w:t>
            </w:r>
          </w:p>
        </w:tc>
      </w:tr>
    </w:tbl>
    <w:p w14:paraId="64BD0E95" w14:textId="77777777" w:rsidR="00730B0E" w:rsidRPr="0011512B" w:rsidRDefault="00730B0E" w:rsidP="00EF7F7F">
      <w:pPr>
        <w:spacing w:after="240" w:line="240" w:lineRule="exact"/>
        <w:ind w:left="641"/>
        <w:jc w:val="both"/>
        <w:outlineLvl w:val="0"/>
        <w:rPr>
          <w:rFonts w:ascii="Lato Black" w:eastAsia="Times New Roman" w:hAnsi="Lato Black" w:cs="Arial"/>
          <w:bCs/>
          <w:spacing w:val="4"/>
          <w:lang w:eastAsia="pl-PL"/>
        </w:rPr>
      </w:pPr>
    </w:p>
    <w:p w14:paraId="2A944335" w14:textId="2291832D" w:rsidR="00EF7F7F" w:rsidRPr="00A71D65" w:rsidRDefault="0050507D" w:rsidP="009E4794">
      <w:pPr>
        <w:spacing w:after="240" w:line="240" w:lineRule="exact"/>
        <w:ind w:left="284"/>
        <w:jc w:val="both"/>
        <w:outlineLvl w:val="0"/>
        <w:rPr>
          <w:rFonts w:ascii="Lato" w:eastAsia="Times New Roman" w:hAnsi="Lato" w:cs="Arial"/>
          <w:bCs/>
          <w:spacing w:val="4"/>
          <w:lang w:eastAsia="pl-PL"/>
        </w:rPr>
      </w:pPr>
      <w:r w:rsidRPr="00A71D65">
        <w:rPr>
          <w:rFonts w:ascii="Lato" w:eastAsia="Calibri" w:hAnsi="Lato" w:cs="Arial"/>
          <w:bCs/>
          <w:spacing w:val="4"/>
          <w:lang w:eastAsia="pl-PL"/>
        </w:rPr>
        <w:t>Służebność przejazdu i przechodu, ustanowiona na ww. działkach</w:t>
      </w:r>
      <w:r w:rsidRPr="00A71D65">
        <w:rPr>
          <w:rFonts w:ascii="Lato" w:eastAsia="Times New Roman" w:hAnsi="Lato" w:cs="Arial"/>
          <w:bCs/>
          <w:spacing w:val="4"/>
          <w:lang w:eastAsia="pl-PL"/>
        </w:rPr>
        <w:t xml:space="preserve">, obejmuje całą powierzchnię tych nieruchomości. </w:t>
      </w:r>
      <w:r w:rsidR="00EF7F7F" w:rsidRPr="00A71D65">
        <w:rPr>
          <w:rFonts w:ascii="Lato" w:eastAsia="Times New Roman" w:hAnsi="Lato" w:cs="Arial"/>
          <w:spacing w:val="4"/>
          <w:lang w:eastAsia="pl-PL"/>
        </w:rPr>
        <w:t xml:space="preserve">Wszelkie koszty ustanowienia ww. służebności przejazdu i przechodu obciążają spółkę PKP Polskie Linie Kolejowe S.A. z siedzibą </w:t>
      </w:r>
      <w:r w:rsidRPr="00A71D65">
        <w:rPr>
          <w:rFonts w:ascii="Lato" w:eastAsia="Times New Roman" w:hAnsi="Lato" w:cs="Arial"/>
          <w:spacing w:val="4"/>
          <w:lang w:eastAsia="pl-PL"/>
        </w:rPr>
        <w:br/>
      </w:r>
      <w:r w:rsidR="00EF7F7F" w:rsidRPr="00A71D65">
        <w:rPr>
          <w:rFonts w:ascii="Lato" w:eastAsia="Times New Roman" w:hAnsi="Lato" w:cs="Arial"/>
          <w:spacing w:val="4"/>
          <w:lang w:eastAsia="pl-PL"/>
        </w:rPr>
        <w:t>w Warszawie.</w:t>
      </w:r>
      <w:r w:rsidR="00EF7F7F" w:rsidRPr="00A71D65">
        <w:rPr>
          <w:rFonts w:ascii="Lato" w:eastAsia="Times New Roman" w:hAnsi="Lato" w:cs="Arial"/>
          <w:bCs/>
          <w:spacing w:val="4"/>
          <w:lang w:eastAsia="pl-PL"/>
        </w:rPr>
        <w:t>”,</w:t>
      </w:r>
    </w:p>
    <w:p w14:paraId="4C91E71A" w14:textId="3BA10285" w:rsidR="009D6DF2" w:rsidRPr="008A3B56" w:rsidRDefault="009C1B47" w:rsidP="00C61FAA">
      <w:pPr>
        <w:pStyle w:val="Akapitzlist"/>
        <w:numPr>
          <w:ilvl w:val="0"/>
          <w:numId w:val="18"/>
        </w:numPr>
        <w:spacing w:after="480" w:line="240" w:lineRule="exact"/>
        <w:ind w:hanging="218"/>
        <w:contextualSpacing w:val="0"/>
        <w:jc w:val="both"/>
        <w:rPr>
          <w:rFonts w:ascii="Lato" w:hAnsi="Lato" w:cs="Arial"/>
          <w:b/>
          <w:bCs/>
          <w:iCs/>
          <w:spacing w:val="4"/>
          <w:sz w:val="22"/>
          <w:szCs w:val="22"/>
          <w:lang w:bidi="pl-PL"/>
        </w:rPr>
      </w:pPr>
      <w:r w:rsidRPr="009C1B47">
        <w:rPr>
          <w:rFonts w:ascii="Lato" w:hAnsi="Lato" w:cs="Arial"/>
          <w:b/>
          <w:bCs/>
          <w:iCs/>
          <w:spacing w:val="4"/>
          <w:sz w:val="22"/>
          <w:szCs w:val="22"/>
          <w:lang w:bidi="pl-PL"/>
        </w:rPr>
        <w:t>W pozostałej części zaskarżoną decyzję utrzymuję w mocy.</w:t>
      </w:r>
    </w:p>
    <w:p w14:paraId="396F6F4A" w14:textId="77777777" w:rsidR="0008300C" w:rsidRPr="0077007C" w:rsidRDefault="0008300C" w:rsidP="003F0F78">
      <w:pPr>
        <w:spacing w:after="120" w:line="240" w:lineRule="exact"/>
        <w:jc w:val="center"/>
        <w:outlineLvl w:val="0"/>
        <w:rPr>
          <w:rFonts w:ascii="Lato" w:hAnsi="Lato"/>
        </w:rPr>
      </w:pPr>
      <w:r w:rsidRPr="0077007C">
        <w:rPr>
          <w:rFonts w:ascii="Lato" w:hAnsi="Lato" w:cs="Arial"/>
          <w:b/>
          <w:bCs/>
          <w:spacing w:val="4"/>
        </w:rPr>
        <w:t>UZASADNIENIE</w:t>
      </w:r>
    </w:p>
    <w:p w14:paraId="030D417A" w14:textId="038E0291" w:rsidR="0008300C" w:rsidRPr="00AD4D57" w:rsidRDefault="0008300C" w:rsidP="009D50AF">
      <w:pPr>
        <w:spacing w:after="240" w:line="240" w:lineRule="exact"/>
        <w:jc w:val="both"/>
        <w:rPr>
          <w:rFonts w:ascii="Lato" w:hAnsi="Lato" w:cs="Arial"/>
          <w:color w:val="000000"/>
          <w:spacing w:val="4"/>
        </w:rPr>
      </w:pPr>
      <w:r w:rsidRPr="0077007C">
        <w:rPr>
          <w:rFonts w:ascii="Lato" w:hAnsi="Lato" w:cs="Arial"/>
          <w:color w:val="000000"/>
          <w:spacing w:val="4"/>
        </w:rPr>
        <w:t xml:space="preserve">Wnioskiem </w:t>
      </w:r>
      <w:bookmarkStart w:id="3" w:name="_Hlk138856478"/>
      <w:r w:rsidRPr="0077007C">
        <w:rPr>
          <w:rFonts w:ascii="Lato" w:hAnsi="Lato" w:cs="Arial"/>
          <w:color w:val="000000"/>
          <w:spacing w:val="4"/>
        </w:rPr>
        <w:t xml:space="preserve">z dnia </w:t>
      </w:r>
      <w:r w:rsidR="00100039">
        <w:rPr>
          <w:rFonts w:ascii="Lato" w:hAnsi="Lato" w:cs="Arial"/>
          <w:color w:val="000000"/>
          <w:spacing w:val="4"/>
        </w:rPr>
        <w:t>30 lipca</w:t>
      </w:r>
      <w:r w:rsidR="00714AB1">
        <w:rPr>
          <w:rFonts w:ascii="Lato" w:hAnsi="Lato" w:cs="Arial"/>
          <w:color w:val="000000"/>
          <w:spacing w:val="4"/>
        </w:rPr>
        <w:t xml:space="preserve"> 202</w:t>
      </w:r>
      <w:r w:rsidR="00EF7436">
        <w:rPr>
          <w:rFonts w:ascii="Lato" w:hAnsi="Lato" w:cs="Arial"/>
          <w:color w:val="000000"/>
          <w:spacing w:val="4"/>
        </w:rPr>
        <w:t>1</w:t>
      </w:r>
      <w:r w:rsidRPr="0077007C">
        <w:rPr>
          <w:rFonts w:ascii="Lato" w:hAnsi="Lato" w:cs="Arial"/>
          <w:color w:val="000000"/>
          <w:spacing w:val="4"/>
        </w:rPr>
        <w:t xml:space="preserve"> r., </w:t>
      </w:r>
      <w:r w:rsidRPr="00AF0DAF">
        <w:rPr>
          <w:rFonts w:ascii="Lato" w:hAnsi="Lato" w:cs="Arial"/>
          <w:spacing w:val="4"/>
        </w:rPr>
        <w:t>skorygowanym w trakcie prowadzonego postępowania</w:t>
      </w:r>
      <w:bookmarkEnd w:id="3"/>
      <w:r w:rsidRPr="00AF0DAF">
        <w:rPr>
          <w:rFonts w:ascii="Lato" w:hAnsi="Lato" w:cs="Arial"/>
          <w:spacing w:val="4"/>
        </w:rPr>
        <w:t xml:space="preserve">, </w:t>
      </w:r>
      <w:r w:rsidR="00567672" w:rsidRPr="00AF0DAF">
        <w:rPr>
          <w:rFonts w:ascii="Lato" w:hAnsi="Lato" w:cs="Arial"/>
          <w:spacing w:val="4"/>
        </w:rPr>
        <w:t>PKP Polskie Linie Kolejowe</w:t>
      </w:r>
      <w:r w:rsidR="00567672">
        <w:rPr>
          <w:rFonts w:ascii="Lato" w:hAnsi="Lato" w:cs="Arial"/>
          <w:color w:val="000000"/>
          <w:spacing w:val="4"/>
        </w:rPr>
        <w:t xml:space="preserve"> S.A. z siedzibą w Warszawie</w:t>
      </w:r>
      <w:r w:rsidRPr="0077007C">
        <w:rPr>
          <w:rFonts w:ascii="Lato" w:hAnsi="Lato" w:cs="Arial"/>
          <w:color w:val="000000"/>
          <w:spacing w:val="4"/>
        </w:rPr>
        <w:t>, zwan</w:t>
      </w:r>
      <w:r w:rsidR="001D333D">
        <w:rPr>
          <w:rFonts w:ascii="Lato" w:hAnsi="Lato" w:cs="Arial"/>
          <w:color w:val="000000"/>
          <w:spacing w:val="4"/>
        </w:rPr>
        <w:t>a</w:t>
      </w:r>
      <w:r w:rsidRPr="0077007C">
        <w:rPr>
          <w:rFonts w:ascii="Lato" w:hAnsi="Lato" w:cs="Arial"/>
          <w:color w:val="000000"/>
          <w:spacing w:val="4"/>
        </w:rPr>
        <w:t xml:space="preserve"> dalej „</w:t>
      </w:r>
      <w:r w:rsidRPr="0077007C">
        <w:rPr>
          <w:rFonts w:ascii="Lato" w:hAnsi="Lato" w:cs="Arial"/>
          <w:i/>
          <w:color w:val="000000"/>
          <w:spacing w:val="4"/>
        </w:rPr>
        <w:t>inwestorem</w:t>
      </w:r>
      <w:r w:rsidRPr="0077007C">
        <w:rPr>
          <w:rFonts w:ascii="Lato" w:hAnsi="Lato" w:cs="Arial"/>
          <w:color w:val="000000"/>
          <w:spacing w:val="4"/>
        </w:rPr>
        <w:t xml:space="preserve">”, </w:t>
      </w:r>
      <w:r w:rsidRPr="0077007C">
        <w:rPr>
          <w:rFonts w:ascii="Lato" w:hAnsi="Lato" w:cs="Arial"/>
          <w:spacing w:val="4"/>
        </w:rPr>
        <w:t>wystąpił</w:t>
      </w:r>
      <w:r w:rsidR="00567672">
        <w:rPr>
          <w:rFonts w:ascii="Lato" w:hAnsi="Lato" w:cs="Arial"/>
          <w:spacing w:val="4"/>
        </w:rPr>
        <w:t>a</w:t>
      </w:r>
      <w:r w:rsidRPr="0077007C">
        <w:rPr>
          <w:rFonts w:ascii="Lato" w:hAnsi="Lato" w:cs="Arial"/>
          <w:spacing w:val="4"/>
        </w:rPr>
        <w:t xml:space="preserve"> do Wojewody </w:t>
      </w:r>
      <w:r w:rsidR="00100039">
        <w:rPr>
          <w:rFonts w:ascii="Lato" w:hAnsi="Lato" w:cs="Arial"/>
          <w:bCs/>
          <w:spacing w:val="4"/>
        </w:rPr>
        <w:t>Lubelskieg</w:t>
      </w:r>
      <w:r w:rsidR="00567672">
        <w:rPr>
          <w:rFonts w:ascii="Lato" w:hAnsi="Lato" w:cs="Arial"/>
          <w:bCs/>
          <w:spacing w:val="4"/>
        </w:rPr>
        <w:t>o</w:t>
      </w:r>
      <w:r w:rsidRPr="0077007C">
        <w:rPr>
          <w:rFonts w:ascii="Lato" w:hAnsi="Lato" w:cs="Arial"/>
          <w:bCs/>
          <w:spacing w:val="4"/>
        </w:rPr>
        <w:t xml:space="preserve"> </w:t>
      </w:r>
      <w:r w:rsidRPr="0077007C">
        <w:rPr>
          <w:rFonts w:ascii="Lato" w:hAnsi="Lato" w:cs="Arial"/>
          <w:spacing w:val="4"/>
        </w:rPr>
        <w:t xml:space="preserve">o wydanie decyzji o </w:t>
      </w:r>
      <w:r w:rsidR="006F4386">
        <w:rPr>
          <w:rFonts w:ascii="Lato" w:hAnsi="Lato" w:cs="Arial"/>
          <w:spacing w:val="4"/>
        </w:rPr>
        <w:t>ustaleniu lokalizacji linii kolejowej</w:t>
      </w:r>
      <w:r w:rsidRPr="0077007C">
        <w:rPr>
          <w:rFonts w:ascii="Lato" w:hAnsi="Lato" w:cs="Arial"/>
          <w:spacing w:val="4"/>
        </w:rPr>
        <w:t xml:space="preserve"> </w:t>
      </w:r>
      <w:r w:rsidR="008C16EB">
        <w:rPr>
          <w:rFonts w:ascii="Lato" w:hAnsi="Lato" w:cs="Arial"/>
          <w:spacing w:val="4"/>
        </w:rPr>
        <w:t xml:space="preserve">dla zadania </w:t>
      </w:r>
      <w:r w:rsidRPr="0077007C">
        <w:rPr>
          <w:rFonts w:ascii="Lato" w:hAnsi="Lato" w:cs="Arial"/>
          <w:bCs/>
          <w:spacing w:val="4"/>
        </w:rPr>
        <w:t>pn.</w:t>
      </w:r>
      <w:r w:rsidR="00AD4D57">
        <w:rPr>
          <w:rFonts w:ascii="Lato" w:hAnsi="Lato" w:cs="Arial"/>
          <w:bCs/>
          <w:spacing w:val="4"/>
        </w:rPr>
        <w:t>:</w:t>
      </w:r>
      <w:r w:rsidRPr="0077007C">
        <w:rPr>
          <w:rFonts w:ascii="Lato" w:hAnsi="Lato" w:cs="Arial"/>
          <w:bCs/>
          <w:spacing w:val="4"/>
        </w:rPr>
        <w:t xml:space="preserve"> </w:t>
      </w:r>
      <w:r w:rsidR="00100039" w:rsidRPr="0061264E">
        <w:rPr>
          <w:rFonts w:ascii="Lato" w:eastAsia="Calibri" w:hAnsi="Lato" w:cs="Arial"/>
          <w:spacing w:val="4"/>
        </w:rPr>
        <w:t>„Poprawa dostępności przejścia granicznego Terespol – Brześć, Etap 1 – Rozbudowa układu torów o prześwicie 1520 mm stacji Terespol” polegającej na budowie stacji Terespol Szerokotorowy wzdłuż linii kolejowej nr 60 Kobylany – Terespol (SZ) od km 205+128 do km 208+895 wraz z przebudową sieci branżowych na Stacji Kobylany i Stacji Terespol</w:t>
      </w:r>
      <w:r w:rsidRPr="0077007C">
        <w:rPr>
          <w:rFonts w:ascii="Lato" w:hAnsi="Lato" w:cs="Arial"/>
          <w:bCs/>
          <w:spacing w:val="4"/>
        </w:rPr>
        <w:t xml:space="preserve">. </w:t>
      </w:r>
      <w:r w:rsidRPr="0077007C">
        <w:rPr>
          <w:rFonts w:ascii="Lato" w:hAnsi="Lato" w:cs="Arial"/>
          <w:bCs/>
          <w:i/>
          <w:spacing w:val="4"/>
          <w:shd w:val="clear" w:color="auto" w:fill="FFFFFF"/>
          <w:lang w:bidi="pl-PL"/>
        </w:rPr>
        <w:t xml:space="preserve">Inwestor </w:t>
      </w:r>
      <w:r w:rsidRPr="0077007C">
        <w:rPr>
          <w:rFonts w:ascii="Lato" w:hAnsi="Lato" w:cs="Arial"/>
          <w:bCs/>
          <w:spacing w:val="4"/>
          <w:shd w:val="clear" w:color="auto" w:fill="FFFFFF"/>
          <w:lang w:bidi="pl-PL"/>
        </w:rPr>
        <w:t>wniósł także o nadanie decyzji rygoru natychmiastowej wykonalności.</w:t>
      </w:r>
    </w:p>
    <w:p w14:paraId="328D16DE" w14:textId="63E9C65C" w:rsidR="009D50AF" w:rsidRDefault="0008300C" w:rsidP="009D50AF">
      <w:pPr>
        <w:tabs>
          <w:tab w:val="left" w:pos="0"/>
        </w:tabs>
        <w:spacing w:after="240" w:line="240" w:lineRule="exact"/>
        <w:jc w:val="both"/>
        <w:rPr>
          <w:rFonts w:ascii="Lato" w:hAnsi="Lato" w:cs="Arial"/>
          <w:spacing w:val="4"/>
        </w:rPr>
      </w:pPr>
      <w:r w:rsidRPr="00E81D6C">
        <w:rPr>
          <w:rFonts w:ascii="Lato" w:hAnsi="Lato" w:cs="Arial"/>
          <w:spacing w:val="4"/>
        </w:rPr>
        <w:t>Po przeprowadzeniu postępowania w sprawie ww. wniosku, Wojewoda</w:t>
      </w:r>
      <w:r w:rsidRPr="00E81D6C">
        <w:rPr>
          <w:rFonts w:ascii="Lato" w:hAnsi="Lato" w:cs="Arial"/>
          <w:bCs/>
          <w:spacing w:val="4"/>
        </w:rPr>
        <w:t xml:space="preserve"> </w:t>
      </w:r>
      <w:r w:rsidR="00100039" w:rsidRPr="00E81D6C">
        <w:rPr>
          <w:rFonts w:ascii="Lato" w:hAnsi="Lato" w:cs="Arial"/>
          <w:bCs/>
          <w:spacing w:val="4"/>
        </w:rPr>
        <w:t>Lubelski</w:t>
      </w:r>
      <w:r w:rsidRPr="00E81D6C">
        <w:rPr>
          <w:rFonts w:ascii="Lato" w:hAnsi="Lato" w:cs="Arial"/>
          <w:bCs/>
          <w:spacing w:val="4"/>
        </w:rPr>
        <w:t xml:space="preserve"> </w:t>
      </w:r>
      <w:r w:rsidRPr="00E81D6C">
        <w:rPr>
          <w:rFonts w:ascii="Lato" w:hAnsi="Lato" w:cs="Arial"/>
          <w:spacing w:val="4"/>
        </w:rPr>
        <w:t xml:space="preserve">wydał </w:t>
      </w:r>
      <w:r w:rsidR="006F4386" w:rsidRPr="00E81D6C">
        <w:rPr>
          <w:rFonts w:ascii="Lato" w:hAnsi="Lato" w:cs="Arial"/>
          <w:spacing w:val="4"/>
        </w:rPr>
        <w:br/>
      </w:r>
      <w:r w:rsidRPr="00E81D6C">
        <w:rPr>
          <w:rFonts w:ascii="Lato" w:hAnsi="Lato" w:cs="Arial"/>
          <w:spacing w:val="4"/>
        </w:rPr>
        <w:t xml:space="preserve">w dniu </w:t>
      </w:r>
      <w:r w:rsidR="00100039" w:rsidRPr="00E81D6C">
        <w:rPr>
          <w:rFonts w:ascii="Lato" w:hAnsi="Lato" w:cs="Arial"/>
          <w:spacing w:val="4"/>
        </w:rPr>
        <w:t>28 marca</w:t>
      </w:r>
      <w:r w:rsidR="00AC6CE7" w:rsidRPr="00E81D6C">
        <w:rPr>
          <w:rFonts w:ascii="Lato" w:hAnsi="Lato" w:cs="Arial"/>
          <w:spacing w:val="4"/>
        </w:rPr>
        <w:t xml:space="preserve"> 202</w:t>
      </w:r>
      <w:r w:rsidR="00100039" w:rsidRPr="00E81D6C">
        <w:rPr>
          <w:rFonts w:ascii="Lato" w:hAnsi="Lato" w:cs="Arial"/>
          <w:spacing w:val="4"/>
        </w:rPr>
        <w:t>2</w:t>
      </w:r>
      <w:r w:rsidRPr="00E81D6C">
        <w:rPr>
          <w:rFonts w:ascii="Lato" w:hAnsi="Lato" w:cs="Arial"/>
          <w:spacing w:val="4"/>
        </w:rPr>
        <w:t xml:space="preserve"> r. decyzję</w:t>
      </w:r>
      <w:r w:rsidR="009D50AF" w:rsidRPr="00E81D6C">
        <w:rPr>
          <w:rFonts w:ascii="Lato" w:hAnsi="Lato" w:cs="Arial"/>
          <w:spacing w:val="4"/>
        </w:rPr>
        <w:t xml:space="preserve">, </w:t>
      </w:r>
      <w:r w:rsidRPr="00E81D6C">
        <w:rPr>
          <w:rFonts w:ascii="Lato" w:hAnsi="Lato" w:cs="Arial"/>
          <w:bCs/>
          <w:spacing w:val="4"/>
        </w:rPr>
        <w:t>znak</w:t>
      </w:r>
      <w:r w:rsidR="00D0738A" w:rsidRPr="00E81D6C">
        <w:rPr>
          <w:rFonts w:ascii="Lato" w:hAnsi="Lato" w:cs="Arial"/>
          <w:bCs/>
          <w:spacing w:val="4"/>
        </w:rPr>
        <w:t xml:space="preserve">: </w:t>
      </w:r>
      <w:r w:rsidR="00100039" w:rsidRPr="00E81D6C">
        <w:rPr>
          <w:rFonts w:ascii="Lato" w:hAnsi="Lato" w:cs="Arial"/>
          <w:spacing w:val="4"/>
        </w:rPr>
        <w:t>IF-II.747.67.2021</w:t>
      </w:r>
      <w:r w:rsidRPr="00E81D6C">
        <w:rPr>
          <w:rFonts w:ascii="Lato" w:hAnsi="Lato" w:cs="Arial"/>
          <w:bCs/>
          <w:spacing w:val="4"/>
        </w:rPr>
        <w:t xml:space="preserve">, </w:t>
      </w:r>
      <w:r w:rsidRPr="00E81D6C">
        <w:rPr>
          <w:rFonts w:ascii="Lato" w:hAnsi="Lato" w:cs="Arial"/>
          <w:spacing w:val="4"/>
        </w:rPr>
        <w:t xml:space="preserve">o </w:t>
      </w:r>
      <w:r w:rsidR="00460B18" w:rsidRPr="00E81D6C">
        <w:rPr>
          <w:rFonts w:ascii="Lato" w:hAnsi="Lato" w:cs="Arial"/>
          <w:spacing w:val="4"/>
        </w:rPr>
        <w:t>ustaleniu lokalizacji linii kolejowej</w:t>
      </w:r>
      <w:r w:rsidR="00AC6CE7" w:rsidRPr="00E81D6C">
        <w:rPr>
          <w:rFonts w:ascii="Lato" w:hAnsi="Lato" w:cs="Arial"/>
          <w:spacing w:val="4"/>
        </w:rPr>
        <w:t xml:space="preserve"> </w:t>
      </w:r>
      <w:r w:rsidRPr="00E81D6C">
        <w:rPr>
          <w:rFonts w:ascii="Lato" w:hAnsi="Lato" w:cs="Arial"/>
          <w:spacing w:val="4"/>
        </w:rPr>
        <w:t xml:space="preserve">pn.: </w:t>
      </w:r>
      <w:r w:rsidR="00100039" w:rsidRPr="00E81D6C">
        <w:rPr>
          <w:rFonts w:ascii="Lato" w:eastAsia="Calibri" w:hAnsi="Lato" w:cs="Arial"/>
          <w:spacing w:val="4"/>
        </w:rPr>
        <w:t xml:space="preserve">„Poprawa dostępności przejścia granicznego Terespol – Brześć, Etap 1 </w:t>
      </w:r>
      <w:r w:rsidR="005432E5">
        <w:rPr>
          <w:rFonts w:ascii="Lato" w:eastAsia="Calibri" w:hAnsi="Lato" w:cs="Arial"/>
          <w:spacing w:val="4"/>
        </w:rPr>
        <w:br/>
      </w:r>
      <w:r w:rsidR="00100039" w:rsidRPr="00E81D6C">
        <w:rPr>
          <w:rFonts w:ascii="Lato" w:eastAsia="Calibri" w:hAnsi="Lato" w:cs="Arial"/>
          <w:spacing w:val="4"/>
        </w:rPr>
        <w:t xml:space="preserve">– Rozbudowa układu torów o prześwicie 1520 mm stacji Terespol” polegającej </w:t>
      </w:r>
      <w:r w:rsidR="00EB41B1">
        <w:rPr>
          <w:rFonts w:ascii="Lato" w:eastAsia="Calibri" w:hAnsi="Lato" w:cs="Arial"/>
          <w:spacing w:val="4"/>
        </w:rPr>
        <w:br/>
      </w:r>
      <w:r w:rsidR="00100039" w:rsidRPr="00E81D6C">
        <w:rPr>
          <w:rFonts w:ascii="Lato" w:eastAsia="Calibri" w:hAnsi="Lato" w:cs="Arial"/>
          <w:spacing w:val="4"/>
        </w:rPr>
        <w:t xml:space="preserve">na budowie stacji Terespol Szerokotorowy wzdłuż linii kolejowej nr 60 Kobylany </w:t>
      </w:r>
      <w:r w:rsidR="00EB41B1">
        <w:rPr>
          <w:rFonts w:ascii="Lato" w:eastAsia="Calibri" w:hAnsi="Lato" w:cs="Arial"/>
          <w:spacing w:val="4"/>
        </w:rPr>
        <w:br/>
      </w:r>
      <w:r w:rsidR="00100039" w:rsidRPr="00E81D6C">
        <w:rPr>
          <w:rFonts w:ascii="Lato" w:eastAsia="Calibri" w:hAnsi="Lato" w:cs="Arial"/>
          <w:spacing w:val="4"/>
        </w:rPr>
        <w:t>– Terespol (SZ) od km 205+128 do km 208+895 wraz z przebudową sieci branżowych na Stacji Kobylany i Stacji Terespol</w:t>
      </w:r>
      <w:r w:rsidRPr="00E81D6C">
        <w:rPr>
          <w:rFonts w:ascii="Lato" w:hAnsi="Lato" w:cs="Arial"/>
          <w:bCs/>
          <w:spacing w:val="4"/>
        </w:rPr>
        <w:t xml:space="preserve">, </w:t>
      </w:r>
      <w:r w:rsidRPr="00E81D6C">
        <w:rPr>
          <w:rFonts w:ascii="Lato" w:hAnsi="Lato" w:cs="Arial"/>
          <w:spacing w:val="4"/>
        </w:rPr>
        <w:t>zwaną dalej „</w:t>
      </w:r>
      <w:r w:rsidRPr="00E81D6C">
        <w:rPr>
          <w:rFonts w:ascii="Lato" w:hAnsi="Lato" w:cs="Arial"/>
          <w:i/>
          <w:spacing w:val="4"/>
        </w:rPr>
        <w:t xml:space="preserve">decyzją Wojewody </w:t>
      </w:r>
      <w:r w:rsidR="00100039" w:rsidRPr="00E81D6C">
        <w:rPr>
          <w:rFonts w:ascii="Lato" w:hAnsi="Lato" w:cs="Arial"/>
          <w:i/>
          <w:spacing w:val="4"/>
        </w:rPr>
        <w:t>Lubelskiego</w:t>
      </w:r>
      <w:r w:rsidRPr="00E81D6C">
        <w:rPr>
          <w:rFonts w:ascii="Lato" w:hAnsi="Lato" w:cs="Arial"/>
          <w:i/>
          <w:spacing w:val="4"/>
        </w:rPr>
        <w:t>”</w:t>
      </w:r>
      <w:r w:rsidR="00EB41B1">
        <w:rPr>
          <w:rFonts w:ascii="Lato" w:hAnsi="Lato" w:cs="Arial"/>
          <w:iCs/>
          <w:spacing w:val="4"/>
        </w:rPr>
        <w:t>,</w:t>
      </w:r>
      <w:r w:rsidRPr="00E81D6C">
        <w:rPr>
          <w:rFonts w:ascii="Lato" w:hAnsi="Lato" w:cs="Arial"/>
          <w:spacing w:val="4"/>
        </w:rPr>
        <w:t xml:space="preserve"> oraz nadał jej rygor natychmiastowej wykonalności.</w:t>
      </w:r>
    </w:p>
    <w:p w14:paraId="7C2A0AD1" w14:textId="5841130C" w:rsidR="00A34307" w:rsidRPr="00E81D6C" w:rsidRDefault="00A34307" w:rsidP="009D50AF">
      <w:pPr>
        <w:tabs>
          <w:tab w:val="left" w:pos="0"/>
        </w:tabs>
        <w:spacing w:after="240" w:line="240" w:lineRule="exact"/>
        <w:jc w:val="both"/>
        <w:rPr>
          <w:rFonts w:ascii="Lato" w:hAnsi="Lato" w:cs="Arial"/>
          <w:spacing w:val="4"/>
        </w:rPr>
      </w:pPr>
      <w:r w:rsidRPr="00A34307">
        <w:rPr>
          <w:rFonts w:ascii="Lato" w:hAnsi="Lato" w:cs="Arial"/>
          <w:i/>
          <w:spacing w:val="4"/>
        </w:rPr>
        <w:t xml:space="preserve">Decyzja Wojewody </w:t>
      </w:r>
      <w:r>
        <w:rPr>
          <w:rFonts w:ascii="Lato" w:hAnsi="Lato" w:cs="Arial"/>
          <w:i/>
          <w:spacing w:val="4"/>
        </w:rPr>
        <w:t xml:space="preserve">Lubelskiego </w:t>
      </w:r>
      <w:r w:rsidRPr="00A34307">
        <w:rPr>
          <w:rFonts w:ascii="Lato" w:hAnsi="Lato" w:cs="Arial"/>
          <w:spacing w:val="4"/>
        </w:rPr>
        <w:t xml:space="preserve">została następnie sprostowana postanowieniem Wojewody </w:t>
      </w:r>
      <w:r>
        <w:rPr>
          <w:rFonts w:ascii="Lato" w:hAnsi="Lato" w:cs="Arial"/>
          <w:spacing w:val="4"/>
        </w:rPr>
        <w:t xml:space="preserve">Lubelskiego </w:t>
      </w:r>
      <w:r w:rsidRPr="00A34307">
        <w:rPr>
          <w:rFonts w:ascii="Lato" w:hAnsi="Lato" w:cs="Arial"/>
          <w:spacing w:val="4"/>
        </w:rPr>
        <w:t>z dnia 12 kwietnia 202</w:t>
      </w:r>
      <w:r>
        <w:rPr>
          <w:rFonts w:ascii="Lato" w:hAnsi="Lato" w:cs="Arial"/>
          <w:spacing w:val="4"/>
        </w:rPr>
        <w:t>2</w:t>
      </w:r>
      <w:r w:rsidRPr="00A34307">
        <w:rPr>
          <w:rFonts w:ascii="Lato" w:hAnsi="Lato" w:cs="Arial"/>
          <w:spacing w:val="4"/>
        </w:rPr>
        <w:t xml:space="preserve"> r., znak:</w:t>
      </w:r>
      <w:r>
        <w:rPr>
          <w:rFonts w:ascii="Lato" w:hAnsi="Lato" w:cs="Arial"/>
          <w:spacing w:val="4"/>
        </w:rPr>
        <w:t xml:space="preserve"> IF-II.747.67-aa.2021</w:t>
      </w:r>
      <w:r w:rsidRPr="00A34307">
        <w:rPr>
          <w:rFonts w:ascii="Lato" w:hAnsi="Lato" w:cs="Arial"/>
          <w:spacing w:val="4"/>
        </w:rPr>
        <w:t xml:space="preserve">, </w:t>
      </w:r>
      <w:r w:rsidRPr="00A34307">
        <w:rPr>
          <w:rFonts w:ascii="Lato" w:hAnsi="Lato" w:cs="Arial"/>
          <w:spacing w:val="4"/>
        </w:rPr>
        <w:br/>
        <w:t>z uwagi na występując</w:t>
      </w:r>
      <w:r>
        <w:rPr>
          <w:rFonts w:ascii="Lato" w:hAnsi="Lato" w:cs="Arial"/>
          <w:spacing w:val="4"/>
        </w:rPr>
        <w:t>ą</w:t>
      </w:r>
      <w:r w:rsidRPr="00A34307">
        <w:rPr>
          <w:rFonts w:ascii="Lato" w:hAnsi="Lato" w:cs="Arial"/>
          <w:spacing w:val="4"/>
        </w:rPr>
        <w:t xml:space="preserve"> w treści decyzji oczywist</w:t>
      </w:r>
      <w:r>
        <w:rPr>
          <w:rFonts w:ascii="Lato" w:hAnsi="Lato" w:cs="Arial"/>
          <w:spacing w:val="4"/>
        </w:rPr>
        <w:t>ą</w:t>
      </w:r>
      <w:r w:rsidRPr="00A34307">
        <w:rPr>
          <w:rFonts w:ascii="Lato" w:hAnsi="Lato" w:cs="Arial"/>
          <w:spacing w:val="4"/>
        </w:rPr>
        <w:t xml:space="preserve"> omyłk</w:t>
      </w:r>
      <w:r>
        <w:rPr>
          <w:rFonts w:ascii="Lato" w:hAnsi="Lato" w:cs="Arial"/>
          <w:spacing w:val="4"/>
        </w:rPr>
        <w:t xml:space="preserve">ę pisarską. </w:t>
      </w:r>
    </w:p>
    <w:p w14:paraId="2C5565B6" w14:textId="79576E27" w:rsidR="00E81D6C" w:rsidRPr="00E81D6C" w:rsidRDefault="0008300C" w:rsidP="00E81D6C">
      <w:pPr>
        <w:tabs>
          <w:tab w:val="left" w:pos="0"/>
        </w:tabs>
        <w:spacing w:after="120" w:line="240" w:lineRule="exact"/>
        <w:jc w:val="both"/>
        <w:rPr>
          <w:rFonts w:ascii="Lato" w:hAnsi="Lato" w:cs="Arial"/>
          <w:spacing w:val="4"/>
        </w:rPr>
      </w:pPr>
      <w:bookmarkStart w:id="4" w:name="_Hlk119499219"/>
      <w:r w:rsidRPr="00E81D6C">
        <w:rPr>
          <w:rFonts w:ascii="Lato" w:hAnsi="Lato" w:cs="Arial"/>
          <w:spacing w:val="4"/>
        </w:rPr>
        <w:t xml:space="preserve">Od </w:t>
      </w:r>
      <w:r w:rsidRPr="00E81D6C">
        <w:rPr>
          <w:rFonts w:ascii="Lato" w:hAnsi="Lato" w:cs="Arial"/>
          <w:i/>
          <w:spacing w:val="4"/>
        </w:rPr>
        <w:t xml:space="preserve">decyzji Wojewody </w:t>
      </w:r>
      <w:bookmarkEnd w:id="4"/>
      <w:r w:rsidR="00100039" w:rsidRPr="00E81D6C">
        <w:rPr>
          <w:rFonts w:ascii="Lato" w:hAnsi="Lato" w:cs="Arial"/>
          <w:i/>
          <w:spacing w:val="4"/>
        </w:rPr>
        <w:t xml:space="preserve">Lubelskiego </w:t>
      </w:r>
      <w:r w:rsidRPr="00E81D6C">
        <w:rPr>
          <w:rFonts w:ascii="Lato" w:hAnsi="Lato" w:cs="Arial"/>
          <w:spacing w:val="4"/>
        </w:rPr>
        <w:t>odwołani</w:t>
      </w:r>
      <w:r w:rsidR="00FB39C1">
        <w:rPr>
          <w:rFonts w:ascii="Lato" w:hAnsi="Lato" w:cs="Arial"/>
          <w:spacing w:val="4"/>
        </w:rPr>
        <w:t>a</w:t>
      </w:r>
      <w:r w:rsidR="009D50AF" w:rsidRPr="00E81D6C">
        <w:rPr>
          <w:rFonts w:ascii="Lato" w:hAnsi="Lato" w:cs="Arial"/>
          <w:spacing w:val="4"/>
        </w:rPr>
        <w:t xml:space="preserve">, za pośrednictwem organu I instancji, </w:t>
      </w:r>
      <w:r w:rsidR="00506B84" w:rsidRPr="00E81D6C">
        <w:rPr>
          <w:rFonts w:ascii="Lato" w:hAnsi="Lato" w:cs="Arial"/>
          <w:spacing w:val="4"/>
        </w:rPr>
        <w:t>w</w:t>
      </w:r>
      <w:r w:rsidR="00E81D6C" w:rsidRPr="00E81D6C">
        <w:rPr>
          <w:rFonts w:ascii="Lato" w:hAnsi="Lato" w:cs="Arial"/>
          <w:spacing w:val="4"/>
        </w:rPr>
        <w:t>nieśli:</w:t>
      </w:r>
    </w:p>
    <w:p w14:paraId="2619F6B0" w14:textId="3D73AE85" w:rsidR="00E81D6C" w:rsidRPr="00E81D6C" w:rsidRDefault="00E81D6C" w:rsidP="00E81D6C">
      <w:pPr>
        <w:pStyle w:val="Akapitzlist"/>
        <w:numPr>
          <w:ilvl w:val="0"/>
          <w:numId w:val="38"/>
        </w:numPr>
        <w:tabs>
          <w:tab w:val="left" w:pos="0"/>
        </w:tabs>
        <w:spacing w:after="120" w:line="240" w:lineRule="exact"/>
        <w:ind w:left="284" w:hanging="284"/>
        <w:contextualSpacing w:val="0"/>
        <w:jc w:val="both"/>
        <w:rPr>
          <w:rFonts w:ascii="Lato" w:hAnsi="Lato"/>
          <w:bCs/>
          <w:iCs/>
          <w:spacing w:val="4"/>
          <w:sz w:val="22"/>
          <w:szCs w:val="22"/>
        </w:rPr>
      </w:pPr>
      <w:r w:rsidRPr="00E81D6C">
        <w:rPr>
          <w:rFonts w:ascii="Lato" w:hAnsi="Lato" w:cs="Arial"/>
          <w:spacing w:val="4"/>
          <w:sz w:val="22"/>
          <w:szCs w:val="22"/>
        </w:rPr>
        <w:t>Pani A</w:t>
      </w:r>
      <w:r w:rsidR="007E4198">
        <w:rPr>
          <w:rFonts w:ascii="Lato" w:hAnsi="Lato" w:cs="Arial"/>
          <w:spacing w:val="4"/>
          <w:sz w:val="22"/>
          <w:szCs w:val="22"/>
        </w:rPr>
        <w:t>.</w:t>
      </w:r>
      <w:r w:rsidRPr="00E81D6C">
        <w:rPr>
          <w:rFonts w:ascii="Lato" w:hAnsi="Lato" w:cs="Arial"/>
          <w:spacing w:val="4"/>
          <w:sz w:val="22"/>
          <w:szCs w:val="22"/>
        </w:rPr>
        <w:t xml:space="preserve"> W</w:t>
      </w:r>
      <w:r w:rsidR="007E4198">
        <w:rPr>
          <w:rFonts w:ascii="Lato" w:hAnsi="Lato" w:cs="Arial"/>
          <w:spacing w:val="4"/>
          <w:sz w:val="22"/>
          <w:szCs w:val="22"/>
        </w:rPr>
        <w:t>.</w:t>
      </w:r>
      <w:r w:rsidRPr="00E81D6C">
        <w:rPr>
          <w:rFonts w:ascii="Lato" w:hAnsi="Lato" w:cs="Arial"/>
          <w:spacing w:val="4"/>
          <w:sz w:val="22"/>
          <w:szCs w:val="22"/>
        </w:rPr>
        <w:t xml:space="preserve"> i Pan J</w:t>
      </w:r>
      <w:r w:rsidR="007E4198">
        <w:rPr>
          <w:rFonts w:ascii="Lato" w:hAnsi="Lato" w:cs="Arial"/>
          <w:spacing w:val="4"/>
          <w:sz w:val="22"/>
          <w:szCs w:val="22"/>
        </w:rPr>
        <w:t>.</w:t>
      </w:r>
      <w:r w:rsidRPr="00E81D6C">
        <w:rPr>
          <w:rFonts w:ascii="Lato" w:hAnsi="Lato" w:cs="Arial"/>
          <w:spacing w:val="4"/>
          <w:sz w:val="22"/>
          <w:szCs w:val="22"/>
        </w:rPr>
        <w:t xml:space="preserve"> W</w:t>
      </w:r>
      <w:r w:rsidR="007E4198">
        <w:rPr>
          <w:rFonts w:ascii="Lato" w:hAnsi="Lato" w:cs="Arial"/>
          <w:spacing w:val="4"/>
          <w:sz w:val="22"/>
          <w:szCs w:val="22"/>
        </w:rPr>
        <w:t>.</w:t>
      </w:r>
      <w:r w:rsidRPr="00E81D6C">
        <w:rPr>
          <w:rFonts w:ascii="Lato" w:hAnsi="Lato" w:cs="Arial"/>
          <w:spacing w:val="4"/>
          <w:sz w:val="22"/>
          <w:szCs w:val="22"/>
        </w:rPr>
        <w:t xml:space="preserve"> </w:t>
      </w:r>
      <w:r w:rsidR="00B56476" w:rsidRPr="00E81D6C">
        <w:rPr>
          <w:rFonts w:ascii="Lato" w:hAnsi="Lato" w:cs="Arial"/>
          <w:spacing w:val="4"/>
          <w:sz w:val="22"/>
          <w:szCs w:val="22"/>
        </w:rPr>
        <w:t>pism</w:t>
      </w:r>
      <w:r w:rsidRPr="00E81D6C">
        <w:rPr>
          <w:rFonts w:ascii="Lato" w:hAnsi="Lato" w:cs="Arial"/>
          <w:spacing w:val="4"/>
          <w:sz w:val="22"/>
          <w:szCs w:val="22"/>
        </w:rPr>
        <w:t>em</w:t>
      </w:r>
      <w:r w:rsidR="00B56476" w:rsidRPr="00E81D6C">
        <w:rPr>
          <w:rFonts w:ascii="Lato" w:hAnsi="Lato" w:cs="Arial"/>
          <w:spacing w:val="4"/>
          <w:sz w:val="22"/>
          <w:szCs w:val="22"/>
        </w:rPr>
        <w:t xml:space="preserve"> z dnia </w:t>
      </w:r>
      <w:r w:rsidRPr="00E81D6C">
        <w:rPr>
          <w:rFonts w:ascii="Lato" w:hAnsi="Lato" w:cs="Arial"/>
          <w:spacing w:val="4"/>
          <w:sz w:val="22"/>
          <w:szCs w:val="22"/>
        </w:rPr>
        <w:t>19 kwietnia 2022</w:t>
      </w:r>
      <w:r w:rsidR="00B56476" w:rsidRPr="00E81D6C">
        <w:rPr>
          <w:rFonts w:ascii="Lato" w:hAnsi="Lato" w:cs="Arial"/>
          <w:spacing w:val="4"/>
          <w:sz w:val="22"/>
          <w:szCs w:val="22"/>
        </w:rPr>
        <w:t xml:space="preserve"> r.</w:t>
      </w:r>
      <w:r w:rsidRPr="00E81D6C">
        <w:rPr>
          <w:rFonts w:ascii="Lato" w:hAnsi="Lato" w:cs="Arial"/>
          <w:spacing w:val="4"/>
          <w:sz w:val="22"/>
          <w:szCs w:val="22"/>
        </w:rPr>
        <w:t>,</w:t>
      </w:r>
      <w:r w:rsidR="008C16EB" w:rsidRPr="00E81D6C">
        <w:rPr>
          <w:rFonts w:ascii="Lato" w:hAnsi="Lato" w:cs="Arial"/>
          <w:spacing w:val="4"/>
          <w:sz w:val="22"/>
          <w:szCs w:val="22"/>
        </w:rPr>
        <w:t xml:space="preserve"> </w:t>
      </w:r>
      <w:bookmarkStart w:id="5" w:name="_Hlk119924108"/>
      <w:r w:rsidR="00620A6F">
        <w:rPr>
          <w:rFonts w:ascii="Lato" w:hAnsi="Lato" w:cs="Arial"/>
          <w:spacing w:val="4"/>
          <w:sz w:val="22"/>
          <w:szCs w:val="22"/>
        </w:rPr>
        <w:t>[</w:t>
      </w:r>
      <w:r w:rsidRPr="00E81D6C">
        <w:rPr>
          <w:rFonts w:ascii="Lato" w:hAnsi="Lato" w:cs="Arial"/>
          <w:color w:val="000000"/>
          <w:spacing w:val="4"/>
          <w:sz w:val="22"/>
          <w:szCs w:val="22"/>
        </w:rPr>
        <w:t xml:space="preserve">nadanym w tym samym dniu w polskiej placówce pocztowej operatora wyznaczonego w rozumieniu ustawy </w:t>
      </w:r>
      <w:r w:rsidR="007E4198">
        <w:rPr>
          <w:rFonts w:ascii="Lato" w:hAnsi="Lato" w:cs="Arial"/>
          <w:color w:val="000000"/>
          <w:spacing w:val="4"/>
          <w:sz w:val="22"/>
          <w:szCs w:val="22"/>
        </w:rPr>
        <w:br/>
      </w:r>
      <w:r w:rsidRPr="00E81D6C">
        <w:rPr>
          <w:rFonts w:ascii="Lato" w:hAnsi="Lato" w:cs="Arial"/>
          <w:color w:val="000000"/>
          <w:spacing w:val="4"/>
          <w:sz w:val="22"/>
          <w:szCs w:val="22"/>
        </w:rPr>
        <w:lastRenderedPageBreak/>
        <w:t xml:space="preserve">z dnia 23 listopada 2012 r. – Prawo pocztowe (Dz. U. z 2022 r. poz. 896, z </w:t>
      </w:r>
      <w:proofErr w:type="spellStart"/>
      <w:r w:rsidRPr="00E81D6C">
        <w:rPr>
          <w:rFonts w:ascii="Lato" w:hAnsi="Lato" w:cs="Arial"/>
          <w:color w:val="000000"/>
          <w:spacing w:val="4"/>
          <w:sz w:val="22"/>
          <w:szCs w:val="22"/>
        </w:rPr>
        <w:t>późn</w:t>
      </w:r>
      <w:proofErr w:type="spellEnd"/>
      <w:r w:rsidRPr="00E81D6C">
        <w:rPr>
          <w:rFonts w:ascii="Lato" w:hAnsi="Lato" w:cs="Arial"/>
          <w:color w:val="000000"/>
          <w:spacing w:val="4"/>
          <w:sz w:val="22"/>
          <w:szCs w:val="22"/>
        </w:rPr>
        <w:t>. zm.), zwanej dalej „</w:t>
      </w:r>
      <w:r w:rsidRPr="00E81D6C">
        <w:rPr>
          <w:rFonts w:ascii="Lato" w:hAnsi="Lato" w:cs="Arial"/>
          <w:i/>
          <w:color w:val="000000"/>
          <w:spacing w:val="4"/>
          <w:sz w:val="22"/>
          <w:szCs w:val="22"/>
        </w:rPr>
        <w:t>ustawą Prawo pocztowe</w:t>
      </w:r>
      <w:r w:rsidRPr="00E81D6C">
        <w:rPr>
          <w:rFonts w:ascii="Lato" w:hAnsi="Lato" w:cs="Arial"/>
          <w:color w:val="000000"/>
          <w:spacing w:val="4"/>
          <w:sz w:val="22"/>
          <w:szCs w:val="22"/>
        </w:rPr>
        <w:t>”],</w:t>
      </w:r>
      <w:r w:rsidR="00BD701F" w:rsidRPr="00E81D6C">
        <w:rPr>
          <w:rFonts w:ascii="Lato" w:hAnsi="Lato" w:cs="Arial"/>
          <w:spacing w:val="4"/>
          <w:sz w:val="22"/>
          <w:szCs w:val="22"/>
        </w:rPr>
        <w:t xml:space="preserve"> </w:t>
      </w:r>
    </w:p>
    <w:p w14:paraId="716D40E5" w14:textId="7685CB7C" w:rsidR="00E81D6C" w:rsidRPr="00E81D6C" w:rsidRDefault="00E81D6C" w:rsidP="00E81D6C">
      <w:pPr>
        <w:pStyle w:val="Akapitzlist"/>
        <w:numPr>
          <w:ilvl w:val="0"/>
          <w:numId w:val="38"/>
        </w:numPr>
        <w:tabs>
          <w:tab w:val="left" w:pos="0"/>
        </w:tabs>
        <w:spacing w:after="240" w:line="240" w:lineRule="exact"/>
        <w:ind w:left="284" w:hanging="284"/>
        <w:jc w:val="both"/>
        <w:rPr>
          <w:rFonts w:ascii="Lato" w:hAnsi="Lato"/>
          <w:bCs/>
          <w:iCs/>
          <w:spacing w:val="4"/>
          <w:sz w:val="22"/>
          <w:szCs w:val="22"/>
        </w:rPr>
      </w:pPr>
      <w:r>
        <w:rPr>
          <w:rFonts w:ascii="Lato" w:hAnsi="Lato"/>
          <w:bCs/>
          <w:iCs/>
          <w:spacing w:val="4"/>
          <w:sz w:val="22"/>
          <w:szCs w:val="22"/>
        </w:rPr>
        <w:t>Pani H</w:t>
      </w:r>
      <w:r w:rsidR="007E4198">
        <w:rPr>
          <w:rFonts w:ascii="Lato" w:hAnsi="Lato"/>
          <w:bCs/>
          <w:iCs/>
          <w:spacing w:val="4"/>
          <w:sz w:val="22"/>
          <w:szCs w:val="22"/>
        </w:rPr>
        <w:t>.</w:t>
      </w:r>
      <w:r>
        <w:rPr>
          <w:rFonts w:ascii="Lato" w:hAnsi="Lato"/>
          <w:bCs/>
          <w:iCs/>
          <w:spacing w:val="4"/>
          <w:sz w:val="22"/>
          <w:szCs w:val="22"/>
        </w:rPr>
        <w:t xml:space="preserve"> S</w:t>
      </w:r>
      <w:r w:rsidR="007E4198">
        <w:rPr>
          <w:rFonts w:ascii="Lato" w:hAnsi="Lato"/>
          <w:bCs/>
          <w:iCs/>
          <w:spacing w:val="4"/>
          <w:sz w:val="22"/>
          <w:szCs w:val="22"/>
        </w:rPr>
        <w:t>.</w:t>
      </w:r>
      <w:r>
        <w:rPr>
          <w:rFonts w:ascii="Lato" w:hAnsi="Lato"/>
          <w:bCs/>
          <w:iCs/>
          <w:spacing w:val="4"/>
          <w:sz w:val="22"/>
          <w:szCs w:val="22"/>
        </w:rPr>
        <w:t xml:space="preserve"> i Pan Z</w:t>
      </w:r>
      <w:r w:rsidR="007E4198">
        <w:rPr>
          <w:rFonts w:ascii="Lato" w:hAnsi="Lato"/>
          <w:bCs/>
          <w:iCs/>
          <w:spacing w:val="4"/>
          <w:sz w:val="22"/>
          <w:szCs w:val="22"/>
        </w:rPr>
        <w:t>.</w:t>
      </w:r>
      <w:r>
        <w:rPr>
          <w:rFonts w:ascii="Lato" w:hAnsi="Lato"/>
          <w:bCs/>
          <w:iCs/>
          <w:spacing w:val="4"/>
          <w:sz w:val="22"/>
          <w:szCs w:val="22"/>
        </w:rPr>
        <w:t xml:space="preserve"> S</w:t>
      </w:r>
      <w:r w:rsidR="007E4198">
        <w:rPr>
          <w:rFonts w:ascii="Lato" w:hAnsi="Lato"/>
          <w:bCs/>
          <w:iCs/>
          <w:spacing w:val="4"/>
          <w:sz w:val="22"/>
          <w:szCs w:val="22"/>
        </w:rPr>
        <w:t>.</w:t>
      </w:r>
      <w:r>
        <w:rPr>
          <w:rFonts w:ascii="Lato" w:hAnsi="Lato"/>
          <w:bCs/>
          <w:iCs/>
          <w:spacing w:val="4"/>
          <w:sz w:val="22"/>
          <w:szCs w:val="22"/>
        </w:rPr>
        <w:t xml:space="preserve"> pismem z dnia 18 kwietnia</w:t>
      </w:r>
      <w:r w:rsidR="007E4198">
        <w:rPr>
          <w:rFonts w:ascii="Lato" w:hAnsi="Lato"/>
          <w:bCs/>
          <w:iCs/>
          <w:spacing w:val="4"/>
          <w:sz w:val="22"/>
          <w:szCs w:val="22"/>
        </w:rPr>
        <w:t xml:space="preserve"> </w:t>
      </w:r>
      <w:r>
        <w:rPr>
          <w:rFonts w:ascii="Lato" w:hAnsi="Lato"/>
          <w:bCs/>
          <w:iCs/>
          <w:spacing w:val="4"/>
          <w:sz w:val="22"/>
          <w:szCs w:val="22"/>
        </w:rPr>
        <w:t>2022 r.</w:t>
      </w:r>
      <w:r w:rsidR="00DC328A">
        <w:rPr>
          <w:rFonts w:ascii="Lato" w:hAnsi="Lato"/>
          <w:bCs/>
          <w:iCs/>
          <w:spacing w:val="4"/>
          <w:sz w:val="22"/>
          <w:szCs w:val="22"/>
        </w:rPr>
        <w:t xml:space="preserve"> (</w:t>
      </w:r>
      <w:r>
        <w:rPr>
          <w:rFonts w:ascii="Lato" w:hAnsi="Lato"/>
          <w:bCs/>
          <w:iCs/>
          <w:spacing w:val="4"/>
          <w:sz w:val="22"/>
          <w:szCs w:val="22"/>
        </w:rPr>
        <w:t xml:space="preserve">nadanym w dniu 19 kwietnia 2022 r. </w:t>
      </w:r>
      <w:r w:rsidRPr="00E81D6C">
        <w:rPr>
          <w:rFonts w:ascii="Lato" w:hAnsi="Lato" w:cs="Arial"/>
          <w:color w:val="000000"/>
          <w:spacing w:val="4"/>
          <w:sz w:val="22"/>
          <w:szCs w:val="22"/>
        </w:rPr>
        <w:t xml:space="preserve">w polskiej placówce pocztowej operatora wyznaczonego w rozumieniu </w:t>
      </w:r>
      <w:r w:rsidRPr="00E81D6C">
        <w:rPr>
          <w:rFonts w:ascii="Lato" w:hAnsi="Lato" w:cs="Arial"/>
          <w:i/>
          <w:iCs/>
          <w:color w:val="000000"/>
          <w:spacing w:val="4"/>
          <w:sz w:val="22"/>
          <w:szCs w:val="22"/>
        </w:rPr>
        <w:t>ustawy Prawo pocztowe</w:t>
      </w:r>
      <w:r>
        <w:rPr>
          <w:rFonts w:ascii="Lato" w:hAnsi="Lato" w:cs="Arial"/>
          <w:color w:val="000000"/>
          <w:spacing w:val="4"/>
          <w:sz w:val="22"/>
          <w:szCs w:val="22"/>
        </w:rPr>
        <w:t>)</w:t>
      </w:r>
      <w:r w:rsidR="00620A6F">
        <w:rPr>
          <w:rFonts w:ascii="Lato" w:hAnsi="Lato" w:cs="Arial"/>
          <w:color w:val="000000"/>
          <w:spacing w:val="4"/>
          <w:sz w:val="22"/>
          <w:szCs w:val="22"/>
        </w:rPr>
        <w:t>, uzu</w:t>
      </w:r>
      <w:r w:rsidR="00DC328A">
        <w:rPr>
          <w:rFonts w:ascii="Lato" w:hAnsi="Lato" w:cs="Arial"/>
          <w:color w:val="000000"/>
          <w:spacing w:val="4"/>
          <w:sz w:val="22"/>
          <w:szCs w:val="22"/>
        </w:rPr>
        <w:t>pełnionym pismem z dnia 1 czerwca 2022 r.</w:t>
      </w:r>
    </w:p>
    <w:p w14:paraId="65645C57" w14:textId="544FBA4F" w:rsidR="00E81D6C" w:rsidRPr="00A71D65" w:rsidRDefault="00E81D6C" w:rsidP="00E81D6C">
      <w:pPr>
        <w:spacing w:after="240" w:line="240" w:lineRule="exact"/>
        <w:jc w:val="both"/>
        <w:rPr>
          <w:rFonts w:ascii="Lato" w:hAnsi="Lato" w:cs="Arial"/>
          <w:color w:val="000000" w:themeColor="text1"/>
          <w:spacing w:val="4"/>
        </w:rPr>
      </w:pPr>
      <w:r w:rsidRPr="00A71D65">
        <w:rPr>
          <w:rFonts w:ascii="Lato" w:hAnsi="Lato" w:cs="Arial"/>
          <w:color w:val="000000" w:themeColor="text1"/>
          <w:spacing w:val="4"/>
        </w:rPr>
        <w:t xml:space="preserve">W ww. odwołaniach, wniesionych w terminie, skarżące strony podniosły zarzuty </w:t>
      </w:r>
      <w:r w:rsidR="00A701C0" w:rsidRPr="00A71D65">
        <w:rPr>
          <w:rFonts w:ascii="Lato" w:hAnsi="Lato" w:cs="Arial"/>
          <w:color w:val="000000" w:themeColor="text1"/>
          <w:spacing w:val="4"/>
        </w:rPr>
        <w:br/>
      </w:r>
      <w:r w:rsidRPr="00A71D65">
        <w:rPr>
          <w:rFonts w:ascii="Lato" w:hAnsi="Lato" w:cs="Arial"/>
          <w:color w:val="000000" w:themeColor="text1"/>
          <w:spacing w:val="4"/>
        </w:rPr>
        <w:t xml:space="preserve">w sprawie </w:t>
      </w:r>
      <w:r w:rsidRPr="00A71D65">
        <w:rPr>
          <w:rFonts w:ascii="Lato" w:hAnsi="Lato" w:cs="Arial"/>
          <w:i/>
          <w:color w:val="000000" w:themeColor="text1"/>
          <w:spacing w:val="4"/>
        </w:rPr>
        <w:t>decyzji Wojewody Lubelskiego</w:t>
      </w:r>
      <w:r w:rsidRPr="00A71D65">
        <w:rPr>
          <w:rFonts w:ascii="Lato" w:hAnsi="Lato" w:cs="Arial"/>
          <w:color w:val="000000" w:themeColor="text1"/>
          <w:spacing w:val="4"/>
        </w:rPr>
        <w:t>, jak i postępowania zakończonego wydaniem tej decyzji.</w:t>
      </w:r>
    </w:p>
    <w:bookmarkEnd w:id="5"/>
    <w:p w14:paraId="3192A884" w14:textId="3E3933FE" w:rsidR="0008300C" w:rsidRPr="00A71D65" w:rsidRDefault="0008300C" w:rsidP="0008300C">
      <w:pPr>
        <w:spacing w:after="240" w:line="240" w:lineRule="exact"/>
        <w:jc w:val="both"/>
        <w:outlineLvl w:val="0"/>
        <w:rPr>
          <w:rFonts w:ascii="Lato" w:hAnsi="Lato" w:cs="Arial"/>
          <w:spacing w:val="4"/>
        </w:rPr>
      </w:pPr>
      <w:r w:rsidRPr="00A71D65">
        <w:rPr>
          <w:rFonts w:ascii="Lato" w:hAnsi="Lato" w:cs="Arial"/>
          <w:spacing w:val="4"/>
        </w:rPr>
        <w:t xml:space="preserve">Uwzględniając fakt, iż właściwym w przedmiotowej sprawie </w:t>
      </w:r>
      <w:r w:rsidR="00280068" w:rsidRPr="00A71D65">
        <w:rPr>
          <w:rFonts w:ascii="Lato" w:hAnsi="Lato" w:cs="Arial"/>
          <w:spacing w:val="4"/>
        </w:rPr>
        <w:t>–</w:t>
      </w:r>
      <w:r w:rsidRPr="00A71D65">
        <w:rPr>
          <w:rFonts w:ascii="Lato" w:hAnsi="Lato" w:cs="Arial"/>
          <w:spacing w:val="4"/>
        </w:rPr>
        <w:t xml:space="preserve"> stosownie do treści rozporządzenia Prezesa Rady Ministrów z dnia 15 kwietnia 2022 r. w sprawie szczegółowego zakresu działania Ministra Rozwoju i Technologii (Dz. U. z 2022 r. </w:t>
      </w:r>
      <w:r w:rsidR="008E1493" w:rsidRPr="00A71D65">
        <w:rPr>
          <w:rFonts w:ascii="Lato" w:hAnsi="Lato" w:cs="Arial"/>
          <w:spacing w:val="4"/>
        </w:rPr>
        <w:br/>
      </w:r>
      <w:r w:rsidRPr="00A71D65">
        <w:rPr>
          <w:rFonts w:ascii="Lato" w:hAnsi="Lato" w:cs="Arial"/>
          <w:spacing w:val="4"/>
        </w:rPr>
        <w:t xml:space="preserve">poz. 838) </w:t>
      </w:r>
      <w:r w:rsidR="00280068" w:rsidRPr="00A71D65">
        <w:rPr>
          <w:rFonts w:ascii="Lato" w:hAnsi="Lato" w:cs="Arial"/>
          <w:spacing w:val="4"/>
        </w:rPr>
        <w:t>–</w:t>
      </w:r>
      <w:r w:rsidRPr="00A71D65">
        <w:rPr>
          <w:rFonts w:ascii="Lato" w:hAnsi="Lato" w:cs="Arial"/>
          <w:spacing w:val="4"/>
        </w:rPr>
        <w:t xml:space="preserve"> jest Minister Rozwoju i Technologii, zwany dalej „</w:t>
      </w:r>
      <w:r w:rsidRPr="00A71D65">
        <w:rPr>
          <w:rFonts w:ascii="Lato" w:hAnsi="Lato" w:cs="Arial"/>
          <w:i/>
          <w:iCs/>
          <w:spacing w:val="4"/>
        </w:rPr>
        <w:t>Ministrem</w:t>
      </w:r>
      <w:r w:rsidRPr="00A71D65">
        <w:rPr>
          <w:rFonts w:ascii="Lato" w:hAnsi="Lato" w:cs="Arial"/>
          <w:spacing w:val="4"/>
        </w:rPr>
        <w:t xml:space="preserve">”, stwierdzono, </w:t>
      </w:r>
      <w:r w:rsidR="009D50AF" w:rsidRPr="00A71D65">
        <w:rPr>
          <w:rFonts w:ascii="Lato" w:hAnsi="Lato" w:cs="Arial"/>
          <w:spacing w:val="4"/>
        </w:rPr>
        <w:br/>
      </w:r>
      <w:r w:rsidRPr="00A71D65">
        <w:rPr>
          <w:rFonts w:ascii="Lato" w:hAnsi="Lato" w:cs="Arial"/>
          <w:spacing w:val="4"/>
        </w:rPr>
        <w:t xml:space="preserve">co następuje. </w:t>
      </w:r>
    </w:p>
    <w:p w14:paraId="475EB1D2" w14:textId="5E0668C6" w:rsidR="00D61723" w:rsidRPr="00A71D65" w:rsidRDefault="00D61723" w:rsidP="00D61723">
      <w:pPr>
        <w:spacing w:after="240" w:line="240" w:lineRule="exact"/>
        <w:jc w:val="both"/>
        <w:outlineLvl w:val="0"/>
        <w:rPr>
          <w:rFonts w:ascii="Lato" w:hAnsi="Lato" w:cs="Arial"/>
          <w:spacing w:val="4"/>
        </w:rPr>
      </w:pPr>
      <w:r w:rsidRPr="00A71D65">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A71D65">
        <w:rPr>
          <w:rFonts w:ascii="Lato" w:hAnsi="Lato" w:cs="Arial"/>
          <w:spacing w:val="4"/>
        </w:rPr>
        <w:b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w:t>
      </w:r>
      <w:r w:rsidR="00A701C0" w:rsidRPr="00A71D65">
        <w:rPr>
          <w:rFonts w:ascii="Lato" w:hAnsi="Lato" w:cs="Arial"/>
          <w:spacing w:val="4"/>
        </w:rPr>
        <w:t xml:space="preserve"> art.</w:t>
      </w:r>
      <w:r w:rsidRPr="00A71D65">
        <w:rPr>
          <w:rFonts w:ascii="Lato" w:hAnsi="Lato" w:cs="Arial"/>
          <w:spacing w:val="4"/>
        </w:rPr>
        <w:t xml:space="preserve"> 77 </w:t>
      </w:r>
      <w:r w:rsidRPr="00A71D65">
        <w:rPr>
          <w:rFonts w:ascii="Lato" w:hAnsi="Lato" w:cs="Arial"/>
          <w:i/>
          <w:iCs/>
          <w:spacing w:val="4"/>
        </w:rPr>
        <w:t>kpa</w:t>
      </w:r>
      <w:r w:rsidRPr="00A71D65">
        <w:rPr>
          <w:rFonts w:ascii="Lato" w:hAnsi="Lato" w:cs="Arial"/>
          <w:spacing w:val="4"/>
        </w:rPr>
        <w:t xml:space="preserve">. Dlatego też trafność rozstrzygnięcia </w:t>
      </w:r>
      <w:r w:rsidR="00A701C0" w:rsidRPr="00A71D65">
        <w:rPr>
          <w:rFonts w:ascii="Lato" w:hAnsi="Lato" w:cs="Arial"/>
          <w:spacing w:val="4"/>
        </w:rPr>
        <w:br/>
      </w:r>
      <w:r w:rsidRPr="00A71D65">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A71D65">
        <w:rPr>
          <w:rFonts w:ascii="Lato" w:hAnsi="Lato" w:cs="Arial"/>
          <w:i/>
          <w:iCs/>
          <w:spacing w:val="4"/>
        </w:rPr>
        <w:t>kpa</w:t>
      </w:r>
      <w:r w:rsidRPr="00A71D65">
        <w:rPr>
          <w:rFonts w:ascii="Lato" w:hAnsi="Lato" w:cs="Arial"/>
          <w:spacing w:val="4"/>
        </w:rPr>
        <w:t>, a przede wszystkim do podejmowania wszelkich kroków niezbędnych do dokładnego wyjaśnienia stanu faktycznego.</w:t>
      </w:r>
    </w:p>
    <w:p w14:paraId="16D8A174" w14:textId="2665EC7F" w:rsidR="00D61723" w:rsidRPr="00A71D65" w:rsidRDefault="00D61723" w:rsidP="00D61723">
      <w:pPr>
        <w:spacing w:after="240" w:line="240" w:lineRule="exact"/>
        <w:jc w:val="both"/>
        <w:outlineLvl w:val="0"/>
        <w:rPr>
          <w:rFonts w:ascii="Lato" w:hAnsi="Lato" w:cs="Arial"/>
          <w:spacing w:val="4"/>
        </w:rPr>
      </w:pPr>
      <w:r w:rsidRPr="00A71D65">
        <w:rPr>
          <w:rFonts w:ascii="Lato" w:hAnsi="Lato" w:cs="Arial"/>
          <w:spacing w:val="4"/>
        </w:rPr>
        <w:t xml:space="preserve">Mając powyższe na uwadze, w trakcie przeprowadzonego postępowania odwoławczego </w:t>
      </w:r>
      <w:r w:rsidRPr="00A71D65">
        <w:rPr>
          <w:rFonts w:ascii="Lato" w:hAnsi="Lato" w:cs="Arial"/>
          <w:i/>
          <w:iCs/>
          <w:spacing w:val="4"/>
        </w:rPr>
        <w:t xml:space="preserve">Minister </w:t>
      </w:r>
      <w:r w:rsidRPr="00A71D65">
        <w:rPr>
          <w:rFonts w:ascii="Lato" w:hAnsi="Lato" w:cs="Arial"/>
          <w:spacing w:val="4"/>
        </w:rPr>
        <w:t xml:space="preserve">rozpatrzył ponownie wniosek </w:t>
      </w:r>
      <w:r w:rsidRPr="00A71D65">
        <w:rPr>
          <w:rFonts w:ascii="Lato" w:hAnsi="Lato" w:cs="Arial"/>
          <w:i/>
          <w:iCs/>
          <w:spacing w:val="4"/>
        </w:rPr>
        <w:t>inwestora</w:t>
      </w:r>
      <w:r w:rsidRPr="00A71D65">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Pr="00A71D65">
        <w:rPr>
          <w:rFonts w:ascii="Lato" w:hAnsi="Lato" w:cs="Arial"/>
          <w:spacing w:val="4"/>
        </w:rPr>
        <w:br/>
        <w:t xml:space="preserve">je </w:t>
      </w:r>
      <w:r w:rsidRPr="00A71D65">
        <w:rPr>
          <w:rFonts w:ascii="Lato" w:hAnsi="Lato" w:cs="Arial"/>
          <w:i/>
          <w:iCs/>
          <w:spacing w:val="4"/>
        </w:rPr>
        <w:t xml:space="preserve">decyzji Wojewody </w:t>
      </w:r>
      <w:r w:rsidR="00A701C0" w:rsidRPr="00A71D65">
        <w:rPr>
          <w:rFonts w:ascii="Lato" w:hAnsi="Lato" w:cs="Arial"/>
          <w:i/>
          <w:spacing w:val="4"/>
        </w:rPr>
        <w:t>Lubels</w:t>
      </w:r>
      <w:r w:rsidRPr="00A71D65">
        <w:rPr>
          <w:rFonts w:ascii="Lato" w:hAnsi="Lato" w:cs="Arial"/>
          <w:i/>
          <w:spacing w:val="4"/>
        </w:rPr>
        <w:t>kiego</w:t>
      </w:r>
      <w:r w:rsidR="000E2C4D" w:rsidRPr="00A71D65">
        <w:rPr>
          <w:rFonts w:ascii="Lato" w:hAnsi="Lato" w:cs="Arial"/>
          <w:spacing w:val="4"/>
        </w:rPr>
        <w:t xml:space="preserve">, jak również </w:t>
      </w:r>
      <w:r w:rsidR="00A701C0" w:rsidRPr="00A71D65">
        <w:rPr>
          <w:rFonts w:ascii="Lato" w:hAnsi="Lato" w:cs="Arial"/>
          <w:spacing w:val="4"/>
        </w:rPr>
        <w:t>rozpatrzył zarzuty skarżących stron</w:t>
      </w:r>
      <w:r w:rsidR="000E2C4D" w:rsidRPr="00A71D65">
        <w:rPr>
          <w:rFonts w:ascii="Lato" w:hAnsi="Lato" w:cs="Arial"/>
          <w:spacing w:val="4"/>
        </w:rPr>
        <w:t xml:space="preserve">. </w:t>
      </w:r>
    </w:p>
    <w:p w14:paraId="67BDE11B" w14:textId="73A1932D" w:rsidR="00D61723" w:rsidRPr="00A71D65" w:rsidRDefault="007D7CC5" w:rsidP="00D61723">
      <w:pPr>
        <w:spacing w:after="240" w:line="240" w:lineRule="exact"/>
        <w:jc w:val="both"/>
        <w:outlineLvl w:val="0"/>
        <w:rPr>
          <w:rFonts w:ascii="Lato" w:hAnsi="Lato" w:cs="Arial"/>
          <w:spacing w:val="4"/>
        </w:rPr>
      </w:pPr>
      <w:r w:rsidRPr="00A71D65">
        <w:rPr>
          <w:rFonts w:ascii="Lato" w:hAnsi="Lato" w:cs="Arial"/>
          <w:spacing w:val="4"/>
        </w:rPr>
        <w:t xml:space="preserve">Stosownie do art. 9o ust. 1 </w:t>
      </w:r>
      <w:r w:rsidR="001706AF" w:rsidRPr="00A71D65">
        <w:rPr>
          <w:rFonts w:ascii="Lato" w:hAnsi="Lato" w:cs="Arial"/>
          <w:spacing w:val="4"/>
        </w:rPr>
        <w:t xml:space="preserve">pkt 1 </w:t>
      </w:r>
      <w:r w:rsidRPr="00A71D65">
        <w:rPr>
          <w:rFonts w:ascii="Lato" w:hAnsi="Lato" w:cs="Arial"/>
          <w:i/>
          <w:iCs/>
          <w:spacing w:val="4"/>
        </w:rPr>
        <w:t>ustawy o transporcie kolejowym</w:t>
      </w:r>
      <w:r w:rsidRPr="00A71D65">
        <w:rPr>
          <w:rFonts w:ascii="Lato" w:hAnsi="Lato" w:cs="Arial"/>
          <w:spacing w:val="4"/>
        </w:rPr>
        <w:t xml:space="preserve">, z wnioskiem </w:t>
      </w:r>
      <w:r w:rsidR="001706AF" w:rsidRPr="00A71D65">
        <w:rPr>
          <w:rFonts w:ascii="Lato" w:hAnsi="Lato" w:cs="Arial"/>
          <w:spacing w:val="4"/>
        </w:rPr>
        <w:br/>
      </w:r>
      <w:r w:rsidRPr="00A71D65">
        <w:rPr>
          <w:rFonts w:ascii="Lato" w:hAnsi="Lato" w:cs="Arial"/>
          <w:spacing w:val="4"/>
        </w:rPr>
        <w:t xml:space="preserve">do Wojewody </w:t>
      </w:r>
      <w:r w:rsidR="00A701C0" w:rsidRPr="00A71D65">
        <w:rPr>
          <w:rFonts w:ascii="Lato" w:hAnsi="Lato" w:cs="Arial"/>
          <w:spacing w:val="4"/>
        </w:rPr>
        <w:t>Lubelskieg</w:t>
      </w:r>
      <w:r w:rsidRPr="00A71D65">
        <w:rPr>
          <w:rFonts w:ascii="Lato" w:hAnsi="Lato" w:cs="Arial"/>
          <w:spacing w:val="4"/>
        </w:rPr>
        <w:t>o o wydanie decyzji o ustaleniu lokalizacji przedmiotowej inwestycji kolejowej wystąpił uprawniony do tego podmiot, tj. spółka PKP Polskie Linie Kolejowe S.A. z siedzibą w Warszawie.</w:t>
      </w:r>
    </w:p>
    <w:p w14:paraId="06151B0A" w14:textId="3EA5A168" w:rsidR="00FB7A74" w:rsidRPr="00A71D65" w:rsidRDefault="007D7CC5" w:rsidP="00884928">
      <w:pPr>
        <w:spacing w:after="240" w:line="240" w:lineRule="exact"/>
        <w:jc w:val="both"/>
        <w:outlineLvl w:val="0"/>
        <w:rPr>
          <w:rFonts w:ascii="Lato" w:hAnsi="Lato" w:cs="Arial"/>
          <w:spacing w:val="4"/>
        </w:rPr>
      </w:pPr>
      <w:r w:rsidRPr="00487A7F">
        <w:rPr>
          <w:rFonts w:ascii="Lato" w:hAnsi="Lato" w:cs="Arial"/>
          <w:spacing w:val="4"/>
        </w:rPr>
        <w:t xml:space="preserve">Zgodnie z art. 9o ust. 3 </w:t>
      </w:r>
      <w:r w:rsidRPr="00487A7F">
        <w:rPr>
          <w:rFonts w:ascii="Lato" w:hAnsi="Lato" w:cs="Arial"/>
          <w:i/>
          <w:iCs/>
          <w:spacing w:val="4"/>
        </w:rPr>
        <w:t>ustawy o transporcie kolejowym</w:t>
      </w:r>
      <w:r w:rsidRPr="00487A7F">
        <w:rPr>
          <w:rFonts w:ascii="Lato" w:hAnsi="Lato" w:cs="Arial"/>
          <w:spacing w:val="4"/>
        </w:rPr>
        <w:t xml:space="preserve">, do wniosku o wydanie decyzji </w:t>
      </w:r>
      <w:r w:rsidRPr="00487A7F">
        <w:rPr>
          <w:rFonts w:ascii="Lato" w:hAnsi="Lato" w:cs="Arial"/>
          <w:spacing w:val="4"/>
        </w:rPr>
        <w:br/>
        <w:t>o ustaleniu lokalizacji linii kolejowej dla omawianego przedsięwzięcia załączona została mapa w skali 1:</w:t>
      </w:r>
      <w:r w:rsidR="00A701C0" w:rsidRPr="00487A7F">
        <w:rPr>
          <w:rFonts w:ascii="Lato" w:hAnsi="Lato" w:cs="Arial"/>
          <w:spacing w:val="4"/>
        </w:rPr>
        <w:t>5</w:t>
      </w:r>
      <w:r w:rsidRPr="00487A7F">
        <w:rPr>
          <w:rFonts w:ascii="Lato" w:hAnsi="Lato" w:cs="Arial"/>
          <w:spacing w:val="4"/>
        </w:rPr>
        <w:t xml:space="preserve">00 przedstawiająca proponowany przebieg rzeczonej inwestycji oraz mapy z projektem podziału nieruchomości. We wniosku określono zmiany </w:t>
      </w:r>
      <w:r w:rsidR="002607F2" w:rsidRPr="00487A7F">
        <w:rPr>
          <w:rFonts w:ascii="Lato" w:hAnsi="Lato" w:cs="Arial"/>
          <w:spacing w:val="4"/>
        </w:rPr>
        <w:br/>
      </w:r>
      <w:r w:rsidRPr="00487A7F">
        <w:rPr>
          <w:rFonts w:ascii="Lato" w:hAnsi="Lato" w:cs="Arial"/>
          <w:spacing w:val="4"/>
        </w:rPr>
        <w:t xml:space="preserve">w dotychczasowym przeznaczeniu, zagospodarowaniu i uzbrojeniu terenu oraz wskazano nieruchomości lub ich części, które planowane są do przejęcia na rzecz Skarbu Państwa lub stanowią jego własność, w stosunku do których decyzja o ustaleniu lokalizacji linii kolejowej ma wywołać skutek, o którym mowa w art. 9s ust. 3b </w:t>
      </w:r>
      <w:r w:rsidRPr="00487A7F">
        <w:rPr>
          <w:rFonts w:ascii="Lato" w:hAnsi="Lato" w:cs="Arial"/>
          <w:i/>
          <w:iCs/>
          <w:spacing w:val="4"/>
        </w:rPr>
        <w:t xml:space="preserve">ustawy </w:t>
      </w:r>
      <w:r w:rsidRPr="00487A7F">
        <w:rPr>
          <w:rFonts w:ascii="Lato" w:hAnsi="Lato" w:cs="Arial"/>
          <w:i/>
          <w:iCs/>
          <w:spacing w:val="4"/>
        </w:rPr>
        <w:br/>
        <w:t>o transporcie kolejowym</w:t>
      </w:r>
      <w:r w:rsidRPr="00487A7F">
        <w:rPr>
          <w:rFonts w:ascii="Lato" w:hAnsi="Lato" w:cs="Arial"/>
          <w:spacing w:val="4"/>
        </w:rPr>
        <w:t xml:space="preserve">. </w:t>
      </w:r>
      <w:r w:rsidR="002607F2" w:rsidRPr="00487A7F">
        <w:rPr>
          <w:rFonts w:ascii="Lato" w:hAnsi="Lato" w:cs="Arial"/>
          <w:i/>
          <w:iCs/>
          <w:spacing w:val="4"/>
        </w:rPr>
        <w:t xml:space="preserve">Inwestor </w:t>
      </w:r>
      <w:r w:rsidR="002607F2" w:rsidRPr="00487A7F">
        <w:rPr>
          <w:rFonts w:ascii="Lato" w:hAnsi="Lato" w:cs="Arial"/>
          <w:spacing w:val="4"/>
        </w:rPr>
        <w:t xml:space="preserve">we wniosku określił nieruchomości lub ich części, </w:t>
      </w:r>
      <w:r w:rsidR="002607F2" w:rsidRPr="00487A7F">
        <w:rPr>
          <w:rFonts w:ascii="Lato" w:hAnsi="Lato" w:cs="Arial"/>
          <w:spacing w:val="4"/>
        </w:rPr>
        <w:br/>
        <w:t xml:space="preserve">z których korzystanie będzie ograniczone. </w:t>
      </w:r>
      <w:r w:rsidRPr="00487A7F">
        <w:rPr>
          <w:rFonts w:ascii="Lato" w:hAnsi="Lato" w:cs="Arial"/>
          <w:spacing w:val="4"/>
        </w:rPr>
        <w:t xml:space="preserve">Wnioskodawca przedłożył również wymagane opinie, o których mowa w art. 9o ust. 3 pkt 4 </w:t>
      </w:r>
      <w:r w:rsidRPr="00487A7F">
        <w:rPr>
          <w:rFonts w:ascii="Lato" w:hAnsi="Lato" w:cs="Arial"/>
          <w:i/>
          <w:iCs/>
          <w:spacing w:val="4"/>
        </w:rPr>
        <w:t>ustawy o transporcie kolejowym</w:t>
      </w:r>
      <w:r w:rsidRPr="00487A7F">
        <w:rPr>
          <w:rFonts w:ascii="Lato" w:hAnsi="Lato" w:cs="Arial"/>
          <w:spacing w:val="4"/>
        </w:rPr>
        <w:t xml:space="preserve">, bądź dowody </w:t>
      </w:r>
      <w:r w:rsidR="00324A58" w:rsidRPr="00487A7F">
        <w:rPr>
          <w:rFonts w:ascii="Lato" w:hAnsi="Lato" w:cs="Arial"/>
          <w:spacing w:val="4"/>
        </w:rPr>
        <w:t>potwierdzające doręczenie wystąpień o ich wydanie, w przypadku ich niewydania, co należało potraktować jako brak zastrzeżeń do wniosku</w:t>
      </w:r>
      <w:r w:rsidR="00477C66" w:rsidRPr="00487A7F">
        <w:rPr>
          <w:rFonts w:ascii="Lato" w:hAnsi="Lato" w:cs="Arial"/>
          <w:spacing w:val="4"/>
        </w:rPr>
        <w:t>.</w:t>
      </w:r>
      <w:r w:rsidR="002607F2" w:rsidRPr="00A71D65">
        <w:rPr>
          <w:rFonts w:ascii="Lato" w:hAnsi="Lato" w:cs="Arial"/>
          <w:spacing w:val="4"/>
        </w:rPr>
        <w:t xml:space="preserve"> </w:t>
      </w:r>
      <w:r w:rsidR="003F4B7E" w:rsidRPr="00A71D65">
        <w:rPr>
          <w:rFonts w:ascii="Lato" w:hAnsi="Lato" w:cs="Arial"/>
          <w:spacing w:val="4"/>
        </w:rPr>
        <w:t xml:space="preserve"> </w:t>
      </w:r>
    </w:p>
    <w:p w14:paraId="4EF9919A" w14:textId="575EC9DC" w:rsidR="00477C66" w:rsidRPr="000D2556" w:rsidRDefault="00477C66" w:rsidP="00EF28B8">
      <w:pPr>
        <w:spacing w:after="240" w:line="240" w:lineRule="exact"/>
        <w:jc w:val="both"/>
        <w:rPr>
          <w:rFonts w:ascii="Lato" w:eastAsia="Times New Roman" w:hAnsi="Lato" w:cs="Arial"/>
          <w:iCs/>
          <w:spacing w:val="4"/>
          <w:lang w:eastAsia="pl-PL"/>
        </w:rPr>
      </w:pPr>
      <w:r w:rsidRPr="00A71D65">
        <w:rPr>
          <w:rFonts w:ascii="Lato" w:eastAsia="Times New Roman" w:hAnsi="Lato" w:cs="Arial"/>
          <w:color w:val="000000"/>
          <w:spacing w:val="4"/>
          <w:lang w:eastAsia="pl-PL"/>
        </w:rPr>
        <w:lastRenderedPageBreak/>
        <w:t xml:space="preserve">Mając na uwadze treść art. 72 ust. 1 pkt 11 i ust. 3 ustawy z dnia 3 października 2008 r. </w:t>
      </w:r>
      <w:r w:rsidRPr="00A71D65">
        <w:rPr>
          <w:rFonts w:ascii="Lato" w:eastAsia="Times New Roman" w:hAnsi="Lato" w:cs="Arial"/>
          <w:color w:val="000000"/>
          <w:spacing w:val="4"/>
          <w:lang w:eastAsia="pl-PL"/>
        </w:rPr>
        <w:br/>
        <w:t xml:space="preserve">o udostępnianiu informacji o środowisku i jego ochronie, udziale społeczeństwa </w:t>
      </w:r>
      <w:r w:rsidRPr="00A71D65">
        <w:rPr>
          <w:rFonts w:ascii="Lato" w:eastAsia="Times New Roman" w:hAnsi="Lato" w:cs="Arial"/>
          <w:color w:val="000000"/>
          <w:spacing w:val="4"/>
          <w:lang w:eastAsia="pl-PL"/>
        </w:rPr>
        <w:br/>
        <w:t>w ochronie środowiska oraz o ocenach oddziaływania na środowisko</w:t>
      </w:r>
      <w:r w:rsidRPr="00A71D65">
        <w:rPr>
          <w:rFonts w:ascii="Lato" w:eastAsia="Times New Roman" w:hAnsi="Lato" w:cs="Arial"/>
          <w:spacing w:val="4"/>
          <w:lang w:eastAsia="pl-PL"/>
        </w:rPr>
        <w:t xml:space="preserve"> </w:t>
      </w:r>
      <w:r w:rsidR="00894A2B" w:rsidRPr="00A71D65">
        <w:rPr>
          <w:rFonts w:ascii="Lato" w:eastAsia="Times New Roman" w:hAnsi="Lato" w:cs="Arial"/>
          <w:spacing w:val="4"/>
          <w:lang w:eastAsia="pl-PL"/>
        </w:rPr>
        <w:br/>
      </w:r>
      <w:r w:rsidRPr="00A71D65">
        <w:rPr>
          <w:rFonts w:ascii="Lato" w:eastAsia="Times New Roman" w:hAnsi="Lato" w:cs="Arial"/>
          <w:spacing w:val="4"/>
          <w:lang w:eastAsia="pl-PL"/>
        </w:rPr>
        <w:t>(</w:t>
      </w:r>
      <w:proofErr w:type="spellStart"/>
      <w:r w:rsidRPr="00A71D65">
        <w:rPr>
          <w:rFonts w:ascii="Lato" w:eastAsia="Times New Roman" w:hAnsi="Lato" w:cs="Arial"/>
          <w:spacing w:val="4"/>
          <w:lang w:eastAsia="pl-PL"/>
        </w:rPr>
        <w:t>t.j</w:t>
      </w:r>
      <w:proofErr w:type="spellEnd"/>
      <w:r w:rsidRPr="00A71D65">
        <w:rPr>
          <w:rFonts w:ascii="Lato" w:eastAsia="Times New Roman" w:hAnsi="Lato" w:cs="Arial"/>
          <w:spacing w:val="4"/>
          <w:lang w:eastAsia="pl-PL"/>
        </w:rPr>
        <w:t>. Dz. U. z 2023 r. poz. 1094)</w:t>
      </w:r>
      <w:r w:rsidRPr="00A71D65">
        <w:rPr>
          <w:rFonts w:ascii="Lato" w:eastAsia="Times New Roman" w:hAnsi="Lato" w:cs="Arial"/>
          <w:color w:val="000000"/>
          <w:spacing w:val="4"/>
          <w:lang w:eastAsia="pl-PL"/>
        </w:rPr>
        <w:t xml:space="preserve">, </w:t>
      </w:r>
      <w:r w:rsidR="00894A2B" w:rsidRPr="00A71D65">
        <w:rPr>
          <w:rFonts w:ascii="Lato" w:eastAsia="Times New Roman" w:hAnsi="Lato" w:cs="Arial"/>
          <w:color w:val="000000"/>
          <w:spacing w:val="4"/>
          <w:lang w:eastAsia="pl-PL"/>
        </w:rPr>
        <w:t>zwanej dalej „</w:t>
      </w:r>
      <w:r w:rsidR="00894A2B" w:rsidRPr="00A71D65">
        <w:rPr>
          <w:rFonts w:ascii="Lato" w:eastAsia="Times New Roman" w:hAnsi="Lato" w:cs="Arial"/>
          <w:i/>
          <w:iCs/>
          <w:color w:val="000000"/>
          <w:spacing w:val="4"/>
          <w:lang w:eastAsia="pl-PL"/>
        </w:rPr>
        <w:t xml:space="preserve">ustawą o udostępnianiu informacji </w:t>
      </w:r>
      <w:r w:rsidR="00894A2B" w:rsidRPr="00A71D65">
        <w:rPr>
          <w:rFonts w:ascii="Lato" w:eastAsia="Times New Roman" w:hAnsi="Lato" w:cs="Arial"/>
          <w:i/>
          <w:iCs/>
          <w:color w:val="000000"/>
          <w:spacing w:val="4"/>
          <w:lang w:eastAsia="pl-PL"/>
        </w:rPr>
        <w:br/>
        <w:t>o środowisku i jego ochronie</w:t>
      </w:r>
      <w:r w:rsidR="00894A2B" w:rsidRPr="00A71D65">
        <w:rPr>
          <w:rFonts w:ascii="Lato" w:eastAsia="Times New Roman" w:hAnsi="Lato" w:cs="Arial"/>
          <w:color w:val="000000"/>
          <w:spacing w:val="4"/>
          <w:lang w:eastAsia="pl-PL"/>
        </w:rPr>
        <w:t>”,</w:t>
      </w:r>
      <w:r w:rsidR="00894A2B" w:rsidRPr="00A71D65">
        <w:rPr>
          <w:rFonts w:ascii="Lato" w:eastAsia="Times New Roman" w:hAnsi="Lato" w:cs="Arial"/>
          <w:i/>
          <w:color w:val="000000"/>
          <w:spacing w:val="4"/>
          <w:lang w:eastAsia="pl-PL"/>
        </w:rPr>
        <w:t xml:space="preserve"> </w:t>
      </w:r>
      <w:r w:rsidRPr="00A71D65">
        <w:rPr>
          <w:rFonts w:ascii="Lato" w:eastAsia="Times New Roman" w:hAnsi="Lato" w:cs="Arial"/>
          <w:i/>
          <w:color w:val="000000"/>
          <w:spacing w:val="4"/>
          <w:lang w:eastAsia="pl-PL"/>
        </w:rPr>
        <w:t>inwestor</w:t>
      </w:r>
      <w:r w:rsidRPr="00A71D65">
        <w:rPr>
          <w:rFonts w:ascii="Lato" w:eastAsia="Times New Roman" w:hAnsi="Lato" w:cs="Arial"/>
          <w:color w:val="000000"/>
          <w:spacing w:val="4"/>
          <w:lang w:eastAsia="pl-PL"/>
        </w:rPr>
        <w:t xml:space="preserve"> dołączył także do wniosku decyzję Regionalnego Dyrektora Ochrony Środowiska w Lublinie z dnia 18 sierpnia 2020 r., znak: WOOŚ.420.215.2019.KPR, </w:t>
      </w:r>
      <w:r w:rsidR="00AF0DAF" w:rsidRPr="00A71D65">
        <w:rPr>
          <w:rFonts w:ascii="Lato" w:eastAsia="Times New Roman" w:hAnsi="Lato" w:cs="Arial"/>
          <w:iCs/>
          <w:spacing w:val="4"/>
          <w:lang w:eastAsia="pl-PL"/>
        </w:rPr>
        <w:t>zwaną dalej „</w:t>
      </w:r>
      <w:r w:rsidR="00AF0DAF" w:rsidRPr="00A71D65">
        <w:rPr>
          <w:rFonts w:ascii="Lato" w:eastAsia="Times New Roman" w:hAnsi="Lato" w:cs="Arial"/>
          <w:i/>
          <w:iCs/>
          <w:spacing w:val="4"/>
          <w:lang w:eastAsia="pl-PL"/>
        </w:rPr>
        <w:t xml:space="preserve">decyzją </w:t>
      </w:r>
      <w:r w:rsidR="00280068" w:rsidRPr="00A71D65">
        <w:rPr>
          <w:rFonts w:ascii="Lato" w:eastAsia="Times New Roman" w:hAnsi="Lato" w:cs="Arial"/>
          <w:i/>
          <w:iCs/>
          <w:spacing w:val="4"/>
          <w:lang w:eastAsia="pl-PL"/>
        </w:rPr>
        <w:t>RDOŚ</w:t>
      </w:r>
      <w:r w:rsidR="00AF0DAF" w:rsidRPr="00A71D65">
        <w:rPr>
          <w:rFonts w:ascii="Lato" w:eastAsia="Times New Roman" w:hAnsi="Lato" w:cs="Arial"/>
          <w:iCs/>
          <w:spacing w:val="4"/>
          <w:lang w:eastAsia="pl-PL"/>
        </w:rPr>
        <w:t xml:space="preserve">”, </w:t>
      </w:r>
      <w:r w:rsidR="00487A7F" w:rsidRPr="00487A7F">
        <w:rPr>
          <w:rFonts w:ascii="Lato" w:eastAsia="Times New Roman" w:hAnsi="Lato" w:cs="Arial"/>
          <w:iCs/>
          <w:spacing w:val="4"/>
          <w:lang w:eastAsia="pl-PL"/>
        </w:rPr>
        <w:t>stwierdzającą brak potrzeby przeprowadzenia oceny oddziaływania na środowisko</w:t>
      </w:r>
      <w:r w:rsidR="00487A7F">
        <w:rPr>
          <w:rFonts w:ascii="Lato" w:eastAsia="Times New Roman" w:hAnsi="Lato" w:cs="Arial"/>
          <w:iCs/>
          <w:spacing w:val="4"/>
          <w:lang w:eastAsia="pl-PL"/>
        </w:rPr>
        <w:t xml:space="preserve"> </w:t>
      </w:r>
      <w:r w:rsidRPr="00A71D65">
        <w:rPr>
          <w:rFonts w:ascii="Lato" w:eastAsia="Times New Roman" w:hAnsi="Lato" w:cs="Arial"/>
          <w:spacing w:val="4"/>
          <w:lang w:eastAsia="pl-PL"/>
        </w:rPr>
        <w:t xml:space="preserve">dla przedsięwzięcia pn.: </w:t>
      </w:r>
      <w:r w:rsidR="00AF0DAF" w:rsidRPr="00A71D65">
        <w:rPr>
          <w:rFonts w:ascii="Lato" w:eastAsia="Calibri" w:hAnsi="Lato" w:cs="Arial"/>
          <w:spacing w:val="4"/>
        </w:rPr>
        <w:t>„Poprawa dostępności przejścia granicznego Terespol – Brześć, Etap 1 – Rozbudowa układu torów o prześwicie 1520 mm stacji Terespol”</w:t>
      </w:r>
      <w:r w:rsidRPr="00A71D65">
        <w:rPr>
          <w:rFonts w:ascii="Lato" w:eastAsia="Times New Roman" w:hAnsi="Lato" w:cs="Arial"/>
          <w:iCs/>
          <w:color w:val="000000"/>
          <w:spacing w:val="4"/>
          <w:lang w:eastAsia="pl-PL"/>
        </w:rPr>
        <w:t>.</w:t>
      </w:r>
    </w:p>
    <w:p w14:paraId="242E46F4" w14:textId="5B212502" w:rsidR="00615BB3" w:rsidRPr="00A71D65" w:rsidRDefault="00B365DA" w:rsidP="00EF28B8">
      <w:pPr>
        <w:spacing w:after="240" w:line="240" w:lineRule="exact"/>
        <w:jc w:val="both"/>
        <w:outlineLvl w:val="0"/>
        <w:rPr>
          <w:rFonts w:ascii="Lato" w:hAnsi="Lato" w:cs="Arial"/>
          <w:spacing w:val="4"/>
        </w:rPr>
      </w:pPr>
      <w:r w:rsidRPr="00A71D65">
        <w:rPr>
          <w:rFonts w:ascii="Lato" w:hAnsi="Lato" w:cs="Arial"/>
          <w:spacing w:val="4"/>
        </w:rPr>
        <w:t xml:space="preserve">Analizując złożony przez </w:t>
      </w:r>
      <w:r w:rsidRPr="00A71D65">
        <w:rPr>
          <w:rFonts w:ascii="Lato" w:hAnsi="Lato" w:cs="Arial"/>
          <w:i/>
          <w:iCs/>
          <w:spacing w:val="4"/>
        </w:rPr>
        <w:t>inwestora</w:t>
      </w:r>
      <w:r w:rsidRPr="00A71D65">
        <w:rPr>
          <w:rFonts w:ascii="Lato" w:hAnsi="Lato" w:cs="Arial"/>
          <w:spacing w:val="4"/>
        </w:rPr>
        <w:t xml:space="preserve"> wniosek o wydanie decyzji o ustaleniu lokalizacji przedmiotowej inwestycji kolejowej, organ odwoławczy uznał, że zawiera on wszystkie wymagane prawem elementy.</w:t>
      </w:r>
      <w:r w:rsidR="00691F6B" w:rsidRPr="00A71D65">
        <w:rPr>
          <w:rFonts w:ascii="Lato" w:hAnsi="Lato" w:cs="Arial"/>
          <w:spacing w:val="4"/>
        </w:rPr>
        <w:t xml:space="preserve"> </w:t>
      </w:r>
      <w:r w:rsidR="004235D9" w:rsidRPr="00A71D65">
        <w:rPr>
          <w:rFonts w:ascii="Lato" w:hAnsi="Lato" w:cs="Arial"/>
          <w:spacing w:val="4"/>
        </w:rPr>
        <w:t xml:space="preserve">Następnie organ odwoławczy poddał kontroli przeprowadzone przez Wojewodę </w:t>
      </w:r>
      <w:r w:rsidR="00AF0DAF" w:rsidRPr="00A71D65">
        <w:rPr>
          <w:rFonts w:ascii="Lato" w:hAnsi="Lato" w:cs="Arial"/>
          <w:spacing w:val="4"/>
        </w:rPr>
        <w:t>Lubelsk</w:t>
      </w:r>
      <w:r w:rsidR="004235D9" w:rsidRPr="00A71D65">
        <w:rPr>
          <w:rFonts w:ascii="Lato" w:hAnsi="Lato" w:cs="Arial"/>
          <w:spacing w:val="4"/>
        </w:rPr>
        <w:t xml:space="preserve">iego postępowanie w sprawie </w:t>
      </w:r>
      <w:r w:rsidR="00FD7AC2" w:rsidRPr="00A71D65">
        <w:rPr>
          <w:rFonts w:ascii="Lato" w:hAnsi="Lato" w:cs="Arial"/>
          <w:spacing w:val="4"/>
        </w:rPr>
        <w:t>o wydanie decyzji o ustaleniu lokalizacji ww. przedsięwzięcia</w:t>
      </w:r>
      <w:r w:rsidR="007F6803" w:rsidRPr="00A71D65">
        <w:rPr>
          <w:rFonts w:ascii="Lato" w:hAnsi="Lato" w:cs="Arial"/>
          <w:spacing w:val="4"/>
        </w:rPr>
        <w:t xml:space="preserve"> i stwierdził, co następuje. W ocenie </w:t>
      </w:r>
      <w:r w:rsidR="007F6803" w:rsidRPr="00A71D65">
        <w:rPr>
          <w:rFonts w:ascii="Lato" w:hAnsi="Lato" w:cs="Arial"/>
          <w:i/>
          <w:iCs/>
          <w:spacing w:val="4"/>
        </w:rPr>
        <w:t>Ministra</w:t>
      </w:r>
      <w:r w:rsidR="007F6803" w:rsidRPr="00A71D65">
        <w:rPr>
          <w:rFonts w:ascii="Lato" w:hAnsi="Lato" w:cs="Arial"/>
          <w:spacing w:val="4"/>
        </w:rPr>
        <w:t xml:space="preserve">, Wojewoda </w:t>
      </w:r>
      <w:r w:rsidR="00AF0DAF" w:rsidRPr="00A71D65">
        <w:rPr>
          <w:rFonts w:ascii="Lato" w:hAnsi="Lato" w:cs="Arial"/>
          <w:spacing w:val="4"/>
        </w:rPr>
        <w:t>Lubelsk</w:t>
      </w:r>
      <w:r w:rsidR="007F6803" w:rsidRPr="00A71D65">
        <w:rPr>
          <w:rFonts w:ascii="Lato" w:hAnsi="Lato" w:cs="Arial"/>
          <w:spacing w:val="4"/>
        </w:rPr>
        <w:t xml:space="preserve">i poinformował strony o wszczętym postepowaniu, podał jego podstawę prawną, poinformował strony o możliwości zapoznania się z aktami sprawy, a także o miejscu, w którym strony mogą zapoznać się z tą dokumentacją, </w:t>
      </w:r>
      <w:r w:rsidR="00AF0DAF" w:rsidRPr="00A71D65">
        <w:rPr>
          <w:rFonts w:ascii="Lato" w:hAnsi="Lato" w:cs="Arial"/>
          <w:spacing w:val="4"/>
        </w:rPr>
        <w:br/>
      </w:r>
      <w:r w:rsidR="007F6803" w:rsidRPr="00A71D65">
        <w:rPr>
          <w:rFonts w:ascii="Lato" w:hAnsi="Lato" w:cs="Arial"/>
          <w:spacing w:val="4"/>
        </w:rPr>
        <w:t xml:space="preserve">a zatem należycie i wyczerpująco </w:t>
      </w:r>
      <w:r w:rsidR="002432DF" w:rsidRPr="00A71D65">
        <w:rPr>
          <w:rFonts w:ascii="Lato" w:hAnsi="Lato" w:cs="Arial"/>
          <w:spacing w:val="4"/>
        </w:rPr>
        <w:t xml:space="preserve">poinformował strony o okolicznościach faktycznych </w:t>
      </w:r>
      <w:r w:rsidR="00691F6B" w:rsidRPr="00A71D65">
        <w:rPr>
          <w:rFonts w:ascii="Lato" w:hAnsi="Lato" w:cs="Arial"/>
          <w:spacing w:val="4"/>
        </w:rPr>
        <w:br/>
      </w:r>
      <w:r w:rsidR="002432DF" w:rsidRPr="00A71D65">
        <w:rPr>
          <w:rFonts w:ascii="Lato" w:hAnsi="Lato" w:cs="Arial"/>
          <w:spacing w:val="4"/>
        </w:rPr>
        <w:t>i prawnych, będących przedmiotem post</w:t>
      </w:r>
      <w:r w:rsidR="00280068" w:rsidRPr="00A71D65">
        <w:rPr>
          <w:rFonts w:ascii="Lato" w:hAnsi="Lato" w:cs="Arial"/>
          <w:spacing w:val="4"/>
        </w:rPr>
        <w:t>ę</w:t>
      </w:r>
      <w:r w:rsidR="002432DF" w:rsidRPr="00A71D65">
        <w:rPr>
          <w:rFonts w:ascii="Lato" w:hAnsi="Lato" w:cs="Arial"/>
          <w:spacing w:val="4"/>
        </w:rPr>
        <w:t>powania administracyjnego, które mogły mieć wpływ na ustalenie ich praw i obowiązków.</w:t>
      </w:r>
    </w:p>
    <w:p w14:paraId="4A41C5B8" w14:textId="1DA916ED" w:rsidR="002432DF" w:rsidRPr="00A71D65" w:rsidRDefault="00E600DB" w:rsidP="00EF28B8">
      <w:pPr>
        <w:spacing w:after="240" w:line="240" w:lineRule="exact"/>
        <w:jc w:val="both"/>
        <w:outlineLvl w:val="0"/>
        <w:rPr>
          <w:rFonts w:ascii="Lato" w:hAnsi="Lato" w:cs="Arial"/>
          <w:spacing w:val="4"/>
        </w:rPr>
      </w:pPr>
      <w:r w:rsidRPr="00A71D65">
        <w:rPr>
          <w:rFonts w:ascii="Lato" w:eastAsia="Times New Roman" w:hAnsi="Lato" w:cs="Arial"/>
          <w:color w:val="000000"/>
          <w:spacing w:val="4"/>
          <w:lang w:eastAsia="pl-PL"/>
        </w:rPr>
        <w:t xml:space="preserve">Zgodnie z art. 9o ust. 6 </w:t>
      </w:r>
      <w:r w:rsidRPr="00A71D65">
        <w:rPr>
          <w:rFonts w:ascii="Lato" w:eastAsia="Times New Roman" w:hAnsi="Lato" w:cs="Arial"/>
          <w:i/>
          <w:iCs/>
          <w:color w:val="000000"/>
          <w:spacing w:val="4"/>
          <w:lang w:eastAsia="pl-PL"/>
        </w:rPr>
        <w:t>ustawy o transporcie kolejowym</w:t>
      </w:r>
      <w:r w:rsidRPr="00A71D65">
        <w:rPr>
          <w:rFonts w:ascii="Lato" w:eastAsia="Times New Roman" w:hAnsi="Lato" w:cs="Arial"/>
          <w:color w:val="000000"/>
          <w:spacing w:val="4"/>
          <w:lang w:eastAsia="pl-PL"/>
        </w:rPr>
        <w:t xml:space="preserve">, </w:t>
      </w:r>
      <w:r w:rsidR="002432DF" w:rsidRPr="00A71D65">
        <w:rPr>
          <w:rFonts w:ascii="Lato" w:hAnsi="Lato" w:cs="Arial"/>
          <w:spacing w:val="4"/>
        </w:rPr>
        <w:t xml:space="preserve">Wojewoda </w:t>
      </w:r>
      <w:r w:rsidR="00AF0DAF" w:rsidRPr="00A71D65">
        <w:rPr>
          <w:rFonts w:ascii="Lato" w:hAnsi="Lato" w:cs="Arial"/>
          <w:spacing w:val="4"/>
        </w:rPr>
        <w:t>Lubelsk</w:t>
      </w:r>
      <w:r w:rsidR="002432DF" w:rsidRPr="00A71D65">
        <w:rPr>
          <w:rFonts w:ascii="Lato" w:hAnsi="Lato" w:cs="Arial"/>
          <w:spacing w:val="4"/>
        </w:rPr>
        <w:t xml:space="preserve">i, pismem </w:t>
      </w:r>
      <w:r w:rsidRPr="00A71D65">
        <w:rPr>
          <w:rFonts w:ascii="Lato" w:hAnsi="Lato" w:cs="Arial"/>
          <w:spacing w:val="4"/>
        </w:rPr>
        <w:br/>
      </w:r>
      <w:r w:rsidR="002432DF" w:rsidRPr="00A71D65">
        <w:rPr>
          <w:rFonts w:ascii="Lato" w:hAnsi="Lato" w:cs="Arial"/>
          <w:spacing w:val="4"/>
        </w:rPr>
        <w:t xml:space="preserve">z dnia </w:t>
      </w:r>
      <w:r w:rsidR="00AF0DAF" w:rsidRPr="00A71D65">
        <w:rPr>
          <w:rFonts w:ascii="Lato" w:hAnsi="Lato" w:cs="Arial"/>
          <w:spacing w:val="4"/>
        </w:rPr>
        <w:t>20 stycznia</w:t>
      </w:r>
      <w:r w:rsidR="002432DF" w:rsidRPr="00A71D65">
        <w:rPr>
          <w:rFonts w:ascii="Lato" w:hAnsi="Lato" w:cs="Arial"/>
          <w:spacing w:val="4"/>
        </w:rPr>
        <w:t xml:space="preserve"> </w:t>
      </w:r>
      <w:r w:rsidR="00D3485A" w:rsidRPr="00A71D65">
        <w:rPr>
          <w:rFonts w:ascii="Lato" w:hAnsi="Lato" w:cs="Arial"/>
          <w:spacing w:val="4"/>
        </w:rPr>
        <w:t>202</w:t>
      </w:r>
      <w:r w:rsidR="00AF0DAF" w:rsidRPr="00A71D65">
        <w:rPr>
          <w:rFonts w:ascii="Lato" w:hAnsi="Lato" w:cs="Arial"/>
          <w:spacing w:val="4"/>
        </w:rPr>
        <w:t>2</w:t>
      </w:r>
      <w:r w:rsidR="00D3485A" w:rsidRPr="00A71D65">
        <w:rPr>
          <w:rFonts w:ascii="Lato" w:hAnsi="Lato" w:cs="Arial"/>
          <w:spacing w:val="4"/>
        </w:rPr>
        <w:t xml:space="preserve"> r., znak: </w:t>
      </w:r>
      <w:r w:rsidR="00AF0DAF" w:rsidRPr="00A71D65">
        <w:rPr>
          <w:rFonts w:ascii="Lato" w:hAnsi="Lato" w:cs="Arial"/>
          <w:spacing w:val="4"/>
        </w:rPr>
        <w:t>IF-II.747.</w:t>
      </w:r>
      <w:r w:rsidR="007B6D2F" w:rsidRPr="00A71D65">
        <w:rPr>
          <w:rFonts w:ascii="Lato" w:hAnsi="Lato" w:cs="Arial"/>
          <w:spacing w:val="4"/>
        </w:rPr>
        <w:t>67-m.2021</w:t>
      </w:r>
      <w:r w:rsidR="00D3485A" w:rsidRPr="00A71D65">
        <w:rPr>
          <w:rFonts w:ascii="Lato" w:hAnsi="Lato" w:cs="Arial"/>
          <w:spacing w:val="4"/>
        </w:rPr>
        <w:t>, zawiadomił wnioskodawcę oraz właścicieli i użytkowników wieczystych nieruchomości objętych wnioskiem o wszczęciu postępowania w sprawie wydania decyzji o ustaleniu lokalizacji przedmiotowej inwestycji kolejowej. Pozostałe strony post</w:t>
      </w:r>
      <w:r w:rsidR="00160DDF" w:rsidRPr="00A71D65">
        <w:rPr>
          <w:rFonts w:ascii="Lato" w:hAnsi="Lato" w:cs="Arial"/>
          <w:spacing w:val="4"/>
        </w:rPr>
        <w:t>ę</w:t>
      </w:r>
      <w:r w:rsidR="00D3485A" w:rsidRPr="00A71D65">
        <w:rPr>
          <w:rFonts w:ascii="Lato" w:hAnsi="Lato" w:cs="Arial"/>
          <w:spacing w:val="4"/>
        </w:rPr>
        <w:t xml:space="preserve">powania zostały poinformowane </w:t>
      </w:r>
      <w:r w:rsidRPr="00A71D65">
        <w:rPr>
          <w:rFonts w:ascii="Lato" w:hAnsi="Lato" w:cs="Arial"/>
          <w:spacing w:val="4"/>
        </w:rPr>
        <w:br/>
      </w:r>
      <w:r w:rsidR="00D3485A" w:rsidRPr="00A71D65">
        <w:rPr>
          <w:rFonts w:ascii="Lato" w:hAnsi="Lato" w:cs="Arial"/>
          <w:spacing w:val="4"/>
        </w:rPr>
        <w:t xml:space="preserve">o powyższym w drodze </w:t>
      </w:r>
      <w:proofErr w:type="spellStart"/>
      <w:r w:rsidR="00D3485A" w:rsidRPr="00A71D65">
        <w:rPr>
          <w:rFonts w:ascii="Lato" w:hAnsi="Lato" w:cs="Arial"/>
          <w:spacing w:val="4"/>
        </w:rPr>
        <w:t>obwieszczeń</w:t>
      </w:r>
      <w:proofErr w:type="spellEnd"/>
      <w:r w:rsidR="00D3485A" w:rsidRPr="00A71D65">
        <w:rPr>
          <w:rFonts w:ascii="Lato" w:hAnsi="Lato" w:cs="Arial"/>
          <w:spacing w:val="4"/>
        </w:rPr>
        <w:t xml:space="preserve">. W przedmiotowym obwieszczeniu </w:t>
      </w:r>
      <w:r w:rsidRPr="00A71D65">
        <w:rPr>
          <w:rFonts w:ascii="Lato" w:hAnsi="Lato" w:cs="Arial"/>
          <w:spacing w:val="4"/>
        </w:rPr>
        <w:br/>
      </w:r>
      <w:r w:rsidR="00C22EBF" w:rsidRPr="00A71D65">
        <w:rPr>
          <w:rFonts w:ascii="Lato" w:hAnsi="Lato" w:cs="Arial"/>
          <w:spacing w:val="4"/>
        </w:rPr>
        <w:t xml:space="preserve">i zawiadomieniu organ I instancji poinformował strony o terminie i miejscu, w którym strony mogą zapoznać się z aktami sprawy. </w:t>
      </w:r>
      <w:r w:rsidR="00FA0395" w:rsidRPr="00A71D65">
        <w:rPr>
          <w:rFonts w:ascii="Lato" w:hAnsi="Lato" w:cs="Arial"/>
          <w:spacing w:val="4"/>
        </w:rPr>
        <w:t xml:space="preserve">W toku postępowania przed Wojewodą </w:t>
      </w:r>
      <w:r w:rsidR="007B6D2F" w:rsidRPr="00A71D65">
        <w:rPr>
          <w:rFonts w:ascii="Lato" w:hAnsi="Lato" w:cs="Arial"/>
          <w:spacing w:val="4"/>
        </w:rPr>
        <w:t>Lubels</w:t>
      </w:r>
      <w:r w:rsidR="00FA0395" w:rsidRPr="00A71D65">
        <w:rPr>
          <w:rFonts w:ascii="Lato" w:hAnsi="Lato" w:cs="Arial"/>
          <w:spacing w:val="4"/>
        </w:rPr>
        <w:t xml:space="preserve">kim </w:t>
      </w:r>
      <w:r w:rsidR="00D46E66" w:rsidRPr="00A71D65">
        <w:rPr>
          <w:rFonts w:ascii="Lato" w:hAnsi="Lato" w:cs="Arial"/>
          <w:spacing w:val="4"/>
        </w:rPr>
        <w:t xml:space="preserve">wniesiono uwagi i zastrzeżenia dotyczące przedmiotowej inwestycji, które organ I instancji przesłał </w:t>
      </w:r>
      <w:r w:rsidR="00D46E66" w:rsidRPr="00A71D65">
        <w:rPr>
          <w:rFonts w:ascii="Lato" w:hAnsi="Lato" w:cs="Arial"/>
          <w:i/>
          <w:iCs/>
          <w:spacing w:val="4"/>
        </w:rPr>
        <w:t>inwestorow</w:t>
      </w:r>
      <w:r w:rsidR="00D46E66" w:rsidRPr="00A71D65">
        <w:rPr>
          <w:rFonts w:ascii="Lato" w:hAnsi="Lato" w:cs="Arial"/>
          <w:spacing w:val="4"/>
        </w:rPr>
        <w:t>i w celu zajęcia stanowiska, a ten ustosunkował się do zagadnień poruszonych przez strony postępowania.</w:t>
      </w:r>
    </w:p>
    <w:p w14:paraId="256AECE0" w14:textId="21B9DB27" w:rsidR="009B38CC" w:rsidRPr="00A71D65" w:rsidRDefault="009B38CC" w:rsidP="00EF28B8">
      <w:pPr>
        <w:spacing w:after="240" w:line="240" w:lineRule="exact"/>
        <w:jc w:val="both"/>
        <w:outlineLvl w:val="0"/>
        <w:rPr>
          <w:rFonts w:ascii="Lato" w:hAnsi="Lato" w:cs="Arial"/>
          <w:spacing w:val="4"/>
        </w:rPr>
      </w:pPr>
      <w:r w:rsidRPr="00A71D65">
        <w:rPr>
          <w:rFonts w:ascii="Lato" w:hAnsi="Lato" w:cs="Arial"/>
          <w:spacing w:val="4"/>
        </w:rPr>
        <w:t xml:space="preserve">Uznając, że zebrany w sprawie materiał dowodowy pozwala na wydanie rozstrzygnięcia, Wojewoda </w:t>
      </w:r>
      <w:r w:rsidR="001413DF" w:rsidRPr="00A71D65">
        <w:rPr>
          <w:rFonts w:ascii="Lato" w:hAnsi="Lato" w:cs="Arial"/>
          <w:spacing w:val="4"/>
        </w:rPr>
        <w:t>Lubelski</w:t>
      </w:r>
      <w:r w:rsidRPr="00A71D65">
        <w:rPr>
          <w:rFonts w:ascii="Lato" w:hAnsi="Lato" w:cs="Arial"/>
          <w:spacing w:val="4"/>
        </w:rPr>
        <w:t xml:space="preserve"> wydał w dniu </w:t>
      </w:r>
      <w:r w:rsidR="001413DF" w:rsidRPr="00A71D65">
        <w:rPr>
          <w:rFonts w:ascii="Lato" w:hAnsi="Lato" w:cs="Arial"/>
          <w:spacing w:val="4"/>
        </w:rPr>
        <w:t>28 marca</w:t>
      </w:r>
      <w:r w:rsidRPr="00A71D65">
        <w:rPr>
          <w:rFonts w:ascii="Lato" w:hAnsi="Lato" w:cs="Arial"/>
          <w:spacing w:val="4"/>
        </w:rPr>
        <w:t xml:space="preserve"> 202</w:t>
      </w:r>
      <w:r w:rsidR="001413DF" w:rsidRPr="00A71D65">
        <w:rPr>
          <w:rFonts w:ascii="Lato" w:hAnsi="Lato" w:cs="Arial"/>
          <w:spacing w:val="4"/>
        </w:rPr>
        <w:t>2</w:t>
      </w:r>
      <w:r w:rsidRPr="00A71D65">
        <w:rPr>
          <w:rFonts w:ascii="Lato" w:hAnsi="Lato" w:cs="Arial"/>
          <w:spacing w:val="4"/>
        </w:rPr>
        <w:t xml:space="preserve"> r.</w:t>
      </w:r>
      <w:r w:rsidR="004B62F7" w:rsidRPr="00A71D65">
        <w:rPr>
          <w:rFonts w:ascii="Lato" w:hAnsi="Lato" w:cs="Arial"/>
          <w:spacing w:val="4"/>
        </w:rPr>
        <w:t xml:space="preserve"> </w:t>
      </w:r>
      <w:r w:rsidR="00EC3C09" w:rsidRPr="00A71D65">
        <w:rPr>
          <w:rFonts w:ascii="Lato" w:hAnsi="Lato" w:cs="Arial"/>
          <w:spacing w:val="4"/>
        </w:rPr>
        <w:t>decyzję</w:t>
      </w:r>
      <w:r w:rsidR="004B62F7" w:rsidRPr="00A71D65">
        <w:rPr>
          <w:rFonts w:ascii="Lato" w:hAnsi="Lato" w:cs="Arial"/>
          <w:spacing w:val="4"/>
        </w:rPr>
        <w:t xml:space="preserve"> </w:t>
      </w:r>
      <w:r w:rsidR="00EC3C09" w:rsidRPr="00A71D65">
        <w:rPr>
          <w:rFonts w:ascii="Lato" w:hAnsi="Lato" w:cs="Arial"/>
          <w:spacing w:val="4"/>
        </w:rPr>
        <w:t xml:space="preserve">o ustaleniu lokalizacji </w:t>
      </w:r>
      <w:r w:rsidR="004B62F7" w:rsidRPr="00A71D65">
        <w:rPr>
          <w:rFonts w:ascii="Lato" w:hAnsi="Lato" w:cs="Arial"/>
          <w:spacing w:val="4"/>
        </w:rPr>
        <w:br/>
      </w:r>
      <w:r w:rsidR="00EC3C09" w:rsidRPr="00A71D65">
        <w:rPr>
          <w:rFonts w:ascii="Lato" w:hAnsi="Lato" w:cs="Arial"/>
          <w:spacing w:val="4"/>
        </w:rPr>
        <w:t xml:space="preserve">ww. inwestycji w zakresie linii kolejowej. Nadając przedmiotowej decyzji rygor natychmiastowej wykonalności Wojewoda </w:t>
      </w:r>
      <w:r w:rsidR="001413DF" w:rsidRPr="00A71D65">
        <w:rPr>
          <w:rFonts w:ascii="Lato" w:hAnsi="Lato" w:cs="Arial"/>
          <w:spacing w:val="4"/>
        </w:rPr>
        <w:t>Lubelski</w:t>
      </w:r>
      <w:r w:rsidR="00EC3C09" w:rsidRPr="00A71D65">
        <w:rPr>
          <w:rFonts w:ascii="Lato" w:hAnsi="Lato" w:cs="Arial"/>
          <w:spacing w:val="4"/>
        </w:rPr>
        <w:t xml:space="preserve"> podzielił argumenty przedstawione przez </w:t>
      </w:r>
      <w:r w:rsidR="00EC3C09" w:rsidRPr="00A71D65">
        <w:rPr>
          <w:rFonts w:ascii="Lato" w:hAnsi="Lato" w:cs="Arial"/>
          <w:i/>
          <w:iCs/>
          <w:spacing w:val="4"/>
        </w:rPr>
        <w:t>inwestora</w:t>
      </w:r>
      <w:r w:rsidR="00EC3C09" w:rsidRPr="00A71D65">
        <w:rPr>
          <w:rFonts w:ascii="Lato" w:hAnsi="Lato" w:cs="Arial"/>
          <w:spacing w:val="4"/>
        </w:rPr>
        <w:t xml:space="preserve">. </w:t>
      </w:r>
      <w:r w:rsidR="00A34307" w:rsidRPr="00A34307">
        <w:rPr>
          <w:rFonts w:ascii="Lato" w:hAnsi="Lato" w:cs="Arial"/>
          <w:bCs/>
          <w:iCs/>
          <w:spacing w:val="4"/>
          <w:lang w:bidi="pl-PL"/>
        </w:rPr>
        <w:t xml:space="preserve">W uzasadnieniu kontrolowanej decyzji organ I instancji, mając </w:t>
      </w:r>
      <w:r w:rsidR="00A34307">
        <w:rPr>
          <w:rFonts w:ascii="Lato" w:hAnsi="Lato" w:cs="Arial"/>
          <w:bCs/>
          <w:iCs/>
          <w:spacing w:val="4"/>
          <w:lang w:bidi="pl-PL"/>
        </w:rPr>
        <w:br/>
      </w:r>
      <w:r w:rsidR="00A34307" w:rsidRPr="00A34307">
        <w:rPr>
          <w:rFonts w:ascii="Lato" w:hAnsi="Lato" w:cs="Arial"/>
          <w:bCs/>
          <w:iCs/>
          <w:spacing w:val="4"/>
          <w:lang w:bidi="pl-PL"/>
        </w:rPr>
        <w:t xml:space="preserve">na uwadze stanowisko przedstawione przez </w:t>
      </w:r>
      <w:r w:rsidR="00A34307" w:rsidRPr="00A34307">
        <w:rPr>
          <w:rFonts w:ascii="Lato" w:hAnsi="Lato" w:cs="Arial"/>
          <w:bCs/>
          <w:i/>
          <w:iCs/>
          <w:spacing w:val="4"/>
          <w:lang w:bidi="pl-PL"/>
        </w:rPr>
        <w:t>inwestora</w:t>
      </w:r>
      <w:r w:rsidR="00A34307" w:rsidRPr="00A34307">
        <w:rPr>
          <w:rFonts w:ascii="Lato" w:hAnsi="Lato" w:cs="Arial"/>
          <w:bCs/>
          <w:iCs/>
          <w:spacing w:val="4"/>
          <w:lang w:bidi="pl-PL"/>
        </w:rPr>
        <w:t>, odniósł się do uwag wniesionych w trakcie postępowania.</w:t>
      </w:r>
    </w:p>
    <w:p w14:paraId="5074578D" w14:textId="1A6B94EF" w:rsidR="00E600DB" w:rsidRPr="00A71D65" w:rsidRDefault="00E600DB" w:rsidP="00EF28B8">
      <w:pPr>
        <w:spacing w:after="240" w:line="240" w:lineRule="exact"/>
        <w:jc w:val="both"/>
        <w:outlineLvl w:val="0"/>
        <w:rPr>
          <w:rFonts w:ascii="Lato" w:hAnsi="Lato" w:cs="Arial"/>
          <w:spacing w:val="4"/>
        </w:rPr>
      </w:pPr>
      <w:r w:rsidRPr="00A71D65">
        <w:rPr>
          <w:rFonts w:ascii="Lato" w:hAnsi="Lato" w:cs="Arial"/>
          <w:spacing w:val="4"/>
        </w:rPr>
        <w:t xml:space="preserve">Kontrolowana </w:t>
      </w:r>
      <w:r w:rsidRPr="00A71D65">
        <w:rPr>
          <w:rFonts w:ascii="Lato" w:hAnsi="Lato" w:cs="Arial"/>
          <w:i/>
          <w:iCs/>
          <w:spacing w:val="4"/>
        </w:rPr>
        <w:t>decyzja Wojewody Lubelskiego</w:t>
      </w:r>
      <w:r w:rsidRPr="00A71D65">
        <w:rPr>
          <w:rFonts w:ascii="Lato" w:hAnsi="Lato" w:cs="Arial"/>
          <w:spacing w:val="4"/>
        </w:rPr>
        <w:t xml:space="preserve"> </w:t>
      </w:r>
      <w:r w:rsidR="00A34307" w:rsidRPr="00A34307">
        <w:rPr>
          <w:rFonts w:ascii="Lato" w:hAnsi="Lato" w:cs="Arial"/>
          <w:bCs/>
          <w:iCs/>
          <w:spacing w:val="4"/>
        </w:rPr>
        <w:t>(z zastrzeżeniem uchybie</w:t>
      </w:r>
      <w:r w:rsidR="00A34307">
        <w:rPr>
          <w:rFonts w:ascii="Lato" w:hAnsi="Lato" w:cs="Arial"/>
          <w:bCs/>
          <w:iCs/>
          <w:spacing w:val="4"/>
        </w:rPr>
        <w:t>nia</w:t>
      </w:r>
      <w:r w:rsidR="00A34307" w:rsidRPr="00A34307">
        <w:rPr>
          <w:rFonts w:ascii="Lato" w:hAnsi="Lato" w:cs="Arial"/>
          <w:bCs/>
          <w:iCs/>
          <w:spacing w:val="4"/>
        </w:rPr>
        <w:t>, o który</w:t>
      </w:r>
      <w:r w:rsidR="00A34307">
        <w:rPr>
          <w:rFonts w:ascii="Lato" w:hAnsi="Lato" w:cs="Arial"/>
          <w:bCs/>
          <w:iCs/>
          <w:spacing w:val="4"/>
        </w:rPr>
        <w:t>m</w:t>
      </w:r>
      <w:r w:rsidR="00A34307" w:rsidRPr="00A34307">
        <w:rPr>
          <w:rFonts w:ascii="Lato" w:hAnsi="Lato" w:cs="Arial"/>
          <w:bCs/>
          <w:iCs/>
          <w:spacing w:val="4"/>
        </w:rPr>
        <w:t xml:space="preserve"> będzie mowa w dalszej części niniejszej decyzji)</w:t>
      </w:r>
      <w:r w:rsidR="00A34307">
        <w:rPr>
          <w:rFonts w:ascii="Lato" w:hAnsi="Lato" w:cs="Arial"/>
          <w:spacing w:val="4"/>
        </w:rPr>
        <w:t xml:space="preserve">, </w:t>
      </w:r>
      <w:r w:rsidRPr="00A71D65">
        <w:rPr>
          <w:rFonts w:ascii="Lato" w:hAnsi="Lato" w:cs="Arial"/>
          <w:spacing w:val="4"/>
        </w:rPr>
        <w:t xml:space="preserve">czyni zadość wymogom przedstawionym w art. 9q ust. 1 </w:t>
      </w:r>
      <w:r w:rsidRPr="00A71D65">
        <w:rPr>
          <w:rFonts w:ascii="Lato" w:hAnsi="Lato" w:cs="Arial"/>
          <w:i/>
          <w:iCs/>
          <w:spacing w:val="4"/>
        </w:rPr>
        <w:t>ustawy o transporcie kolejowym</w:t>
      </w:r>
      <w:r w:rsidRPr="00A71D65">
        <w:rPr>
          <w:rFonts w:ascii="Lato" w:hAnsi="Lato" w:cs="Arial"/>
          <w:spacing w:val="4"/>
        </w:rPr>
        <w:t xml:space="preserve">. Pozytywnie także należy ocenić określenie przez Wojewodę Lubelskiego – biorąc pod uwagę dyspozycję art. 9q ust. 6 </w:t>
      </w:r>
      <w:r w:rsidRPr="00A71D65">
        <w:rPr>
          <w:rFonts w:ascii="Lato" w:hAnsi="Lato" w:cs="Arial"/>
          <w:i/>
          <w:iCs/>
          <w:spacing w:val="4"/>
        </w:rPr>
        <w:t>ustawy o transporcie kolejowym</w:t>
      </w:r>
      <w:r w:rsidRPr="00A71D65">
        <w:rPr>
          <w:rFonts w:ascii="Lato" w:hAnsi="Lato" w:cs="Arial"/>
          <w:spacing w:val="4"/>
        </w:rPr>
        <w:t xml:space="preserve"> – terminu wydania nieruchomości na 30 dzień od dnia uzyskania waloru ostateczności decyzji o ustaleniu lokalizacji przedmiotowej linii kolejowej. Organ zobowiązany był bowiem tak uczynić wobec uzasadnionego wystąpienia przez </w:t>
      </w:r>
      <w:r w:rsidRPr="00A71D65">
        <w:rPr>
          <w:rFonts w:ascii="Lato" w:hAnsi="Lato" w:cs="Arial"/>
          <w:i/>
          <w:iCs/>
          <w:spacing w:val="4"/>
        </w:rPr>
        <w:t>inwestora</w:t>
      </w:r>
      <w:r w:rsidRPr="00A71D65">
        <w:rPr>
          <w:rFonts w:ascii="Lato" w:hAnsi="Lato" w:cs="Arial"/>
          <w:spacing w:val="4"/>
        </w:rPr>
        <w:t xml:space="preserve"> o nadanie decyzji rygoru natychmiastowej wykonalności. </w:t>
      </w:r>
    </w:p>
    <w:p w14:paraId="092989C1" w14:textId="7025BE6F" w:rsidR="00EC3C09" w:rsidRPr="00A71D65" w:rsidRDefault="00706683" w:rsidP="00EF28B8">
      <w:pPr>
        <w:spacing w:after="240" w:line="240" w:lineRule="exact"/>
        <w:jc w:val="both"/>
        <w:outlineLvl w:val="0"/>
        <w:rPr>
          <w:rFonts w:ascii="Lato" w:hAnsi="Lato" w:cs="Arial"/>
          <w:spacing w:val="4"/>
        </w:rPr>
      </w:pPr>
      <w:r w:rsidRPr="00A71D65">
        <w:rPr>
          <w:rFonts w:ascii="Lato" w:hAnsi="Lato" w:cs="Arial"/>
          <w:spacing w:val="4"/>
        </w:rPr>
        <w:t xml:space="preserve">Zgodnie z art. 9q ust. 2 </w:t>
      </w:r>
      <w:r w:rsidRPr="00A71D65">
        <w:rPr>
          <w:rFonts w:ascii="Lato" w:hAnsi="Lato" w:cs="Arial"/>
          <w:i/>
          <w:iCs/>
          <w:spacing w:val="4"/>
        </w:rPr>
        <w:t>ustawy o transporcie kolejowym</w:t>
      </w:r>
      <w:r w:rsidRPr="00A71D65">
        <w:rPr>
          <w:rFonts w:ascii="Lato" w:hAnsi="Lato" w:cs="Arial"/>
          <w:spacing w:val="4"/>
        </w:rPr>
        <w:t xml:space="preserve">, Wojewoda </w:t>
      </w:r>
      <w:r w:rsidR="001413DF" w:rsidRPr="00A71D65">
        <w:rPr>
          <w:rFonts w:ascii="Lato" w:hAnsi="Lato" w:cs="Arial"/>
          <w:spacing w:val="4"/>
        </w:rPr>
        <w:t>Lubelski</w:t>
      </w:r>
      <w:r w:rsidRPr="00A71D65">
        <w:rPr>
          <w:rFonts w:ascii="Lato" w:hAnsi="Lato" w:cs="Arial"/>
          <w:spacing w:val="4"/>
        </w:rPr>
        <w:t xml:space="preserve"> doręczył </w:t>
      </w:r>
      <w:r w:rsidRPr="00A71D65">
        <w:rPr>
          <w:rFonts w:ascii="Lato" w:hAnsi="Lato" w:cs="Arial"/>
          <w:spacing w:val="4"/>
        </w:rPr>
        <w:br/>
        <w:t xml:space="preserve">ww. decyzję wnioskodawcy oraz wysłał zawiadomienie </w:t>
      </w:r>
      <w:r w:rsidR="00EF28B8" w:rsidRPr="00A71D65">
        <w:rPr>
          <w:rFonts w:ascii="Lato" w:hAnsi="Lato" w:cs="Arial"/>
          <w:spacing w:val="4"/>
        </w:rPr>
        <w:t xml:space="preserve">z dnia 30 marca 2022 r., znak: </w:t>
      </w:r>
      <w:r w:rsidR="00280068" w:rsidRPr="00A71D65">
        <w:rPr>
          <w:rFonts w:ascii="Lato" w:hAnsi="Lato" w:cs="Arial"/>
          <w:spacing w:val="4"/>
        </w:rPr>
        <w:br/>
      </w:r>
      <w:r w:rsidR="00EF28B8" w:rsidRPr="00A71D65">
        <w:rPr>
          <w:rFonts w:ascii="Lato" w:hAnsi="Lato" w:cs="Arial"/>
          <w:spacing w:val="4"/>
        </w:rPr>
        <w:lastRenderedPageBreak/>
        <w:t xml:space="preserve">IF-II.747.67-y.2021, </w:t>
      </w:r>
      <w:r w:rsidRPr="00A71D65">
        <w:rPr>
          <w:rFonts w:ascii="Lato" w:hAnsi="Lato" w:cs="Arial"/>
          <w:spacing w:val="4"/>
        </w:rPr>
        <w:t xml:space="preserve">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A71D65">
        <w:rPr>
          <w:rFonts w:ascii="Lato" w:hAnsi="Lato" w:cs="Arial"/>
          <w:spacing w:val="4"/>
        </w:rPr>
        <w:t>obwieszczeń</w:t>
      </w:r>
      <w:proofErr w:type="spellEnd"/>
      <w:r w:rsidRPr="00A71D65">
        <w:rPr>
          <w:rFonts w:ascii="Lato" w:hAnsi="Lato" w:cs="Arial"/>
          <w:spacing w:val="4"/>
        </w:rPr>
        <w:t xml:space="preserve">. W zawiadomieniu oraz w obwieszczeniu </w:t>
      </w:r>
      <w:r w:rsidR="00CB5661" w:rsidRPr="00A71D65">
        <w:rPr>
          <w:rFonts w:ascii="Lato" w:hAnsi="Lato" w:cs="Arial"/>
          <w:spacing w:val="4"/>
        </w:rPr>
        <w:t xml:space="preserve">zmieszczono, zgodnie </w:t>
      </w:r>
      <w:r w:rsidR="00A243D1" w:rsidRPr="00A71D65">
        <w:rPr>
          <w:rFonts w:ascii="Lato" w:hAnsi="Lato" w:cs="Arial"/>
          <w:spacing w:val="4"/>
        </w:rPr>
        <w:br/>
      </w:r>
      <w:r w:rsidR="00CB5661" w:rsidRPr="00A71D65">
        <w:rPr>
          <w:rFonts w:ascii="Lato" w:hAnsi="Lato" w:cs="Arial"/>
          <w:spacing w:val="4"/>
        </w:rPr>
        <w:t xml:space="preserve">z art. 9q ust. 3 </w:t>
      </w:r>
      <w:r w:rsidR="00CB5661" w:rsidRPr="00A71D65">
        <w:rPr>
          <w:rFonts w:ascii="Lato" w:hAnsi="Lato" w:cs="Arial"/>
          <w:i/>
          <w:iCs/>
          <w:spacing w:val="4"/>
        </w:rPr>
        <w:t>ustawy o transporcie kolejowym</w:t>
      </w:r>
      <w:r w:rsidR="00CB5661" w:rsidRPr="00A71D65">
        <w:rPr>
          <w:rFonts w:ascii="Lato" w:hAnsi="Lato" w:cs="Arial"/>
          <w:spacing w:val="4"/>
        </w:rPr>
        <w:t>, informację o miejscu, w którym strony mogą zapoznać się z treścią decyzji.</w:t>
      </w:r>
    </w:p>
    <w:p w14:paraId="3171CE92" w14:textId="2C3D62AD" w:rsidR="00EF28B8" w:rsidRPr="00A71D65" w:rsidRDefault="00EF28B8" w:rsidP="00EF28B8">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Po zapoznaniu się ze zgromadzonym materiałem dowodowym organ II instancji stwierdził, iż wydana w I instancji decyzja wymaga dokonania korekty </w:t>
      </w:r>
      <w:proofErr w:type="spellStart"/>
      <w:r w:rsidRPr="00A71D65">
        <w:rPr>
          <w:rFonts w:ascii="Lato" w:eastAsia="Times New Roman" w:hAnsi="Lato" w:cs="Arial"/>
          <w:color w:val="000000"/>
          <w:spacing w:val="4"/>
          <w:lang w:eastAsia="pl-PL"/>
        </w:rPr>
        <w:t>merytoryczno</w:t>
      </w:r>
      <w:proofErr w:type="spellEnd"/>
      <w:r w:rsidR="005432E5">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-reformacyjnej. Należy zauważyć, iż przepis art. 138 § 1 pkt 2 </w:t>
      </w:r>
      <w:r w:rsidRPr="00A71D65">
        <w:rPr>
          <w:rFonts w:ascii="Lato" w:eastAsia="Times New Roman" w:hAnsi="Lato" w:cs="Arial"/>
          <w:i/>
          <w:color w:val="000000"/>
          <w:spacing w:val="4"/>
          <w:lang w:eastAsia="pl-PL"/>
        </w:rPr>
        <w:t>kpa</w:t>
      </w:r>
      <w:r w:rsidRPr="00A71D65">
        <w:rPr>
          <w:rFonts w:ascii="Lato" w:eastAsia="Times New Roman" w:hAnsi="Lato" w:cs="Arial"/>
          <w:color w:val="000000"/>
          <w:spacing w:val="4"/>
          <w:lang w:eastAsia="pl-PL"/>
        </w:rPr>
        <w:t xml:space="preserve"> umożliwia organowi odwoławczemu korektę zaskarżonej decyzji przez jej uchylenie w części i orzeczenie </w:t>
      </w:r>
      <w:r w:rsidRPr="00A71D65">
        <w:rPr>
          <w:rFonts w:ascii="Lato" w:eastAsia="Times New Roman" w:hAnsi="Lato" w:cs="Arial"/>
          <w:color w:val="000000"/>
          <w:spacing w:val="4"/>
          <w:lang w:eastAsia="pl-PL"/>
        </w:rPr>
        <w:br/>
        <w:t>w tym zakresie co do istoty sprawy.</w:t>
      </w:r>
    </w:p>
    <w:p w14:paraId="721E0DF5" w14:textId="63E8B0EA" w:rsidR="00B1572F" w:rsidRPr="00A71D65" w:rsidRDefault="00B1572F" w:rsidP="00B1572F">
      <w:pPr>
        <w:spacing w:after="240" w:line="240" w:lineRule="exact"/>
        <w:jc w:val="both"/>
        <w:rPr>
          <w:rFonts w:ascii="Lato" w:eastAsia="Times New Roman" w:hAnsi="Lato" w:cs="Arial"/>
          <w:spacing w:val="4"/>
          <w:lang w:eastAsia="pl-PL"/>
        </w:rPr>
      </w:pPr>
      <w:r w:rsidRPr="00A71D65">
        <w:rPr>
          <w:rFonts w:ascii="Lato" w:eastAsia="Times New Roman" w:hAnsi="Lato" w:cs="Arial"/>
          <w:spacing w:val="4"/>
          <w:lang w:eastAsia="pl-PL"/>
        </w:rPr>
        <w:t>W</w:t>
      </w:r>
      <w:r w:rsidR="004703FB" w:rsidRPr="00A71D65">
        <w:rPr>
          <w:rFonts w:ascii="Lato" w:eastAsia="Times New Roman" w:hAnsi="Lato" w:cs="Arial"/>
          <w:spacing w:val="4"/>
          <w:lang w:eastAsia="pl-PL"/>
        </w:rPr>
        <w:t>yjaśnienia wymaga, iż w</w:t>
      </w:r>
      <w:r w:rsidRPr="00A71D65">
        <w:rPr>
          <w:rFonts w:ascii="Lato" w:eastAsia="Times New Roman" w:hAnsi="Lato" w:cs="Arial"/>
          <w:spacing w:val="4"/>
          <w:lang w:eastAsia="pl-PL"/>
        </w:rPr>
        <w:t xml:space="preserve"> sytuacji, gdy na skutek nabycia przez Skarb Państwa albo właściwą jednostkę samorządu terytorialnego nieruchomości bądź jej części </w:t>
      </w:r>
      <w:r w:rsidR="00E4280F">
        <w:rPr>
          <w:rFonts w:ascii="Lato" w:eastAsia="Times New Roman" w:hAnsi="Lato" w:cs="Arial"/>
          <w:spacing w:val="4"/>
          <w:lang w:eastAsia="pl-PL"/>
        </w:rPr>
        <w:br/>
      </w:r>
      <w:r w:rsidRPr="00A71D65">
        <w:rPr>
          <w:rFonts w:ascii="Lato" w:eastAsia="Times New Roman" w:hAnsi="Lato" w:cs="Arial"/>
          <w:spacing w:val="4"/>
          <w:lang w:eastAsia="pl-PL"/>
        </w:rPr>
        <w:t xml:space="preserve">na podstawie decyzji, o której mowa w art. 9q ust. 1 </w:t>
      </w:r>
      <w:r w:rsidRPr="00A71D65">
        <w:rPr>
          <w:rFonts w:ascii="Lato" w:eastAsia="Times New Roman" w:hAnsi="Lato" w:cs="Arial"/>
          <w:i/>
          <w:spacing w:val="4"/>
          <w:lang w:eastAsia="pl-PL"/>
        </w:rPr>
        <w:t>ustawy o transporcie kolejowy</w:t>
      </w:r>
      <w:r w:rsidRPr="00A71D65">
        <w:rPr>
          <w:rFonts w:ascii="Lato" w:eastAsia="Times New Roman" w:hAnsi="Lato" w:cs="Arial"/>
          <w:spacing w:val="4"/>
          <w:lang w:eastAsia="pl-PL"/>
        </w:rPr>
        <w:t xml:space="preserve"> </w:t>
      </w:r>
      <w:r w:rsidR="00276684">
        <w:rPr>
          <w:rFonts w:ascii="Lato" w:eastAsia="Times New Roman" w:hAnsi="Lato" w:cs="Arial"/>
          <w:spacing w:val="4"/>
          <w:lang w:eastAsia="pl-PL"/>
        </w:rPr>
        <w:br/>
      </w:r>
      <w:r w:rsidR="00DF6603" w:rsidRPr="00A71D65">
        <w:rPr>
          <w:rFonts w:ascii="Lato" w:eastAsia="Times New Roman" w:hAnsi="Lato" w:cs="Arial"/>
          <w:spacing w:val="4"/>
          <w:lang w:eastAsia="pl-PL"/>
        </w:rPr>
        <w:t>(</w:t>
      </w:r>
      <w:r w:rsidRPr="00A71D65">
        <w:rPr>
          <w:rFonts w:ascii="Lato" w:eastAsia="Times New Roman" w:hAnsi="Lato" w:cs="Arial"/>
          <w:spacing w:val="4"/>
          <w:lang w:eastAsia="pl-PL"/>
        </w:rPr>
        <w:t>tj. decyzji o ustaleniu lokalizacji linii kolejowej</w:t>
      </w:r>
      <w:r w:rsidR="00DF6603" w:rsidRPr="00A71D65">
        <w:rPr>
          <w:rFonts w:ascii="Lato" w:eastAsia="Times New Roman" w:hAnsi="Lato" w:cs="Arial"/>
          <w:spacing w:val="4"/>
          <w:lang w:eastAsia="pl-PL"/>
        </w:rPr>
        <w:t>),</w:t>
      </w:r>
      <w:r w:rsidRPr="00A71D65">
        <w:rPr>
          <w:rFonts w:ascii="Lato" w:eastAsia="Times New Roman" w:hAnsi="Lato" w:cs="Arial"/>
          <w:spacing w:val="4"/>
          <w:lang w:eastAsia="pl-PL"/>
        </w:rPr>
        <w:t xml:space="preserve"> właściciel nieruchomości (użytkownik wieczysty) zostaje pozbawiony dostępu do drogi publicznej</w:t>
      </w:r>
      <w:r w:rsidR="00DF6603" w:rsidRPr="00A71D65">
        <w:rPr>
          <w:rFonts w:ascii="Lato" w:eastAsia="Times New Roman" w:hAnsi="Lato" w:cs="Arial"/>
          <w:spacing w:val="4"/>
          <w:lang w:eastAsia="pl-PL"/>
        </w:rPr>
        <w:t>,</w:t>
      </w:r>
      <w:r w:rsidRPr="00A71D65">
        <w:rPr>
          <w:rFonts w:ascii="Lato" w:eastAsia="Times New Roman" w:hAnsi="Lato" w:cs="Arial"/>
          <w:spacing w:val="4"/>
          <w:lang w:eastAsia="pl-PL"/>
        </w:rPr>
        <w:t xml:space="preserve"> odpowiednie zastosowanie – z mocy art. 9ad ust. 1 </w:t>
      </w:r>
      <w:r w:rsidRPr="00A71D65">
        <w:rPr>
          <w:rFonts w:ascii="Lato" w:eastAsia="Times New Roman" w:hAnsi="Lato" w:cs="Arial"/>
          <w:i/>
          <w:spacing w:val="4"/>
          <w:lang w:eastAsia="pl-PL"/>
        </w:rPr>
        <w:t>ustawy transporcie kolejowym</w:t>
      </w:r>
      <w:r w:rsidRPr="00A71D65">
        <w:rPr>
          <w:rFonts w:ascii="Lato" w:eastAsia="Times New Roman" w:hAnsi="Lato" w:cs="Arial"/>
          <w:spacing w:val="4"/>
          <w:lang w:eastAsia="pl-PL"/>
        </w:rPr>
        <w:t xml:space="preserve"> – znajduje art. 120 ustawy z dnia 21 sierpnia 1997 r. o gospodarce nieruchomościami (</w:t>
      </w:r>
      <w:proofErr w:type="spellStart"/>
      <w:r w:rsidR="00DF6603" w:rsidRPr="00A71D65">
        <w:rPr>
          <w:rFonts w:ascii="Lato" w:eastAsia="Times New Roman" w:hAnsi="Lato" w:cs="Arial"/>
          <w:spacing w:val="4"/>
          <w:lang w:eastAsia="pl-PL"/>
        </w:rPr>
        <w:t>t.j</w:t>
      </w:r>
      <w:proofErr w:type="spellEnd"/>
      <w:r w:rsidR="00DF6603" w:rsidRPr="00A71D65">
        <w:rPr>
          <w:rFonts w:ascii="Lato" w:eastAsia="Times New Roman" w:hAnsi="Lato" w:cs="Arial"/>
          <w:spacing w:val="4"/>
          <w:lang w:eastAsia="pl-PL"/>
        </w:rPr>
        <w:t>. Dz. U. z 2023 r. poz. 344</w:t>
      </w:r>
      <w:r w:rsidRPr="00A71D65">
        <w:rPr>
          <w:rFonts w:ascii="Lato" w:eastAsia="Times New Roman" w:hAnsi="Lato" w:cs="Arial"/>
          <w:spacing w:val="4"/>
          <w:lang w:eastAsia="pl-PL"/>
        </w:rPr>
        <w:t>), zwanej dalej „</w:t>
      </w:r>
      <w:proofErr w:type="spellStart"/>
      <w:r w:rsidRPr="00A71D65">
        <w:rPr>
          <w:rFonts w:ascii="Lato" w:eastAsia="Times New Roman" w:hAnsi="Lato" w:cs="Arial"/>
          <w:i/>
          <w:spacing w:val="4"/>
          <w:lang w:eastAsia="pl-PL"/>
        </w:rPr>
        <w:t>ugn</w:t>
      </w:r>
      <w:proofErr w:type="spellEnd"/>
      <w:r w:rsidRPr="00A71D65">
        <w:rPr>
          <w:rFonts w:ascii="Lato" w:eastAsia="Times New Roman" w:hAnsi="Lato" w:cs="Arial"/>
          <w:spacing w:val="4"/>
          <w:lang w:eastAsia="pl-PL"/>
        </w:rPr>
        <w:t>”, normujący ustanowienie niezbędnych służebności [por. wyrok Naczelnego Sądu Administracyjnego z dnia 25 lipca 2012 r.</w:t>
      </w:r>
      <w:r w:rsidR="00DF6603" w:rsidRPr="00A71D65">
        <w:rPr>
          <w:rFonts w:ascii="Lato" w:eastAsia="Times New Roman" w:hAnsi="Lato" w:cs="Arial"/>
          <w:spacing w:val="4"/>
          <w:lang w:eastAsia="pl-PL"/>
        </w:rPr>
        <w:t>,</w:t>
      </w:r>
      <w:r w:rsidRPr="00A71D65">
        <w:rPr>
          <w:rFonts w:ascii="Lato" w:eastAsia="Times New Roman" w:hAnsi="Lato" w:cs="Arial"/>
          <w:spacing w:val="4"/>
          <w:lang w:eastAsia="pl-PL"/>
        </w:rPr>
        <w:t xml:space="preserve"> sygn. akt II OSK 1245/12, oraz wyroki Naczelnego Sądu Administracyjnego z dnia 25 lutego 2014 r., sygn. akt II OSK 339/13 </w:t>
      </w:r>
      <w:r w:rsidR="00DF6603" w:rsidRPr="00A71D65">
        <w:rPr>
          <w:rFonts w:ascii="Lato" w:eastAsia="Times New Roman" w:hAnsi="Lato" w:cs="Arial"/>
          <w:spacing w:val="4"/>
          <w:lang w:eastAsia="pl-PL"/>
        </w:rPr>
        <w:br/>
      </w:r>
      <w:r w:rsidRPr="00A71D65">
        <w:rPr>
          <w:rFonts w:ascii="Lato" w:eastAsia="Times New Roman" w:hAnsi="Lato" w:cs="Arial"/>
          <w:spacing w:val="4"/>
          <w:lang w:eastAsia="pl-PL"/>
        </w:rPr>
        <w:t xml:space="preserve">i z dnia 5 grudnia 2019 r., sygn. akt II OSK 1145/18, zapadłe na gruncie ustawy z dnia 12 lutego 2009 r. o szczególnych zasadach przygotowania i realizacji inwestycji </w:t>
      </w:r>
      <w:r w:rsidR="00DF6603" w:rsidRPr="00A71D65">
        <w:rPr>
          <w:rFonts w:ascii="Lato" w:eastAsia="Times New Roman" w:hAnsi="Lato" w:cs="Arial"/>
          <w:spacing w:val="4"/>
          <w:lang w:eastAsia="pl-PL"/>
        </w:rPr>
        <w:br/>
      </w:r>
      <w:r w:rsidRPr="00A71D65">
        <w:rPr>
          <w:rFonts w:ascii="Lato" w:eastAsia="Times New Roman" w:hAnsi="Lato" w:cs="Arial"/>
          <w:spacing w:val="4"/>
          <w:lang w:eastAsia="pl-PL"/>
        </w:rPr>
        <w:t>w zakresie lotnisk użytku publicznego (</w:t>
      </w:r>
      <w:proofErr w:type="spellStart"/>
      <w:r w:rsidR="00DF6603" w:rsidRPr="00A71D65">
        <w:rPr>
          <w:rFonts w:ascii="Lato" w:eastAsia="Times New Roman" w:hAnsi="Lato" w:cs="Arial"/>
          <w:spacing w:val="4"/>
          <w:lang w:eastAsia="pl-PL"/>
        </w:rPr>
        <w:t>t.j</w:t>
      </w:r>
      <w:proofErr w:type="spellEnd"/>
      <w:r w:rsidR="00DF6603" w:rsidRPr="00A71D65">
        <w:rPr>
          <w:rFonts w:ascii="Lato" w:eastAsia="Times New Roman" w:hAnsi="Lato" w:cs="Arial"/>
          <w:spacing w:val="4"/>
          <w:lang w:eastAsia="pl-PL"/>
        </w:rPr>
        <w:t xml:space="preserve">. </w:t>
      </w:r>
      <w:r w:rsidRPr="00A71D65">
        <w:rPr>
          <w:rFonts w:ascii="Lato" w:eastAsia="Times New Roman" w:hAnsi="Lato" w:cs="Arial"/>
          <w:spacing w:val="4"/>
          <w:lang w:eastAsia="pl-PL"/>
        </w:rPr>
        <w:t>Dz. U. z 20</w:t>
      </w:r>
      <w:r w:rsidR="00DF6603" w:rsidRPr="00A71D65">
        <w:rPr>
          <w:rFonts w:ascii="Lato" w:eastAsia="Times New Roman" w:hAnsi="Lato" w:cs="Arial"/>
          <w:spacing w:val="4"/>
          <w:lang w:eastAsia="pl-PL"/>
        </w:rPr>
        <w:t>23</w:t>
      </w:r>
      <w:r w:rsidRPr="00A71D65">
        <w:rPr>
          <w:rFonts w:ascii="Lato" w:eastAsia="Times New Roman" w:hAnsi="Lato" w:cs="Arial"/>
          <w:spacing w:val="4"/>
          <w:lang w:eastAsia="pl-PL"/>
        </w:rPr>
        <w:t xml:space="preserve"> r. poz.</w:t>
      </w:r>
      <w:r w:rsidR="00DF6603" w:rsidRPr="00A71D65">
        <w:rPr>
          <w:rFonts w:ascii="Lato" w:eastAsia="Times New Roman" w:hAnsi="Lato" w:cs="Arial"/>
          <w:spacing w:val="4"/>
          <w:lang w:eastAsia="pl-PL"/>
        </w:rPr>
        <w:t xml:space="preserve"> 979)</w:t>
      </w:r>
      <w:r w:rsidRPr="00A71D65">
        <w:rPr>
          <w:rFonts w:ascii="Lato" w:eastAsia="Times New Roman" w:hAnsi="Lato" w:cs="Arial"/>
          <w:spacing w:val="4"/>
          <w:lang w:eastAsia="pl-PL"/>
        </w:rPr>
        <w:t xml:space="preserve"> i ustawy z dnia </w:t>
      </w:r>
      <w:r w:rsidR="00DF6603" w:rsidRPr="00A71D65">
        <w:rPr>
          <w:rFonts w:ascii="Lato" w:eastAsia="Times New Roman" w:hAnsi="Lato" w:cs="Arial"/>
          <w:spacing w:val="4"/>
          <w:lang w:eastAsia="pl-PL"/>
        </w:rPr>
        <w:br/>
      </w:r>
      <w:r w:rsidRPr="00A71D65">
        <w:rPr>
          <w:rFonts w:ascii="Lato" w:eastAsia="Times New Roman" w:hAnsi="Lato" w:cs="Arial"/>
          <w:spacing w:val="4"/>
          <w:lang w:eastAsia="pl-PL"/>
        </w:rPr>
        <w:t xml:space="preserve">10 kwietnia 2003 r. o szczególnych zasadach przygotowania i realizacji inwestycji </w:t>
      </w:r>
      <w:r w:rsidR="00DF6603" w:rsidRPr="00A71D65">
        <w:rPr>
          <w:rFonts w:ascii="Lato" w:eastAsia="Times New Roman" w:hAnsi="Lato" w:cs="Arial"/>
          <w:spacing w:val="4"/>
          <w:lang w:eastAsia="pl-PL"/>
        </w:rPr>
        <w:br/>
      </w:r>
      <w:r w:rsidRPr="00A71D65">
        <w:rPr>
          <w:rFonts w:ascii="Lato" w:eastAsia="Times New Roman" w:hAnsi="Lato" w:cs="Arial"/>
          <w:spacing w:val="4"/>
          <w:lang w:eastAsia="pl-PL"/>
        </w:rPr>
        <w:t>w zakresie dróg publicznych (</w:t>
      </w:r>
      <w:proofErr w:type="spellStart"/>
      <w:r w:rsidR="00DF6603" w:rsidRPr="00A71D65">
        <w:rPr>
          <w:rFonts w:ascii="Lato" w:eastAsia="Times New Roman" w:hAnsi="Lato" w:cs="Arial"/>
          <w:spacing w:val="4"/>
          <w:lang w:eastAsia="pl-PL"/>
        </w:rPr>
        <w:t>t.j</w:t>
      </w:r>
      <w:proofErr w:type="spellEnd"/>
      <w:r w:rsidR="00DF6603" w:rsidRPr="00A71D65">
        <w:rPr>
          <w:rFonts w:ascii="Lato" w:eastAsia="Times New Roman" w:hAnsi="Lato" w:cs="Arial"/>
          <w:spacing w:val="4"/>
          <w:lang w:eastAsia="pl-PL"/>
        </w:rPr>
        <w:t xml:space="preserve">. </w:t>
      </w:r>
      <w:r w:rsidRPr="00A71D65">
        <w:rPr>
          <w:rFonts w:ascii="Lato" w:eastAsia="Times New Roman" w:hAnsi="Lato" w:cs="Arial"/>
          <w:bCs/>
          <w:iCs/>
          <w:spacing w:val="4"/>
          <w:lang w:eastAsia="pl-PL"/>
        </w:rPr>
        <w:t>Dz. U. z 202</w:t>
      </w:r>
      <w:r w:rsidR="00DF6603" w:rsidRPr="00A71D65">
        <w:rPr>
          <w:rFonts w:ascii="Lato" w:eastAsia="Times New Roman" w:hAnsi="Lato" w:cs="Arial"/>
          <w:bCs/>
          <w:iCs/>
          <w:spacing w:val="4"/>
          <w:lang w:eastAsia="pl-PL"/>
        </w:rPr>
        <w:t>3</w:t>
      </w:r>
      <w:r w:rsidRPr="00A71D65">
        <w:rPr>
          <w:rFonts w:ascii="Lato" w:eastAsia="Times New Roman" w:hAnsi="Lato" w:cs="Arial"/>
          <w:bCs/>
          <w:iCs/>
          <w:spacing w:val="4"/>
          <w:lang w:eastAsia="pl-PL"/>
        </w:rPr>
        <w:t xml:space="preserve"> r. poz. 1</w:t>
      </w:r>
      <w:r w:rsidR="00DF6603" w:rsidRPr="00A71D65">
        <w:rPr>
          <w:rFonts w:ascii="Lato" w:eastAsia="Times New Roman" w:hAnsi="Lato" w:cs="Arial"/>
          <w:bCs/>
          <w:iCs/>
          <w:spacing w:val="4"/>
          <w:lang w:eastAsia="pl-PL"/>
        </w:rPr>
        <w:t>62</w:t>
      </w:r>
      <w:r w:rsidRPr="00A71D65">
        <w:rPr>
          <w:rFonts w:ascii="Lato" w:eastAsia="Times New Roman" w:hAnsi="Lato" w:cs="Arial"/>
          <w:spacing w:val="4"/>
          <w:lang w:eastAsia="pl-PL"/>
        </w:rPr>
        <w:t>), zwanej dalej „</w:t>
      </w:r>
      <w:r w:rsidRPr="00A71D65">
        <w:rPr>
          <w:rFonts w:ascii="Lato" w:eastAsia="Times New Roman" w:hAnsi="Lato" w:cs="Arial"/>
          <w:i/>
          <w:spacing w:val="4"/>
          <w:lang w:eastAsia="pl-PL"/>
        </w:rPr>
        <w:t>specustawą drogową</w:t>
      </w:r>
      <w:r w:rsidRPr="00A71D65">
        <w:rPr>
          <w:rFonts w:ascii="Lato" w:eastAsia="Times New Roman" w:hAnsi="Lato" w:cs="Arial"/>
          <w:spacing w:val="4"/>
          <w:lang w:eastAsia="pl-PL"/>
        </w:rPr>
        <w:t xml:space="preserve">”, ale mające analogiczne zastosowanie w przedmiotowych kwestiach również na gruncie szczególnych uregulowań </w:t>
      </w:r>
      <w:r w:rsidRPr="00A71D65">
        <w:rPr>
          <w:rFonts w:ascii="Lato" w:eastAsia="Times New Roman" w:hAnsi="Lato" w:cs="Arial"/>
          <w:i/>
          <w:spacing w:val="4"/>
          <w:lang w:eastAsia="pl-PL"/>
        </w:rPr>
        <w:t>ustawy o transporcie kolejowym</w:t>
      </w:r>
      <w:r w:rsidRPr="00A71D65">
        <w:rPr>
          <w:rFonts w:ascii="Lato" w:eastAsia="Times New Roman" w:hAnsi="Lato" w:cs="Arial"/>
          <w:spacing w:val="4"/>
          <w:lang w:eastAsia="pl-PL"/>
        </w:rPr>
        <w:t>].</w:t>
      </w:r>
    </w:p>
    <w:p w14:paraId="060A74B5" w14:textId="73079FFB" w:rsidR="00B1572F" w:rsidRPr="00A71D65" w:rsidRDefault="00B1572F" w:rsidP="00B1572F">
      <w:pPr>
        <w:spacing w:after="240" w:line="240" w:lineRule="exact"/>
        <w:jc w:val="both"/>
        <w:rPr>
          <w:rFonts w:ascii="Lato" w:eastAsia="Times New Roman" w:hAnsi="Lato" w:cs="Arial"/>
          <w:spacing w:val="4"/>
          <w:lang w:eastAsia="pl-PL"/>
        </w:rPr>
      </w:pPr>
      <w:r w:rsidRPr="00A71D65">
        <w:rPr>
          <w:rFonts w:ascii="Lato" w:eastAsia="Times New Roman" w:hAnsi="Lato" w:cs="Arial"/>
          <w:spacing w:val="4"/>
          <w:lang w:eastAsia="pl-PL"/>
        </w:rPr>
        <w:t>Z powyższego wynika, iż to już na etapie wydawania decyzji o ustaleniu lokalizacji linii kolejowej należy zapewnić dostęp do drogi publicznej, np. poprzez ustanowienie niezbędnych służebności. Ustawowy wymóg zapewnienia dostępu do drogi publicznej działce, która w wyniku wydania decyzji o ustaleniu lokalizacji linii kolejowej</w:t>
      </w:r>
      <w:r w:rsidR="00DF6603" w:rsidRPr="00A71D65">
        <w:rPr>
          <w:rFonts w:ascii="Lato" w:eastAsia="Times New Roman" w:hAnsi="Lato" w:cs="Arial"/>
          <w:spacing w:val="4"/>
          <w:lang w:eastAsia="pl-PL"/>
        </w:rPr>
        <w:t xml:space="preserve"> </w:t>
      </w:r>
      <w:r w:rsidRPr="00A71D65">
        <w:rPr>
          <w:rFonts w:ascii="Lato" w:eastAsia="Times New Roman" w:hAnsi="Lato" w:cs="Arial"/>
          <w:spacing w:val="4"/>
          <w:lang w:eastAsia="pl-PL"/>
        </w:rPr>
        <w:t>traci taki dostęp</w:t>
      </w:r>
      <w:r w:rsidR="00DF6603" w:rsidRPr="00A71D65">
        <w:rPr>
          <w:rFonts w:ascii="Lato" w:eastAsia="Times New Roman" w:hAnsi="Lato" w:cs="Arial"/>
          <w:spacing w:val="4"/>
          <w:lang w:eastAsia="pl-PL"/>
        </w:rPr>
        <w:t>,</w:t>
      </w:r>
      <w:r w:rsidRPr="00A71D65">
        <w:rPr>
          <w:rFonts w:ascii="Lato" w:eastAsia="Times New Roman" w:hAnsi="Lato" w:cs="Arial"/>
          <w:spacing w:val="4"/>
          <w:lang w:eastAsia="pl-PL"/>
        </w:rPr>
        <w:t xml:space="preserve"> mieści się bowiem w normatywnym zakresie art. 9q ust. 1 pkt 4 </w:t>
      </w:r>
      <w:r w:rsidRPr="00A71D65">
        <w:rPr>
          <w:rFonts w:ascii="Lato" w:eastAsia="Times New Roman" w:hAnsi="Lato" w:cs="Arial"/>
          <w:i/>
          <w:spacing w:val="4"/>
          <w:lang w:eastAsia="pl-PL"/>
        </w:rPr>
        <w:t xml:space="preserve">ustawy </w:t>
      </w:r>
      <w:r w:rsidR="00DF6603" w:rsidRPr="00A71D65">
        <w:rPr>
          <w:rFonts w:ascii="Lato" w:eastAsia="Times New Roman" w:hAnsi="Lato" w:cs="Arial"/>
          <w:i/>
          <w:spacing w:val="4"/>
          <w:lang w:eastAsia="pl-PL"/>
        </w:rPr>
        <w:br/>
      </w:r>
      <w:r w:rsidRPr="00A71D65">
        <w:rPr>
          <w:rFonts w:ascii="Lato" w:eastAsia="Times New Roman" w:hAnsi="Lato" w:cs="Arial"/>
          <w:i/>
          <w:spacing w:val="4"/>
          <w:lang w:eastAsia="pl-PL"/>
        </w:rPr>
        <w:t>o transporcie kolejowym</w:t>
      </w:r>
      <w:r w:rsidRPr="00A71D65">
        <w:rPr>
          <w:rFonts w:ascii="Lato" w:eastAsia="Times New Roman" w:hAnsi="Lato" w:cs="Arial"/>
          <w:spacing w:val="4"/>
          <w:lang w:eastAsia="pl-PL"/>
        </w:rPr>
        <w:t>, stanowiącym o obowiązku zamieszczania przez organ w decyzji o ustaleniu lokalizacji linii kolejowej wymagań dotyczących ochrony interesów osób trzecich, którym w rozpatrywanej sprawie jest określenie prawnego sposobu zapewnienia ww. działkom dostępu do drogi publicznej, skoro już w wyniku wydania decyzji tracą one taki dostęp. Właściwa ochrona interesu podmiotów, które w wyniku wydania decyzji o ustaleniu lokalizacji linii kolejowej tracą dostęp do drogi publicznej</w:t>
      </w:r>
      <w:r w:rsidR="00A243D1" w:rsidRPr="00A71D65">
        <w:rPr>
          <w:rFonts w:ascii="Lato" w:eastAsia="Times New Roman" w:hAnsi="Lato" w:cs="Arial"/>
          <w:spacing w:val="4"/>
          <w:lang w:eastAsia="pl-PL"/>
        </w:rPr>
        <w:t>,</w:t>
      </w:r>
      <w:r w:rsidRPr="00A71D65">
        <w:rPr>
          <w:rFonts w:ascii="Lato" w:eastAsia="Times New Roman" w:hAnsi="Lato" w:cs="Arial"/>
          <w:spacing w:val="4"/>
          <w:lang w:eastAsia="pl-PL"/>
        </w:rPr>
        <w:t xml:space="preserve"> wymaga, aby w decyzji lokalizacyjnej zawarte były postanowienia o ustanowieniu służebności drogowej, zgodnie z art. 120 </w:t>
      </w:r>
      <w:proofErr w:type="spellStart"/>
      <w:r w:rsidRPr="00A71D65">
        <w:rPr>
          <w:rFonts w:ascii="Lato" w:eastAsia="Times New Roman" w:hAnsi="Lato" w:cs="Arial"/>
          <w:i/>
          <w:spacing w:val="4"/>
          <w:lang w:eastAsia="pl-PL"/>
        </w:rPr>
        <w:t>ugn</w:t>
      </w:r>
      <w:proofErr w:type="spellEnd"/>
      <w:r w:rsidRPr="00A71D65">
        <w:rPr>
          <w:rFonts w:ascii="Lato" w:eastAsia="Times New Roman" w:hAnsi="Lato" w:cs="Arial"/>
          <w:i/>
          <w:spacing w:val="4"/>
          <w:lang w:eastAsia="pl-PL"/>
        </w:rPr>
        <w:t xml:space="preserve"> </w:t>
      </w:r>
      <w:r w:rsidRPr="00A71D65">
        <w:rPr>
          <w:rFonts w:ascii="Lato" w:eastAsia="Times New Roman" w:hAnsi="Lato" w:cs="Arial"/>
          <w:spacing w:val="4"/>
          <w:lang w:eastAsia="pl-PL"/>
        </w:rPr>
        <w:t xml:space="preserve">w związku z art. 9ad ust. 1 </w:t>
      </w:r>
      <w:r w:rsidRPr="00A71D65">
        <w:rPr>
          <w:rFonts w:ascii="Lato" w:eastAsia="Times New Roman" w:hAnsi="Lato" w:cs="Arial"/>
          <w:i/>
          <w:spacing w:val="4"/>
          <w:lang w:eastAsia="pl-PL"/>
        </w:rPr>
        <w:t xml:space="preserve">ustawy </w:t>
      </w:r>
      <w:r w:rsidR="00DF6603" w:rsidRPr="00A71D65">
        <w:rPr>
          <w:rFonts w:ascii="Lato" w:eastAsia="Times New Roman" w:hAnsi="Lato" w:cs="Arial"/>
          <w:i/>
          <w:spacing w:val="4"/>
          <w:lang w:eastAsia="pl-PL"/>
        </w:rPr>
        <w:br/>
        <w:t xml:space="preserve">o </w:t>
      </w:r>
      <w:r w:rsidRPr="00A71D65">
        <w:rPr>
          <w:rFonts w:ascii="Lato" w:eastAsia="Times New Roman" w:hAnsi="Lato" w:cs="Arial"/>
          <w:i/>
          <w:spacing w:val="4"/>
          <w:lang w:eastAsia="pl-PL"/>
        </w:rPr>
        <w:t>transporcie kolejowym</w:t>
      </w:r>
      <w:r w:rsidRPr="00A71D65">
        <w:rPr>
          <w:rFonts w:ascii="Lato" w:eastAsia="Times New Roman" w:hAnsi="Lato" w:cs="Arial"/>
          <w:spacing w:val="4"/>
          <w:lang w:eastAsia="pl-PL"/>
        </w:rPr>
        <w:t>.</w:t>
      </w:r>
    </w:p>
    <w:p w14:paraId="5A2BEB3D" w14:textId="4D2CBB25" w:rsidR="00B1572F" w:rsidRPr="00A71D65" w:rsidRDefault="00B1572F" w:rsidP="00B1572F">
      <w:pPr>
        <w:spacing w:after="240" w:line="240" w:lineRule="exact"/>
        <w:jc w:val="both"/>
        <w:rPr>
          <w:rFonts w:ascii="Lato" w:eastAsia="Times New Roman" w:hAnsi="Lato" w:cs="Arial"/>
          <w:spacing w:val="4"/>
          <w:lang w:eastAsia="pl-PL"/>
        </w:rPr>
      </w:pPr>
      <w:r w:rsidRPr="00A71D65">
        <w:rPr>
          <w:rFonts w:ascii="Lato" w:eastAsia="Times New Roman" w:hAnsi="Lato" w:cs="Arial"/>
          <w:spacing w:val="4"/>
          <w:lang w:eastAsia="pl-PL"/>
        </w:rPr>
        <w:t xml:space="preserve">Wskazany przepis </w:t>
      </w:r>
      <w:proofErr w:type="spellStart"/>
      <w:r w:rsidRPr="00A71D65">
        <w:rPr>
          <w:rFonts w:ascii="Lato" w:eastAsia="Times New Roman" w:hAnsi="Lato" w:cs="Arial"/>
          <w:i/>
          <w:spacing w:val="4"/>
          <w:lang w:eastAsia="pl-PL"/>
        </w:rPr>
        <w:t>ugn</w:t>
      </w:r>
      <w:proofErr w:type="spellEnd"/>
      <w:r w:rsidRPr="00A71D65">
        <w:rPr>
          <w:rFonts w:ascii="Lato" w:eastAsia="Times New Roman" w:hAnsi="Lato" w:cs="Arial"/>
          <w:spacing w:val="4"/>
          <w:lang w:eastAsia="pl-PL"/>
        </w:rPr>
        <w:t xml:space="preserve"> stanowi, że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w:t>
      </w:r>
    </w:p>
    <w:p w14:paraId="545441E4" w14:textId="32A94AF4" w:rsidR="0091638C" w:rsidRPr="00A71D65" w:rsidRDefault="0091638C" w:rsidP="0091638C">
      <w:pPr>
        <w:spacing w:after="240" w:line="240" w:lineRule="exact"/>
        <w:jc w:val="both"/>
        <w:rPr>
          <w:rFonts w:ascii="Lato" w:eastAsia="Times New Roman" w:hAnsi="Lato" w:cs="Arial"/>
          <w:spacing w:val="4"/>
          <w:lang w:eastAsia="pl-PL"/>
        </w:rPr>
      </w:pPr>
      <w:r w:rsidRPr="00A71D65">
        <w:rPr>
          <w:rFonts w:ascii="Lato" w:eastAsia="Times New Roman" w:hAnsi="Lato" w:cs="Arial"/>
          <w:bCs/>
          <w:iCs/>
          <w:spacing w:val="4"/>
          <w:lang w:eastAsia="pl-PL"/>
        </w:rPr>
        <w:t xml:space="preserve">Po dokonaniu analizy zgromadzonego w sprawie materiału dowodowego </w:t>
      </w:r>
      <w:r w:rsidRPr="00A71D65">
        <w:rPr>
          <w:rFonts w:ascii="Lato" w:eastAsia="Times New Roman" w:hAnsi="Lato" w:cs="Arial"/>
          <w:bCs/>
          <w:i/>
          <w:iCs/>
          <w:spacing w:val="4"/>
          <w:lang w:eastAsia="pl-PL"/>
        </w:rPr>
        <w:t>Minister</w:t>
      </w:r>
      <w:r w:rsidRPr="00A71D65">
        <w:rPr>
          <w:rFonts w:ascii="Lato" w:eastAsia="Times New Roman" w:hAnsi="Lato" w:cs="Arial"/>
          <w:bCs/>
          <w:iCs/>
          <w:spacing w:val="4"/>
          <w:lang w:eastAsia="pl-PL"/>
        </w:rPr>
        <w:t xml:space="preserve"> stwierdził, iż w pkt V, na stronie 13 zaskarżonego rozstrzygnięcia, Wojewoda Lubelski </w:t>
      </w:r>
      <w:r w:rsidRPr="00A71D65">
        <w:rPr>
          <w:rFonts w:ascii="Lato" w:eastAsia="Times New Roman" w:hAnsi="Lato" w:cs="Arial"/>
          <w:bCs/>
          <w:iCs/>
          <w:spacing w:val="4"/>
          <w:lang w:eastAsia="pl-PL"/>
        </w:rPr>
        <w:lastRenderedPageBreak/>
        <w:t xml:space="preserve">ustanowił co prawda służebność drogi koniecznej na drodze niepublicznej, dojazdowej do Stacji Terespol Szerokotorowy, przebiegającej równolegle do </w:t>
      </w:r>
      <w:r w:rsidR="00A24DED" w:rsidRPr="00A71D65">
        <w:rPr>
          <w:rFonts w:ascii="Lato" w:eastAsia="Times New Roman" w:hAnsi="Lato" w:cs="Arial"/>
          <w:bCs/>
          <w:iCs/>
          <w:spacing w:val="4"/>
          <w:lang w:eastAsia="pl-PL"/>
        </w:rPr>
        <w:t xml:space="preserve">istniejącej </w:t>
      </w:r>
      <w:r w:rsidRPr="00A71D65">
        <w:rPr>
          <w:rFonts w:ascii="Lato" w:eastAsia="Times New Roman" w:hAnsi="Lato" w:cs="Arial"/>
          <w:bCs/>
          <w:iCs/>
          <w:spacing w:val="4"/>
          <w:lang w:eastAsia="pl-PL"/>
        </w:rPr>
        <w:t xml:space="preserve">drogi krajowej nr 2, dla działek nr: </w:t>
      </w:r>
      <w:r w:rsidRPr="00A71D65">
        <w:rPr>
          <w:rFonts w:ascii="Lato" w:eastAsia="Times New Roman" w:hAnsi="Lato" w:cs="Arial"/>
          <w:spacing w:val="4"/>
          <w:lang w:eastAsia="pl-PL"/>
        </w:rPr>
        <w:t>411/2, 412/2, 413/2, 41</w:t>
      </w:r>
      <w:r w:rsidR="008C596F" w:rsidRPr="00A71D65">
        <w:rPr>
          <w:rFonts w:ascii="Lato" w:eastAsia="Times New Roman" w:hAnsi="Lato" w:cs="Arial"/>
          <w:spacing w:val="4"/>
          <w:lang w:eastAsia="pl-PL"/>
        </w:rPr>
        <w:t>4</w:t>
      </w:r>
      <w:r w:rsidRPr="00A71D65">
        <w:rPr>
          <w:rFonts w:ascii="Lato" w:eastAsia="Times New Roman" w:hAnsi="Lato" w:cs="Arial"/>
          <w:spacing w:val="4"/>
          <w:lang w:eastAsia="pl-PL"/>
        </w:rPr>
        <w:t xml:space="preserve">/2, 415/2, 416/2, 417/2, 418/2, 419/2, 420/2, 421/2, 422/2, 423/2, 424/2, 425/2, 426/2, 427/2, 428/2, 429/2, 430/2, 431/2, 432/2, 433/2, 434/2, 435/2, 436/2, 437/2, 438/2 i 439/2, z obrębu </w:t>
      </w:r>
      <w:r w:rsidR="00A24DED" w:rsidRPr="00A71D65">
        <w:rPr>
          <w:rFonts w:ascii="Lato" w:eastAsia="Times New Roman" w:hAnsi="Lato" w:cs="Arial"/>
          <w:spacing w:val="4"/>
          <w:lang w:eastAsia="pl-PL"/>
        </w:rPr>
        <w:br/>
      </w:r>
      <w:r w:rsidRPr="00A71D65">
        <w:rPr>
          <w:rFonts w:ascii="Lato" w:eastAsia="Times New Roman" w:hAnsi="Lato" w:cs="Arial"/>
          <w:spacing w:val="4"/>
          <w:lang w:eastAsia="pl-PL"/>
        </w:rPr>
        <w:t xml:space="preserve">0022 Polatycze (powstałych po podziale zatwierdzonym </w:t>
      </w:r>
      <w:r w:rsidRPr="00A71D65">
        <w:rPr>
          <w:rFonts w:ascii="Lato" w:eastAsia="Times New Roman" w:hAnsi="Lato" w:cs="Arial"/>
          <w:i/>
          <w:iCs/>
          <w:spacing w:val="4"/>
          <w:lang w:eastAsia="pl-PL"/>
        </w:rPr>
        <w:t>decyzją Wojewody Lubelskiego</w:t>
      </w:r>
      <w:r w:rsidRPr="00A71D65">
        <w:rPr>
          <w:rFonts w:ascii="Lato" w:eastAsia="Times New Roman" w:hAnsi="Lato" w:cs="Arial"/>
          <w:spacing w:val="4"/>
          <w:lang w:eastAsia="pl-PL"/>
        </w:rPr>
        <w:t xml:space="preserve">), jednak nie </w:t>
      </w:r>
      <w:bookmarkStart w:id="6" w:name="_Hlk138325966"/>
      <w:r w:rsidRPr="00A71D65">
        <w:rPr>
          <w:rFonts w:ascii="Lato" w:eastAsia="Times New Roman" w:hAnsi="Lato" w:cs="Arial"/>
          <w:spacing w:val="4"/>
          <w:lang w:eastAsia="pl-PL"/>
        </w:rPr>
        <w:t xml:space="preserve">dokonał szczegółowego określenia jej przebiegu, z uwzględnieniem wymogów określonych w art. 93 ust. 3 </w:t>
      </w:r>
      <w:proofErr w:type="spellStart"/>
      <w:r w:rsidRPr="00A71D65">
        <w:rPr>
          <w:rFonts w:ascii="Lato" w:eastAsia="Times New Roman" w:hAnsi="Lato" w:cs="Arial"/>
          <w:i/>
          <w:spacing w:val="4"/>
          <w:lang w:eastAsia="pl-PL"/>
        </w:rPr>
        <w:t>ugn</w:t>
      </w:r>
      <w:proofErr w:type="spellEnd"/>
      <w:r w:rsidRPr="00A71D65">
        <w:rPr>
          <w:rFonts w:ascii="Lato" w:eastAsia="Times New Roman" w:hAnsi="Lato" w:cs="Arial"/>
          <w:spacing w:val="4"/>
          <w:lang w:eastAsia="pl-PL"/>
        </w:rPr>
        <w:t>, poprzez wskazanie numerów ewidencyjnych poszczególnych nieruchomości, na których nastąpić ma ustanowienie ww. służebności</w:t>
      </w:r>
      <w:bookmarkEnd w:id="6"/>
      <w:r w:rsidRPr="00A71D65">
        <w:rPr>
          <w:rFonts w:ascii="Lato" w:eastAsia="Times New Roman" w:hAnsi="Lato" w:cs="Arial"/>
          <w:spacing w:val="4"/>
          <w:lang w:eastAsia="pl-PL"/>
        </w:rPr>
        <w:t>.</w:t>
      </w:r>
    </w:p>
    <w:p w14:paraId="471A73BC" w14:textId="155A6366" w:rsidR="001E46DD" w:rsidRPr="005432E5" w:rsidRDefault="0091638C" w:rsidP="00EF28B8">
      <w:pPr>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Ponadto, jak wynika z dokonanej przez organ odwoławczy analizy mapy z projektem podziału nieruchomości, oznaczonej jako załącznik nr 14 do </w:t>
      </w:r>
      <w:r w:rsidRPr="00A71D65">
        <w:rPr>
          <w:rFonts w:ascii="Lato" w:eastAsia="Times New Roman" w:hAnsi="Lato" w:cs="Arial"/>
          <w:i/>
          <w:iCs/>
          <w:color w:val="000000"/>
          <w:spacing w:val="4"/>
          <w:lang w:eastAsia="pl-PL"/>
        </w:rPr>
        <w:t>decyzji Wojewody Lubelskiego</w:t>
      </w:r>
      <w:r w:rsidRPr="00A71D65">
        <w:rPr>
          <w:rFonts w:ascii="Lato" w:eastAsia="Times New Roman" w:hAnsi="Lato" w:cs="Arial"/>
          <w:color w:val="000000"/>
          <w:spacing w:val="4"/>
          <w:lang w:eastAsia="pl-PL"/>
        </w:rPr>
        <w:t xml:space="preserve"> – brak jest na niej wrysowanego przebiegu planowanej służebności.</w:t>
      </w:r>
      <w:r w:rsidR="005432E5">
        <w:rPr>
          <w:rFonts w:ascii="Lato" w:eastAsia="Times New Roman" w:hAnsi="Lato" w:cs="Arial"/>
          <w:color w:val="000000"/>
          <w:spacing w:val="4"/>
          <w:lang w:eastAsia="pl-PL"/>
        </w:rPr>
        <w:t xml:space="preserve"> </w:t>
      </w:r>
      <w:r w:rsidR="00E32A18" w:rsidRPr="00A71D65">
        <w:rPr>
          <w:rFonts w:ascii="Lato" w:eastAsia="Times New Roman" w:hAnsi="Lato" w:cs="Arial"/>
          <w:bCs/>
          <w:iCs/>
          <w:spacing w:val="4"/>
          <w:lang w:eastAsia="pl-PL"/>
        </w:rPr>
        <w:t xml:space="preserve">W związku </w:t>
      </w:r>
      <w:r w:rsidR="005432E5">
        <w:rPr>
          <w:rFonts w:ascii="Lato" w:eastAsia="Times New Roman" w:hAnsi="Lato" w:cs="Arial"/>
          <w:bCs/>
          <w:iCs/>
          <w:spacing w:val="4"/>
          <w:lang w:eastAsia="pl-PL"/>
        </w:rPr>
        <w:br/>
      </w:r>
      <w:r w:rsidR="00E32A18" w:rsidRPr="00A71D65">
        <w:rPr>
          <w:rFonts w:ascii="Lato" w:eastAsia="Times New Roman" w:hAnsi="Lato" w:cs="Arial"/>
          <w:bCs/>
          <w:iCs/>
          <w:spacing w:val="4"/>
          <w:lang w:eastAsia="pl-PL"/>
        </w:rPr>
        <w:t xml:space="preserve">z powyższym, pismem z dnia 27 października 2022 r., znak: DLI-III.7620.25.2022.KS.5, organ odwoławczy wezwał </w:t>
      </w:r>
      <w:r w:rsidR="00E32A18" w:rsidRPr="00A71D65">
        <w:rPr>
          <w:rFonts w:ascii="Lato" w:eastAsia="Times New Roman" w:hAnsi="Lato" w:cs="Arial"/>
          <w:bCs/>
          <w:i/>
          <w:spacing w:val="4"/>
          <w:lang w:eastAsia="pl-PL"/>
        </w:rPr>
        <w:t>inwestora</w:t>
      </w:r>
      <w:r w:rsidR="00E32A18" w:rsidRPr="00A71D65">
        <w:rPr>
          <w:rFonts w:ascii="Lato" w:eastAsia="Times New Roman" w:hAnsi="Lato" w:cs="Arial"/>
          <w:bCs/>
          <w:iCs/>
          <w:spacing w:val="4"/>
          <w:lang w:eastAsia="pl-PL"/>
        </w:rPr>
        <w:t xml:space="preserve"> do szczegółowego określenia przebiegu służebności przejazdu i przechodu, </w:t>
      </w:r>
      <w:r w:rsidR="00E32A18" w:rsidRPr="00A71D65">
        <w:rPr>
          <w:rFonts w:ascii="Lato" w:eastAsia="Times New Roman" w:hAnsi="Lato" w:cs="Arial"/>
          <w:spacing w:val="4"/>
          <w:lang w:eastAsia="pl-PL"/>
        </w:rPr>
        <w:t xml:space="preserve">w celu zapewnienia dostępu do drogi publicznej (drogi krajowej nr 2) ww. działkom, oraz do przedłożenia po </w:t>
      </w:r>
      <w:r w:rsidR="00E32A18" w:rsidRPr="00A71D65">
        <w:rPr>
          <w:rFonts w:ascii="Lato" w:eastAsia="Times New Roman" w:hAnsi="Lato" w:cs="Arial"/>
          <w:spacing w:val="4"/>
          <w:lang w:eastAsia="zh-CN" w:bidi="pl-PL"/>
        </w:rPr>
        <w:t xml:space="preserve">4 egzemplarze mapy </w:t>
      </w:r>
      <w:r w:rsidR="005432E5">
        <w:rPr>
          <w:rFonts w:ascii="Lato" w:eastAsia="Times New Roman" w:hAnsi="Lato" w:cs="Arial"/>
          <w:spacing w:val="4"/>
          <w:lang w:eastAsia="zh-CN" w:bidi="pl-PL"/>
        </w:rPr>
        <w:br/>
      </w:r>
      <w:r w:rsidR="00E32A18" w:rsidRPr="00A71D65">
        <w:rPr>
          <w:rFonts w:ascii="Lato" w:eastAsia="Times New Roman" w:hAnsi="Lato" w:cs="Arial"/>
          <w:spacing w:val="4"/>
          <w:lang w:eastAsia="zh-CN" w:bidi="pl-PL"/>
        </w:rPr>
        <w:t>do celów prawnych, sporządzonej przez uprawnionego geodetę, przedstawiającej zakres służebności gruntowej przejazdu i przechodu dla ww. działek</w:t>
      </w:r>
      <w:r w:rsidR="00B1572F" w:rsidRPr="00A71D65">
        <w:rPr>
          <w:rFonts w:ascii="Lato" w:eastAsia="Times New Roman" w:hAnsi="Lato" w:cs="Arial"/>
          <w:spacing w:val="4"/>
          <w:lang w:eastAsia="zh-CN" w:bidi="pl-PL"/>
        </w:rPr>
        <w:t>.</w:t>
      </w:r>
    </w:p>
    <w:p w14:paraId="313D29EB" w14:textId="196ECE1C" w:rsidR="00B1572F" w:rsidRPr="00A71D65" w:rsidRDefault="00B1572F" w:rsidP="00B1572F">
      <w:pPr>
        <w:autoSpaceDE w:val="0"/>
        <w:autoSpaceDN w:val="0"/>
        <w:adjustRightInd w:val="0"/>
        <w:spacing w:after="240" w:line="240" w:lineRule="exact"/>
        <w:jc w:val="both"/>
        <w:rPr>
          <w:rFonts w:ascii="Lato" w:eastAsia="Times New Roman" w:hAnsi="Lato" w:cs="Arial"/>
          <w:spacing w:val="4"/>
          <w:lang w:eastAsia="zh-CN" w:bidi="pl-PL"/>
        </w:rPr>
      </w:pPr>
      <w:r w:rsidRPr="00A71D65">
        <w:rPr>
          <w:rFonts w:ascii="Lato" w:eastAsia="Times New Roman" w:hAnsi="Lato" w:cs="Arial"/>
          <w:spacing w:val="4"/>
          <w:lang w:eastAsia="pl-PL"/>
        </w:rPr>
        <w:t xml:space="preserve">W piśmie z dnia 15 listopada 2022 r., znak: IRRK1/16/2.2234.7.2022/IRE-02153-I.7 (stanowiącym odpowiedź na ww. wezwanie organu odwoławczego), </w:t>
      </w:r>
      <w:r w:rsidRPr="00A71D65">
        <w:rPr>
          <w:rFonts w:ascii="Lato" w:eastAsia="Times New Roman" w:hAnsi="Lato" w:cs="Arial"/>
          <w:i/>
          <w:iCs/>
          <w:spacing w:val="4"/>
          <w:lang w:eastAsia="pl-PL"/>
        </w:rPr>
        <w:t>inwestor</w:t>
      </w:r>
      <w:r w:rsidRPr="00A71D65">
        <w:rPr>
          <w:rFonts w:ascii="Lato" w:eastAsia="Times New Roman" w:hAnsi="Lato" w:cs="Arial"/>
          <w:spacing w:val="4"/>
          <w:lang w:eastAsia="pl-PL"/>
        </w:rPr>
        <w:t xml:space="preserve"> przedstawił </w:t>
      </w:r>
      <w:r w:rsidR="001566A4" w:rsidRPr="00A71D65">
        <w:rPr>
          <w:rFonts w:ascii="Lato" w:eastAsia="Times New Roman" w:hAnsi="Lato" w:cs="Arial"/>
          <w:spacing w:val="4"/>
          <w:lang w:eastAsia="pl-PL"/>
        </w:rPr>
        <w:t xml:space="preserve">tabelę z numerami działek, obrazującą </w:t>
      </w:r>
      <w:r w:rsidRPr="00A71D65">
        <w:rPr>
          <w:rFonts w:ascii="Lato" w:eastAsia="Times New Roman" w:hAnsi="Lato" w:cs="Arial"/>
          <w:spacing w:val="4"/>
          <w:lang w:eastAsia="pl-PL"/>
        </w:rPr>
        <w:t xml:space="preserve">szczegółowy przebieg służebności </w:t>
      </w:r>
      <w:r w:rsidRPr="00A71D65">
        <w:rPr>
          <w:rFonts w:ascii="Lato" w:eastAsia="Times New Roman" w:hAnsi="Lato" w:cs="Arial"/>
          <w:spacing w:val="4"/>
          <w:lang w:eastAsia="zh-CN" w:bidi="pl-PL"/>
        </w:rPr>
        <w:t xml:space="preserve">przejazdu </w:t>
      </w:r>
      <w:r w:rsidR="001566A4" w:rsidRPr="00A71D65">
        <w:rPr>
          <w:rFonts w:ascii="Lato" w:eastAsia="Times New Roman" w:hAnsi="Lato" w:cs="Arial"/>
          <w:spacing w:val="4"/>
          <w:lang w:eastAsia="zh-CN" w:bidi="pl-PL"/>
        </w:rPr>
        <w:br/>
      </w:r>
      <w:r w:rsidRPr="00A71D65">
        <w:rPr>
          <w:rFonts w:ascii="Lato" w:eastAsia="Times New Roman" w:hAnsi="Lato" w:cs="Arial"/>
          <w:spacing w:val="4"/>
          <w:lang w:eastAsia="zh-CN" w:bidi="pl-PL"/>
        </w:rPr>
        <w:t xml:space="preserve">i przechodu dla </w:t>
      </w:r>
      <w:r w:rsidR="001566A4" w:rsidRPr="00A71D65">
        <w:rPr>
          <w:rFonts w:ascii="Lato" w:eastAsia="Times New Roman" w:hAnsi="Lato" w:cs="Arial"/>
          <w:bCs/>
          <w:iCs/>
          <w:spacing w:val="4"/>
          <w:lang w:eastAsia="pl-PL"/>
        </w:rPr>
        <w:t xml:space="preserve">działek nr: </w:t>
      </w:r>
      <w:r w:rsidR="001566A4" w:rsidRPr="00A71D65">
        <w:rPr>
          <w:rFonts w:ascii="Lato" w:eastAsia="Times New Roman" w:hAnsi="Lato" w:cs="Arial"/>
          <w:spacing w:val="4"/>
          <w:lang w:eastAsia="pl-PL"/>
        </w:rPr>
        <w:t xml:space="preserve">411/2, 412/2, 413/2, 414/2, 415/2, 416/2, 417/2, 418/2, 419/2, 420/2, 421/2, 422/2, 423/2, 424/2, 425/2, 426/2, 427/2, 428/2, 429/2, 430/2, 431/2, 432/2, 433/2, 434/2, 435/2, 436/2, 437/2, 438/2 i 439/2, z obrębu </w:t>
      </w:r>
      <w:r w:rsidR="001566A4" w:rsidRPr="00A71D65">
        <w:rPr>
          <w:rFonts w:ascii="Lato" w:eastAsia="Times New Roman" w:hAnsi="Lato" w:cs="Arial"/>
          <w:spacing w:val="4"/>
          <w:lang w:eastAsia="pl-PL"/>
        </w:rPr>
        <w:br/>
        <w:t xml:space="preserve">0022 Polatycze. W ww. piśmie </w:t>
      </w:r>
      <w:r w:rsidR="001566A4" w:rsidRPr="00A71D65">
        <w:rPr>
          <w:rFonts w:ascii="Lato" w:eastAsia="Times New Roman" w:hAnsi="Lato" w:cs="Arial"/>
          <w:i/>
          <w:iCs/>
          <w:spacing w:val="4"/>
          <w:lang w:eastAsia="pl-PL"/>
        </w:rPr>
        <w:t>inwestor</w:t>
      </w:r>
      <w:r w:rsidRPr="00A71D65">
        <w:rPr>
          <w:rFonts w:ascii="Lato" w:eastAsia="Times New Roman" w:hAnsi="Lato" w:cs="Arial"/>
          <w:spacing w:val="4"/>
          <w:lang w:eastAsia="zh-CN" w:bidi="pl-PL"/>
        </w:rPr>
        <w:t xml:space="preserve"> wyjaśni</w:t>
      </w:r>
      <w:r w:rsidR="001566A4" w:rsidRPr="00A71D65">
        <w:rPr>
          <w:rFonts w:ascii="Lato" w:eastAsia="Times New Roman" w:hAnsi="Lato" w:cs="Arial"/>
          <w:spacing w:val="4"/>
          <w:lang w:eastAsia="zh-CN" w:bidi="pl-PL"/>
        </w:rPr>
        <w:t>ł</w:t>
      </w:r>
      <w:r w:rsidRPr="00A71D65">
        <w:rPr>
          <w:rFonts w:ascii="Lato" w:eastAsia="Times New Roman" w:hAnsi="Lato" w:cs="Arial"/>
          <w:spacing w:val="4"/>
          <w:lang w:eastAsia="zh-CN" w:bidi="pl-PL"/>
        </w:rPr>
        <w:t xml:space="preserve"> jednocześnie, że wskazane </w:t>
      </w:r>
      <w:r w:rsidR="001566A4" w:rsidRPr="00A71D65">
        <w:rPr>
          <w:rFonts w:ascii="Lato" w:eastAsia="Times New Roman" w:hAnsi="Lato" w:cs="Arial"/>
          <w:spacing w:val="4"/>
          <w:lang w:eastAsia="zh-CN" w:bidi="pl-PL"/>
        </w:rPr>
        <w:t xml:space="preserve">w ww. tabeli </w:t>
      </w:r>
      <w:r w:rsidRPr="00276684">
        <w:rPr>
          <w:rFonts w:ascii="Lato" w:eastAsia="Times New Roman" w:hAnsi="Lato" w:cs="Arial"/>
          <w:spacing w:val="4"/>
          <w:lang w:eastAsia="zh-CN" w:bidi="pl-PL"/>
        </w:rPr>
        <w:t>nieruchomości</w:t>
      </w:r>
      <w:r w:rsidR="00276684" w:rsidRPr="00276684">
        <w:rPr>
          <w:rFonts w:ascii="Lato" w:eastAsia="Times New Roman" w:hAnsi="Lato" w:cs="Arial"/>
          <w:spacing w:val="4"/>
          <w:lang w:eastAsia="zh-CN" w:bidi="pl-PL"/>
        </w:rPr>
        <w:t xml:space="preserve"> przez </w:t>
      </w:r>
      <w:r w:rsidR="00276684" w:rsidRPr="000D2556">
        <w:rPr>
          <w:rFonts w:ascii="Lato" w:eastAsia="Times New Roman" w:hAnsi="Lato" w:cs="Arial"/>
          <w:spacing w:val="4"/>
          <w:lang w:eastAsia="zh-CN" w:bidi="pl-PL"/>
        </w:rPr>
        <w:t>które ustanawia się służebność przejazdu i przechodu</w:t>
      </w:r>
      <w:r w:rsidR="00276684">
        <w:rPr>
          <w:rFonts w:ascii="Lato" w:eastAsia="Times New Roman" w:hAnsi="Lato" w:cs="Arial"/>
          <w:spacing w:val="4"/>
          <w:lang w:eastAsia="zh-CN" w:bidi="pl-PL"/>
        </w:rPr>
        <w:t xml:space="preserve"> dla </w:t>
      </w:r>
      <w:r w:rsidR="00276684">
        <w:rPr>
          <w:rFonts w:ascii="Lato" w:eastAsia="Times New Roman" w:hAnsi="Lato" w:cs="Arial"/>
          <w:spacing w:val="4"/>
          <w:lang w:eastAsia="zh-CN" w:bidi="pl-PL"/>
        </w:rPr>
        <w:br/>
        <w:t xml:space="preserve">ww. działek, </w:t>
      </w:r>
      <w:r w:rsidRPr="00A71D65">
        <w:rPr>
          <w:rFonts w:ascii="Lato" w:eastAsia="Times New Roman" w:hAnsi="Lato" w:cs="Arial"/>
          <w:spacing w:val="4"/>
          <w:lang w:eastAsia="zh-CN" w:bidi="pl-PL"/>
        </w:rPr>
        <w:t>będą w całości obciążone służebnością</w:t>
      </w:r>
      <w:r w:rsidR="00276684">
        <w:rPr>
          <w:rFonts w:ascii="Lato" w:eastAsia="Times New Roman" w:hAnsi="Lato" w:cs="Arial"/>
          <w:spacing w:val="4"/>
          <w:lang w:eastAsia="zh-CN" w:bidi="pl-PL"/>
        </w:rPr>
        <w:t xml:space="preserve"> drogi koniecznej</w:t>
      </w:r>
      <w:r w:rsidRPr="00A71D65">
        <w:rPr>
          <w:rFonts w:ascii="Lato" w:eastAsia="Times New Roman" w:hAnsi="Lato" w:cs="Arial"/>
          <w:spacing w:val="4"/>
          <w:lang w:eastAsia="zh-CN" w:bidi="pl-PL"/>
        </w:rPr>
        <w:t>, w związku z czym, sporządzenie dodatkowych map do celów prawnych z zakresem przebiegu służebności jest niezasadne.</w:t>
      </w:r>
    </w:p>
    <w:p w14:paraId="5E00D74A" w14:textId="06905300" w:rsidR="00DF6603" w:rsidRPr="00A71D65" w:rsidRDefault="00DF6603" w:rsidP="00DF6603">
      <w:pPr>
        <w:spacing w:after="240" w:line="240" w:lineRule="exact"/>
        <w:jc w:val="both"/>
        <w:rPr>
          <w:rFonts w:ascii="Lato" w:eastAsia="Times New Roman" w:hAnsi="Lato" w:cs="Arial"/>
          <w:spacing w:val="4"/>
          <w:lang w:eastAsia="pl-PL"/>
        </w:rPr>
      </w:pPr>
      <w:r w:rsidRPr="00276684">
        <w:rPr>
          <w:rFonts w:ascii="Lato" w:eastAsia="Times New Roman" w:hAnsi="Lato" w:cs="Arial"/>
          <w:spacing w:val="4"/>
          <w:lang w:eastAsia="pl-PL"/>
        </w:rPr>
        <w:t xml:space="preserve">Mając na uwadze powyższe, działając na podstawie art. 138 § 1 pkt 2 </w:t>
      </w:r>
      <w:r w:rsidRPr="00276684">
        <w:rPr>
          <w:rFonts w:ascii="Lato" w:eastAsia="Times New Roman" w:hAnsi="Lato" w:cs="Arial"/>
          <w:i/>
          <w:spacing w:val="4"/>
          <w:lang w:eastAsia="pl-PL"/>
        </w:rPr>
        <w:t xml:space="preserve">kpa, </w:t>
      </w:r>
      <w:r w:rsidRPr="00276684">
        <w:rPr>
          <w:rFonts w:ascii="Lato" w:eastAsia="Times New Roman" w:hAnsi="Lato" w:cs="Arial"/>
          <w:i/>
          <w:iCs/>
          <w:spacing w:val="4"/>
          <w:lang w:eastAsia="pl-PL"/>
        </w:rPr>
        <w:t>Minister</w:t>
      </w:r>
      <w:r w:rsidRPr="00276684">
        <w:rPr>
          <w:rFonts w:ascii="Lato" w:eastAsia="Times New Roman" w:hAnsi="Lato" w:cs="Arial"/>
          <w:spacing w:val="4"/>
          <w:lang w:eastAsia="pl-PL"/>
        </w:rPr>
        <w:t xml:space="preserve"> orzekł </w:t>
      </w:r>
      <w:r w:rsidRPr="00276684">
        <w:rPr>
          <w:rFonts w:ascii="Lato" w:eastAsia="Times New Roman" w:hAnsi="Lato" w:cs="Arial"/>
          <w:spacing w:val="4"/>
          <w:lang w:eastAsia="pl-PL"/>
        </w:rPr>
        <w:br/>
        <w:t xml:space="preserve">o ustanowieniu służebności przejazdu i przechodu na rzecz wskazanych </w:t>
      </w:r>
      <w:r w:rsidR="001566A4" w:rsidRPr="00276684">
        <w:rPr>
          <w:rFonts w:ascii="Lato" w:eastAsia="Times New Roman" w:hAnsi="Lato" w:cs="Arial"/>
          <w:spacing w:val="4"/>
          <w:lang w:eastAsia="pl-PL"/>
        </w:rPr>
        <w:br/>
      </w:r>
      <w:r w:rsidRPr="00276684">
        <w:rPr>
          <w:rFonts w:ascii="Lato" w:eastAsia="Times New Roman" w:hAnsi="Lato" w:cs="Arial"/>
          <w:spacing w:val="4"/>
          <w:lang w:eastAsia="pl-PL"/>
        </w:rPr>
        <w:t xml:space="preserve">w rozstrzygnięciu niniejszej decyzji działek, poprzez określenie </w:t>
      </w:r>
      <w:r w:rsidR="00276684" w:rsidRPr="00276684">
        <w:rPr>
          <w:rFonts w:ascii="Lato" w:eastAsia="Times New Roman" w:hAnsi="Lato" w:cs="Arial"/>
          <w:spacing w:val="4"/>
          <w:lang w:eastAsia="pl-PL"/>
        </w:rPr>
        <w:t xml:space="preserve">konkretnych działek </w:t>
      </w:r>
      <w:r w:rsidR="00276684" w:rsidRPr="000D2556">
        <w:rPr>
          <w:rFonts w:ascii="Lato" w:eastAsia="Times New Roman" w:hAnsi="Lato" w:cs="Arial"/>
          <w:spacing w:val="4"/>
          <w:lang w:eastAsia="pl-PL"/>
        </w:rPr>
        <w:t xml:space="preserve">przez które ustanawia się </w:t>
      </w:r>
      <w:r w:rsidR="0049230F">
        <w:rPr>
          <w:rFonts w:ascii="Lato" w:eastAsia="Times New Roman" w:hAnsi="Lato" w:cs="Arial"/>
          <w:spacing w:val="4"/>
          <w:lang w:eastAsia="pl-PL"/>
        </w:rPr>
        <w:t xml:space="preserve">rzeczoną </w:t>
      </w:r>
      <w:r w:rsidR="00276684" w:rsidRPr="000D2556">
        <w:rPr>
          <w:rFonts w:ascii="Lato" w:eastAsia="Times New Roman" w:hAnsi="Lato" w:cs="Arial"/>
          <w:spacing w:val="4"/>
          <w:lang w:eastAsia="pl-PL"/>
        </w:rPr>
        <w:t>służebność</w:t>
      </w:r>
      <w:r w:rsidRPr="00276684">
        <w:rPr>
          <w:rFonts w:ascii="Lato" w:eastAsia="Times New Roman" w:hAnsi="Lato" w:cs="Arial"/>
          <w:spacing w:val="4"/>
          <w:lang w:eastAsia="pl-PL"/>
        </w:rPr>
        <w:t>.</w:t>
      </w:r>
      <w:r w:rsidR="00FA7F58" w:rsidRPr="00A71D65">
        <w:rPr>
          <w:rFonts w:ascii="Lato" w:eastAsia="Times New Roman" w:hAnsi="Lato" w:cs="Arial"/>
          <w:spacing w:val="4"/>
          <w:lang w:eastAsia="pl-PL"/>
        </w:rPr>
        <w:t xml:space="preserve"> </w:t>
      </w:r>
      <w:r w:rsidRPr="00A71D65">
        <w:rPr>
          <w:rFonts w:ascii="Lato" w:eastAsia="Times New Roman" w:hAnsi="Lato" w:cs="Arial"/>
          <w:spacing w:val="4"/>
          <w:lang w:eastAsia="pl-PL"/>
        </w:rPr>
        <w:t xml:space="preserve">Uwzględniono przy tym, iż koszty związane z ustanowieniem służebności powinien ponieść </w:t>
      </w:r>
      <w:r w:rsidRPr="00A71D65">
        <w:rPr>
          <w:rFonts w:ascii="Lato" w:eastAsia="Times New Roman" w:hAnsi="Lato" w:cs="Arial"/>
          <w:i/>
          <w:iCs/>
          <w:spacing w:val="4"/>
          <w:lang w:eastAsia="pl-PL"/>
        </w:rPr>
        <w:t>inwestor</w:t>
      </w:r>
      <w:r w:rsidRPr="00A71D65">
        <w:rPr>
          <w:rFonts w:ascii="Lato" w:eastAsia="Times New Roman" w:hAnsi="Lato" w:cs="Arial"/>
          <w:spacing w:val="4"/>
          <w:lang w:eastAsia="pl-PL"/>
        </w:rPr>
        <w:t xml:space="preserve">. </w:t>
      </w:r>
      <w:r w:rsidR="00FB39C1" w:rsidRPr="00A71D65">
        <w:rPr>
          <w:rFonts w:ascii="Lato" w:eastAsia="Times New Roman" w:hAnsi="Lato" w:cs="Arial"/>
          <w:spacing w:val="4"/>
          <w:lang w:eastAsia="pl-PL"/>
        </w:rPr>
        <w:t>Powyższe w</w:t>
      </w:r>
      <w:r w:rsidRPr="00A71D65">
        <w:rPr>
          <w:rFonts w:ascii="Lato" w:eastAsia="Times New Roman" w:hAnsi="Lato" w:cs="Arial"/>
          <w:spacing w:val="4"/>
          <w:lang w:eastAsia="pl-PL"/>
        </w:rPr>
        <w:t xml:space="preserve">ynika </w:t>
      </w:r>
      <w:r w:rsidR="0049230F">
        <w:rPr>
          <w:rFonts w:ascii="Lato" w:eastAsia="Times New Roman" w:hAnsi="Lato" w:cs="Arial"/>
          <w:spacing w:val="4"/>
          <w:lang w:eastAsia="pl-PL"/>
        </w:rPr>
        <w:br/>
      </w:r>
      <w:r w:rsidRPr="00A71D65">
        <w:rPr>
          <w:rFonts w:ascii="Lato" w:eastAsia="Times New Roman" w:hAnsi="Lato" w:cs="Arial"/>
          <w:spacing w:val="4"/>
          <w:lang w:eastAsia="pl-PL"/>
        </w:rPr>
        <w:t xml:space="preserve">z </w:t>
      </w:r>
      <w:r w:rsidR="00FB39C1" w:rsidRPr="00A71D65">
        <w:rPr>
          <w:rFonts w:ascii="Lato" w:eastAsia="Times New Roman" w:hAnsi="Lato" w:cs="Arial"/>
          <w:spacing w:val="4"/>
          <w:lang w:eastAsia="pl-PL"/>
        </w:rPr>
        <w:t>faktu</w:t>
      </w:r>
      <w:r w:rsidRPr="00A71D65">
        <w:rPr>
          <w:rFonts w:ascii="Lato" w:eastAsia="Times New Roman" w:hAnsi="Lato" w:cs="Arial"/>
          <w:spacing w:val="4"/>
          <w:lang w:eastAsia="pl-PL"/>
        </w:rPr>
        <w:t xml:space="preserve">, iż to </w:t>
      </w:r>
      <w:r w:rsidR="00FB39C1" w:rsidRPr="00A71D65">
        <w:rPr>
          <w:rFonts w:ascii="Lato" w:eastAsia="Times New Roman" w:hAnsi="Lato" w:cs="Arial"/>
          <w:spacing w:val="4"/>
          <w:lang w:eastAsia="pl-PL"/>
        </w:rPr>
        <w:t>w wyniku</w:t>
      </w:r>
      <w:r w:rsidRPr="00A71D65">
        <w:rPr>
          <w:rFonts w:ascii="Lato" w:eastAsia="Times New Roman" w:hAnsi="Lato" w:cs="Arial"/>
          <w:spacing w:val="4"/>
          <w:lang w:eastAsia="pl-PL"/>
        </w:rPr>
        <w:t xml:space="preserve"> działa</w:t>
      </w:r>
      <w:r w:rsidR="00DE0144" w:rsidRPr="00A71D65">
        <w:rPr>
          <w:rFonts w:ascii="Lato" w:eastAsia="Times New Roman" w:hAnsi="Lato" w:cs="Arial"/>
          <w:spacing w:val="4"/>
          <w:lang w:eastAsia="pl-PL"/>
        </w:rPr>
        <w:t>ń</w:t>
      </w:r>
      <w:r w:rsidRPr="00A71D65">
        <w:rPr>
          <w:rFonts w:ascii="Lato" w:eastAsia="Times New Roman" w:hAnsi="Lato" w:cs="Arial"/>
          <w:spacing w:val="4"/>
          <w:lang w:eastAsia="pl-PL"/>
        </w:rPr>
        <w:t xml:space="preserve"> </w:t>
      </w:r>
      <w:r w:rsidRPr="00A71D65">
        <w:rPr>
          <w:rFonts w:ascii="Lato" w:eastAsia="Times New Roman" w:hAnsi="Lato" w:cs="Arial"/>
          <w:i/>
          <w:iCs/>
          <w:spacing w:val="4"/>
          <w:lang w:eastAsia="pl-PL"/>
        </w:rPr>
        <w:t>inwestora</w:t>
      </w:r>
      <w:r w:rsidRPr="00A71D65">
        <w:rPr>
          <w:rFonts w:ascii="Lato" w:eastAsia="Times New Roman" w:hAnsi="Lato" w:cs="Arial"/>
          <w:spacing w:val="4"/>
          <w:lang w:eastAsia="pl-PL"/>
        </w:rPr>
        <w:t xml:space="preserve"> związan</w:t>
      </w:r>
      <w:r w:rsidR="00DE0144" w:rsidRPr="00A71D65">
        <w:rPr>
          <w:rFonts w:ascii="Lato" w:eastAsia="Times New Roman" w:hAnsi="Lato" w:cs="Arial"/>
          <w:spacing w:val="4"/>
          <w:lang w:eastAsia="pl-PL"/>
        </w:rPr>
        <w:t>ych</w:t>
      </w:r>
      <w:r w:rsidRPr="00A71D65">
        <w:rPr>
          <w:rFonts w:ascii="Lato" w:eastAsia="Times New Roman" w:hAnsi="Lato" w:cs="Arial"/>
          <w:spacing w:val="4"/>
          <w:lang w:eastAsia="pl-PL"/>
        </w:rPr>
        <w:t xml:space="preserve"> z wytyczeniem lokalizacji inwestycji dochodzi do ingerencji w konstytucyjnie chronione prawo własności poprzez przejęcie części gruntu pod inwestycję celu publicznego, co powoduje w niektórych przypadkach, iż nieruchomość traci dostęp do drogi publicznej. Skutkuje to koniecznością zapewnienia takiej działce dostępu do drogi publicznej w decyzji o ustaleniu lokalizacji linii kolejowej. A zatem koszty ustanowienia służebności drogi koniecznej nie mogą obciążać właściciela działki, dla której taka służebność jest ustanawiana, bowiem to nie w wyniku jego działań nieruchomość utraciła dostęp do drogi publicznej.</w:t>
      </w:r>
    </w:p>
    <w:p w14:paraId="13166193" w14:textId="3A751A0B" w:rsidR="00027571" w:rsidRPr="00A71D65" w:rsidRDefault="00027571" w:rsidP="00027571">
      <w:pPr>
        <w:spacing w:after="240" w:line="240" w:lineRule="exact"/>
        <w:jc w:val="both"/>
        <w:outlineLvl w:val="0"/>
        <w:rPr>
          <w:rFonts w:ascii="Lato" w:eastAsia="Times New Roman" w:hAnsi="Lato" w:cs="Arial"/>
          <w:bCs/>
          <w:spacing w:val="4"/>
          <w:lang w:eastAsia="pl-PL"/>
        </w:rPr>
      </w:pPr>
      <w:r w:rsidRPr="00A71D65">
        <w:rPr>
          <w:rFonts w:ascii="Lato" w:eastAsia="Times New Roman" w:hAnsi="Lato" w:cs="Arial"/>
          <w:bCs/>
          <w:spacing w:val="4"/>
          <w:lang w:eastAsia="pl-PL"/>
        </w:rPr>
        <w:t xml:space="preserve">Organ odwoławczy dokonując rozstrzygnięcia, o którym mowa w pkt I przedmiotowej decyzji, uznał, że nie narusza ono zasady dwuinstancyjności postępowania, o której mowa w art. 15 </w:t>
      </w:r>
      <w:r w:rsidRPr="00A71D65">
        <w:rPr>
          <w:rFonts w:ascii="Lato" w:eastAsia="Times New Roman" w:hAnsi="Lato" w:cs="Arial"/>
          <w:bCs/>
          <w:i/>
          <w:spacing w:val="4"/>
          <w:lang w:eastAsia="pl-PL"/>
        </w:rPr>
        <w:t>kpa</w:t>
      </w:r>
      <w:r w:rsidRPr="00A71D65">
        <w:rPr>
          <w:rFonts w:ascii="Lato" w:eastAsia="Times New Roman" w:hAnsi="Lato" w:cs="Arial"/>
          <w:bCs/>
          <w:spacing w:val="4"/>
          <w:lang w:eastAsia="pl-PL"/>
        </w:rPr>
        <w:t xml:space="preserve">. Badając zgodność z prawem pozostałej części zaskarżonej decyzji, organ odwoławczy stwierdził, że czyni ona zadość innym wymogom </w:t>
      </w:r>
      <w:r w:rsidRPr="00A71D65">
        <w:rPr>
          <w:rFonts w:ascii="Lato" w:eastAsia="Times New Roman" w:hAnsi="Lato" w:cs="Arial"/>
          <w:bCs/>
          <w:i/>
          <w:spacing w:val="4"/>
          <w:lang w:eastAsia="pl-PL"/>
        </w:rPr>
        <w:t>ustawy o transporcie kolejowym</w:t>
      </w:r>
      <w:r w:rsidRPr="00A71D65">
        <w:rPr>
          <w:rFonts w:ascii="Lato" w:eastAsia="Times New Roman" w:hAnsi="Lato" w:cs="Arial"/>
          <w:bCs/>
          <w:spacing w:val="4"/>
          <w:lang w:eastAsia="pl-PL"/>
        </w:rPr>
        <w:t xml:space="preserve"> oraz że brak było podstaw do zakwestionowania decyzji poza częścią uchyloną i orzeczoną w niniejszej decyzji.</w:t>
      </w:r>
    </w:p>
    <w:p w14:paraId="153FEEDD" w14:textId="2591A15F" w:rsidR="00027571" w:rsidRPr="00A71D65" w:rsidRDefault="00027571" w:rsidP="00027571">
      <w:pPr>
        <w:tabs>
          <w:tab w:val="num" w:pos="709"/>
        </w:tabs>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lastRenderedPageBreak/>
        <w:t xml:space="preserve">Rozpatrując odwołania skarżących stron, w pierwszej kolejności wskazać należy, </w:t>
      </w:r>
      <w:r w:rsidRPr="00A71D65">
        <w:rPr>
          <w:rFonts w:ascii="Lato" w:eastAsia="Times New Roman" w:hAnsi="Lato" w:cs="Arial"/>
          <w:color w:val="000000"/>
          <w:spacing w:val="4"/>
          <w:lang w:eastAsia="pl-PL"/>
        </w:rPr>
        <w:br/>
        <w:t xml:space="preserve">że zarówno Wojewoda Lubelski orzekający w sprawie jako organ I instancji, jak i </w:t>
      </w:r>
      <w:r w:rsidRPr="00A71D65">
        <w:rPr>
          <w:rFonts w:ascii="Lato" w:eastAsia="Times New Roman" w:hAnsi="Lato" w:cs="Arial"/>
          <w:i/>
          <w:iCs/>
          <w:color w:val="000000"/>
          <w:spacing w:val="4"/>
          <w:lang w:eastAsia="pl-PL"/>
        </w:rPr>
        <w:t>Minister</w:t>
      </w:r>
      <w:r w:rsidRPr="00A71D65">
        <w:rPr>
          <w:rFonts w:ascii="Lato" w:eastAsia="Times New Roman" w:hAnsi="Lato" w:cs="Arial"/>
          <w:color w:val="000000"/>
          <w:spacing w:val="4"/>
          <w:lang w:eastAsia="pl-PL"/>
        </w:rPr>
        <w:t xml:space="preserve">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50BB60DC" w14:textId="18D772FC" w:rsidR="00027571" w:rsidRPr="00A71D65" w:rsidRDefault="00027571" w:rsidP="00027571">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Zgodnie z art. 9o ust. 3 pkt 1 i 3 </w:t>
      </w:r>
      <w:r w:rsidRPr="00A71D65">
        <w:rPr>
          <w:rFonts w:ascii="Lato" w:eastAsia="Times New Roman" w:hAnsi="Lato" w:cs="Arial"/>
          <w:i/>
          <w:color w:val="000000"/>
          <w:spacing w:val="4"/>
          <w:lang w:eastAsia="pl-PL"/>
        </w:rPr>
        <w:t>ustawy o transporcie kolejowym</w:t>
      </w:r>
      <w:r w:rsidRPr="00A71D65">
        <w:rPr>
          <w:rFonts w:ascii="Lato" w:eastAsia="Times New Roman" w:hAnsi="Lato" w:cs="Arial"/>
          <w:color w:val="000000"/>
          <w:spacing w:val="4"/>
          <w:lang w:eastAsia="pl-PL"/>
        </w:rPr>
        <w:t xml:space="preserve">, to inwestor we wniosku </w:t>
      </w:r>
      <w:r w:rsidRPr="00A71D65">
        <w:rPr>
          <w:rFonts w:ascii="Lato" w:eastAsia="Times New Roman" w:hAnsi="Lato" w:cs="Arial"/>
          <w:color w:val="000000"/>
          <w:spacing w:val="4"/>
          <w:lang w:eastAsia="pl-PL"/>
        </w:rPr>
        <w:br/>
        <w:t xml:space="preserve">o wydanie decyzji o ustaleniu lokalizacji linii kolejowej decyduje o jej przebiegu oraz </w:t>
      </w:r>
      <w:r w:rsidRPr="00A71D65">
        <w:rPr>
          <w:rFonts w:ascii="Lato" w:eastAsia="Times New Roman" w:hAnsi="Lato" w:cs="Arial"/>
          <w:color w:val="000000"/>
          <w:spacing w:val="4"/>
          <w:lang w:eastAsia="pl-PL"/>
        </w:rPr>
        <w:b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A71D65">
        <w:rPr>
          <w:rFonts w:ascii="Lato" w:eastAsia="Times New Roman" w:hAnsi="Lato" w:cs="Arial"/>
          <w:color w:val="000000"/>
          <w:spacing w:val="4"/>
          <w:lang w:eastAsia="pl-PL"/>
        </w:rPr>
        <w:t>i</w:t>
      </w:r>
      <w:proofErr w:type="spellEnd"/>
      <w:r w:rsidRPr="00A71D65">
        <w:rPr>
          <w:rFonts w:ascii="Lato" w:eastAsia="Times New Roman" w:hAnsi="Lato" w:cs="Arial"/>
          <w:color w:val="000000"/>
          <w:spacing w:val="4"/>
          <w:lang w:eastAsia="pl-PL"/>
        </w:rPr>
        <w:t xml:space="preserve"> II instancji może jedynie podlegać zgodność z prawem planowanego przedsięwzięcia, w szczególności spełnienie warunków zawartych w przepisach </w:t>
      </w:r>
      <w:r w:rsidRPr="00A71D65">
        <w:rPr>
          <w:rFonts w:ascii="Lato" w:eastAsia="Times New Roman" w:hAnsi="Lato" w:cs="Arial"/>
          <w:i/>
          <w:color w:val="000000"/>
          <w:spacing w:val="4"/>
          <w:lang w:eastAsia="pl-PL"/>
        </w:rPr>
        <w:t>ustawy o transporcie kolejowym</w:t>
      </w:r>
      <w:r w:rsidRPr="00A71D65">
        <w:rPr>
          <w:rFonts w:ascii="Lato" w:eastAsia="Times New Roman" w:hAnsi="Lato" w:cs="Arial"/>
          <w:color w:val="000000"/>
          <w:spacing w:val="4"/>
          <w:lang w:eastAsia="pl-PL"/>
        </w:rPr>
        <w:t xml:space="preserve">, bowiem stosownie do przepisu art. 9ae </w:t>
      </w:r>
      <w:r w:rsidRPr="00A71D65">
        <w:rPr>
          <w:rFonts w:ascii="Lato" w:eastAsia="Times New Roman" w:hAnsi="Lato" w:cs="Arial"/>
          <w:i/>
          <w:color w:val="000000"/>
          <w:spacing w:val="4"/>
          <w:lang w:eastAsia="pl-PL"/>
        </w:rPr>
        <w:t>ustawy</w:t>
      </w:r>
      <w:r w:rsidRPr="00A71D65">
        <w:rPr>
          <w:rFonts w:ascii="Lato" w:eastAsia="Times New Roman" w:hAnsi="Lato" w:cs="Arial"/>
          <w:bCs/>
          <w:i/>
          <w:color w:val="000000"/>
          <w:spacing w:val="4"/>
          <w:lang w:eastAsia="pl-PL"/>
        </w:rPr>
        <w:t xml:space="preserve"> o transporcie kolejowym</w:t>
      </w:r>
      <w:r w:rsidRPr="00A71D65">
        <w:rPr>
          <w:rFonts w:ascii="Lato" w:eastAsia="Times New Roman" w:hAnsi="Lato" w:cs="Arial"/>
          <w:color w:val="000000"/>
          <w:spacing w:val="4"/>
          <w:lang w:eastAsia="pl-PL"/>
        </w:rPr>
        <w:t xml:space="preserve"> nie można uzależniać wydania decyzji o ustaleniu lokalizacji linii kolejowej od spełnienia świadczeń lub warunków nieprzewidzianych obowiązującymi przepisami.</w:t>
      </w:r>
    </w:p>
    <w:p w14:paraId="3F7FCA30" w14:textId="2FD3D053" w:rsidR="00027571" w:rsidRPr="00A71D65" w:rsidRDefault="00027571" w:rsidP="00027571">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iCs/>
          <w:color w:val="000000"/>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A71D65">
        <w:rPr>
          <w:rFonts w:ascii="Lato" w:eastAsia="Times New Roman" w:hAnsi="Lato" w:cs="Arial"/>
          <w:color w:val="000000"/>
          <w:spacing w:val="4"/>
          <w:lang w:eastAsia="pl-PL"/>
        </w:rPr>
        <w:t xml:space="preserve">. </w:t>
      </w:r>
      <w:r w:rsidRPr="00A71D65">
        <w:rPr>
          <w:rFonts w:ascii="Lato" w:eastAsia="Times New Roman" w:hAnsi="Lato" w:cs="Arial"/>
          <w:iCs/>
          <w:color w:val="000000"/>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A71D65">
        <w:rPr>
          <w:rFonts w:ascii="Lato" w:eastAsia="Times New Roman" w:hAnsi="Lato" w:cs="Arial"/>
          <w:color w:val="000000"/>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Pr="00A71D65">
        <w:rPr>
          <w:rFonts w:ascii="Lato" w:eastAsia="Times New Roman" w:hAnsi="Lato" w:cs="Arial"/>
          <w:color w:val="000000"/>
          <w:spacing w:val="4"/>
          <w:lang w:eastAsia="pl-PL"/>
        </w:rPr>
        <w:br/>
        <w:t>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611/17, z dnia 9 czerwca 2017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786/17, z dnia 28 października 2016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1534/16, z dnia 19 października 2016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1561/16, z dnia 15 lipca 2015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1532/15, </w:t>
      </w:r>
      <w:r w:rsidRPr="00A71D65">
        <w:rPr>
          <w:rFonts w:ascii="Lato" w:eastAsia="Times New Roman" w:hAnsi="Lato" w:cs="Arial"/>
          <w:color w:val="000000"/>
          <w:spacing w:val="4"/>
          <w:lang w:eastAsia="pl-PL"/>
        </w:rPr>
        <w:br/>
        <w:t>i z dnia 30 maja 2012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1899/11).</w:t>
      </w:r>
    </w:p>
    <w:p w14:paraId="644FBAD8" w14:textId="4214D140" w:rsidR="00ED2EB5" w:rsidRPr="00A71D65" w:rsidRDefault="00027571" w:rsidP="00027571">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Również orzecznictwo </w:t>
      </w:r>
      <w:proofErr w:type="spellStart"/>
      <w:r w:rsidRPr="00A71D65">
        <w:rPr>
          <w:rFonts w:ascii="Lato" w:eastAsia="Times New Roman" w:hAnsi="Lato" w:cs="Arial"/>
          <w:color w:val="000000"/>
          <w:spacing w:val="4"/>
          <w:lang w:eastAsia="pl-PL"/>
        </w:rPr>
        <w:t>sądowoadministracyjne</w:t>
      </w:r>
      <w:proofErr w:type="spellEnd"/>
      <w:r w:rsidRPr="00A71D65">
        <w:rPr>
          <w:rFonts w:ascii="Lato" w:eastAsia="Times New Roman" w:hAnsi="Lato" w:cs="Arial"/>
          <w:color w:val="000000"/>
          <w:spacing w:val="4"/>
          <w:lang w:eastAsia="pl-PL"/>
        </w:rPr>
        <w:t xml:space="preserve"> – zapadłe wprawdzie w odniesieniu </w:t>
      </w:r>
      <w:r w:rsidR="0049230F">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do regulacji </w:t>
      </w:r>
      <w:r w:rsidRPr="00A71D65">
        <w:rPr>
          <w:rFonts w:ascii="Lato" w:eastAsia="Times New Roman" w:hAnsi="Lato" w:cs="Arial"/>
          <w:i/>
          <w:iCs/>
          <w:color w:val="000000"/>
          <w:spacing w:val="4"/>
          <w:lang w:eastAsia="pl-PL"/>
        </w:rPr>
        <w:t>specustawy</w:t>
      </w:r>
      <w:r w:rsidRPr="00A71D65">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drogowej</w:t>
      </w:r>
      <w:r w:rsidRPr="00A71D65">
        <w:rPr>
          <w:rFonts w:ascii="Lato" w:eastAsia="Times New Roman" w:hAnsi="Lato" w:cs="Arial"/>
          <w:color w:val="000000"/>
          <w:spacing w:val="4"/>
          <w:lang w:eastAsia="pl-PL"/>
        </w:rPr>
        <w:t xml:space="preserve">, ale w pełni aktualne w świetle rozwiązań przyjętych </w:t>
      </w:r>
      <w:r w:rsidRPr="00A71D65">
        <w:rPr>
          <w:rFonts w:ascii="Lato" w:eastAsia="Times New Roman" w:hAnsi="Lato" w:cs="Arial"/>
          <w:color w:val="000000"/>
          <w:spacing w:val="4"/>
          <w:lang w:eastAsia="pl-PL"/>
        </w:rPr>
        <w:br/>
        <w:t xml:space="preserve">w </w:t>
      </w:r>
      <w:r w:rsidRPr="00A71D65">
        <w:rPr>
          <w:rFonts w:ascii="Lato" w:eastAsia="Times New Roman" w:hAnsi="Lato" w:cs="Arial"/>
          <w:i/>
          <w:color w:val="000000"/>
          <w:spacing w:val="4"/>
          <w:lang w:eastAsia="pl-PL"/>
        </w:rPr>
        <w:t>ustawie</w:t>
      </w:r>
      <w:r w:rsidRPr="00A71D65">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o transporcie kolejowym</w:t>
      </w:r>
      <w:r w:rsidRPr="00A71D65">
        <w:rPr>
          <w:rFonts w:ascii="Lato" w:eastAsia="Times New Roman" w:hAnsi="Lato" w:cs="Arial"/>
          <w:color w:val="000000"/>
          <w:spacing w:val="4"/>
          <w:lang w:eastAsia="pl-PL"/>
        </w:rPr>
        <w:t xml:space="preserve"> – nie pozostawia co do ww. zagadnienia jakichkolwiek wątpliwości (por. wyroki Naczelnego Sądu Administracyjnego</w:t>
      </w:r>
      <w:r w:rsidR="0049230F">
        <w:rPr>
          <w:rFonts w:ascii="Lato" w:eastAsia="Times New Roman" w:hAnsi="Lato" w:cs="Arial"/>
          <w:color w:val="000000"/>
          <w:spacing w:val="4"/>
          <w:lang w:eastAsia="pl-PL"/>
        </w:rPr>
        <w:t xml:space="preserve"> </w:t>
      </w:r>
      <w:r w:rsidRPr="00A71D65">
        <w:rPr>
          <w:rFonts w:ascii="Lato" w:eastAsia="Times New Roman" w:hAnsi="Lato" w:cs="Arial"/>
          <w:color w:val="000000"/>
          <w:spacing w:val="4"/>
          <w:lang w:eastAsia="pl-PL"/>
        </w:rPr>
        <w:t>z dnia</w:t>
      </w:r>
      <w:r w:rsidR="0049230F">
        <w:rPr>
          <w:rFonts w:ascii="Lato" w:eastAsia="Times New Roman" w:hAnsi="Lato" w:cs="Arial"/>
          <w:color w:val="000000"/>
          <w:spacing w:val="4"/>
          <w:lang w:eastAsia="pl-PL"/>
        </w:rPr>
        <w:t>:</w:t>
      </w:r>
      <w:r w:rsidR="0049230F">
        <w:rPr>
          <w:rFonts w:ascii="Lato" w:eastAsia="Times New Roman" w:hAnsi="Lato" w:cs="Arial"/>
          <w:bCs/>
          <w:iCs/>
          <w:color w:val="000000"/>
          <w:spacing w:val="4"/>
          <w:lang w:eastAsia="pl-PL"/>
        </w:rPr>
        <w:t xml:space="preserve"> </w:t>
      </w:r>
      <w:r w:rsidR="0049230F" w:rsidRPr="0049230F">
        <w:rPr>
          <w:rFonts w:ascii="Lato" w:eastAsia="Times New Roman" w:hAnsi="Lato" w:cs="Arial"/>
          <w:bCs/>
          <w:iCs/>
          <w:color w:val="000000"/>
          <w:spacing w:val="4"/>
          <w:lang w:eastAsia="pl-PL"/>
        </w:rPr>
        <w:t xml:space="preserve">13 kwietnia </w:t>
      </w:r>
      <w:r w:rsidR="0049230F">
        <w:rPr>
          <w:rFonts w:ascii="Lato" w:eastAsia="Times New Roman" w:hAnsi="Lato" w:cs="Arial"/>
          <w:bCs/>
          <w:iCs/>
          <w:color w:val="000000"/>
          <w:spacing w:val="4"/>
          <w:lang w:eastAsia="pl-PL"/>
        </w:rPr>
        <w:br/>
      </w:r>
      <w:r w:rsidR="0049230F" w:rsidRPr="0049230F">
        <w:rPr>
          <w:rFonts w:ascii="Lato" w:eastAsia="Times New Roman" w:hAnsi="Lato" w:cs="Arial"/>
          <w:bCs/>
          <w:iCs/>
          <w:color w:val="000000"/>
          <w:spacing w:val="4"/>
          <w:lang w:eastAsia="pl-PL"/>
        </w:rPr>
        <w:t>2021 r., sygn. akt II OSK 156/21, z 20 lipca 2021 r., sygn. akt II OSK 852/21, z 5 sierpnia 2021 r. sygn. akt II OSK 1235/21</w:t>
      </w:r>
      <w:r w:rsidR="0049230F">
        <w:rPr>
          <w:rFonts w:ascii="Lato" w:eastAsia="Times New Roman" w:hAnsi="Lato" w:cs="Arial"/>
          <w:bCs/>
          <w:iCs/>
          <w:color w:val="000000"/>
          <w:spacing w:val="4"/>
          <w:lang w:eastAsia="pl-PL"/>
        </w:rPr>
        <w:t xml:space="preserve">, </w:t>
      </w:r>
      <w:r w:rsidR="0049230F" w:rsidRPr="0049230F">
        <w:rPr>
          <w:rFonts w:ascii="Lato" w:eastAsia="Times New Roman" w:hAnsi="Lato" w:cs="Arial"/>
          <w:bCs/>
          <w:iCs/>
          <w:color w:val="000000"/>
          <w:spacing w:val="4"/>
          <w:lang w:eastAsia="pl-PL"/>
        </w:rPr>
        <w:t xml:space="preserve">z 14 września 2021 r. sygn. akt II OSK 1332/21, </w:t>
      </w:r>
      <w:r w:rsidR="0049230F">
        <w:rPr>
          <w:rFonts w:ascii="Lato" w:eastAsia="Times New Roman" w:hAnsi="Lato" w:cs="Arial"/>
          <w:bCs/>
          <w:iCs/>
          <w:color w:val="000000"/>
          <w:spacing w:val="4"/>
          <w:lang w:eastAsia="pl-PL"/>
        </w:rPr>
        <w:br/>
      </w:r>
      <w:r w:rsidR="0049230F" w:rsidRPr="0049230F">
        <w:rPr>
          <w:rFonts w:ascii="Lato" w:eastAsia="Times New Roman" w:hAnsi="Lato" w:cs="Arial"/>
          <w:bCs/>
          <w:iCs/>
          <w:color w:val="000000"/>
          <w:spacing w:val="4"/>
          <w:lang w:eastAsia="pl-PL"/>
        </w:rPr>
        <w:t xml:space="preserve">z 30 września 2021 r. sygn. akt II OSK 193/21, 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w:t>
      </w:r>
      <w:r w:rsidR="0049230F">
        <w:rPr>
          <w:rFonts w:ascii="Lato" w:eastAsia="Times New Roman" w:hAnsi="Lato" w:cs="Arial"/>
          <w:bCs/>
          <w:iCs/>
          <w:color w:val="000000"/>
          <w:spacing w:val="4"/>
          <w:lang w:eastAsia="pl-PL"/>
        </w:rPr>
        <w:br/>
      </w:r>
      <w:r w:rsidR="0049230F" w:rsidRPr="0049230F">
        <w:rPr>
          <w:rFonts w:ascii="Lato" w:eastAsia="Times New Roman" w:hAnsi="Lato" w:cs="Arial"/>
          <w:bCs/>
          <w:iCs/>
          <w:color w:val="000000"/>
          <w:spacing w:val="4"/>
          <w:lang w:eastAsia="pl-PL"/>
        </w:rPr>
        <w:t xml:space="preserve">z 28 lutego 2014 r., sygn. akt II OSK 93/14, z 26 lipca 2013 r. sygn. akt II OSK 762/13, z 17 kwietnia 2013 r., sygn. akt II OSK 432/13, z 18 listopada 2010 r., sygn. akt </w:t>
      </w:r>
      <w:r w:rsidR="000D2556">
        <w:rPr>
          <w:rFonts w:ascii="Lato" w:eastAsia="Times New Roman" w:hAnsi="Lato" w:cs="Arial"/>
          <w:bCs/>
          <w:iCs/>
          <w:color w:val="000000"/>
          <w:spacing w:val="4"/>
          <w:lang w:eastAsia="pl-PL"/>
        </w:rPr>
        <w:br/>
      </w:r>
      <w:r w:rsidR="0049230F" w:rsidRPr="0049230F">
        <w:rPr>
          <w:rFonts w:ascii="Lato" w:eastAsia="Times New Roman" w:hAnsi="Lato" w:cs="Arial"/>
          <w:bCs/>
          <w:iCs/>
          <w:color w:val="000000"/>
          <w:spacing w:val="4"/>
          <w:lang w:eastAsia="pl-PL"/>
        </w:rPr>
        <w:lastRenderedPageBreak/>
        <w:t xml:space="preserve">II OSK 1968/10, z 20 stycznia 2010 r., sygn. akt II OSK 2416/10, </w:t>
      </w:r>
      <w:proofErr w:type="spellStart"/>
      <w:r w:rsidR="0049230F" w:rsidRPr="0049230F">
        <w:rPr>
          <w:rFonts w:ascii="Lato" w:eastAsia="Times New Roman" w:hAnsi="Lato" w:cs="Arial"/>
          <w:bCs/>
          <w:iCs/>
          <w:color w:val="000000"/>
          <w:spacing w:val="4"/>
          <w:lang w:eastAsia="pl-PL"/>
        </w:rPr>
        <w:t>opubl</w:t>
      </w:r>
      <w:proofErr w:type="spellEnd"/>
      <w:r w:rsidR="0049230F" w:rsidRPr="0049230F">
        <w:rPr>
          <w:rFonts w:ascii="Lato" w:eastAsia="Times New Roman" w:hAnsi="Lato" w:cs="Arial"/>
          <w:bCs/>
          <w:iCs/>
          <w:color w:val="000000"/>
          <w:spacing w:val="4"/>
          <w:lang w:eastAsia="pl-PL"/>
        </w:rPr>
        <w:t>. Centralna Baza Orzeczeń Sądów Administracyjnych</w:t>
      </w:r>
      <w:r w:rsidR="00ED2EB5" w:rsidRPr="00A71D65">
        <w:rPr>
          <w:rFonts w:ascii="Lato" w:eastAsia="Times New Roman" w:hAnsi="Lato" w:cs="Arial"/>
          <w:bCs/>
          <w:spacing w:val="4"/>
          <w:lang w:eastAsia="pl-PL"/>
        </w:rPr>
        <w:t>).</w:t>
      </w:r>
    </w:p>
    <w:p w14:paraId="547BEE56" w14:textId="77777777" w:rsidR="00027571" w:rsidRPr="00A71D65" w:rsidRDefault="00027571" w:rsidP="00027571">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08DE6935" w14:textId="3DC9F704" w:rsidR="0049230F" w:rsidRDefault="00027571" w:rsidP="00027571">
      <w:pPr>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W tym miejscu zasadnym jest także przywołanie stanowiska Trybunału Konstytucyjnego, który w uzasadnieniu wyroku z dnia 16 października 2012 r., K 4/10 – dotyczącym przepisów </w:t>
      </w:r>
      <w:r w:rsidRPr="00A71D65">
        <w:rPr>
          <w:rFonts w:ascii="Lato" w:eastAsia="Times New Roman" w:hAnsi="Lato" w:cs="Arial"/>
          <w:i/>
          <w:color w:val="000000"/>
          <w:spacing w:val="4"/>
          <w:lang w:eastAsia="pl-PL"/>
        </w:rPr>
        <w:t xml:space="preserve">specustawy drogowej </w:t>
      </w:r>
      <w:r w:rsidRPr="00A71D65">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E056EC" w:rsidRPr="00A71D65">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w:t>
      </w:r>
      <w:r w:rsidRPr="00A71D65">
        <w:rPr>
          <w:rFonts w:ascii="Lato" w:eastAsia="Times New Roman" w:hAnsi="Lato" w:cs="Arial"/>
          <w:color w:val="000000"/>
          <w:spacing w:val="4"/>
          <w:lang w:eastAsia="pl-PL"/>
        </w:rPr>
        <w:br/>
        <w:t xml:space="preserve">że przebieg drogi jest wyznaczony w sposób racjonalny przez grono specjalistów </w:t>
      </w:r>
      <w:r w:rsidRPr="00A71D65">
        <w:rPr>
          <w:rFonts w:ascii="Lato" w:eastAsia="Times New Roman" w:hAnsi="Lato" w:cs="Arial"/>
          <w:color w:val="000000"/>
          <w:spacing w:val="4"/>
          <w:lang w:eastAsia="pl-PL"/>
        </w:rPr>
        <w:b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ED2EB5" w:rsidRPr="00A71D65">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i – w następstwie jej wydania – wywłaszczonych. Przy założonym przebiegu drogi </w:t>
      </w:r>
      <w:r w:rsidR="0049230F">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w:t>
      </w:r>
    </w:p>
    <w:p w14:paraId="31732E83" w14:textId="02A4D725" w:rsidR="00027571" w:rsidRPr="00A71D65" w:rsidRDefault="00027571" w:rsidP="00027571">
      <w:pPr>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2ACC2631" w14:textId="01F1670A" w:rsidR="00027571" w:rsidRPr="00A71D65" w:rsidRDefault="00027571" w:rsidP="00027571">
      <w:pPr>
        <w:spacing w:after="240" w:line="240" w:lineRule="exact"/>
        <w:jc w:val="both"/>
        <w:rPr>
          <w:rFonts w:ascii="Lato" w:eastAsia="Times New Roman" w:hAnsi="Lato" w:cs="Arial"/>
          <w:spacing w:val="4"/>
          <w:lang w:eastAsia="pl-PL"/>
        </w:rPr>
      </w:pPr>
      <w:r w:rsidRPr="00A71D65">
        <w:rPr>
          <w:rFonts w:ascii="Lato" w:eastAsia="Times New Roman" w:hAnsi="Lato" w:cs="Arial"/>
          <w:spacing w:val="4"/>
          <w:lang w:eastAsia="pl-PL"/>
        </w:rPr>
        <w:t xml:space="preserve">Wobec powyższego, pismem z dnia </w:t>
      </w:r>
      <w:r w:rsidR="00ED2EB5" w:rsidRPr="00A71D65">
        <w:rPr>
          <w:rFonts w:ascii="Lato" w:eastAsia="Times New Roman" w:hAnsi="Lato" w:cs="Arial"/>
          <w:spacing w:val="4"/>
          <w:lang w:eastAsia="pl-PL"/>
        </w:rPr>
        <w:t>19 maja</w:t>
      </w:r>
      <w:r w:rsidRPr="00A71D65">
        <w:rPr>
          <w:rFonts w:ascii="Lato" w:eastAsia="Times New Roman" w:hAnsi="Lato" w:cs="Arial"/>
          <w:spacing w:val="4"/>
          <w:lang w:eastAsia="pl-PL"/>
        </w:rPr>
        <w:t xml:space="preserve"> 2022 r., znak: DLI-III.7620.</w:t>
      </w:r>
      <w:r w:rsidR="00ED2EB5" w:rsidRPr="00A71D65">
        <w:rPr>
          <w:rFonts w:ascii="Lato" w:eastAsia="Times New Roman" w:hAnsi="Lato" w:cs="Arial"/>
          <w:spacing w:val="4"/>
          <w:lang w:eastAsia="pl-PL"/>
        </w:rPr>
        <w:t>25</w:t>
      </w:r>
      <w:r w:rsidRPr="00A71D65">
        <w:rPr>
          <w:rFonts w:ascii="Lato" w:eastAsia="Times New Roman" w:hAnsi="Lato" w:cs="Arial"/>
          <w:spacing w:val="4"/>
          <w:lang w:eastAsia="pl-PL"/>
        </w:rPr>
        <w:t>.2022.</w:t>
      </w:r>
      <w:r w:rsidR="00ED2EB5" w:rsidRPr="00A71D65">
        <w:rPr>
          <w:rFonts w:ascii="Lato" w:eastAsia="Times New Roman" w:hAnsi="Lato" w:cs="Arial"/>
          <w:spacing w:val="4"/>
          <w:lang w:eastAsia="pl-PL"/>
        </w:rPr>
        <w:t>KS</w:t>
      </w:r>
      <w:r w:rsidRPr="00A71D65">
        <w:rPr>
          <w:rFonts w:ascii="Lato" w:eastAsia="Times New Roman" w:hAnsi="Lato" w:cs="Arial"/>
          <w:spacing w:val="4"/>
          <w:lang w:eastAsia="pl-PL"/>
        </w:rPr>
        <w:t>.</w:t>
      </w:r>
      <w:r w:rsidR="00ED2EB5" w:rsidRPr="00A71D65">
        <w:rPr>
          <w:rFonts w:ascii="Lato" w:eastAsia="Times New Roman" w:hAnsi="Lato" w:cs="Arial"/>
          <w:spacing w:val="4"/>
          <w:lang w:eastAsia="pl-PL"/>
        </w:rPr>
        <w:t>1</w:t>
      </w:r>
      <w:r w:rsidRPr="00A71D65">
        <w:rPr>
          <w:rFonts w:ascii="Lato" w:eastAsia="Times New Roman" w:hAnsi="Lato" w:cs="Arial"/>
          <w:spacing w:val="4"/>
          <w:lang w:eastAsia="pl-PL"/>
        </w:rPr>
        <w:t xml:space="preserve">, organ odwoławczy wezwał </w:t>
      </w:r>
      <w:r w:rsidRPr="00A71D65">
        <w:rPr>
          <w:rFonts w:ascii="Lato" w:eastAsia="Times New Roman" w:hAnsi="Lato" w:cs="Arial"/>
          <w:i/>
          <w:spacing w:val="4"/>
          <w:lang w:eastAsia="pl-PL"/>
        </w:rPr>
        <w:t>inwestora</w:t>
      </w:r>
      <w:r w:rsidRPr="00A71D65">
        <w:rPr>
          <w:rFonts w:ascii="Lato" w:eastAsia="Times New Roman" w:hAnsi="Lato" w:cs="Arial"/>
          <w:spacing w:val="4"/>
          <w:lang w:eastAsia="pl-PL"/>
        </w:rPr>
        <w:t xml:space="preserve"> do wypowiedzenia się w sprawie zagadnień dotyczących przedmiotowej inwestycji kolejowej poruszonych przez </w:t>
      </w:r>
      <w:r w:rsidR="00ED2EB5" w:rsidRPr="00A71D65">
        <w:rPr>
          <w:rFonts w:ascii="Lato" w:eastAsia="Times New Roman" w:hAnsi="Lato" w:cs="Arial"/>
          <w:spacing w:val="4"/>
          <w:lang w:eastAsia="pl-PL"/>
        </w:rPr>
        <w:t xml:space="preserve">skarżących </w:t>
      </w:r>
      <w:r w:rsidR="00ED2EB5" w:rsidRPr="00A71D65">
        <w:rPr>
          <w:rFonts w:ascii="Lato" w:eastAsia="Times New Roman" w:hAnsi="Lato" w:cs="Arial"/>
          <w:spacing w:val="4"/>
          <w:lang w:eastAsia="pl-PL"/>
        </w:rPr>
        <w:br/>
        <w:t>w odwołaniach</w:t>
      </w:r>
      <w:r w:rsidRPr="00A71D65">
        <w:rPr>
          <w:rFonts w:ascii="Lato" w:eastAsia="Times New Roman" w:hAnsi="Lato" w:cs="Arial"/>
          <w:spacing w:val="4"/>
          <w:lang w:eastAsia="pl-PL"/>
        </w:rPr>
        <w:t>.</w:t>
      </w:r>
    </w:p>
    <w:p w14:paraId="5435B9A9" w14:textId="637B2F3F" w:rsidR="00CA1EE2" w:rsidRPr="00A71D65" w:rsidRDefault="00CA1EE2" w:rsidP="00CA1EE2">
      <w:pPr>
        <w:spacing w:after="240" w:line="240" w:lineRule="exact"/>
        <w:jc w:val="both"/>
        <w:outlineLvl w:val="0"/>
        <w:rPr>
          <w:rFonts w:ascii="Lato" w:eastAsia="Times New Roman" w:hAnsi="Lato" w:cs="Arial"/>
          <w:bCs/>
          <w:spacing w:val="4"/>
          <w:lang w:eastAsia="pl-PL"/>
        </w:rPr>
      </w:pPr>
      <w:r w:rsidRPr="00A71D65">
        <w:rPr>
          <w:rFonts w:ascii="Lato" w:eastAsia="Times New Roman" w:hAnsi="Lato" w:cs="Arial"/>
          <w:bCs/>
          <w:i/>
          <w:iCs/>
          <w:spacing w:val="4"/>
          <w:lang w:eastAsia="pl-PL"/>
        </w:rPr>
        <w:t>Inwestor</w:t>
      </w:r>
      <w:r w:rsidRPr="00A71D65">
        <w:rPr>
          <w:rFonts w:ascii="Lato" w:eastAsia="Times New Roman" w:hAnsi="Lato" w:cs="Arial"/>
          <w:bCs/>
          <w:spacing w:val="4"/>
          <w:lang w:eastAsia="pl-PL"/>
        </w:rPr>
        <w:t xml:space="preserve">, stosownie do wezwania organu odwoławczego, w piśmie z dnia 6 czerwca </w:t>
      </w:r>
      <w:r w:rsidR="00E36224" w:rsidRPr="00A71D65">
        <w:rPr>
          <w:rFonts w:ascii="Lato" w:eastAsia="Times New Roman" w:hAnsi="Lato" w:cs="Arial"/>
          <w:bCs/>
          <w:spacing w:val="4"/>
          <w:lang w:eastAsia="pl-PL"/>
        </w:rPr>
        <w:br/>
      </w:r>
      <w:r w:rsidRPr="00A71D65">
        <w:rPr>
          <w:rFonts w:ascii="Lato" w:eastAsia="Times New Roman" w:hAnsi="Lato" w:cs="Arial"/>
          <w:bCs/>
          <w:spacing w:val="4"/>
          <w:lang w:eastAsia="pl-PL"/>
        </w:rPr>
        <w:t>2022 r., znak: IRRK1/16/2.2234.7.2022/IRE-02153-I.4, ustosunkował się do zarzutów podniesionych przez skarżące strony</w:t>
      </w:r>
      <w:r w:rsidR="00771E0B" w:rsidRPr="00771E0B">
        <w:rPr>
          <w:rFonts w:ascii="Lato" w:hAnsi="Lato" w:cs="Arial"/>
          <w:iCs/>
          <w:spacing w:val="4"/>
          <w:sz w:val="20"/>
          <w:szCs w:val="20"/>
        </w:rPr>
        <w:t xml:space="preserve"> </w:t>
      </w:r>
      <w:r w:rsidR="00771E0B" w:rsidRPr="00771E0B">
        <w:rPr>
          <w:rFonts w:ascii="Lato" w:eastAsia="Times New Roman" w:hAnsi="Lato" w:cs="Arial"/>
          <w:bCs/>
          <w:iCs/>
          <w:spacing w:val="4"/>
          <w:lang w:eastAsia="pl-PL"/>
        </w:rPr>
        <w:t xml:space="preserve">wskazując, iż w jego ocenie nie zasługują one </w:t>
      </w:r>
      <w:r w:rsidR="00771E0B">
        <w:rPr>
          <w:rFonts w:ascii="Lato" w:eastAsia="Times New Roman" w:hAnsi="Lato" w:cs="Arial"/>
          <w:bCs/>
          <w:iCs/>
          <w:spacing w:val="4"/>
          <w:lang w:eastAsia="pl-PL"/>
        </w:rPr>
        <w:br/>
      </w:r>
      <w:r w:rsidR="00771E0B" w:rsidRPr="00771E0B">
        <w:rPr>
          <w:rFonts w:ascii="Lato" w:eastAsia="Times New Roman" w:hAnsi="Lato" w:cs="Arial"/>
          <w:bCs/>
          <w:iCs/>
          <w:spacing w:val="4"/>
          <w:lang w:eastAsia="pl-PL"/>
        </w:rPr>
        <w:t>na uwzględnienie.</w:t>
      </w:r>
      <w:r w:rsidR="00771E0B">
        <w:rPr>
          <w:rFonts w:ascii="Lato" w:eastAsia="Times New Roman" w:hAnsi="Lato" w:cs="Arial"/>
          <w:bCs/>
          <w:spacing w:val="4"/>
          <w:lang w:eastAsia="pl-PL"/>
        </w:rPr>
        <w:t xml:space="preserve"> </w:t>
      </w:r>
      <w:r w:rsidRPr="00A71D65">
        <w:rPr>
          <w:rFonts w:ascii="Lato" w:eastAsia="Times New Roman" w:hAnsi="Lato" w:cs="Arial"/>
          <w:bCs/>
          <w:spacing w:val="4"/>
          <w:lang w:eastAsia="pl-PL"/>
        </w:rPr>
        <w:t xml:space="preserve">Stanowisko </w:t>
      </w:r>
      <w:r w:rsidRPr="00A71D65">
        <w:rPr>
          <w:rFonts w:ascii="Lato" w:eastAsia="Times New Roman" w:hAnsi="Lato" w:cs="Arial"/>
          <w:bCs/>
          <w:i/>
          <w:iCs/>
          <w:spacing w:val="4"/>
          <w:lang w:eastAsia="pl-PL"/>
        </w:rPr>
        <w:t>inwestora</w:t>
      </w:r>
      <w:r w:rsidRPr="00A71D65">
        <w:rPr>
          <w:rFonts w:ascii="Lato" w:eastAsia="Times New Roman" w:hAnsi="Lato" w:cs="Arial"/>
          <w:bCs/>
          <w:spacing w:val="4"/>
          <w:lang w:eastAsia="pl-PL"/>
        </w:rPr>
        <w:t xml:space="preserve"> organ odwoławczy, działając w oparciu </w:t>
      </w:r>
      <w:r w:rsidR="000D2556">
        <w:rPr>
          <w:rFonts w:ascii="Lato" w:eastAsia="Times New Roman" w:hAnsi="Lato" w:cs="Arial"/>
          <w:bCs/>
          <w:spacing w:val="4"/>
          <w:lang w:eastAsia="pl-PL"/>
        </w:rPr>
        <w:br/>
      </w:r>
      <w:r w:rsidRPr="00A71D65">
        <w:rPr>
          <w:rFonts w:ascii="Lato" w:eastAsia="Times New Roman" w:hAnsi="Lato" w:cs="Arial"/>
          <w:bCs/>
          <w:spacing w:val="4"/>
          <w:lang w:eastAsia="pl-PL"/>
        </w:rPr>
        <w:t xml:space="preserve">o art. 9 i art. 10 </w:t>
      </w:r>
      <w:r w:rsidRPr="00A71D65">
        <w:rPr>
          <w:rFonts w:ascii="Lato" w:eastAsia="Times New Roman" w:hAnsi="Lato" w:cs="Arial"/>
          <w:bCs/>
          <w:i/>
          <w:iCs/>
          <w:spacing w:val="4"/>
          <w:lang w:eastAsia="pl-PL"/>
        </w:rPr>
        <w:t>kpa</w:t>
      </w:r>
      <w:r w:rsidRPr="00A71D65">
        <w:rPr>
          <w:rFonts w:ascii="Lato" w:eastAsia="Times New Roman" w:hAnsi="Lato" w:cs="Arial"/>
          <w:bCs/>
          <w:spacing w:val="4"/>
          <w:lang w:eastAsia="pl-PL"/>
        </w:rPr>
        <w:t xml:space="preserve">, przesłał skarżącym, zawiadamiając o prawie wypowiedzenia się </w:t>
      </w:r>
      <w:r w:rsidR="000D2556">
        <w:rPr>
          <w:rFonts w:ascii="Lato" w:eastAsia="Times New Roman" w:hAnsi="Lato" w:cs="Arial"/>
          <w:bCs/>
          <w:spacing w:val="4"/>
          <w:lang w:eastAsia="pl-PL"/>
        </w:rPr>
        <w:br/>
      </w:r>
      <w:r w:rsidRPr="00A71D65">
        <w:rPr>
          <w:rFonts w:ascii="Lato" w:eastAsia="Times New Roman" w:hAnsi="Lato" w:cs="Arial"/>
          <w:bCs/>
          <w:spacing w:val="4"/>
          <w:lang w:eastAsia="pl-PL"/>
        </w:rPr>
        <w:t xml:space="preserve">co do zebranych dowodów i materiałów oraz zgłoszonych żądań oraz o możliwości przeglądania akt sprawy. </w:t>
      </w:r>
      <w:r w:rsidR="0095743D" w:rsidRPr="00A71D65">
        <w:rPr>
          <w:rFonts w:ascii="Lato" w:eastAsia="Times New Roman" w:hAnsi="Lato" w:cs="Arial"/>
          <w:bCs/>
          <w:spacing w:val="4"/>
          <w:lang w:eastAsia="pl-PL"/>
        </w:rPr>
        <w:t>W</w:t>
      </w:r>
      <w:r w:rsidRPr="00A71D65">
        <w:rPr>
          <w:rFonts w:ascii="Lato" w:eastAsia="Times New Roman" w:hAnsi="Lato" w:cs="Arial"/>
          <w:bCs/>
          <w:spacing w:val="4"/>
          <w:lang w:eastAsia="pl-PL"/>
        </w:rPr>
        <w:t xml:space="preserve"> trakcie prowadzonego postępowania odwoławczego </w:t>
      </w:r>
      <w:r w:rsidR="0095743D" w:rsidRPr="00A71D65">
        <w:rPr>
          <w:rFonts w:ascii="Lato" w:eastAsia="Times New Roman" w:hAnsi="Lato" w:cs="Arial"/>
          <w:bCs/>
          <w:spacing w:val="4"/>
          <w:lang w:eastAsia="pl-PL"/>
        </w:rPr>
        <w:t xml:space="preserve">Pani </w:t>
      </w:r>
      <w:r w:rsidR="007E4198">
        <w:rPr>
          <w:rFonts w:ascii="Lato" w:eastAsia="Times New Roman" w:hAnsi="Lato" w:cs="Arial"/>
          <w:bCs/>
          <w:spacing w:val="4"/>
          <w:lang w:eastAsia="pl-PL"/>
        </w:rPr>
        <w:br/>
      </w:r>
      <w:r w:rsidR="0095743D" w:rsidRPr="00A71D65">
        <w:rPr>
          <w:rFonts w:ascii="Lato" w:eastAsia="Times New Roman" w:hAnsi="Lato" w:cs="Arial"/>
          <w:bCs/>
          <w:spacing w:val="4"/>
          <w:lang w:eastAsia="pl-PL"/>
        </w:rPr>
        <w:t>A</w:t>
      </w:r>
      <w:r w:rsidR="007E4198">
        <w:rPr>
          <w:rFonts w:ascii="Lato" w:eastAsia="Times New Roman" w:hAnsi="Lato" w:cs="Arial"/>
          <w:bCs/>
          <w:spacing w:val="4"/>
          <w:lang w:eastAsia="pl-PL"/>
        </w:rPr>
        <w:t>.</w:t>
      </w:r>
      <w:r w:rsidR="0095743D" w:rsidRPr="00A71D65">
        <w:rPr>
          <w:rFonts w:ascii="Lato" w:eastAsia="Times New Roman" w:hAnsi="Lato" w:cs="Arial"/>
          <w:bCs/>
          <w:spacing w:val="4"/>
          <w:lang w:eastAsia="pl-PL"/>
        </w:rPr>
        <w:t xml:space="preserve"> W</w:t>
      </w:r>
      <w:r w:rsidR="007E4198">
        <w:rPr>
          <w:rFonts w:ascii="Lato" w:eastAsia="Times New Roman" w:hAnsi="Lato" w:cs="Arial"/>
          <w:bCs/>
          <w:spacing w:val="4"/>
          <w:lang w:eastAsia="pl-PL"/>
        </w:rPr>
        <w:t>.</w:t>
      </w:r>
      <w:r w:rsidR="0095743D" w:rsidRPr="00A71D65">
        <w:rPr>
          <w:rFonts w:ascii="Lato" w:eastAsia="Times New Roman" w:hAnsi="Lato" w:cs="Arial"/>
          <w:bCs/>
          <w:spacing w:val="4"/>
          <w:lang w:eastAsia="pl-PL"/>
        </w:rPr>
        <w:t xml:space="preserve"> i Pan J</w:t>
      </w:r>
      <w:r w:rsidR="007E4198">
        <w:rPr>
          <w:rFonts w:ascii="Lato" w:eastAsia="Times New Roman" w:hAnsi="Lato" w:cs="Arial"/>
          <w:bCs/>
          <w:spacing w:val="4"/>
          <w:lang w:eastAsia="pl-PL"/>
        </w:rPr>
        <w:t>.</w:t>
      </w:r>
      <w:r w:rsidR="0095743D" w:rsidRPr="00A71D65">
        <w:rPr>
          <w:rFonts w:ascii="Lato" w:eastAsia="Times New Roman" w:hAnsi="Lato" w:cs="Arial"/>
          <w:bCs/>
          <w:spacing w:val="4"/>
          <w:lang w:eastAsia="pl-PL"/>
        </w:rPr>
        <w:t xml:space="preserve"> W</w:t>
      </w:r>
      <w:r w:rsidR="007E4198">
        <w:rPr>
          <w:rFonts w:ascii="Lato" w:eastAsia="Times New Roman" w:hAnsi="Lato" w:cs="Arial"/>
          <w:bCs/>
          <w:spacing w:val="4"/>
          <w:lang w:eastAsia="pl-PL"/>
        </w:rPr>
        <w:t>.</w:t>
      </w:r>
      <w:r w:rsidR="0095743D" w:rsidRPr="00A71D65">
        <w:rPr>
          <w:rFonts w:ascii="Lato" w:eastAsia="Times New Roman" w:hAnsi="Lato" w:cs="Arial"/>
          <w:bCs/>
          <w:spacing w:val="4"/>
          <w:lang w:eastAsia="pl-PL"/>
        </w:rPr>
        <w:t xml:space="preserve"> </w:t>
      </w:r>
      <w:r w:rsidRPr="00A71D65">
        <w:rPr>
          <w:rFonts w:ascii="Lato" w:eastAsia="Times New Roman" w:hAnsi="Lato" w:cs="Arial"/>
          <w:bCs/>
          <w:spacing w:val="4"/>
          <w:lang w:eastAsia="pl-PL"/>
        </w:rPr>
        <w:t>odni</w:t>
      </w:r>
      <w:r w:rsidR="009330F7" w:rsidRPr="00A71D65">
        <w:rPr>
          <w:rFonts w:ascii="Lato" w:eastAsia="Times New Roman" w:hAnsi="Lato" w:cs="Arial"/>
          <w:bCs/>
          <w:spacing w:val="4"/>
          <w:lang w:eastAsia="pl-PL"/>
        </w:rPr>
        <w:t>eśli</w:t>
      </w:r>
      <w:r w:rsidRPr="00A71D65">
        <w:rPr>
          <w:rFonts w:ascii="Lato" w:eastAsia="Times New Roman" w:hAnsi="Lato" w:cs="Arial"/>
          <w:bCs/>
          <w:spacing w:val="4"/>
          <w:lang w:eastAsia="pl-PL"/>
        </w:rPr>
        <w:t xml:space="preserve"> się do stanowiska </w:t>
      </w:r>
      <w:r w:rsidRPr="00A71D65">
        <w:rPr>
          <w:rFonts w:ascii="Lato" w:eastAsia="Times New Roman" w:hAnsi="Lato" w:cs="Arial"/>
          <w:bCs/>
          <w:i/>
          <w:iCs/>
          <w:spacing w:val="4"/>
          <w:lang w:eastAsia="pl-PL"/>
        </w:rPr>
        <w:t xml:space="preserve">inwestora, </w:t>
      </w:r>
      <w:r w:rsidRPr="00A71D65">
        <w:rPr>
          <w:rFonts w:ascii="Lato" w:eastAsia="Times New Roman" w:hAnsi="Lato" w:cs="Arial"/>
          <w:bCs/>
          <w:spacing w:val="4"/>
          <w:lang w:eastAsia="pl-PL"/>
        </w:rPr>
        <w:t xml:space="preserve">nie zgadzając się z argumentacją </w:t>
      </w:r>
      <w:r w:rsidRPr="00A71D65">
        <w:rPr>
          <w:rFonts w:ascii="Lato" w:eastAsia="Times New Roman" w:hAnsi="Lato" w:cs="Arial"/>
          <w:bCs/>
          <w:i/>
          <w:spacing w:val="4"/>
          <w:lang w:eastAsia="pl-PL"/>
        </w:rPr>
        <w:t>inwestora</w:t>
      </w:r>
      <w:r w:rsidRPr="00A71D65">
        <w:rPr>
          <w:rFonts w:ascii="Lato" w:eastAsia="Times New Roman" w:hAnsi="Lato" w:cs="Arial"/>
          <w:bCs/>
          <w:spacing w:val="4"/>
          <w:lang w:eastAsia="pl-PL"/>
        </w:rPr>
        <w:t xml:space="preserve"> odnośnie przyjętych rozwiązań lokalizacyjnych.</w:t>
      </w:r>
    </w:p>
    <w:p w14:paraId="45E1CB0A" w14:textId="1C12E0A2" w:rsidR="004960C1" w:rsidRPr="00A71D65" w:rsidRDefault="004960C1" w:rsidP="00153099">
      <w:pPr>
        <w:spacing w:after="240" w:line="240" w:lineRule="exact"/>
        <w:jc w:val="both"/>
        <w:outlineLvl w:val="0"/>
        <w:rPr>
          <w:rFonts w:ascii="Lato" w:eastAsia="Times New Roman" w:hAnsi="Lato" w:cs="Arial"/>
          <w:bCs/>
          <w:spacing w:val="4"/>
          <w:lang w:eastAsia="pl-PL"/>
        </w:rPr>
      </w:pPr>
      <w:r w:rsidRPr="00A71D65">
        <w:rPr>
          <w:rFonts w:ascii="Lato" w:eastAsia="Times New Roman" w:hAnsi="Lato" w:cs="Arial"/>
          <w:bCs/>
          <w:spacing w:val="4"/>
          <w:lang w:eastAsia="pl-PL"/>
        </w:rPr>
        <w:lastRenderedPageBreak/>
        <w:t xml:space="preserve">Po przeanalizowaniu zebranego w sprawie materiału dowodowego, jak również zarzutów skarżących stron, </w:t>
      </w:r>
      <w:r w:rsidRPr="00A71D65">
        <w:rPr>
          <w:rFonts w:ascii="Lato" w:eastAsia="Times New Roman" w:hAnsi="Lato" w:cs="Arial"/>
          <w:bCs/>
          <w:i/>
          <w:iCs/>
          <w:spacing w:val="4"/>
          <w:lang w:eastAsia="pl-PL"/>
        </w:rPr>
        <w:t>Minister</w:t>
      </w:r>
      <w:r w:rsidRPr="00A71D65">
        <w:rPr>
          <w:rFonts w:ascii="Lato" w:eastAsia="Times New Roman" w:hAnsi="Lato" w:cs="Arial"/>
          <w:bCs/>
          <w:spacing w:val="4"/>
          <w:lang w:eastAsia="pl-PL"/>
        </w:rPr>
        <w:t xml:space="preserve"> stwierdza, że ustalenie lokalizacji przedmiotowej inwestycji kolejowej na działkach skarżących stron, w koncepcji przedstawionej przez </w:t>
      </w:r>
      <w:r w:rsidRPr="00A71D65">
        <w:rPr>
          <w:rFonts w:ascii="Lato" w:eastAsia="Times New Roman" w:hAnsi="Lato" w:cs="Arial"/>
          <w:bCs/>
          <w:i/>
          <w:spacing w:val="4"/>
          <w:lang w:eastAsia="pl-PL"/>
        </w:rPr>
        <w:t>inwestora</w:t>
      </w:r>
      <w:r w:rsidRPr="00A71D65">
        <w:rPr>
          <w:rFonts w:ascii="Lato" w:eastAsia="Times New Roman" w:hAnsi="Lato" w:cs="Arial"/>
          <w:bCs/>
          <w:spacing w:val="4"/>
          <w:lang w:eastAsia="pl-PL"/>
        </w:rPr>
        <w:t xml:space="preserve"> </w:t>
      </w:r>
      <w:r w:rsidR="00311924" w:rsidRPr="00A71D65">
        <w:rPr>
          <w:rFonts w:ascii="Lato" w:eastAsia="Times New Roman" w:hAnsi="Lato" w:cs="Arial"/>
          <w:bCs/>
          <w:spacing w:val="4"/>
          <w:lang w:eastAsia="pl-PL"/>
        </w:rPr>
        <w:br/>
      </w:r>
      <w:r w:rsidRPr="00A71D65">
        <w:rPr>
          <w:rFonts w:ascii="Lato" w:eastAsia="Times New Roman" w:hAnsi="Lato" w:cs="Arial"/>
          <w:bCs/>
          <w:spacing w:val="4"/>
          <w:lang w:eastAsia="pl-PL"/>
        </w:rPr>
        <w:t xml:space="preserve">i zatwierdzonej w </w:t>
      </w:r>
      <w:r w:rsidRPr="00A71D65">
        <w:rPr>
          <w:rFonts w:ascii="Lato" w:eastAsia="Times New Roman" w:hAnsi="Lato" w:cs="Arial"/>
          <w:bCs/>
          <w:i/>
          <w:iCs/>
          <w:spacing w:val="4"/>
          <w:lang w:eastAsia="pl-PL"/>
        </w:rPr>
        <w:t xml:space="preserve">decyzji Wojewody </w:t>
      </w:r>
      <w:r w:rsidR="002E7BD6" w:rsidRPr="00A71D65">
        <w:rPr>
          <w:rFonts w:ascii="Lato" w:eastAsia="Times New Roman" w:hAnsi="Lato" w:cs="Arial"/>
          <w:bCs/>
          <w:i/>
          <w:iCs/>
          <w:spacing w:val="4"/>
          <w:lang w:eastAsia="pl-PL"/>
        </w:rPr>
        <w:t>Lubelski</w:t>
      </w:r>
      <w:r w:rsidRPr="00A71D65">
        <w:rPr>
          <w:rFonts w:ascii="Lato" w:eastAsia="Times New Roman" w:hAnsi="Lato" w:cs="Arial"/>
          <w:bCs/>
          <w:i/>
          <w:iCs/>
          <w:spacing w:val="4"/>
          <w:lang w:eastAsia="pl-PL"/>
        </w:rPr>
        <w:t xml:space="preserve">ego </w:t>
      </w:r>
      <w:r w:rsidRPr="00A71D65">
        <w:rPr>
          <w:rFonts w:ascii="Lato" w:eastAsia="Times New Roman" w:hAnsi="Lato" w:cs="Arial"/>
          <w:bCs/>
          <w:spacing w:val="4"/>
          <w:lang w:eastAsia="pl-PL"/>
        </w:rPr>
        <w:t>jest prawidłowe. Stanowisko to znajduje potwierdzenie w przedstawionej poniżej argumentacji.</w:t>
      </w:r>
    </w:p>
    <w:p w14:paraId="16C8A49B" w14:textId="4CF122A9" w:rsidR="00153099" w:rsidRPr="00A71D65" w:rsidRDefault="004960C1" w:rsidP="00153099">
      <w:pPr>
        <w:autoSpaceDE w:val="0"/>
        <w:autoSpaceDN w:val="0"/>
        <w:adjustRightInd w:val="0"/>
        <w:spacing w:after="240" w:line="240" w:lineRule="exact"/>
        <w:jc w:val="both"/>
        <w:rPr>
          <w:rFonts w:ascii="Lato" w:eastAsia="Times New Roman" w:hAnsi="Lato" w:cs="Arial"/>
          <w:color w:val="000000"/>
          <w:spacing w:val="4"/>
          <w:lang w:eastAsia="pl-PL"/>
        </w:rPr>
      </w:pPr>
      <w:r w:rsidRPr="00A71D65">
        <w:rPr>
          <w:rFonts w:ascii="Lato" w:eastAsia="Times New Roman" w:hAnsi="Lato" w:cs="Arial"/>
          <w:bCs/>
          <w:spacing w:val="4"/>
          <w:lang w:eastAsia="pl-PL"/>
        </w:rPr>
        <w:t>Za niezasadn</w:t>
      </w:r>
      <w:r w:rsidR="00103234" w:rsidRPr="00A71D65">
        <w:rPr>
          <w:rFonts w:ascii="Lato" w:eastAsia="Times New Roman" w:hAnsi="Lato" w:cs="Arial"/>
          <w:bCs/>
          <w:spacing w:val="4"/>
          <w:lang w:eastAsia="pl-PL"/>
        </w:rPr>
        <w:t>y</w:t>
      </w:r>
      <w:r w:rsidRPr="00A71D65">
        <w:rPr>
          <w:rFonts w:ascii="Lato" w:eastAsia="Times New Roman" w:hAnsi="Lato" w:cs="Arial"/>
          <w:bCs/>
          <w:spacing w:val="4"/>
          <w:lang w:eastAsia="pl-PL"/>
        </w:rPr>
        <w:t xml:space="preserve"> należy uznać</w:t>
      </w:r>
      <w:r w:rsidR="00103234" w:rsidRPr="00A71D65">
        <w:rPr>
          <w:rFonts w:ascii="Lato" w:eastAsia="Times New Roman" w:hAnsi="Lato" w:cs="Arial"/>
          <w:bCs/>
          <w:spacing w:val="4"/>
          <w:lang w:eastAsia="pl-PL"/>
        </w:rPr>
        <w:t xml:space="preserve"> podniesiony przez Panią A</w:t>
      </w:r>
      <w:r w:rsidR="007E4198">
        <w:rPr>
          <w:rFonts w:ascii="Lato" w:eastAsia="Times New Roman" w:hAnsi="Lato" w:cs="Arial"/>
          <w:bCs/>
          <w:spacing w:val="4"/>
          <w:lang w:eastAsia="pl-PL"/>
        </w:rPr>
        <w:t>.</w:t>
      </w:r>
      <w:r w:rsidR="00103234" w:rsidRPr="00A71D65">
        <w:rPr>
          <w:rFonts w:ascii="Lato" w:eastAsia="Times New Roman" w:hAnsi="Lato" w:cs="Arial"/>
          <w:bCs/>
          <w:spacing w:val="4"/>
          <w:lang w:eastAsia="pl-PL"/>
        </w:rPr>
        <w:t xml:space="preserve"> W</w:t>
      </w:r>
      <w:r w:rsidR="007E4198">
        <w:rPr>
          <w:rFonts w:ascii="Lato" w:eastAsia="Times New Roman" w:hAnsi="Lato" w:cs="Arial"/>
          <w:bCs/>
          <w:spacing w:val="4"/>
          <w:lang w:eastAsia="pl-PL"/>
        </w:rPr>
        <w:t>.</w:t>
      </w:r>
      <w:r w:rsidR="00103234" w:rsidRPr="00A71D65">
        <w:rPr>
          <w:rFonts w:ascii="Lato" w:eastAsia="Times New Roman" w:hAnsi="Lato" w:cs="Arial"/>
          <w:bCs/>
          <w:spacing w:val="4"/>
          <w:lang w:eastAsia="pl-PL"/>
        </w:rPr>
        <w:t xml:space="preserve"> i Pana J</w:t>
      </w:r>
      <w:r w:rsidR="007E4198">
        <w:rPr>
          <w:rFonts w:ascii="Lato" w:eastAsia="Times New Roman" w:hAnsi="Lato" w:cs="Arial"/>
          <w:bCs/>
          <w:spacing w:val="4"/>
          <w:lang w:eastAsia="pl-PL"/>
        </w:rPr>
        <w:t>.</w:t>
      </w:r>
      <w:r w:rsidR="00103234" w:rsidRPr="00A71D65">
        <w:rPr>
          <w:rFonts w:ascii="Lato" w:eastAsia="Times New Roman" w:hAnsi="Lato" w:cs="Arial"/>
          <w:bCs/>
          <w:spacing w:val="4"/>
          <w:lang w:eastAsia="pl-PL"/>
        </w:rPr>
        <w:t xml:space="preserve"> W</w:t>
      </w:r>
      <w:r w:rsidR="007E4198">
        <w:rPr>
          <w:rFonts w:ascii="Lato" w:eastAsia="Times New Roman" w:hAnsi="Lato" w:cs="Arial"/>
          <w:bCs/>
          <w:spacing w:val="4"/>
          <w:lang w:eastAsia="pl-PL"/>
        </w:rPr>
        <w:t>.</w:t>
      </w:r>
      <w:r w:rsidR="00103234" w:rsidRPr="00A71D65">
        <w:rPr>
          <w:rFonts w:ascii="Lato" w:eastAsia="Times New Roman" w:hAnsi="Lato" w:cs="Arial"/>
          <w:bCs/>
          <w:spacing w:val="4"/>
          <w:lang w:eastAsia="pl-PL"/>
        </w:rPr>
        <w:t xml:space="preserve"> </w:t>
      </w:r>
      <w:r w:rsidR="0095743D" w:rsidRPr="00A71D65">
        <w:rPr>
          <w:rFonts w:ascii="Lato" w:eastAsia="Times New Roman" w:hAnsi="Lato" w:cs="Arial"/>
          <w:bCs/>
          <w:spacing w:val="4"/>
          <w:lang w:eastAsia="pl-PL"/>
        </w:rPr>
        <w:t xml:space="preserve">w odwołaniu </w:t>
      </w:r>
      <w:r w:rsidR="00103234" w:rsidRPr="00A71D65">
        <w:rPr>
          <w:rFonts w:ascii="Lato" w:eastAsia="Times New Roman" w:hAnsi="Lato" w:cs="Arial"/>
          <w:bCs/>
          <w:spacing w:val="4"/>
          <w:lang w:eastAsia="pl-PL"/>
        </w:rPr>
        <w:t xml:space="preserve">zarzut naruszenia </w:t>
      </w:r>
      <w:r w:rsidR="00103234" w:rsidRPr="00A71D65">
        <w:rPr>
          <w:rFonts w:ascii="Lato" w:eastAsia="Times New Roman" w:hAnsi="Lato" w:cs="Arial"/>
          <w:color w:val="000000"/>
          <w:spacing w:val="4"/>
          <w:lang w:eastAsia="pl-PL"/>
        </w:rPr>
        <w:t>art. 7 w zw</w:t>
      </w:r>
      <w:r w:rsidR="00153099" w:rsidRPr="00A71D65">
        <w:rPr>
          <w:rFonts w:ascii="Lato" w:eastAsia="Times New Roman" w:hAnsi="Lato" w:cs="Arial"/>
          <w:color w:val="000000"/>
          <w:spacing w:val="4"/>
          <w:lang w:eastAsia="pl-PL"/>
        </w:rPr>
        <w:t>iązku</w:t>
      </w:r>
      <w:r w:rsidR="00103234" w:rsidRPr="00A71D65">
        <w:rPr>
          <w:rFonts w:ascii="Lato" w:eastAsia="Times New Roman" w:hAnsi="Lato" w:cs="Arial"/>
          <w:color w:val="000000"/>
          <w:spacing w:val="4"/>
          <w:lang w:eastAsia="pl-PL"/>
        </w:rPr>
        <w:t xml:space="preserve"> z art. 77 w zw. z art. 80 w zw</w:t>
      </w:r>
      <w:r w:rsidR="00153099" w:rsidRPr="00A71D65">
        <w:rPr>
          <w:rFonts w:ascii="Lato" w:eastAsia="Times New Roman" w:hAnsi="Lato" w:cs="Arial"/>
          <w:color w:val="000000"/>
          <w:spacing w:val="4"/>
          <w:lang w:eastAsia="pl-PL"/>
        </w:rPr>
        <w:t>iązku</w:t>
      </w:r>
      <w:r w:rsidR="00103234" w:rsidRPr="00A71D65">
        <w:rPr>
          <w:rFonts w:ascii="Lato" w:eastAsia="Times New Roman" w:hAnsi="Lato" w:cs="Arial"/>
          <w:color w:val="000000"/>
          <w:spacing w:val="4"/>
          <w:lang w:eastAsia="pl-PL"/>
        </w:rPr>
        <w:t xml:space="preserve"> z art. 107 § 3 </w:t>
      </w:r>
      <w:r w:rsidR="00103234" w:rsidRPr="00A71D65">
        <w:rPr>
          <w:rFonts w:ascii="Lato" w:eastAsia="Times New Roman" w:hAnsi="Lato" w:cs="Arial"/>
          <w:i/>
          <w:iCs/>
          <w:color w:val="000000"/>
          <w:spacing w:val="4"/>
          <w:lang w:eastAsia="pl-PL"/>
        </w:rPr>
        <w:t>kpa</w:t>
      </w:r>
      <w:r w:rsidR="00103234" w:rsidRPr="00A71D65">
        <w:rPr>
          <w:rFonts w:ascii="Lato" w:eastAsia="Times New Roman" w:hAnsi="Lato" w:cs="Arial"/>
          <w:color w:val="000000"/>
          <w:spacing w:val="4"/>
          <w:lang w:eastAsia="pl-PL"/>
        </w:rPr>
        <w:t>, poprzez niepodjęcie wszelkich niezbędnych kroków do dokładnego wyjaśnienia stanu</w:t>
      </w:r>
      <w:r w:rsidR="00103234" w:rsidRPr="00A71D65">
        <w:rPr>
          <w:rFonts w:ascii="Lato" w:eastAsia="Times New Roman" w:hAnsi="Lato" w:cs="Times New Roman"/>
          <w:color w:val="000000"/>
          <w:spacing w:val="4"/>
          <w:lang w:eastAsia="pl-PL"/>
        </w:rPr>
        <w:t xml:space="preserve"> </w:t>
      </w:r>
      <w:r w:rsidR="00103234" w:rsidRPr="00A71D65">
        <w:rPr>
          <w:rFonts w:ascii="Lato" w:eastAsia="Times New Roman" w:hAnsi="Lato" w:cs="Arial"/>
          <w:color w:val="000000"/>
          <w:spacing w:val="4"/>
          <w:lang w:eastAsia="pl-PL"/>
        </w:rPr>
        <w:t>faktycznego sprawy, oraz błędną ocenę zgromadzonego w aktach sprawy materiału dowodowego</w:t>
      </w:r>
      <w:r w:rsidR="00153099" w:rsidRPr="00A71D65">
        <w:rPr>
          <w:rFonts w:ascii="Lato" w:eastAsia="Times New Roman" w:hAnsi="Lato" w:cs="Arial"/>
          <w:color w:val="000000"/>
          <w:spacing w:val="4"/>
          <w:lang w:eastAsia="pl-PL"/>
        </w:rPr>
        <w:t>.</w:t>
      </w:r>
    </w:p>
    <w:p w14:paraId="3CF30B1B" w14:textId="2DEF0FB2" w:rsidR="00153099" w:rsidRPr="00771E0B" w:rsidRDefault="009F6961" w:rsidP="00153099">
      <w:pPr>
        <w:autoSpaceDE w:val="0"/>
        <w:autoSpaceDN w:val="0"/>
        <w:adjustRightInd w:val="0"/>
        <w:spacing w:after="240" w:line="240" w:lineRule="exact"/>
        <w:jc w:val="both"/>
        <w:rPr>
          <w:rFonts w:ascii="Lato" w:hAnsi="Lato" w:cs="ArialMT"/>
          <w:bCs/>
          <w:spacing w:val="4"/>
          <w:lang w:bidi="pl-PL"/>
        </w:rPr>
      </w:pPr>
      <w:r>
        <w:rPr>
          <w:rFonts w:ascii="Lato" w:hAnsi="Lato" w:cs="ArialMT"/>
          <w:spacing w:val="4"/>
        </w:rPr>
        <w:t>W</w:t>
      </w:r>
      <w:r w:rsidR="00153099" w:rsidRPr="00A71D65">
        <w:rPr>
          <w:rFonts w:ascii="Lato" w:hAnsi="Lato" w:cs="ArialMT"/>
          <w:spacing w:val="4"/>
        </w:rPr>
        <w:t xml:space="preserve"> ocenie organu II instancji, w zakresie interesu prawnego skarżących organ I instancji przeprowadził postępowanie w sprawie wydania decyzji o ustaleniu lokalizacji przedmiotowej inwestycji kolejowej w sposób rzetelny, zgodny z wymogami </w:t>
      </w:r>
      <w:r w:rsidR="00153099" w:rsidRPr="00A71D65">
        <w:rPr>
          <w:rFonts w:ascii="Lato" w:hAnsi="Lato" w:cs="Arial-ItalicMT"/>
          <w:i/>
          <w:iCs/>
          <w:spacing w:val="4"/>
        </w:rPr>
        <w:t>kpa</w:t>
      </w:r>
      <w:r w:rsidR="00153099" w:rsidRPr="00A71D65">
        <w:rPr>
          <w:rFonts w:ascii="Lato" w:hAnsi="Lato" w:cs="ArialMT"/>
          <w:spacing w:val="4"/>
        </w:rPr>
        <w:t>, wystarczający do wydania prawidłowego rozstrzygnięcia, czyniąc tym samym zadość</w:t>
      </w:r>
      <w:r>
        <w:rPr>
          <w:rFonts w:ascii="Lato" w:hAnsi="Lato" w:cs="ArialMT"/>
          <w:spacing w:val="4"/>
        </w:rPr>
        <w:br/>
      </w:r>
      <w:r w:rsidR="00153099" w:rsidRPr="00A71D65">
        <w:rPr>
          <w:rFonts w:ascii="Lato" w:hAnsi="Lato" w:cs="ArialMT"/>
          <w:spacing w:val="4"/>
        </w:rPr>
        <w:t xml:space="preserve">art. 7, art. 77 i art. 80 </w:t>
      </w:r>
      <w:r w:rsidR="00153099" w:rsidRPr="00A71D65">
        <w:rPr>
          <w:rFonts w:ascii="Lato" w:hAnsi="Lato" w:cs="Arial-ItalicMT"/>
          <w:i/>
          <w:iCs/>
          <w:spacing w:val="4"/>
        </w:rPr>
        <w:t>kpa</w:t>
      </w:r>
      <w:r w:rsidR="00153099" w:rsidRPr="00A71D65">
        <w:rPr>
          <w:rFonts w:ascii="Lato" w:hAnsi="Lato" w:cs="ArialMT"/>
          <w:spacing w:val="4"/>
        </w:rPr>
        <w:t xml:space="preserve">. Według </w:t>
      </w:r>
      <w:r w:rsidR="00153099" w:rsidRPr="00A71D65">
        <w:rPr>
          <w:rFonts w:ascii="Lato" w:hAnsi="Lato" w:cs="Arial-ItalicMT"/>
          <w:i/>
          <w:iCs/>
          <w:spacing w:val="4"/>
        </w:rPr>
        <w:t>Ministra</w:t>
      </w:r>
      <w:r w:rsidR="00153099" w:rsidRPr="00A71D65">
        <w:rPr>
          <w:rFonts w:ascii="Lato" w:hAnsi="Lato" w:cs="ArialMT"/>
          <w:spacing w:val="4"/>
        </w:rPr>
        <w:t xml:space="preserve">, uzasadnienie </w:t>
      </w:r>
      <w:r w:rsidR="00153099" w:rsidRPr="00A71D65">
        <w:rPr>
          <w:rFonts w:ascii="Lato" w:hAnsi="Lato" w:cs="Arial-ItalicMT"/>
          <w:i/>
          <w:iCs/>
          <w:spacing w:val="4"/>
        </w:rPr>
        <w:t xml:space="preserve">decyzji Wojewody Lubelskiego </w:t>
      </w:r>
      <w:r w:rsidR="00153099" w:rsidRPr="00A71D65">
        <w:rPr>
          <w:rFonts w:ascii="Lato" w:hAnsi="Lato" w:cs="ArialMT"/>
          <w:spacing w:val="4"/>
        </w:rPr>
        <w:t>pozwala na poznanie motywów, którymi organ I instancji kierował się przy załatwianiu sprawy, a ustalenia poczynione przez</w:t>
      </w:r>
      <w:r>
        <w:rPr>
          <w:rFonts w:ascii="Lato" w:hAnsi="Lato" w:cs="ArialMT"/>
          <w:spacing w:val="4"/>
        </w:rPr>
        <w:t xml:space="preserve"> Wojewodę Lubelskiego</w:t>
      </w:r>
      <w:r w:rsidR="00153099" w:rsidRPr="00A71D65">
        <w:rPr>
          <w:rFonts w:ascii="Lato" w:hAnsi="Lato" w:cs="ArialMT"/>
          <w:spacing w:val="4"/>
        </w:rPr>
        <w:t>, wskazujące na spełnienie przesłanek niezbędnych dla wydania decyzji o ustaleniu lokalizacji zamierzonego przedsięwzięcia,</w:t>
      </w:r>
      <w:r w:rsidR="00FF39CE" w:rsidRPr="00A71D65">
        <w:rPr>
          <w:rFonts w:ascii="Lato" w:hAnsi="Lato" w:cs="ArialMT"/>
          <w:spacing w:val="4"/>
        </w:rPr>
        <w:t xml:space="preserve"> </w:t>
      </w:r>
      <w:r w:rsidR="00153099" w:rsidRPr="00A71D65">
        <w:rPr>
          <w:rFonts w:ascii="Lato" w:hAnsi="Lato" w:cs="ArialMT"/>
          <w:spacing w:val="4"/>
        </w:rPr>
        <w:t>znajdują odzwierciedlenie w aktach sprawy.</w:t>
      </w:r>
      <w:r w:rsidR="00771E0B" w:rsidRPr="00771E0B">
        <w:rPr>
          <w:rFonts w:ascii="Lato" w:hAnsi="Lato" w:cs="Arial"/>
          <w:color w:val="000000"/>
          <w:spacing w:val="4"/>
        </w:rPr>
        <w:t xml:space="preserve"> </w:t>
      </w:r>
      <w:r w:rsidR="00771E0B" w:rsidRPr="00771E0B">
        <w:rPr>
          <w:rFonts w:ascii="Lato" w:hAnsi="Lato" w:cs="ArialMT"/>
          <w:spacing w:val="4"/>
        </w:rPr>
        <w:t>Okoliczność, że skarżący nie zosta</w:t>
      </w:r>
      <w:r w:rsidR="00771E0B">
        <w:rPr>
          <w:rFonts w:ascii="Lato" w:hAnsi="Lato" w:cs="ArialMT"/>
          <w:spacing w:val="4"/>
        </w:rPr>
        <w:t>li</w:t>
      </w:r>
      <w:r w:rsidR="00771E0B" w:rsidRPr="00771E0B">
        <w:rPr>
          <w:rFonts w:ascii="Lato" w:hAnsi="Lato" w:cs="ArialMT"/>
          <w:spacing w:val="4"/>
        </w:rPr>
        <w:t xml:space="preserve"> przekonan</w:t>
      </w:r>
      <w:r w:rsidR="00771E0B">
        <w:rPr>
          <w:rFonts w:ascii="Lato" w:hAnsi="Lato" w:cs="ArialMT"/>
          <w:spacing w:val="4"/>
        </w:rPr>
        <w:t>i</w:t>
      </w:r>
      <w:r w:rsidR="00771E0B" w:rsidRPr="00771E0B">
        <w:rPr>
          <w:rFonts w:ascii="Lato" w:hAnsi="Lato" w:cs="ArialMT"/>
          <w:spacing w:val="4"/>
        </w:rPr>
        <w:t>, co do przyjętego w sprawie przez organ I instancji rozstrzygnięcia, nie oznacza naruszenia prawa, gdyż skarżący ma</w:t>
      </w:r>
      <w:r w:rsidR="00771E0B">
        <w:rPr>
          <w:rFonts w:ascii="Lato" w:hAnsi="Lato" w:cs="ArialMT"/>
          <w:spacing w:val="4"/>
        </w:rPr>
        <w:t>ją</w:t>
      </w:r>
      <w:r w:rsidR="00771E0B" w:rsidRPr="00771E0B">
        <w:rPr>
          <w:rFonts w:ascii="Lato" w:hAnsi="Lato" w:cs="ArialMT"/>
          <w:spacing w:val="4"/>
        </w:rPr>
        <w:t xml:space="preserve"> bowiem prawo do własnego subiektywnego przekonania o zasadności swoich zarzutów, zaś przekonanie to nie musi mieć odzwierciedlenia w obowiązujących przepisach prawnych.</w:t>
      </w:r>
    </w:p>
    <w:p w14:paraId="42457BA2" w14:textId="45C7B23E" w:rsidR="00133601" w:rsidRPr="009F6961" w:rsidRDefault="00153099" w:rsidP="00153099">
      <w:pPr>
        <w:autoSpaceDE w:val="0"/>
        <w:autoSpaceDN w:val="0"/>
        <w:adjustRightInd w:val="0"/>
        <w:spacing w:after="240" w:line="240" w:lineRule="exact"/>
        <w:jc w:val="both"/>
        <w:rPr>
          <w:rFonts w:ascii="Lato" w:hAnsi="Lato" w:cs="ArialMT"/>
          <w:bCs/>
          <w:spacing w:val="4"/>
          <w:lang w:bidi="pl-PL"/>
        </w:rPr>
      </w:pPr>
      <w:r w:rsidRPr="00A71D65">
        <w:rPr>
          <w:rFonts w:ascii="Lato" w:hAnsi="Lato" w:cs="ArialMT"/>
          <w:spacing w:val="4"/>
        </w:rPr>
        <w:t xml:space="preserve">W uzasadnieniu zaskarżonego rozstrzygnięcia Wojewoda </w:t>
      </w:r>
      <w:r w:rsidR="00FF39CE" w:rsidRPr="00A71D65">
        <w:rPr>
          <w:rFonts w:ascii="Lato" w:hAnsi="Lato" w:cs="ArialMT"/>
          <w:spacing w:val="4"/>
        </w:rPr>
        <w:t>Lubels</w:t>
      </w:r>
      <w:r w:rsidRPr="00A71D65">
        <w:rPr>
          <w:rFonts w:ascii="Lato" w:hAnsi="Lato" w:cs="ArialMT"/>
          <w:spacing w:val="4"/>
        </w:rPr>
        <w:t>ki</w:t>
      </w:r>
      <w:r w:rsidR="009F6961">
        <w:rPr>
          <w:rFonts w:ascii="Lato" w:hAnsi="Lato" w:cs="ArialMT"/>
          <w:spacing w:val="4"/>
        </w:rPr>
        <w:t xml:space="preserve"> </w:t>
      </w:r>
      <w:r w:rsidR="009F6961" w:rsidRPr="009F6961">
        <w:rPr>
          <w:rFonts w:ascii="Lato" w:hAnsi="Lato" w:cs="ArialMT"/>
          <w:bCs/>
          <w:spacing w:val="4"/>
          <w:lang w:bidi="pl-PL"/>
        </w:rPr>
        <w:t xml:space="preserve">wskazał, iż to </w:t>
      </w:r>
      <w:r w:rsidR="009F6961" w:rsidRPr="009F6961">
        <w:rPr>
          <w:rFonts w:ascii="Lato" w:hAnsi="Lato" w:cs="ArialMT"/>
          <w:bCs/>
          <w:i/>
          <w:spacing w:val="4"/>
          <w:lang w:bidi="pl-PL"/>
        </w:rPr>
        <w:t>inwestor</w:t>
      </w:r>
      <w:r w:rsidR="009F6961" w:rsidRPr="009F6961">
        <w:rPr>
          <w:rFonts w:ascii="Lato" w:hAnsi="Lato" w:cs="ArialMT"/>
          <w:bCs/>
          <w:spacing w:val="4"/>
          <w:lang w:bidi="pl-PL"/>
        </w:rPr>
        <w:t xml:space="preserve"> jest kreatorem miejsca, sposobu i kształtu realizacji inwestycji</w:t>
      </w:r>
      <w:r w:rsidR="009F6961">
        <w:rPr>
          <w:rFonts w:ascii="Lato" w:hAnsi="Lato" w:cs="ArialMT"/>
          <w:bCs/>
          <w:spacing w:val="4"/>
          <w:lang w:bidi="pl-PL"/>
        </w:rPr>
        <w:t xml:space="preserve"> i </w:t>
      </w:r>
      <w:r w:rsidRPr="00A71D65">
        <w:rPr>
          <w:rFonts w:ascii="Lato" w:hAnsi="Lato" w:cs="ArialMT"/>
          <w:spacing w:val="4"/>
        </w:rPr>
        <w:t>przywołał treść stanowiska</w:t>
      </w:r>
      <w:r w:rsidR="00FF39CE" w:rsidRPr="00A71D65">
        <w:rPr>
          <w:rFonts w:ascii="Lato" w:hAnsi="Lato" w:cs="ArialMT"/>
          <w:spacing w:val="4"/>
        </w:rPr>
        <w:t xml:space="preserve"> </w:t>
      </w:r>
      <w:r w:rsidRPr="00A71D65">
        <w:rPr>
          <w:rFonts w:ascii="Lato" w:hAnsi="Lato" w:cs="Arial-ItalicMT"/>
          <w:i/>
          <w:iCs/>
          <w:spacing w:val="4"/>
        </w:rPr>
        <w:t xml:space="preserve">inwestora </w:t>
      </w:r>
      <w:r w:rsidRPr="00A71D65">
        <w:rPr>
          <w:rFonts w:ascii="Lato" w:hAnsi="Lato" w:cs="ArialMT"/>
          <w:spacing w:val="4"/>
        </w:rPr>
        <w:t xml:space="preserve">wyrażonego w piśmie z dnia </w:t>
      </w:r>
      <w:r w:rsidR="00FF39CE" w:rsidRPr="00A71D65">
        <w:rPr>
          <w:rFonts w:ascii="Lato" w:hAnsi="Lato" w:cs="ArialMT"/>
          <w:spacing w:val="4"/>
        </w:rPr>
        <w:t>9 marca</w:t>
      </w:r>
      <w:r w:rsidRPr="00A71D65">
        <w:rPr>
          <w:rFonts w:ascii="Lato" w:hAnsi="Lato" w:cs="ArialMT"/>
          <w:spacing w:val="4"/>
        </w:rPr>
        <w:t xml:space="preserve"> 20</w:t>
      </w:r>
      <w:r w:rsidR="00FF39CE" w:rsidRPr="00A71D65">
        <w:rPr>
          <w:rFonts w:ascii="Lato" w:hAnsi="Lato" w:cs="ArialMT"/>
          <w:spacing w:val="4"/>
        </w:rPr>
        <w:t>22</w:t>
      </w:r>
      <w:r w:rsidRPr="00A71D65">
        <w:rPr>
          <w:rFonts w:ascii="Lato" w:hAnsi="Lato" w:cs="ArialMT"/>
          <w:spacing w:val="4"/>
        </w:rPr>
        <w:t xml:space="preserve"> r.</w:t>
      </w:r>
      <w:r w:rsidR="00FF39CE" w:rsidRPr="00A71D65">
        <w:rPr>
          <w:rFonts w:ascii="Lato" w:hAnsi="Lato" w:cs="ArialMT"/>
          <w:spacing w:val="4"/>
        </w:rPr>
        <w:t>, znak: IRRK1/16/2.2234.5.2022/IRE-02153-I.5</w:t>
      </w:r>
      <w:r w:rsidRPr="00A71D65">
        <w:rPr>
          <w:rFonts w:ascii="Lato" w:hAnsi="Lato" w:cs="ArialMT"/>
          <w:spacing w:val="4"/>
        </w:rPr>
        <w:t xml:space="preserve"> (które </w:t>
      </w:r>
      <w:r w:rsidR="00FF39CE" w:rsidRPr="00A71D65">
        <w:rPr>
          <w:rFonts w:ascii="Lato" w:hAnsi="Lato" w:cs="ArialMT"/>
          <w:spacing w:val="4"/>
        </w:rPr>
        <w:t xml:space="preserve">to stanowisko </w:t>
      </w:r>
      <w:r w:rsidRPr="00A71D65">
        <w:rPr>
          <w:rFonts w:ascii="Lato" w:hAnsi="Lato" w:cs="ArialMT"/>
          <w:spacing w:val="4"/>
        </w:rPr>
        <w:t xml:space="preserve">zostało również zawarte w </w:t>
      </w:r>
      <w:r w:rsidR="00FF39CE" w:rsidRPr="00A71D65">
        <w:rPr>
          <w:rFonts w:ascii="Lato" w:hAnsi="Lato" w:cs="ArialMT"/>
          <w:spacing w:val="4"/>
        </w:rPr>
        <w:t xml:space="preserve">ww. </w:t>
      </w:r>
      <w:r w:rsidRPr="00A71D65">
        <w:rPr>
          <w:rFonts w:ascii="Lato" w:hAnsi="Lato" w:cs="ArialMT"/>
          <w:spacing w:val="4"/>
        </w:rPr>
        <w:t>piśmie</w:t>
      </w:r>
      <w:r w:rsidR="00FF39CE" w:rsidRPr="00A71D65">
        <w:rPr>
          <w:rFonts w:ascii="Lato" w:hAnsi="Lato" w:cs="ArialMT"/>
          <w:spacing w:val="4"/>
        </w:rPr>
        <w:t xml:space="preserve"> </w:t>
      </w:r>
      <w:r w:rsidRPr="00A71D65">
        <w:rPr>
          <w:rFonts w:ascii="Lato" w:hAnsi="Lato" w:cs="Arial-ItalicMT"/>
          <w:i/>
          <w:iCs/>
          <w:spacing w:val="4"/>
        </w:rPr>
        <w:t xml:space="preserve">inwestora </w:t>
      </w:r>
      <w:r w:rsidRPr="00A71D65">
        <w:rPr>
          <w:rFonts w:ascii="Lato" w:hAnsi="Lato" w:cs="ArialMT"/>
          <w:spacing w:val="4"/>
        </w:rPr>
        <w:t xml:space="preserve">z dnia </w:t>
      </w:r>
      <w:r w:rsidR="00FF39CE" w:rsidRPr="00A71D65">
        <w:rPr>
          <w:rFonts w:ascii="Lato" w:hAnsi="Lato" w:cs="ArialMT"/>
          <w:spacing w:val="4"/>
        </w:rPr>
        <w:t>6 czerwca</w:t>
      </w:r>
      <w:r w:rsidRPr="00A71D65">
        <w:rPr>
          <w:rFonts w:ascii="Lato" w:hAnsi="Lato" w:cs="ArialMT"/>
          <w:spacing w:val="4"/>
        </w:rPr>
        <w:t xml:space="preserve"> 2022 r.</w:t>
      </w:r>
      <w:r w:rsidR="00FF39CE" w:rsidRPr="00A71D65">
        <w:rPr>
          <w:rFonts w:ascii="Lato" w:hAnsi="Lato" w:cs="ArialMT"/>
          <w:spacing w:val="4"/>
        </w:rPr>
        <w:t>, wniesionym w toku postępowania odwoławczego</w:t>
      </w:r>
      <w:r w:rsidRPr="00A71D65">
        <w:rPr>
          <w:rFonts w:ascii="Lato" w:hAnsi="Lato" w:cs="ArialMT"/>
          <w:spacing w:val="4"/>
        </w:rPr>
        <w:t xml:space="preserve">), </w:t>
      </w:r>
      <w:r w:rsidR="00FF39CE" w:rsidRPr="00A71D65">
        <w:rPr>
          <w:rFonts w:ascii="Lato" w:hAnsi="Lato" w:cs="ArialMT"/>
          <w:spacing w:val="4"/>
        </w:rPr>
        <w:t xml:space="preserve">w którym </w:t>
      </w:r>
      <w:r w:rsidR="00FF39CE" w:rsidRPr="00A71D65">
        <w:rPr>
          <w:rFonts w:ascii="Lato" w:hAnsi="Lato" w:cs="ArialMT"/>
          <w:i/>
          <w:iCs/>
          <w:spacing w:val="4"/>
        </w:rPr>
        <w:t>inwestor</w:t>
      </w:r>
      <w:r w:rsidR="00FF39CE" w:rsidRPr="00A71D65">
        <w:rPr>
          <w:rFonts w:ascii="Lato" w:hAnsi="Lato" w:cs="ArialMT"/>
          <w:spacing w:val="4"/>
        </w:rPr>
        <w:t xml:space="preserve"> wyjaśnił, </w:t>
      </w:r>
      <w:r w:rsidR="00133601" w:rsidRPr="00A71D65">
        <w:rPr>
          <w:rFonts w:ascii="Lato" w:hAnsi="Lato" w:cs="Arial"/>
          <w:spacing w:val="4"/>
        </w:rPr>
        <w:t xml:space="preserve">że </w:t>
      </w:r>
      <w:r w:rsidR="00133601" w:rsidRPr="00A71D65">
        <w:rPr>
          <w:rFonts w:ascii="Lato" w:hAnsi="Lato" w:cs="ArialMT"/>
          <w:spacing w:val="4"/>
        </w:rPr>
        <w:t xml:space="preserve">potrzeba zajęcia nieruchomości skarżących stron w zakresie wskazanym w dokumentacji projektowej planowanego przedsięwzięcia wynika z konieczności </w:t>
      </w:r>
      <w:r w:rsidR="00133601" w:rsidRPr="00A71D65">
        <w:rPr>
          <w:rFonts w:ascii="Lato" w:hAnsi="Lato" w:cs="Arial"/>
          <w:spacing w:val="4"/>
        </w:rPr>
        <w:t>lokalizacji projektowanej infrastruktury kolejowej naziemnej i podziemnej uwzględniaj</w:t>
      </w:r>
      <w:r w:rsidR="00133601" w:rsidRPr="00A71D65">
        <w:rPr>
          <w:rFonts w:ascii="Lato" w:hAnsi="Lato" w:cs="Courier"/>
          <w:spacing w:val="4"/>
        </w:rPr>
        <w:t>ą</w:t>
      </w:r>
      <w:r w:rsidR="00133601" w:rsidRPr="00A71D65">
        <w:rPr>
          <w:rFonts w:ascii="Lato" w:hAnsi="Lato" w:cs="Arial"/>
          <w:spacing w:val="4"/>
        </w:rPr>
        <w:t>cej obowi</w:t>
      </w:r>
      <w:r w:rsidR="00133601" w:rsidRPr="00A71D65">
        <w:rPr>
          <w:rFonts w:ascii="Lato" w:hAnsi="Lato" w:cs="Courier"/>
          <w:spacing w:val="4"/>
        </w:rPr>
        <w:t>ą</w:t>
      </w:r>
      <w:r w:rsidR="00133601" w:rsidRPr="00A71D65">
        <w:rPr>
          <w:rFonts w:ascii="Lato" w:hAnsi="Lato" w:cs="Arial"/>
          <w:spacing w:val="4"/>
        </w:rPr>
        <w:t>zuj</w:t>
      </w:r>
      <w:r w:rsidR="00133601" w:rsidRPr="00A71D65">
        <w:rPr>
          <w:rFonts w:ascii="Lato" w:hAnsi="Lato" w:cs="Courier"/>
          <w:spacing w:val="4"/>
        </w:rPr>
        <w:t>ą</w:t>
      </w:r>
      <w:r w:rsidR="00133601" w:rsidRPr="00A71D65">
        <w:rPr>
          <w:rFonts w:ascii="Lato" w:hAnsi="Lato" w:cs="Arial"/>
          <w:spacing w:val="4"/>
        </w:rPr>
        <w:t>ce standardy techniczne.</w:t>
      </w:r>
    </w:p>
    <w:p w14:paraId="6ED39CB2" w14:textId="64366696" w:rsidR="00B106C6" w:rsidRDefault="00111372" w:rsidP="00885003">
      <w:pPr>
        <w:autoSpaceDE w:val="0"/>
        <w:autoSpaceDN w:val="0"/>
        <w:adjustRightInd w:val="0"/>
        <w:spacing w:after="240" w:line="240" w:lineRule="exact"/>
        <w:jc w:val="both"/>
        <w:rPr>
          <w:rFonts w:ascii="Lato" w:hAnsi="Lato" w:cs="Arial"/>
          <w:spacing w:val="4"/>
        </w:rPr>
      </w:pPr>
      <w:r w:rsidRPr="00A71D65">
        <w:rPr>
          <w:rFonts w:ascii="Lato" w:hAnsi="Lato" w:cs="ArialMT"/>
          <w:spacing w:val="4"/>
        </w:rPr>
        <w:t xml:space="preserve">W ww. pismach </w:t>
      </w:r>
      <w:r w:rsidRPr="00A71D65">
        <w:rPr>
          <w:rFonts w:ascii="Lato" w:hAnsi="Lato" w:cs="ArialMT"/>
          <w:i/>
          <w:iCs/>
          <w:spacing w:val="4"/>
        </w:rPr>
        <w:t>inwestor</w:t>
      </w:r>
      <w:r w:rsidRPr="00A71D65">
        <w:rPr>
          <w:rFonts w:ascii="Lato" w:hAnsi="Lato" w:cs="ArialMT"/>
          <w:spacing w:val="4"/>
        </w:rPr>
        <w:t xml:space="preserve"> wskazał, że przedmiotowa inwestycja </w:t>
      </w:r>
      <w:r w:rsidRPr="00A71D65">
        <w:rPr>
          <w:rFonts w:ascii="Lato" w:hAnsi="Lato" w:cs="Arial"/>
          <w:spacing w:val="4"/>
        </w:rPr>
        <w:t>nie b</w:t>
      </w:r>
      <w:r w:rsidRPr="00A71D65">
        <w:rPr>
          <w:rFonts w:ascii="Lato" w:hAnsi="Lato" w:cs="Courier"/>
          <w:spacing w:val="4"/>
        </w:rPr>
        <w:t>ę</w:t>
      </w:r>
      <w:r w:rsidRPr="00A71D65">
        <w:rPr>
          <w:rFonts w:ascii="Lato" w:hAnsi="Lato" w:cs="Arial"/>
          <w:spacing w:val="4"/>
        </w:rPr>
        <w:t>dzie ingerowa</w:t>
      </w:r>
      <w:r w:rsidRPr="00A71D65">
        <w:rPr>
          <w:rFonts w:ascii="Lato" w:hAnsi="Lato" w:cs="Courier"/>
          <w:spacing w:val="4"/>
        </w:rPr>
        <w:t>ł</w:t>
      </w:r>
      <w:r w:rsidRPr="00A71D65">
        <w:rPr>
          <w:rFonts w:ascii="Lato" w:hAnsi="Lato" w:cs="Arial"/>
          <w:spacing w:val="4"/>
        </w:rPr>
        <w:t xml:space="preserve">a </w:t>
      </w:r>
      <w:r w:rsidRPr="00A71D65">
        <w:rPr>
          <w:rFonts w:ascii="Lato" w:hAnsi="Lato" w:cs="Arial"/>
          <w:spacing w:val="4"/>
        </w:rPr>
        <w:br/>
        <w:t>w ca</w:t>
      </w:r>
      <w:r w:rsidRPr="00A71D65">
        <w:rPr>
          <w:rFonts w:ascii="Lato" w:hAnsi="Lato" w:cs="Courier"/>
          <w:spacing w:val="4"/>
        </w:rPr>
        <w:t>ł</w:t>
      </w:r>
      <w:r w:rsidRPr="00A71D65">
        <w:rPr>
          <w:rFonts w:ascii="Lato" w:hAnsi="Lato" w:cs="Arial"/>
          <w:spacing w:val="4"/>
        </w:rPr>
        <w:t>y obszar dzia</w:t>
      </w:r>
      <w:r w:rsidRPr="00A71D65">
        <w:rPr>
          <w:rFonts w:ascii="Lato" w:hAnsi="Lato" w:cs="Courier"/>
          <w:spacing w:val="4"/>
        </w:rPr>
        <w:t>ł</w:t>
      </w:r>
      <w:r w:rsidRPr="00A71D65">
        <w:rPr>
          <w:rFonts w:ascii="Lato" w:hAnsi="Lato" w:cs="Arial"/>
          <w:spacing w:val="4"/>
        </w:rPr>
        <w:t>ek nr 1989/3, nr 2403 i nr 2404, z obr</w:t>
      </w:r>
      <w:r w:rsidRPr="00A71D65">
        <w:rPr>
          <w:rFonts w:ascii="Lato" w:hAnsi="Lato" w:cs="Courier"/>
          <w:spacing w:val="4"/>
        </w:rPr>
        <w:t>ę</w:t>
      </w:r>
      <w:r w:rsidRPr="00A71D65">
        <w:rPr>
          <w:rFonts w:ascii="Lato" w:hAnsi="Lato" w:cs="Arial"/>
          <w:spacing w:val="4"/>
        </w:rPr>
        <w:t>bu 0002 B</w:t>
      </w:r>
      <w:r w:rsidRPr="00A71D65">
        <w:rPr>
          <w:rFonts w:ascii="Lato" w:hAnsi="Lato" w:cs="Courier"/>
          <w:spacing w:val="4"/>
        </w:rPr>
        <w:t>ł</w:t>
      </w:r>
      <w:r w:rsidRPr="00A71D65">
        <w:rPr>
          <w:rFonts w:ascii="Lato" w:hAnsi="Lato" w:cs="Arial"/>
          <w:spacing w:val="4"/>
        </w:rPr>
        <w:t>otków</w:t>
      </w:r>
      <w:r w:rsidR="00E47619" w:rsidRPr="00A71D65">
        <w:rPr>
          <w:rFonts w:ascii="Lato" w:hAnsi="Lato" w:cs="Arial"/>
          <w:spacing w:val="4"/>
        </w:rPr>
        <w:t>, stanowiących własność Pani A</w:t>
      </w:r>
      <w:r w:rsidR="007E4198">
        <w:rPr>
          <w:rFonts w:ascii="Lato" w:hAnsi="Lato" w:cs="Arial"/>
          <w:spacing w:val="4"/>
        </w:rPr>
        <w:t>.</w:t>
      </w:r>
      <w:r w:rsidR="00E47619" w:rsidRPr="00A71D65">
        <w:rPr>
          <w:rFonts w:ascii="Lato" w:hAnsi="Lato" w:cs="Arial"/>
          <w:spacing w:val="4"/>
        </w:rPr>
        <w:t xml:space="preserve"> W</w:t>
      </w:r>
      <w:r w:rsidR="007E4198">
        <w:rPr>
          <w:rFonts w:ascii="Lato" w:hAnsi="Lato" w:cs="Arial"/>
          <w:spacing w:val="4"/>
        </w:rPr>
        <w:t>.</w:t>
      </w:r>
      <w:r w:rsidR="00E47619" w:rsidRPr="00A71D65">
        <w:rPr>
          <w:rFonts w:ascii="Lato" w:hAnsi="Lato" w:cs="Arial"/>
          <w:spacing w:val="4"/>
        </w:rPr>
        <w:t xml:space="preserve"> i Pana J</w:t>
      </w:r>
      <w:r w:rsidR="007E4198">
        <w:rPr>
          <w:rFonts w:ascii="Lato" w:hAnsi="Lato" w:cs="Arial"/>
          <w:spacing w:val="4"/>
        </w:rPr>
        <w:t>.</w:t>
      </w:r>
      <w:r w:rsidR="00E47619" w:rsidRPr="00A71D65">
        <w:rPr>
          <w:rFonts w:ascii="Lato" w:hAnsi="Lato" w:cs="Arial"/>
          <w:spacing w:val="4"/>
        </w:rPr>
        <w:t xml:space="preserve"> W</w:t>
      </w:r>
      <w:r w:rsidRPr="00A71D65">
        <w:rPr>
          <w:rFonts w:ascii="Lato" w:hAnsi="Lato" w:cs="Arial"/>
          <w:spacing w:val="4"/>
        </w:rPr>
        <w:t>. Przedmiotem nabycia na rzecz Skarbu Pa</w:t>
      </w:r>
      <w:r w:rsidRPr="00A71D65">
        <w:rPr>
          <w:rFonts w:ascii="Lato" w:hAnsi="Lato" w:cs="Courier"/>
          <w:spacing w:val="4"/>
        </w:rPr>
        <w:t>ń</w:t>
      </w:r>
      <w:r w:rsidRPr="00A71D65">
        <w:rPr>
          <w:rFonts w:ascii="Lato" w:hAnsi="Lato" w:cs="Arial"/>
          <w:spacing w:val="4"/>
        </w:rPr>
        <w:t xml:space="preserve">stwa i </w:t>
      </w:r>
      <w:r w:rsidR="00E47619" w:rsidRPr="00A71D65">
        <w:rPr>
          <w:rFonts w:ascii="Lato" w:hAnsi="Lato" w:cs="Arial"/>
          <w:spacing w:val="4"/>
        </w:rPr>
        <w:t xml:space="preserve">oddania </w:t>
      </w:r>
      <w:r w:rsidRPr="00A71D65">
        <w:rPr>
          <w:rFonts w:ascii="Lato" w:hAnsi="Lato" w:cs="Arial"/>
          <w:spacing w:val="4"/>
        </w:rPr>
        <w:t>w u</w:t>
      </w:r>
      <w:r w:rsidRPr="00A71D65">
        <w:rPr>
          <w:rFonts w:ascii="Lato" w:hAnsi="Lato" w:cs="Courier"/>
          <w:spacing w:val="4"/>
        </w:rPr>
        <w:t>ż</w:t>
      </w:r>
      <w:r w:rsidRPr="00A71D65">
        <w:rPr>
          <w:rFonts w:ascii="Lato" w:hAnsi="Lato" w:cs="Arial"/>
          <w:spacing w:val="4"/>
        </w:rPr>
        <w:t>ytkowanie wieczyste PKP PLK S.A. b</w:t>
      </w:r>
      <w:r w:rsidRPr="00A71D65">
        <w:rPr>
          <w:rFonts w:ascii="Lato" w:hAnsi="Lato" w:cs="Courier"/>
          <w:spacing w:val="4"/>
        </w:rPr>
        <w:t>ę</w:t>
      </w:r>
      <w:r w:rsidRPr="00A71D65">
        <w:rPr>
          <w:rFonts w:ascii="Lato" w:hAnsi="Lato" w:cs="Arial"/>
          <w:spacing w:val="4"/>
        </w:rPr>
        <w:t>dzie pas terenu po</w:t>
      </w:r>
      <w:r w:rsidRPr="00A71D65">
        <w:rPr>
          <w:rFonts w:ascii="Lato" w:hAnsi="Lato" w:cs="Courier"/>
          <w:spacing w:val="4"/>
        </w:rPr>
        <w:t>ł</w:t>
      </w:r>
      <w:r w:rsidRPr="00A71D65">
        <w:rPr>
          <w:rFonts w:ascii="Lato" w:hAnsi="Lato" w:cs="Arial"/>
          <w:spacing w:val="4"/>
        </w:rPr>
        <w:t>o</w:t>
      </w:r>
      <w:r w:rsidRPr="00A71D65">
        <w:rPr>
          <w:rFonts w:ascii="Lato" w:hAnsi="Lato" w:cs="Courier"/>
          <w:spacing w:val="4"/>
        </w:rPr>
        <w:t>ż</w:t>
      </w:r>
      <w:r w:rsidRPr="00A71D65">
        <w:rPr>
          <w:rFonts w:ascii="Lato" w:hAnsi="Lato" w:cs="Arial"/>
          <w:spacing w:val="4"/>
        </w:rPr>
        <w:t>ony wzd</w:t>
      </w:r>
      <w:r w:rsidRPr="00A71D65">
        <w:rPr>
          <w:rFonts w:ascii="Lato" w:hAnsi="Lato" w:cs="Courier"/>
          <w:spacing w:val="4"/>
        </w:rPr>
        <w:t>ł</w:t>
      </w:r>
      <w:r w:rsidRPr="00A71D65">
        <w:rPr>
          <w:rFonts w:ascii="Lato" w:hAnsi="Lato" w:cs="Arial"/>
          <w:spacing w:val="4"/>
        </w:rPr>
        <w:t>u</w:t>
      </w:r>
      <w:r w:rsidRPr="00A71D65">
        <w:rPr>
          <w:rFonts w:ascii="Lato" w:hAnsi="Lato" w:cs="Courier"/>
          <w:spacing w:val="4"/>
        </w:rPr>
        <w:t xml:space="preserve">ż </w:t>
      </w:r>
      <w:r w:rsidRPr="00A71D65">
        <w:rPr>
          <w:rFonts w:ascii="Lato" w:hAnsi="Lato" w:cs="Arial"/>
          <w:spacing w:val="4"/>
        </w:rPr>
        <w:t>obszaru kolejowego, przez który przebiegaj</w:t>
      </w:r>
      <w:r w:rsidRPr="00A71D65">
        <w:rPr>
          <w:rFonts w:ascii="Lato" w:hAnsi="Lato" w:cs="Courier"/>
          <w:spacing w:val="4"/>
        </w:rPr>
        <w:t xml:space="preserve">ą </w:t>
      </w:r>
      <w:r w:rsidRPr="00A71D65">
        <w:rPr>
          <w:rFonts w:ascii="Lato" w:hAnsi="Lato" w:cs="Arial"/>
          <w:spacing w:val="4"/>
        </w:rPr>
        <w:t>linie kolejowe: nr 2 Warszawa Zachodnia – Terespol oraz nr 60 Kobylany — Terespol (tor szeroki), obejmuj</w:t>
      </w:r>
      <w:r w:rsidRPr="00A71D65">
        <w:rPr>
          <w:rFonts w:ascii="Lato" w:hAnsi="Lato" w:cs="Courier"/>
          <w:spacing w:val="4"/>
        </w:rPr>
        <w:t>ą</w:t>
      </w:r>
      <w:r w:rsidRPr="00A71D65">
        <w:rPr>
          <w:rFonts w:ascii="Lato" w:hAnsi="Lato" w:cs="Arial"/>
          <w:spacing w:val="4"/>
        </w:rPr>
        <w:t>cy jedynie: mniej ni</w:t>
      </w:r>
      <w:r w:rsidRPr="00A71D65">
        <w:rPr>
          <w:rFonts w:ascii="Lato" w:hAnsi="Lato" w:cs="Courier"/>
          <w:spacing w:val="4"/>
        </w:rPr>
        <w:t xml:space="preserve">ż </w:t>
      </w:r>
      <w:r w:rsidRPr="00A71D65">
        <w:rPr>
          <w:rFonts w:ascii="Lato" w:hAnsi="Lato" w:cs="Arial"/>
          <w:spacing w:val="4"/>
        </w:rPr>
        <w:t>0,1% pow. ca</w:t>
      </w:r>
      <w:r w:rsidRPr="00A71D65">
        <w:rPr>
          <w:rFonts w:ascii="Lato" w:hAnsi="Lato" w:cs="Courier"/>
          <w:spacing w:val="4"/>
        </w:rPr>
        <w:t>ł</w:t>
      </w:r>
      <w:r w:rsidRPr="00A71D65">
        <w:rPr>
          <w:rFonts w:ascii="Lato" w:hAnsi="Lato" w:cs="Arial"/>
          <w:spacing w:val="4"/>
        </w:rPr>
        <w:t>kowitej działki nr 1989/3, ok. 13,5% pow. ca</w:t>
      </w:r>
      <w:r w:rsidRPr="00A71D65">
        <w:rPr>
          <w:rFonts w:ascii="Lato" w:hAnsi="Lato" w:cs="Courier"/>
          <w:spacing w:val="4"/>
        </w:rPr>
        <w:t>ł</w:t>
      </w:r>
      <w:r w:rsidRPr="00A71D65">
        <w:rPr>
          <w:rFonts w:ascii="Lato" w:hAnsi="Lato" w:cs="Arial"/>
          <w:spacing w:val="4"/>
        </w:rPr>
        <w:t xml:space="preserve">kowitej działki </w:t>
      </w:r>
      <w:r w:rsidR="007E4198">
        <w:rPr>
          <w:rFonts w:ascii="Lato" w:hAnsi="Lato" w:cs="Arial"/>
          <w:spacing w:val="4"/>
        </w:rPr>
        <w:br/>
      </w:r>
      <w:r w:rsidRPr="00A71D65">
        <w:rPr>
          <w:rFonts w:ascii="Lato" w:hAnsi="Lato" w:cs="Arial"/>
          <w:spacing w:val="4"/>
        </w:rPr>
        <w:t>nr 2403, oraz ok. 30,4% pow.</w:t>
      </w:r>
      <w:r w:rsidR="00E47619" w:rsidRPr="00A71D65">
        <w:rPr>
          <w:rFonts w:ascii="Lato" w:hAnsi="Lato" w:cs="Arial"/>
          <w:spacing w:val="4"/>
        </w:rPr>
        <w:t xml:space="preserve"> </w:t>
      </w:r>
      <w:r w:rsidRPr="00A71D65">
        <w:rPr>
          <w:rFonts w:ascii="Lato" w:hAnsi="Lato" w:cs="Arial"/>
          <w:spacing w:val="4"/>
        </w:rPr>
        <w:t>ca</w:t>
      </w:r>
      <w:r w:rsidRPr="00A71D65">
        <w:rPr>
          <w:rFonts w:ascii="Lato" w:hAnsi="Lato" w:cs="Courier"/>
          <w:spacing w:val="4"/>
        </w:rPr>
        <w:t>ł</w:t>
      </w:r>
      <w:r w:rsidRPr="00A71D65">
        <w:rPr>
          <w:rFonts w:ascii="Lato" w:hAnsi="Lato" w:cs="Arial"/>
          <w:spacing w:val="4"/>
        </w:rPr>
        <w:t>kowitej dz</w:t>
      </w:r>
      <w:r w:rsidR="00E47619" w:rsidRPr="00A71D65">
        <w:rPr>
          <w:rFonts w:ascii="Lato" w:hAnsi="Lato" w:cs="Arial"/>
          <w:spacing w:val="4"/>
        </w:rPr>
        <w:t>iałki</w:t>
      </w:r>
      <w:r w:rsidRPr="00A71D65">
        <w:rPr>
          <w:rFonts w:ascii="Lato" w:hAnsi="Lato" w:cs="Arial"/>
          <w:spacing w:val="4"/>
        </w:rPr>
        <w:t xml:space="preserve"> nr 2404</w:t>
      </w:r>
      <w:r w:rsidR="00E47619" w:rsidRPr="00A71D65">
        <w:rPr>
          <w:rFonts w:ascii="Lato" w:hAnsi="Lato" w:cs="Arial"/>
          <w:spacing w:val="4"/>
        </w:rPr>
        <w:t>.</w:t>
      </w:r>
      <w:r w:rsidR="00173B92">
        <w:rPr>
          <w:rFonts w:ascii="Lato" w:hAnsi="Lato" w:cs="Arial"/>
          <w:i/>
          <w:iCs/>
          <w:spacing w:val="4"/>
        </w:rPr>
        <w:t xml:space="preserve"> </w:t>
      </w:r>
      <w:r w:rsidR="00454203" w:rsidRPr="00A71D65">
        <w:rPr>
          <w:rFonts w:ascii="Lato" w:hAnsi="Lato" w:cs="Arial"/>
          <w:i/>
          <w:iCs/>
          <w:spacing w:val="4"/>
        </w:rPr>
        <w:t>Inwestor</w:t>
      </w:r>
      <w:r w:rsidR="00454203" w:rsidRPr="00A71D65">
        <w:rPr>
          <w:rFonts w:ascii="Lato" w:hAnsi="Lato" w:cs="Arial"/>
          <w:spacing w:val="4"/>
        </w:rPr>
        <w:t xml:space="preserve"> zaznaczył ponadto, że p</w:t>
      </w:r>
      <w:r w:rsidR="00885003" w:rsidRPr="00A71D65">
        <w:rPr>
          <w:rFonts w:ascii="Lato" w:hAnsi="Lato" w:cs="Arial"/>
          <w:spacing w:val="4"/>
        </w:rPr>
        <w:t>lanowana inwestycja b</w:t>
      </w:r>
      <w:r w:rsidR="00885003" w:rsidRPr="00A71D65">
        <w:rPr>
          <w:rFonts w:ascii="Lato" w:hAnsi="Lato" w:cs="Courier"/>
          <w:spacing w:val="4"/>
        </w:rPr>
        <w:t>ę</w:t>
      </w:r>
      <w:r w:rsidR="00885003" w:rsidRPr="00A71D65">
        <w:rPr>
          <w:rFonts w:ascii="Lato" w:hAnsi="Lato" w:cs="Arial"/>
          <w:spacing w:val="4"/>
        </w:rPr>
        <w:t>dzie wymaga</w:t>
      </w:r>
      <w:r w:rsidR="00885003" w:rsidRPr="00A71D65">
        <w:rPr>
          <w:rFonts w:ascii="Lato" w:hAnsi="Lato" w:cs="Courier"/>
          <w:spacing w:val="4"/>
        </w:rPr>
        <w:t>ł</w:t>
      </w:r>
      <w:r w:rsidR="00885003" w:rsidRPr="00A71D65">
        <w:rPr>
          <w:rFonts w:ascii="Lato" w:hAnsi="Lato" w:cs="Arial"/>
          <w:spacing w:val="4"/>
        </w:rPr>
        <w:t xml:space="preserve">a </w:t>
      </w:r>
      <w:r w:rsidR="00454203" w:rsidRPr="00A71D65">
        <w:rPr>
          <w:rFonts w:ascii="Lato" w:hAnsi="Lato" w:cs="Arial"/>
          <w:spacing w:val="4"/>
        </w:rPr>
        <w:t>równie</w:t>
      </w:r>
      <w:r w:rsidR="00454203" w:rsidRPr="00A71D65">
        <w:rPr>
          <w:rFonts w:ascii="Lato" w:hAnsi="Lato" w:cs="Courier"/>
          <w:spacing w:val="4"/>
        </w:rPr>
        <w:t>ż</w:t>
      </w:r>
      <w:r w:rsidR="00454203" w:rsidRPr="00A71D65">
        <w:rPr>
          <w:rFonts w:ascii="Lato" w:hAnsi="Lato" w:cs="Arial"/>
          <w:spacing w:val="4"/>
        </w:rPr>
        <w:t xml:space="preserve"> </w:t>
      </w:r>
      <w:r w:rsidR="00885003" w:rsidRPr="00A71D65">
        <w:rPr>
          <w:rFonts w:ascii="Lato" w:hAnsi="Lato" w:cs="Arial"/>
          <w:spacing w:val="4"/>
        </w:rPr>
        <w:t>zaj</w:t>
      </w:r>
      <w:r w:rsidR="00885003" w:rsidRPr="00A71D65">
        <w:rPr>
          <w:rFonts w:ascii="Lato" w:hAnsi="Lato" w:cs="Courier"/>
          <w:spacing w:val="4"/>
        </w:rPr>
        <w:t>ę</w:t>
      </w:r>
      <w:r w:rsidR="00885003" w:rsidRPr="00A71D65">
        <w:rPr>
          <w:rFonts w:ascii="Lato" w:hAnsi="Lato" w:cs="Arial"/>
          <w:spacing w:val="4"/>
        </w:rPr>
        <w:t>cia</w:t>
      </w:r>
      <w:r w:rsidR="00454203" w:rsidRPr="00A71D65">
        <w:rPr>
          <w:rFonts w:ascii="Lato" w:hAnsi="Lato" w:cs="Arial"/>
          <w:spacing w:val="4"/>
        </w:rPr>
        <w:t xml:space="preserve"> –</w:t>
      </w:r>
      <w:r w:rsidR="00885003" w:rsidRPr="00A71D65">
        <w:rPr>
          <w:rFonts w:ascii="Lato" w:hAnsi="Lato" w:cs="Arial"/>
          <w:spacing w:val="4"/>
        </w:rPr>
        <w:t xml:space="preserve"> w ramach ograniczenia w korzystaniu</w:t>
      </w:r>
      <w:r w:rsidR="00454203" w:rsidRPr="00A71D65">
        <w:rPr>
          <w:rFonts w:ascii="Lato" w:hAnsi="Lato" w:cs="Arial"/>
          <w:spacing w:val="4"/>
        </w:rPr>
        <w:t xml:space="preserve"> </w:t>
      </w:r>
      <w:r w:rsidR="00885003" w:rsidRPr="00A71D65">
        <w:rPr>
          <w:rFonts w:ascii="Lato" w:hAnsi="Lato" w:cs="Arial"/>
          <w:spacing w:val="4"/>
        </w:rPr>
        <w:t>z nieruchomo</w:t>
      </w:r>
      <w:r w:rsidR="00885003" w:rsidRPr="00A71D65">
        <w:rPr>
          <w:rFonts w:ascii="Lato" w:hAnsi="Lato" w:cs="Courier"/>
          <w:spacing w:val="4"/>
        </w:rPr>
        <w:t>ś</w:t>
      </w:r>
      <w:r w:rsidR="00885003" w:rsidRPr="00A71D65">
        <w:rPr>
          <w:rFonts w:ascii="Lato" w:hAnsi="Lato" w:cs="Arial"/>
          <w:spacing w:val="4"/>
        </w:rPr>
        <w:t>ci</w:t>
      </w:r>
      <w:r w:rsidR="00651798" w:rsidRPr="00A71D65">
        <w:rPr>
          <w:rFonts w:ascii="Lato" w:hAnsi="Lato" w:cs="Arial"/>
          <w:spacing w:val="4"/>
        </w:rPr>
        <w:t xml:space="preserve"> </w:t>
      </w:r>
      <w:r w:rsidR="00454203" w:rsidRPr="00A71D65">
        <w:rPr>
          <w:rFonts w:ascii="Lato" w:hAnsi="Lato" w:cs="Arial"/>
          <w:spacing w:val="4"/>
        </w:rPr>
        <w:t xml:space="preserve">– </w:t>
      </w:r>
      <w:r w:rsidR="00885003" w:rsidRPr="00A71D65">
        <w:rPr>
          <w:rFonts w:ascii="Lato" w:hAnsi="Lato" w:cs="Arial"/>
          <w:spacing w:val="4"/>
        </w:rPr>
        <w:t>niewielk</w:t>
      </w:r>
      <w:r w:rsidR="00454203" w:rsidRPr="00A71D65">
        <w:rPr>
          <w:rFonts w:ascii="Lato" w:hAnsi="Lato" w:cs="Arial"/>
          <w:spacing w:val="4"/>
        </w:rPr>
        <w:t>iej</w:t>
      </w:r>
      <w:r w:rsidR="00885003" w:rsidRPr="00A71D65">
        <w:rPr>
          <w:rFonts w:ascii="Lato" w:hAnsi="Lato" w:cs="Courier"/>
          <w:spacing w:val="4"/>
        </w:rPr>
        <w:t xml:space="preserve"> </w:t>
      </w:r>
      <w:r w:rsidR="00885003" w:rsidRPr="00A71D65">
        <w:rPr>
          <w:rFonts w:ascii="Lato" w:hAnsi="Lato" w:cs="Arial"/>
          <w:spacing w:val="4"/>
        </w:rPr>
        <w:t>cz</w:t>
      </w:r>
      <w:r w:rsidR="00885003" w:rsidRPr="00A71D65">
        <w:rPr>
          <w:rFonts w:ascii="Lato" w:hAnsi="Lato" w:cs="Courier"/>
          <w:spacing w:val="4"/>
        </w:rPr>
        <w:t>ęś</w:t>
      </w:r>
      <w:r w:rsidR="00454203" w:rsidRPr="00A71D65">
        <w:rPr>
          <w:rFonts w:ascii="Lato" w:hAnsi="Lato" w:cs="Courier"/>
          <w:spacing w:val="4"/>
        </w:rPr>
        <w:t>ci</w:t>
      </w:r>
      <w:r w:rsidR="00885003" w:rsidRPr="00A71D65">
        <w:rPr>
          <w:rFonts w:ascii="Lato" w:hAnsi="Lato" w:cs="Courier"/>
          <w:spacing w:val="4"/>
        </w:rPr>
        <w:t xml:space="preserve"> </w:t>
      </w:r>
      <w:r w:rsidR="00885003" w:rsidRPr="00A71D65">
        <w:rPr>
          <w:rFonts w:ascii="Lato" w:hAnsi="Lato" w:cs="Arial"/>
          <w:spacing w:val="4"/>
        </w:rPr>
        <w:t>dzia</w:t>
      </w:r>
      <w:r w:rsidR="00885003" w:rsidRPr="00A71D65">
        <w:rPr>
          <w:rFonts w:ascii="Lato" w:hAnsi="Lato" w:cs="Courier"/>
          <w:spacing w:val="4"/>
        </w:rPr>
        <w:t>ł</w:t>
      </w:r>
      <w:r w:rsidR="00454203" w:rsidRPr="00A71D65">
        <w:rPr>
          <w:rFonts w:ascii="Lato" w:hAnsi="Lato" w:cs="Courier"/>
          <w:spacing w:val="4"/>
        </w:rPr>
        <w:t>ki</w:t>
      </w:r>
      <w:r w:rsidR="00885003" w:rsidRPr="00A71D65">
        <w:rPr>
          <w:rFonts w:ascii="Lato" w:hAnsi="Lato" w:cs="Arial"/>
          <w:spacing w:val="4"/>
        </w:rPr>
        <w:t xml:space="preserve"> nr 1989/</w:t>
      </w:r>
      <w:r w:rsidR="00454203" w:rsidRPr="00A71D65">
        <w:rPr>
          <w:rFonts w:ascii="Lato" w:hAnsi="Lato" w:cs="Arial"/>
          <w:spacing w:val="4"/>
        </w:rPr>
        <w:t>4</w:t>
      </w:r>
      <w:r w:rsidR="00885003" w:rsidRPr="00A71D65">
        <w:rPr>
          <w:rFonts w:ascii="Lato" w:hAnsi="Lato" w:cs="Arial"/>
          <w:spacing w:val="4"/>
        </w:rPr>
        <w:t xml:space="preserve"> (</w:t>
      </w:r>
      <w:r w:rsidR="00454203" w:rsidRPr="00A71D65">
        <w:rPr>
          <w:rFonts w:ascii="Lato" w:hAnsi="Lato" w:cs="Arial"/>
          <w:spacing w:val="4"/>
        </w:rPr>
        <w:t xml:space="preserve">powstałej z </w:t>
      </w:r>
      <w:r w:rsidR="00885003" w:rsidRPr="00A71D65">
        <w:rPr>
          <w:rFonts w:ascii="Lato" w:hAnsi="Lato" w:cs="Arial"/>
          <w:spacing w:val="4"/>
        </w:rPr>
        <w:t>podzia</w:t>
      </w:r>
      <w:r w:rsidR="00454203" w:rsidRPr="00A71D65">
        <w:rPr>
          <w:rFonts w:ascii="Lato" w:hAnsi="Lato" w:cs="Arial"/>
          <w:spacing w:val="4"/>
        </w:rPr>
        <w:t xml:space="preserve">łu działki nr 1989/3) </w:t>
      </w:r>
      <w:r w:rsidR="00885003" w:rsidRPr="00A71D65">
        <w:rPr>
          <w:rFonts w:ascii="Lato" w:hAnsi="Lato" w:cs="Arial"/>
          <w:spacing w:val="4"/>
        </w:rPr>
        <w:t>i</w:t>
      </w:r>
      <w:r w:rsidR="00454203" w:rsidRPr="00A71D65">
        <w:rPr>
          <w:rFonts w:ascii="Lato" w:hAnsi="Lato" w:cs="Arial"/>
          <w:spacing w:val="4"/>
        </w:rPr>
        <w:t xml:space="preserve"> działki</w:t>
      </w:r>
      <w:r w:rsidR="00885003" w:rsidRPr="00A71D65">
        <w:rPr>
          <w:rFonts w:ascii="Lato" w:hAnsi="Lato" w:cs="Arial"/>
          <w:spacing w:val="4"/>
        </w:rPr>
        <w:t xml:space="preserve"> nr 2403</w:t>
      </w:r>
      <w:r w:rsidR="00454203" w:rsidRPr="00A71D65">
        <w:rPr>
          <w:rFonts w:ascii="Lato" w:hAnsi="Lato" w:cs="Arial"/>
          <w:spacing w:val="4"/>
        </w:rPr>
        <w:t>/1</w:t>
      </w:r>
      <w:r w:rsidR="00885003" w:rsidRPr="00A71D65">
        <w:rPr>
          <w:rFonts w:ascii="Lato" w:hAnsi="Lato" w:cs="Arial"/>
          <w:spacing w:val="4"/>
        </w:rPr>
        <w:t xml:space="preserve"> (</w:t>
      </w:r>
      <w:r w:rsidR="00454203" w:rsidRPr="00A71D65">
        <w:rPr>
          <w:rFonts w:ascii="Lato" w:hAnsi="Lato" w:cs="Arial"/>
          <w:spacing w:val="4"/>
        </w:rPr>
        <w:t xml:space="preserve">powstałej z podziału działki nr </w:t>
      </w:r>
      <w:r w:rsidR="00885003" w:rsidRPr="00A71D65">
        <w:rPr>
          <w:rFonts w:ascii="Lato" w:hAnsi="Lato" w:cs="Arial"/>
          <w:spacing w:val="4"/>
        </w:rPr>
        <w:t>2403</w:t>
      </w:r>
      <w:r w:rsidR="00651798" w:rsidRPr="00A71D65">
        <w:rPr>
          <w:rFonts w:ascii="Lato" w:hAnsi="Lato" w:cs="Arial"/>
          <w:spacing w:val="4"/>
        </w:rPr>
        <w:t xml:space="preserve">), w celu zapewnienia, na podstawie art. 9q ust. 1 pkt 6 </w:t>
      </w:r>
      <w:r w:rsidR="00651798" w:rsidRPr="00A71D65">
        <w:rPr>
          <w:rFonts w:ascii="Lato" w:hAnsi="Lato" w:cs="Arial"/>
          <w:i/>
          <w:iCs/>
          <w:spacing w:val="4"/>
        </w:rPr>
        <w:t>ustawy o transporcie kolejowym</w:t>
      </w:r>
      <w:r w:rsidR="00651798" w:rsidRPr="00A71D65">
        <w:rPr>
          <w:rFonts w:ascii="Lato" w:hAnsi="Lato" w:cs="Arial"/>
          <w:spacing w:val="4"/>
        </w:rPr>
        <w:t>, prawa do wejścia na teren ww. nieruchomości</w:t>
      </w:r>
      <w:r w:rsidR="00771E0B">
        <w:rPr>
          <w:rFonts w:ascii="Lato" w:hAnsi="Lato" w:cs="Arial"/>
          <w:spacing w:val="4"/>
        </w:rPr>
        <w:t xml:space="preserve"> </w:t>
      </w:r>
      <w:r w:rsidR="00771E0B" w:rsidRPr="00771E0B">
        <w:rPr>
          <w:rFonts w:ascii="Lato" w:hAnsi="Lato" w:cs="Arial"/>
          <w:spacing w:val="4"/>
        </w:rPr>
        <w:t>dla prowadzenia inwestycji kolejowej</w:t>
      </w:r>
      <w:r w:rsidR="00771E0B">
        <w:rPr>
          <w:rFonts w:ascii="Lato" w:hAnsi="Lato" w:cs="Arial"/>
          <w:spacing w:val="4"/>
        </w:rPr>
        <w:t>.</w:t>
      </w:r>
    </w:p>
    <w:p w14:paraId="42DAB1CD" w14:textId="7E55F895" w:rsidR="00460634" w:rsidRDefault="00460634" w:rsidP="00885003">
      <w:pPr>
        <w:autoSpaceDE w:val="0"/>
        <w:autoSpaceDN w:val="0"/>
        <w:adjustRightInd w:val="0"/>
        <w:spacing w:after="240" w:line="240" w:lineRule="exact"/>
        <w:jc w:val="both"/>
        <w:rPr>
          <w:rFonts w:ascii="Lato" w:hAnsi="Lato" w:cs="Arial"/>
          <w:bCs/>
          <w:iCs/>
          <w:spacing w:val="4"/>
          <w:lang w:bidi="pl-PL"/>
        </w:rPr>
      </w:pPr>
      <w:r w:rsidRPr="00483D23">
        <w:rPr>
          <w:rFonts w:ascii="Lato" w:hAnsi="Lato" w:cs="Arial"/>
          <w:bCs/>
          <w:iCs/>
          <w:spacing w:val="4"/>
          <w:lang w:bidi="pl-PL"/>
        </w:rPr>
        <w:t xml:space="preserve">W opinii </w:t>
      </w:r>
      <w:r w:rsidRPr="00483D23">
        <w:rPr>
          <w:rFonts w:ascii="Lato" w:hAnsi="Lato" w:cs="Arial"/>
          <w:bCs/>
          <w:i/>
          <w:iCs/>
          <w:spacing w:val="4"/>
          <w:lang w:bidi="pl-PL"/>
        </w:rPr>
        <w:t>Ministra</w:t>
      </w:r>
      <w:r w:rsidRPr="00483D23">
        <w:rPr>
          <w:rFonts w:ascii="Lato" w:hAnsi="Lato" w:cs="Arial"/>
          <w:bCs/>
          <w:iCs/>
          <w:spacing w:val="4"/>
          <w:lang w:bidi="pl-PL"/>
        </w:rPr>
        <w:t xml:space="preserve">, całokształt okoliczności niniejszej sprawy dowodzi, iż przejęcie pod przedmiotową inwestycję kolejową części działek nr 1989/3, nr 2403 i nr 2404, z obrębu 0002 Błotków, stanowiących własność skarżących, tj. </w:t>
      </w:r>
      <w:r w:rsidR="00032F87">
        <w:rPr>
          <w:rFonts w:ascii="Lato" w:hAnsi="Lato" w:cs="Arial"/>
          <w:bCs/>
          <w:iCs/>
          <w:spacing w:val="4"/>
          <w:lang w:bidi="pl-PL"/>
        </w:rPr>
        <w:t xml:space="preserve">wydzielonych </w:t>
      </w:r>
      <w:r w:rsidRPr="00483D23">
        <w:rPr>
          <w:rFonts w:ascii="Lato" w:hAnsi="Lato" w:cs="Arial"/>
          <w:bCs/>
          <w:iCs/>
          <w:spacing w:val="4"/>
          <w:lang w:bidi="pl-PL"/>
        </w:rPr>
        <w:t xml:space="preserve">działek nr 1989/5, nr 2403/2 i nr 2404/2, oraz ograniczenie w korzystaniu z </w:t>
      </w:r>
      <w:r w:rsidR="00032F87">
        <w:rPr>
          <w:rFonts w:ascii="Lato" w:hAnsi="Lato" w:cs="Arial"/>
          <w:bCs/>
          <w:iCs/>
          <w:spacing w:val="4"/>
          <w:lang w:bidi="pl-PL"/>
        </w:rPr>
        <w:t xml:space="preserve">wydzielonych </w:t>
      </w:r>
      <w:r w:rsidRPr="00483D23">
        <w:rPr>
          <w:rFonts w:ascii="Lato" w:hAnsi="Lato" w:cs="Arial"/>
          <w:bCs/>
          <w:iCs/>
          <w:spacing w:val="4"/>
          <w:lang w:bidi="pl-PL"/>
        </w:rPr>
        <w:t xml:space="preserve">działek </w:t>
      </w:r>
      <w:r w:rsidR="00032F87">
        <w:rPr>
          <w:rFonts w:ascii="Lato" w:hAnsi="Lato" w:cs="Arial"/>
          <w:bCs/>
          <w:iCs/>
          <w:spacing w:val="4"/>
          <w:lang w:bidi="pl-PL"/>
        </w:rPr>
        <w:br/>
      </w:r>
      <w:r w:rsidRPr="00483D23">
        <w:rPr>
          <w:rFonts w:ascii="Lato" w:hAnsi="Lato" w:cs="Arial"/>
          <w:bCs/>
          <w:iCs/>
          <w:spacing w:val="4"/>
          <w:lang w:bidi="pl-PL"/>
        </w:rPr>
        <w:lastRenderedPageBreak/>
        <w:t xml:space="preserve">nr 1989/4 i nr 2403/1 – jest niezbędne dla realizacji przedmiotowej inwestycji kolejowej. </w:t>
      </w:r>
      <w:r w:rsidR="00C7017D" w:rsidRPr="00483D23">
        <w:rPr>
          <w:rFonts w:ascii="Lato" w:hAnsi="Lato" w:cs="Arial"/>
          <w:bCs/>
          <w:iCs/>
          <w:spacing w:val="4"/>
          <w:lang w:bidi="pl-PL"/>
        </w:rPr>
        <w:t>Teren będący własnością skarżących nie został przejęty pod inwestycję w wymiarze większym, niż jest to wymagane.</w:t>
      </w:r>
    </w:p>
    <w:p w14:paraId="60D64D79" w14:textId="1F155393" w:rsidR="00173B92" w:rsidRPr="00173B92" w:rsidRDefault="00173B92" w:rsidP="00483D23">
      <w:pPr>
        <w:autoSpaceDE w:val="0"/>
        <w:autoSpaceDN w:val="0"/>
        <w:adjustRightInd w:val="0"/>
        <w:spacing w:after="120" w:line="240" w:lineRule="exact"/>
        <w:jc w:val="both"/>
        <w:rPr>
          <w:rFonts w:ascii="Lato" w:hAnsi="Lato" w:cs="Arial"/>
          <w:spacing w:val="4"/>
        </w:rPr>
      </w:pPr>
      <w:r w:rsidRPr="00173B92">
        <w:rPr>
          <w:rFonts w:ascii="Lato" w:hAnsi="Lato" w:cs="Arial"/>
          <w:spacing w:val="4"/>
        </w:rPr>
        <w:t>Za niezasadny należy uznać zarzut dotyczący:</w:t>
      </w:r>
    </w:p>
    <w:p w14:paraId="645697FD" w14:textId="3E38CE2F" w:rsidR="00173B92" w:rsidRPr="00483D23" w:rsidRDefault="00173B92" w:rsidP="00483D23">
      <w:pPr>
        <w:pStyle w:val="Akapitzlist"/>
        <w:numPr>
          <w:ilvl w:val="0"/>
          <w:numId w:val="46"/>
        </w:numPr>
        <w:autoSpaceDE w:val="0"/>
        <w:autoSpaceDN w:val="0"/>
        <w:adjustRightInd w:val="0"/>
        <w:spacing w:after="120" w:line="240" w:lineRule="exact"/>
        <w:contextualSpacing w:val="0"/>
        <w:jc w:val="both"/>
        <w:rPr>
          <w:rFonts w:ascii="Lato" w:hAnsi="Lato" w:cs="Arial"/>
          <w:spacing w:val="4"/>
          <w:sz w:val="22"/>
          <w:szCs w:val="22"/>
        </w:rPr>
      </w:pPr>
      <w:r w:rsidRPr="00483D23">
        <w:rPr>
          <w:rFonts w:ascii="Lato" w:hAnsi="Lato" w:cs="Arial"/>
          <w:spacing w:val="4"/>
          <w:sz w:val="22"/>
          <w:szCs w:val="22"/>
        </w:rPr>
        <w:t>niewyjaśnienia przez organ I instancji stanu faktycznego sprawy, oraz błędnej oceny zgromadzonego materiału dowodowego w zakresie odległości planowanego przejazdu kolejowego i linii kolejowej w stosunku do budynku mieszkalnego skarżących (zlokalizowanego na działce nr 1989/3),</w:t>
      </w:r>
    </w:p>
    <w:p w14:paraId="1463909A" w14:textId="4AE8438B" w:rsidR="00173B92" w:rsidRPr="00483D23" w:rsidRDefault="00173B92" w:rsidP="00483D23">
      <w:pPr>
        <w:pStyle w:val="Akapitzlist"/>
        <w:numPr>
          <w:ilvl w:val="0"/>
          <w:numId w:val="46"/>
        </w:numPr>
        <w:autoSpaceDE w:val="0"/>
        <w:autoSpaceDN w:val="0"/>
        <w:adjustRightInd w:val="0"/>
        <w:spacing w:after="240" w:line="240" w:lineRule="exact"/>
        <w:ind w:left="357" w:hanging="357"/>
        <w:contextualSpacing w:val="0"/>
        <w:jc w:val="both"/>
        <w:rPr>
          <w:rFonts w:ascii="Lato" w:hAnsi="Lato" w:cs="Arial"/>
          <w:spacing w:val="4"/>
        </w:rPr>
      </w:pPr>
      <w:r w:rsidRPr="00483D23">
        <w:rPr>
          <w:rFonts w:ascii="Lato" w:hAnsi="Lato" w:cs="Arial"/>
          <w:spacing w:val="4"/>
          <w:sz w:val="22"/>
          <w:szCs w:val="22"/>
        </w:rPr>
        <w:t xml:space="preserve">naruszenia art. 53 ust. 2 i 3 w związku z art. 9q ust. 1 pkt 4 </w:t>
      </w:r>
      <w:r w:rsidRPr="00483D23">
        <w:rPr>
          <w:rFonts w:ascii="Lato" w:hAnsi="Lato" w:cs="Arial"/>
          <w:i/>
          <w:iCs/>
          <w:spacing w:val="4"/>
          <w:sz w:val="22"/>
          <w:szCs w:val="22"/>
        </w:rPr>
        <w:t>ustawy o transporcie kolejowym</w:t>
      </w:r>
      <w:r w:rsidRPr="00483D23">
        <w:rPr>
          <w:rFonts w:ascii="Lato" w:hAnsi="Lato" w:cs="Arial"/>
          <w:spacing w:val="4"/>
          <w:sz w:val="22"/>
          <w:szCs w:val="22"/>
        </w:rPr>
        <w:t>, poprzez ich niezastosowanie i przyjęcie, iż planowana inwestycja oraz przejazd kolejowy w ciągu ul. Błotków znajduje się w znacznej odległości od budynku mieszkalnego skarżących.</w:t>
      </w:r>
    </w:p>
    <w:p w14:paraId="4AE8A90E" w14:textId="5FD1722D" w:rsidR="00006C57" w:rsidRPr="00483D23" w:rsidRDefault="00006C57" w:rsidP="00D82376">
      <w:pPr>
        <w:spacing w:after="240" w:line="240" w:lineRule="exact"/>
        <w:jc w:val="both"/>
        <w:rPr>
          <w:rFonts w:ascii="Lato" w:eastAsia="Times New Roman" w:hAnsi="Lato" w:cs="Times New Roman"/>
          <w:spacing w:val="4"/>
          <w:lang w:eastAsia="pl-PL"/>
        </w:rPr>
      </w:pPr>
      <w:r w:rsidRPr="00483D23">
        <w:rPr>
          <w:rFonts w:ascii="Lato" w:eastAsia="Times New Roman" w:hAnsi="Lato"/>
          <w:color w:val="000000"/>
          <w:spacing w:val="4"/>
          <w:lang w:eastAsia="pl-PL"/>
        </w:rPr>
        <w:t xml:space="preserve">Zgodnie z art. 53 ust. 2 </w:t>
      </w:r>
      <w:r w:rsidRPr="00483D23">
        <w:rPr>
          <w:rFonts w:ascii="Lato" w:eastAsia="Times New Roman" w:hAnsi="Lato"/>
          <w:i/>
          <w:iCs/>
          <w:color w:val="000000"/>
          <w:spacing w:val="4"/>
          <w:lang w:eastAsia="pl-PL"/>
        </w:rPr>
        <w:t>ustawy o transporcie kolejowym</w:t>
      </w:r>
      <w:r w:rsidRPr="00483D23">
        <w:rPr>
          <w:rFonts w:ascii="Lato" w:eastAsia="Times New Roman" w:hAnsi="Lato"/>
          <w:color w:val="000000"/>
          <w:spacing w:val="4"/>
          <w:lang w:eastAsia="pl-PL"/>
        </w:rPr>
        <w:t xml:space="preserve">, </w:t>
      </w:r>
      <w:bookmarkStart w:id="7" w:name="mip67634472"/>
      <w:bookmarkEnd w:id="7"/>
      <w:r w:rsidRPr="00483D23">
        <w:rPr>
          <w:rFonts w:ascii="Lato" w:eastAsia="Times New Roman" w:hAnsi="Lato"/>
          <w:color w:val="000000"/>
          <w:spacing w:val="4"/>
          <w:lang w:eastAsia="pl-PL"/>
        </w:rPr>
        <w:t>b</w:t>
      </w:r>
      <w:r w:rsidRPr="00483D23">
        <w:rPr>
          <w:rFonts w:ascii="Lato" w:eastAsia="Times New Roman" w:hAnsi="Lato" w:cs="Times New Roman"/>
          <w:spacing w:val="4"/>
          <w:lang w:eastAsia="pl-PL"/>
        </w:rPr>
        <w:t xml:space="preserve">udowle i budynki mogą być usytuowane w odległości nie mniejszej niż 10 m od granicy obszaru kolejowego, z tym, że odległość ta od osi skrajnego toru nie może być mniejsza niż 20 m, z zastrzeżeniem ust. 4. Natomiast w myśl ust. 3 ww. przepisu, </w:t>
      </w:r>
      <w:bookmarkStart w:id="8" w:name="mip67634473"/>
      <w:bookmarkEnd w:id="8"/>
      <w:r w:rsidRPr="00483D23">
        <w:rPr>
          <w:rFonts w:ascii="Lato" w:eastAsia="Times New Roman" w:hAnsi="Lato" w:cs="Times New Roman"/>
          <w:spacing w:val="4"/>
          <w:lang w:eastAsia="pl-PL"/>
        </w:rPr>
        <w:t>odległości, o których mowa w ust. 2, dla budynków mieszkalnych, szpitali, domów opieki społecznej, obiektów rekreacyjno-sportowych, budynków związanych z wielogodzinnym pobytem dzieci i młodzieży powinny być zwiększone, w zależności od przeznaczenia budynku, w celu zachowania norm dopuszczalnego hałasu w środowisku, określonych w odrębnych przepisach.</w:t>
      </w:r>
    </w:p>
    <w:p w14:paraId="7B8A5CA8" w14:textId="118B8351" w:rsidR="00B20603" w:rsidRPr="00483D23" w:rsidRDefault="00006C57" w:rsidP="00B20603">
      <w:pPr>
        <w:suppressAutoHyphens/>
        <w:spacing w:after="240" w:line="240" w:lineRule="exact"/>
        <w:jc w:val="both"/>
        <w:rPr>
          <w:rFonts w:ascii="Lato" w:eastAsia="Times New Roman" w:hAnsi="Lato" w:cs="Arial"/>
          <w:bCs/>
          <w:spacing w:val="4"/>
          <w:lang w:eastAsia="pl-PL"/>
        </w:rPr>
      </w:pPr>
      <w:r w:rsidRPr="00483D23">
        <w:rPr>
          <w:rFonts w:ascii="Lato" w:eastAsia="Times New Roman" w:hAnsi="Lato" w:cs="Arial"/>
          <w:color w:val="000000"/>
          <w:spacing w:val="4"/>
          <w:shd w:val="clear" w:color="auto" w:fill="FFFFFF"/>
          <w:lang w:eastAsia="pl-PL"/>
        </w:rPr>
        <w:t>Biorąc pod uwagę argumenty stron skarżących dotyczące odległości budynku mieszkalnego zlokalizowanego na działce nr 1989/</w:t>
      </w:r>
      <w:r w:rsidR="00CE3209" w:rsidRPr="00483D23">
        <w:rPr>
          <w:rFonts w:ascii="Lato" w:eastAsia="Times New Roman" w:hAnsi="Lato" w:cs="Arial"/>
          <w:color w:val="000000"/>
          <w:spacing w:val="4"/>
          <w:shd w:val="clear" w:color="auto" w:fill="FFFFFF"/>
          <w:lang w:eastAsia="pl-PL"/>
        </w:rPr>
        <w:t>4</w:t>
      </w:r>
      <w:r w:rsidRPr="00483D23">
        <w:rPr>
          <w:rFonts w:ascii="Lato" w:eastAsia="Times New Roman" w:hAnsi="Lato" w:cs="Arial"/>
          <w:color w:val="000000"/>
          <w:spacing w:val="4"/>
          <w:shd w:val="clear" w:color="auto" w:fill="FFFFFF"/>
          <w:lang w:eastAsia="pl-PL"/>
        </w:rPr>
        <w:t xml:space="preserve"> </w:t>
      </w:r>
      <w:r w:rsidR="00CE3209" w:rsidRPr="00483D23">
        <w:rPr>
          <w:rFonts w:ascii="Lato" w:eastAsia="Times New Roman" w:hAnsi="Lato" w:cs="Arial"/>
          <w:color w:val="000000"/>
          <w:spacing w:val="4"/>
          <w:shd w:val="clear" w:color="auto" w:fill="FFFFFF"/>
          <w:lang w:eastAsia="pl-PL"/>
        </w:rPr>
        <w:t>(</w:t>
      </w:r>
      <w:r w:rsidRPr="00483D23">
        <w:rPr>
          <w:rFonts w:ascii="Lato" w:eastAsia="Times New Roman" w:hAnsi="Lato" w:cs="Arial"/>
          <w:color w:val="000000"/>
          <w:spacing w:val="4"/>
          <w:shd w:val="clear" w:color="auto" w:fill="FFFFFF"/>
          <w:lang w:eastAsia="pl-PL"/>
        </w:rPr>
        <w:t xml:space="preserve">powstałej z podziału działki </w:t>
      </w:r>
      <w:r w:rsidR="0037717D" w:rsidRPr="00483D23">
        <w:rPr>
          <w:rFonts w:ascii="Lato" w:eastAsia="Times New Roman" w:hAnsi="Lato" w:cs="Arial"/>
          <w:color w:val="000000"/>
          <w:spacing w:val="4"/>
          <w:shd w:val="clear" w:color="auto" w:fill="FFFFFF"/>
          <w:lang w:eastAsia="pl-PL"/>
        </w:rPr>
        <w:br/>
      </w:r>
      <w:r w:rsidRPr="00483D23">
        <w:rPr>
          <w:rFonts w:ascii="Lato" w:eastAsia="Times New Roman" w:hAnsi="Lato" w:cs="Arial"/>
          <w:color w:val="000000"/>
          <w:spacing w:val="4"/>
          <w:shd w:val="clear" w:color="auto" w:fill="FFFFFF"/>
          <w:lang w:eastAsia="pl-PL"/>
        </w:rPr>
        <w:t xml:space="preserve">nr </w:t>
      </w:r>
      <w:r w:rsidR="00CE3209" w:rsidRPr="00483D23">
        <w:rPr>
          <w:rFonts w:ascii="Lato" w:eastAsia="Times New Roman" w:hAnsi="Lato" w:cs="Arial"/>
          <w:color w:val="000000"/>
          <w:spacing w:val="4"/>
          <w:shd w:val="clear" w:color="auto" w:fill="FFFFFF"/>
          <w:lang w:eastAsia="pl-PL"/>
        </w:rPr>
        <w:t>1989/3)</w:t>
      </w:r>
      <w:r w:rsidRPr="00483D23">
        <w:rPr>
          <w:rFonts w:ascii="Lato" w:eastAsia="Times New Roman" w:hAnsi="Lato" w:cs="Arial"/>
          <w:color w:val="000000"/>
          <w:spacing w:val="4"/>
          <w:shd w:val="clear" w:color="auto" w:fill="FFFFFF"/>
          <w:lang w:eastAsia="pl-PL"/>
        </w:rPr>
        <w:t xml:space="preserve">, od </w:t>
      </w:r>
      <w:r w:rsidR="00CE3209" w:rsidRPr="00483D23">
        <w:rPr>
          <w:rFonts w:ascii="Lato" w:eastAsia="Times New Roman" w:hAnsi="Lato" w:cs="Arial"/>
          <w:color w:val="000000"/>
          <w:spacing w:val="4"/>
          <w:shd w:val="clear" w:color="auto" w:fill="FFFFFF"/>
          <w:lang w:eastAsia="pl-PL"/>
        </w:rPr>
        <w:t>linii kolejowej</w:t>
      </w:r>
      <w:r w:rsidRPr="00483D23">
        <w:rPr>
          <w:rFonts w:ascii="Lato" w:eastAsia="Times New Roman" w:hAnsi="Lato" w:cs="Arial"/>
          <w:color w:val="000000"/>
          <w:spacing w:val="4"/>
          <w:shd w:val="clear" w:color="auto" w:fill="FFFFFF"/>
          <w:lang w:eastAsia="pl-PL"/>
        </w:rPr>
        <w:t xml:space="preserve">, </w:t>
      </w:r>
      <w:r w:rsidRPr="00483D23">
        <w:rPr>
          <w:rFonts w:ascii="Lato" w:eastAsia="Times New Roman" w:hAnsi="Lato" w:cs="Arial"/>
          <w:color w:val="000000"/>
          <w:spacing w:val="4"/>
          <w:lang w:eastAsia="zh-CN"/>
        </w:rPr>
        <w:t xml:space="preserve">należy wyjaśnić, </w:t>
      </w:r>
      <w:r w:rsidR="00B20603" w:rsidRPr="00483D23">
        <w:rPr>
          <w:rFonts w:ascii="Lato" w:eastAsia="Times New Roman" w:hAnsi="Lato" w:cs="Arial"/>
          <w:color w:val="000000"/>
          <w:spacing w:val="4"/>
          <w:lang w:eastAsia="zh-CN"/>
        </w:rPr>
        <w:t>z</w:t>
      </w:r>
      <w:r w:rsidR="00B20603" w:rsidRPr="00483D23">
        <w:rPr>
          <w:rFonts w:ascii="Lato" w:eastAsia="Times New Roman" w:hAnsi="Lato" w:cs="Arial"/>
          <w:bCs/>
          <w:spacing w:val="4"/>
          <w:lang w:eastAsia="pl-PL"/>
        </w:rPr>
        <w:t xml:space="preserve">godnie ze stanowiskiem sądów administracyjnych, podzielanym przez </w:t>
      </w:r>
      <w:r w:rsidR="00B20603" w:rsidRPr="00483D23">
        <w:rPr>
          <w:rFonts w:ascii="Lato" w:eastAsia="Times New Roman" w:hAnsi="Lato" w:cs="Arial"/>
          <w:bCs/>
          <w:i/>
          <w:spacing w:val="4"/>
          <w:lang w:eastAsia="pl-PL"/>
        </w:rPr>
        <w:t>Ministra</w:t>
      </w:r>
      <w:r w:rsidR="00B20603" w:rsidRPr="00483D23">
        <w:rPr>
          <w:rFonts w:ascii="Lato" w:eastAsia="Times New Roman" w:hAnsi="Lato" w:cs="Arial"/>
          <w:bCs/>
          <w:spacing w:val="4"/>
          <w:lang w:eastAsia="pl-PL"/>
        </w:rPr>
        <w:t xml:space="preserve">, a odnoszącym się do interpretacji </w:t>
      </w:r>
      <w:r w:rsidR="00771E0B">
        <w:rPr>
          <w:rFonts w:ascii="Lato" w:eastAsia="Times New Roman" w:hAnsi="Lato" w:cs="Arial"/>
          <w:bCs/>
          <w:spacing w:val="4"/>
          <w:lang w:eastAsia="pl-PL"/>
        </w:rPr>
        <w:br/>
      </w:r>
      <w:r w:rsidR="00B20603" w:rsidRPr="00483D23">
        <w:rPr>
          <w:rFonts w:ascii="Lato" w:eastAsia="Times New Roman" w:hAnsi="Lato" w:cs="Arial"/>
          <w:bCs/>
          <w:spacing w:val="4"/>
          <w:lang w:eastAsia="pl-PL"/>
        </w:rPr>
        <w:t xml:space="preserve">art. 53 ust. 2 </w:t>
      </w:r>
      <w:r w:rsidR="00B20603" w:rsidRPr="00483D23">
        <w:rPr>
          <w:rFonts w:ascii="Lato" w:eastAsia="Times New Roman" w:hAnsi="Lato" w:cs="Arial"/>
          <w:bCs/>
          <w:i/>
          <w:spacing w:val="4"/>
          <w:lang w:eastAsia="pl-PL"/>
        </w:rPr>
        <w:t>ustawy o transporcie kolejowym</w:t>
      </w:r>
      <w:r w:rsidR="00B20603" w:rsidRPr="00483D23">
        <w:rPr>
          <w:rFonts w:ascii="Lato" w:eastAsia="Times New Roman" w:hAnsi="Lato" w:cs="Arial"/>
          <w:bCs/>
          <w:spacing w:val="4"/>
          <w:lang w:eastAsia="pl-PL"/>
        </w:rPr>
        <w:t>, „(…) powyższe odległości są wskazane dla inwestycji budowlanych, które dopiero powstaną, nie mają one zastosowania do już istniejącej zabudowy wzdłuż projektowanej inwestycji kolejowej. Regulacja ta nie dotyczy bowiem sytuowania linii kolejowej względem istniejącego obiektu budowlanego a sytuowania obiektu budowlanego w stosunku do niej. Powołany przepis zatem określa minimalne odległości, które powinny być zachowane pomiędzy budowlą lub budynkiem, a granicą obszaru kolejowego, podczas budowy takiego budynku. Przedmiotowy budynek został natomiast posadowiony na nieruchomości skarżąc</w:t>
      </w:r>
      <w:r w:rsidR="006F50CF" w:rsidRPr="00483D23">
        <w:rPr>
          <w:rFonts w:ascii="Lato" w:eastAsia="Times New Roman" w:hAnsi="Lato" w:cs="Arial"/>
          <w:bCs/>
          <w:spacing w:val="4"/>
          <w:lang w:eastAsia="pl-PL"/>
        </w:rPr>
        <w:t>ych</w:t>
      </w:r>
      <w:r w:rsidR="00B20603" w:rsidRPr="00483D23">
        <w:rPr>
          <w:rFonts w:ascii="Lato" w:eastAsia="Times New Roman" w:hAnsi="Lato" w:cs="Arial"/>
          <w:bCs/>
          <w:spacing w:val="4"/>
          <w:lang w:eastAsia="pl-PL"/>
        </w:rPr>
        <w:t xml:space="preserve"> jeszcze przed realizacją omawianej inwestycji. Zatem mając na uwadze, iż powołana regulacja odnosi się do zakazu dokonywania zabudowy od linii kolejowej w odległości mniejszej niż wynika to z ww. przepisu, a nie do zakazu lokalizacji linii kolejowej w takiej odległości </w:t>
      </w:r>
      <w:r w:rsidR="00B20603" w:rsidRPr="00483D23">
        <w:rPr>
          <w:rFonts w:ascii="Lato" w:eastAsia="Times New Roman" w:hAnsi="Lato" w:cs="Arial"/>
          <w:bCs/>
          <w:spacing w:val="4"/>
          <w:lang w:eastAsia="pl-PL"/>
        </w:rPr>
        <w:br/>
        <w:t xml:space="preserve">od istniejącej już zabudowy (…)” (por. wyrok Wojewódzkiego Sądu Administracyjnego </w:t>
      </w:r>
      <w:r w:rsidR="00B20603" w:rsidRPr="00483D23">
        <w:rPr>
          <w:rFonts w:ascii="Lato" w:eastAsia="Times New Roman" w:hAnsi="Lato" w:cs="Arial"/>
          <w:bCs/>
          <w:spacing w:val="4"/>
          <w:lang w:eastAsia="pl-PL"/>
        </w:rPr>
        <w:br/>
        <w:t>w Warszawie w wyroku z dnia 22 listopada 2016 r., sygn. akt IV SA/</w:t>
      </w:r>
      <w:proofErr w:type="spellStart"/>
      <w:r w:rsidR="00B20603" w:rsidRPr="00483D23">
        <w:rPr>
          <w:rFonts w:ascii="Lato" w:eastAsia="Times New Roman" w:hAnsi="Lato" w:cs="Arial"/>
          <w:bCs/>
          <w:spacing w:val="4"/>
          <w:lang w:eastAsia="pl-PL"/>
        </w:rPr>
        <w:t>Wa</w:t>
      </w:r>
      <w:proofErr w:type="spellEnd"/>
      <w:r w:rsidR="00B20603" w:rsidRPr="00483D23">
        <w:rPr>
          <w:rFonts w:ascii="Lato" w:eastAsia="Times New Roman" w:hAnsi="Lato" w:cs="Arial"/>
          <w:bCs/>
          <w:spacing w:val="4"/>
          <w:lang w:eastAsia="pl-PL"/>
        </w:rPr>
        <w:t xml:space="preserve"> 2460/16, </w:t>
      </w:r>
      <w:r w:rsidR="00B20603" w:rsidRPr="00483D23">
        <w:rPr>
          <w:rFonts w:ascii="Lato" w:eastAsia="Times New Roman" w:hAnsi="Lato" w:cs="Arial"/>
          <w:bCs/>
          <w:spacing w:val="4"/>
          <w:lang w:eastAsia="pl-PL"/>
        </w:rPr>
        <w:br/>
      </w:r>
      <w:proofErr w:type="spellStart"/>
      <w:r w:rsidR="00B20603" w:rsidRPr="00483D23">
        <w:rPr>
          <w:rFonts w:ascii="Lato" w:eastAsia="Times New Roman" w:hAnsi="Lato" w:cs="Arial"/>
          <w:bCs/>
          <w:spacing w:val="4"/>
          <w:lang w:eastAsia="pl-PL"/>
        </w:rPr>
        <w:t>opubl</w:t>
      </w:r>
      <w:proofErr w:type="spellEnd"/>
      <w:r w:rsidR="00B20603" w:rsidRPr="00483D23">
        <w:rPr>
          <w:rFonts w:ascii="Lato" w:eastAsia="Times New Roman" w:hAnsi="Lato" w:cs="Arial"/>
          <w:bCs/>
          <w:spacing w:val="4"/>
          <w:lang w:eastAsia="pl-PL"/>
        </w:rPr>
        <w:t>.</w:t>
      </w:r>
      <w:r w:rsidR="00B20603" w:rsidRPr="00483D23">
        <w:rPr>
          <w:rFonts w:ascii="Lato" w:eastAsia="Times New Roman" w:hAnsi="Lato" w:cs="Arial"/>
          <w:spacing w:val="4"/>
          <w:lang w:eastAsia="pl-PL"/>
        </w:rPr>
        <w:t xml:space="preserve"> </w:t>
      </w:r>
      <w:r w:rsidR="00B20603" w:rsidRPr="00483D23">
        <w:rPr>
          <w:rFonts w:ascii="Lato" w:eastAsia="Times New Roman" w:hAnsi="Lato" w:cs="Arial"/>
          <w:bCs/>
          <w:spacing w:val="4"/>
          <w:lang w:eastAsia="pl-PL"/>
        </w:rPr>
        <w:t>Centralna Baza Orzeczeń Sądów Administracyjnych).</w:t>
      </w:r>
    </w:p>
    <w:p w14:paraId="06119EDB" w14:textId="7F775585" w:rsidR="00B20603" w:rsidRPr="00483D23" w:rsidRDefault="00B20603" w:rsidP="00B20603">
      <w:pPr>
        <w:spacing w:after="240" w:line="240" w:lineRule="exact"/>
        <w:jc w:val="both"/>
        <w:outlineLvl w:val="0"/>
        <w:rPr>
          <w:rFonts w:ascii="Lato" w:eastAsia="Times New Roman" w:hAnsi="Lato" w:cs="Arial"/>
          <w:bCs/>
          <w:iCs/>
          <w:spacing w:val="4"/>
          <w:lang w:eastAsia="pl-PL" w:bidi="pl-PL"/>
        </w:rPr>
      </w:pPr>
      <w:r w:rsidRPr="00483D23">
        <w:rPr>
          <w:rFonts w:ascii="Lato" w:eastAsia="Times New Roman" w:hAnsi="Lato" w:cs="Arial"/>
          <w:bCs/>
          <w:spacing w:val="4"/>
          <w:lang w:eastAsia="pl-PL"/>
        </w:rPr>
        <w:t xml:space="preserve">Analogiczną sytuację określają także liczne orzeczenia sądowe </w:t>
      </w:r>
      <w:r w:rsidRPr="00483D23">
        <w:rPr>
          <w:rFonts w:ascii="Lato" w:eastAsia="Times New Roman" w:hAnsi="Lato" w:cs="Arial"/>
          <w:bCs/>
          <w:iCs/>
          <w:spacing w:val="4"/>
          <w:lang w:eastAsia="pl-PL" w:bidi="pl-PL"/>
        </w:rPr>
        <w:t xml:space="preserve">(vide: wyroki Naczelnego Sadu Administracyjnego z dnia 8 maja 2019 r., sygn. akt II OSK 339/19, z dnia 11 lipca 2013 r., sygn. akt II OSK 1232/13, z dnia 10 kwietnia 2008 r., sygn. akt II OSK 1687/07, z dnia 8 grudnia 2009 r., sygn. akt II OSK 1555/09, </w:t>
      </w:r>
      <w:proofErr w:type="spellStart"/>
      <w:r w:rsidRPr="00483D23">
        <w:rPr>
          <w:rFonts w:ascii="Lato" w:eastAsia="Times New Roman" w:hAnsi="Lato" w:cs="Arial"/>
          <w:bCs/>
          <w:iCs/>
          <w:spacing w:val="4"/>
          <w:lang w:eastAsia="pl-PL" w:bidi="pl-PL"/>
        </w:rPr>
        <w:t>opubl</w:t>
      </w:r>
      <w:proofErr w:type="spellEnd"/>
      <w:r w:rsidRPr="00483D23">
        <w:rPr>
          <w:rFonts w:ascii="Lato" w:eastAsia="Times New Roman" w:hAnsi="Lato" w:cs="Arial"/>
          <w:bCs/>
          <w:iCs/>
          <w:spacing w:val="4"/>
          <w:lang w:eastAsia="pl-PL" w:bidi="pl-PL"/>
        </w:rPr>
        <w:t>. w Centralnej Bazie Orzeczeń Sądów Administracyjnych)</w:t>
      </w:r>
      <w:r w:rsidRPr="00483D23">
        <w:rPr>
          <w:rFonts w:ascii="Lato" w:eastAsia="Times New Roman" w:hAnsi="Lato" w:cs="Arial"/>
          <w:bCs/>
          <w:spacing w:val="4"/>
          <w:lang w:eastAsia="pl-PL"/>
        </w:rPr>
        <w:t xml:space="preserve"> dotyczące interpretacji art. 43</w:t>
      </w:r>
      <w:r w:rsidRPr="00483D23">
        <w:rPr>
          <w:rFonts w:ascii="Lato" w:eastAsia="Times New Roman" w:hAnsi="Lato" w:cs="Arial"/>
          <w:color w:val="000000"/>
          <w:spacing w:val="4"/>
          <w:lang w:eastAsia="pl-PL"/>
        </w:rPr>
        <w:t xml:space="preserve"> </w:t>
      </w:r>
      <w:r w:rsidRPr="00483D23">
        <w:rPr>
          <w:rFonts w:ascii="Lato" w:eastAsia="Times New Roman" w:hAnsi="Lato" w:cs="Arial"/>
          <w:bCs/>
          <w:spacing w:val="4"/>
          <w:lang w:eastAsia="pl-PL"/>
        </w:rPr>
        <w:t xml:space="preserve">ustawy </w:t>
      </w:r>
      <w:r w:rsidRPr="00483D23">
        <w:rPr>
          <w:rFonts w:ascii="Lato" w:eastAsia="Times New Roman" w:hAnsi="Lato" w:cs="Arial"/>
          <w:bCs/>
          <w:iCs/>
          <w:spacing w:val="4"/>
          <w:lang w:eastAsia="pl-PL"/>
        </w:rPr>
        <w:t xml:space="preserve">z dnia 21 marca </w:t>
      </w:r>
      <w:r w:rsidRPr="00483D23">
        <w:rPr>
          <w:rFonts w:ascii="Lato" w:eastAsia="Times New Roman" w:hAnsi="Lato" w:cs="Arial"/>
          <w:bCs/>
          <w:iCs/>
          <w:spacing w:val="4"/>
          <w:lang w:eastAsia="pl-PL"/>
        </w:rPr>
        <w:br/>
        <w:t>1985 r. o drogach publicznych (</w:t>
      </w:r>
      <w:proofErr w:type="spellStart"/>
      <w:r w:rsidR="006F50CF" w:rsidRPr="00483D23">
        <w:rPr>
          <w:rFonts w:ascii="Lato" w:eastAsia="Times New Roman" w:hAnsi="Lato" w:cs="Arial"/>
          <w:bCs/>
          <w:iCs/>
          <w:spacing w:val="4"/>
          <w:lang w:eastAsia="pl-PL"/>
        </w:rPr>
        <w:t>t.j</w:t>
      </w:r>
      <w:proofErr w:type="spellEnd"/>
      <w:r w:rsidR="006F50CF" w:rsidRPr="00483D23">
        <w:rPr>
          <w:rFonts w:ascii="Lato" w:eastAsia="Times New Roman" w:hAnsi="Lato" w:cs="Arial"/>
          <w:bCs/>
          <w:iCs/>
          <w:spacing w:val="4"/>
          <w:lang w:eastAsia="pl-PL"/>
        </w:rPr>
        <w:t xml:space="preserve">. </w:t>
      </w:r>
      <w:r w:rsidRPr="00483D23">
        <w:rPr>
          <w:rFonts w:ascii="Lato" w:eastAsia="Times New Roman" w:hAnsi="Lato" w:cs="Arial"/>
          <w:bCs/>
          <w:iCs/>
          <w:spacing w:val="4"/>
          <w:lang w:eastAsia="pl-PL"/>
        </w:rPr>
        <w:t>Dz. U. z 20</w:t>
      </w:r>
      <w:r w:rsidR="006F50CF" w:rsidRPr="00483D23">
        <w:rPr>
          <w:rFonts w:ascii="Lato" w:eastAsia="Times New Roman" w:hAnsi="Lato" w:cs="Arial"/>
          <w:bCs/>
          <w:iCs/>
          <w:spacing w:val="4"/>
          <w:lang w:eastAsia="pl-PL"/>
        </w:rPr>
        <w:t>23</w:t>
      </w:r>
      <w:r w:rsidRPr="00483D23">
        <w:rPr>
          <w:rFonts w:ascii="Lato" w:eastAsia="Times New Roman" w:hAnsi="Lato" w:cs="Arial"/>
          <w:bCs/>
          <w:iCs/>
          <w:spacing w:val="4"/>
          <w:lang w:eastAsia="pl-PL"/>
        </w:rPr>
        <w:t xml:space="preserve"> r. poz. </w:t>
      </w:r>
      <w:r w:rsidR="006F50CF" w:rsidRPr="00483D23">
        <w:rPr>
          <w:rFonts w:ascii="Lato" w:eastAsia="Times New Roman" w:hAnsi="Lato" w:cs="Arial"/>
          <w:bCs/>
          <w:iCs/>
          <w:spacing w:val="4"/>
          <w:lang w:eastAsia="pl-PL"/>
        </w:rPr>
        <w:t>645</w:t>
      </w:r>
      <w:r w:rsidRPr="00483D23">
        <w:rPr>
          <w:rFonts w:ascii="Lato" w:eastAsia="Times New Roman" w:hAnsi="Lato" w:cs="Arial"/>
          <w:bCs/>
          <w:iCs/>
          <w:spacing w:val="4"/>
          <w:lang w:eastAsia="pl-PL"/>
        </w:rPr>
        <w:t xml:space="preserve">, z </w:t>
      </w:r>
      <w:proofErr w:type="spellStart"/>
      <w:r w:rsidRPr="00483D23">
        <w:rPr>
          <w:rFonts w:ascii="Lato" w:eastAsia="Times New Roman" w:hAnsi="Lato" w:cs="Arial"/>
          <w:bCs/>
          <w:iCs/>
          <w:spacing w:val="4"/>
          <w:lang w:eastAsia="pl-PL"/>
        </w:rPr>
        <w:t>późn</w:t>
      </w:r>
      <w:proofErr w:type="spellEnd"/>
      <w:r w:rsidRPr="00483D23">
        <w:rPr>
          <w:rFonts w:ascii="Lato" w:eastAsia="Times New Roman" w:hAnsi="Lato" w:cs="Arial"/>
          <w:bCs/>
          <w:iCs/>
          <w:spacing w:val="4"/>
          <w:lang w:eastAsia="pl-PL"/>
        </w:rPr>
        <w:t>. zm.)</w:t>
      </w:r>
      <w:r w:rsidRPr="00483D23">
        <w:rPr>
          <w:rFonts w:ascii="Lato" w:eastAsia="Times New Roman" w:hAnsi="Lato" w:cs="Arial"/>
          <w:bCs/>
          <w:spacing w:val="4"/>
          <w:lang w:eastAsia="pl-PL"/>
        </w:rPr>
        <w:t xml:space="preserve">, gdzie wskazano, iż określone przepisami prawa odległości dotyczą sytuowania budynków mieszkalnych względem drogi, a nie drogi względem budynku.  </w:t>
      </w:r>
    </w:p>
    <w:p w14:paraId="6D07FAEB" w14:textId="1FFDA4E3" w:rsidR="00B20603" w:rsidRPr="00483D23" w:rsidRDefault="00B20603" w:rsidP="00B20603">
      <w:pPr>
        <w:spacing w:after="240" w:line="240" w:lineRule="exact"/>
        <w:jc w:val="both"/>
        <w:outlineLvl w:val="0"/>
        <w:rPr>
          <w:rFonts w:ascii="Lato" w:eastAsia="Times New Roman" w:hAnsi="Lato" w:cs="Arial"/>
          <w:bCs/>
          <w:i/>
          <w:iCs/>
          <w:spacing w:val="4"/>
          <w:lang w:eastAsia="pl-PL" w:bidi="pl-PL"/>
        </w:rPr>
      </w:pPr>
      <w:r w:rsidRPr="00483D23">
        <w:rPr>
          <w:rFonts w:ascii="Lato" w:eastAsia="Times New Roman" w:hAnsi="Lato" w:cs="Arial"/>
          <w:bCs/>
          <w:iCs/>
          <w:spacing w:val="4"/>
          <w:lang w:eastAsia="pl-PL" w:bidi="pl-PL"/>
        </w:rPr>
        <w:t>Wobec powyższego, jasno wskazać należy, że przytoczony przez skarżąc</w:t>
      </w:r>
      <w:r w:rsidR="006F50CF" w:rsidRPr="00483D23">
        <w:rPr>
          <w:rFonts w:ascii="Lato" w:eastAsia="Times New Roman" w:hAnsi="Lato" w:cs="Arial"/>
          <w:bCs/>
          <w:iCs/>
          <w:spacing w:val="4"/>
          <w:lang w:eastAsia="pl-PL" w:bidi="pl-PL"/>
        </w:rPr>
        <w:t>ych</w:t>
      </w:r>
      <w:r w:rsidRPr="00483D23">
        <w:rPr>
          <w:rFonts w:ascii="Lato" w:eastAsia="Times New Roman" w:hAnsi="Lato" w:cs="Arial"/>
          <w:bCs/>
          <w:iCs/>
          <w:spacing w:val="4"/>
          <w:lang w:eastAsia="pl-PL" w:bidi="pl-PL"/>
        </w:rPr>
        <w:t xml:space="preserve"> przepis nie ma zastosowania do postępowania w trybie </w:t>
      </w:r>
      <w:r w:rsidRPr="00483D23">
        <w:rPr>
          <w:rFonts w:ascii="Lato" w:eastAsia="Times New Roman" w:hAnsi="Lato" w:cs="Arial"/>
          <w:bCs/>
          <w:i/>
          <w:iCs/>
          <w:spacing w:val="4"/>
          <w:lang w:eastAsia="pl-PL" w:bidi="pl-PL"/>
        </w:rPr>
        <w:t>ustawy o transporcie kolejowym</w:t>
      </w:r>
      <w:r w:rsidRPr="00483D23">
        <w:rPr>
          <w:rFonts w:ascii="Lato" w:eastAsia="Times New Roman" w:hAnsi="Lato" w:cs="Arial"/>
          <w:bCs/>
          <w:iCs/>
          <w:spacing w:val="4"/>
          <w:lang w:eastAsia="pl-PL" w:bidi="pl-PL"/>
        </w:rPr>
        <w:t xml:space="preserve">, w którym </w:t>
      </w:r>
      <w:r w:rsidRPr="00483D23">
        <w:rPr>
          <w:rFonts w:ascii="Lato" w:eastAsia="Times New Roman" w:hAnsi="Lato" w:cs="Arial"/>
          <w:bCs/>
          <w:iCs/>
          <w:spacing w:val="4"/>
          <w:lang w:eastAsia="pl-PL" w:bidi="pl-PL"/>
        </w:rPr>
        <w:lastRenderedPageBreak/>
        <w:t>następuje lokalizacja linii kolejowej, jako jedno z rozstrzygnięć decyzji o ustaleniu lokalizacji linii kolejowej. W związku z tym</w:t>
      </w:r>
      <w:r w:rsidRPr="00483D23">
        <w:rPr>
          <w:rFonts w:ascii="Lato" w:eastAsia="Times New Roman" w:hAnsi="Lato" w:cs="Arial"/>
          <w:bCs/>
          <w:i/>
          <w:iCs/>
          <w:spacing w:val="4"/>
          <w:lang w:eastAsia="pl-PL" w:bidi="pl-PL"/>
        </w:rPr>
        <w:t xml:space="preserve"> inwestor</w:t>
      </w:r>
      <w:r w:rsidRPr="00483D23">
        <w:rPr>
          <w:rFonts w:ascii="Lato" w:eastAsia="Times New Roman" w:hAnsi="Lato" w:cs="Arial"/>
          <w:bCs/>
          <w:iCs/>
          <w:spacing w:val="4"/>
          <w:lang w:eastAsia="pl-PL" w:bidi="pl-PL"/>
        </w:rPr>
        <w:t xml:space="preserve"> dokonując lokalizacji linii kolejowej nie był związany treścią art. 53 ust. 2 </w:t>
      </w:r>
      <w:r w:rsidRPr="00483D23">
        <w:rPr>
          <w:rFonts w:ascii="Lato" w:eastAsia="Times New Roman" w:hAnsi="Lato" w:cs="Arial"/>
          <w:bCs/>
          <w:i/>
          <w:iCs/>
          <w:spacing w:val="4"/>
          <w:lang w:eastAsia="pl-PL" w:bidi="pl-PL"/>
        </w:rPr>
        <w:t>ustawy o transporcie kolejowym.</w:t>
      </w:r>
    </w:p>
    <w:p w14:paraId="67070109" w14:textId="25703366" w:rsidR="0037717D" w:rsidRPr="00483D23" w:rsidRDefault="0037717D" w:rsidP="00006C57">
      <w:pPr>
        <w:suppressAutoHyphens/>
        <w:spacing w:after="240" w:line="240" w:lineRule="exact"/>
        <w:jc w:val="both"/>
        <w:rPr>
          <w:rFonts w:ascii="Lato" w:eastAsia="Times New Roman" w:hAnsi="Lato" w:cs="Arial"/>
          <w:color w:val="000000"/>
          <w:spacing w:val="4"/>
          <w:lang w:eastAsia="pl-PL"/>
        </w:rPr>
      </w:pPr>
      <w:r w:rsidRPr="00483D23">
        <w:rPr>
          <w:rFonts w:ascii="Lato" w:eastAsia="Times New Roman" w:hAnsi="Lato" w:cs="Arial"/>
          <w:color w:val="000000"/>
          <w:spacing w:val="4"/>
          <w:lang w:eastAsia="zh-CN"/>
        </w:rPr>
        <w:t xml:space="preserve">Tym samym, za niezasadny uznać należy zarzut skarżących dotyczący naruszenia </w:t>
      </w:r>
      <w:r w:rsidR="00771E0B">
        <w:rPr>
          <w:rFonts w:ascii="Lato" w:eastAsia="Times New Roman" w:hAnsi="Lato" w:cs="Arial"/>
          <w:color w:val="000000"/>
          <w:spacing w:val="4"/>
          <w:lang w:eastAsia="zh-CN"/>
        </w:rPr>
        <w:br/>
      </w:r>
      <w:r w:rsidRPr="00483D23">
        <w:rPr>
          <w:rFonts w:ascii="Lato" w:eastAsia="Times New Roman" w:hAnsi="Lato" w:cs="Arial"/>
          <w:color w:val="000000"/>
          <w:spacing w:val="4"/>
          <w:lang w:eastAsia="zh-CN"/>
        </w:rPr>
        <w:t xml:space="preserve">art. 57 </w:t>
      </w:r>
      <w:r w:rsidRPr="00483D23">
        <w:rPr>
          <w:rFonts w:ascii="Lato" w:eastAsia="Times New Roman" w:hAnsi="Lato" w:cs="Arial"/>
          <w:i/>
          <w:iCs/>
          <w:color w:val="000000"/>
          <w:spacing w:val="4"/>
          <w:lang w:eastAsia="zh-CN"/>
        </w:rPr>
        <w:t>ustawy o transporcie kolejowym</w:t>
      </w:r>
      <w:r w:rsidRPr="00483D23">
        <w:rPr>
          <w:rFonts w:ascii="Lato" w:eastAsia="Times New Roman" w:hAnsi="Lato" w:cs="Arial"/>
          <w:color w:val="000000"/>
          <w:spacing w:val="4"/>
          <w:lang w:eastAsia="zh-CN"/>
        </w:rPr>
        <w:t xml:space="preserve">, poprzez </w:t>
      </w:r>
      <w:r w:rsidRPr="00483D23">
        <w:rPr>
          <w:rFonts w:ascii="Lato" w:eastAsia="Times New Roman" w:hAnsi="Lato" w:cs="Arial"/>
          <w:color w:val="000000"/>
          <w:spacing w:val="4"/>
          <w:lang w:eastAsia="pl-PL"/>
        </w:rPr>
        <w:t xml:space="preserve">pominięcie potrzeby uzyskania odstępstwa na możliwość lokalizowania linii kolejowej oraz przejazdu kolejowego </w:t>
      </w:r>
      <w:r w:rsidR="00771E0B">
        <w:rPr>
          <w:rFonts w:ascii="Lato" w:eastAsia="Times New Roman" w:hAnsi="Lato" w:cs="Arial"/>
          <w:color w:val="000000"/>
          <w:spacing w:val="4"/>
          <w:lang w:eastAsia="pl-PL"/>
        </w:rPr>
        <w:br/>
      </w:r>
      <w:r w:rsidRPr="00483D23">
        <w:rPr>
          <w:rFonts w:ascii="Lato" w:eastAsia="Times New Roman" w:hAnsi="Lato" w:cs="Arial"/>
          <w:color w:val="000000"/>
          <w:spacing w:val="4"/>
          <w:lang w:eastAsia="pl-PL"/>
        </w:rPr>
        <w:t>w pobliżu istniejącego budynku mieszkalnego.</w:t>
      </w:r>
      <w:r w:rsidR="00A30BD9" w:rsidRPr="00483D23">
        <w:rPr>
          <w:rFonts w:ascii="Lato" w:eastAsia="Times New Roman" w:hAnsi="Lato" w:cs="Arial"/>
          <w:color w:val="000000"/>
          <w:spacing w:val="4"/>
          <w:lang w:eastAsia="pl-PL"/>
        </w:rPr>
        <w:t xml:space="preserve"> Jednocześnie wyjaśnić przy tym należy, </w:t>
      </w:r>
      <w:r w:rsidR="00771E0B">
        <w:rPr>
          <w:rFonts w:ascii="Lato" w:eastAsia="Times New Roman" w:hAnsi="Lato" w:cs="Arial"/>
          <w:color w:val="000000"/>
          <w:spacing w:val="4"/>
          <w:lang w:eastAsia="pl-PL"/>
        </w:rPr>
        <w:br/>
      </w:r>
      <w:r w:rsidR="00A30BD9" w:rsidRPr="00483D23">
        <w:rPr>
          <w:rFonts w:ascii="Lato" w:eastAsia="Times New Roman" w:hAnsi="Lato" w:cs="Arial"/>
          <w:color w:val="000000"/>
          <w:spacing w:val="4"/>
          <w:lang w:eastAsia="pl-PL"/>
        </w:rPr>
        <w:t xml:space="preserve">iż ww. art. 57 </w:t>
      </w:r>
      <w:r w:rsidR="00A30BD9" w:rsidRPr="00483D23">
        <w:rPr>
          <w:rFonts w:ascii="Lato" w:eastAsia="Times New Roman" w:hAnsi="Lato" w:cs="Arial"/>
          <w:i/>
          <w:iCs/>
          <w:color w:val="000000"/>
          <w:spacing w:val="4"/>
          <w:lang w:eastAsia="pl-PL"/>
        </w:rPr>
        <w:t>ustawy o transporcie kolejowym</w:t>
      </w:r>
      <w:r w:rsidR="00A30BD9" w:rsidRPr="00483D23">
        <w:rPr>
          <w:rFonts w:ascii="Lato" w:eastAsia="Times New Roman" w:hAnsi="Lato" w:cs="Arial"/>
          <w:color w:val="000000"/>
          <w:spacing w:val="4"/>
          <w:lang w:eastAsia="pl-PL"/>
        </w:rPr>
        <w:t xml:space="preserve"> nie ma zastosowania na etapie postępowania w przedmiocie ustalenia lokalizacji inwestycji, bowiem przepis ten odnosi się do etapu wydawania pozwolenia na budowę, tj. do etapu procesu</w:t>
      </w:r>
      <w:r w:rsidR="00A30BD9" w:rsidRPr="00483D23">
        <w:rPr>
          <w:rFonts w:ascii="Lato" w:eastAsia="Times New Roman" w:hAnsi="Lato" w:cs="Arial"/>
          <w:spacing w:val="4"/>
          <w:lang w:eastAsia="zh-CN"/>
        </w:rPr>
        <w:t xml:space="preserve"> </w:t>
      </w:r>
      <w:r w:rsidR="00A30BD9" w:rsidRPr="00483D23">
        <w:rPr>
          <w:rFonts w:ascii="Lato" w:eastAsia="Times New Roman" w:hAnsi="Lato" w:cs="Arial"/>
          <w:color w:val="000000"/>
          <w:spacing w:val="4"/>
          <w:lang w:eastAsia="pl-PL"/>
        </w:rPr>
        <w:t>inwestycyjno-budowlanego późniejszego niż ten wstępny, na którym podejmowana jest decyzja lokalizacyjna.</w:t>
      </w:r>
    </w:p>
    <w:p w14:paraId="093CF06C" w14:textId="0E1A5662" w:rsidR="00E037B6" w:rsidRPr="00483D23" w:rsidRDefault="00E037B6" w:rsidP="00E037B6">
      <w:pPr>
        <w:pStyle w:val="Teksttreci1"/>
        <w:shd w:val="clear" w:color="auto" w:fill="auto"/>
        <w:tabs>
          <w:tab w:val="left" w:pos="730"/>
        </w:tabs>
        <w:spacing w:after="240" w:line="240" w:lineRule="exact"/>
        <w:ind w:right="23" w:firstLine="0"/>
        <w:jc w:val="both"/>
        <w:rPr>
          <w:rFonts w:ascii="Lato" w:eastAsia="Times New Roman" w:hAnsi="Lato"/>
          <w:spacing w:val="4"/>
          <w:sz w:val="22"/>
          <w:szCs w:val="22"/>
          <w:lang w:eastAsia="pl-PL"/>
        </w:rPr>
      </w:pPr>
      <w:r w:rsidRPr="00483D23">
        <w:rPr>
          <w:rFonts w:ascii="Lato" w:eastAsia="Times New Roman" w:hAnsi="Lato"/>
          <w:spacing w:val="4"/>
          <w:sz w:val="22"/>
          <w:szCs w:val="22"/>
          <w:lang w:eastAsia="pl-PL"/>
        </w:rPr>
        <w:t xml:space="preserve">Na uwzględnienie nie zasługuje również podniesiony przez skarżące strony zarzut naruszenia § 31 </w:t>
      </w:r>
      <w:r w:rsidRPr="00483D23">
        <w:rPr>
          <w:rFonts w:ascii="Lato" w:eastAsia="Times New Roman" w:hAnsi="Lato" w:cs="Times New Roman"/>
          <w:spacing w:val="4"/>
          <w:sz w:val="22"/>
          <w:szCs w:val="22"/>
          <w:lang w:eastAsia="pl-PL"/>
        </w:rPr>
        <w:t>rozporządzenia Ministra Infrastruktury i Rozwoju z dnia 20 października 2015 r. w sprawie warunków technicznych, jakim powinny odpowiadać skrzyżowania linii kolejowych oraz bocznic kolejowych z drogami i ich usytuowanie (Dz.U. z 2015 r. poz. 1744)</w:t>
      </w:r>
      <w:r w:rsidRPr="00483D23">
        <w:rPr>
          <w:rFonts w:ascii="Lato" w:eastAsia="Times New Roman" w:hAnsi="Lato"/>
          <w:spacing w:val="4"/>
          <w:sz w:val="22"/>
          <w:szCs w:val="22"/>
          <w:lang w:eastAsia="pl-PL"/>
        </w:rPr>
        <w:t>, poprzez usytuowanie przejazdu kolejowego oraz linii kolejowej w sposób powodujący szkodliwe oddziaływanie drgań i hałasu na budynek mieszkalny skarżących (usytuowany w bezpośrednim sąsiedztwie), co w konsekwencji spowoduje narażenie skarżących na immisje z terenu planowanej inwestycji.</w:t>
      </w:r>
    </w:p>
    <w:p w14:paraId="1A3F152A" w14:textId="366CA512" w:rsidR="00D8679E" w:rsidRPr="00483D23" w:rsidRDefault="00AC64DC" w:rsidP="00D8679E">
      <w:pPr>
        <w:pStyle w:val="Teksttreci1"/>
        <w:shd w:val="clear" w:color="auto" w:fill="auto"/>
        <w:tabs>
          <w:tab w:val="left" w:pos="730"/>
        </w:tabs>
        <w:spacing w:after="240" w:line="240" w:lineRule="exact"/>
        <w:ind w:right="23" w:firstLine="0"/>
        <w:jc w:val="both"/>
        <w:rPr>
          <w:rFonts w:ascii="Lato" w:eastAsia="Times New Roman" w:hAnsi="Lato"/>
          <w:spacing w:val="4"/>
          <w:sz w:val="22"/>
          <w:szCs w:val="22"/>
          <w:lang w:eastAsia="pl-PL"/>
        </w:rPr>
      </w:pPr>
      <w:r w:rsidRPr="00483D23">
        <w:rPr>
          <w:rFonts w:ascii="Lato" w:eastAsia="Times New Roman" w:hAnsi="Lato"/>
          <w:spacing w:val="4"/>
          <w:sz w:val="22"/>
          <w:szCs w:val="22"/>
          <w:lang w:eastAsia="pl-PL"/>
        </w:rPr>
        <w:t>Na wstępie podkreślić należy, iż powołan</w:t>
      </w:r>
      <w:r w:rsidR="00030608" w:rsidRPr="00483D23">
        <w:rPr>
          <w:rFonts w:ascii="Lato" w:eastAsia="Times New Roman" w:hAnsi="Lato"/>
          <w:spacing w:val="4"/>
          <w:sz w:val="22"/>
          <w:szCs w:val="22"/>
          <w:lang w:eastAsia="pl-PL"/>
        </w:rPr>
        <w:t>y</w:t>
      </w:r>
      <w:r w:rsidRPr="00483D23">
        <w:rPr>
          <w:rFonts w:ascii="Lato" w:eastAsia="Times New Roman" w:hAnsi="Lato"/>
          <w:spacing w:val="4"/>
          <w:sz w:val="22"/>
          <w:szCs w:val="22"/>
          <w:lang w:eastAsia="pl-PL"/>
        </w:rPr>
        <w:t xml:space="preserve"> przez skarżących </w:t>
      </w:r>
      <w:r w:rsidR="00030608" w:rsidRPr="00483D23">
        <w:rPr>
          <w:rFonts w:ascii="Lato" w:eastAsia="Times New Roman" w:hAnsi="Lato"/>
          <w:spacing w:val="4"/>
          <w:sz w:val="22"/>
          <w:szCs w:val="22"/>
          <w:lang w:eastAsia="pl-PL"/>
        </w:rPr>
        <w:t xml:space="preserve">§ 31 </w:t>
      </w:r>
      <w:r w:rsidR="00192C52" w:rsidRPr="00483D23">
        <w:rPr>
          <w:rFonts w:ascii="Lato" w:eastAsia="Times New Roman" w:hAnsi="Lato"/>
          <w:spacing w:val="4"/>
          <w:sz w:val="22"/>
          <w:szCs w:val="22"/>
          <w:lang w:eastAsia="pl-PL"/>
        </w:rPr>
        <w:t>ww.</w:t>
      </w:r>
      <w:r w:rsidR="00192C52" w:rsidRPr="00483D23">
        <w:rPr>
          <w:rFonts w:ascii="Lato" w:eastAsia="Times New Roman" w:hAnsi="Lato" w:cs="Times New Roman"/>
          <w:spacing w:val="4"/>
          <w:sz w:val="22"/>
          <w:szCs w:val="22"/>
          <w:lang w:eastAsia="pl-PL"/>
        </w:rPr>
        <w:t xml:space="preserve"> rozporządzenia </w:t>
      </w:r>
      <w:r w:rsidR="00192C52" w:rsidRPr="00483D23">
        <w:rPr>
          <w:rFonts w:ascii="Lato" w:eastAsia="Times New Roman" w:hAnsi="Lato" w:cs="Times New Roman"/>
          <w:spacing w:val="4"/>
          <w:sz w:val="22"/>
          <w:szCs w:val="22"/>
          <w:lang w:eastAsia="pl-PL"/>
        </w:rPr>
        <w:br/>
      </w:r>
      <w:r w:rsidR="00192C52" w:rsidRPr="00483D23">
        <w:rPr>
          <w:rFonts w:ascii="Lato" w:eastAsia="Times New Roman" w:hAnsi="Lato"/>
          <w:spacing w:val="4"/>
          <w:sz w:val="22"/>
          <w:szCs w:val="22"/>
          <w:lang w:eastAsia="pl-PL"/>
        </w:rPr>
        <w:t xml:space="preserve">z dnia 20 października 2015 r. w sprawie warunków technicznych, jakim powinny odpowiadać skrzyżowania linii kolejowych oraz bocznic kolejowych z drogami i ich usytuowanie, </w:t>
      </w:r>
      <w:r w:rsidR="00D8679E" w:rsidRPr="00483D23">
        <w:rPr>
          <w:rFonts w:ascii="Lato" w:eastAsia="Times New Roman" w:hAnsi="Lato"/>
          <w:spacing w:val="4"/>
          <w:sz w:val="22"/>
          <w:szCs w:val="22"/>
          <w:lang w:eastAsia="pl-PL"/>
        </w:rPr>
        <w:t>nakazując</w:t>
      </w:r>
      <w:r w:rsidR="00030608" w:rsidRPr="00483D23">
        <w:rPr>
          <w:rFonts w:ascii="Lato" w:eastAsia="Times New Roman" w:hAnsi="Lato"/>
          <w:spacing w:val="4"/>
          <w:sz w:val="22"/>
          <w:szCs w:val="22"/>
          <w:lang w:eastAsia="pl-PL"/>
        </w:rPr>
        <w:t>y</w:t>
      </w:r>
      <w:r w:rsidR="00D8679E" w:rsidRPr="00483D23">
        <w:rPr>
          <w:rFonts w:ascii="Lato" w:eastAsia="Times New Roman" w:hAnsi="Lato"/>
          <w:spacing w:val="4"/>
          <w:sz w:val="22"/>
          <w:szCs w:val="22"/>
          <w:lang w:eastAsia="pl-PL"/>
        </w:rPr>
        <w:t xml:space="preserve"> uwzględnienie określonych uwarunkowań przy projektowaniu przejazdów kolejowo-drogowych i przejść, </w:t>
      </w:r>
      <w:r w:rsidRPr="00483D23">
        <w:rPr>
          <w:rFonts w:ascii="Lato" w:eastAsia="Times New Roman" w:hAnsi="Lato"/>
          <w:spacing w:val="4"/>
          <w:sz w:val="22"/>
          <w:szCs w:val="22"/>
          <w:lang w:eastAsia="pl-PL"/>
        </w:rPr>
        <w:t>nie dotyczy etapu wydawania decyzji lokalizacyjnej.</w:t>
      </w:r>
      <w:r w:rsidR="00B26898" w:rsidRPr="00483D23">
        <w:rPr>
          <w:rFonts w:ascii="Lato" w:eastAsia="Times New Roman" w:hAnsi="Lato"/>
          <w:spacing w:val="4"/>
          <w:sz w:val="22"/>
          <w:szCs w:val="22"/>
          <w:lang w:eastAsia="pl-PL"/>
        </w:rPr>
        <w:t xml:space="preserve"> Wynika to z tego, iż </w:t>
      </w:r>
      <w:r w:rsidR="00D8679E" w:rsidRPr="00483D23">
        <w:rPr>
          <w:rFonts w:ascii="Lato" w:eastAsia="Times New Roman" w:hAnsi="Lato"/>
          <w:spacing w:val="4"/>
          <w:sz w:val="22"/>
          <w:szCs w:val="22"/>
          <w:lang w:eastAsia="pl-PL"/>
        </w:rPr>
        <w:t xml:space="preserve">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w:t>
      </w:r>
      <w:r w:rsidR="00192C52" w:rsidRPr="00483D23">
        <w:rPr>
          <w:rFonts w:ascii="Lato" w:eastAsia="Times New Roman" w:hAnsi="Lato"/>
          <w:spacing w:val="4"/>
          <w:sz w:val="22"/>
          <w:szCs w:val="22"/>
          <w:lang w:eastAsia="pl-PL"/>
        </w:rPr>
        <w:br/>
      </w:r>
      <w:r w:rsidR="00D8679E" w:rsidRPr="00483D23">
        <w:rPr>
          <w:rFonts w:ascii="Lato" w:eastAsia="Times New Roman" w:hAnsi="Lato"/>
          <w:spacing w:val="4"/>
          <w:sz w:val="22"/>
          <w:szCs w:val="22"/>
          <w:lang w:eastAsia="pl-PL"/>
        </w:rPr>
        <w:t>Z racji takiego charakteru decyzja nie określa szczegółowych rozwiązań dotyczących realizacji inwestycji. Skonkretyzowane rozwiązania techniczne są analizowane i oceniane przez organ dopiero na późniejszym etapie, a więc w postępowaniu dotyczącym udzielenia pozwolenia na budowę, na podstawie opracowanego przez inwestora projektu budowlanego</w:t>
      </w:r>
      <w:r w:rsidR="00192C52" w:rsidRPr="00483D23">
        <w:rPr>
          <w:rFonts w:ascii="Lato" w:eastAsia="Times New Roman" w:hAnsi="Lato"/>
          <w:spacing w:val="4"/>
          <w:sz w:val="22"/>
          <w:szCs w:val="22"/>
          <w:lang w:eastAsia="pl-PL"/>
        </w:rPr>
        <w:t xml:space="preserve"> </w:t>
      </w:r>
      <w:r w:rsidR="00D8679E" w:rsidRPr="00483D23">
        <w:rPr>
          <w:rFonts w:ascii="Lato" w:eastAsia="Times New Roman" w:hAnsi="Lato"/>
          <w:spacing w:val="4"/>
          <w:sz w:val="22"/>
          <w:szCs w:val="22"/>
          <w:lang w:eastAsia="pl-PL"/>
        </w:rPr>
        <w:t xml:space="preserve">(por. wyrok Wojewódzkiego Sądu Administracyjnego </w:t>
      </w:r>
      <w:r w:rsidR="00192C52" w:rsidRPr="00483D23">
        <w:rPr>
          <w:rFonts w:ascii="Lato" w:eastAsia="Times New Roman" w:hAnsi="Lato"/>
          <w:spacing w:val="4"/>
          <w:sz w:val="22"/>
          <w:szCs w:val="22"/>
          <w:lang w:eastAsia="pl-PL"/>
        </w:rPr>
        <w:br/>
      </w:r>
      <w:r w:rsidR="00D8679E" w:rsidRPr="00483D23">
        <w:rPr>
          <w:rFonts w:ascii="Lato" w:eastAsia="Times New Roman" w:hAnsi="Lato"/>
          <w:spacing w:val="4"/>
          <w:sz w:val="22"/>
          <w:szCs w:val="22"/>
          <w:lang w:eastAsia="pl-PL"/>
        </w:rPr>
        <w:t>w Warszawie z dnia 23 kwietnia 2021 r., sygn. akt IV SA/</w:t>
      </w:r>
      <w:proofErr w:type="spellStart"/>
      <w:r w:rsidR="00D8679E" w:rsidRPr="00483D23">
        <w:rPr>
          <w:rFonts w:ascii="Lato" w:eastAsia="Times New Roman" w:hAnsi="Lato"/>
          <w:spacing w:val="4"/>
          <w:sz w:val="22"/>
          <w:szCs w:val="22"/>
          <w:lang w:eastAsia="pl-PL"/>
        </w:rPr>
        <w:t>Wa</w:t>
      </w:r>
      <w:proofErr w:type="spellEnd"/>
      <w:r w:rsidR="00D8679E" w:rsidRPr="00483D23">
        <w:rPr>
          <w:rFonts w:ascii="Lato" w:eastAsia="Times New Roman" w:hAnsi="Lato"/>
          <w:spacing w:val="4"/>
          <w:sz w:val="22"/>
          <w:szCs w:val="22"/>
          <w:lang w:eastAsia="pl-PL"/>
        </w:rPr>
        <w:t xml:space="preserve"> 2275/20, </w:t>
      </w:r>
      <w:proofErr w:type="spellStart"/>
      <w:r w:rsidR="00D8679E" w:rsidRPr="00483D23">
        <w:rPr>
          <w:rFonts w:ascii="Lato" w:eastAsia="Times New Roman" w:hAnsi="Lato"/>
          <w:spacing w:val="4"/>
          <w:sz w:val="22"/>
          <w:szCs w:val="22"/>
          <w:lang w:eastAsia="pl-PL"/>
        </w:rPr>
        <w:t>opubl</w:t>
      </w:r>
      <w:proofErr w:type="spellEnd"/>
      <w:r w:rsidR="00D8679E" w:rsidRPr="00483D23">
        <w:rPr>
          <w:rFonts w:ascii="Lato" w:eastAsia="Times New Roman" w:hAnsi="Lato"/>
          <w:spacing w:val="4"/>
          <w:sz w:val="22"/>
          <w:szCs w:val="22"/>
          <w:lang w:eastAsia="pl-PL"/>
        </w:rPr>
        <w:t>. Centralna Baza Orzeczeń Sądów Administracyjnych).</w:t>
      </w:r>
    </w:p>
    <w:p w14:paraId="0DA74E25" w14:textId="3FD84763" w:rsidR="00651798" w:rsidRPr="00483D23" w:rsidRDefault="00030608" w:rsidP="006D5447">
      <w:pPr>
        <w:pStyle w:val="Teksttreci1"/>
        <w:shd w:val="clear" w:color="auto" w:fill="auto"/>
        <w:tabs>
          <w:tab w:val="left" w:pos="730"/>
        </w:tabs>
        <w:spacing w:after="240" w:line="240" w:lineRule="exact"/>
        <w:ind w:right="23" w:firstLine="0"/>
        <w:jc w:val="both"/>
        <w:rPr>
          <w:rFonts w:ascii="Lato" w:hAnsi="Lato"/>
          <w:spacing w:val="4"/>
          <w:sz w:val="22"/>
          <w:szCs w:val="22"/>
        </w:rPr>
      </w:pPr>
      <w:r w:rsidRPr="00483D23">
        <w:rPr>
          <w:rFonts w:ascii="Lato" w:eastAsia="Times New Roman" w:hAnsi="Lato"/>
          <w:spacing w:val="4"/>
          <w:sz w:val="22"/>
          <w:szCs w:val="22"/>
          <w:lang w:eastAsia="pl-PL"/>
        </w:rPr>
        <w:t xml:space="preserve">Niezależnie od powyższego, </w:t>
      </w:r>
      <w:r w:rsidRPr="00483D23">
        <w:rPr>
          <w:rFonts w:ascii="Lato" w:eastAsia="Times New Roman" w:hAnsi="Lato"/>
          <w:color w:val="000000"/>
          <w:spacing w:val="4"/>
          <w:sz w:val="22"/>
          <w:szCs w:val="22"/>
          <w:lang w:eastAsia="pl-PL"/>
        </w:rPr>
        <w:t>j</w:t>
      </w:r>
      <w:r w:rsidR="007B3B1E" w:rsidRPr="00483D23">
        <w:rPr>
          <w:rFonts w:ascii="Lato" w:eastAsia="Times New Roman" w:hAnsi="Lato"/>
          <w:color w:val="000000"/>
          <w:spacing w:val="4"/>
          <w:sz w:val="22"/>
          <w:szCs w:val="22"/>
          <w:lang w:eastAsia="pl-PL"/>
        </w:rPr>
        <w:t xml:space="preserve">ak wyjaśnił </w:t>
      </w:r>
      <w:r w:rsidR="007B3B1E" w:rsidRPr="00483D23">
        <w:rPr>
          <w:rFonts w:ascii="Lato" w:eastAsia="Times New Roman" w:hAnsi="Lato"/>
          <w:i/>
          <w:iCs/>
          <w:color w:val="000000"/>
          <w:spacing w:val="4"/>
          <w:sz w:val="22"/>
          <w:szCs w:val="22"/>
          <w:lang w:eastAsia="pl-PL"/>
        </w:rPr>
        <w:t>inwestor</w:t>
      </w:r>
      <w:r w:rsidR="007B3B1E" w:rsidRPr="00483D23">
        <w:rPr>
          <w:rFonts w:ascii="Lato" w:eastAsia="Times New Roman" w:hAnsi="Lato"/>
          <w:color w:val="000000"/>
          <w:spacing w:val="4"/>
          <w:sz w:val="22"/>
          <w:szCs w:val="22"/>
          <w:lang w:eastAsia="pl-PL"/>
        </w:rPr>
        <w:t xml:space="preserve"> w ww. piśmie z dnia 6 czerwca </w:t>
      </w:r>
      <w:r w:rsidRPr="00483D23">
        <w:rPr>
          <w:rFonts w:ascii="Lato" w:eastAsia="Times New Roman" w:hAnsi="Lato"/>
          <w:color w:val="000000"/>
          <w:spacing w:val="4"/>
          <w:sz w:val="22"/>
          <w:szCs w:val="22"/>
          <w:lang w:eastAsia="pl-PL"/>
        </w:rPr>
        <w:br/>
      </w:r>
      <w:r w:rsidR="007B3B1E" w:rsidRPr="00483D23">
        <w:rPr>
          <w:rFonts w:ascii="Lato" w:eastAsia="Times New Roman" w:hAnsi="Lato"/>
          <w:color w:val="000000"/>
          <w:spacing w:val="4"/>
          <w:sz w:val="22"/>
          <w:szCs w:val="22"/>
          <w:lang w:eastAsia="pl-PL"/>
        </w:rPr>
        <w:t xml:space="preserve">2022 r., </w:t>
      </w:r>
      <w:r w:rsidR="007B3B1E" w:rsidRPr="00483D23">
        <w:rPr>
          <w:rFonts w:ascii="Lato" w:hAnsi="Lato"/>
          <w:spacing w:val="4"/>
          <w:sz w:val="22"/>
          <w:szCs w:val="22"/>
        </w:rPr>
        <w:t>aktualnie w s</w:t>
      </w:r>
      <w:r w:rsidR="007B3B1E" w:rsidRPr="00483D23">
        <w:rPr>
          <w:rFonts w:ascii="Lato" w:hAnsi="Lato" w:cs="Courier"/>
          <w:spacing w:val="4"/>
          <w:sz w:val="22"/>
          <w:szCs w:val="22"/>
        </w:rPr>
        <w:t>ą</w:t>
      </w:r>
      <w:r w:rsidR="007B3B1E" w:rsidRPr="00483D23">
        <w:rPr>
          <w:rFonts w:ascii="Lato" w:hAnsi="Lato"/>
          <w:spacing w:val="4"/>
          <w:sz w:val="22"/>
          <w:szCs w:val="22"/>
        </w:rPr>
        <w:t>siedztwie dzia</w:t>
      </w:r>
      <w:r w:rsidR="007B3B1E" w:rsidRPr="00483D23">
        <w:rPr>
          <w:rFonts w:ascii="Lato" w:hAnsi="Lato" w:cs="Courier"/>
          <w:spacing w:val="4"/>
          <w:sz w:val="22"/>
          <w:szCs w:val="22"/>
        </w:rPr>
        <w:t>ł</w:t>
      </w:r>
      <w:r w:rsidR="007B3B1E" w:rsidRPr="00483D23">
        <w:rPr>
          <w:rFonts w:ascii="Lato" w:hAnsi="Lato"/>
          <w:spacing w:val="4"/>
          <w:sz w:val="22"/>
          <w:szCs w:val="22"/>
        </w:rPr>
        <w:t>ek skarżących znajduje si</w:t>
      </w:r>
      <w:r w:rsidR="007B3B1E" w:rsidRPr="00483D23">
        <w:rPr>
          <w:rFonts w:ascii="Lato" w:hAnsi="Lato" w:cs="Courier"/>
          <w:spacing w:val="4"/>
          <w:sz w:val="22"/>
          <w:szCs w:val="22"/>
        </w:rPr>
        <w:t xml:space="preserve">ę </w:t>
      </w:r>
      <w:r w:rsidR="007B3B1E" w:rsidRPr="00483D23">
        <w:rPr>
          <w:rFonts w:ascii="Lato" w:hAnsi="Lato"/>
          <w:spacing w:val="4"/>
          <w:sz w:val="22"/>
          <w:szCs w:val="22"/>
        </w:rPr>
        <w:t>czynny przejazd kolejowo-drogowy kat. A w ci</w:t>
      </w:r>
      <w:r w:rsidR="007B3B1E" w:rsidRPr="00483D23">
        <w:rPr>
          <w:rFonts w:ascii="Lato" w:hAnsi="Lato" w:cs="Courier"/>
          <w:spacing w:val="4"/>
          <w:sz w:val="22"/>
          <w:szCs w:val="22"/>
        </w:rPr>
        <w:t>ą</w:t>
      </w:r>
      <w:r w:rsidR="007B3B1E" w:rsidRPr="00483D23">
        <w:rPr>
          <w:rFonts w:ascii="Lato" w:hAnsi="Lato"/>
          <w:spacing w:val="4"/>
          <w:sz w:val="22"/>
          <w:szCs w:val="22"/>
        </w:rPr>
        <w:t>gu ul. Błotków, wyposa</w:t>
      </w:r>
      <w:r w:rsidR="007B3B1E" w:rsidRPr="00483D23">
        <w:rPr>
          <w:rFonts w:ascii="Lato" w:hAnsi="Lato" w:cs="Courier"/>
          <w:spacing w:val="4"/>
          <w:sz w:val="22"/>
          <w:szCs w:val="22"/>
        </w:rPr>
        <w:t>ż</w:t>
      </w:r>
      <w:r w:rsidR="007B3B1E" w:rsidRPr="00483D23">
        <w:rPr>
          <w:rFonts w:ascii="Lato" w:hAnsi="Lato"/>
          <w:spacing w:val="4"/>
          <w:sz w:val="22"/>
          <w:szCs w:val="22"/>
        </w:rPr>
        <w:t>ony w rogatki. W ramach inwestycji podlega</w:t>
      </w:r>
      <w:r w:rsidR="007B3B1E" w:rsidRPr="00483D23">
        <w:rPr>
          <w:rFonts w:ascii="Lato" w:hAnsi="Lato" w:cs="Courier"/>
          <w:spacing w:val="4"/>
          <w:sz w:val="22"/>
          <w:szCs w:val="22"/>
        </w:rPr>
        <w:t xml:space="preserve">ł </w:t>
      </w:r>
      <w:r w:rsidR="007B3B1E" w:rsidRPr="00483D23">
        <w:rPr>
          <w:rFonts w:ascii="Lato" w:hAnsi="Lato"/>
          <w:spacing w:val="4"/>
          <w:sz w:val="22"/>
          <w:szCs w:val="22"/>
        </w:rPr>
        <w:t>on b</w:t>
      </w:r>
      <w:r w:rsidR="007B3B1E" w:rsidRPr="00483D23">
        <w:rPr>
          <w:rFonts w:ascii="Lato" w:hAnsi="Lato" w:cs="Courier"/>
          <w:spacing w:val="4"/>
          <w:sz w:val="22"/>
          <w:szCs w:val="22"/>
        </w:rPr>
        <w:t>ę</w:t>
      </w:r>
      <w:r w:rsidR="007B3B1E" w:rsidRPr="00483D23">
        <w:rPr>
          <w:rFonts w:ascii="Lato" w:hAnsi="Lato"/>
          <w:spacing w:val="4"/>
          <w:sz w:val="22"/>
          <w:szCs w:val="22"/>
        </w:rPr>
        <w:t>dzie</w:t>
      </w:r>
      <w:r w:rsidRPr="00483D23">
        <w:rPr>
          <w:rFonts w:ascii="Lato" w:hAnsi="Lato"/>
          <w:spacing w:val="4"/>
          <w:sz w:val="22"/>
          <w:szCs w:val="22"/>
        </w:rPr>
        <w:t xml:space="preserve"> przebudowie</w:t>
      </w:r>
      <w:r w:rsidR="007B3B1E" w:rsidRPr="00483D23">
        <w:rPr>
          <w:rFonts w:ascii="Lato" w:hAnsi="Lato"/>
          <w:spacing w:val="4"/>
          <w:sz w:val="22"/>
          <w:szCs w:val="22"/>
        </w:rPr>
        <w:t>, ale nie ulegnie zmianie kategoria przejazdu.</w:t>
      </w:r>
    </w:p>
    <w:p w14:paraId="4A0B2819" w14:textId="7CA81CA8" w:rsidR="008A2E47" w:rsidRPr="00483D23" w:rsidRDefault="00030608" w:rsidP="00895A4F">
      <w:pPr>
        <w:autoSpaceDE w:val="0"/>
        <w:autoSpaceDN w:val="0"/>
        <w:adjustRightInd w:val="0"/>
        <w:spacing w:after="240" w:line="240" w:lineRule="exact"/>
        <w:jc w:val="both"/>
        <w:rPr>
          <w:rFonts w:ascii="Lato" w:eastAsia="Times New Roman" w:hAnsi="Lato" w:cs="Arial"/>
          <w:color w:val="000000"/>
          <w:spacing w:val="4"/>
          <w:lang w:eastAsia="zh-CN"/>
        </w:rPr>
      </w:pPr>
      <w:r w:rsidRPr="00483D23">
        <w:rPr>
          <w:rFonts w:ascii="Lato" w:hAnsi="Lato"/>
          <w:spacing w:val="4"/>
        </w:rPr>
        <w:t xml:space="preserve">Natomiast </w:t>
      </w:r>
      <w:r w:rsidR="008A2E47" w:rsidRPr="00483D23">
        <w:rPr>
          <w:rFonts w:ascii="Lato" w:eastAsia="Times New Roman" w:hAnsi="Lato" w:cs="Arial"/>
          <w:color w:val="000000"/>
          <w:spacing w:val="4"/>
          <w:lang w:eastAsia="zh-CN"/>
        </w:rPr>
        <w:t xml:space="preserve">wszelkie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 </w:t>
      </w:r>
      <w:r w:rsidR="00894A2B" w:rsidRPr="00483D23">
        <w:rPr>
          <w:rFonts w:ascii="Lato" w:eastAsia="Times New Roman" w:hAnsi="Lato" w:cs="Arial"/>
          <w:color w:val="000000"/>
          <w:spacing w:val="4"/>
          <w:lang w:eastAsia="zh-CN"/>
        </w:rPr>
        <w:t>Lublinie</w:t>
      </w:r>
      <w:r w:rsidR="008A2E47" w:rsidRPr="00483D23">
        <w:rPr>
          <w:rFonts w:ascii="Lato" w:eastAsia="Times New Roman" w:hAnsi="Lato" w:cs="Arial"/>
          <w:color w:val="000000"/>
          <w:spacing w:val="4"/>
          <w:lang w:eastAsia="zh-CN"/>
        </w:rPr>
        <w:t xml:space="preserve"> i zakończonym </w:t>
      </w:r>
      <w:r w:rsidR="008A2E47" w:rsidRPr="00483D23">
        <w:rPr>
          <w:rFonts w:ascii="Lato" w:eastAsia="Times New Roman" w:hAnsi="Lato" w:cs="Arial"/>
          <w:i/>
          <w:color w:val="000000"/>
          <w:spacing w:val="4"/>
          <w:lang w:eastAsia="zh-CN"/>
        </w:rPr>
        <w:t>decyzją RDOŚ</w:t>
      </w:r>
      <w:r w:rsidR="008A2E47" w:rsidRPr="00483D23">
        <w:rPr>
          <w:rFonts w:ascii="Lato" w:eastAsia="Times New Roman" w:hAnsi="Lato" w:cs="Arial"/>
          <w:color w:val="000000"/>
          <w:spacing w:val="4"/>
          <w:lang w:eastAsia="zh-CN"/>
        </w:rPr>
        <w:t>.</w:t>
      </w:r>
    </w:p>
    <w:p w14:paraId="290E1C47" w14:textId="3F070B65" w:rsidR="008A2E47" w:rsidRPr="00483D23" w:rsidRDefault="008A2E47" w:rsidP="00895A4F">
      <w:pPr>
        <w:tabs>
          <w:tab w:val="left" w:pos="0"/>
        </w:tabs>
        <w:suppressAutoHyphens/>
        <w:spacing w:after="240" w:line="240" w:lineRule="exact"/>
        <w:jc w:val="both"/>
        <w:rPr>
          <w:rFonts w:ascii="Lato" w:eastAsia="Times New Roman" w:hAnsi="Lato" w:cs="Arial"/>
          <w:color w:val="000000"/>
          <w:spacing w:val="4"/>
          <w:lang w:eastAsia="zh-CN"/>
        </w:rPr>
      </w:pPr>
      <w:r w:rsidRPr="00483D23">
        <w:rPr>
          <w:rFonts w:ascii="Lato" w:eastAsia="Times New Roman" w:hAnsi="Lato" w:cs="Arial"/>
          <w:color w:val="000000"/>
          <w:spacing w:val="4"/>
          <w:lang w:eastAsia="zh-CN"/>
        </w:rPr>
        <w:t>Zgodnie z art. 72 ust. 1 pkt 1</w:t>
      </w:r>
      <w:r w:rsidR="00894A2B" w:rsidRPr="00483D23">
        <w:rPr>
          <w:rFonts w:ascii="Lato" w:eastAsia="Times New Roman" w:hAnsi="Lato" w:cs="Arial"/>
          <w:color w:val="000000"/>
          <w:spacing w:val="4"/>
          <w:lang w:eastAsia="zh-CN"/>
        </w:rPr>
        <w:t>1</w:t>
      </w:r>
      <w:r w:rsidRPr="00483D23">
        <w:rPr>
          <w:rFonts w:ascii="Lato" w:eastAsia="Times New Roman" w:hAnsi="Lato" w:cs="Arial"/>
          <w:color w:val="000000"/>
          <w:spacing w:val="4"/>
          <w:lang w:eastAsia="zh-CN"/>
        </w:rPr>
        <w:t xml:space="preserve"> </w:t>
      </w:r>
      <w:r w:rsidRPr="00483D23">
        <w:rPr>
          <w:rFonts w:ascii="Lato" w:eastAsia="Times New Roman" w:hAnsi="Lato" w:cs="Arial"/>
          <w:i/>
          <w:color w:val="000000"/>
          <w:spacing w:val="4"/>
          <w:lang w:eastAsia="zh-CN"/>
        </w:rPr>
        <w:t>ustawy o udostępnianiu informacji o środowisku i jego ochronie</w:t>
      </w:r>
      <w:r w:rsidRPr="00483D23">
        <w:rPr>
          <w:rFonts w:ascii="Lato" w:eastAsia="Times New Roman" w:hAnsi="Lato" w:cs="Arial"/>
          <w:color w:val="000000"/>
          <w:spacing w:val="4"/>
          <w:lang w:eastAsia="zh-CN"/>
        </w:rPr>
        <w:t xml:space="preserve">, wydanie decyzji o środowiskowych uwarunkowaniach następuje przed uzyskaniem decyzji o </w:t>
      </w:r>
      <w:r w:rsidR="00894A2B" w:rsidRPr="00483D23">
        <w:rPr>
          <w:rFonts w:ascii="Lato" w:eastAsia="Times New Roman" w:hAnsi="Lato" w:cs="Arial"/>
          <w:color w:val="000000"/>
          <w:spacing w:val="4"/>
          <w:lang w:eastAsia="zh-CN"/>
        </w:rPr>
        <w:t>ustaleniu lokalizacji linii kolejowej</w:t>
      </w:r>
      <w:r w:rsidRPr="00483D23">
        <w:rPr>
          <w:rFonts w:ascii="Lato" w:eastAsia="Times New Roman" w:hAnsi="Lato" w:cs="Arial"/>
          <w:color w:val="000000"/>
          <w:spacing w:val="4"/>
          <w:lang w:eastAsia="zh-CN"/>
        </w:rPr>
        <w:t xml:space="preserve"> – wydawanej na podstawie </w:t>
      </w:r>
      <w:r w:rsidR="00894A2B" w:rsidRPr="00483D23">
        <w:rPr>
          <w:rFonts w:ascii="Lato" w:eastAsia="Times New Roman" w:hAnsi="Lato" w:cs="Arial"/>
          <w:i/>
          <w:color w:val="000000"/>
          <w:spacing w:val="4"/>
          <w:lang w:eastAsia="zh-CN"/>
        </w:rPr>
        <w:lastRenderedPageBreak/>
        <w:t>ustawy o transporcie kolejowym</w:t>
      </w:r>
      <w:r w:rsidRPr="00483D23">
        <w:rPr>
          <w:rFonts w:ascii="Lato" w:eastAsia="Times New Roman" w:hAnsi="Lato" w:cs="Arial"/>
          <w:color w:val="000000"/>
          <w:spacing w:val="4"/>
          <w:lang w:eastAsia="zh-CN"/>
        </w:rPr>
        <w:t xml:space="preserve">. W myśl zaś art. 86 </w:t>
      </w:r>
      <w:r w:rsidRPr="00483D23">
        <w:rPr>
          <w:rFonts w:ascii="Lato" w:eastAsia="Times New Roman" w:hAnsi="Lato" w:cs="Arial"/>
          <w:i/>
          <w:color w:val="000000"/>
          <w:spacing w:val="4"/>
          <w:lang w:eastAsia="zh-CN"/>
        </w:rPr>
        <w:t xml:space="preserve">ustawy o udostępnianiu informacji </w:t>
      </w:r>
      <w:r w:rsidR="00192C52" w:rsidRPr="00483D23">
        <w:rPr>
          <w:rFonts w:ascii="Lato" w:eastAsia="Times New Roman" w:hAnsi="Lato" w:cs="Arial"/>
          <w:i/>
          <w:color w:val="000000"/>
          <w:spacing w:val="4"/>
          <w:lang w:eastAsia="zh-CN"/>
        </w:rPr>
        <w:br/>
      </w:r>
      <w:r w:rsidRPr="00483D23">
        <w:rPr>
          <w:rFonts w:ascii="Lato" w:eastAsia="Times New Roman" w:hAnsi="Lato" w:cs="Arial"/>
          <w:i/>
          <w:color w:val="000000"/>
          <w:spacing w:val="4"/>
          <w:lang w:eastAsia="zh-CN"/>
        </w:rPr>
        <w:t xml:space="preserve">o środowisku i jego ochronie, </w:t>
      </w:r>
      <w:r w:rsidRPr="00483D23">
        <w:rPr>
          <w:rFonts w:ascii="Lato" w:eastAsia="Times New Roman" w:hAnsi="Lato" w:cs="Arial"/>
          <w:color w:val="000000"/>
          <w:spacing w:val="4"/>
          <w:lang w:eastAsia="zh-CN"/>
        </w:rPr>
        <w:t xml:space="preserve">decyzja o środowiskowych uwarunkowaniach wiąże organ wydający decyzje, o których mowa w art. 72 ust. 1. Należy przy tym podkreślić, </w:t>
      </w:r>
      <w:r w:rsidR="007F2C1D" w:rsidRPr="00483D23">
        <w:rPr>
          <w:rFonts w:ascii="Lato" w:eastAsia="Times New Roman" w:hAnsi="Lato" w:cs="Arial"/>
          <w:color w:val="000000"/>
          <w:spacing w:val="4"/>
          <w:lang w:eastAsia="zh-CN"/>
        </w:rPr>
        <w:br/>
      </w:r>
      <w:r w:rsidRPr="00483D23">
        <w:rPr>
          <w:rFonts w:ascii="Lato" w:eastAsia="Times New Roman" w:hAnsi="Lato" w:cs="Arial"/>
          <w:color w:val="000000"/>
          <w:spacing w:val="4"/>
          <w:lang w:eastAsia="zh-CN"/>
        </w:rPr>
        <w:t xml:space="preserve">że decyzja o środowiskowych uwarunkowaniach zgody na realizację przedsięwzięcia </w:t>
      </w:r>
      <w:r w:rsidR="00771E0B">
        <w:rPr>
          <w:rFonts w:ascii="Lato" w:eastAsia="Times New Roman" w:hAnsi="Lato" w:cs="Arial"/>
          <w:color w:val="000000"/>
          <w:spacing w:val="4"/>
          <w:lang w:eastAsia="zh-CN"/>
        </w:rPr>
        <w:br/>
      </w:r>
      <w:r w:rsidRPr="00483D23">
        <w:rPr>
          <w:rFonts w:ascii="Lato" w:eastAsia="Times New Roman" w:hAnsi="Lato" w:cs="Arial"/>
          <w:color w:val="000000"/>
          <w:spacing w:val="4"/>
          <w:lang w:eastAsia="zh-CN"/>
        </w:rPr>
        <w:t xml:space="preserve">ma charakter </w:t>
      </w:r>
      <w:proofErr w:type="spellStart"/>
      <w:r w:rsidRPr="00483D23">
        <w:rPr>
          <w:rFonts w:ascii="Lato" w:eastAsia="Times New Roman" w:hAnsi="Lato" w:cs="Arial"/>
          <w:color w:val="000000"/>
          <w:spacing w:val="4"/>
          <w:lang w:eastAsia="zh-CN"/>
        </w:rPr>
        <w:t>sui</w:t>
      </w:r>
      <w:proofErr w:type="spellEnd"/>
      <w:r w:rsidRPr="00483D23">
        <w:rPr>
          <w:rFonts w:ascii="Lato" w:eastAsia="Times New Roman" w:hAnsi="Lato" w:cs="Arial"/>
          <w:color w:val="000000"/>
          <w:spacing w:val="4"/>
          <w:lang w:eastAsia="zh-CN"/>
        </w:rPr>
        <w:t xml:space="preserve"> </w:t>
      </w:r>
      <w:proofErr w:type="spellStart"/>
      <w:r w:rsidRPr="00483D23">
        <w:rPr>
          <w:rFonts w:ascii="Lato" w:eastAsia="Times New Roman" w:hAnsi="Lato" w:cs="Arial"/>
          <w:color w:val="000000"/>
          <w:spacing w:val="4"/>
          <w:lang w:eastAsia="zh-CN"/>
        </w:rPr>
        <w:t>generis</w:t>
      </w:r>
      <w:proofErr w:type="spellEnd"/>
      <w:r w:rsidRPr="00483D23">
        <w:rPr>
          <w:rFonts w:ascii="Lato" w:eastAsia="Times New Roman" w:hAnsi="Lato" w:cs="Arial"/>
          <w:color w:val="000000"/>
          <w:spacing w:val="4"/>
          <w:lang w:eastAsia="zh-CN"/>
        </w:rPr>
        <w:t xml:space="preserve"> „rozstrzygnięcia wstępnego” względem ewentualnego przyszłego </w:t>
      </w:r>
      <w:r w:rsidR="00894A2B" w:rsidRPr="00483D23">
        <w:rPr>
          <w:rFonts w:ascii="Lato" w:eastAsia="Times New Roman" w:hAnsi="Lato" w:cs="Arial"/>
          <w:color w:val="000000"/>
          <w:spacing w:val="4"/>
          <w:lang w:eastAsia="zh-CN"/>
        </w:rPr>
        <w:t>ustalenia lokalizacji</w:t>
      </w:r>
      <w:r w:rsidRPr="00483D23">
        <w:rPr>
          <w:rFonts w:ascii="Lato" w:eastAsia="Times New Roman" w:hAnsi="Lato" w:cs="Arial"/>
          <w:color w:val="000000"/>
          <w:spacing w:val="4"/>
          <w:lang w:eastAsia="zh-CN"/>
        </w:rPr>
        <w:t xml:space="preserve"> konkretnego przedsięwzięcia i pełni ona względem niego w istocie funkcję prejudycjalną. Określone w decyzji o środowiskowych uwarunkowaniach „środowiskowe warunki realizacji przedsięwzięcia” nie mogą być </w:t>
      </w:r>
      <w:r w:rsidR="00817618">
        <w:rPr>
          <w:rFonts w:ascii="Lato" w:eastAsia="Times New Roman" w:hAnsi="Lato" w:cs="Arial"/>
          <w:color w:val="000000"/>
          <w:spacing w:val="4"/>
          <w:lang w:eastAsia="zh-CN"/>
        </w:rPr>
        <w:br/>
      </w:r>
      <w:r w:rsidRPr="00483D23">
        <w:rPr>
          <w:rFonts w:ascii="Lato" w:eastAsia="Times New Roman" w:hAnsi="Lato" w:cs="Arial"/>
          <w:color w:val="000000"/>
          <w:spacing w:val="4"/>
          <w:lang w:eastAsia="zh-CN"/>
        </w:rPr>
        <w:t xml:space="preserve">na dalszych etapach procesu inwestycyjnego modyfikowane. </w:t>
      </w:r>
    </w:p>
    <w:p w14:paraId="30228335" w14:textId="4D934605" w:rsidR="00B91233" w:rsidRPr="00483D23" w:rsidRDefault="00CA7C00" w:rsidP="00364AA4">
      <w:pPr>
        <w:tabs>
          <w:tab w:val="left" w:pos="0"/>
        </w:tabs>
        <w:suppressAutoHyphens/>
        <w:spacing w:after="240" w:line="240" w:lineRule="exact"/>
        <w:jc w:val="both"/>
        <w:rPr>
          <w:rFonts w:ascii="Lato" w:eastAsia="Times New Roman" w:hAnsi="Lato" w:cs="Arial"/>
          <w:i/>
          <w:color w:val="000000"/>
          <w:spacing w:val="4"/>
          <w:lang w:eastAsia="zh-CN"/>
        </w:rPr>
      </w:pPr>
      <w:r w:rsidRPr="00483D23">
        <w:rPr>
          <w:rFonts w:ascii="Lato" w:eastAsia="Times New Roman" w:hAnsi="Lato" w:cs="Arial"/>
          <w:color w:val="000000"/>
          <w:spacing w:val="4"/>
          <w:lang w:eastAsia="zh-CN"/>
        </w:rPr>
        <w:t xml:space="preserve">Zatem zagadnienia związane z oceną potencjalnego oddziaływania przedsięwzięcia </w:t>
      </w:r>
      <w:r w:rsidRPr="00483D23">
        <w:rPr>
          <w:rFonts w:ascii="Lato" w:eastAsia="Times New Roman" w:hAnsi="Lato" w:cs="Arial"/>
          <w:color w:val="000000"/>
          <w:spacing w:val="4"/>
          <w:lang w:eastAsia="zh-CN"/>
        </w:rPr>
        <w:br/>
        <w:t xml:space="preserve">na klimat akustyczny, środowisko i ludzi było elementem postępowania w sprawie wydania </w:t>
      </w:r>
      <w:r w:rsidRPr="00483D23">
        <w:rPr>
          <w:rFonts w:ascii="Lato" w:eastAsia="Times New Roman" w:hAnsi="Lato" w:cs="Arial"/>
          <w:i/>
          <w:color w:val="000000"/>
          <w:spacing w:val="4"/>
          <w:lang w:eastAsia="zh-CN"/>
        </w:rPr>
        <w:t>decyzji RDOŚ</w:t>
      </w:r>
      <w:r w:rsidRPr="00483D23">
        <w:rPr>
          <w:rFonts w:ascii="Lato" w:eastAsia="Times New Roman" w:hAnsi="Lato" w:cs="Arial"/>
          <w:color w:val="000000"/>
          <w:spacing w:val="4"/>
          <w:lang w:eastAsia="zh-CN"/>
        </w:rPr>
        <w:t>. Ewentualne uwagi i zastrzeżenia co do skutków środowiskowych realizacji przedmiotowej inwestycji strony mogły zgłaszać w toku ww. postępowania środowiskowego</w:t>
      </w:r>
      <w:r w:rsidR="008A2E47" w:rsidRPr="00483D23">
        <w:rPr>
          <w:rFonts w:ascii="Lato" w:eastAsia="Times New Roman" w:hAnsi="Lato" w:cs="Arial"/>
          <w:color w:val="000000"/>
          <w:spacing w:val="4"/>
          <w:lang w:eastAsia="zh-CN"/>
        </w:rPr>
        <w:t>.</w:t>
      </w:r>
      <w:r w:rsidR="00B91233" w:rsidRPr="00483D23">
        <w:rPr>
          <w:rFonts w:ascii="Lato" w:eastAsia="Times New Roman" w:hAnsi="Lato" w:cs="Arial"/>
          <w:color w:val="000000"/>
          <w:spacing w:val="4"/>
          <w:lang w:eastAsia="zh-CN"/>
        </w:rPr>
        <w:t xml:space="preserve"> </w:t>
      </w:r>
      <w:r w:rsidR="008A2E47" w:rsidRPr="00483D23">
        <w:rPr>
          <w:rFonts w:ascii="Lato" w:eastAsia="Times New Roman" w:hAnsi="Lato" w:cs="Arial"/>
          <w:color w:val="000000"/>
          <w:spacing w:val="4"/>
          <w:lang w:eastAsia="zh-CN"/>
        </w:rPr>
        <w:t>Jak wynika z uzasadnienia</w:t>
      </w:r>
      <w:r w:rsidR="00B91233" w:rsidRPr="00483D23">
        <w:rPr>
          <w:rFonts w:ascii="Lato" w:eastAsia="Times New Roman" w:hAnsi="Lato" w:cs="Arial"/>
          <w:color w:val="000000"/>
          <w:spacing w:val="4"/>
          <w:lang w:eastAsia="zh-CN"/>
        </w:rPr>
        <w:t xml:space="preserve"> ostatecznej w administracyjnym toku inwestycji </w:t>
      </w:r>
      <w:r w:rsidR="008A2E47" w:rsidRPr="00483D23">
        <w:rPr>
          <w:rFonts w:ascii="Lato" w:eastAsia="Times New Roman" w:hAnsi="Lato" w:cs="Arial"/>
          <w:i/>
          <w:color w:val="000000"/>
          <w:spacing w:val="4"/>
          <w:lang w:eastAsia="zh-CN"/>
        </w:rPr>
        <w:t>decyzji RDOŚ</w:t>
      </w:r>
      <w:r w:rsidR="008A2E47" w:rsidRPr="00483D23">
        <w:rPr>
          <w:rFonts w:ascii="Lato" w:eastAsia="Times New Roman" w:hAnsi="Lato" w:cs="Arial"/>
          <w:color w:val="000000"/>
          <w:spacing w:val="4"/>
          <w:lang w:eastAsia="zh-CN"/>
        </w:rPr>
        <w:t xml:space="preserve">, stronom zapewniono czynny udział w każdym stadium trwania postępowania w sprawie wydania przedmiotowego rozstrzygnięcia środowiskowego. </w:t>
      </w:r>
      <w:r w:rsidR="00B91233" w:rsidRPr="00483D23">
        <w:rPr>
          <w:rFonts w:ascii="Lato" w:eastAsia="Times New Roman" w:hAnsi="Lato" w:cs="Arial"/>
          <w:color w:val="000000"/>
          <w:spacing w:val="4"/>
          <w:lang w:eastAsia="zh-CN" w:bidi="pl-PL"/>
        </w:rPr>
        <w:t xml:space="preserve">Podnieść również należy, iż organy orzekające o ustaleniu lokalizacji linii kolejowej </w:t>
      </w:r>
      <w:r w:rsidR="00817618">
        <w:rPr>
          <w:rFonts w:ascii="Lato" w:eastAsia="Times New Roman" w:hAnsi="Lato" w:cs="Arial"/>
          <w:color w:val="000000"/>
          <w:spacing w:val="4"/>
          <w:lang w:eastAsia="zh-CN" w:bidi="pl-PL"/>
        </w:rPr>
        <w:br/>
      </w:r>
      <w:r w:rsidR="00B91233" w:rsidRPr="00483D23">
        <w:rPr>
          <w:rFonts w:ascii="Lato" w:eastAsia="Times New Roman" w:hAnsi="Lato" w:cs="Arial"/>
          <w:color w:val="000000"/>
          <w:spacing w:val="4"/>
          <w:lang w:eastAsia="zh-CN" w:bidi="pl-PL"/>
        </w:rPr>
        <w:t xml:space="preserve">nie są właściwe do oceny prawidłowości postępowania zakończonego wydaniem decyzji o środowiskowych uwarunkowaniach, jak i samej decyzji. Kompetencja w tym zakresie przysługuje organom wskazanym w </w:t>
      </w:r>
      <w:r w:rsidR="00B91233" w:rsidRPr="00483D23">
        <w:rPr>
          <w:rFonts w:ascii="Lato" w:eastAsia="Times New Roman" w:hAnsi="Lato" w:cs="Arial"/>
          <w:i/>
          <w:color w:val="000000"/>
          <w:spacing w:val="4"/>
          <w:lang w:eastAsia="zh-CN" w:bidi="pl-PL"/>
        </w:rPr>
        <w:t>ustawie o udostępnianiu informacji o środowisku i jego ochronie</w:t>
      </w:r>
      <w:r w:rsidR="00B91233" w:rsidRPr="00483D23">
        <w:rPr>
          <w:rFonts w:ascii="Lato" w:eastAsia="Times New Roman" w:hAnsi="Lato" w:cs="Arial"/>
          <w:color w:val="000000"/>
          <w:spacing w:val="4"/>
          <w:lang w:eastAsia="zh-CN" w:bidi="pl-PL"/>
        </w:rPr>
        <w:t>.</w:t>
      </w:r>
    </w:p>
    <w:p w14:paraId="6EC564CF" w14:textId="5A0A128D" w:rsidR="00F87859" w:rsidRPr="00483D23" w:rsidRDefault="00F87859" w:rsidP="00364AA4">
      <w:pPr>
        <w:tabs>
          <w:tab w:val="left" w:pos="0"/>
        </w:tabs>
        <w:suppressAutoHyphens/>
        <w:spacing w:after="240" w:line="240" w:lineRule="exact"/>
        <w:jc w:val="both"/>
        <w:rPr>
          <w:rFonts w:ascii="Lato" w:eastAsia="Times New Roman" w:hAnsi="Lato" w:cs="Arial"/>
          <w:spacing w:val="4"/>
          <w:lang w:eastAsia="zh-CN"/>
        </w:rPr>
      </w:pPr>
      <w:r w:rsidRPr="00483D23">
        <w:rPr>
          <w:rFonts w:ascii="Lato" w:eastAsia="Times New Roman" w:hAnsi="Lato" w:cs="Arial"/>
          <w:spacing w:val="4"/>
          <w:lang w:eastAsia="zh-CN"/>
        </w:rPr>
        <w:t>Mając powyższe na względzie</w:t>
      </w:r>
      <w:r w:rsidR="00B91233" w:rsidRPr="00483D23">
        <w:rPr>
          <w:rFonts w:ascii="Lato" w:eastAsia="Times New Roman" w:hAnsi="Lato" w:cs="Arial"/>
          <w:spacing w:val="4"/>
          <w:lang w:eastAsia="zh-CN"/>
        </w:rPr>
        <w:t xml:space="preserve">, o wadliwości </w:t>
      </w:r>
      <w:r w:rsidR="00B91233" w:rsidRPr="00483D23">
        <w:rPr>
          <w:rFonts w:ascii="Lato" w:eastAsia="Times New Roman" w:hAnsi="Lato" w:cs="Arial"/>
          <w:i/>
          <w:iCs/>
          <w:spacing w:val="4"/>
          <w:lang w:eastAsia="zh-CN"/>
        </w:rPr>
        <w:t>decyzji Wojewody Lubelskiego</w:t>
      </w:r>
      <w:r w:rsidR="00B91233" w:rsidRPr="00483D23">
        <w:rPr>
          <w:rFonts w:ascii="Lato" w:eastAsia="Times New Roman" w:hAnsi="Lato" w:cs="Arial"/>
          <w:spacing w:val="4"/>
          <w:lang w:eastAsia="zh-CN"/>
        </w:rPr>
        <w:t xml:space="preserve"> nie świadczy </w:t>
      </w:r>
      <w:r w:rsidRPr="00483D23">
        <w:rPr>
          <w:rFonts w:ascii="Lato" w:eastAsia="Times New Roman" w:hAnsi="Lato" w:cs="Arial"/>
          <w:spacing w:val="4"/>
          <w:lang w:eastAsia="zh-CN"/>
        </w:rPr>
        <w:t>zarzut Pani A</w:t>
      </w:r>
      <w:r w:rsidR="00394663">
        <w:rPr>
          <w:rFonts w:ascii="Lato" w:eastAsia="Times New Roman" w:hAnsi="Lato" w:cs="Arial"/>
          <w:spacing w:val="4"/>
          <w:lang w:eastAsia="zh-CN"/>
        </w:rPr>
        <w:t>.</w:t>
      </w:r>
      <w:r w:rsidRPr="00483D23">
        <w:rPr>
          <w:rFonts w:ascii="Lato" w:eastAsia="Times New Roman" w:hAnsi="Lato" w:cs="Arial"/>
          <w:spacing w:val="4"/>
          <w:lang w:eastAsia="zh-CN"/>
        </w:rPr>
        <w:t xml:space="preserve"> W</w:t>
      </w:r>
      <w:r w:rsidR="00394663">
        <w:rPr>
          <w:rFonts w:ascii="Lato" w:eastAsia="Times New Roman" w:hAnsi="Lato" w:cs="Arial"/>
          <w:spacing w:val="4"/>
          <w:lang w:eastAsia="zh-CN"/>
        </w:rPr>
        <w:t>.</w:t>
      </w:r>
      <w:r w:rsidRPr="00483D23">
        <w:rPr>
          <w:rFonts w:ascii="Lato" w:eastAsia="Times New Roman" w:hAnsi="Lato" w:cs="Arial"/>
          <w:spacing w:val="4"/>
          <w:lang w:eastAsia="zh-CN"/>
        </w:rPr>
        <w:t xml:space="preserve"> i Pana J</w:t>
      </w:r>
      <w:r w:rsidR="00394663">
        <w:rPr>
          <w:rFonts w:ascii="Lato" w:eastAsia="Times New Roman" w:hAnsi="Lato" w:cs="Arial"/>
          <w:spacing w:val="4"/>
          <w:lang w:eastAsia="zh-CN"/>
        </w:rPr>
        <w:t>.</w:t>
      </w:r>
      <w:r w:rsidRPr="00483D23">
        <w:rPr>
          <w:rFonts w:ascii="Lato" w:eastAsia="Times New Roman" w:hAnsi="Lato" w:cs="Arial"/>
          <w:spacing w:val="4"/>
          <w:lang w:eastAsia="zh-CN"/>
        </w:rPr>
        <w:t xml:space="preserve"> W</w:t>
      </w:r>
      <w:r w:rsidR="00394663">
        <w:rPr>
          <w:rFonts w:ascii="Lato" w:eastAsia="Times New Roman" w:hAnsi="Lato" w:cs="Arial"/>
          <w:spacing w:val="4"/>
          <w:lang w:eastAsia="zh-CN"/>
        </w:rPr>
        <w:t>.</w:t>
      </w:r>
      <w:r w:rsidRPr="00483D23">
        <w:rPr>
          <w:rFonts w:ascii="Lato" w:eastAsia="Times New Roman" w:hAnsi="Lato" w:cs="Arial"/>
          <w:spacing w:val="4"/>
          <w:lang w:eastAsia="zh-CN"/>
        </w:rPr>
        <w:t xml:space="preserve"> zawarty w piśmie z dnia 19 lipca 2022 r., iż nie brali oni udziału w postępowaniu w zakresie wydania decyzji o środowiskowych uwarunkowaniach. </w:t>
      </w:r>
    </w:p>
    <w:p w14:paraId="21C52A86" w14:textId="63CC98AA" w:rsidR="00B91233" w:rsidRPr="00483D23" w:rsidRDefault="00B91233" w:rsidP="00364AA4">
      <w:pPr>
        <w:tabs>
          <w:tab w:val="left" w:pos="0"/>
        </w:tabs>
        <w:suppressAutoHyphens/>
        <w:spacing w:after="240" w:line="240" w:lineRule="exact"/>
        <w:jc w:val="both"/>
        <w:rPr>
          <w:rFonts w:ascii="Lato" w:eastAsia="Times New Roman" w:hAnsi="Lato" w:cs="Arial"/>
          <w:spacing w:val="4"/>
          <w:lang w:eastAsia="zh-CN"/>
        </w:rPr>
      </w:pPr>
      <w:r w:rsidRPr="00483D23">
        <w:rPr>
          <w:rFonts w:ascii="Lato" w:eastAsia="Times New Roman" w:hAnsi="Lato" w:cs="Arial"/>
          <w:spacing w:val="4"/>
          <w:lang w:eastAsia="zh-CN"/>
        </w:rPr>
        <w:t xml:space="preserve">W uzasadnieniu </w:t>
      </w:r>
      <w:r w:rsidRPr="00483D23">
        <w:rPr>
          <w:rFonts w:ascii="Lato" w:eastAsia="Times New Roman" w:hAnsi="Lato" w:cs="Arial"/>
          <w:i/>
          <w:iCs/>
          <w:spacing w:val="4"/>
          <w:lang w:eastAsia="zh-CN"/>
        </w:rPr>
        <w:t>decyzji RDOŚ</w:t>
      </w:r>
      <w:r w:rsidRPr="00483D23">
        <w:rPr>
          <w:rFonts w:ascii="Lato" w:eastAsia="Times New Roman" w:hAnsi="Lato" w:cs="Arial"/>
          <w:spacing w:val="4"/>
          <w:lang w:eastAsia="zh-CN"/>
        </w:rPr>
        <w:t xml:space="preserve"> wskazano, iż z uwagi na skalę i charakter planowanej inwestycji oraz zaproponowane rozwiązania minimalizujące oddziaływanie przedsięwzięcia na etapie realizacji i eksploatacji nie doprowadzi do pogorszenia istniejącego, lokalnego stanu środowiska. Wynika z tego, iż przeprowadzona na potrzeby uzyskania </w:t>
      </w:r>
      <w:r w:rsidRPr="00483D23">
        <w:rPr>
          <w:rFonts w:ascii="Lato" w:eastAsia="Times New Roman" w:hAnsi="Lato" w:cs="Arial"/>
          <w:i/>
          <w:spacing w:val="4"/>
          <w:lang w:eastAsia="zh-CN"/>
        </w:rPr>
        <w:t xml:space="preserve">decyzji RDOŚ </w:t>
      </w:r>
      <w:r w:rsidRPr="00483D23">
        <w:rPr>
          <w:rFonts w:ascii="Lato" w:eastAsia="Times New Roman" w:hAnsi="Lato" w:cs="Arial"/>
          <w:spacing w:val="4"/>
          <w:lang w:eastAsia="zh-CN"/>
        </w:rPr>
        <w:t>analiza prognozowanego hałasu oraz drgań, nie wykazała negatywnego wpływu na sąsiednie zabudowania.</w:t>
      </w:r>
    </w:p>
    <w:p w14:paraId="5D7B3361" w14:textId="21215580" w:rsidR="001C324D" w:rsidRPr="00483D23" w:rsidRDefault="001C324D" w:rsidP="00364AA4">
      <w:pPr>
        <w:tabs>
          <w:tab w:val="left" w:pos="0"/>
        </w:tabs>
        <w:suppressAutoHyphens/>
        <w:spacing w:after="240" w:line="240" w:lineRule="exact"/>
        <w:jc w:val="both"/>
        <w:rPr>
          <w:rFonts w:ascii="Lato" w:eastAsia="Times New Roman" w:hAnsi="Lato" w:cs="Arial"/>
          <w:bCs/>
          <w:iCs/>
          <w:spacing w:val="4"/>
          <w:lang w:eastAsia="zh-CN" w:bidi="pl-PL"/>
        </w:rPr>
      </w:pPr>
      <w:r w:rsidRPr="00483D23">
        <w:rPr>
          <w:rFonts w:ascii="Lato" w:eastAsia="Times New Roman" w:hAnsi="Lato" w:cs="Arial"/>
          <w:bCs/>
          <w:spacing w:val="4"/>
          <w:lang w:eastAsia="zh-CN"/>
        </w:rPr>
        <w:t xml:space="preserve">Wskazania również wymaga, że przedmiotem niniejszego postępowania nie jest też kwestia sposobu prowadzenia robót budowlanych, a co za tym idzie to, czy w ogóle </w:t>
      </w:r>
      <w:r w:rsidRPr="00483D23">
        <w:rPr>
          <w:rFonts w:ascii="Lato" w:eastAsia="Times New Roman" w:hAnsi="Lato" w:cs="Arial"/>
          <w:bCs/>
          <w:spacing w:val="4"/>
          <w:lang w:eastAsia="zh-CN"/>
        </w:rPr>
        <w:br/>
        <w:t xml:space="preserve">i w jaki sposób użytkowanie przedmiotowej inwestycji będzie oddziaływało </w:t>
      </w:r>
      <w:r w:rsidR="00817618">
        <w:rPr>
          <w:rFonts w:ascii="Lato" w:eastAsia="Times New Roman" w:hAnsi="Lato" w:cs="Arial"/>
          <w:bCs/>
          <w:spacing w:val="4"/>
          <w:lang w:eastAsia="zh-CN"/>
        </w:rPr>
        <w:br/>
      </w:r>
      <w:r w:rsidRPr="00483D23">
        <w:rPr>
          <w:rFonts w:ascii="Lato" w:eastAsia="Times New Roman" w:hAnsi="Lato" w:cs="Arial"/>
          <w:bCs/>
          <w:spacing w:val="4"/>
          <w:lang w:eastAsia="zh-CN"/>
        </w:rPr>
        <w:t>na nieruchomości skarżących i ich zabudowę mieszkalną</w:t>
      </w:r>
      <w:r w:rsidR="00692A38" w:rsidRPr="00483D23">
        <w:rPr>
          <w:rFonts w:ascii="Lato" w:eastAsia="Times New Roman" w:hAnsi="Lato" w:cs="Arial"/>
          <w:bCs/>
          <w:iCs/>
          <w:spacing w:val="4"/>
          <w:lang w:eastAsia="zh-CN" w:bidi="pl-PL"/>
        </w:rPr>
        <w:t>.</w:t>
      </w:r>
      <w:r w:rsidR="00692A38" w:rsidRPr="00483D23">
        <w:rPr>
          <w:rFonts w:ascii="Lato" w:eastAsia="Times New Roman" w:hAnsi="Lato" w:cs="Arial"/>
          <w:bCs/>
          <w:spacing w:val="4"/>
          <w:lang w:eastAsia="zh-CN"/>
        </w:rPr>
        <w:t xml:space="preserve"> </w:t>
      </w:r>
      <w:r w:rsidR="00692A38" w:rsidRPr="00483D23">
        <w:rPr>
          <w:rFonts w:ascii="Lato" w:eastAsia="Times New Roman" w:hAnsi="Lato" w:cs="Arial"/>
          <w:bCs/>
          <w:iCs/>
          <w:spacing w:val="4"/>
          <w:lang w:eastAsia="zh-CN" w:bidi="pl-PL"/>
        </w:rPr>
        <w:t>T</w:t>
      </w:r>
      <w:r w:rsidR="00605885" w:rsidRPr="00483D23">
        <w:rPr>
          <w:rFonts w:ascii="Lato" w:eastAsia="Times New Roman" w:hAnsi="Lato" w:cs="Arial"/>
          <w:bCs/>
          <w:iCs/>
          <w:spacing w:val="4"/>
          <w:lang w:eastAsia="zh-CN" w:bidi="pl-PL"/>
        </w:rPr>
        <w:t xml:space="preserve">o projektant </w:t>
      </w:r>
      <w:r w:rsidR="00692A38" w:rsidRPr="00483D23">
        <w:rPr>
          <w:rFonts w:ascii="Lato" w:eastAsia="Times New Roman" w:hAnsi="Lato" w:cs="Arial"/>
          <w:bCs/>
          <w:iCs/>
          <w:spacing w:val="4"/>
          <w:lang w:eastAsia="zh-CN" w:bidi="pl-PL"/>
        </w:rPr>
        <w:t xml:space="preserve">opracowujący projekt budowlany </w:t>
      </w:r>
      <w:r w:rsidR="00605885" w:rsidRPr="00483D23">
        <w:rPr>
          <w:rFonts w:ascii="Lato" w:eastAsia="Times New Roman" w:hAnsi="Lato" w:cs="Arial"/>
          <w:bCs/>
          <w:iCs/>
          <w:spacing w:val="4"/>
          <w:lang w:eastAsia="zh-CN" w:bidi="pl-PL"/>
        </w:rPr>
        <w:t>odpowiada za opracowanie projektu inwestycji w sposób zapewniający bezpieczeństwo użytkowania</w:t>
      </w:r>
      <w:r w:rsidR="00D36508" w:rsidRPr="00483D23">
        <w:rPr>
          <w:rFonts w:ascii="Lato" w:eastAsia="Times New Roman" w:hAnsi="Lato" w:cs="Arial"/>
          <w:bCs/>
          <w:iCs/>
          <w:spacing w:val="4"/>
          <w:lang w:eastAsia="zh-CN" w:bidi="pl-PL"/>
        </w:rPr>
        <w:t>. Jednakże</w:t>
      </w:r>
      <w:r w:rsidR="00817618">
        <w:rPr>
          <w:rFonts w:ascii="Lato" w:eastAsia="Times New Roman" w:hAnsi="Lato" w:cs="Arial"/>
          <w:bCs/>
          <w:iCs/>
          <w:spacing w:val="4"/>
          <w:lang w:eastAsia="zh-CN" w:bidi="pl-PL"/>
        </w:rPr>
        <w:t xml:space="preserve">, </w:t>
      </w:r>
      <w:r w:rsidR="00D36508" w:rsidRPr="00483D23">
        <w:rPr>
          <w:rFonts w:ascii="Lato" w:eastAsia="Times New Roman" w:hAnsi="Lato" w:cs="Arial"/>
          <w:bCs/>
          <w:iCs/>
          <w:spacing w:val="4"/>
          <w:lang w:eastAsia="zh-CN" w:bidi="pl-PL"/>
        </w:rPr>
        <w:t>kwestia ta jest ocenia</w:t>
      </w:r>
      <w:r w:rsidR="00005707">
        <w:rPr>
          <w:rFonts w:ascii="Lato" w:eastAsia="Times New Roman" w:hAnsi="Lato" w:cs="Arial"/>
          <w:bCs/>
          <w:iCs/>
          <w:spacing w:val="4"/>
          <w:lang w:eastAsia="zh-CN" w:bidi="pl-PL"/>
        </w:rPr>
        <w:t xml:space="preserve">na </w:t>
      </w:r>
      <w:r w:rsidR="00005707">
        <w:rPr>
          <w:rFonts w:ascii="Lato" w:eastAsia="Times New Roman" w:hAnsi="Lato" w:cs="Arial"/>
          <w:bCs/>
          <w:iCs/>
          <w:spacing w:val="4"/>
          <w:lang w:eastAsia="zh-CN" w:bidi="pl-PL"/>
        </w:rPr>
        <w:br/>
      </w:r>
      <w:r w:rsidR="00D36508" w:rsidRPr="00483D23">
        <w:rPr>
          <w:rFonts w:ascii="Lato" w:eastAsia="Times New Roman" w:hAnsi="Lato" w:cs="Arial"/>
          <w:bCs/>
          <w:iCs/>
          <w:spacing w:val="4"/>
          <w:lang w:eastAsia="zh-CN" w:bidi="pl-PL"/>
        </w:rPr>
        <w:t xml:space="preserve">w odrębnym postępowaniu w przedmiocie udzielenia pozwolenia na budowę (por. wyrok Wojewódzkiego Sądu Administracyjnego w Warszawie z dnia 17 grudnia 2013 r., </w:t>
      </w:r>
      <w:r w:rsidR="00005707">
        <w:rPr>
          <w:rFonts w:ascii="Lato" w:eastAsia="Times New Roman" w:hAnsi="Lato" w:cs="Arial"/>
          <w:bCs/>
          <w:iCs/>
          <w:spacing w:val="4"/>
          <w:lang w:eastAsia="zh-CN" w:bidi="pl-PL"/>
        </w:rPr>
        <w:br/>
      </w:r>
      <w:r w:rsidR="00D36508" w:rsidRPr="00483D23">
        <w:rPr>
          <w:rFonts w:ascii="Lato" w:eastAsia="Times New Roman" w:hAnsi="Lato" w:cs="Arial"/>
          <w:bCs/>
          <w:iCs/>
          <w:spacing w:val="4"/>
          <w:lang w:eastAsia="zh-CN" w:bidi="pl-PL"/>
        </w:rPr>
        <w:t>sygn.</w:t>
      </w:r>
      <w:r w:rsidR="00817618">
        <w:rPr>
          <w:rFonts w:ascii="Lato" w:eastAsia="Times New Roman" w:hAnsi="Lato" w:cs="Arial"/>
          <w:bCs/>
          <w:iCs/>
          <w:spacing w:val="4"/>
          <w:lang w:eastAsia="zh-CN" w:bidi="pl-PL"/>
        </w:rPr>
        <w:t xml:space="preserve"> </w:t>
      </w:r>
      <w:r w:rsidR="00D36508" w:rsidRPr="00483D23">
        <w:rPr>
          <w:rFonts w:ascii="Lato" w:eastAsia="Times New Roman" w:hAnsi="Lato" w:cs="Arial"/>
          <w:bCs/>
          <w:iCs/>
          <w:spacing w:val="4"/>
          <w:lang w:eastAsia="zh-CN" w:bidi="pl-PL"/>
        </w:rPr>
        <w:t>akt IV SA/</w:t>
      </w:r>
      <w:proofErr w:type="spellStart"/>
      <w:r w:rsidR="00D36508" w:rsidRPr="00483D23">
        <w:rPr>
          <w:rFonts w:ascii="Lato" w:eastAsia="Times New Roman" w:hAnsi="Lato" w:cs="Arial"/>
          <w:bCs/>
          <w:iCs/>
          <w:spacing w:val="4"/>
          <w:lang w:eastAsia="zh-CN" w:bidi="pl-PL"/>
        </w:rPr>
        <w:t>Wa</w:t>
      </w:r>
      <w:proofErr w:type="spellEnd"/>
      <w:r w:rsidR="00D36508" w:rsidRPr="00483D23">
        <w:rPr>
          <w:rFonts w:ascii="Lato" w:eastAsia="Times New Roman" w:hAnsi="Lato" w:cs="Arial"/>
          <w:bCs/>
          <w:iCs/>
          <w:spacing w:val="4"/>
          <w:lang w:eastAsia="zh-CN" w:bidi="pl-PL"/>
        </w:rPr>
        <w:t xml:space="preserve"> 1865/13, Lex nr 1542921).</w:t>
      </w:r>
    </w:p>
    <w:p w14:paraId="5B1DE2B0" w14:textId="77777777" w:rsidR="00817618" w:rsidRDefault="00F77260" w:rsidP="00F77260">
      <w:pPr>
        <w:spacing w:after="240" w:line="240" w:lineRule="exact"/>
        <w:jc w:val="both"/>
        <w:rPr>
          <w:rFonts w:ascii="Lato" w:eastAsia="Times New Roman" w:hAnsi="Lato" w:cs="Times New Roman"/>
          <w:spacing w:val="4"/>
          <w:lang w:eastAsia="pl-PL"/>
        </w:rPr>
      </w:pPr>
      <w:r w:rsidRPr="00483D23">
        <w:rPr>
          <w:rFonts w:ascii="Lato" w:hAnsi="Lato"/>
          <w:spacing w:val="4"/>
        </w:rPr>
        <w:t xml:space="preserve">Ponadto, stwierdzić należy, iż nie znajduje uzasadnienia wskazane przez skarżących naruszenie § 325 i § 326 </w:t>
      </w:r>
      <w:r w:rsidRPr="00483D23">
        <w:rPr>
          <w:rFonts w:ascii="Lato" w:eastAsia="Times New Roman" w:hAnsi="Lato" w:cs="Times New Roman"/>
          <w:spacing w:val="4"/>
          <w:lang w:eastAsia="pl-PL"/>
        </w:rPr>
        <w:t xml:space="preserve">rozporządzenie Ministra Infrastruktury z dnia 12 kwietnia </w:t>
      </w:r>
      <w:r w:rsidRPr="00483D23">
        <w:rPr>
          <w:rFonts w:ascii="Lato" w:eastAsia="Times New Roman" w:hAnsi="Lato" w:cs="Times New Roman"/>
          <w:spacing w:val="4"/>
          <w:lang w:eastAsia="pl-PL"/>
        </w:rPr>
        <w:br/>
        <w:t xml:space="preserve">2002 r. w sprawie warunków technicznych, jakim powinny odpowiadać budynki </w:t>
      </w:r>
      <w:r w:rsidRPr="00483D23">
        <w:rPr>
          <w:rFonts w:ascii="Lato" w:eastAsia="Times New Roman" w:hAnsi="Lato" w:cs="Times New Roman"/>
          <w:spacing w:val="4"/>
          <w:lang w:eastAsia="pl-PL"/>
        </w:rPr>
        <w:br/>
        <w:t>i ich usytuowanie (</w:t>
      </w:r>
      <w:proofErr w:type="spellStart"/>
      <w:r w:rsidRPr="00483D23">
        <w:rPr>
          <w:rFonts w:ascii="Lato" w:eastAsia="Times New Roman" w:hAnsi="Lato" w:cs="Times New Roman"/>
          <w:spacing w:val="4"/>
          <w:lang w:eastAsia="pl-PL"/>
        </w:rPr>
        <w:t>t.j</w:t>
      </w:r>
      <w:proofErr w:type="spellEnd"/>
      <w:r w:rsidRPr="00483D23">
        <w:rPr>
          <w:rFonts w:ascii="Lato" w:eastAsia="Times New Roman" w:hAnsi="Lato" w:cs="Times New Roman"/>
          <w:spacing w:val="4"/>
          <w:lang w:eastAsia="pl-PL"/>
        </w:rPr>
        <w:t>. Dz. U. z 2022 r. poz. 1225), zwanego dalej „</w:t>
      </w:r>
      <w:r w:rsidRPr="00483D23">
        <w:rPr>
          <w:rFonts w:ascii="Lato" w:eastAsia="Times New Roman" w:hAnsi="Lato" w:cs="Times New Roman"/>
          <w:i/>
          <w:iCs/>
          <w:spacing w:val="4"/>
          <w:lang w:eastAsia="pl-PL"/>
        </w:rPr>
        <w:t xml:space="preserve">rozporządzeniem </w:t>
      </w:r>
      <w:r w:rsidRPr="00483D23">
        <w:rPr>
          <w:rFonts w:ascii="Lato" w:eastAsia="Times New Roman" w:hAnsi="Lato" w:cs="Times New Roman"/>
          <w:i/>
          <w:iCs/>
          <w:spacing w:val="4"/>
          <w:lang w:eastAsia="pl-PL"/>
        </w:rPr>
        <w:br/>
        <w:t>w sprawie warunków technicznych, jakim powinny odpowiadać budynki i ich usytuowanie</w:t>
      </w:r>
      <w:r w:rsidRPr="00483D23">
        <w:rPr>
          <w:rFonts w:ascii="Lato" w:eastAsia="Times New Roman" w:hAnsi="Lato" w:cs="Times New Roman"/>
          <w:spacing w:val="4"/>
          <w:lang w:eastAsia="pl-PL"/>
        </w:rPr>
        <w:t>”.</w:t>
      </w:r>
      <w:bookmarkStart w:id="9" w:name="mip64336347"/>
      <w:bookmarkEnd w:id="9"/>
    </w:p>
    <w:p w14:paraId="012ACA1D" w14:textId="7DB6EC33" w:rsidR="001C324D" w:rsidRPr="00483D23" w:rsidRDefault="001C324D" w:rsidP="001C324D">
      <w:pPr>
        <w:spacing w:after="240" w:line="240" w:lineRule="exact"/>
        <w:jc w:val="both"/>
        <w:rPr>
          <w:rFonts w:ascii="Lato" w:eastAsia="Times New Roman" w:hAnsi="Lato" w:cs="Times New Roman"/>
          <w:spacing w:val="4"/>
          <w:lang w:eastAsia="pl-PL"/>
        </w:rPr>
      </w:pPr>
      <w:r w:rsidRPr="00483D23">
        <w:rPr>
          <w:rFonts w:ascii="Lato" w:eastAsia="Times New Roman" w:hAnsi="Lato" w:cs="Times New Roman"/>
          <w:spacing w:val="4"/>
          <w:lang w:eastAsia="pl-PL"/>
        </w:rPr>
        <w:t xml:space="preserve">Wyjaśnić należy, iż </w:t>
      </w:r>
      <w:r w:rsidRPr="00483D23">
        <w:rPr>
          <w:rFonts w:ascii="Lato" w:eastAsia="Times New Roman" w:hAnsi="Lato" w:cs="Times New Roman"/>
          <w:i/>
          <w:spacing w:val="4"/>
          <w:lang w:eastAsia="pl-PL"/>
        </w:rPr>
        <w:t>rozporządzenie w sprawie warunków technicznych, jakim powinny odpowiadać budynki i ich usytuowanie</w:t>
      </w:r>
      <w:r w:rsidRPr="00483D23">
        <w:rPr>
          <w:rFonts w:ascii="Lato" w:eastAsia="Times New Roman" w:hAnsi="Lato" w:cs="Times New Roman"/>
          <w:iCs/>
          <w:spacing w:val="4"/>
          <w:lang w:eastAsia="pl-PL"/>
        </w:rPr>
        <w:t>,</w:t>
      </w:r>
      <w:r w:rsidRPr="00483D23">
        <w:rPr>
          <w:rFonts w:ascii="Lato" w:eastAsia="Times New Roman" w:hAnsi="Lato" w:cs="Times New Roman"/>
          <w:spacing w:val="4"/>
          <w:lang w:eastAsia="pl-PL"/>
        </w:rPr>
        <w:t xml:space="preserve"> nie ma zastosowania w sprawie </w:t>
      </w:r>
      <w:bookmarkStart w:id="10" w:name="_Hlk139289366"/>
      <w:r w:rsidRPr="00483D23">
        <w:rPr>
          <w:rFonts w:ascii="Lato" w:eastAsia="Times New Roman" w:hAnsi="Lato" w:cs="Times New Roman"/>
          <w:spacing w:val="4"/>
          <w:lang w:eastAsia="pl-PL"/>
        </w:rPr>
        <w:t>ustalenia lokalizacji inwestycji w zakresie linii kolejowej</w:t>
      </w:r>
      <w:bookmarkEnd w:id="10"/>
      <w:r w:rsidRPr="00483D23">
        <w:rPr>
          <w:rFonts w:ascii="Lato" w:eastAsia="Times New Roman" w:hAnsi="Lato" w:cs="Times New Roman"/>
          <w:spacing w:val="4"/>
          <w:lang w:eastAsia="pl-PL"/>
        </w:rPr>
        <w:t xml:space="preserve">. Wynika to stąd, że zakres stosowania tego </w:t>
      </w:r>
      <w:r w:rsidRPr="00483D23">
        <w:rPr>
          <w:rFonts w:ascii="Lato" w:eastAsia="Times New Roman" w:hAnsi="Lato" w:cs="Times New Roman"/>
          <w:spacing w:val="4"/>
          <w:lang w:eastAsia="pl-PL"/>
        </w:rPr>
        <w:lastRenderedPageBreak/>
        <w:t xml:space="preserve">rozporządzenia określony został wprost w § 1 i wyraźnie nakazuje stosowanie rozporządzenia w takim zakresie, w jakim ustala ono warunki techniczne, ale wyłącznie takie, jakim powinny odpowiadać budynki i związane z nimi urządzenia, ich usytuowanie na działce budowlanej oraz zagospodarowanie działek przeznaczonych pod zabudowę. Rozporządzenie to nie ma więc zastosowania do ustalenia lokalizacji inwestycji </w:t>
      </w:r>
      <w:r w:rsidRPr="00483D23">
        <w:rPr>
          <w:rFonts w:ascii="Lato" w:eastAsia="Times New Roman" w:hAnsi="Lato" w:cs="Times New Roman"/>
          <w:spacing w:val="4"/>
          <w:lang w:eastAsia="pl-PL"/>
        </w:rPr>
        <w:br/>
        <w:t xml:space="preserve">w zakresie linii kolejowej (por. wyrok Wojewódzkiego Sądu Administracyjnego </w:t>
      </w:r>
      <w:r w:rsidRPr="00483D23">
        <w:rPr>
          <w:rFonts w:ascii="Lato" w:eastAsia="Times New Roman" w:hAnsi="Lato" w:cs="Times New Roman"/>
          <w:spacing w:val="4"/>
          <w:lang w:eastAsia="pl-PL"/>
        </w:rPr>
        <w:br/>
        <w:t>w Warszawie z dnia 26 czerwca 2018 r., sygn. akt VII SA/</w:t>
      </w:r>
      <w:proofErr w:type="spellStart"/>
      <w:r w:rsidRPr="00483D23">
        <w:rPr>
          <w:rFonts w:ascii="Lato" w:eastAsia="Times New Roman" w:hAnsi="Lato" w:cs="Times New Roman"/>
          <w:spacing w:val="4"/>
          <w:lang w:eastAsia="pl-PL"/>
        </w:rPr>
        <w:t>Wa</w:t>
      </w:r>
      <w:proofErr w:type="spellEnd"/>
      <w:r w:rsidRPr="00483D23">
        <w:rPr>
          <w:rFonts w:ascii="Lato" w:eastAsia="Times New Roman" w:hAnsi="Lato" w:cs="Times New Roman"/>
          <w:spacing w:val="4"/>
          <w:lang w:eastAsia="pl-PL"/>
        </w:rPr>
        <w:t xml:space="preserve"> 1012/18, </w:t>
      </w:r>
      <w:proofErr w:type="spellStart"/>
      <w:r w:rsidRPr="00483D23">
        <w:rPr>
          <w:rFonts w:ascii="Lato" w:eastAsia="Times New Roman" w:hAnsi="Lato" w:cs="Times New Roman"/>
          <w:spacing w:val="4"/>
          <w:lang w:eastAsia="pl-PL"/>
        </w:rPr>
        <w:t>opubl</w:t>
      </w:r>
      <w:proofErr w:type="spellEnd"/>
      <w:r w:rsidRPr="00483D23">
        <w:rPr>
          <w:rFonts w:ascii="Lato" w:eastAsia="Times New Roman" w:hAnsi="Lato" w:cs="Times New Roman"/>
          <w:spacing w:val="4"/>
          <w:lang w:eastAsia="pl-PL"/>
        </w:rPr>
        <w:t xml:space="preserve">. Centralna Baza Orzeczeń Sądów Administracyjnych, </w:t>
      </w:r>
      <w:r w:rsidRPr="00483D23">
        <w:rPr>
          <w:rFonts w:ascii="Lato" w:eastAsia="Times New Roman" w:hAnsi="Lato" w:cs="Times New Roman"/>
          <w:bCs/>
          <w:iCs/>
          <w:spacing w:val="4"/>
          <w:lang w:eastAsia="pl-PL"/>
        </w:rPr>
        <w:t xml:space="preserve">wydane w sprawie rozpatrywanej </w:t>
      </w:r>
      <w:r w:rsidRPr="00483D23">
        <w:rPr>
          <w:rFonts w:ascii="Lato" w:eastAsia="Times New Roman" w:hAnsi="Lato" w:cs="Times New Roman"/>
          <w:bCs/>
          <w:iCs/>
          <w:spacing w:val="4"/>
          <w:lang w:eastAsia="pl-PL"/>
        </w:rPr>
        <w:br/>
        <w:t xml:space="preserve">na podstawie </w:t>
      </w:r>
      <w:r w:rsidRPr="00483D23">
        <w:rPr>
          <w:rFonts w:ascii="Lato" w:eastAsia="Times New Roman" w:hAnsi="Lato" w:cs="Times New Roman"/>
          <w:bCs/>
          <w:i/>
          <w:iCs/>
          <w:spacing w:val="4"/>
          <w:lang w:eastAsia="pl-PL"/>
        </w:rPr>
        <w:t>specustawy drogowej</w:t>
      </w:r>
      <w:r w:rsidRPr="00483D23">
        <w:rPr>
          <w:rFonts w:ascii="Lato" w:eastAsia="Times New Roman" w:hAnsi="Lato" w:cs="Times New Roman"/>
          <w:bCs/>
          <w:iCs/>
          <w:spacing w:val="4"/>
          <w:lang w:eastAsia="pl-PL"/>
        </w:rPr>
        <w:t xml:space="preserve">, lecz w istotnym zakresie w pełni analogicznej </w:t>
      </w:r>
      <w:r w:rsidRPr="00483D23">
        <w:rPr>
          <w:rFonts w:ascii="Lato" w:eastAsia="Times New Roman" w:hAnsi="Lato" w:cs="Times New Roman"/>
          <w:bCs/>
          <w:iCs/>
          <w:spacing w:val="4"/>
          <w:lang w:eastAsia="pl-PL"/>
        </w:rPr>
        <w:br/>
        <w:t xml:space="preserve">do rozwiązań przyjętych w </w:t>
      </w:r>
      <w:r w:rsidRPr="00483D23">
        <w:rPr>
          <w:rFonts w:ascii="Lato" w:eastAsia="Times New Roman" w:hAnsi="Lato" w:cs="Times New Roman"/>
          <w:bCs/>
          <w:iCs/>
          <w:spacing w:val="4"/>
          <w:lang w:eastAsia="pl-PL" w:bidi="pl-PL"/>
        </w:rPr>
        <w:t xml:space="preserve">rozdziale 2b </w:t>
      </w:r>
      <w:r w:rsidRPr="00483D23">
        <w:rPr>
          <w:rFonts w:ascii="Lato" w:eastAsia="Times New Roman" w:hAnsi="Lato" w:cs="Times New Roman"/>
          <w:bCs/>
          <w:i/>
          <w:iCs/>
          <w:spacing w:val="4"/>
          <w:lang w:eastAsia="pl-PL" w:bidi="pl-PL"/>
        </w:rPr>
        <w:t>ustawy o transporcie kolejowym</w:t>
      </w:r>
      <w:r w:rsidRPr="00483D23">
        <w:rPr>
          <w:rFonts w:ascii="Lato" w:eastAsia="Times New Roman" w:hAnsi="Lato" w:cs="Times New Roman"/>
          <w:spacing w:val="4"/>
          <w:lang w:eastAsia="pl-PL"/>
        </w:rPr>
        <w:t>).</w:t>
      </w:r>
    </w:p>
    <w:p w14:paraId="19DE34B7" w14:textId="7CD60406" w:rsidR="001913CE" w:rsidRPr="00483D23" w:rsidRDefault="0066712F" w:rsidP="001913CE">
      <w:pPr>
        <w:autoSpaceDE w:val="0"/>
        <w:autoSpaceDN w:val="0"/>
        <w:adjustRightInd w:val="0"/>
        <w:spacing w:after="240" w:line="240" w:lineRule="exact"/>
        <w:jc w:val="both"/>
        <w:rPr>
          <w:rFonts w:ascii="Lato" w:eastAsia="Times New Roman" w:hAnsi="Lato" w:cs="Arial"/>
          <w:color w:val="000000"/>
          <w:spacing w:val="4"/>
          <w:lang w:eastAsia="pl-PL"/>
        </w:rPr>
      </w:pPr>
      <w:r w:rsidRPr="00483D23">
        <w:rPr>
          <w:rFonts w:ascii="Lato" w:eastAsia="Times New Roman" w:hAnsi="Lato" w:cs="Times New Roman"/>
          <w:spacing w:val="4"/>
          <w:lang w:eastAsia="pl-PL"/>
        </w:rPr>
        <w:t>Na uwzględnienie nie zasługuje zarzut skarżących stron</w:t>
      </w:r>
      <w:r w:rsidR="008F651C" w:rsidRPr="00483D23">
        <w:rPr>
          <w:rFonts w:ascii="Lato" w:hAnsi="Lato"/>
          <w:spacing w:val="4"/>
        </w:rPr>
        <w:t xml:space="preserve">, iż </w:t>
      </w:r>
      <w:r w:rsidRPr="00483D23">
        <w:rPr>
          <w:rFonts w:ascii="Lato" w:hAnsi="Lato"/>
          <w:i/>
          <w:iCs/>
          <w:spacing w:val="4"/>
        </w:rPr>
        <w:t>decyzja Wojewody Lubelskiego</w:t>
      </w:r>
      <w:r w:rsidRPr="00483D23">
        <w:rPr>
          <w:rFonts w:ascii="Lato" w:hAnsi="Lato"/>
          <w:spacing w:val="4"/>
        </w:rPr>
        <w:t xml:space="preserve"> </w:t>
      </w:r>
      <w:r w:rsidR="00592BCE" w:rsidRPr="00483D23">
        <w:rPr>
          <w:rFonts w:ascii="Lato" w:hAnsi="Lato"/>
          <w:spacing w:val="4"/>
        </w:rPr>
        <w:t xml:space="preserve">nie określa w </w:t>
      </w:r>
      <w:r w:rsidR="008F651C" w:rsidRPr="00483D23">
        <w:rPr>
          <w:rFonts w:ascii="Lato" w:eastAsia="Times New Roman" w:hAnsi="Lato" w:cs="Arial"/>
          <w:color w:val="000000"/>
          <w:spacing w:val="4"/>
          <w:lang w:eastAsia="pl-PL"/>
        </w:rPr>
        <w:t xml:space="preserve">jakim zakresie i przez jaki okres czasu </w:t>
      </w:r>
      <w:r w:rsidR="008F651C" w:rsidRPr="00483D23">
        <w:rPr>
          <w:rFonts w:ascii="Lato" w:eastAsia="Times New Roman" w:hAnsi="Lato" w:cs="Arial"/>
          <w:i/>
          <w:iCs/>
          <w:color w:val="000000"/>
          <w:spacing w:val="4"/>
          <w:lang w:eastAsia="pl-PL"/>
        </w:rPr>
        <w:t>inwestor</w:t>
      </w:r>
      <w:r w:rsidR="008F651C" w:rsidRPr="00483D23">
        <w:rPr>
          <w:rFonts w:ascii="Lato" w:eastAsia="Times New Roman" w:hAnsi="Lato" w:cs="Arial"/>
          <w:color w:val="000000"/>
          <w:spacing w:val="4"/>
          <w:lang w:eastAsia="pl-PL"/>
        </w:rPr>
        <w:t xml:space="preserve"> będzie mógł korzystać </w:t>
      </w:r>
      <w:r w:rsidR="00592BCE" w:rsidRPr="00483D23">
        <w:rPr>
          <w:rFonts w:ascii="Lato" w:eastAsia="Times New Roman" w:hAnsi="Lato" w:cs="Arial"/>
          <w:color w:val="000000"/>
          <w:spacing w:val="4"/>
          <w:lang w:eastAsia="pl-PL"/>
        </w:rPr>
        <w:br/>
      </w:r>
      <w:r w:rsidR="008F651C" w:rsidRPr="00483D23">
        <w:rPr>
          <w:rFonts w:ascii="Lato" w:eastAsia="Times New Roman" w:hAnsi="Lato" w:cs="Arial"/>
          <w:color w:val="000000"/>
          <w:spacing w:val="4"/>
          <w:lang w:eastAsia="pl-PL"/>
        </w:rPr>
        <w:t>z działki nr 1989/4 (</w:t>
      </w:r>
      <w:r w:rsidR="00592BCE" w:rsidRPr="00483D23">
        <w:rPr>
          <w:rFonts w:ascii="Lato" w:eastAsia="Times New Roman" w:hAnsi="Lato" w:cs="Arial"/>
          <w:color w:val="000000"/>
          <w:spacing w:val="4"/>
          <w:lang w:eastAsia="pl-PL"/>
        </w:rPr>
        <w:t xml:space="preserve">powstałej z podziału działki nr 1989/3), </w:t>
      </w:r>
      <w:r w:rsidR="008F651C" w:rsidRPr="00483D23">
        <w:rPr>
          <w:rFonts w:ascii="Lato" w:eastAsia="Times New Roman" w:hAnsi="Lato" w:cs="Arial"/>
          <w:color w:val="000000"/>
          <w:spacing w:val="4"/>
          <w:lang w:eastAsia="pl-PL"/>
        </w:rPr>
        <w:t>znajdującej się poza liniami rozgraniczającymi teren inwestycji), w celu realizacji planowanego przedsięwzięcia</w:t>
      </w:r>
      <w:r w:rsidR="00274A48" w:rsidRPr="00483D23">
        <w:rPr>
          <w:rFonts w:ascii="Lato" w:eastAsia="Times New Roman" w:hAnsi="Lato" w:cs="Arial"/>
          <w:color w:val="000000"/>
          <w:spacing w:val="4"/>
          <w:lang w:eastAsia="pl-PL"/>
        </w:rPr>
        <w:t xml:space="preserve"> </w:t>
      </w:r>
      <w:r w:rsidR="00592BCE" w:rsidRPr="00483D23">
        <w:rPr>
          <w:rFonts w:ascii="Lato" w:eastAsia="Times New Roman" w:hAnsi="Lato" w:cs="Arial"/>
          <w:color w:val="000000"/>
          <w:spacing w:val="4"/>
          <w:lang w:eastAsia="pl-PL"/>
        </w:rPr>
        <w:br/>
      </w:r>
      <w:r w:rsidR="00274A48" w:rsidRPr="00483D23">
        <w:rPr>
          <w:rFonts w:ascii="Lato" w:eastAsia="Times New Roman" w:hAnsi="Lato" w:cs="Arial"/>
          <w:color w:val="000000"/>
          <w:spacing w:val="4"/>
          <w:lang w:eastAsia="pl-PL"/>
        </w:rPr>
        <w:t>– co może powodować stan, iż skarżący zostaną pozbawieni możliwości zamieszkiwania w domu i prowadzenia gospodarstwa rolnego</w:t>
      </w:r>
      <w:r w:rsidR="00592BCE" w:rsidRPr="00483D23">
        <w:rPr>
          <w:rFonts w:ascii="Lato" w:eastAsia="Times New Roman" w:hAnsi="Lato" w:cs="Arial"/>
          <w:color w:val="000000"/>
          <w:spacing w:val="4"/>
          <w:lang w:eastAsia="pl-PL"/>
        </w:rPr>
        <w:t xml:space="preserve">, </w:t>
      </w:r>
      <w:r w:rsidR="00274A48" w:rsidRPr="00483D23">
        <w:rPr>
          <w:rFonts w:ascii="Lato" w:eastAsia="Times New Roman" w:hAnsi="Lato" w:cs="Arial"/>
          <w:color w:val="000000"/>
          <w:spacing w:val="4"/>
          <w:lang w:eastAsia="pl-PL"/>
        </w:rPr>
        <w:t xml:space="preserve">co z kolei </w:t>
      </w:r>
      <w:r w:rsidR="00005707">
        <w:rPr>
          <w:rFonts w:ascii="Lato" w:eastAsia="Times New Roman" w:hAnsi="Lato" w:cs="Arial"/>
          <w:color w:val="000000"/>
          <w:spacing w:val="4"/>
          <w:lang w:eastAsia="pl-PL"/>
        </w:rPr>
        <w:t>–</w:t>
      </w:r>
      <w:r w:rsidR="00592BCE" w:rsidRPr="00483D23">
        <w:rPr>
          <w:rFonts w:ascii="Lato" w:eastAsia="Times New Roman" w:hAnsi="Lato" w:cs="Arial"/>
          <w:color w:val="000000"/>
          <w:spacing w:val="4"/>
          <w:lang w:eastAsia="pl-PL"/>
        </w:rPr>
        <w:t xml:space="preserve"> w ocenie skarżących </w:t>
      </w:r>
      <w:r w:rsidR="00032F87">
        <w:rPr>
          <w:rFonts w:ascii="Lato" w:eastAsia="Times New Roman" w:hAnsi="Lato" w:cs="Arial"/>
          <w:color w:val="000000"/>
          <w:spacing w:val="4"/>
          <w:lang w:eastAsia="pl-PL"/>
        </w:rPr>
        <w:br/>
      </w:r>
      <w:r w:rsidR="00005707">
        <w:rPr>
          <w:rFonts w:ascii="Lato" w:eastAsia="Times New Roman" w:hAnsi="Lato" w:cs="Arial"/>
          <w:color w:val="000000"/>
          <w:spacing w:val="4"/>
          <w:lang w:eastAsia="pl-PL"/>
        </w:rPr>
        <w:t>–</w:t>
      </w:r>
      <w:r w:rsidR="00592BCE" w:rsidRPr="00483D23">
        <w:rPr>
          <w:rFonts w:ascii="Lato" w:eastAsia="Times New Roman" w:hAnsi="Lato" w:cs="Arial"/>
          <w:color w:val="000000"/>
          <w:spacing w:val="4"/>
          <w:lang w:eastAsia="pl-PL"/>
        </w:rPr>
        <w:t xml:space="preserve"> </w:t>
      </w:r>
      <w:r w:rsidR="00274A48" w:rsidRPr="00483D23">
        <w:rPr>
          <w:rFonts w:ascii="Lato" w:eastAsia="Times New Roman" w:hAnsi="Lato" w:cs="Arial"/>
          <w:color w:val="000000"/>
          <w:spacing w:val="4"/>
          <w:lang w:eastAsia="pl-PL"/>
        </w:rPr>
        <w:t xml:space="preserve">w sposób jednoznaczny narusza </w:t>
      </w:r>
      <w:r w:rsidR="00274A48" w:rsidRPr="00483D23">
        <w:rPr>
          <w:rFonts w:ascii="Lato" w:hAnsi="Lato"/>
          <w:spacing w:val="4"/>
        </w:rPr>
        <w:t xml:space="preserve">ich prawo własności, określone w art. 140 </w:t>
      </w:r>
      <w:r w:rsidR="00592BCE" w:rsidRPr="00483D23">
        <w:rPr>
          <w:rFonts w:ascii="Lato" w:hAnsi="Lato"/>
          <w:bCs/>
          <w:iCs/>
          <w:spacing w:val="4"/>
        </w:rPr>
        <w:t xml:space="preserve">ustawy </w:t>
      </w:r>
      <w:r w:rsidR="00032F87">
        <w:rPr>
          <w:rFonts w:ascii="Lato" w:hAnsi="Lato"/>
          <w:bCs/>
          <w:iCs/>
          <w:spacing w:val="4"/>
        </w:rPr>
        <w:br/>
      </w:r>
      <w:r w:rsidR="00592BCE" w:rsidRPr="00483D23">
        <w:rPr>
          <w:rFonts w:ascii="Lato" w:hAnsi="Lato"/>
          <w:bCs/>
          <w:iCs/>
          <w:spacing w:val="4"/>
        </w:rPr>
        <w:t>z dnia 23 kwietnia 1964 r. – Kodeks cywilny (</w:t>
      </w:r>
      <w:proofErr w:type="spellStart"/>
      <w:r w:rsidR="00592BCE" w:rsidRPr="00483D23">
        <w:rPr>
          <w:rFonts w:ascii="Lato" w:hAnsi="Lato"/>
          <w:bCs/>
          <w:iCs/>
          <w:spacing w:val="4"/>
        </w:rPr>
        <w:t>t.j</w:t>
      </w:r>
      <w:proofErr w:type="spellEnd"/>
      <w:r w:rsidR="00592BCE" w:rsidRPr="00483D23">
        <w:rPr>
          <w:rFonts w:ascii="Lato" w:hAnsi="Lato"/>
          <w:bCs/>
          <w:iCs/>
          <w:spacing w:val="4"/>
        </w:rPr>
        <w:t>.</w:t>
      </w:r>
      <w:r w:rsidR="00592BCE" w:rsidRPr="00483D23">
        <w:rPr>
          <w:rFonts w:ascii="Lato" w:hAnsi="Lato"/>
          <w:spacing w:val="4"/>
        </w:rPr>
        <w:t xml:space="preserve"> </w:t>
      </w:r>
      <w:r w:rsidR="00592BCE" w:rsidRPr="00483D23">
        <w:rPr>
          <w:rFonts w:ascii="Lato" w:hAnsi="Lato"/>
          <w:bCs/>
          <w:iCs/>
          <w:spacing w:val="4"/>
        </w:rPr>
        <w:t>Dz.</w:t>
      </w:r>
      <w:r w:rsidR="00817618">
        <w:rPr>
          <w:rFonts w:ascii="Lato" w:hAnsi="Lato"/>
          <w:bCs/>
          <w:iCs/>
          <w:spacing w:val="4"/>
        </w:rPr>
        <w:t xml:space="preserve"> </w:t>
      </w:r>
      <w:r w:rsidR="00592BCE" w:rsidRPr="00483D23">
        <w:rPr>
          <w:rFonts w:ascii="Lato" w:hAnsi="Lato"/>
          <w:bCs/>
          <w:iCs/>
          <w:spacing w:val="4"/>
        </w:rPr>
        <w:t xml:space="preserve">U. z 2022 r. poz. 1360, z </w:t>
      </w:r>
      <w:proofErr w:type="spellStart"/>
      <w:r w:rsidR="00592BCE" w:rsidRPr="00483D23">
        <w:rPr>
          <w:rFonts w:ascii="Lato" w:hAnsi="Lato"/>
          <w:bCs/>
          <w:iCs/>
          <w:spacing w:val="4"/>
        </w:rPr>
        <w:t>późn</w:t>
      </w:r>
      <w:proofErr w:type="spellEnd"/>
      <w:r w:rsidR="00592BCE" w:rsidRPr="00483D23">
        <w:rPr>
          <w:rFonts w:ascii="Lato" w:hAnsi="Lato"/>
          <w:bCs/>
          <w:iCs/>
          <w:spacing w:val="4"/>
        </w:rPr>
        <w:t>. zm.), zwanej dalej „</w:t>
      </w:r>
      <w:proofErr w:type="spellStart"/>
      <w:r w:rsidR="00592BCE" w:rsidRPr="00483D23">
        <w:rPr>
          <w:rFonts w:ascii="Lato" w:hAnsi="Lato"/>
          <w:bCs/>
          <w:i/>
          <w:spacing w:val="4"/>
        </w:rPr>
        <w:t>kc</w:t>
      </w:r>
      <w:proofErr w:type="spellEnd"/>
      <w:r w:rsidR="00592BCE" w:rsidRPr="00483D23">
        <w:rPr>
          <w:rFonts w:ascii="Lato" w:hAnsi="Lato"/>
          <w:bCs/>
          <w:iCs/>
          <w:spacing w:val="4"/>
        </w:rPr>
        <w:t>”</w:t>
      </w:r>
      <w:r w:rsidR="00274A48" w:rsidRPr="00483D23">
        <w:rPr>
          <w:rFonts w:ascii="Lato" w:eastAsia="Times New Roman" w:hAnsi="Lato" w:cs="Arial"/>
          <w:bCs/>
          <w:iCs/>
          <w:spacing w:val="4"/>
          <w:lang w:eastAsia="pl-PL"/>
        </w:rPr>
        <w:t>,</w:t>
      </w:r>
      <w:r w:rsidR="00274A48" w:rsidRPr="00483D23">
        <w:rPr>
          <w:rFonts w:ascii="Lato" w:eastAsia="Times New Roman" w:hAnsi="Lato" w:cs="Arial"/>
          <w:bCs/>
          <w:iCs/>
          <w:spacing w:val="4"/>
          <w:lang w:eastAsia="pl-PL" w:bidi="pl-PL"/>
        </w:rPr>
        <w:t xml:space="preserve"> w związku z art. 21 ust. 2 i art. 64 ust. 3 Konstytucji RP, poprzez jego sprzeczne z prawem ograniczenie</w:t>
      </w:r>
      <w:r w:rsidR="00592BCE" w:rsidRPr="00483D23">
        <w:rPr>
          <w:rFonts w:ascii="Lato" w:eastAsia="Times New Roman" w:hAnsi="Lato" w:cs="Arial"/>
          <w:color w:val="000000"/>
          <w:spacing w:val="4"/>
          <w:lang w:eastAsia="pl-PL"/>
        </w:rPr>
        <w:t xml:space="preserve">. </w:t>
      </w:r>
    </w:p>
    <w:p w14:paraId="0B45791F" w14:textId="573EE8D8" w:rsidR="00274A48" w:rsidRPr="00483D23" w:rsidRDefault="00274A48" w:rsidP="00274A48">
      <w:pPr>
        <w:widowControl w:val="0"/>
        <w:spacing w:after="240" w:line="240" w:lineRule="exact"/>
        <w:jc w:val="both"/>
        <w:rPr>
          <w:rFonts w:ascii="Lato" w:eastAsia="Times New Roman" w:hAnsi="Lato" w:cs="Arial"/>
          <w:bCs/>
          <w:iCs/>
          <w:spacing w:val="4"/>
          <w:lang w:eastAsia="pl-PL" w:bidi="pl-PL"/>
        </w:rPr>
      </w:pPr>
      <w:r w:rsidRPr="00483D23">
        <w:rPr>
          <w:rFonts w:ascii="Lato" w:eastAsia="Times New Roman" w:hAnsi="Lato" w:cs="Arial"/>
          <w:bCs/>
          <w:iCs/>
          <w:spacing w:val="4"/>
          <w:lang w:eastAsia="pl-PL" w:bidi="pl-PL"/>
        </w:rPr>
        <w:t>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w:t>
      </w:r>
    </w:p>
    <w:p w14:paraId="03445529" w14:textId="452D290A" w:rsidR="00274A48" w:rsidRPr="00483D23" w:rsidRDefault="00274A48" w:rsidP="00274A48">
      <w:pPr>
        <w:spacing w:after="240" w:line="240" w:lineRule="exact"/>
        <w:jc w:val="both"/>
        <w:outlineLvl w:val="0"/>
        <w:rPr>
          <w:rFonts w:ascii="Lato" w:eastAsia="Times New Roman" w:hAnsi="Lato" w:cs="Arial"/>
          <w:bCs/>
          <w:spacing w:val="4"/>
          <w:lang w:eastAsia="pl-PL"/>
        </w:rPr>
      </w:pPr>
      <w:r w:rsidRPr="00483D23">
        <w:rPr>
          <w:rFonts w:ascii="Lato" w:eastAsia="Times New Roman" w:hAnsi="Lato" w:cs="Arial"/>
          <w:bCs/>
          <w:spacing w:val="4"/>
          <w:lang w:eastAsia="pl-PL"/>
        </w:rPr>
        <w:t xml:space="preserve">Przepis art. 64 ust. 3 Konstytucji RP wskazuje, że własność może być ograniczona tylko w drodze ustawy i tylko w zakresie, w jakim nie narusza to istoty prawa własności. Przepis ten statuuje przesłankę formalną ograniczenia prawa własności </w:t>
      </w:r>
      <w:r w:rsidRPr="00483D23">
        <w:rPr>
          <w:rFonts w:ascii="Lato" w:eastAsia="Times New Roman" w:hAnsi="Lato" w:cs="Arial"/>
          <w:spacing w:val="4"/>
          <w:lang w:eastAsia="pl-PL"/>
        </w:rPr>
        <w:t xml:space="preserve">– </w:t>
      </w:r>
      <w:r w:rsidRPr="00483D23">
        <w:rPr>
          <w:rFonts w:ascii="Lato" w:eastAsia="Times New Roman" w:hAnsi="Lato" w:cs="Arial"/>
          <w:bCs/>
          <w:spacing w:val="4"/>
          <w:lang w:eastAsia="pl-PL"/>
        </w:rPr>
        <w:t xml:space="preserve">wymóg ustawy, oraz zakreśla maksymalną granicę ingerencji </w:t>
      </w:r>
      <w:r w:rsidRPr="00483D23">
        <w:rPr>
          <w:rFonts w:ascii="Lato" w:eastAsia="Times New Roman" w:hAnsi="Lato" w:cs="Arial"/>
          <w:spacing w:val="4"/>
          <w:lang w:eastAsia="pl-PL"/>
        </w:rPr>
        <w:t xml:space="preserve">– </w:t>
      </w:r>
      <w:r w:rsidRPr="00483D23">
        <w:rPr>
          <w:rFonts w:ascii="Lato" w:eastAsia="Times New Roman" w:hAnsi="Lato" w:cs="Arial"/>
          <w:bCs/>
          <w:spacing w:val="4"/>
          <w:lang w:eastAsia="pl-PL"/>
        </w:rPr>
        <w:t xml:space="preserve">zakaz naruszania istoty prawa własności </w:t>
      </w:r>
      <w:r w:rsidRPr="00483D23">
        <w:rPr>
          <w:rFonts w:ascii="Lato" w:eastAsia="Times New Roman" w:hAnsi="Lato" w:cs="Arial"/>
          <w:bCs/>
          <w:iCs/>
          <w:spacing w:val="4"/>
          <w:lang w:eastAsia="pl-PL" w:bidi="pl-PL"/>
        </w:rPr>
        <w:t xml:space="preserve">(vide: wyrok Naczelnego Sądu Administracyjnego z dnia 17 kwietnia 2015 r., sygn. akt </w:t>
      </w:r>
      <w:r w:rsidRPr="00483D23">
        <w:rPr>
          <w:rFonts w:ascii="Lato" w:eastAsia="Times New Roman" w:hAnsi="Lato" w:cs="Arial"/>
          <w:bCs/>
          <w:iCs/>
          <w:spacing w:val="4"/>
          <w:lang w:eastAsia="pl-PL" w:bidi="pl-PL"/>
        </w:rPr>
        <w:br/>
        <w:t>II OSK 2209/13)</w:t>
      </w:r>
      <w:r w:rsidRPr="00483D23">
        <w:rPr>
          <w:rFonts w:ascii="Lato" w:eastAsia="Times New Roman" w:hAnsi="Lato" w:cs="Arial"/>
          <w:bCs/>
          <w:spacing w:val="4"/>
          <w:lang w:eastAsia="pl-PL"/>
        </w:rPr>
        <w:t>.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w:t>
      </w:r>
      <w:r w:rsidRPr="00483D23">
        <w:rPr>
          <w:rFonts w:ascii="Lato" w:eastAsia="Times New Roman" w:hAnsi="Lato" w:cs="Arial"/>
          <w:bCs/>
          <w:iCs/>
          <w:spacing w:val="4"/>
          <w:lang w:eastAsia="pl-PL" w:bidi="pl-PL"/>
        </w:rPr>
        <w:t xml:space="preserve"> zgodnie z którym ograniczenia </w:t>
      </w:r>
      <w:r w:rsidRPr="00483D23">
        <w:rPr>
          <w:rFonts w:ascii="Lato" w:eastAsia="Times New Roman" w:hAnsi="Lato" w:cs="Arial"/>
          <w:spacing w:val="4"/>
          <w:lang w:eastAsia="pl-PL"/>
        </w:rPr>
        <w:t>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r w:rsidRPr="00483D23">
        <w:rPr>
          <w:rFonts w:ascii="Lato" w:eastAsia="Times New Roman" w:hAnsi="Lato" w:cs="Arial"/>
          <w:bCs/>
          <w:spacing w:val="4"/>
          <w:lang w:eastAsia="pl-PL"/>
        </w:rPr>
        <w:t xml:space="preserve"> Przepis art. 31 ust. </w:t>
      </w:r>
      <w:r w:rsidR="00592BCE" w:rsidRPr="00483D23">
        <w:rPr>
          <w:rFonts w:ascii="Lato" w:eastAsia="Times New Roman" w:hAnsi="Lato" w:cs="Arial"/>
          <w:bCs/>
          <w:spacing w:val="4"/>
          <w:lang w:eastAsia="pl-PL"/>
        </w:rPr>
        <w:br/>
      </w:r>
      <w:r w:rsidRPr="00483D23">
        <w:rPr>
          <w:rFonts w:ascii="Lato" w:eastAsia="Times New Roman" w:hAnsi="Lato" w:cs="Arial"/>
          <w:bCs/>
          <w:spacing w:val="4"/>
          <w:lang w:eastAsia="pl-PL"/>
        </w:rPr>
        <w:t xml:space="preserve">3 Konstytucji RP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t>
      </w:r>
      <w:r w:rsidRPr="00483D23">
        <w:rPr>
          <w:rFonts w:ascii="Lato" w:eastAsia="Times New Roman" w:hAnsi="Lato" w:cs="Arial"/>
          <w:bCs/>
          <w:iCs/>
          <w:spacing w:val="4"/>
          <w:lang w:eastAsia="pl-PL" w:bidi="pl-PL"/>
        </w:rPr>
        <w:t>(zob. wyrok Trybunału Konstytucyjnego z dnia 25 maja 1999 r., sygn. akt SK 9/98)</w:t>
      </w:r>
      <w:r w:rsidRPr="00483D23">
        <w:rPr>
          <w:rFonts w:ascii="Lato" w:eastAsia="Times New Roman" w:hAnsi="Lato" w:cs="Arial"/>
          <w:bCs/>
          <w:spacing w:val="4"/>
          <w:lang w:eastAsia="pl-PL"/>
        </w:rPr>
        <w:t>.</w:t>
      </w:r>
    </w:p>
    <w:p w14:paraId="40E6DDE4" w14:textId="2F149C07" w:rsidR="00DC01C3" w:rsidRPr="00483D23" w:rsidRDefault="00274A48" w:rsidP="00274A48">
      <w:pPr>
        <w:spacing w:after="240" w:line="240" w:lineRule="exact"/>
        <w:jc w:val="both"/>
        <w:outlineLvl w:val="0"/>
        <w:rPr>
          <w:rFonts w:ascii="Lato" w:eastAsia="Times New Roman" w:hAnsi="Lato" w:cs="Arial"/>
          <w:bCs/>
          <w:spacing w:val="4"/>
          <w:lang w:eastAsia="pl-PL"/>
        </w:rPr>
      </w:pPr>
      <w:r w:rsidRPr="00483D23">
        <w:rPr>
          <w:rFonts w:ascii="Lato" w:eastAsia="Times New Roman" w:hAnsi="Lato" w:cs="Arial"/>
          <w:bCs/>
          <w:spacing w:val="4"/>
          <w:lang w:eastAsia="pl-PL"/>
        </w:rPr>
        <w:t xml:space="preserve">Z kolei zgodnie z art. 21 ust. 2 Konstytucji RP, wywłaszczenie jest dopuszczalne, o ile zostaną spełnione dwa podstawowe warunki. Pierwszy z nich to wywłaszczenie na cele </w:t>
      </w:r>
      <w:r w:rsidRPr="00483D23">
        <w:rPr>
          <w:rFonts w:ascii="Lato" w:eastAsia="Times New Roman" w:hAnsi="Lato" w:cs="Arial"/>
          <w:bCs/>
          <w:spacing w:val="4"/>
          <w:lang w:eastAsia="pl-PL"/>
        </w:rPr>
        <w:lastRenderedPageBreak/>
        <w:t>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r w:rsidR="00C118C2" w:rsidRPr="00483D23">
        <w:rPr>
          <w:rFonts w:ascii="Lato" w:eastAsia="Times New Roman" w:hAnsi="Lato" w:cs="Arial"/>
          <w:spacing w:val="4"/>
          <w:lang w:eastAsia="pl-PL"/>
        </w:rPr>
        <w:t xml:space="preserve"> </w:t>
      </w:r>
      <w:r w:rsidR="00DC01C3" w:rsidRPr="00483D23">
        <w:rPr>
          <w:rFonts w:ascii="Lato" w:eastAsia="Times New Roman" w:hAnsi="Lato" w:cs="Arial"/>
          <w:bCs/>
          <w:spacing w:val="4"/>
          <w:lang w:eastAsia="pl-PL"/>
        </w:rPr>
        <w:t>Tym samym, stwierdzić należy, że przysługujące skarżącym prawo własności nie stanowi „prawa nieskończonego” (</w:t>
      </w:r>
      <w:proofErr w:type="spellStart"/>
      <w:r w:rsidR="00DC01C3" w:rsidRPr="00483D23">
        <w:rPr>
          <w:rFonts w:ascii="Lato" w:eastAsia="Times New Roman" w:hAnsi="Lato" w:cs="Arial"/>
          <w:bCs/>
          <w:spacing w:val="4"/>
          <w:lang w:eastAsia="pl-PL"/>
        </w:rPr>
        <w:t>ius</w:t>
      </w:r>
      <w:proofErr w:type="spellEnd"/>
      <w:r w:rsidR="00DC01C3" w:rsidRPr="00483D23">
        <w:rPr>
          <w:rFonts w:ascii="Lato" w:eastAsia="Times New Roman" w:hAnsi="Lato" w:cs="Arial"/>
          <w:bCs/>
          <w:spacing w:val="4"/>
          <w:lang w:eastAsia="pl-PL"/>
        </w:rPr>
        <w:t xml:space="preserve"> infinitum), tzn. wartości absolutnej, niepodlegającej żadnym ograniczeniom. </w:t>
      </w:r>
    </w:p>
    <w:p w14:paraId="2A181273" w14:textId="18206AD2" w:rsidR="00274A48" w:rsidRPr="00817618" w:rsidRDefault="00274A48" w:rsidP="00C118C2">
      <w:pPr>
        <w:spacing w:after="240" w:line="240" w:lineRule="exact"/>
        <w:jc w:val="both"/>
        <w:outlineLvl w:val="0"/>
        <w:rPr>
          <w:rFonts w:ascii="Lato" w:eastAsia="Times New Roman" w:hAnsi="Lato" w:cs="Arial"/>
          <w:spacing w:val="4"/>
          <w:lang w:eastAsia="pl-PL"/>
        </w:rPr>
      </w:pPr>
      <w:r w:rsidRPr="00483D23">
        <w:rPr>
          <w:rFonts w:ascii="Lato" w:eastAsia="Times New Roman" w:hAnsi="Lato" w:cs="Arial"/>
          <w:spacing w:val="4"/>
          <w:lang w:eastAsia="pl-PL"/>
        </w:rPr>
        <w:t xml:space="preserve">W kontrolowanym postępowaniu powyższe warunki wywłaszczenia </w:t>
      </w:r>
      <w:r w:rsidR="00592BCE" w:rsidRPr="00483D23">
        <w:rPr>
          <w:rFonts w:ascii="Lato" w:eastAsia="Times New Roman" w:hAnsi="Lato" w:cs="Arial"/>
          <w:spacing w:val="4"/>
          <w:lang w:eastAsia="pl-PL"/>
        </w:rPr>
        <w:t xml:space="preserve">i ograniczenia prawa własności </w:t>
      </w:r>
      <w:r w:rsidRPr="00483D23">
        <w:rPr>
          <w:rFonts w:ascii="Lato" w:eastAsia="Times New Roman" w:hAnsi="Lato" w:cs="Arial"/>
          <w:spacing w:val="4"/>
          <w:lang w:eastAsia="pl-PL"/>
        </w:rPr>
        <w:t>zostały spełnione</w:t>
      </w:r>
      <w:r w:rsidR="00D76EEB" w:rsidRPr="00483D23">
        <w:rPr>
          <w:rFonts w:ascii="Lato" w:eastAsia="Times New Roman" w:hAnsi="Lato" w:cs="Arial"/>
          <w:bCs/>
          <w:iCs/>
          <w:spacing w:val="4"/>
          <w:lang w:eastAsia="pl-PL" w:bidi="pl-PL"/>
        </w:rPr>
        <w:t xml:space="preserve">. Zaskarżoną </w:t>
      </w:r>
      <w:r w:rsidR="00D76EEB" w:rsidRPr="00483D23">
        <w:rPr>
          <w:rFonts w:ascii="Lato" w:eastAsia="Times New Roman" w:hAnsi="Lato" w:cs="Arial"/>
          <w:bCs/>
          <w:i/>
          <w:iCs/>
          <w:spacing w:val="4"/>
          <w:lang w:eastAsia="pl-PL" w:bidi="pl-PL"/>
        </w:rPr>
        <w:t xml:space="preserve">decyzję Wojewody Lubelskiego </w:t>
      </w:r>
      <w:r w:rsidR="00D76EEB" w:rsidRPr="00483D23">
        <w:rPr>
          <w:rFonts w:ascii="Lato" w:eastAsia="Times New Roman" w:hAnsi="Lato" w:cs="Arial"/>
          <w:bCs/>
          <w:iCs/>
          <w:spacing w:val="4"/>
          <w:lang w:eastAsia="pl-PL" w:bidi="pl-PL"/>
        </w:rPr>
        <w:t xml:space="preserve">wydano </w:t>
      </w:r>
      <w:r w:rsidR="00817618">
        <w:rPr>
          <w:rFonts w:ascii="Lato" w:eastAsia="Times New Roman" w:hAnsi="Lato" w:cs="Arial"/>
          <w:bCs/>
          <w:iCs/>
          <w:spacing w:val="4"/>
          <w:lang w:eastAsia="pl-PL" w:bidi="pl-PL"/>
        </w:rPr>
        <w:br/>
      </w:r>
      <w:r w:rsidR="00D76EEB" w:rsidRPr="00483D23">
        <w:rPr>
          <w:rFonts w:ascii="Lato" w:eastAsia="Times New Roman" w:hAnsi="Lato" w:cs="Arial"/>
          <w:bCs/>
          <w:iCs/>
          <w:spacing w:val="4"/>
          <w:lang w:eastAsia="pl-PL" w:bidi="pl-PL"/>
        </w:rPr>
        <w:t xml:space="preserve">na podstawie przepisu ustawy – tj. </w:t>
      </w:r>
      <w:r w:rsidR="00D76EEB" w:rsidRPr="00483D23">
        <w:rPr>
          <w:rFonts w:ascii="Lato" w:eastAsia="Times New Roman" w:hAnsi="Lato" w:cs="Arial"/>
          <w:bCs/>
          <w:i/>
          <w:iCs/>
          <w:spacing w:val="4"/>
          <w:lang w:eastAsia="pl-PL" w:bidi="pl-PL"/>
        </w:rPr>
        <w:t>ustawy o transporcie kolejowym</w:t>
      </w:r>
      <w:r w:rsidR="00D76EEB" w:rsidRPr="00483D23">
        <w:rPr>
          <w:rFonts w:ascii="Lato" w:eastAsia="Times New Roman" w:hAnsi="Lato" w:cs="Arial"/>
          <w:bCs/>
          <w:iCs/>
          <w:spacing w:val="4"/>
          <w:lang w:eastAsia="pl-PL" w:bidi="pl-PL"/>
        </w:rPr>
        <w:t xml:space="preserve">. W ocenie </w:t>
      </w:r>
      <w:r w:rsidR="00D76EEB" w:rsidRPr="00483D23">
        <w:rPr>
          <w:rFonts w:ascii="Lato" w:eastAsia="Times New Roman" w:hAnsi="Lato" w:cs="Arial"/>
          <w:bCs/>
          <w:i/>
          <w:iCs/>
          <w:spacing w:val="4"/>
          <w:lang w:eastAsia="pl-PL" w:bidi="pl-PL"/>
        </w:rPr>
        <w:t>Ministra</w:t>
      </w:r>
      <w:r w:rsidR="00D76EEB" w:rsidRPr="00483D23">
        <w:rPr>
          <w:rFonts w:ascii="Lato" w:eastAsia="Times New Roman" w:hAnsi="Lato" w:cs="Arial"/>
          <w:bCs/>
          <w:iCs/>
          <w:spacing w:val="4"/>
          <w:lang w:eastAsia="pl-PL" w:bidi="pl-PL"/>
        </w:rPr>
        <w:t>, ograniczenie prawa własności skarżących nastąpiło w zakresie, w jakim nie narusza istoty prawa własności</w:t>
      </w:r>
      <w:r w:rsidR="00C7017D" w:rsidRPr="00483D23">
        <w:rPr>
          <w:rFonts w:ascii="Lato" w:eastAsia="Times New Roman" w:hAnsi="Lato" w:cs="Arial"/>
          <w:bCs/>
          <w:iCs/>
          <w:spacing w:val="4"/>
          <w:lang w:eastAsia="pl-PL" w:bidi="pl-PL"/>
        </w:rPr>
        <w:t>.</w:t>
      </w:r>
      <w:r w:rsidR="00817618" w:rsidRPr="00817618">
        <w:rPr>
          <w:rFonts w:ascii="Lato" w:eastAsia="Times New Roman" w:hAnsi="Lato" w:cs="Arial"/>
          <w:bCs/>
          <w:iCs/>
          <w:spacing w:val="4"/>
          <w:lang w:eastAsia="pl-PL" w:bidi="pl-PL"/>
        </w:rPr>
        <w:t xml:space="preserve"> Brak jest tym samym podstaw do podważania zaskarżonej decyzji</w:t>
      </w:r>
      <w:r w:rsidR="00817618" w:rsidRPr="00817618">
        <w:rPr>
          <w:rFonts w:ascii="Lato" w:eastAsia="Times New Roman" w:hAnsi="Lato" w:cs="Arial"/>
          <w:bCs/>
          <w:i/>
          <w:iCs/>
          <w:spacing w:val="4"/>
          <w:lang w:eastAsia="pl-PL" w:bidi="pl-PL"/>
        </w:rPr>
        <w:t xml:space="preserve"> </w:t>
      </w:r>
      <w:r w:rsidR="00817618">
        <w:rPr>
          <w:rFonts w:ascii="Lato" w:eastAsia="Times New Roman" w:hAnsi="Lato" w:cs="Arial"/>
          <w:bCs/>
          <w:i/>
          <w:iCs/>
          <w:spacing w:val="4"/>
          <w:lang w:eastAsia="pl-PL" w:bidi="pl-PL"/>
        </w:rPr>
        <w:br/>
      </w:r>
      <w:r w:rsidR="00817618" w:rsidRPr="00817618">
        <w:rPr>
          <w:rFonts w:ascii="Lato" w:eastAsia="Times New Roman" w:hAnsi="Lato" w:cs="Arial"/>
          <w:bCs/>
          <w:iCs/>
          <w:spacing w:val="4"/>
          <w:lang w:eastAsia="pl-PL" w:bidi="pl-PL"/>
        </w:rPr>
        <w:t>z powołaniem się na ochronę konstytucyjnego prawa własności</w:t>
      </w:r>
      <w:r w:rsidR="00817618">
        <w:rPr>
          <w:rFonts w:ascii="Lato" w:eastAsia="Times New Roman" w:hAnsi="Lato" w:cs="Arial"/>
          <w:bCs/>
          <w:iCs/>
          <w:spacing w:val="4"/>
          <w:lang w:eastAsia="pl-PL" w:bidi="pl-PL"/>
        </w:rPr>
        <w:t>.</w:t>
      </w:r>
    </w:p>
    <w:p w14:paraId="10A71218" w14:textId="7D0E3902" w:rsidR="00DC01C3" w:rsidRPr="00483D23" w:rsidRDefault="00C118C2" w:rsidP="00DC01C3">
      <w:pPr>
        <w:spacing w:after="240" w:line="240" w:lineRule="exact"/>
        <w:jc w:val="both"/>
        <w:outlineLvl w:val="0"/>
        <w:rPr>
          <w:rFonts w:ascii="Lato" w:eastAsia="Times New Roman" w:hAnsi="Lato" w:cs="Arial"/>
          <w:bCs/>
          <w:iCs/>
          <w:spacing w:val="4"/>
          <w:lang w:eastAsia="pl-PL" w:bidi="pl-PL"/>
        </w:rPr>
      </w:pPr>
      <w:bookmarkStart w:id="11" w:name="_Hlk139351326"/>
      <w:r w:rsidRPr="00483D23">
        <w:rPr>
          <w:rFonts w:ascii="Lato" w:eastAsia="Times New Roman" w:hAnsi="Lato" w:cs="Arial"/>
          <w:bCs/>
          <w:spacing w:val="4"/>
          <w:lang w:eastAsia="pl-PL"/>
        </w:rPr>
        <w:t xml:space="preserve">W tym miejscu zauważyć należy, że ww. działka nr 1989/4 (pozostającą własnością skarżących po zatwierdzonym podziale), w pkt VI </w:t>
      </w:r>
      <w:r w:rsidRPr="00483D23">
        <w:rPr>
          <w:rFonts w:ascii="Lato" w:eastAsia="Times New Roman" w:hAnsi="Lato" w:cs="Arial"/>
          <w:bCs/>
          <w:i/>
          <w:spacing w:val="4"/>
          <w:lang w:eastAsia="pl-PL"/>
        </w:rPr>
        <w:t xml:space="preserve">decyzji Wojewody Lubelskiego </w:t>
      </w:r>
      <w:r w:rsidRPr="00483D23">
        <w:rPr>
          <w:rFonts w:ascii="Lato" w:eastAsia="Times New Roman" w:hAnsi="Lato" w:cs="Arial"/>
          <w:bCs/>
          <w:iCs/>
          <w:spacing w:val="4"/>
          <w:lang w:eastAsia="pl-PL"/>
        </w:rPr>
        <w:t>została ograniczona</w:t>
      </w:r>
      <w:r w:rsidR="003B2A81" w:rsidRPr="00483D23">
        <w:rPr>
          <w:rFonts w:ascii="Lato" w:eastAsia="Times New Roman" w:hAnsi="Lato" w:cs="Arial"/>
          <w:bCs/>
          <w:iCs/>
          <w:spacing w:val="4"/>
          <w:lang w:eastAsia="pl-PL"/>
        </w:rPr>
        <w:t xml:space="preserve"> w korzystaniu</w:t>
      </w:r>
      <w:r w:rsidRPr="00483D23">
        <w:rPr>
          <w:rFonts w:ascii="Lato" w:eastAsia="Times New Roman" w:hAnsi="Lato" w:cs="Arial"/>
          <w:bCs/>
          <w:iCs/>
          <w:spacing w:val="4"/>
          <w:lang w:eastAsia="pl-PL"/>
        </w:rPr>
        <w:t>,</w:t>
      </w:r>
      <w:r w:rsidRPr="00483D23">
        <w:rPr>
          <w:rFonts w:ascii="Lato" w:eastAsia="Times New Roman" w:hAnsi="Lato" w:cs="Arial"/>
          <w:spacing w:val="4"/>
          <w:lang w:eastAsia="pl-PL"/>
        </w:rPr>
        <w:t xml:space="preserve"> </w:t>
      </w:r>
      <w:r w:rsidRPr="00483D23">
        <w:rPr>
          <w:rFonts w:ascii="Lato" w:eastAsia="Times New Roman" w:hAnsi="Lato" w:cs="Arial"/>
          <w:bCs/>
          <w:iCs/>
          <w:spacing w:val="4"/>
          <w:lang w:eastAsia="pl-PL"/>
        </w:rPr>
        <w:t xml:space="preserve">na podstawie art. 9q ust. 1 pkt 6 </w:t>
      </w:r>
      <w:r w:rsidRPr="00483D23">
        <w:rPr>
          <w:rFonts w:ascii="Lato" w:eastAsia="Times New Roman" w:hAnsi="Lato" w:cs="Arial"/>
          <w:bCs/>
          <w:i/>
          <w:iCs/>
          <w:spacing w:val="4"/>
          <w:lang w:eastAsia="pl-PL"/>
        </w:rPr>
        <w:t>ustawy o transporcie kolejowym</w:t>
      </w:r>
      <w:r w:rsidRPr="00483D23">
        <w:rPr>
          <w:rFonts w:ascii="Lato" w:eastAsia="Times New Roman" w:hAnsi="Lato" w:cs="Arial"/>
          <w:bCs/>
          <w:iCs/>
          <w:spacing w:val="4"/>
          <w:lang w:eastAsia="pl-PL"/>
        </w:rPr>
        <w:t>.</w:t>
      </w:r>
      <w:r w:rsidRPr="00483D23">
        <w:rPr>
          <w:rFonts w:ascii="Lato" w:eastAsia="Times New Roman" w:hAnsi="Lato" w:cs="Arial"/>
          <w:bCs/>
          <w:spacing w:val="4"/>
          <w:lang w:eastAsia="pl-PL"/>
        </w:rPr>
        <w:t xml:space="preserve"> </w:t>
      </w:r>
      <w:bookmarkEnd w:id="11"/>
      <w:r w:rsidR="00DC01C3" w:rsidRPr="00483D23">
        <w:rPr>
          <w:rFonts w:ascii="Lato" w:eastAsia="Times New Roman" w:hAnsi="Lato" w:cs="Arial"/>
          <w:bCs/>
          <w:iCs/>
          <w:spacing w:val="4"/>
          <w:lang w:eastAsia="pl-PL" w:bidi="pl-PL"/>
        </w:rPr>
        <w:t xml:space="preserve">Regulację art. 9q ust. 1 pkt 6 </w:t>
      </w:r>
      <w:r w:rsidR="00DC01C3" w:rsidRPr="00483D23">
        <w:rPr>
          <w:rFonts w:ascii="Lato" w:eastAsia="Times New Roman" w:hAnsi="Lato" w:cs="Arial"/>
          <w:bCs/>
          <w:i/>
          <w:iCs/>
          <w:spacing w:val="4"/>
          <w:lang w:eastAsia="pl-PL" w:bidi="pl-PL"/>
        </w:rPr>
        <w:t>ustawy o transporcie kolejowym</w:t>
      </w:r>
      <w:r w:rsidR="00DC01C3" w:rsidRPr="00483D23">
        <w:rPr>
          <w:rFonts w:ascii="Lato" w:eastAsia="Times New Roman" w:hAnsi="Lato" w:cs="Arial"/>
          <w:bCs/>
          <w:iCs/>
          <w:spacing w:val="4"/>
          <w:lang w:eastAsia="pl-PL" w:bidi="pl-PL"/>
        </w:rPr>
        <w:t xml:space="preserve"> należy interpretować w powiązaniu z art. 9q ust. 1a tej ustawy. W myśl tego przepisu, </w:t>
      </w:r>
      <w:r w:rsidR="003B2A81" w:rsidRPr="00483D23">
        <w:rPr>
          <w:rFonts w:ascii="Lato" w:eastAsia="Times New Roman" w:hAnsi="Lato" w:cs="Arial"/>
          <w:bCs/>
          <w:iCs/>
          <w:spacing w:val="4"/>
          <w:lang w:eastAsia="pl-PL" w:bidi="pl-PL"/>
        </w:rPr>
        <w:br/>
      </w:r>
      <w:r w:rsidR="00DC01C3" w:rsidRPr="00483D23">
        <w:rPr>
          <w:rFonts w:ascii="Lato" w:eastAsia="Times New Roman" w:hAnsi="Lato" w:cs="Arial"/>
          <w:bCs/>
          <w:iCs/>
          <w:spacing w:val="4"/>
          <w:lang w:eastAsia="pl-PL" w:bidi="pl-PL"/>
        </w:rPr>
        <w:t xml:space="preserve">do ograniczeń, o których mowa w ust. 1 pkt 6, stosuje się odpowiednio przepisy art. 124 ust. 4-7 oraz art. 124a ustawy </w:t>
      </w:r>
      <w:proofErr w:type="spellStart"/>
      <w:r w:rsidR="00DC01C3" w:rsidRPr="00483D23">
        <w:rPr>
          <w:rFonts w:ascii="Lato" w:eastAsia="Times New Roman" w:hAnsi="Lato" w:cs="Arial"/>
          <w:bCs/>
          <w:i/>
          <w:iCs/>
          <w:spacing w:val="4"/>
          <w:lang w:eastAsia="pl-PL" w:bidi="pl-PL"/>
        </w:rPr>
        <w:t>ugn</w:t>
      </w:r>
      <w:proofErr w:type="spellEnd"/>
      <w:r w:rsidR="00DC01C3" w:rsidRPr="00483D23">
        <w:rPr>
          <w:rFonts w:ascii="Lato" w:eastAsia="Times New Roman" w:hAnsi="Lato" w:cs="Arial"/>
          <w:bCs/>
          <w:iCs/>
          <w:spacing w:val="4"/>
          <w:lang w:eastAsia="pl-PL" w:bidi="pl-PL"/>
        </w:rPr>
        <w:t xml:space="preserve">. Zgodnie z art. 124 ust. 4 </w:t>
      </w:r>
      <w:proofErr w:type="spellStart"/>
      <w:r w:rsidR="00DC01C3" w:rsidRPr="00483D23">
        <w:rPr>
          <w:rFonts w:ascii="Lato" w:eastAsia="Times New Roman" w:hAnsi="Lato" w:cs="Arial"/>
          <w:bCs/>
          <w:i/>
          <w:iCs/>
          <w:spacing w:val="4"/>
          <w:lang w:eastAsia="pl-PL" w:bidi="pl-PL"/>
        </w:rPr>
        <w:t>ugn</w:t>
      </w:r>
      <w:proofErr w:type="spellEnd"/>
      <w:r w:rsidR="00DC01C3" w:rsidRPr="00483D23">
        <w:rPr>
          <w:rFonts w:ascii="Lato" w:eastAsia="Times New Roman" w:hAnsi="Lato" w:cs="Arial"/>
          <w:bCs/>
          <w:iCs/>
          <w:spacing w:val="4"/>
          <w:lang w:eastAsia="pl-PL"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w:t>
      </w:r>
      <w:r w:rsidR="00817618">
        <w:rPr>
          <w:rFonts w:ascii="Lato" w:eastAsia="Times New Roman" w:hAnsi="Lato" w:cs="Arial"/>
          <w:bCs/>
          <w:iCs/>
          <w:spacing w:val="4"/>
          <w:lang w:eastAsia="pl-PL" w:bidi="pl-PL"/>
        </w:rPr>
        <w:br/>
      </w:r>
      <w:r w:rsidR="00DC01C3" w:rsidRPr="00483D23">
        <w:rPr>
          <w:rFonts w:ascii="Lato" w:eastAsia="Times New Roman" w:hAnsi="Lato" w:cs="Arial"/>
          <w:bCs/>
          <w:iCs/>
          <w:spacing w:val="4"/>
          <w:lang w:eastAsia="pl-PL" w:bidi="pl-PL"/>
        </w:rPr>
        <w:t>do stanu poprzedniego nie jest możliwe albo powoduje nadmierne trudności lub koszty, właścicielowi lub użytkownikowi wieczystemu przysługuje od inwestora odszkodowanie.</w:t>
      </w:r>
    </w:p>
    <w:p w14:paraId="224E4BC8" w14:textId="00ED0BE8" w:rsidR="003B2A81" w:rsidRPr="00483D23" w:rsidRDefault="00460634" w:rsidP="009F39E4">
      <w:pPr>
        <w:autoSpaceDE w:val="0"/>
        <w:autoSpaceDN w:val="0"/>
        <w:adjustRightInd w:val="0"/>
        <w:spacing w:after="240" w:line="240" w:lineRule="exact"/>
        <w:jc w:val="both"/>
        <w:rPr>
          <w:rFonts w:ascii="Lato" w:hAnsi="Lato"/>
          <w:spacing w:val="4"/>
        </w:rPr>
      </w:pPr>
      <w:r w:rsidRPr="00483D23">
        <w:rPr>
          <w:rFonts w:ascii="Lato" w:eastAsia="Times New Roman" w:hAnsi="Lato" w:cs="Arial"/>
          <w:bCs/>
          <w:iCs/>
          <w:spacing w:val="4"/>
          <w:lang w:eastAsia="pl-PL" w:bidi="pl-PL"/>
        </w:rPr>
        <w:t xml:space="preserve">W pkt VI decyzji organu I instancji wskazano działki, których dotyczy ograniczenie sposobu korzystania, a </w:t>
      </w:r>
      <w:bookmarkStart w:id="12" w:name="_Hlk139353593"/>
      <w:r w:rsidR="00A57746" w:rsidRPr="00483D23">
        <w:rPr>
          <w:rFonts w:ascii="Lato" w:eastAsia="Times New Roman" w:hAnsi="Lato" w:cs="Arial"/>
          <w:bCs/>
          <w:iCs/>
          <w:spacing w:val="4"/>
          <w:lang w:eastAsia="pl-PL" w:bidi="pl-PL"/>
        </w:rPr>
        <w:t xml:space="preserve">w załączniku graficznym do decyzji </w:t>
      </w:r>
      <w:r w:rsidRPr="00483D23">
        <w:rPr>
          <w:rFonts w:ascii="Lato" w:eastAsia="Times New Roman" w:hAnsi="Lato" w:cs="Arial"/>
          <w:bCs/>
          <w:iCs/>
          <w:spacing w:val="4"/>
          <w:lang w:eastAsia="pl-PL" w:bidi="pl-PL"/>
        </w:rPr>
        <w:t>ustalono zakres terytorialny ograniczenia</w:t>
      </w:r>
      <w:bookmarkEnd w:id="12"/>
      <w:r w:rsidR="0062543F" w:rsidRPr="00483D23">
        <w:rPr>
          <w:rFonts w:ascii="Lato" w:eastAsia="Times New Roman" w:hAnsi="Lato" w:cs="Arial"/>
          <w:bCs/>
          <w:iCs/>
          <w:spacing w:val="4"/>
          <w:lang w:eastAsia="pl-PL" w:bidi="pl-PL"/>
        </w:rPr>
        <w:t xml:space="preserve">. </w:t>
      </w:r>
      <w:r w:rsidR="009F39E4" w:rsidRPr="00483D23">
        <w:rPr>
          <w:rFonts w:ascii="Lato" w:hAnsi="Lato"/>
          <w:spacing w:val="4"/>
        </w:rPr>
        <w:t xml:space="preserve">Jak wynika z dokonanej przez </w:t>
      </w:r>
      <w:r w:rsidR="009F39E4" w:rsidRPr="00483D23">
        <w:rPr>
          <w:rFonts w:ascii="Lato" w:hAnsi="Lato"/>
          <w:i/>
          <w:iCs/>
          <w:spacing w:val="4"/>
        </w:rPr>
        <w:t>Ministra</w:t>
      </w:r>
      <w:r w:rsidR="009F39E4" w:rsidRPr="00483D23">
        <w:rPr>
          <w:rFonts w:ascii="Lato" w:hAnsi="Lato"/>
          <w:spacing w:val="4"/>
        </w:rPr>
        <w:t xml:space="preserve"> analizy rys. 6 mapy w skali 1:500, przedstawiającej istniejące uzbrojenie terenu, proponowany przebieg linii kolejowej wraz z zaznaczeniem terenu niezbędnego dla planowanych obiektów budowlanych oraz oznaczenie terenu objętego inwestycją, stanowiącej załącznik nr 7 do </w:t>
      </w:r>
      <w:r w:rsidR="009F39E4" w:rsidRPr="00483D23">
        <w:rPr>
          <w:rFonts w:ascii="Lato" w:hAnsi="Lato"/>
          <w:i/>
          <w:iCs/>
          <w:spacing w:val="4"/>
        </w:rPr>
        <w:t>decyzji Wojewody Lubelskiego</w:t>
      </w:r>
      <w:r w:rsidR="009F39E4" w:rsidRPr="00483D23">
        <w:rPr>
          <w:rFonts w:ascii="Lato" w:hAnsi="Lato"/>
          <w:spacing w:val="4"/>
        </w:rPr>
        <w:t xml:space="preserve"> – część ww. działk</w:t>
      </w:r>
      <w:r w:rsidR="0062543F" w:rsidRPr="00483D23">
        <w:rPr>
          <w:rFonts w:ascii="Lato" w:hAnsi="Lato"/>
          <w:spacing w:val="4"/>
        </w:rPr>
        <w:t xml:space="preserve">i nr </w:t>
      </w:r>
      <w:r w:rsidR="009F39E4" w:rsidRPr="00483D23">
        <w:rPr>
          <w:rFonts w:ascii="Lato" w:hAnsi="Lato"/>
          <w:spacing w:val="4"/>
        </w:rPr>
        <w:t xml:space="preserve"> </w:t>
      </w:r>
      <w:r w:rsidR="0062543F" w:rsidRPr="00483D23">
        <w:rPr>
          <w:rFonts w:ascii="Lato" w:hAnsi="Lato"/>
          <w:spacing w:val="4"/>
        </w:rPr>
        <w:t xml:space="preserve">1989/4 </w:t>
      </w:r>
      <w:r w:rsidR="009F39E4" w:rsidRPr="00483D23">
        <w:rPr>
          <w:rFonts w:ascii="Lato" w:hAnsi="Lato"/>
          <w:spacing w:val="4"/>
        </w:rPr>
        <w:t xml:space="preserve">została objęta linią ciągłą koloru </w:t>
      </w:r>
      <w:r w:rsidR="0062543F" w:rsidRPr="00483D23">
        <w:rPr>
          <w:rFonts w:ascii="Lato" w:hAnsi="Lato"/>
          <w:spacing w:val="4"/>
        </w:rPr>
        <w:t xml:space="preserve">turkusowego </w:t>
      </w:r>
      <w:r w:rsidR="009F39E4" w:rsidRPr="00483D23">
        <w:rPr>
          <w:rFonts w:ascii="Lato" w:hAnsi="Lato"/>
          <w:spacing w:val="4"/>
        </w:rPr>
        <w:t>(określoną w legendzie mapy jako</w:t>
      </w:r>
      <w:r w:rsidR="00032F87">
        <w:rPr>
          <w:rFonts w:ascii="Lato" w:hAnsi="Lato"/>
          <w:spacing w:val="4"/>
        </w:rPr>
        <w:t>:</w:t>
      </w:r>
      <w:r w:rsidR="009F39E4" w:rsidRPr="00483D23">
        <w:rPr>
          <w:rFonts w:ascii="Lato" w:hAnsi="Lato"/>
          <w:spacing w:val="4"/>
        </w:rPr>
        <w:t xml:space="preserve"> „Oznaczenie terenu objętego inwestycją”) oraz wypełnieniem w kolorze fioletowym (oznaczającym</w:t>
      </w:r>
      <w:r w:rsidR="00032F87">
        <w:rPr>
          <w:rFonts w:ascii="Lato" w:hAnsi="Lato"/>
          <w:spacing w:val="4"/>
        </w:rPr>
        <w:t>:</w:t>
      </w:r>
      <w:r w:rsidR="009F39E4" w:rsidRPr="00483D23">
        <w:rPr>
          <w:rFonts w:ascii="Lato" w:hAnsi="Lato"/>
          <w:spacing w:val="4"/>
        </w:rPr>
        <w:t xml:space="preserve"> „Tereny planowane do zajęcia </w:t>
      </w:r>
      <w:r w:rsidR="003B2A81" w:rsidRPr="00483D23">
        <w:rPr>
          <w:rFonts w:ascii="Lato" w:hAnsi="Lato"/>
          <w:spacing w:val="4"/>
        </w:rPr>
        <w:br/>
      </w:r>
      <w:r w:rsidR="009F39E4" w:rsidRPr="00483D23">
        <w:rPr>
          <w:rFonts w:ascii="Lato" w:hAnsi="Lato"/>
          <w:spacing w:val="4"/>
        </w:rPr>
        <w:t xml:space="preserve">w ramach ograniczenia w korzystaniu z nieruchomości w celu zapewnienia prawa </w:t>
      </w:r>
      <w:r w:rsidR="003B2A81" w:rsidRPr="00483D23">
        <w:rPr>
          <w:rFonts w:ascii="Lato" w:hAnsi="Lato"/>
          <w:spacing w:val="4"/>
        </w:rPr>
        <w:br/>
      </w:r>
      <w:r w:rsidR="009F39E4" w:rsidRPr="00483D23">
        <w:rPr>
          <w:rFonts w:ascii="Lato" w:hAnsi="Lato"/>
          <w:spacing w:val="4"/>
        </w:rPr>
        <w:t xml:space="preserve">do wejścia na teren nieruchomości dla prowadzenia inwestycji kolejowej w trybie </w:t>
      </w:r>
      <w:r w:rsidR="003B2A81" w:rsidRPr="00483D23">
        <w:rPr>
          <w:rFonts w:ascii="Lato" w:hAnsi="Lato"/>
          <w:spacing w:val="4"/>
        </w:rPr>
        <w:br/>
      </w:r>
      <w:r w:rsidR="009F39E4" w:rsidRPr="00483D23">
        <w:rPr>
          <w:rFonts w:ascii="Lato" w:hAnsi="Lato"/>
          <w:spacing w:val="4"/>
        </w:rPr>
        <w:t xml:space="preserve">art. 9q ust. 1 pkt 6 </w:t>
      </w:r>
      <w:r w:rsidR="009F39E4" w:rsidRPr="00483D23">
        <w:rPr>
          <w:rFonts w:ascii="Lato" w:hAnsi="Lato"/>
          <w:i/>
          <w:iCs/>
          <w:spacing w:val="4"/>
        </w:rPr>
        <w:t>ustawy o transporcie kolejowym</w:t>
      </w:r>
      <w:r w:rsidR="009F39E4" w:rsidRPr="00483D23">
        <w:rPr>
          <w:rFonts w:ascii="Lato" w:hAnsi="Lato"/>
          <w:spacing w:val="4"/>
        </w:rPr>
        <w:t xml:space="preserve">”). </w:t>
      </w:r>
      <w:r w:rsidR="0062543F" w:rsidRPr="00483D23">
        <w:rPr>
          <w:rFonts w:ascii="Lato" w:hAnsi="Lato"/>
          <w:spacing w:val="4"/>
        </w:rPr>
        <w:t xml:space="preserve">Zakres ograniczenia w korzystaniu </w:t>
      </w:r>
      <w:r w:rsidR="003B2A81" w:rsidRPr="00483D23">
        <w:rPr>
          <w:rFonts w:ascii="Lato" w:hAnsi="Lato"/>
          <w:spacing w:val="4"/>
        </w:rPr>
        <w:br/>
      </w:r>
      <w:r w:rsidR="0062543F" w:rsidRPr="00483D23">
        <w:rPr>
          <w:rFonts w:ascii="Lato" w:hAnsi="Lato"/>
          <w:spacing w:val="4"/>
        </w:rPr>
        <w:t xml:space="preserve">z ww. działki nr 1989/4 obejmuje niewielki fragment tej działki. </w:t>
      </w:r>
    </w:p>
    <w:p w14:paraId="68509617" w14:textId="7ACE992A" w:rsidR="00A57746" w:rsidRPr="00483D23" w:rsidRDefault="00DA7367" w:rsidP="009F39E4">
      <w:pPr>
        <w:autoSpaceDE w:val="0"/>
        <w:autoSpaceDN w:val="0"/>
        <w:adjustRightInd w:val="0"/>
        <w:spacing w:after="240" w:line="240" w:lineRule="exact"/>
        <w:jc w:val="both"/>
        <w:rPr>
          <w:rFonts w:ascii="Lato" w:hAnsi="Lato"/>
          <w:iCs/>
          <w:spacing w:val="4"/>
        </w:rPr>
      </w:pPr>
      <w:r w:rsidRPr="00483D23">
        <w:rPr>
          <w:rFonts w:ascii="Lato" w:hAnsi="Lato"/>
          <w:spacing w:val="4"/>
        </w:rPr>
        <w:t xml:space="preserve">Z przepisów </w:t>
      </w:r>
      <w:r w:rsidRPr="00483D23">
        <w:rPr>
          <w:rFonts w:ascii="Lato" w:hAnsi="Lato"/>
          <w:i/>
          <w:spacing w:val="4"/>
        </w:rPr>
        <w:t>ustawy o transporcie kolejowym</w:t>
      </w:r>
      <w:r w:rsidRPr="00483D23">
        <w:rPr>
          <w:rFonts w:ascii="Lato" w:hAnsi="Lato"/>
          <w:spacing w:val="4"/>
        </w:rPr>
        <w:t xml:space="preserve"> nie wynika</w:t>
      </w:r>
      <w:r w:rsidR="00414D5E" w:rsidRPr="00483D23">
        <w:rPr>
          <w:rFonts w:ascii="Lato" w:hAnsi="Lato"/>
          <w:spacing w:val="4"/>
        </w:rPr>
        <w:t xml:space="preserve"> </w:t>
      </w:r>
      <w:r w:rsidRPr="00483D23">
        <w:rPr>
          <w:rFonts w:ascii="Lato" w:hAnsi="Lato"/>
          <w:spacing w:val="4"/>
        </w:rPr>
        <w:t xml:space="preserve">obowiązek określenia </w:t>
      </w:r>
      <w:r w:rsidR="003B2A81" w:rsidRPr="00483D23">
        <w:rPr>
          <w:rFonts w:ascii="Lato" w:hAnsi="Lato"/>
          <w:spacing w:val="4"/>
        </w:rPr>
        <w:br/>
      </w:r>
      <w:r w:rsidRPr="00483D23">
        <w:rPr>
          <w:rFonts w:ascii="Lato" w:hAnsi="Lato"/>
          <w:spacing w:val="4"/>
        </w:rPr>
        <w:t>w decyzji o ustaleniu lokalizacji inwestycji w zakresie linii kolejowej terminu ograniczenia sposobu korzystania z nieruchomości</w:t>
      </w:r>
      <w:r w:rsidRPr="00483D23">
        <w:rPr>
          <w:rFonts w:ascii="Lato" w:hAnsi="Lato"/>
          <w:iCs/>
          <w:spacing w:val="4"/>
        </w:rPr>
        <w:t xml:space="preserve">. </w:t>
      </w:r>
      <w:r w:rsidR="003B2A81" w:rsidRPr="00483D23">
        <w:rPr>
          <w:rFonts w:ascii="Lato" w:hAnsi="Lato"/>
          <w:iCs/>
          <w:spacing w:val="4"/>
        </w:rPr>
        <w:t xml:space="preserve">Termin wykonania prac wynikających </w:t>
      </w:r>
      <w:r w:rsidR="00005707">
        <w:rPr>
          <w:rFonts w:ascii="Lato" w:hAnsi="Lato"/>
          <w:iCs/>
          <w:spacing w:val="4"/>
        </w:rPr>
        <w:br/>
      </w:r>
      <w:r w:rsidR="003B2A81" w:rsidRPr="00483D23">
        <w:rPr>
          <w:rFonts w:ascii="Lato" w:hAnsi="Lato"/>
          <w:iCs/>
          <w:spacing w:val="4"/>
        </w:rPr>
        <w:t xml:space="preserve">z ograniczenia w korzystaniu z nieruchomości będzie bowiem wynikał z harmonogramu prac przygotowanego na etapie realizacji inwestycji. Informacje te na etapie lokalizacji inwestycji, a więc na początkowym etapie procesu inwestycyjno-budowlanego, nie są znane. </w:t>
      </w:r>
    </w:p>
    <w:p w14:paraId="3B4C2551" w14:textId="5EACF389" w:rsidR="00DA7367" w:rsidRPr="00483D23" w:rsidRDefault="009C5892" w:rsidP="003B2A81">
      <w:pPr>
        <w:spacing w:after="240" w:line="240" w:lineRule="exact"/>
        <w:jc w:val="both"/>
        <w:outlineLvl w:val="0"/>
        <w:rPr>
          <w:rFonts w:ascii="Lato" w:eastAsia="Times New Roman" w:hAnsi="Lato" w:cs="Arial"/>
          <w:bCs/>
          <w:spacing w:val="4"/>
          <w:lang w:eastAsia="pl-PL" w:bidi="pl-PL"/>
        </w:rPr>
      </w:pPr>
      <w:r w:rsidRPr="00483D23">
        <w:rPr>
          <w:rFonts w:ascii="Lato" w:eastAsia="Times New Roman" w:hAnsi="Lato" w:cs="Arial"/>
          <w:spacing w:val="4"/>
          <w:lang w:eastAsia="pl-PL"/>
        </w:rPr>
        <w:t>W</w:t>
      </w:r>
      <w:r w:rsidR="00274A48" w:rsidRPr="00483D23">
        <w:rPr>
          <w:rFonts w:ascii="Lato" w:eastAsia="Times New Roman" w:hAnsi="Lato" w:cs="Arial"/>
          <w:spacing w:val="4"/>
          <w:lang w:eastAsia="pl-PL"/>
        </w:rPr>
        <w:t xml:space="preserve"> odniesieniu </w:t>
      </w:r>
      <w:r w:rsidRPr="00483D23">
        <w:rPr>
          <w:rFonts w:ascii="Lato" w:eastAsia="Times New Roman" w:hAnsi="Lato" w:cs="Arial"/>
          <w:spacing w:val="4"/>
          <w:lang w:eastAsia="pl-PL"/>
        </w:rPr>
        <w:t xml:space="preserve">natomiast </w:t>
      </w:r>
      <w:r w:rsidR="00274A48" w:rsidRPr="00483D23">
        <w:rPr>
          <w:rFonts w:ascii="Lato" w:eastAsia="Times New Roman" w:hAnsi="Lato" w:cs="Arial"/>
          <w:spacing w:val="4"/>
          <w:lang w:eastAsia="pl-PL"/>
        </w:rPr>
        <w:t>do zgłaszanych przez skarżąc</w:t>
      </w:r>
      <w:r w:rsidR="009F39E4" w:rsidRPr="00483D23">
        <w:rPr>
          <w:rFonts w:ascii="Lato" w:eastAsia="Times New Roman" w:hAnsi="Lato" w:cs="Arial"/>
          <w:spacing w:val="4"/>
          <w:lang w:eastAsia="pl-PL"/>
        </w:rPr>
        <w:t>e</w:t>
      </w:r>
      <w:r w:rsidR="00274A48" w:rsidRPr="00483D23">
        <w:rPr>
          <w:rFonts w:ascii="Lato" w:eastAsia="Times New Roman" w:hAnsi="Lato" w:cs="Arial"/>
          <w:spacing w:val="4"/>
          <w:lang w:eastAsia="pl-PL"/>
        </w:rPr>
        <w:t xml:space="preserve"> stron</w:t>
      </w:r>
      <w:r w:rsidR="009F39E4" w:rsidRPr="00483D23">
        <w:rPr>
          <w:rFonts w:ascii="Lato" w:eastAsia="Times New Roman" w:hAnsi="Lato" w:cs="Arial"/>
          <w:spacing w:val="4"/>
          <w:lang w:eastAsia="pl-PL"/>
        </w:rPr>
        <w:t>y</w:t>
      </w:r>
      <w:r w:rsidR="00274A48" w:rsidRPr="00483D23">
        <w:rPr>
          <w:rFonts w:ascii="Lato" w:eastAsia="Times New Roman" w:hAnsi="Lato" w:cs="Arial"/>
          <w:spacing w:val="4"/>
          <w:lang w:eastAsia="pl-PL"/>
        </w:rPr>
        <w:t xml:space="preserve"> wątpliwości</w:t>
      </w:r>
      <w:r w:rsidR="003B2A81" w:rsidRPr="00483D23">
        <w:rPr>
          <w:rFonts w:ascii="Lato" w:eastAsia="Times New Roman" w:hAnsi="Lato" w:cs="Arial"/>
          <w:spacing w:val="4"/>
          <w:lang w:eastAsia="pl-PL"/>
        </w:rPr>
        <w:t xml:space="preserve"> i zarzutów dotyczących wpływu inwestycji na ich nieruchomość, w tym </w:t>
      </w:r>
      <w:r w:rsidR="00274A48" w:rsidRPr="00483D23">
        <w:rPr>
          <w:rFonts w:ascii="Lato" w:eastAsia="Times New Roman" w:hAnsi="Lato" w:cs="Arial"/>
          <w:spacing w:val="4"/>
          <w:lang w:eastAsia="pl-PL"/>
        </w:rPr>
        <w:t>możliwoś</w:t>
      </w:r>
      <w:r w:rsidR="009F39E4" w:rsidRPr="00483D23">
        <w:rPr>
          <w:rFonts w:ascii="Lato" w:eastAsia="Times New Roman" w:hAnsi="Lato" w:cs="Arial"/>
          <w:spacing w:val="4"/>
          <w:lang w:eastAsia="pl-PL"/>
        </w:rPr>
        <w:t>ć</w:t>
      </w:r>
      <w:r w:rsidR="00274A48" w:rsidRPr="00483D23">
        <w:rPr>
          <w:rFonts w:ascii="Lato" w:eastAsia="Times New Roman" w:hAnsi="Lato" w:cs="Arial"/>
          <w:spacing w:val="4"/>
          <w:lang w:eastAsia="pl-PL"/>
        </w:rPr>
        <w:t xml:space="preserve"> dalszego prowadzenia przez ni</w:t>
      </w:r>
      <w:r w:rsidR="009F39E4" w:rsidRPr="00483D23">
        <w:rPr>
          <w:rFonts w:ascii="Lato" w:eastAsia="Times New Roman" w:hAnsi="Lato" w:cs="Arial"/>
          <w:spacing w:val="4"/>
          <w:lang w:eastAsia="pl-PL"/>
        </w:rPr>
        <w:t>ch</w:t>
      </w:r>
      <w:r w:rsidR="00274A48" w:rsidRPr="00483D23">
        <w:rPr>
          <w:rFonts w:ascii="Lato" w:eastAsia="Times New Roman" w:hAnsi="Lato" w:cs="Arial"/>
          <w:spacing w:val="4"/>
          <w:lang w:eastAsia="pl-PL"/>
        </w:rPr>
        <w:t xml:space="preserve"> gospodar</w:t>
      </w:r>
      <w:r w:rsidR="009F39E4" w:rsidRPr="00483D23">
        <w:rPr>
          <w:rFonts w:ascii="Lato" w:eastAsia="Times New Roman" w:hAnsi="Lato" w:cs="Arial"/>
          <w:spacing w:val="4"/>
          <w:lang w:eastAsia="pl-PL"/>
        </w:rPr>
        <w:t>stwa rolnego</w:t>
      </w:r>
      <w:r w:rsidR="00274A48" w:rsidRPr="00483D23">
        <w:rPr>
          <w:rFonts w:ascii="Lato" w:eastAsia="Times New Roman" w:hAnsi="Lato" w:cs="Arial"/>
          <w:spacing w:val="4"/>
          <w:lang w:eastAsia="pl-PL"/>
        </w:rPr>
        <w:t xml:space="preserve">, wyjaśnić należy, że </w:t>
      </w:r>
      <w:r w:rsidR="00274A48" w:rsidRPr="00483D23">
        <w:rPr>
          <w:rFonts w:ascii="Lato" w:eastAsia="Times New Roman" w:hAnsi="Lato" w:cs="Arial"/>
          <w:bCs/>
          <w:spacing w:val="4"/>
          <w:lang w:eastAsia="pl-PL" w:bidi="pl-PL"/>
        </w:rPr>
        <w:t xml:space="preserve">w postępowaniu </w:t>
      </w:r>
      <w:r w:rsidR="003B2A81" w:rsidRPr="00483D23">
        <w:rPr>
          <w:rFonts w:ascii="Lato" w:eastAsia="Times New Roman" w:hAnsi="Lato" w:cs="Arial"/>
          <w:bCs/>
          <w:spacing w:val="4"/>
          <w:lang w:eastAsia="pl-PL" w:bidi="pl-PL"/>
        </w:rPr>
        <w:br/>
      </w:r>
      <w:r w:rsidR="00274A48" w:rsidRPr="00483D23">
        <w:rPr>
          <w:rFonts w:ascii="Lato" w:eastAsia="Times New Roman" w:hAnsi="Lato" w:cs="Arial"/>
          <w:bCs/>
          <w:spacing w:val="4"/>
          <w:lang w:eastAsia="pl-PL" w:bidi="pl-PL"/>
        </w:rPr>
        <w:t xml:space="preserve">w sprawie wydania decyzji o </w:t>
      </w:r>
      <w:r w:rsidR="00274A48" w:rsidRPr="00483D23">
        <w:rPr>
          <w:rFonts w:ascii="Lato" w:eastAsia="Times New Roman" w:hAnsi="Lato" w:cs="Arial"/>
          <w:spacing w:val="4"/>
        </w:rPr>
        <w:t>ustaleniu lokalizacji linii kolejowej,</w:t>
      </w:r>
      <w:r w:rsidR="00274A48" w:rsidRPr="00483D23">
        <w:rPr>
          <w:rFonts w:ascii="Lato" w:eastAsia="Times New Roman" w:hAnsi="Lato" w:cs="Arial"/>
          <w:bCs/>
          <w:spacing w:val="4"/>
          <w:lang w:eastAsia="pl-PL" w:bidi="pl-PL"/>
        </w:rPr>
        <w:t xml:space="preserve"> zarówno wojewoda, jak i </w:t>
      </w:r>
      <w:r w:rsidR="00274A48" w:rsidRPr="00483D23">
        <w:rPr>
          <w:rFonts w:ascii="Lato" w:eastAsia="Times New Roman" w:hAnsi="Lato" w:cs="Arial"/>
          <w:bCs/>
          <w:i/>
          <w:spacing w:val="4"/>
          <w:lang w:eastAsia="pl-PL" w:bidi="pl-PL"/>
        </w:rPr>
        <w:t>Minister</w:t>
      </w:r>
      <w:r w:rsidR="00274A48" w:rsidRPr="00483D23">
        <w:rPr>
          <w:rFonts w:ascii="Lato" w:eastAsia="Times New Roman" w:hAnsi="Lato" w:cs="Arial"/>
          <w:bCs/>
          <w:spacing w:val="4"/>
          <w:lang w:eastAsia="pl-PL" w:bidi="pl-PL"/>
        </w:rPr>
        <w:t xml:space="preserve">, badają zgodność z prawem wniosku </w:t>
      </w:r>
      <w:r w:rsidR="00274A48" w:rsidRPr="00483D23">
        <w:rPr>
          <w:rFonts w:ascii="Lato" w:eastAsia="Times New Roman" w:hAnsi="Lato" w:cs="Arial"/>
          <w:bCs/>
          <w:i/>
          <w:spacing w:val="4"/>
          <w:lang w:eastAsia="pl-PL" w:bidi="pl-PL"/>
        </w:rPr>
        <w:t>inwestora</w:t>
      </w:r>
      <w:r w:rsidR="00274A48" w:rsidRPr="00483D23">
        <w:rPr>
          <w:rFonts w:ascii="Lato" w:eastAsia="Times New Roman" w:hAnsi="Lato" w:cs="Arial"/>
          <w:bCs/>
          <w:spacing w:val="4"/>
          <w:lang w:eastAsia="pl-PL" w:bidi="pl-PL"/>
        </w:rPr>
        <w:t xml:space="preserve">, nie zaś zagadnień dotyczących </w:t>
      </w:r>
      <w:r w:rsidR="00274A48" w:rsidRPr="00483D23">
        <w:rPr>
          <w:rFonts w:ascii="Lato" w:eastAsia="Times New Roman" w:hAnsi="Lato" w:cs="Arial"/>
          <w:bCs/>
          <w:spacing w:val="4"/>
          <w:lang w:eastAsia="pl-PL" w:bidi="pl-PL"/>
        </w:rPr>
        <w:lastRenderedPageBreak/>
        <w:t xml:space="preserve">ewentualnych negatywnych następstw dla podmiotów objętych tą decyzją. Nieuniknione jest to, że realizacja inwestycji kolejowych </w:t>
      </w:r>
      <w:r w:rsidR="00DA7367" w:rsidRPr="00483D23">
        <w:rPr>
          <w:rFonts w:ascii="Lato" w:eastAsia="Times New Roman" w:hAnsi="Lato" w:cs="Arial"/>
          <w:bCs/>
          <w:spacing w:val="4"/>
          <w:lang w:eastAsia="pl-PL" w:bidi="pl-PL"/>
        </w:rPr>
        <w:t xml:space="preserve">może </w:t>
      </w:r>
      <w:r w:rsidR="00274A48" w:rsidRPr="00483D23">
        <w:rPr>
          <w:rFonts w:ascii="Lato" w:eastAsia="Times New Roman" w:hAnsi="Lato" w:cs="Arial"/>
          <w:bCs/>
          <w:spacing w:val="4"/>
          <w:lang w:eastAsia="pl-PL" w:bidi="pl-PL"/>
        </w:rPr>
        <w:t>stwarza</w:t>
      </w:r>
      <w:r w:rsidR="00DA7367" w:rsidRPr="00483D23">
        <w:rPr>
          <w:rFonts w:ascii="Lato" w:eastAsia="Times New Roman" w:hAnsi="Lato" w:cs="Arial"/>
          <w:bCs/>
          <w:spacing w:val="4"/>
          <w:lang w:eastAsia="pl-PL" w:bidi="pl-PL"/>
        </w:rPr>
        <w:t>ć</w:t>
      </w:r>
      <w:r w:rsidR="00274A48" w:rsidRPr="00483D23">
        <w:rPr>
          <w:rFonts w:ascii="Lato" w:eastAsia="Times New Roman" w:hAnsi="Lato" w:cs="Arial"/>
          <w:bCs/>
          <w:spacing w:val="4"/>
          <w:lang w:eastAsia="pl-PL" w:bidi="pl-PL"/>
        </w:rPr>
        <w:t xml:space="preserve"> określone uciążliwości dla właścicieli nieruchomości znajdujących się w obszarze inwestycji. Z samej bowiem istoty przedsięwzięcia kolejowego,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817618">
        <w:rPr>
          <w:rFonts w:ascii="Lato" w:eastAsia="Times New Roman" w:hAnsi="Lato" w:cs="Arial"/>
          <w:bCs/>
          <w:spacing w:val="4"/>
          <w:lang w:eastAsia="pl-PL" w:bidi="pl-PL"/>
        </w:rPr>
        <w:br/>
      </w:r>
      <w:r w:rsidR="00274A48" w:rsidRPr="00483D23">
        <w:rPr>
          <w:rFonts w:ascii="Lato" w:eastAsia="Times New Roman" w:hAnsi="Lato" w:cs="Arial"/>
          <w:bCs/>
          <w:spacing w:val="4"/>
          <w:lang w:eastAsia="pl-PL" w:bidi="pl-PL"/>
        </w:rPr>
        <w:t>to jednak, że taka decyzja o ustaleniu lokalizacji linii kolejowej jest wadliwa.</w:t>
      </w:r>
    </w:p>
    <w:p w14:paraId="504A731E" w14:textId="09D70160" w:rsidR="00274A48" w:rsidRPr="00483D23" w:rsidRDefault="00274A48" w:rsidP="00DA7367">
      <w:pPr>
        <w:tabs>
          <w:tab w:val="num" w:pos="709"/>
        </w:tabs>
        <w:spacing w:after="240" w:line="240" w:lineRule="exact"/>
        <w:jc w:val="both"/>
        <w:rPr>
          <w:rFonts w:ascii="Lato" w:eastAsia="Times New Roman" w:hAnsi="Lato" w:cs="Arial"/>
          <w:spacing w:val="4"/>
          <w:lang w:eastAsia="pl-PL"/>
        </w:rPr>
      </w:pPr>
      <w:r w:rsidRPr="00483D23">
        <w:rPr>
          <w:rFonts w:ascii="Lato" w:eastAsia="Times New Roman" w:hAnsi="Lato" w:cs="Arial"/>
          <w:spacing w:val="4"/>
          <w:lang w:eastAsia="pl-PL"/>
        </w:rPr>
        <w:t xml:space="preserve">Ponadto, podkreślenia wymaga, iż organ wydający decyzję o ustaleniu lokalizacji linii kolejowej nie jest kompetentny do oceny przesłanek ekonomicznych oraz społecznych powstającej inwestycji, w jej kształcie określonym przez </w:t>
      </w:r>
      <w:r w:rsidRPr="00032F87">
        <w:rPr>
          <w:rFonts w:ascii="Lato" w:eastAsia="Times New Roman" w:hAnsi="Lato" w:cs="Arial"/>
          <w:i/>
          <w:iCs/>
          <w:spacing w:val="4"/>
          <w:lang w:eastAsia="pl-PL"/>
        </w:rPr>
        <w:t>inwestora</w:t>
      </w:r>
      <w:r w:rsidRPr="00483D23">
        <w:rPr>
          <w:rFonts w:ascii="Lato" w:eastAsia="Times New Roman" w:hAnsi="Lato" w:cs="Arial"/>
          <w:spacing w:val="4"/>
          <w:lang w:eastAsia="pl-PL"/>
        </w:rPr>
        <w:t xml:space="preserve">. Jak już zaznaczono, obowiązkiem organu administracji jest jedynie ocena wniosku </w:t>
      </w:r>
      <w:r w:rsidRPr="00005707">
        <w:rPr>
          <w:rFonts w:ascii="Lato" w:eastAsia="Times New Roman" w:hAnsi="Lato" w:cs="Arial"/>
          <w:i/>
          <w:iCs/>
          <w:spacing w:val="4"/>
          <w:lang w:eastAsia="pl-PL"/>
        </w:rPr>
        <w:t>inwestora</w:t>
      </w:r>
      <w:r w:rsidRPr="00483D23">
        <w:rPr>
          <w:rFonts w:ascii="Lato" w:eastAsia="Times New Roman" w:hAnsi="Lato" w:cs="Arial"/>
          <w:spacing w:val="4"/>
          <w:lang w:eastAsia="pl-PL"/>
        </w:rPr>
        <w:t xml:space="preserve"> pod względem jego zgodności z prawem powszechnie obowiązującym</w:t>
      </w:r>
      <w:r w:rsidR="00DA7367" w:rsidRPr="00483D23">
        <w:rPr>
          <w:rFonts w:ascii="Lato" w:eastAsia="Times New Roman" w:hAnsi="Lato" w:cs="Arial"/>
          <w:spacing w:val="4"/>
          <w:lang w:eastAsia="pl-PL"/>
        </w:rPr>
        <w:t xml:space="preserve">. </w:t>
      </w:r>
      <w:r w:rsidRPr="00483D23">
        <w:rPr>
          <w:rFonts w:ascii="Lato" w:eastAsia="Times New Roman" w:hAnsi="Lato" w:cs="Arial"/>
          <w:spacing w:val="4"/>
          <w:lang w:eastAsia="pl-PL"/>
        </w:rPr>
        <w:t xml:space="preserve">Przedmiotem orzekania zarówno przez Wojewodę </w:t>
      </w:r>
      <w:r w:rsidR="002050A3" w:rsidRPr="00483D23">
        <w:rPr>
          <w:rFonts w:ascii="Lato" w:eastAsia="Times New Roman" w:hAnsi="Lato" w:cs="Arial"/>
          <w:spacing w:val="4"/>
          <w:lang w:eastAsia="pl-PL"/>
        </w:rPr>
        <w:t>Lubels</w:t>
      </w:r>
      <w:r w:rsidRPr="00483D23">
        <w:rPr>
          <w:rFonts w:ascii="Lato" w:eastAsia="Times New Roman" w:hAnsi="Lato" w:cs="Arial"/>
          <w:spacing w:val="4"/>
          <w:lang w:eastAsia="pl-PL"/>
        </w:rPr>
        <w:t xml:space="preserve">kiego, jak i </w:t>
      </w:r>
      <w:r w:rsidRPr="00483D23">
        <w:rPr>
          <w:rFonts w:ascii="Lato" w:eastAsia="Times New Roman" w:hAnsi="Lato" w:cs="Arial"/>
          <w:i/>
          <w:spacing w:val="4"/>
          <w:lang w:eastAsia="pl-PL"/>
        </w:rPr>
        <w:t>Ministra</w:t>
      </w:r>
      <w:r w:rsidRPr="00483D23">
        <w:rPr>
          <w:rFonts w:ascii="Lato" w:eastAsia="Times New Roman" w:hAnsi="Lato" w:cs="Arial"/>
          <w:spacing w:val="4"/>
          <w:lang w:eastAsia="pl-PL"/>
        </w:rPr>
        <w:t xml:space="preserve">, nie jest </w:t>
      </w:r>
      <w:r w:rsidR="00DA7367" w:rsidRPr="00483D23">
        <w:rPr>
          <w:rFonts w:ascii="Lato" w:eastAsia="Times New Roman" w:hAnsi="Lato" w:cs="Arial"/>
          <w:spacing w:val="4"/>
          <w:lang w:eastAsia="pl-PL"/>
        </w:rPr>
        <w:t xml:space="preserve">także </w:t>
      </w:r>
      <w:r w:rsidRPr="00483D23">
        <w:rPr>
          <w:rFonts w:ascii="Lato" w:eastAsia="Times New Roman" w:hAnsi="Lato" w:cs="Arial"/>
          <w:spacing w:val="4"/>
          <w:lang w:eastAsia="pl-PL"/>
        </w:rPr>
        <w:t>prognozowanie wielkości ewentualnych strat w majątku skarżąc</w:t>
      </w:r>
      <w:r w:rsidR="002050A3" w:rsidRPr="00483D23">
        <w:rPr>
          <w:rFonts w:ascii="Lato" w:eastAsia="Times New Roman" w:hAnsi="Lato" w:cs="Arial"/>
          <w:spacing w:val="4"/>
          <w:lang w:eastAsia="pl-PL"/>
        </w:rPr>
        <w:t>ych</w:t>
      </w:r>
      <w:r w:rsidRPr="00483D23">
        <w:rPr>
          <w:rFonts w:ascii="Lato" w:eastAsia="Times New Roman" w:hAnsi="Lato" w:cs="Arial"/>
          <w:spacing w:val="4"/>
          <w:lang w:eastAsia="pl-PL"/>
        </w:rPr>
        <w:t xml:space="preserve">, jako czynnika decydującego o wyborze przez </w:t>
      </w:r>
      <w:r w:rsidRPr="00483D23">
        <w:rPr>
          <w:rFonts w:ascii="Lato" w:eastAsia="Times New Roman" w:hAnsi="Lato" w:cs="Arial"/>
          <w:i/>
          <w:spacing w:val="4"/>
          <w:lang w:eastAsia="pl-PL"/>
        </w:rPr>
        <w:t>inwestora</w:t>
      </w:r>
      <w:r w:rsidRPr="00483D23">
        <w:rPr>
          <w:rFonts w:ascii="Lato" w:eastAsia="Times New Roman" w:hAnsi="Lato" w:cs="Arial"/>
          <w:spacing w:val="4"/>
          <w:lang w:eastAsia="pl-PL"/>
        </w:rPr>
        <w:t xml:space="preserve"> konkretnych rozwiązań lokalizacyjnych i w tym zakresie podnoszone przez skarżąc</w:t>
      </w:r>
      <w:r w:rsidR="002050A3" w:rsidRPr="00483D23">
        <w:rPr>
          <w:rFonts w:ascii="Lato" w:eastAsia="Times New Roman" w:hAnsi="Lato" w:cs="Arial"/>
          <w:spacing w:val="4"/>
          <w:lang w:eastAsia="pl-PL"/>
        </w:rPr>
        <w:t>ych</w:t>
      </w:r>
      <w:r w:rsidRPr="00483D23">
        <w:rPr>
          <w:rFonts w:ascii="Lato" w:eastAsia="Times New Roman" w:hAnsi="Lato" w:cs="Arial"/>
          <w:spacing w:val="4"/>
          <w:lang w:eastAsia="pl-PL"/>
        </w:rPr>
        <w:t xml:space="preserve"> zarzuty pozostają bez wpływu na kształt podjętego rozstrzygnięcia </w:t>
      </w:r>
      <w:r w:rsidR="00DA7367" w:rsidRPr="00483D23">
        <w:rPr>
          <w:rFonts w:ascii="Lato" w:eastAsia="Times New Roman" w:hAnsi="Lato" w:cs="Arial"/>
          <w:spacing w:val="4"/>
          <w:lang w:eastAsia="pl-PL"/>
        </w:rPr>
        <w:br/>
      </w:r>
      <w:r w:rsidRPr="00483D23">
        <w:rPr>
          <w:rFonts w:ascii="Lato" w:eastAsia="Times New Roman" w:hAnsi="Lato" w:cs="Arial"/>
          <w:spacing w:val="4"/>
          <w:lang w:eastAsia="pl-PL"/>
        </w:rPr>
        <w:t xml:space="preserve">(por. </w:t>
      </w:r>
      <w:r w:rsidRPr="00483D23">
        <w:rPr>
          <w:rFonts w:ascii="Lato" w:eastAsia="Times New Roman" w:hAnsi="Lato" w:cs="Arial"/>
          <w:bCs/>
          <w:iCs/>
          <w:spacing w:val="4"/>
          <w:lang w:eastAsia="pl-PL" w:bidi="pl-PL"/>
        </w:rPr>
        <w:t xml:space="preserve">wyroki Wojewódzkiego Sądu Administracyjnego w Warszawie z dnia 28 czerwca </w:t>
      </w:r>
      <w:r w:rsidR="00DA7367" w:rsidRPr="00483D23">
        <w:rPr>
          <w:rFonts w:ascii="Lato" w:eastAsia="Times New Roman" w:hAnsi="Lato" w:cs="Arial"/>
          <w:bCs/>
          <w:iCs/>
          <w:spacing w:val="4"/>
          <w:lang w:eastAsia="pl-PL" w:bidi="pl-PL"/>
        </w:rPr>
        <w:br/>
      </w:r>
      <w:r w:rsidRPr="00483D23">
        <w:rPr>
          <w:rFonts w:ascii="Lato" w:eastAsia="Times New Roman" w:hAnsi="Lato" w:cs="Arial"/>
          <w:bCs/>
          <w:iCs/>
          <w:spacing w:val="4"/>
          <w:lang w:eastAsia="pl-PL" w:bidi="pl-PL"/>
        </w:rPr>
        <w:t>2017 r., sygn. akt IV SA/</w:t>
      </w:r>
      <w:proofErr w:type="spellStart"/>
      <w:r w:rsidRPr="00483D23">
        <w:rPr>
          <w:rFonts w:ascii="Lato" w:eastAsia="Times New Roman" w:hAnsi="Lato" w:cs="Arial"/>
          <w:bCs/>
          <w:iCs/>
          <w:spacing w:val="4"/>
          <w:lang w:eastAsia="pl-PL" w:bidi="pl-PL"/>
        </w:rPr>
        <w:t>Wa</w:t>
      </w:r>
      <w:proofErr w:type="spellEnd"/>
      <w:r w:rsidRPr="00483D23">
        <w:rPr>
          <w:rFonts w:ascii="Lato" w:eastAsia="Times New Roman" w:hAnsi="Lato" w:cs="Arial"/>
          <w:bCs/>
          <w:iCs/>
          <w:spacing w:val="4"/>
          <w:lang w:eastAsia="pl-PL" w:bidi="pl-PL"/>
        </w:rPr>
        <w:t xml:space="preserve"> 611/17, i z dnia 9 czerwca 2017 r., sygn. akt IV SA/</w:t>
      </w:r>
      <w:proofErr w:type="spellStart"/>
      <w:r w:rsidRPr="00483D23">
        <w:rPr>
          <w:rFonts w:ascii="Lato" w:eastAsia="Times New Roman" w:hAnsi="Lato" w:cs="Arial"/>
          <w:bCs/>
          <w:iCs/>
          <w:spacing w:val="4"/>
          <w:lang w:eastAsia="pl-PL" w:bidi="pl-PL"/>
        </w:rPr>
        <w:t>Wa</w:t>
      </w:r>
      <w:proofErr w:type="spellEnd"/>
      <w:r w:rsidRPr="00483D23">
        <w:rPr>
          <w:rFonts w:ascii="Lato" w:eastAsia="Times New Roman" w:hAnsi="Lato" w:cs="Arial"/>
          <w:bCs/>
          <w:iCs/>
          <w:spacing w:val="4"/>
          <w:lang w:eastAsia="pl-PL" w:bidi="pl-PL"/>
        </w:rPr>
        <w:t xml:space="preserve"> 785/17</w:t>
      </w:r>
      <w:r w:rsidR="00111FF3" w:rsidRPr="00483D23">
        <w:rPr>
          <w:rFonts w:ascii="Lato" w:eastAsia="Times New Roman" w:hAnsi="Lato" w:cs="Arial"/>
          <w:bCs/>
          <w:iCs/>
          <w:spacing w:val="4"/>
          <w:lang w:eastAsia="pl-PL" w:bidi="pl-PL"/>
        </w:rPr>
        <w:t xml:space="preserve">, </w:t>
      </w:r>
      <w:proofErr w:type="spellStart"/>
      <w:r w:rsidR="00111FF3" w:rsidRPr="00483D23">
        <w:rPr>
          <w:rFonts w:ascii="Lato" w:eastAsia="Times New Roman" w:hAnsi="Lato" w:cs="Arial"/>
          <w:bCs/>
          <w:iCs/>
          <w:spacing w:val="4"/>
          <w:lang w:eastAsia="pl-PL" w:bidi="pl-PL"/>
        </w:rPr>
        <w:t>opubl</w:t>
      </w:r>
      <w:proofErr w:type="spellEnd"/>
      <w:r w:rsidR="00111FF3" w:rsidRPr="00483D23">
        <w:rPr>
          <w:rFonts w:ascii="Lato" w:eastAsia="Times New Roman" w:hAnsi="Lato" w:cs="Arial"/>
          <w:bCs/>
          <w:iCs/>
          <w:spacing w:val="4"/>
          <w:lang w:eastAsia="pl-PL" w:bidi="pl-PL"/>
        </w:rPr>
        <w:t>.</w:t>
      </w:r>
      <w:r w:rsidR="00111FF3" w:rsidRPr="00483D23">
        <w:rPr>
          <w:rFonts w:ascii="Lato" w:hAnsi="Lato"/>
          <w:spacing w:val="4"/>
        </w:rPr>
        <w:t xml:space="preserve"> </w:t>
      </w:r>
      <w:r w:rsidR="00111FF3" w:rsidRPr="00483D23">
        <w:rPr>
          <w:rFonts w:ascii="Lato" w:eastAsia="Times New Roman" w:hAnsi="Lato" w:cs="Arial"/>
          <w:bCs/>
          <w:iCs/>
          <w:spacing w:val="4"/>
          <w:lang w:eastAsia="pl-PL" w:bidi="pl-PL"/>
        </w:rPr>
        <w:t>Centralna Baza Orzeczeń Sądów Administracyjnych</w:t>
      </w:r>
      <w:r w:rsidRPr="00483D23">
        <w:rPr>
          <w:rFonts w:ascii="Lato" w:eastAsia="Times New Roman" w:hAnsi="Lato" w:cs="Times New Roman"/>
          <w:spacing w:val="4"/>
          <w:lang w:eastAsia="pl-PL"/>
        </w:rPr>
        <w:t>)</w:t>
      </w:r>
      <w:r w:rsidRPr="00483D23">
        <w:rPr>
          <w:rFonts w:ascii="Lato" w:eastAsia="Times New Roman" w:hAnsi="Lato" w:cs="Arial"/>
          <w:spacing w:val="4"/>
          <w:lang w:eastAsia="pl-PL"/>
        </w:rPr>
        <w:t xml:space="preserve">. </w:t>
      </w:r>
    </w:p>
    <w:p w14:paraId="4D9508B3" w14:textId="2B17FAAA" w:rsidR="00414D5E" w:rsidRPr="00483D23" w:rsidRDefault="00414D5E" w:rsidP="00414D5E">
      <w:pPr>
        <w:tabs>
          <w:tab w:val="num" w:pos="709"/>
        </w:tabs>
        <w:spacing w:after="240" w:line="240" w:lineRule="exact"/>
        <w:jc w:val="both"/>
        <w:rPr>
          <w:rFonts w:ascii="Lato" w:eastAsia="Times New Roman" w:hAnsi="Lato" w:cs="Arial"/>
          <w:spacing w:val="4"/>
          <w:lang w:eastAsia="pl-PL"/>
        </w:rPr>
      </w:pPr>
      <w:r w:rsidRPr="00483D23">
        <w:rPr>
          <w:rFonts w:ascii="Lato" w:eastAsia="Times New Roman" w:hAnsi="Lato" w:cs="Arial"/>
          <w:spacing w:val="4"/>
          <w:lang w:eastAsia="pl-PL"/>
        </w:rPr>
        <w:t xml:space="preserve">Ponadto, </w:t>
      </w:r>
      <w:r w:rsidR="008C74DA" w:rsidRPr="00483D23">
        <w:rPr>
          <w:rFonts w:ascii="Lato" w:eastAsia="Times New Roman" w:hAnsi="Lato" w:cs="Arial"/>
          <w:spacing w:val="4"/>
          <w:lang w:eastAsia="pl-PL"/>
        </w:rPr>
        <w:t xml:space="preserve">zgodnie z art. 9t ust. 2 </w:t>
      </w:r>
      <w:r w:rsidR="008C74DA" w:rsidRPr="00483D23">
        <w:rPr>
          <w:rFonts w:ascii="Lato" w:eastAsia="Times New Roman" w:hAnsi="Lato" w:cs="Arial"/>
          <w:i/>
          <w:iCs/>
          <w:spacing w:val="4"/>
          <w:lang w:eastAsia="pl-PL"/>
        </w:rPr>
        <w:t>ustawy o transporcie kolejowym</w:t>
      </w:r>
      <w:r w:rsidRPr="00483D23">
        <w:rPr>
          <w:rFonts w:ascii="Lato" w:eastAsia="Times New Roman" w:hAnsi="Lato" w:cs="Arial"/>
          <w:spacing w:val="4"/>
          <w:lang w:eastAsia="pl-PL"/>
        </w:rPr>
        <w:t xml:space="preserve">, jeżeli w przypadku, </w:t>
      </w:r>
      <w:r w:rsidR="00A57746" w:rsidRPr="00483D23">
        <w:rPr>
          <w:rFonts w:ascii="Lato" w:eastAsia="Times New Roman" w:hAnsi="Lato" w:cs="Arial"/>
          <w:spacing w:val="4"/>
          <w:lang w:eastAsia="pl-PL"/>
        </w:rPr>
        <w:br/>
      </w:r>
      <w:r w:rsidRPr="00483D23">
        <w:rPr>
          <w:rFonts w:ascii="Lato" w:eastAsia="Times New Roman" w:hAnsi="Lato" w:cs="Arial"/>
          <w:spacing w:val="4"/>
          <w:lang w:eastAsia="pl-PL"/>
        </w:rPr>
        <w:t xml:space="preserve">o którym mowa w art. 9s ust. 3, została przejęta część nieruchomości, a pozostała część nie nadaje się do prawidłowego wykorzystania na dotychczasowe cele </w:t>
      </w:r>
      <w:r w:rsidRPr="00FC072C">
        <w:rPr>
          <w:rFonts w:ascii="Lato" w:eastAsia="Times New Roman" w:hAnsi="Lato" w:cs="Arial"/>
          <w:i/>
          <w:iCs/>
          <w:spacing w:val="4"/>
          <w:lang w:eastAsia="pl-PL"/>
        </w:rPr>
        <w:t xml:space="preserve">inwestor </w:t>
      </w:r>
      <w:r w:rsidRPr="00483D23">
        <w:rPr>
          <w:rFonts w:ascii="Lato" w:eastAsia="Times New Roman" w:hAnsi="Lato" w:cs="Arial"/>
          <w:spacing w:val="4"/>
          <w:lang w:eastAsia="pl-PL"/>
        </w:rPr>
        <w:t>nabywa, w drodze umowy, na wniosek właściciela lub użytkownika wieczystego nieruchomości, w imieniu i na rzecz Skarbu Państwa, tę część nieruchomości.</w:t>
      </w:r>
    </w:p>
    <w:p w14:paraId="07EF2E17" w14:textId="784058CA" w:rsidR="00414D5E" w:rsidRPr="00483D23" w:rsidRDefault="00414D5E" w:rsidP="00DA7367">
      <w:pPr>
        <w:tabs>
          <w:tab w:val="num" w:pos="709"/>
        </w:tabs>
        <w:spacing w:after="240" w:line="240" w:lineRule="exact"/>
        <w:jc w:val="both"/>
        <w:rPr>
          <w:rFonts w:ascii="Lato" w:eastAsia="Times New Roman" w:hAnsi="Lato" w:cs="Arial"/>
          <w:spacing w:val="4"/>
          <w:lang w:eastAsia="pl-PL"/>
        </w:rPr>
      </w:pPr>
      <w:r w:rsidRPr="00483D23">
        <w:rPr>
          <w:rFonts w:ascii="Lato" w:eastAsia="Times New Roman" w:hAnsi="Lato" w:cs="Arial"/>
          <w:spacing w:val="4"/>
          <w:lang w:eastAsia="pl-PL"/>
        </w:rPr>
        <w:t xml:space="preserve">Ustawodawca ww. przepisie zabezpieczył interesy właścicieli nieruchomości, które jedynie w części niezbędne są do realizacji inwestycji, a pozostałe części nieruchomości na skutek podziału nie nadają się do prawidłowego wykorzystywania na dotychczasowe cele. Konstrukcja zastosowana w art. 9t ust. 2 </w:t>
      </w:r>
      <w:r w:rsidRPr="00483D23">
        <w:rPr>
          <w:rFonts w:ascii="Lato" w:eastAsia="Times New Roman" w:hAnsi="Lato" w:cs="Arial"/>
          <w:i/>
          <w:iCs/>
          <w:spacing w:val="4"/>
          <w:lang w:eastAsia="pl-PL"/>
        </w:rPr>
        <w:t>ustawy o transporcie kolejowym</w:t>
      </w:r>
      <w:r w:rsidRPr="00483D23">
        <w:rPr>
          <w:rFonts w:ascii="Lato" w:eastAsia="Times New Roman" w:hAnsi="Lato" w:cs="Arial"/>
          <w:spacing w:val="4"/>
          <w:lang w:eastAsia="pl-PL"/>
        </w:rPr>
        <w:t xml:space="preserve"> stanowi roszczenie cywilnoprawne, którego zasadność może ocenić jedynie sąd powszechny. Organ administracji publicznej nie prowadzi w tego typu sprawach postępowania administracyjnego i nie orzeka w formie decyzji administracyjnej (patrz: wyrok Naczelnego Sądu Administracyjnego z dnia 12 września 2018 r., sygn. akt </w:t>
      </w:r>
      <w:r w:rsidRPr="00483D23">
        <w:rPr>
          <w:rFonts w:ascii="Lato" w:eastAsia="Times New Roman" w:hAnsi="Lato" w:cs="Arial"/>
          <w:spacing w:val="4"/>
          <w:lang w:eastAsia="pl-PL"/>
        </w:rPr>
        <w:br/>
        <w:t xml:space="preserve">II OSK 2012/17, a także wyrok Naczelnego Sądu Administracyjnego z dnia 8 listopada 2011 r., sygn. akt I OSK 1932/10, wyroki Wojewódzkiego Sądu Administracyjnego </w:t>
      </w:r>
      <w:r w:rsidRPr="00483D23">
        <w:rPr>
          <w:rFonts w:ascii="Lato" w:eastAsia="Times New Roman" w:hAnsi="Lato" w:cs="Arial"/>
          <w:spacing w:val="4"/>
          <w:lang w:eastAsia="pl-PL"/>
        </w:rPr>
        <w:br/>
        <w:t>w Warszawie z dnia 17 września 2014 r., sygn. akt VII SA/</w:t>
      </w:r>
      <w:proofErr w:type="spellStart"/>
      <w:r w:rsidRPr="00483D23">
        <w:rPr>
          <w:rFonts w:ascii="Lato" w:eastAsia="Times New Roman" w:hAnsi="Lato" w:cs="Arial"/>
          <w:spacing w:val="4"/>
          <w:lang w:eastAsia="pl-PL"/>
        </w:rPr>
        <w:t>Wa</w:t>
      </w:r>
      <w:proofErr w:type="spellEnd"/>
      <w:r w:rsidRPr="00483D23">
        <w:rPr>
          <w:rFonts w:ascii="Lato" w:eastAsia="Times New Roman" w:hAnsi="Lato" w:cs="Arial"/>
          <w:spacing w:val="4"/>
          <w:lang w:eastAsia="pl-PL"/>
        </w:rPr>
        <w:t xml:space="preserve"> 935/14, Lex nr 1554066, z dnia 5 czerwca 2012 r. sygn. akt VII SA/</w:t>
      </w:r>
      <w:proofErr w:type="spellStart"/>
      <w:r w:rsidRPr="00483D23">
        <w:rPr>
          <w:rFonts w:ascii="Lato" w:eastAsia="Times New Roman" w:hAnsi="Lato" w:cs="Arial"/>
          <w:spacing w:val="4"/>
          <w:lang w:eastAsia="pl-PL"/>
        </w:rPr>
        <w:t>Wa</w:t>
      </w:r>
      <w:proofErr w:type="spellEnd"/>
      <w:r w:rsidRPr="00483D23">
        <w:rPr>
          <w:rFonts w:ascii="Lato" w:eastAsia="Times New Roman" w:hAnsi="Lato" w:cs="Arial"/>
          <w:spacing w:val="4"/>
          <w:lang w:eastAsia="pl-PL"/>
        </w:rPr>
        <w:t xml:space="preserve"> 716/12, Lex nr 1275973 oraz z dnia </w:t>
      </w:r>
      <w:r w:rsidRPr="00483D23">
        <w:rPr>
          <w:rFonts w:ascii="Lato" w:eastAsia="Times New Roman" w:hAnsi="Lato" w:cs="Arial"/>
          <w:spacing w:val="4"/>
          <w:lang w:eastAsia="pl-PL"/>
        </w:rPr>
        <w:br/>
        <w:t>4 czerwca 2007 r. sygn. akt I SA/</w:t>
      </w:r>
      <w:proofErr w:type="spellStart"/>
      <w:r w:rsidRPr="00483D23">
        <w:rPr>
          <w:rFonts w:ascii="Lato" w:eastAsia="Times New Roman" w:hAnsi="Lato" w:cs="Arial"/>
          <w:spacing w:val="4"/>
          <w:lang w:eastAsia="pl-PL"/>
        </w:rPr>
        <w:t>Wa</w:t>
      </w:r>
      <w:proofErr w:type="spellEnd"/>
      <w:r w:rsidRPr="00483D23">
        <w:rPr>
          <w:rFonts w:ascii="Lato" w:eastAsia="Times New Roman" w:hAnsi="Lato" w:cs="Arial"/>
          <w:spacing w:val="4"/>
          <w:lang w:eastAsia="pl-PL"/>
        </w:rPr>
        <w:t xml:space="preserve"> 137/07, Lex nr 351339, zapadłe wprawdzie </w:t>
      </w:r>
      <w:r w:rsidRPr="00483D23">
        <w:rPr>
          <w:rFonts w:ascii="Lato" w:eastAsia="Times New Roman" w:hAnsi="Lato" w:cs="Arial"/>
          <w:spacing w:val="4"/>
          <w:lang w:eastAsia="pl-PL"/>
        </w:rPr>
        <w:br/>
        <w:t xml:space="preserve">w odniesieniu do regulacji </w:t>
      </w:r>
      <w:r w:rsidRPr="00483D23">
        <w:rPr>
          <w:rFonts w:ascii="Lato" w:eastAsia="Times New Roman" w:hAnsi="Lato" w:cs="Arial"/>
          <w:i/>
          <w:iCs/>
          <w:spacing w:val="4"/>
          <w:lang w:eastAsia="pl-PL"/>
        </w:rPr>
        <w:t>specustawy drogowej</w:t>
      </w:r>
      <w:r w:rsidRPr="00483D23">
        <w:rPr>
          <w:rFonts w:ascii="Lato" w:eastAsia="Times New Roman" w:hAnsi="Lato" w:cs="Arial"/>
          <w:spacing w:val="4"/>
          <w:lang w:eastAsia="pl-PL"/>
        </w:rPr>
        <w:t xml:space="preserve">, ale aktualne w pełni w świetle rozwiązań przyjętych w rozdziale 2b </w:t>
      </w:r>
      <w:r w:rsidRPr="00483D23">
        <w:rPr>
          <w:rFonts w:ascii="Lato" w:eastAsia="Times New Roman" w:hAnsi="Lato" w:cs="Arial"/>
          <w:i/>
          <w:iCs/>
          <w:spacing w:val="4"/>
          <w:lang w:eastAsia="pl-PL"/>
        </w:rPr>
        <w:t>ustawy o transporcie kolejowym</w:t>
      </w:r>
      <w:r w:rsidRPr="00483D23">
        <w:rPr>
          <w:rFonts w:ascii="Lato" w:eastAsia="Times New Roman" w:hAnsi="Lato" w:cs="Arial"/>
          <w:spacing w:val="4"/>
          <w:lang w:eastAsia="pl-PL"/>
        </w:rPr>
        <w:t>).</w:t>
      </w:r>
    </w:p>
    <w:p w14:paraId="15CC541B" w14:textId="77777777" w:rsidR="00111FF3" w:rsidRPr="00483D23" w:rsidRDefault="00EA2162" w:rsidP="0059393A">
      <w:pPr>
        <w:autoSpaceDE w:val="0"/>
        <w:autoSpaceDN w:val="0"/>
        <w:adjustRightInd w:val="0"/>
        <w:spacing w:after="240" w:line="240" w:lineRule="exact"/>
        <w:jc w:val="both"/>
        <w:rPr>
          <w:rFonts w:ascii="Lato" w:eastAsia="Times New Roman" w:hAnsi="Lato" w:cs="Arial"/>
          <w:color w:val="000000"/>
          <w:spacing w:val="4"/>
          <w:lang w:eastAsia="pl-PL"/>
        </w:rPr>
      </w:pPr>
      <w:r w:rsidRPr="00483D23">
        <w:rPr>
          <w:rFonts w:ascii="Lato" w:eastAsia="Times New Roman" w:hAnsi="Lato" w:cs="Arial"/>
          <w:color w:val="000000"/>
          <w:spacing w:val="4"/>
          <w:lang w:eastAsia="pl-PL"/>
        </w:rPr>
        <w:t>Z</w:t>
      </w:r>
      <w:r w:rsidR="00A261CE" w:rsidRPr="00483D23">
        <w:rPr>
          <w:rFonts w:ascii="Lato" w:eastAsia="Times New Roman" w:hAnsi="Lato" w:cs="Arial"/>
          <w:color w:val="000000"/>
          <w:spacing w:val="4"/>
          <w:lang w:eastAsia="pl-PL"/>
        </w:rPr>
        <w:t xml:space="preserve">a niezasadny uznać należy podniesiony przez skarżących </w:t>
      </w:r>
      <w:r w:rsidR="0059393A" w:rsidRPr="00483D23">
        <w:rPr>
          <w:rFonts w:ascii="Lato" w:eastAsia="Times New Roman" w:hAnsi="Lato" w:cs="Arial"/>
          <w:color w:val="000000"/>
          <w:spacing w:val="4"/>
          <w:lang w:eastAsia="pl-PL"/>
        </w:rPr>
        <w:t>zarzut</w:t>
      </w:r>
      <w:r w:rsidR="001D7628" w:rsidRPr="00483D23">
        <w:rPr>
          <w:rFonts w:ascii="Lato" w:eastAsia="Times New Roman" w:hAnsi="Lato" w:cs="Arial"/>
          <w:color w:val="000000"/>
          <w:spacing w:val="4"/>
          <w:lang w:eastAsia="pl-PL"/>
        </w:rPr>
        <w:t>, iż zaskarżona decyzja nie uwzględnia ochrony interesów osób trzecich</w:t>
      </w:r>
      <w:r w:rsidR="00A261CE" w:rsidRPr="00483D23">
        <w:rPr>
          <w:rFonts w:ascii="Lato" w:eastAsia="Times New Roman" w:hAnsi="Lato" w:cs="Arial"/>
          <w:color w:val="000000"/>
          <w:spacing w:val="4"/>
          <w:lang w:eastAsia="pl-PL"/>
        </w:rPr>
        <w:t>.</w:t>
      </w:r>
      <w:r w:rsidR="001D7628" w:rsidRPr="00483D23">
        <w:rPr>
          <w:rFonts w:ascii="Lato" w:eastAsia="Times New Roman" w:hAnsi="Lato" w:cs="Arial"/>
          <w:color w:val="000000"/>
          <w:spacing w:val="4"/>
          <w:lang w:eastAsia="pl-PL"/>
        </w:rPr>
        <w:t xml:space="preserve"> </w:t>
      </w:r>
    </w:p>
    <w:p w14:paraId="6036C00B" w14:textId="66D42522" w:rsidR="0059393A" w:rsidRPr="00483D23" w:rsidRDefault="00A261CE" w:rsidP="0059393A">
      <w:pPr>
        <w:autoSpaceDE w:val="0"/>
        <w:autoSpaceDN w:val="0"/>
        <w:adjustRightInd w:val="0"/>
        <w:spacing w:after="240" w:line="240" w:lineRule="exact"/>
        <w:jc w:val="both"/>
        <w:rPr>
          <w:rFonts w:ascii="Lato" w:eastAsia="Times New Roman" w:hAnsi="Lato" w:cs="Times New Roman"/>
          <w:spacing w:val="4"/>
          <w:lang w:eastAsia="pl-PL"/>
        </w:rPr>
      </w:pPr>
      <w:r w:rsidRPr="00483D23">
        <w:rPr>
          <w:rFonts w:ascii="Lato" w:eastAsia="Times New Roman" w:hAnsi="Lato" w:cs="Arial"/>
          <w:color w:val="000000"/>
          <w:spacing w:val="4"/>
          <w:lang w:eastAsia="pl-PL"/>
        </w:rPr>
        <w:t xml:space="preserve">Wyjaśnienia wymaga, że </w:t>
      </w:r>
      <w:r w:rsidR="0059393A" w:rsidRPr="00483D23">
        <w:rPr>
          <w:rFonts w:ascii="Lato" w:eastAsia="Times New Roman" w:hAnsi="Lato" w:cs="Times New Roman"/>
          <w:spacing w:val="4"/>
          <w:lang w:eastAsia="pl-PL"/>
        </w:rPr>
        <w:t xml:space="preserve">ustawodawca nałożył na organ orzekający w sprawie ustalenia lokalizacji linii kolejowej obowiązek zawarcia w decyzji wymagań dotyczących ochrony interesów osób trzecich (art. 9q ust. 1 pkt 4 </w:t>
      </w:r>
      <w:r w:rsidR="0059393A" w:rsidRPr="00483D23">
        <w:rPr>
          <w:rFonts w:ascii="Lato" w:eastAsia="Times New Roman" w:hAnsi="Lato" w:cs="Times New Roman"/>
          <w:i/>
          <w:iCs/>
          <w:spacing w:val="4"/>
          <w:lang w:eastAsia="pl-PL"/>
        </w:rPr>
        <w:t>ustawy o transporcie kolejowym</w:t>
      </w:r>
      <w:r w:rsidR="0059393A" w:rsidRPr="00483D23">
        <w:rPr>
          <w:rFonts w:ascii="Lato" w:eastAsia="Times New Roman" w:hAnsi="Lato" w:cs="Times New Roman"/>
          <w:spacing w:val="4"/>
          <w:lang w:eastAsia="pl-PL"/>
        </w:rPr>
        <w:t>), który został wypełniony przez organ I instancji w</w:t>
      </w:r>
      <w:r w:rsidR="0059393A" w:rsidRPr="00483D23">
        <w:rPr>
          <w:rFonts w:ascii="Lato" w:eastAsia="Times New Roman" w:hAnsi="Lato" w:cs="Times New Roman"/>
          <w:spacing w:val="4"/>
        </w:rPr>
        <w:t xml:space="preserve"> punkcie IV na str. 5 </w:t>
      </w:r>
      <w:r w:rsidR="0059393A" w:rsidRPr="00483D23">
        <w:rPr>
          <w:rFonts w:ascii="Lato" w:eastAsia="Times New Roman" w:hAnsi="Lato" w:cs="Times New Roman"/>
          <w:i/>
          <w:iCs/>
          <w:spacing w:val="4"/>
          <w:lang w:eastAsia="pl-PL"/>
        </w:rPr>
        <w:t>decyzji</w:t>
      </w:r>
      <w:r w:rsidR="0059393A" w:rsidRPr="00483D23">
        <w:rPr>
          <w:rFonts w:ascii="Lato" w:eastAsia="Times New Roman" w:hAnsi="Lato" w:cs="Times New Roman"/>
          <w:spacing w:val="4"/>
          <w:lang w:eastAsia="pl-PL"/>
        </w:rPr>
        <w:t xml:space="preserve"> </w:t>
      </w:r>
      <w:r w:rsidR="0059393A" w:rsidRPr="00483D23">
        <w:rPr>
          <w:rFonts w:ascii="Lato" w:eastAsia="Times New Roman" w:hAnsi="Lato" w:cs="Times New Roman"/>
          <w:i/>
          <w:iCs/>
          <w:spacing w:val="4"/>
          <w:lang w:eastAsia="pl-PL"/>
        </w:rPr>
        <w:t>Wojewody Lubelskiego</w:t>
      </w:r>
      <w:r w:rsidR="0059393A" w:rsidRPr="00483D23">
        <w:rPr>
          <w:rFonts w:ascii="Lato" w:eastAsia="Times New Roman" w:hAnsi="Lato" w:cs="Times New Roman"/>
          <w:spacing w:val="4"/>
          <w:lang w:eastAsia="pl-PL"/>
        </w:rPr>
        <w:t>.</w:t>
      </w:r>
      <w:r w:rsidR="00111FF3" w:rsidRPr="00483D23">
        <w:rPr>
          <w:rFonts w:ascii="Lato" w:hAnsi="Lato" w:cs="Arial"/>
          <w:bCs/>
          <w:iCs/>
          <w:spacing w:val="4"/>
          <w:lang w:bidi="pl-PL"/>
        </w:rPr>
        <w:t xml:space="preserve"> </w:t>
      </w:r>
      <w:r w:rsidR="00111FF3" w:rsidRPr="00483D23">
        <w:rPr>
          <w:rFonts w:ascii="Lato" w:eastAsia="Times New Roman" w:hAnsi="Lato" w:cs="Times New Roman"/>
          <w:bCs/>
          <w:iCs/>
          <w:spacing w:val="4"/>
          <w:lang w:eastAsia="pl-PL" w:bidi="pl-PL"/>
        </w:rPr>
        <w:t xml:space="preserve">Zdaniem </w:t>
      </w:r>
      <w:r w:rsidR="00111FF3" w:rsidRPr="00483D23">
        <w:rPr>
          <w:rFonts w:ascii="Lato" w:eastAsia="Times New Roman" w:hAnsi="Lato" w:cs="Times New Roman"/>
          <w:bCs/>
          <w:i/>
          <w:spacing w:val="4"/>
          <w:lang w:eastAsia="pl-PL" w:bidi="pl-PL"/>
        </w:rPr>
        <w:t>Ministra</w:t>
      </w:r>
      <w:r w:rsidR="00111FF3" w:rsidRPr="00483D23">
        <w:rPr>
          <w:rFonts w:ascii="Lato" w:eastAsia="Times New Roman" w:hAnsi="Lato" w:cs="Times New Roman"/>
          <w:bCs/>
          <w:iCs/>
          <w:spacing w:val="4"/>
          <w:lang w:eastAsia="pl-PL" w:bidi="pl-PL"/>
        </w:rPr>
        <w:t xml:space="preserve"> określone przez Wojewodę Lubelskiego wymagania dotyczące ochrony interesów osób trzecich są wystarczające dla etapu lokalizacji inwestycji.</w:t>
      </w:r>
    </w:p>
    <w:p w14:paraId="516FE1EE" w14:textId="636063DC" w:rsidR="00DA7367" w:rsidRPr="00483D23" w:rsidRDefault="00DA7367" w:rsidP="00DA7367">
      <w:pPr>
        <w:autoSpaceDE w:val="0"/>
        <w:autoSpaceDN w:val="0"/>
        <w:adjustRightInd w:val="0"/>
        <w:spacing w:after="240" w:line="240" w:lineRule="exact"/>
        <w:jc w:val="both"/>
        <w:rPr>
          <w:rFonts w:ascii="Lato" w:eastAsia="Times New Roman" w:hAnsi="Lato" w:cs="Times New Roman"/>
          <w:bCs/>
          <w:iCs/>
          <w:spacing w:val="4"/>
          <w:lang w:eastAsia="pl-PL"/>
        </w:rPr>
      </w:pPr>
      <w:r w:rsidRPr="00483D23">
        <w:rPr>
          <w:rFonts w:ascii="Lato" w:eastAsia="Times New Roman" w:hAnsi="Lato" w:cs="Times New Roman"/>
          <w:spacing w:val="4"/>
          <w:lang w:eastAsia="pl-PL"/>
        </w:rPr>
        <w:lastRenderedPageBreak/>
        <w:t xml:space="preserve">Podkreślenia wymaga, iż zawarty w art. 9q ust. 1 pkt 4 </w:t>
      </w:r>
      <w:r w:rsidRPr="00483D23">
        <w:rPr>
          <w:rFonts w:ascii="Lato" w:eastAsia="Times New Roman" w:hAnsi="Lato" w:cs="Times New Roman"/>
          <w:i/>
          <w:spacing w:val="4"/>
          <w:lang w:eastAsia="pl-PL"/>
        </w:rPr>
        <w:t>ustawy o transporcie kolejowym</w:t>
      </w:r>
      <w:r w:rsidRPr="00483D23">
        <w:rPr>
          <w:rFonts w:ascii="Lato" w:eastAsia="Times New Roman" w:hAnsi="Lato" w:cs="Times New Roman"/>
          <w:spacing w:val="4"/>
          <w:lang w:eastAsia="pl-PL"/>
        </w:rPr>
        <w:t xml:space="preserve"> obowiązek uwzględnienia interesów osób trzecich, należy interpretować w taki oto sposób, że chodzi tu o interesy obiektywnie uzasadnione. </w:t>
      </w:r>
      <w:r w:rsidRPr="00483D23">
        <w:rPr>
          <w:rFonts w:ascii="Lato" w:eastAsia="Times New Roman" w:hAnsi="Lato" w:cs="Times New Roman"/>
          <w:bCs/>
          <w:iCs/>
          <w:spacing w:val="4"/>
          <w:lang w:eastAsia="pl-PL"/>
        </w:rPr>
        <w:t xml:space="preserve">W kontekście normy </w:t>
      </w:r>
      <w:r w:rsidR="00817618">
        <w:rPr>
          <w:rFonts w:ascii="Lato" w:eastAsia="Times New Roman" w:hAnsi="Lato" w:cs="Times New Roman"/>
          <w:bCs/>
          <w:iCs/>
          <w:spacing w:val="4"/>
          <w:lang w:eastAsia="pl-PL"/>
        </w:rPr>
        <w:br/>
      </w:r>
      <w:r w:rsidRPr="00483D23">
        <w:rPr>
          <w:rFonts w:ascii="Lato" w:eastAsia="Times New Roman" w:hAnsi="Lato" w:cs="Times New Roman"/>
          <w:bCs/>
          <w:iCs/>
          <w:spacing w:val="4"/>
          <w:lang w:eastAsia="pl-PL"/>
        </w:rPr>
        <w:t xml:space="preserve">z art. 9q ust. 1 pkt 4 </w:t>
      </w:r>
      <w:r w:rsidRPr="00483D23">
        <w:rPr>
          <w:rFonts w:ascii="Lato" w:eastAsia="Times New Roman" w:hAnsi="Lato" w:cs="Times New Roman"/>
          <w:bCs/>
          <w:i/>
          <w:iCs/>
          <w:spacing w:val="4"/>
          <w:lang w:eastAsia="pl-PL"/>
        </w:rPr>
        <w:t>ustawy o transporcie kolejowym</w:t>
      </w:r>
      <w:r w:rsidRPr="00483D23">
        <w:rPr>
          <w:rFonts w:ascii="Lato" w:eastAsia="Times New Roman" w:hAnsi="Lato" w:cs="Times New Roman"/>
          <w:bCs/>
          <w:iCs/>
          <w:spacing w:val="4"/>
          <w:lang w:eastAsia="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4C3B57EE" w14:textId="52A957D6" w:rsidR="00DA7367" w:rsidRPr="00483D23" w:rsidRDefault="00DA7367" w:rsidP="00DA7367">
      <w:pPr>
        <w:autoSpaceDE w:val="0"/>
        <w:autoSpaceDN w:val="0"/>
        <w:adjustRightInd w:val="0"/>
        <w:spacing w:after="240" w:line="240" w:lineRule="exact"/>
        <w:jc w:val="both"/>
        <w:rPr>
          <w:rFonts w:ascii="Lato" w:eastAsia="Times New Roman" w:hAnsi="Lato" w:cs="Times New Roman"/>
          <w:spacing w:val="4"/>
          <w:lang w:eastAsia="pl-PL"/>
        </w:rPr>
      </w:pPr>
      <w:r w:rsidRPr="00483D23">
        <w:rPr>
          <w:rFonts w:ascii="Lato" w:eastAsia="Times New Roman" w:hAnsi="Lato" w:cs="Times New Roman"/>
          <w:spacing w:val="4"/>
          <w:lang w:eastAsia="pl-PL"/>
        </w:rPr>
        <w:t xml:space="preserve">Przepis mówiący o ochronie interesów osób trzecich zamieszczony jest w wielu ustawach (np. art. 5 ust. 1 pkt </w:t>
      </w:r>
      <w:r w:rsidRPr="00FC072C">
        <w:rPr>
          <w:rFonts w:ascii="Lato" w:eastAsia="Times New Roman" w:hAnsi="Lato" w:cs="Times New Roman"/>
          <w:spacing w:val="4"/>
          <w:lang w:eastAsia="pl-PL"/>
        </w:rPr>
        <w:t xml:space="preserve">9 </w:t>
      </w:r>
      <w:r w:rsidR="00FC072C" w:rsidRPr="00FC072C">
        <w:rPr>
          <w:rFonts w:ascii="Lato" w:eastAsia="Times New Roman" w:hAnsi="Lato" w:cs="Times New Roman"/>
          <w:spacing w:val="4"/>
          <w:lang w:eastAsia="pl-PL"/>
        </w:rPr>
        <w:t xml:space="preserve">ustawy </w:t>
      </w:r>
      <w:r w:rsidR="00FC072C" w:rsidRPr="00FC072C">
        <w:rPr>
          <w:rFonts w:ascii="Lato" w:eastAsia="Times New Roman" w:hAnsi="Lato" w:cs="Arial"/>
          <w:spacing w:val="4"/>
          <w:lang w:eastAsia="pl-PL"/>
        </w:rPr>
        <w:t>z dnia 7 lipca 1994 r. – Prawo budowlane</w:t>
      </w:r>
      <w:r w:rsidRPr="00FC072C">
        <w:rPr>
          <w:rFonts w:ascii="Lato" w:eastAsia="Times New Roman" w:hAnsi="Lato" w:cs="Times New Roman"/>
          <w:spacing w:val="4"/>
          <w:lang w:eastAsia="pl-PL"/>
        </w:rPr>
        <w:t xml:space="preserve">, art. 8 ust. 1 </w:t>
      </w:r>
      <w:r w:rsidR="00FC072C">
        <w:rPr>
          <w:rFonts w:ascii="Lato" w:eastAsia="Times New Roman" w:hAnsi="Lato" w:cs="Times New Roman"/>
          <w:spacing w:val="4"/>
          <w:lang w:eastAsia="pl-PL"/>
        </w:rPr>
        <w:br/>
      </w:r>
      <w:r w:rsidRPr="00FC072C">
        <w:rPr>
          <w:rFonts w:ascii="Lato" w:eastAsia="Times New Roman" w:hAnsi="Lato" w:cs="Times New Roman"/>
          <w:spacing w:val="4"/>
          <w:lang w:eastAsia="pl-PL"/>
        </w:rPr>
        <w:t xml:space="preserve">pkt 5 </w:t>
      </w:r>
      <w:bookmarkStart w:id="13" w:name="_Hlk139352435"/>
      <w:r w:rsidRPr="00FC072C">
        <w:rPr>
          <w:rFonts w:ascii="Lato" w:eastAsia="Times New Roman" w:hAnsi="Lato" w:cs="Times New Roman"/>
          <w:spacing w:val="4"/>
          <w:lang w:eastAsia="pl-PL"/>
        </w:rPr>
        <w:t>ustawy z dnia 24 lipca 2015 r. o przygotowaniu i realizacji strategicznych inwestycji w zakresie sieci przesyłowych</w:t>
      </w:r>
      <w:bookmarkEnd w:id="13"/>
      <w:r w:rsidRPr="00FC072C">
        <w:rPr>
          <w:rFonts w:ascii="Lato" w:eastAsia="Times New Roman" w:hAnsi="Lato" w:cs="Times New Roman"/>
          <w:spacing w:val="4"/>
          <w:lang w:eastAsia="pl-PL"/>
        </w:rPr>
        <w:t>, art. 8 ust.</w:t>
      </w:r>
      <w:r w:rsidRPr="00483D23">
        <w:rPr>
          <w:rFonts w:ascii="Lato" w:eastAsia="Times New Roman" w:hAnsi="Lato" w:cs="Times New Roman"/>
          <w:spacing w:val="4"/>
          <w:lang w:eastAsia="pl-PL"/>
        </w:rPr>
        <w:t xml:space="preserve"> 1 pkt 4 ustawy z dnia 12 lutego 2009 r. </w:t>
      </w:r>
      <w:r w:rsidR="00FC072C">
        <w:rPr>
          <w:rFonts w:ascii="Lato" w:eastAsia="Times New Roman" w:hAnsi="Lato" w:cs="Times New Roman"/>
          <w:spacing w:val="4"/>
          <w:lang w:eastAsia="pl-PL"/>
        </w:rPr>
        <w:br/>
      </w:r>
      <w:r w:rsidRPr="00483D23">
        <w:rPr>
          <w:rFonts w:ascii="Lato" w:eastAsia="Times New Roman" w:hAnsi="Lato" w:cs="Times New Roman"/>
          <w:spacing w:val="4"/>
          <w:lang w:eastAsia="pl-PL"/>
        </w:rPr>
        <w:t>o szczególnych zasadach przygotowania i realizacji inwestycji w zakresie lotnisk użytku publicznego, art. 11f ust. 1 pkt 4</w:t>
      </w:r>
      <w:r w:rsidR="00352FD7">
        <w:rPr>
          <w:rFonts w:ascii="Lato" w:eastAsia="Times New Roman" w:hAnsi="Lato" w:cs="Times New Roman"/>
          <w:spacing w:val="4"/>
          <w:lang w:eastAsia="pl-PL"/>
        </w:rPr>
        <w:t xml:space="preserve"> </w:t>
      </w:r>
      <w:r w:rsidR="00352FD7" w:rsidRPr="00FC072C">
        <w:rPr>
          <w:rFonts w:ascii="Lato" w:eastAsia="Times New Roman" w:hAnsi="Lato" w:cs="Times New Roman"/>
          <w:i/>
          <w:iCs/>
          <w:spacing w:val="4"/>
          <w:lang w:eastAsia="pl-PL"/>
        </w:rPr>
        <w:t>specustawy drogowej</w:t>
      </w:r>
      <w:r w:rsidRPr="00483D23">
        <w:rPr>
          <w:rFonts w:ascii="Lato" w:eastAsia="Times New Roman" w:hAnsi="Lato" w:cs="Times New Roman"/>
          <w:spacing w:val="4"/>
          <w:lang w:eastAsia="pl-PL"/>
        </w:rPr>
        <w:t xml:space="preserve">), które z natury swej wprowadzają pewne ograniczenia prawa własności oraz innych praw rzeczowych, czego przykładem są powyżej wymienione przepisy ustawowe (por. wyrok Naczelnego Sądu Administracyjnego z dnia 9 lutego 2018 r., sygn. akt II OSK 1282/17, </w:t>
      </w:r>
      <w:proofErr w:type="spellStart"/>
      <w:r w:rsidRPr="00483D23">
        <w:rPr>
          <w:rFonts w:ascii="Lato" w:eastAsia="Times New Roman" w:hAnsi="Lato" w:cs="Times New Roman"/>
          <w:spacing w:val="4"/>
          <w:lang w:eastAsia="pl-PL"/>
        </w:rPr>
        <w:t>opubl</w:t>
      </w:r>
      <w:proofErr w:type="spellEnd"/>
      <w:r w:rsidRPr="00483D23">
        <w:rPr>
          <w:rFonts w:ascii="Lato" w:eastAsia="Times New Roman" w:hAnsi="Lato" w:cs="Times New Roman"/>
          <w:spacing w:val="4"/>
          <w:lang w:eastAsia="pl-PL"/>
        </w:rPr>
        <w:t>. Centralna Baza Orzeczeń Sądów Administracyjnych).</w:t>
      </w:r>
    </w:p>
    <w:p w14:paraId="1BA91197" w14:textId="6064413C" w:rsidR="00DA7367" w:rsidRPr="00483D23" w:rsidRDefault="00DA7367" w:rsidP="00DA7367">
      <w:pPr>
        <w:autoSpaceDE w:val="0"/>
        <w:autoSpaceDN w:val="0"/>
        <w:adjustRightInd w:val="0"/>
        <w:spacing w:after="240" w:line="240" w:lineRule="exact"/>
        <w:jc w:val="both"/>
        <w:rPr>
          <w:rFonts w:ascii="Lato" w:eastAsia="Times New Roman" w:hAnsi="Lato" w:cs="Times New Roman"/>
          <w:spacing w:val="4"/>
          <w:lang w:eastAsia="pl-PL"/>
        </w:rPr>
      </w:pPr>
      <w:r w:rsidRPr="00483D23">
        <w:rPr>
          <w:rFonts w:ascii="Lato" w:eastAsia="Times New Roman" w:hAnsi="Lato" w:cs="Times New Roman"/>
          <w:spacing w:val="4"/>
          <w:lang w:eastAsia="pl-PL"/>
        </w:rPr>
        <w:t>Tymczasem skarżący powołuj</w:t>
      </w:r>
      <w:r w:rsidR="00D76EEB" w:rsidRPr="00483D23">
        <w:rPr>
          <w:rFonts w:ascii="Lato" w:eastAsia="Times New Roman" w:hAnsi="Lato" w:cs="Times New Roman"/>
          <w:spacing w:val="4"/>
          <w:lang w:eastAsia="pl-PL"/>
        </w:rPr>
        <w:t>ą</w:t>
      </w:r>
      <w:r w:rsidRPr="00483D23">
        <w:rPr>
          <w:rFonts w:ascii="Lato" w:eastAsia="Times New Roman" w:hAnsi="Lato" w:cs="Times New Roman"/>
          <w:spacing w:val="4"/>
          <w:lang w:eastAsia="pl-PL"/>
        </w:rPr>
        <w:t xml:space="preserve"> się jedynie na interes subiektywny, upatrując </w:t>
      </w:r>
      <w:r w:rsidR="00D76EEB" w:rsidRPr="00483D23">
        <w:rPr>
          <w:rFonts w:ascii="Lato" w:eastAsia="Times New Roman" w:hAnsi="Lato" w:cs="Times New Roman"/>
          <w:spacing w:val="4"/>
          <w:lang w:eastAsia="pl-PL"/>
        </w:rPr>
        <w:br/>
      </w:r>
      <w:r w:rsidRPr="00483D23">
        <w:rPr>
          <w:rFonts w:ascii="Lato" w:eastAsia="Times New Roman" w:hAnsi="Lato" w:cs="Times New Roman"/>
          <w:spacing w:val="4"/>
          <w:lang w:eastAsia="pl-PL"/>
        </w:rPr>
        <w:t xml:space="preserve">go w uszczupleniu </w:t>
      </w:r>
      <w:r w:rsidR="00D76EEB" w:rsidRPr="00483D23">
        <w:rPr>
          <w:rFonts w:ascii="Lato" w:eastAsia="Times New Roman" w:hAnsi="Lato" w:cs="Times New Roman"/>
          <w:spacing w:val="4"/>
          <w:lang w:eastAsia="pl-PL"/>
        </w:rPr>
        <w:t xml:space="preserve">ich </w:t>
      </w:r>
      <w:r w:rsidRPr="00483D23">
        <w:rPr>
          <w:rFonts w:ascii="Lato" w:eastAsia="Times New Roman" w:hAnsi="Lato" w:cs="Times New Roman"/>
          <w:spacing w:val="4"/>
          <w:lang w:eastAsia="pl-PL"/>
        </w:rPr>
        <w:t xml:space="preserve">prawa własności i możliwości </w:t>
      </w:r>
      <w:r w:rsidR="00D76EEB" w:rsidRPr="00483D23">
        <w:rPr>
          <w:rFonts w:ascii="Lato" w:eastAsia="Times New Roman" w:hAnsi="Lato" w:cs="Times New Roman"/>
          <w:spacing w:val="4"/>
          <w:lang w:eastAsia="pl-PL"/>
        </w:rPr>
        <w:t xml:space="preserve">korzystania z nieruchomości </w:t>
      </w:r>
      <w:r w:rsidR="00D76EEB" w:rsidRPr="00483D23">
        <w:rPr>
          <w:rFonts w:ascii="Lato" w:eastAsia="Times New Roman" w:hAnsi="Lato" w:cs="Times New Roman"/>
          <w:spacing w:val="4"/>
          <w:lang w:eastAsia="pl-PL"/>
        </w:rPr>
        <w:br/>
        <w:t>w dotychczasowy sposób</w:t>
      </w:r>
      <w:r w:rsidRPr="00483D23">
        <w:rPr>
          <w:rFonts w:ascii="Lato" w:eastAsia="Times New Roman" w:hAnsi="Lato" w:cs="Times New Roman"/>
          <w:spacing w:val="4"/>
          <w:lang w:eastAsia="pl-PL"/>
        </w:rPr>
        <w:t xml:space="preserve">. Jednakże, argumentacja tego rodzaju w postępowaniu dotyczącym ustalenia lokalizacji inwestycji w zakresie </w:t>
      </w:r>
      <w:r w:rsidR="00D76EEB" w:rsidRPr="00483D23">
        <w:rPr>
          <w:rFonts w:ascii="Lato" w:eastAsia="Times New Roman" w:hAnsi="Lato" w:cs="Times New Roman"/>
          <w:spacing w:val="4"/>
          <w:lang w:eastAsia="pl-PL"/>
        </w:rPr>
        <w:t>linii kolejowej</w:t>
      </w:r>
      <w:r w:rsidRPr="00483D23">
        <w:rPr>
          <w:rFonts w:ascii="Lato" w:eastAsia="Times New Roman" w:hAnsi="Lato" w:cs="Times New Roman"/>
          <w:spacing w:val="4"/>
          <w:lang w:eastAsia="pl-PL"/>
        </w:rPr>
        <w:t xml:space="preserve">, ma charakter interesu faktycznego, a więc takiego, który nie może stanowić prawnej przeszkody dla wydania decyzji administracyjnej. </w:t>
      </w:r>
      <w:r w:rsidRPr="00483D23">
        <w:rPr>
          <w:rFonts w:ascii="Lato" w:eastAsia="Times New Roman" w:hAnsi="Lato" w:cs="Times New Roman"/>
          <w:bCs/>
          <w:iCs/>
          <w:spacing w:val="4"/>
          <w:lang w:eastAsia="pl-PL" w:bidi="pl-PL"/>
        </w:rPr>
        <w:t>Uznanie, że ochronie podlegać winien interes faktyczny, mogłoby prowadzić do paraliżu inwestycji w zakresie lokalizacji</w:t>
      </w:r>
      <w:r w:rsidR="00111FF3" w:rsidRPr="00483D23">
        <w:rPr>
          <w:rFonts w:ascii="Lato" w:eastAsia="Times New Roman" w:hAnsi="Lato" w:cs="Times New Roman"/>
          <w:bCs/>
          <w:iCs/>
          <w:spacing w:val="4"/>
          <w:lang w:eastAsia="pl-PL" w:bidi="pl-PL"/>
        </w:rPr>
        <w:t xml:space="preserve"> inwestycji kolejowych</w:t>
      </w:r>
      <w:r w:rsidRPr="00483D23">
        <w:rPr>
          <w:rFonts w:ascii="Lato" w:eastAsia="Times New Roman" w:hAnsi="Lato" w:cs="Times New Roman"/>
          <w:bCs/>
          <w:iCs/>
          <w:spacing w:val="4"/>
          <w:lang w:eastAsia="pl-PL" w:bidi="pl-PL"/>
        </w:rPr>
        <w:t>, nie zaś do zapewnienia poszanowania praw, które są zagrożone w związku z planowaną inwestycją.</w:t>
      </w:r>
      <w:r w:rsidRPr="00483D23">
        <w:rPr>
          <w:rFonts w:ascii="Lato" w:eastAsia="Times New Roman" w:hAnsi="Lato" w:cs="Times New Roman"/>
          <w:bCs/>
          <w:spacing w:val="4"/>
          <w:lang w:eastAsia="pl-PL" w:bidi="pl-PL"/>
        </w:rPr>
        <w:t xml:space="preserve"> </w:t>
      </w:r>
      <w:r w:rsidRPr="00483D23">
        <w:rPr>
          <w:rFonts w:ascii="Lato" w:eastAsia="Times New Roman" w:hAnsi="Lato" w:cs="Times New Roman"/>
          <w:spacing w:val="4"/>
          <w:lang w:eastAsia="pl-PL"/>
        </w:rPr>
        <w:t xml:space="preserve">W postępowaniu w sprawie wydania decyzji lokalizacyjnej </w:t>
      </w:r>
      <w:r w:rsidR="00FC072C">
        <w:rPr>
          <w:rFonts w:ascii="Lato" w:eastAsia="Times New Roman" w:hAnsi="Lato" w:cs="Times New Roman"/>
          <w:spacing w:val="4"/>
          <w:lang w:eastAsia="pl-PL"/>
        </w:rPr>
        <w:br/>
        <w:t>– o</w:t>
      </w:r>
      <w:r w:rsidRPr="00483D23">
        <w:rPr>
          <w:rFonts w:ascii="Lato" w:eastAsia="Times New Roman" w:hAnsi="Lato" w:cs="Times New Roman"/>
          <w:spacing w:val="4"/>
          <w:lang w:eastAsia="pl-PL"/>
        </w:rPr>
        <w:t xml:space="preserve"> czym była mowa powyżej </w:t>
      </w:r>
      <w:r w:rsidR="00FC072C">
        <w:rPr>
          <w:rFonts w:ascii="Lato" w:eastAsia="Times New Roman" w:hAnsi="Lato" w:cs="Times New Roman"/>
          <w:spacing w:val="4"/>
          <w:lang w:eastAsia="pl-PL"/>
        </w:rPr>
        <w:t>–</w:t>
      </w:r>
      <w:r w:rsidRPr="00483D23">
        <w:rPr>
          <w:rFonts w:ascii="Lato" w:eastAsia="Times New Roman" w:hAnsi="Lato" w:cs="Times New Roman"/>
          <w:spacing w:val="4"/>
          <w:lang w:eastAsia="pl-PL"/>
        </w:rPr>
        <w:t xml:space="preserve"> zarówno wojewoda, jak i</w:t>
      </w:r>
      <w:r w:rsidRPr="00483D23">
        <w:rPr>
          <w:rFonts w:ascii="Lato" w:eastAsia="Times New Roman" w:hAnsi="Lato" w:cs="Times New Roman"/>
          <w:iCs/>
          <w:spacing w:val="4"/>
          <w:lang w:eastAsia="pl-PL"/>
        </w:rPr>
        <w:t xml:space="preserve"> organ odwoławczy</w:t>
      </w:r>
      <w:r w:rsidRPr="00483D23">
        <w:rPr>
          <w:rFonts w:ascii="Lato" w:eastAsia="Times New Roman" w:hAnsi="Lato" w:cs="Times New Roman"/>
          <w:i/>
          <w:iCs/>
          <w:spacing w:val="4"/>
          <w:lang w:eastAsia="pl-PL"/>
        </w:rPr>
        <w:t>,</w:t>
      </w:r>
      <w:r w:rsidRPr="00483D23">
        <w:rPr>
          <w:rFonts w:ascii="Lato" w:eastAsia="Times New Roman" w:hAnsi="Lato" w:cs="Times New Roman"/>
          <w:spacing w:val="4"/>
          <w:lang w:eastAsia="pl-PL"/>
        </w:rPr>
        <w:t xml:space="preserve"> badają zgodność z prawem wniosku </w:t>
      </w:r>
      <w:r w:rsidRPr="00483D23">
        <w:rPr>
          <w:rFonts w:ascii="Lato" w:eastAsia="Times New Roman" w:hAnsi="Lato" w:cs="Times New Roman"/>
          <w:i/>
          <w:iCs/>
          <w:spacing w:val="4"/>
          <w:lang w:eastAsia="pl-PL"/>
        </w:rPr>
        <w:t>inwestora,</w:t>
      </w:r>
      <w:r w:rsidRPr="00483D23">
        <w:rPr>
          <w:rFonts w:ascii="Lato" w:eastAsia="Times New Roman" w:hAnsi="Lato" w:cs="Times New Roman"/>
          <w:spacing w:val="4"/>
          <w:lang w:eastAsia="pl-PL"/>
        </w:rPr>
        <w:t xml:space="preserve"> nie zaś zagadnień dotyczących ewentualnych negatywnych następstw dla podmiotów objętych tą decyzją</w:t>
      </w:r>
      <w:r w:rsidRPr="00483D23">
        <w:rPr>
          <w:rFonts w:ascii="Lato" w:eastAsia="Times New Roman" w:hAnsi="Lato" w:cs="Times New Roman"/>
          <w:bCs/>
          <w:iCs/>
          <w:spacing w:val="4"/>
          <w:lang w:eastAsia="pl-PL" w:bidi="pl-PL"/>
        </w:rPr>
        <w:t>.</w:t>
      </w:r>
      <w:r w:rsidRPr="00483D23">
        <w:rPr>
          <w:rFonts w:ascii="Lato" w:eastAsia="Times New Roman" w:hAnsi="Lato" w:cs="Times New Roman"/>
          <w:spacing w:val="4"/>
          <w:lang w:eastAsia="pl-PL"/>
        </w:rPr>
        <w:t xml:space="preserve"> </w:t>
      </w:r>
    </w:p>
    <w:p w14:paraId="0303CF14" w14:textId="77777777" w:rsidR="00352FD7" w:rsidRDefault="00B44694" w:rsidP="00C00506">
      <w:pPr>
        <w:autoSpaceDE w:val="0"/>
        <w:autoSpaceDN w:val="0"/>
        <w:adjustRightInd w:val="0"/>
        <w:spacing w:after="240" w:line="240" w:lineRule="exact"/>
        <w:jc w:val="both"/>
        <w:rPr>
          <w:rFonts w:ascii="Lato" w:hAnsi="Lato"/>
          <w:spacing w:val="4"/>
        </w:rPr>
      </w:pPr>
      <w:r w:rsidRPr="00483D23">
        <w:rPr>
          <w:rFonts w:ascii="Lato" w:eastAsia="Times New Roman" w:hAnsi="Lato" w:cs="Arial"/>
          <w:color w:val="000000"/>
          <w:spacing w:val="4"/>
          <w:lang w:eastAsia="pl-PL"/>
        </w:rPr>
        <w:t>Odnosząc się natomiast do stwierdzenia skarżących, iż</w:t>
      </w:r>
      <w:r w:rsidR="001D7628" w:rsidRPr="00483D23">
        <w:rPr>
          <w:rFonts w:ascii="Lato" w:eastAsia="Times New Roman" w:hAnsi="Lato" w:cs="Arial"/>
          <w:color w:val="000000"/>
          <w:spacing w:val="4"/>
          <w:lang w:eastAsia="pl-PL"/>
        </w:rPr>
        <w:t xml:space="preserve"> </w:t>
      </w:r>
      <w:r w:rsidRPr="00483D23">
        <w:rPr>
          <w:rFonts w:ascii="Lato" w:eastAsia="Times New Roman" w:hAnsi="Lato" w:cs="Arial"/>
          <w:color w:val="000000"/>
          <w:spacing w:val="4"/>
          <w:lang w:eastAsia="pl-PL"/>
        </w:rPr>
        <w:t>o</w:t>
      </w:r>
      <w:r w:rsidR="001D7628" w:rsidRPr="00483D23">
        <w:rPr>
          <w:rFonts w:ascii="Lato" w:eastAsia="Times New Roman" w:hAnsi="Lato" w:cs="Arial"/>
          <w:color w:val="000000"/>
          <w:spacing w:val="4"/>
          <w:lang w:eastAsia="pl-PL"/>
        </w:rPr>
        <w:t xml:space="preserve">rgan </w:t>
      </w:r>
      <w:r w:rsidRPr="00483D23">
        <w:rPr>
          <w:rFonts w:ascii="Lato" w:eastAsia="Times New Roman" w:hAnsi="Lato" w:cs="Arial"/>
          <w:color w:val="000000"/>
          <w:spacing w:val="4"/>
          <w:lang w:eastAsia="pl-PL"/>
        </w:rPr>
        <w:t xml:space="preserve">I instancji </w:t>
      </w:r>
      <w:r w:rsidR="001D7628" w:rsidRPr="00483D23">
        <w:rPr>
          <w:rFonts w:ascii="Lato" w:eastAsia="Times New Roman" w:hAnsi="Lato" w:cs="Arial"/>
          <w:color w:val="000000"/>
          <w:spacing w:val="4"/>
          <w:lang w:eastAsia="pl-PL"/>
        </w:rPr>
        <w:t xml:space="preserve">winien przeprowadzić dodatkowe postępowanie dowodowe, zmierzające do ustalenia, </w:t>
      </w:r>
      <w:r w:rsidRPr="00483D23">
        <w:rPr>
          <w:rFonts w:ascii="Lato" w:eastAsia="Times New Roman" w:hAnsi="Lato" w:cs="Arial"/>
          <w:color w:val="000000"/>
          <w:spacing w:val="4"/>
          <w:lang w:eastAsia="pl-PL"/>
        </w:rPr>
        <w:br/>
      </w:r>
      <w:r w:rsidR="001D7628" w:rsidRPr="00483D23">
        <w:rPr>
          <w:rFonts w:ascii="Lato" w:eastAsia="Times New Roman" w:hAnsi="Lato" w:cs="Arial"/>
          <w:color w:val="000000"/>
          <w:spacing w:val="4"/>
          <w:lang w:eastAsia="pl-PL"/>
        </w:rPr>
        <w:t xml:space="preserve">czy proponowana przez </w:t>
      </w:r>
      <w:r w:rsidRPr="00483D23">
        <w:rPr>
          <w:rFonts w:ascii="Lato" w:eastAsia="Times New Roman" w:hAnsi="Lato" w:cs="Arial"/>
          <w:i/>
          <w:iCs/>
          <w:color w:val="000000"/>
          <w:spacing w:val="4"/>
          <w:lang w:eastAsia="pl-PL"/>
        </w:rPr>
        <w:t>i</w:t>
      </w:r>
      <w:r w:rsidR="001D7628" w:rsidRPr="00483D23">
        <w:rPr>
          <w:rFonts w:ascii="Lato" w:eastAsia="Times New Roman" w:hAnsi="Lato" w:cs="Arial"/>
          <w:i/>
          <w:iCs/>
          <w:color w:val="000000"/>
          <w:spacing w:val="4"/>
          <w:lang w:eastAsia="pl-PL"/>
        </w:rPr>
        <w:t>nwestora</w:t>
      </w:r>
      <w:r w:rsidR="001D7628" w:rsidRPr="00483D23">
        <w:rPr>
          <w:rFonts w:ascii="Lato" w:eastAsia="Times New Roman" w:hAnsi="Lato" w:cs="Arial"/>
          <w:color w:val="000000"/>
          <w:spacing w:val="4"/>
          <w:lang w:eastAsia="pl-PL"/>
        </w:rPr>
        <w:t xml:space="preserve"> lokalizacja inwestycji jest jedyną możliwą lokalizacją, biorąc pod uwagę zarówno jego potrzeby i interesy, jak i możliwość zminimalizowania uciążliwości dla </w:t>
      </w:r>
      <w:r w:rsidRPr="00483D23">
        <w:rPr>
          <w:rFonts w:ascii="Lato" w:eastAsia="Times New Roman" w:hAnsi="Lato" w:cs="Arial"/>
          <w:color w:val="000000"/>
          <w:spacing w:val="4"/>
          <w:lang w:eastAsia="pl-PL"/>
        </w:rPr>
        <w:t>s</w:t>
      </w:r>
      <w:r w:rsidR="001D7628" w:rsidRPr="00483D23">
        <w:rPr>
          <w:rFonts w:ascii="Lato" w:eastAsia="Times New Roman" w:hAnsi="Lato" w:cs="Arial"/>
          <w:color w:val="000000"/>
          <w:spacing w:val="4"/>
          <w:lang w:eastAsia="pl-PL"/>
        </w:rPr>
        <w:t>karżących</w:t>
      </w:r>
      <w:r w:rsidRPr="00483D23">
        <w:rPr>
          <w:rFonts w:ascii="Lato" w:eastAsia="Times New Roman" w:hAnsi="Lato" w:cs="Arial"/>
          <w:color w:val="000000"/>
          <w:spacing w:val="4"/>
          <w:lang w:eastAsia="pl-PL"/>
        </w:rPr>
        <w:t xml:space="preserve"> stron, </w:t>
      </w:r>
      <w:r w:rsidR="00D76EEB" w:rsidRPr="00483D23">
        <w:rPr>
          <w:rFonts w:ascii="Lato" w:eastAsia="Times New Roman" w:hAnsi="Lato" w:cs="Arial"/>
          <w:color w:val="000000"/>
          <w:spacing w:val="4"/>
          <w:lang w:eastAsia="pl-PL"/>
        </w:rPr>
        <w:t xml:space="preserve">w tym </w:t>
      </w:r>
      <w:r w:rsidR="00C7017D" w:rsidRPr="00483D23">
        <w:rPr>
          <w:rFonts w:ascii="Lato" w:eastAsia="Times New Roman" w:hAnsi="Lato" w:cs="Arial"/>
          <w:color w:val="000000"/>
          <w:spacing w:val="4"/>
          <w:lang w:eastAsia="pl-PL"/>
        </w:rPr>
        <w:t xml:space="preserve">powinien </w:t>
      </w:r>
      <w:r w:rsidR="00D76EEB" w:rsidRPr="00483D23">
        <w:rPr>
          <w:rFonts w:ascii="Lato" w:eastAsia="Times New Roman" w:hAnsi="Lato" w:cs="Arial"/>
          <w:color w:val="000000"/>
          <w:spacing w:val="4"/>
          <w:lang w:eastAsia="pl-PL"/>
        </w:rPr>
        <w:t xml:space="preserve">rozważyć możliwość alternatywnego sposobu przeprowadzenia inwestycji, </w:t>
      </w:r>
      <w:r w:rsidRPr="00483D23">
        <w:rPr>
          <w:rFonts w:ascii="Lato" w:eastAsia="Times New Roman" w:hAnsi="Lato" w:cs="Arial"/>
          <w:color w:val="000000"/>
          <w:spacing w:val="4"/>
          <w:lang w:eastAsia="pl-PL"/>
        </w:rPr>
        <w:t>wyjaśnić należy, iż</w:t>
      </w:r>
      <w:r w:rsidRPr="00483D23">
        <w:rPr>
          <w:rFonts w:ascii="Lato" w:hAnsi="Lato"/>
          <w:spacing w:val="4"/>
        </w:rPr>
        <w:t xml:space="preserve"> </w:t>
      </w:r>
      <w:r w:rsidR="00B106C6" w:rsidRPr="00483D23">
        <w:rPr>
          <w:rFonts w:ascii="Lato" w:hAnsi="Lato"/>
          <w:spacing w:val="4"/>
        </w:rPr>
        <w:t xml:space="preserve">to </w:t>
      </w:r>
      <w:r w:rsidR="00B106C6" w:rsidRPr="00483D23">
        <w:rPr>
          <w:rFonts w:ascii="Lato" w:hAnsi="Lato"/>
          <w:i/>
          <w:iCs/>
          <w:spacing w:val="4"/>
        </w:rPr>
        <w:t xml:space="preserve">inwestor </w:t>
      </w:r>
      <w:r w:rsidR="00B106C6" w:rsidRPr="00483D23">
        <w:rPr>
          <w:rFonts w:ascii="Lato" w:hAnsi="Lato"/>
          <w:spacing w:val="4"/>
        </w:rPr>
        <w:t xml:space="preserve">jest gospodarzem projektu, </w:t>
      </w:r>
      <w:r w:rsidRPr="00483D23">
        <w:rPr>
          <w:rFonts w:ascii="Lato" w:hAnsi="Lato"/>
          <w:spacing w:val="4"/>
        </w:rPr>
        <w:t xml:space="preserve">zaś </w:t>
      </w:r>
      <w:r w:rsidR="00B106C6" w:rsidRPr="00483D23">
        <w:rPr>
          <w:rFonts w:ascii="Lato" w:hAnsi="Lato"/>
          <w:spacing w:val="4"/>
        </w:rPr>
        <w:t xml:space="preserve">Wojewoda Lubelski związany był wnioskiem złożonym przez </w:t>
      </w:r>
      <w:r w:rsidR="00B106C6" w:rsidRPr="00483D23">
        <w:rPr>
          <w:rFonts w:ascii="Lato" w:hAnsi="Lato"/>
          <w:i/>
          <w:iCs/>
          <w:spacing w:val="4"/>
        </w:rPr>
        <w:t>inwestora</w:t>
      </w:r>
      <w:r w:rsidR="00B106C6" w:rsidRPr="00483D23">
        <w:rPr>
          <w:rFonts w:ascii="Lato" w:hAnsi="Lato"/>
          <w:spacing w:val="4"/>
        </w:rPr>
        <w:t>.</w:t>
      </w:r>
    </w:p>
    <w:p w14:paraId="43CA2C96" w14:textId="13E66AF3" w:rsidR="00C00506" w:rsidRPr="00FC072C" w:rsidRDefault="00B106C6" w:rsidP="00C00506">
      <w:pPr>
        <w:autoSpaceDE w:val="0"/>
        <w:autoSpaceDN w:val="0"/>
        <w:adjustRightInd w:val="0"/>
        <w:spacing w:after="240" w:line="240" w:lineRule="exact"/>
        <w:jc w:val="both"/>
        <w:rPr>
          <w:rFonts w:ascii="Lato" w:hAnsi="Lato"/>
          <w:spacing w:val="4"/>
        </w:rPr>
      </w:pPr>
      <w:r w:rsidRPr="00483D23">
        <w:rPr>
          <w:rFonts w:ascii="Lato" w:hAnsi="Lato"/>
          <w:spacing w:val="4"/>
        </w:rPr>
        <w:t>Jeszcze raz trzeba bowiem podkreślić, że to</w:t>
      </w:r>
      <w:r w:rsidRPr="00FC072C">
        <w:rPr>
          <w:rFonts w:ascii="Lato" w:hAnsi="Lato"/>
          <w:i/>
          <w:iCs/>
          <w:spacing w:val="4"/>
        </w:rPr>
        <w:t xml:space="preserve"> inwestor</w:t>
      </w:r>
      <w:r w:rsidRPr="00483D23">
        <w:rPr>
          <w:rFonts w:ascii="Lato" w:hAnsi="Lato"/>
          <w:spacing w:val="4"/>
        </w:rPr>
        <w:t xml:space="preserve"> jest kreatorem przedsięwzięcia kolejowego – on decyduje o jego kształcie oraz przebiegu, i nie jest przy tym obowiązany do uwzględniania oczekiwań</w:t>
      </w:r>
      <w:r w:rsidR="00651798" w:rsidRPr="00483D23">
        <w:rPr>
          <w:rFonts w:ascii="Lato" w:hAnsi="Lato"/>
          <w:spacing w:val="4"/>
        </w:rPr>
        <w:t>,</w:t>
      </w:r>
      <w:r w:rsidRPr="00483D23">
        <w:rPr>
          <w:rFonts w:ascii="Lato" w:hAnsi="Lato"/>
          <w:spacing w:val="4"/>
        </w:rPr>
        <w:t xml:space="preserve"> czy nawet żądań właścicieli nieruchomości objętych inwestycją. </w:t>
      </w:r>
      <w:r w:rsidR="002C39D8" w:rsidRPr="00483D23">
        <w:rPr>
          <w:rFonts w:ascii="Lato" w:hAnsi="Lato"/>
          <w:bCs/>
          <w:iCs/>
          <w:spacing w:val="4"/>
          <w:lang w:bidi="pl-PL"/>
        </w:rPr>
        <w:t xml:space="preserve">W świetle przepisów </w:t>
      </w:r>
      <w:r w:rsidR="002C39D8" w:rsidRPr="00483D23">
        <w:rPr>
          <w:rFonts w:ascii="Lato" w:hAnsi="Lato"/>
          <w:bCs/>
          <w:i/>
          <w:iCs/>
          <w:spacing w:val="4"/>
          <w:lang w:bidi="pl-PL"/>
        </w:rPr>
        <w:t>ustawy o transporcie kolejowym</w:t>
      </w:r>
      <w:r w:rsidR="002C39D8" w:rsidRPr="00483D23">
        <w:rPr>
          <w:rFonts w:ascii="Lato" w:hAnsi="Lato"/>
          <w:bCs/>
          <w:iCs/>
          <w:spacing w:val="4"/>
          <w:lang w:bidi="pl-PL"/>
        </w:rPr>
        <w:t xml:space="preserve">, zarówno Wojewoda Lubelski, jak i </w:t>
      </w:r>
      <w:r w:rsidR="002C39D8" w:rsidRPr="00483D23">
        <w:rPr>
          <w:rFonts w:ascii="Lato" w:hAnsi="Lato"/>
          <w:bCs/>
          <w:i/>
          <w:iCs/>
          <w:spacing w:val="4"/>
          <w:lang w:bidi="pl-PL"/>
        </w:rPr>
        <w:t>Minister</w:t>
      </w:r>
      <w:r w:rsidR="002C39D8" w:rsidRPr="00483D23">
        <w:rPr>
          <w:rFonts w:ascii="Lato" w:hAnsi="Lato"/>
          <w:bCs/>
          <w:iCs/>
          <w:spacing w:val="4"/>
          <w:lang w:bidi="pl-PL"/>
        </w:rPr>
        <w:t xml:space="preserve"> nie mają uprawnienia do oceny racjonalności, czy też słuszności przyjętych we wniosku rozwiązań projektowych.</w:t>
      </w:r>
      <w:r w:rsidR="002C39D8" w:rsidRPr="00483D23">
        <w:rPr>
          <w:rFonts w:ascii="Lato" w:hAnsi="Lato"/>
          <w:spacing w:val="4"/>
        </w:rPr>
        <w:t xml:space="preserve"> </w:t>
      </w:r>
      <w:r w:rsidR="00C7017D" w:rsidRPr="00483D23">
        <w:rPr>
          <w:rFonts w:ascii="Lato" w:hAnsi="Lato"/>
          <w:spacing w:val="4"/>
        </w:rPr>
        <w:t xml:space="preserve">Przepisy zawarte w </w:t>
      </w:r>
      <w:r w:rsidR="00C7017D" w:rsidRPr="00483D23">
        <w:rPr>
          <w:rFonts w:ascii="Lato" w:hAnsi="Lato"/>
          <w:bCs/>
          <w:iCs/>
          <w:spacing w:val="4"/>
          <w:lang w:bidi="pl-PL"/>
        </w:rPr>
        <w:t xml:space="preserve">rozdziale 2b </w:t>
      </w:r>
      <w:r w:rsidR="00C7017D" w:rsidRPr="00FC072C">
        <w:rPr>
          <w:rFonts w:ascii="Lato" w:hAnsi="Lato"/>
          <w:bCs/>
          <w:i/>
          <w:spacing w:val="4"/>
          <w:lang w:bidi="pl-PL"/>
        </w:rPr>
        <w:t>ustawy o transporcie kolejowym</w:t>
      </w:r>
      <w:r w:rsidR="00C7017D" w:rsidRPr="00483D23">
        <w:rPr>
          <w:rFonts w:ascii="Lato" w:hAnsi="Lato"/>
          <w:spacing w:val="4"/>
        </w:rPr>
        <w:t xml:space="preserve"> </w:t>
      </w:r>
      <w:r w:rsidR="00C7017D" w:rsidRPr="00483D23">
        <w:rPr>
          <w:rFonts w:ascii="Lato" w:hAnsi="Lato"/>
          <w:bCs/>
          <w:iCs/>
          <w:spacing w:val="4"/>
          <w:lang w:bidi="pl-PL"/>
        </w:rPr>
        <w:t>nie nakłada</w:t>
      </w:r>
      <w:r w:rsidR="00C00506" w:rsidRPr="00483D23">
        <w:rPr>
          <w:rFonts w:ascii="Lato" w:hAnsi="Lato"/>
          <w:bCs/>
          <w:iCs/>
          <w:spacing w:val="4"/>
          <w:lang w:bidi="pl-PL"/>
        </w:rPr>
        <w:t>ją</w:t>
      </w:r>
      <w:r w:rsidR="00C7017D" w:rsidRPr="00483D23">
        <w:rPr>
          <w:rFonts w:ascii="Lato" w:hAnsi="Lato"/>
          <w:bCs/>
          <w:iCs/>
          <w:spacing w:val="4"/>
          <w:lang w:bidi="pl-PL"/>
        </w:rPr>
        <w:t xml:space="preserve"> na </w:t>
      </w:r>
      <w:r w:rsidR="00C7017D" w:rsidRPr="00483D23">
        <w:rPr>
          <w:rFonts w:ascii="Lato" w:hAnsi="Lato"/>
          <w:bCs/>
          <w:i/>
          <w:iCs/>
          <w:spacing w:val="4"/>
          <w:lang w:bidi="pl-PL"/>
        </w:rPr>
        <w:t xml:space="preserve">inwestora </w:t>
      </w:r>
      <w:r w:rsidR="00C7017D" w:rsidRPr="00483D23">
        <w:rPr>
          <w:rFonts w:ascii="Lato" w:hAnsi="Lato"/>
          <w:bCs/>
          <w:iCs/>
          <w:spacing w:val="4"/>
          <w:lang w:bidi="pl-PL"/>
        </w:rPr>
        <w:t>obowiązku przedkładania różnych wariantów planowanego przedsięwzięcia</w:t>
      </w:r>
      <w:r w:rsidR="00C7017D" w:rsidRPr="00FC072C">
        <w:rPr>
          <w:rFonts w:ascii="Lato" w:eastAsia="Times New Roman" w:hAnsi="Lato" w:cs="Arial"/>
          <w:bCs/>
          <w:iCs/>
          <w:spacing w:val="4"/>
          <w:lang w:eastAsia="pl-PL" w:bidi="pl-PL"/>
        </w:rPr>
        <w:t>.</w:t>
      </w:r>
      <w:r w:rsidR="00C00506" w:rsidRPr="00FC072C">
        <w:rPr>
          <w:rFonts w:ascii="Lato" w:eastAsia="Times New Roman" w:hAnsi="Lato" w:cs="Arial"/>
          <w:bCs/>
          <w:iCs/>
          <w:spacing w:val="4"/>
          <w:lang w:eastAsia="pl-PL" w:bidi="pl-PL"/>
        </w:rPr>
        <w:t xml:space="preserve"> </w:t>
      </w:r>
      <w:r w:rsidR="00C7017D" w:rsidRPr="00FC072C">
        <w:rPr>
          <w:rFonts w:ascii="Lato" w:eastAsia="Times New Roman" w:hAnsi="Lato" w:cs="Arial"/>
          <w:bCs/>
          <w:iCs/>
          <w:spacing w:val="4"/>
          <w:lang w:eastAsia="pl-PL" w:bidi="pl-PL"/>
        </w:rPr>
        <w:t xml:space="preserve">Dlatego też organy I </w:t>
      </w:r>
      <w:proofErr w:type="spellStart"/>
      <w:r w:rsidR="00C7017D" w:rsidRPr="00FC072C">
        <w:rPr>
          <w:rFonts w:ascii="Lato" w:eastAsia="Times New Roman" w:hAnsi="Lato" w:cs="Arial"/>
          <w:bCs/>
          <w:iCs/>
          <w:spacing w:val="4"/>
          <w:lang w:eastAsia="pl-PL" w:bidi="pl-PL"/>
        </w:rPr>
        <w:t>i</w:t>
      </w:r>
      <w:proofErr w:type="spellEnd"/>
      <w:r w:rsidR="00C7017D" w:rsidRPr="00FC072C">
        <w:rPr>
          <w:rFonts w:ascii="Lato" w:eastAsia="Times New Roman" w:hAnsi="Lato" w:cs="Arial"/>
          <w:bCs/>
          <w:iCs/>
          <w:spacing w:val="4"/>
          <w:lang w:eastAsia="pl-PL" w:bidi="pl-PL"/>
        </w:rPr>
        <w:t xml:space="preserve"> II instancji mają obowiązek dokonać oceny zgodności z prawem takiego wariantu, jaki przedstawił wnioskodawca, nie są natomiast władne nakazać </w:t>
      </w:r>
      <w:r w:rsidR="00C7017D" w:rsidRPr="00FC072C">
        <w:rPr>
          <w:rFonts w:ascii="Lato" w:eastAsia="Times New Roman" w:hAnsi="Lato" w:cs="Arial"/>
          <w:bCs/>
          <w:i/>
          <w:iCs/>
          <w:spacing w:val="4"/>
          <w:lang w:eastAsia="pl-PL" w:bidi="pl-PL"/>
        </w:rPr>
        <w:t>inwestorowi</w:t>
      </w:r>
      <w:r w:rsidR="00C7017D" w:rsidRPr="00FC072C">
        <w:rPr>
          <w:rFonts w:ascii="Lato" w:eastAsia="Times New Roman" w:hAnsi="Lato" w:cs="Arial"/>
          <w:bCs/>
          <w:iCs/>
          <w:spacing w:val="4"/>
          <w:lang w:eastAsia="pl-PL" w:bidi="pl-PL"/>
        </w:rPr>
        <w:t xml:space="preserve"> przyjęcia innych rozwiązań lokalizacyjnych, skoro te przedstawione przez </w:t>
      </w:r>
      <w:r w:rsidR="00C7017D" w:rsidRPr="00FC072C">
        <w:rPr>
          <w:rFonts w:ascii="Lato" w:eastAsia="Times New Roman" w:hAnsi="Lato" w:cs="Arial"/>
          <w:bCs/>
          <w:i/>
          <w:iCs/>
          <w:spacing w:val="4"/>
          <w:lang w:eastAsia="pl-PL" w:bidi="pl-PL"/>
        </w:rPr>
        <w:t>inwestora</w:t>
      </w:r>
      <w:r w:rsidR="00C7017D" w:rsidRPr="00FC072C">
        <w:rPr>
          <w:rFonts w:ascii="Lato" w:eastAsia="Times New Roman" w:hAnsi="Lato" w:cs="Arial"/>
          <w:bCs/>
          <w:iCs/>
          <w:spacing w:val="4"/>
          <w:lang w:eastAsia="pl-PL" w:bidi="pl-PL"/>
        </w:rPr>
        <w:t xml:space="preserve"> są zgodne z prawem. </w:t>
      </w:r>
      <w:bookmarkStart w:id="14" w:name="_Hlk122598961"/>
    </w:p>
    <w:p w14:paraId="710342FF" w14:textId="79EA8D67" w:rsidR="00C7017D" w:rsidRPr="00FC072C" w:rsidRDefault="00C00506" w:rsidP="00D76EEB">
      <w:pPr>
        <w:autoSpaceDE w:val="0"/>
        <w:autoSpaceDN w:val="0"/>
        <w:adjustRightInd w:val="0"/>
        <w:spacing w:after="240" w:line="240" w:lineRule="exact"/>
        <w:jc w:val="both"/>
        <w:rPr>
          <w:rFonts w:ascii="Lato" w:eastAsia="Times New Roman" w:hAnsi="Lato" w:cs="Arial"/>
          <w:bCs/>
          <w:iCs/>
          <w:spacing w:val="4"/>
          <w:lang w:eastAsia="pl-PL" w:bidi="pl-PL"/>
        </w:rPr>
      </w:pPr>
      <w:r w:rsidRPr="00FC072C">
        <w:rPr>
          <w:rFonts w:ascii="Lato" w:eastAsia="Times New Roman" w:hAnsi="Lato" w:cs="Arial"/>
          <w:bCs/>
          <w:iCs/>
          <w:spacing w:val="4"/>
          <w:lang w:eastAsia="pl-PL" w:bidi="pl-PL"/>
        </w:rPr>
        <w:t xml:space="preserve">Stanowisko to jest ugruntowane i jednolite w orzecznictwie sądów administracyjnych. </w:t>
      </w:r>
      <w:r w:rsidR="00C7017D" w:rsidRPr="00FC072C">
        <w:rPr>
          <w:rFonts w:ascii="Lato" w:eastAsia="Times New Roman" w:hAnsi="Lato" w:cs="Arial"/>
          <w:bCs/>
          <w:iCs/>
          <w:spacing w:val="4"/>
          <w:lang w:eastAsia="pl-PL" w:bidi="pl-PL"/>
        </w:rPr>
        <w:t xml:space="preserve">Jak wskazał Naczelny Sąd Administracyjny, badanie zasadności ingerencji w prawo </w:t>
      </w:r>
      <w:r w:rsidR="00C7017D" w:rsidRPr="00FC072C">
        <w:rPr>
          <w:rFonts w:ascii="Lato" w:eastAsia="Times New Roman" w:hAnsi="Lato" w:cs="Arial"/>
          <w:bCs/>
          <w:iCs/>
          <w:spacing w:val="4"/>
          <w:lang w:eastAsia="pl-PL" w:bidi="pl-PL"/>
        </w:rPr>
        <w:lastRenderedPageBreak/>
        <w:t xml:space="preserve">własności i badanie zasadności określonego przebiegu inwestycji, ogranicza się </w:t>
      </w:r>
      <w:r w:rsidR="00B91545">
        <w:rPr>
          <w:rFonts w:ascii="Lato" w:eastAsia="Times New Roman" w:hAnsi="Lato" w:cs="Arial"/>
          <w:bCs/>
          <w:iCs/>
          <w:spacing w:val="4"/>
          <w:lang w:eastAsia="pl-PL" w:bidi="pl-PL"/>
        </w:rPr>
        <w:br/>
      </w:r>
      <w:r w:rsidR="00C7017D" w:rsidRPr="00FC072C">
        <w:rPr>
          <w:rFonts w:ascii="Lato" w:eastAsia="Times New Roman" w:hAnsi="Lato" w:cs="Arial"/>
          <w:bCs/>
          <w:iCs/>
          <w:spacing w:val="4"/>
          <w:lang w:eastAsia="pl-PL" w:bidi="pl-PL"/>
        </w:rPr>
        <w:t xml:space="preserve">do kontroli zgodności z przepisami wariantu przedstawionego przez wnioskodawcę bez prawa do dokonywania zmian w przedstawionej przez </w:t>
      </w:r>
      <w:r w:rsidR="00C7017D" w:rsidRPr="00FC072C">
        <w:rPr>
          <w:rFonts w:ascii="Lato" w:eastAsia="Times New Roman" w:hAnsi="Lato" w:cs="Arial"/>
          <w:bCs/>
          <w:i/>
          <w:iCs/>
          <w:spacing w:val="4"/>
          <w:lang w:eastAsia="pl-PL" w:bidi="pl-PL"/>
        </w:rPr>
        <w:t>inwestora</w:t>
      </w:r>
      <w:r w:rsidR="00C7017D" w:rsidRPr="00FC072C">
        <w:rPr>
          <w:rFonts w:ascii="Lato" w:eastAsia="Times New Roman" w:hAnsi="Lato" w:cs="Arial"/>
          <w:bCs/>
          <w:iCs/>
          <w:spacing w:val="4"/>
          <w:lang w:eastAsia="pl-PL" w:bidi="pl-PL"/>
        </w:rPr>
        <w:t xml:space="preserve"> koncepcji przebiegu inwestycji (por. wyrok z dnia 30 września 2021 r. sygn. akt II OSK 193/21, </w:t>
      </w:r>
      <w:proofErr w:type="spellStart"/>
      <w:r w:rsidR="00C7017D" w:rsidRPr="00FC072C">
        <w:rPr>
          <w:rFonts w:ascii="Lato" w:eastAsia="Times New Roman" w:hAnsi="Lato" w:cs="Arial"/>
          <w:bCs/>
          <w:iCs/>
          <w:spacing w:val="4"/>
          <w:lang w:eastAsia="pl-PL" w:bidi="pl-PL"/>
        </w:rPr>
        <w:t>opubl</w:t>
      </w:r>
      <w:proofErr w:type="spellEnd"/>
      <w:r w:rsidR="00C7017D" w:rsidRPr="00FC072C">
        <w:rPr>
          <w:rFonts w:ascii="Lato" w:eastAsia="Times New Roman" w:hAnsi="Lato" w:cs="Arial"/>
          <w:bCs/>
          <w:iCs/>
          <w:spacing w:val="4"/>
          <w:lang w:eastAsia="pl-PL" w:bidi="pl-PL"/>
        </w:rPr>
        <w:t>. Centralna Baza Orzeczeń Sądów Administracyjnych).</w:t>
      </w:r>
      <w:bookmarkEnd w:id="14"/>
      <w:r w:rsidR="00352FD7" w:rsidRPr="00352FD7">
        <w:rPr>
          <w:rFonts w:ascii="Lato" w:hAnsi="Lato" w:cs="Arial"/>
          <w:spacing w:val="4"/>
          <w:sz w:val="20"/>
          <w:szCs w:val="20"/>
        </w:rPr>
        <w:t xml:space="preserve"> </w:t>
      </w:r>
      <w:r w:rsidR="00352FD7" w:rsidRPr="00352FD7">
        <w:rPr>
          <w:rFonts w:ascii="Lato" w:eastAsia="Times New Roman" w:hAnsi="Lato" w:cs="Arial"/>
          <w:bCs/>
          <w:iCs/>
          <w:spacing w:val="4"/>
          <w:lang w:eastAsia="pl-PL"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00B91545">
        <w:rPr>
          <w:rFonts w:ascii="Lato" w:eastAsia="Times New Roman" w:hAnsi="Lato" w:cs="Arial"/>
          <w:bCs/>
          <w:i/>
          <w:iCs/>
          <w:spacing w:val="4"/>
          <w:lang w:eastAsia="pl-PL" w:bidi="pl-PL"/>
        </w:rPr>
        <w:t xml:space="preserve">ustawy o transporcie kolejowym </w:t>
      </w:r>
      <w:r w:rsidR="00352FD7" w:rsidRPr="00352FD7">
        <w:rPr>
          <w:rFonts w:ascii="Lato" w:eastAsia="Times New Roman" w:hAnsi="Lato" w:cs="Arial"/>
          <w:bCs/>
          <w:iCs/>
          <w:spacing w:val="4"/>
          <w:lang w:eastAsia="pl-PL" w:bidi="pl-PL"/>
        </w:rPr>
        <w:t xml:space="preserve">nie przewiduje takich uprawnień (por. wyrok Naczelnego Sądu Administracyjnego z dnia 9 lutego 2018 r., sygn. akt II OSK 1282/17, </w:t>
      </w:r>
      <w:proofErr w:type="spellStart"/>
      <w:r w:rsidR="00352FD7" w:rsidRPr="00352FD7">
        <w:rPr>
          <w:rFonts w:ascii="Lato" w:eastAsia="Times New Roman" w:hAnsi="Lato" w:cs="Arial"/>
          <w:bCs/>
          <w:iCs/>
          <w:spacing w:val="4"/>
          <w:lang w:eastAsia="pl-PL" w:bidi="pl-PL"/>
        </w:rPr>
        <w:t>opubl</w:t>
      </w:r>
      <w:proofErr w:type="spellEnd"/>
      <w:r w:rsidR="00352FD7" w:rsidRPr="00352FD7">
        <w:rPr>
          <w:rFonts w:ascii="Lato" w:eastAsia="Times New Roman" w:hAnsi="Lato" w:cs="Arial"/>
          <w:bCs/>
          <w:iCs/>
          <w:spacing w:val="4"/>
          <w:lang w:eastAsia="pl-PL" w:bidi="pl-PL"/>
        </w:rPr>
        <w:t>. Centralna Baza Orzeczeń Sądów Administracyjnych).</w:t>
      </w:r>
    </w:p>
    <w:p w14:paraId="10191F07" w14:textId="51CCB24B" w:rsidR="00C7017D" w:rsidRPr="00FC072C" w:rsidRDefault="00C7017D" w:rsidP="00D76EEB">
      <w:pPr>
        <w:autoSpaceDE w:val="0"/>
        <w:autoSpaceDN w:val="0"/>
        <w:adjustRightInd w:val="0"/>
        <w:spacing w:after="240" w:line="240" w:lineRule="exact"/>
        <w:jc w:val="both"/>
        <w:rPr>
          <w:rFonts w:ascii="Lato" w:eastAsia="Times New Roman" w:hAnsi="Lato" w:cs="Arial"/>
          <w:bCs/>
          <w:iCs/>
          <w:spacing w:val="4"/>
          <w:lang w:eastAsia="pl-PL" w:bidi="pl-PL"/>
        </w:rPr>
      </w:pPr>
      <w:r w:rsidRPr="00FC072C">
        <w:rPr>
          <w:rFonts w:ascii="Lato" w:eastAsia="Times New Roman" w:hAnsi="Lato" w:cs="Arial"/>
          <w:bCs/>
          <w:iCs/>
          <w:spacing w:val="4"/>
          <w:lang w:eastAsia="pl-PL" w:bidi="pl-PL"/>
        </w:rPr>
        <w:t xml:space="preserve">Należy przypomnieć, że zaskarżona decyzja została wydana na podstawie przepisów zawartych w rozdziale 2b </w:t>
      </w:r>
      <w:r w:rsidRPr="00FC072C">
        <w:rPr>
          <w:rFonts w:ascii="Lato" w:eastAsia="Times New Roman" w:hAnsi="Lato" w:cs="Arial"/>
          <w:bCs/>
          <w:i/>
          <w:spacing w:val="4"/>
          <w:lang w:eastAsia="pl-PL" w:bidi="pl-PL"/>
        </w:rPr>
        <w:t>ustawy o transporcie kolejowym</w:t>
      </w:r>
      <w:r w:rsidRPr="00FC072C">
        <w:rPr>
          <w:rFonts w:ascii="Lato" w:eastAsia="Times New Roman" w:hAnsi="Lato" w:cs="Arial"/>
          <w:bCs/>
          <w:iCs/>
          <w:spacing w:val="4"/>
          <w:lang w:eastAsia="pl-PL" w:bidi="pl-PL"/>
        </w:rPr>
        <w:t xml:space="preserve"> zatytułowanym „Szczególne zasady i warunki przygotowania inwestycji dotyczących linii kolejowych”. Przepisy te, obok m.in. regulacji zawartych w </w:t>
      </w:r>
      <w:r w:rsidRPr="00FC072C">
        <w:rPr>
          <w:rFonts w:ascii="Lato" w:eastAsia="Times New Roman" w:hAnsi="Lato" w:cs="Arial"/>
          <w:bCs/>
          <w:i/>
          <w:spacing w:val="4"/>
          <w:lang w:eastAsia="pl-PL" w:bidi="pl-PL"/>
        </w:rPr>
        <w:t>specustawie drogowej</w:t>
      </w:r>
      <w:r w:rsidRPr="00FC072C">
        <w:rPr>
          <w:rFonts w:ascii="Lato" w:eastAsia="Times New Roman" w:hAnsi="Lato" w:cs="Arial"/>
          <w:bCs/>
          <w:iCs/>
          <w:spacing w:val="4"/>
          <w:lang w:eastAsia="pl-PL" w:bidi="pl-PL"/>
        </w:rPr>
        <w:t xml:space="preserve"> należą do szczególnych regulacji prawnych,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 Warszawie z dnia 28 października 2016 r., sygn. akt IV SA/</w:t>
      </w:r>
      <w:proofErr w:type="spellStart"/>
      <w:r w:rsidRPr="00FC072C">
        <w:rPr>
          <w:rFonts w:ascii="Lato" w:eastAsia="Times New Roman" w:hAnsi="Lato" w:cs="Arial"/>
          <w:bCs/>
          <w:iCs/>
          <w:spacing w:val="4"/>
          <w:lang w:eastAsia="pl-PL" w:bidi="pl-PL"/>
        </w:rPr>
        <w:t>Wa</w:t>
      </w:r>
      <w:proofErr w:type="spellEnd"/>
      <w:r w:rsidRPr="00FC072C">
        <w:rPr>
          <w:rFonts w:ascii="Lato" w:eastAsia="Times New Roman" w:hAnsi="Lato" w:cs="Arial"/>
          <w:bCs/>
          <w:iCs/>
          <w:spacing w:val="4"/>
          <w:lang w:eastAsia="pl-PL" w:bidi="pl-PL"/>
        </w:rPr>
        <w:t xml:space="preserve"> 1534/16). Tymi okolicznościami należy uzasadniać z jednej strony znaczne zwiększenie uprawnień </w:t>
      </w:r>
      <w:r w:rsidRPr="00FC072C">
        <w:rPr>
          <w:rFonts w:ascii="Lato" w:eastAsia="Times New Roman" w:hAnsi="Lato" w:cs="Arial"/>
          <w:bCs/>
          <w:i/>
          <w:spacing w:val="4"/>
          <w:lang w:eastAsia="pl-PL" w:bidi="pl-PL"/>
        </w:rPr>
        <w:t>inwestora</w:t>
      </w:r>
      <w:r w:rsidRPr="00FC072C">
        <w:rPr>
          <w:rFonts w:ascii="Lato" w:eastAsia="Times New Roman" w:hAnsi="Lato" w:cs="Arial"/>
          <w:bCs/>
          <w:iCs/>
          <w:spacing w:val="4"/>
          <w:lang w:eastAsia="pl-PL" w:bidi="pl-PL"/>
        </w:rPr>
        <w:t xml:space="preserve"> (decyzja o ustaleniu lokalizacji linii kolejowej rozstrzyga jednocześnie o ustaleniu lokalizacji inwestycji, zatwierdza podział nieruchomości i orzeka o przejściu z mocy prawa nieruchomości lub ich części </w:t>
      </w:r>
      <w:r w:rsidR="00352FD7">
        <w:rPr>
          <w:rFonts w:ascii="Lato" w:eastAsia="Times New Roman" w:hAnsi="Lato" w:cs="Arial"/>
          <w:bCs/>
          <w:iCs/>
          <w:spacing w:val="4"/>
          <w:lang w:eastAsia="pl-PL" w:bidi="pl-PL"/>
        </w:rPr>
        <w:br/>
      </w:r>
      <w:r w:rsidRPr="00FC072C">
        <w:rPr>
          <w:rFonts w:ascii="Lato" w:eastAsia="Times New Roman" w:hAnsi="Lato" w:cs="Arial"/>
          <w:bCs/>
          <w:iCs/>
          <w:spacing w:val="4"/>
          <w:lang w:eastAsia="pl-PL" w:bidi="pl-PL"/>
        </w:rPr>
        <w:t xml:space="preserve">na własność odpowiedniego podmiotu publicznoprawnego, jak również określana ograniczenia w korzystaniu z nieruchomości w celu zapewnienia prawa do wejścia </w:t>
      </w:r>
      <w:r w:rsidR="00352FD7">
        <w:rPr>
          <w:rFonts w:ascii="Lato" w:eastAsia="Times New Roman" w:hAnsi="Lato" w:cs="Arial"/>
          <w:bCs/>
          <w:iCs/>
          <w:spacing w:val="4"/>
          <w:lang w:eastAsia="pl-PL" w:bidi="pl-PL"/>
        </w:rPr>
        <w:br/>
      </w:r>
      <w:r w:rsidRPr="00FC072C">
        <w:rPr>
          <w:rFonts w:ascii="Lato" w:eastAsia="Times New Roman" w:hAnsi="Lato" w:cs="Arial"/>
          <w:bCs/>
          <w:iCs/>
          <w:spacing w:val="4"/>
          <w:lang w:eastAsia="pl-PL" w:bidi="pl-PL"/>
        </w:rPr>
        <w:t>na teren nieruchomości dla prowadzenia inwestycji kolejowej), natomiast z drugiej zdecydowane ograniczenie uprawnień właścicieli nieruchomości.</w:t>
      </w:r>
    </w:p>
    <w:p w14:paraId="0A82AEB3" w14:textId="2D7C9F23" w:rsidR="00D76EEB" w:rsidRPr="00483D23" w:rsidRDefault="00D76EEB" w:rsidP="00A71D65">
      <w:pPr>
        <w:autoSpaceDE w:val="0"/>
        <w:autoSpaceDN w:val="0"/>
        <w:adjustRightInd w:val="0"/>
        <w:spacing w:after="240" w:line="240" w:lineRule="exact"/>
        <w:jc w:val="both"/>
        <w:rPr>
          <w:rFonts w:ascii="Lato" w:hAnsi="Lato"/>
          <w:bCs/>
          <w:iCs/>
          <w:spacing w:val="4"/>
          <w:lang w:bidi="pl-PL"/>
        </w:rPr>
      </w:pPr>
      <w:r w:rsidRPr="00483D23">
        <w:rPr>
          <w:rFonts w:ascii="Lato" w:hAnsi="Lato"/>
          <w:bCs/>
          <w:iCs/>
          <w:spacing w:val="4"/>
          <w:lang w:bidi="pl-PL"/>
        </w:rPr>
        <w:t xml:space="preserve">Inaczej mówiąc, w odniesieniu do przepisów rozdziału 2b </w:t>
      </w:r>
      <w:r w:rsidRPr="00483D23">
        <w:rPr>
          <w:rFonts w:ascii="Lato" w:hAnsi="Lato"/>
          <w:bCs/>
          <w:i/>
          <w:iCs/>
          <w:spacing w:val="4"/>
          <w:lang w:bidi="pl-PL"/>
        </w:rPr>
        <w:t xml:space="preserve">ustawy o transporcie kolejowym </w:t>
      </w:r>
      <w:r w:rsidRPr="00483D23">
        <w:rPr>
          <w:rFonts w:ascii="Lato" w:hAnsi="Lato"/>
          <w:bCs/>
          <w:iCs/>
          <w:spacing w:val="4"/>
          <w:lang w:bidi="pl-PL"/>
        </w:rPr>
        <w:t xml:space="preserve">stosuje się rzymską </w:t>
      </w:r>
      <w:proofErr w:type="spellStart"/>
      <w:r w:rsidRPr="00483D23">
        <w:rPr>
          <w:rFonts w:ascii="Lato" w:hAnsi="Lato"/>
          <w:bCs/>
          <w:iCs/>
          <w:spacing w:val="4"/>
          <w:lang w:bidi="pl-PL"/>
        </w:rPr>
        <w:t>paremię</w:t>
      </w:r>
      <w:proofErr w:type="spellEnd"/>
      <w:r w:rsidRPr="00483D23">
        <w:rPr>
          <w:rFonts w:ascii="Lato" w:hAnsi="Lato"/>
          <w:bCs/>
          <w:i/>
          <w:iCs/>
          <w:spacing w:val="4"/>
          <w:lang w:bidi="pl-PL"/>
        </w:rPr>
        <w:t xml:space="preserve"> </w:t>
      </w:r>
      <w:proofErr w:type="spellStart"/>
      <w:r w:rsidRPr="00483D23">
        <w:rPr>
          <w:rFonts w:ascii="Lato" w:hAnsi="Lato"/>
          <w:bCs/>
          <w:i/>
          <w:iCs/>
          <w:spacing w:val="4"/>
          <w:lang w:bidi="pl-PL"/>
        </w:rPr>
        <w:t>dura</w:t>
      </w:r>
      <w:proofErr w:type="spellEnd"/>
      <w:r w:rsidRPr="00483D23">
        <w:rPr>
          <w:rFonts w:ascii="Lato" w:hAnsi="Lato"/>
          <w:bCs/>
          <w:i/>
          <w:iCs/>
          <w:spacing w:val="4"/>
          <w:lang w:bidi="pl-PL"/>
        </w:rPr>
        <w:t xml:space="preserve"> lex, </w:t>
      </w:r>
      <w:proofErr w:type="spellStart"/>
      <w:r w:rsidRPr="00483D23">
        <w:rPr>
          <w:rFonts w:ascii="Lato" w:hAnsi="Lato"/>
          <w:bCs/>
          <w:i/>
          <w:iCs/>
          <w:spacing w:val="4"/>
          <w:lang w:bidi="pl-PL"/>
        </w:rPr>
        <w:t>sed</w:t>
      </w:r>
      <w:proofErr w:type="spellEnd"/>
      <w:r w:rsidRPr="00483D23">
        <w:rPr>
          <w:rFonts w:ascii="Lato" w:hAnsi="Lato"/>
          <w:bCs/>
          <w:i/>
          <w:iCs/>
          <w:spacing w:val="4"/>
          <w:lang w:bidi="pl-PL"/>
        </w:rPr>
        <w:t xml:space="preserve"> lex</w:t>
      </w:r>
      <w:r w:rsidRPr="00483D23">
        <w:rPr>
          <w:rFonts w:ascii="Lato" w:hAnsi="Lato"/>
          <w:bCs/>
          <w:iCs/>
          <w:spacing w:val="4"/>
          <w:lang w:bidi="pl-PL"/>
        </w:rPr>
        <w:t xml:space="preserve"> („surowe prawo, ale jednak prawo”).</w:t>
      </w:r>
    </w:p>
    <w:p w14:paraId="6401E7EB" w14:textId="52EE656E" w:rsidR="00651798" w:rsidRPr="00483D23" w:rsidRDefault="00651798" w:rsidP="00A71D65">
      <w:pPr>
        <w:spacing w:after="240" w:line="240" w:lineRule="exact"/>
        <w:jc w:val="both"/>
        <w:rPr>
          <w:rFonts w:ascii="Lato" w:eastAsia="Times New Roman" w:hAnsi="Lato" w:cs="Arial"/>
          <w:spacing w:val="4"/>
          <w:lang w:eastAsia="pl-PL"/>
        </w:rPr>
      </w:pPr>
      <w:r w:rsidRPr="00483D23">
        <w:rPr>
          <w:rFonts w:ascii="Lato" w:eastAsia="Times New Roman" w:hAnsi="Lato" w:cs="Arial"/>
          <w:spacing w:val="4"/>
          <w:lang w:eastAsia="pl-PL"/>
        </w:rPr>
        <w:t xml:space="preserve">Wyjaśnienia wymaga, iż nie wydaje się możliwe zaprojektowanie inwestycji w zakresie linii kolejowych o takim przebiegu, który nie wzbudzałby sprzeciwu przynajmniej części właścicieli nieruchomości objętych inwestycją. </w:t>
      </w:r>
      <w:r w:rsidR="000762E6" w:rsidRPr="00483D23">
        <w:rPr>
          <w:rFonts w:ascii="Lato" w:eastAsia="Times New Roman" w:hAnsi="Lato" w:cs="Arial"/>
          <w:bCs/>
          <w:iCs/>
          <w:spacing w:val="4"/>
          <w:lang w:eastAsia="pl-PL" w:bidi="pl-PL"/>
        </w:rPr>
        <w:t xml:space="preserve">Dostrzec trzeba, że skarżący domagają się utrzymania swojego status </w:t>
      </w:r>
      <w:r w:rsidR="000762E6" w:rsidRPr="00483D23">
        <w:rPr>
          <w:rFonts w:ascii="Lato" w:eastAsia="Times New Roman" w:hAnsi="Lato" w:cs="Arial"/>
          <w:bCs/>
          <w:i/>
          <w:iCs/>
          <w:spacing w:val="4"/>
          <w:lang w:eastAsia="pl-PL" w:bidi="pl-PL"/>
        </w:rPr>
        <w:t>quo</w:t>
      </w:r>
      <w:r w:rsidR="000762E6" w:rsidRPr="00483D23">
        <w:rPr>
          <w:rFonts w:ascii="Lato" w:eastAsia="Times New Roman" w:hAnsi="Lato" w:cs="Arial"/>
          <w:bCs/>
          <w:iCs/>
          <w:spacing w:val="4"/>
          <w:lang w:eastAsia="pl-PL" w:bidi="pl-PL"/>
        </w:rPr>
        <w:t xml:space="preserve"> w zakresie, w jakim dotychczas korzystali z nieruchomości objętych lokalizacją przedmiotowej inwestycji i w tym kontekście ich sprzeciw wydaje się być oczywiście naturalnym odruchem ochrony sposobu wykonywania dotychczasowego prawa własności nieruchomości.</w:t>
      </w:r>
      <w:r w:rsidR="000762E6" w:rsidRPr="00483D23">
        <w:rPr>
          <w:rFonts w:ascii="Lato" w:eastAsia="Times New Roman" w:hAnsi="Lato" w:cs="Arial"/>
          <w:spacing w:val="4"/>
          <w:lang w:eastAsia="pl-PL"/>
        </w:rPr>
        <w:t xml:space="preserve"> J</w:t>
      </w:r>
      <w:r w:rsidRPr="00483D23">
        <w:rPr>
          <w:rFonts w:ascii="Lato" w:eastAsia="Times New Roman" w:hAnsi="Lato" w:cs="Arial"/>
          <w:spacing w:val="4"/>
          <w:lang w:eastAsia="pl-PL"/>
        </w:rPr>
        <w:t xml:space="preserve">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FC072C">
        <w:rPr>
          <w:rFonts w:ascii="Lato" w:eastAsia="Times New Roman" w:hAnsi="Lato" w:cs="Arial"/>
          <w:i/>
          <w:iCs/>
          <w:spacing w:val="4"/>
          <w:lang w:eastAsia="pl-PL"/>
        </w:rPr>
        <w:t>inwestor</w:t>
      </w:r>
      <w:r w:rsidRPr="00483D23">
        <w:rPr>
          <w:rFonts w:ascii="Lato" w:eastAsia="Times New Roman" w:hAnsi="Lato" w:cs="Arial"/>
          <w:spacing w:val="4"/>
          <w:lang w:eastAsia="pl-PL"/>
        </w:rPr>
        <w:t xml:space="preserve"> zawsze będzie narażony na wywołanie lokalnego konfliktu społecznego, ponieważ to on samodzielnie dokonuje wyboru najbardziej korzystnych rozwiązań lokalizacyjnych, a następnie techniczno-wykonawczych. </w:t>
      </w:r>
    </w:p>
    <w:p w14:paraId="382B05A7" w14:textId="77777777" w:rsidR="00651798" w:rsidRPr="00483D23" w:rsidRDefault="00651798" w:rsidP="00A71D65">
      <w:pPr>
        <w:spacing w:after="240" w:line="240" w:lineRule="exact"/>
        <w:jc w:val="both"/>
        <w:outlineLvl w:val="0"/>
        <w:rPr>
          <w:rFonts w:ascii="Lato" w:eastAsia="Times New Roman" w:hAnsi="Lato" w:cs="Arial"/>
          <w:spacing w:val="4"/>
          <w:lang w:eastAsia="pl-PL" w:bidi="pl-PL"/>
        </w:rPr>
      </w:pPr>
      <w:r w:rsidRPr="00483D23">
        <w:rPr>
          <w:rFonts w:ascii="Lato" w:eastAsia="Times New Roman" w:hAnsi="Lato" w:cs="Arial"/>
          <w:spacing w:val="4"/>
          <w:lang w:eastAsia="pl-PL"/>
        </w:rPr>
        <w:t>Ustalenie lokalizacji linii kolejowej</w:t>
      </w:r>
      <w:r w:rsidRPr="00483D23">
        <w:rPr>
          <w:rFonts w:ascii="Lato" w:eastAsia="Times New Roman" w:hAnsi="Lato" w:cs="Arial"/>
          <w:spacing w:val="4"/>
          <w:lang w:eastAsia="pl-PL" w:bidi="pl-PL"/>
        </w:rPr>
        <w:t xml:space="preserve">, zwłaszcza na obszarach zurbanizowanych, w wielu wypadkach musi uwzględniać sprzeczne interesy, z jednej strony </w:t>
      </w:r>
      <w:r w:rsidRPr="00B91545">
        <w:rPr>
          <w:rFonts w:ascii="Lato" w:eastAsia="Times New Roman" w:hAnsi="Lato" w:cs="Arial"/>
          <w:i/>
          <w:iCs/>
          <w:spacing w:val="4"/>
          <w:lang w:eastAsia="pl-PL" w:bidi="pl-PL"/>
        </w:rPr>
        <w:t>inwestora</w:t>
      </w:r>
      <w:r w:rsidRPr="00483D23">
        <w:rPr>
          <w:rFonts w:ascii="Lato" w:eastAsia="Times New Roman" w:hAnsi="Lato" w:cs="Arial"/>
          <w:spacing w:val="4"/>
          <w:lang w:eastAsia="pl-PL" w:bidi="pl-PL"/>
        </w:rPr>
        <w:t>, a z drugiej strony osób</w:t>
      </w:r>
      <w:r w:rsidRPr="00483D23">
        <w:rPr>
          <w:rFonts w:ascii="Lato" w:eastAsia="Times New Roman" w:hAnsi="Lato" w:cs="Arial"/>
          <w:spacing w:val="4"/>
          <w:lang w:eastAsia="pl-PL"/>
        </w:rPr>
        <w:t xml:space="preserve"> i podmiotów gospodarczych</w:t>
      </w:r>
      <w:r w:rsidRPr="00483D23">
        <w:rPr>
          <w:rFonts w:ascii="Lato" w:eastAsia="Times New Roman" w:hAnsi="Lato" w:cs="Arial"/>
          <w:spacing w:val="4"/>
          <w:lang w:eastAsia="pl-PL" w:bidi="pl-PL"/>
        </w:rPr>
        <w:t xml:space="preserve">, których prawa lub interesy mogą być zagrożone lub naruszone w związku z realizacją takiej inwestycji. Granice tych praw </w:t>
      </w:r>
      <w:r w:rsidRPr="00483D23">
        <w:rPr>
          <w:rFonts w:ascii="Lato" w:eastAsia="Times New Roman" w:hAnsi="Lato" w:cs="Arial"/>
          <w:spacing w:val="4"/>
          <w:lang w:eastAsia="pl-PL" w:bidi="pl-PL"/>
        </w:rPr>
        <w:br/>
        <w:t xml:space="preserve">i interesów określają przepisy </w:t>
      </w:r>
      <w:r w:rsidRPr="00483D23">
        <w:rPr>
          <w:rFonts w:ascii="Lato" w:eastAsia="Times New Roman" w:hAnsi="Lato" w:cs="Arial"/>
          <w:i/>
          <w:spacing w:val="4"/>
          <w:lang w:eastAsia="pl-PL"/>
        </w:rPr>
        <w:t>ustawy o transporcie kolejowym</w:t>
      </w:r>
      <w:r w:rsidRPr="00483D23">
        <w:rPr>
          <w:rFonts w:ascii="Lato" w:eastAsia="Times New Roman" w:hAnsi="Lato" w:cs="Arial"/>
          <w:spacing w:val="4"/>
          <w:lang w:eastAsia="pl-PL"/>
        </w:rPr>
        <w:t xml:space="preserve"> </w:t>
      </w:r>
      <w:r w:rsidRPr="00483D23">
        <w:rPr>
          <w:rFonts w:ascii="Lato" w:eastAsia="Times New Roman" w:hAnsi="Lato" w:cs="Arial"/>
          <w:spacing w:val="4"/>
          <w:lang w:eastAsia="pl-PL" w:bidi="pl-PL"/>
        </w:rPr>
        <w:t xml:space="preserve">oraz innych aktów prawnych wydanych na podstawie i w wykonaniu przepisów tego prawa lub przepisów </w:t>
      </w:r>
      <w:r w:rsidRPr="00483D23">
        <w:rPr>
          <w:rFonts w:ascii="Lato" w:eastAsia="Times New Roman" w:hAnsi="Lato" w:cs="Arial"/>
          <w:spacing w:val="4"/>
          <w:lang w:eastAsia="pl-PL" w:bidi="pl-PL"/>
        </w:rPr>
        <w:lastRenderedPageBreak/>
        <w:t xml:space="preserve">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Pr="00483D23">
        <w:rPr>
          <w:rFonts w:ascii="Lato" w:eastAsia="Times New Roman" w:hAnsi="Lato" w:cs="Arial"/>
          <w:spacing w:val="4"/>
          <w:lang w:eastAsia="pl-PL"/>
        </w:rPr>
        <w:t>ustalenia lokalizacji inwestycji kolejowej</w:t>
      </w:r>
      <w:r w:rsidRPr="00483D23">
        <w:rPr>
          <w:rFonts w:ascii="Lato" w:eastAsia="Times New Roman" w:hAnsi="Lato" w:cs="Arial"/>
          <w:spacing w:val="4"/>
          <w:lang w:eastAsia="pl-PL" w:bidi="pl-PL"/>
        </w:rPr>
        <w:t xml:space="preserve">. </w:t>
      </w:r>
    </w:p>
    <w:p w14:paraId="6584BBFF" w14:textId="77777777" w:rsidR="00651798" w:rsidRPr="00483D23" w:rsidRDefault="00651798" w:rsidP="00A71D65">
      <w:pPr>
        <w:spacing w:after="240" w:line="240" w:lineRule="exact"/>
        <w:jc w:val="both"/>
        <w:outlineLvl w:val="0"/>
        <w:rPr>
          <w:rFonts w:ascii="Lato" w:eastAsia="Times New Roman" w:hAnsi="Lato" w:cs="Arial"/>
          <w:bCs/>
          <w:iCs/>
          <w:spacing w:val="4"/>
          <w:lang w:eastAsia="pl-PL"/>
        </w:rPr>
      </w:pPr>
      <w:r w:rsidRPr="00483D23">
        <w:rPr>
          <w:rFonts w:ascii="Lato" w:eastAsia="Times New Roman" w:hAnsi="Lato" w:cs="Arial"/>
          <w:bCs/>
          <w:iCs/>
          <w:spacing w:val="4"/>
          <w:lang w:eastAsia="pl-PL"/>
        </w:rPr>
        <w:t xml:space="preserve">Ponadto, według </w:t>
      </w:r>
      <w:r w:rsidRPr="00483D23">
        <w:rPr>
          <w:rFonts w:ascii="Lato" w:eastAsia="Times New Roman" w:hAnsi="Lato" w:cs="Arial"/>
          <w:bCs/>
          <w:i/>
          <w:iCs/>
          <w:spacing w:val="4"/>
          <w:lang w:eastAsia="pl-PL"/>
        </w:rPr>
        <w:t>Ministra</w:t>
      </w:r>
      <w:r w:rsidRPr="00483D23">
        <w:rPr>
          <w:rFonts w:ascii="Lato" w:eastAsia="Times New Roman" w:hAnsi="Lato" w:cs="Arial"/>
          <w:bCs/>
          <w:iCs/>
          <w:spacing w:val="4"/>
          <w:lang w:eastAsia="pl-PL"/>
        </w:rPr>
        <w:t>,</w:t>
      </w:r>
      <w:r w:rsidRPr="00483D23">
        <w:rPr>
          <w:rFonts w:ascii="Lato" w:eastAsia="Times New Roman" w:hAnsi="Lato" w:cs="Arial"/>
          <w:bCs/>
          <w:i/>
          <w:iCs/>
          <w:spacing w:val="4"/>
          <w:lang w:eastAsia="pl-PL"/>
        </w:rPr>
        <w:t xml:space="preserve"> </w:t>
      </w:r>
      <w:r w:rsidRPr="00483D23">
        <w:rPr>
          <w:rFonts w:ascii="Lato" w:eastAsia="Times New Roman" w:hAnsi="Lato" w:cs="Arial"/>
          <w:bCs/>
          <w:iCs/>
          <w:spacing w:val="4"/>
          <w:lang w:eastAsia="pl-PL"/>
        </w:rPr>
        <w:t xml:space="preserve">ochrona interesów osób trzecich w procesie inwestycyjnym nie może prowadzić do sytuacji, w której to osoby trzecie, a nie inwestorzy decydować będą o wybudowaniu obiektów budowlanych, miejscu posadowienia takich obiektów, </w:t>
      </w:r>
      <w:r w:rsidRPr="00483D23">
        <w:rPr>
          <w:rFonts w:ascii="Lato" w:eastAsia="Times New Roman" w:hAnsi="Lato" w:cs="Arial"/>
          <w:spacing w:val="4"/>
          <w:shd w:val="clear" w:color="auto" w:fill="FFFFFF"/>
          <w:lang w:eastAsia="pl-PL"/>
        </w:rPr>
        <w:t xml:space="preserve">szczegółowych rozwiązaniach technicznych </w:t>
      </w:r>
      <w:r w:rsidRPr="00483D23">
        <w:rPr>
          <w:rFonts w:ascii="Lato" w:eastAsia="Times New Roman" w:hAnsi="Lato" w:cs="Arial"/>
          <w:bCs/>
          <w:iCs/>
          <w:spacing w:val="4"/>
          <w:lang w:eastAsia="pl-PL"/>
        </w:rPr>
        <w:t>i to nawet z naruszeniem ogólnego interesu społecznego. Nie można dopuścić do sytuacji, w której uprawnienia właściciela nieruchomości całkowicie ograniczają uprawnienia inwestora.</w:t>
      </w:r>
    </w:p>
    <w:p w14:paraId="44DC842F" w14:textId="4F18C982" w:rsidR="00817DD0" w:rsidRPr="00483D23" w:rsidRDefault="00817DD0" w:rsidP="00A71D65">
      <w:pPr>
        <w:widowControl w:val="0"/>
        <w:spacing w:after="240" w:line="240" w:lineRule="exact"/>
        <w:ind w:right="23"/>
        <w:jc w:val="both"/>
        <w:rPr>
          <w:rFonts w:ascii="Lato" w:eastAsia="Times New Roman" w:hAnsi="Lato" w:cs="Arial"/>
          <w:bCs/>
          <w:iCs/>
          <w:color w:val="000000"/>
          <w:spacing w:val="4"/>
          <w:lang w:eastAsia="pl-PL" w:bidi="pl-PL"/>
        </w:rPr>
      </w:pPr>
      <w:r w:rsidRPr="00483D23">
        <w:rPr>
          <w:rFonts w:ascii="Lato" w:eastAsia="Times New Roman" w:hAnsi="Lato" w:cs="Arial"/>
          <w:color w:val="000000"/>
          <w:spacing w:val="4"/>
          <w:lang w:eastAsia="pl-PL"/>
        </w:rPr>
        <w:t xml:space="preserve">Odnosząc się </w:t>
      </w:r>
      <w:r w:rsidR="002A5883" w:rsidRPr="00483D23">
        <w:rPr>
          <w:rFonts w:ascii="Lato" w:eastAsia="Times New Roman" w:hAnsi="Lato" w:cs="Arial"/>
          <w:color w:val="000000"/>
          <w:spacing w:val="4"/>
          <w:lang w:eastAsia="pl-PL"/>
        </w:rPr>
        <w:t xml:space="preserve">zaś </w:t>
      </w:r>
      <w:r w:rsidRPr="00483D23">
        <w:rPr>
          <w:rFonts w:ascii="Lato" w:eastAsia="Times New Roman" w:hAnsi="Lato" w:cs="Arial"/>
          <w:color w:val="000000"/>
          <w:spacing w:val="4"/>
          <w:lang w:eastAsia="pl-PL"/>
        </w:rPr>
        <w:t xml:space="preserve">do przedstawionych </w:t>
      </w:r>
      <w:r w:rsidRPr="00483D23">
        <w:rPr>
          <w:rFonts w:ascii="Lato" w:eastAsia="Times New Roman" w:hAnsi="Lato" w:cs="Arial"/>
          <w:spacing w:val="4"/>
          <w:lang w:eastAsia="pl-PL"/>
        </w:rPr>
        <w:t xml:space="preserve">w </w:t>
      </w:r>
      <w:r w:rsidR="009E6FA2" w:rsidRPr="00483D23">
        <w:rPr>
          <w:rFonts w:ascii="Lato" w:eastAsia="Times New Roman" w:hAnsi="Lato" w:cs="Arial"/>
          <w:spacing w:val="4"/>
          <w:lang w:eastAsia="pl-PL"/>
        </w:rPr>
        <w:t>odwołaniu Pani A</w:t>
      </w:r>
      <w:r w:rsidR="00394663">
        <w:rPr>
          <w:rFonts w:ascii="Lato" w:eastAsia="Times New Roman" w:hAnsi="Lato" w:cs="Arial"/>
          <w:spacing w:val="4"/>
          <w:lang w:eastAsia="pl-PL"/>
        </w:rPr>
        <w:t>.</w:t>
      </w:r>
      <w:r w:rsidR="009E6FA2" w:rsidRPr="00483D23">
        <w:rPr>
          <w:rFonts w:ascii="Lato" w:eastAsia="Times New Roman" w:hAnsi="Lato" w:cs="Arial"/>
          <w:spacing w:val="4"/>
          <w:lang w:eastAsia="pl-PL"/>
        </w:rPr>
        <w:t xml:space="preserve"> W</w:t>
      </w:r>
      <w:r w:rsidR="00394663">
        <w:rPr>
          <w:rFonts w:ascii="Lato" w:eastAsia="Times New Roman" w:hAnsi="Lato" w:cs="Arial"/>
          <w:spacing w:val="4"/>
          <w:lang w:eastAsia="pl-PL"/>
        </w:rPr>
        <w:t>.</w:t>
      </w:r>
      <w:r w:rsidR="009E6FA2" w:rsidRPr="00483D23">
        <w:rPr>
          <w:rFonts w:ascii="Lato" w:eastAsia="Times New Roman" w:hAnsi="Lato" w:cs="Arial"/>
          <w:spacing w:val="4"/>
          <w:lang w:eastAsia="pl-PL"/>
        </w:rPr>
        <w:t xml:space="preserve"> i Pana J</w:t>
      </w:r>
      <w:r w:rsidR="00394663">
        <w:rPr>
          <w:rFonts w:ascii="Lato" w:eastAsia="Times New Roman" w:hAnsi="Lato" w:cs="Arial"/>
          <w:spacing w:val="4"/>
          <w:lang w:eastAsia="pl-PL"/>
        </w:rPr>
        <w:t>.</w:t>
      </w:r>
      <w:r w:rsidR="009E6FA2" w:rsidRPr="00483D23">
        <w:rPr>
          <w:rFonts w:ascii="Lato" w:eastAsia="Times New Roman" w:hAnsi="Lato" w:cs="Arial"/>
          <w:spacing w:val="4"/>
          <w:lang w:eastAsia="pl-PL"/>
        </w:rPr>
        <w:t xml:space="preserve"> W</w:t>
      </w:r>
      <w:r w:rsidR="00394663">
        <w:rPr>
          <w:rFonts w:ascii="Lato" w:eastAsia="Times New Roman" w:hAnsi="Lato" w:cs="Arial"/>
          <w:spacing w:val="4"/>
          <w:lang w:eastAsia="pl-PL"/>
        </w:rPr>
        <w:t>.</w:t>
      </w:r>
      <w:r w:rsidRPr="00483D23">
        <w:rPr>
          <w:rFonts w:ascii="Lato" w:eastAsia="Times New Roman" w:hAnsi="Lato" w:cs="Arial"/>
          <w:spacing w:val="4"/>
          <w:lang w:eastAsia="pl-PL"/>
        </w:rPr>
        <w:t xml:space="preserve"> informacji dotyczący</w:t>
      </w:r>
      <w:r w:rsidRPr="00483D23">
        <w:rPr>
          <w:rFonts w:ascii="Lato" w:eastAsia="Times New Roman" w:hAnsi="Lato" w:cs="Arial"/>
          <w:color w:val="000000"/>
          <w:spacing w:val="4"/>
          <w:lang w:eastAsia="pl-PL"/>
        </w:rPr>
        <w:t xml:space="preserve">ch podejmowanych przez </w:t>
      </w:r>
      <w:r w:rsidR="009E6FA2" w:rsidRPr="00483D23">
        <w:rPr>
          <w:rFonts w:ascii="Lato" w:eastAsia="Times New Roman" w:hAnsi="Lato" w:cs="Arial"/>
          <w:color w:val="000000"/>
          <w:spacing w:val="4"/>
          <w:lang w:eastAsia="pl-PL"/>
        </w:rPr>
        <w:t xml:space="preserve">nich – przed rozpoczęciem postępowania w sprawie – </w:t>
      </w:r>
      <w:r w:rsidRPr="00483D23">
        <w:rPr>
          <w:rFonts w:ascii="Lato" w:eastAsia="Times New Roman" w:hAnsi="Lato" w:cs="Arial"/>
          <w:color w:val="000000"/>
          <w:spacing w:val="4"/>
          <w:lang w:eastAsia="pl-PL"/>
        </w:rPr>
        <w:t xml:space="preserve">prób sygnalizacji </w:t>
      </w:r>
      <w:r w:rsidRPr="00483D23">
        <w:rPr>
          <w:rFonts w:ascii="Lato" w:eastAsia="Times New Roman" w:hAnsi="Lato" w:cs="Arial"/>
          <w:i/>
          <w:iCs/>
          <w:color w:val="000000"/>
          <w:spacing w:val="4"/>
          <w:lang w:eastAsia="pl-PL"/>
        </w:rPr>
        <w:t>inwestorowi</w:t>
      </w:r>
      <w:r w:rsidRPr="00483D23">
        <w:rPr>
          <w:rFonts w:ascii="Lato" w:eastAsia="Times New Roman" w:hAnsi="Lato" w:cs="Arial"/>
          <w:color w:val="000000"/>
          <w:spacing w:val="4"/>
          <w:lang w:eastAsia="pl-PL"/>
        </w:rPr>
        <w:t xml:space="preserve"> i organowi I instancji swojej sytuacji oraz zagrożeń płynących z ewentualnie przyjętych </w:t>
      </w:r>
      <w:r w:rsidR="009E6FA2" w:rsidRPr="00483D23">
        <w:rPr>
          <w:rFonts w:ascii="Lato" w:eastAsia="Times New Roman" w:hAnsi="Lato" w:cs="Arial"/>
          <w:color w:val="000000"/>
          <w:spacing w:val="4"/>
          <w:lang w:eastAsia="pl-PL"/>
        </w:rPr>
        <w:t>rozwiązań</w:t>
      </w:r>
      <w:r w:rsidR="00897A53" w:rsidRPr="00483D23">
        <w:rPr>
          <w:rFonts w:ascii="Lato" w:eastAsia="Times New Roman" w:hAnsi="Lato" w:cs="Arial"/>
          <w:color w:val="000000"/>
          <w:spacing w:val="4"/>
          <w:lang w:eastAsia="pl-PL"/>
        </w:rPr>
        <w:t xml:space="preserve"> </w:t>
      </w:r>
      <w:r w:rsidRPr="00483D23">
        <w:rPr>
          <w:rFonts w:ascii="Lato" w:eastAsia="Times New Roman" w:hAnsi="Lato" w:cs="Arial"/>
          <w:color w:val="000000"/>
          <w:spacing w:val="4"/>
          <w:lang w:eastAsia="pl-PL"/>
        </w:rPr>
        <w:t xml:space="preserve">stwierdzić należy, iż powyższe </w:t>
      </w:r>
      <w:r w:rsidR="00AA4B2E" w:rsidRPr="00483D23">
        <w:rPr>
          <w:rFonts w:ascii="Lato" w:eastAsia="Times New Roman" w:hAnsi="Lato" w:cs="Arial"/>
          <w:color w:val="000000"/>
          <w:spacing w:val="4"/>
          <w:lang w:eastAsia="pl-PL"/>
        </w:rPr>
        <w:t>kwestie</w:t>
      </w:r>
      <w:r w:rsidRPr="00483D23">
        <w:rPr>
          <w:rFonts w:ascii="Lato" w:eastAsia="Times New Roman" w:hAnsi="Lato" w:cs="Arial"/>
          <w:color w:val="000000"/>
          <w:spacing w:val="4"/>
          <w:lang w:eastAsia="pl-PL"/>
        </w:rPr>
        <w:t xml:space="preserve"> nie mają wpływu na prawidłowość podjętego rozstrzygnięcia.</w:t>
      </w:r>
      <w:r w:rsidR="00352FD7">
        <w:rPr>
          <w:rFonts w:ascii="Lato" w:eastAsia="Times New Roman" w:hAnsi="Lato" w:cs="Arial"/>
          <w:color w:val="000000"/>
          <w:spacing w:val="4"/>
          <w:lang w:eastAsia="pl-PL"/>
        </w:rPr>
        <w:t xml:space="preserve"> </w:t>
      </w:r>
      <w:r w:rsidRPr="00483D23">
        <w:rPr>
          <w:rFonts w:ascii="Lato" w:eastAsia="Times New Roman" w:hAnsi="Lato" w:cs="Arial"/>
          <w:color w:val="000000"/>
          <w:spacing w:val="4"/>
          <w:lang w:eastAsia="pl-PL"/>
        </w:rPr>
        <w:t xml:space="preserve">Wyjaśnienia wymaga, </w:t>
      </w:r>
      <w:r w:rsidR="00394663">
        <w:rPr>
          <w:rFonts w:ascii="Lato" w:eastAsia="Times New Roman" w:hAnsi="Lato" w:cs="Arial"/>
          <w:color w:val="000000"/>
          <w:spacing w:val="4"/>
          <w:lang w:eastAsia="pl-PL"/>
        </w:rPr>
        <w:br/>
      </w:r>
      <w:r w:rsidRPr="00483D23">
        <w:rPr>
          <w:rFonts w:ascii="Lato" w:eastAsia="Times New Roman" w:hAnsi="Lato" w:cs="Arial"/>
          <w:color w:val="000000"/>
          <w:spacing w:val="4"/>
          <w:lang w:eastAsia="pl-PL"/>
        </w:rPr>
        <w:t>iż rozmowy</w:t>
      </w:r>
      <w:r w:rsidRPr="00483D23">
        <w:rPr>
          <w:rFonts w:ascii="Lato" w:eastAsia="Times New Roman" w:hAnsi="Lato" w:cs="Arial"/>
          <w:bCs/>
          <w:color w:val="000000"/>
          <w:spacing w:val="4"/>
          <w:lang w:eastAsia="pl-PL"/>
        </w:rPr>
        <w:t xml:space="preserve"> prowadzone pomiędzy </w:t>
      </w:r>
      <w:r w:rsidRPr="00FC072C">
        <w:rPr>
          <w:rFonts w:ascii="Lato" w:eastAsia="Times New Roman" w:hAnsi="Lato" w:cs="Arial"/>
          <w:bCs/>
          <w:i/>
          <w:iCs/>
          <w:color w:val="000000"/>
          <w:spacing w:val="4"/>
          <w:lang w:eastAsia="pl-PL"/>
        </w:rPr>
        <w:t>inwestorem</w:t>
      </w:r>
      <w:r w:rsidRPr="00483D23">
        <w:rPr>
          <w:rFonts w:ascii="Lato" w:eastAsia="Times New Roman" w:hAnsi="Lato" w:cs="Arial"/>
          <w:bCs/>
          <w:color w:val="000000"/>
          <w:spacing w:val="4"/>
          <w:lang w:eastAsia="pl-PL"/>
        </w:rPr>
        <w:t xml:space="preserve"> a właścicielami działek nie są elementem postępowania w sprawie wydania decyzji o ustaleniu lokalizacji linii kolejowej, a zatem nie podlegają weryfikacji przez organy właściwe w sprawie wydania ww. decyzji. Organy administracji publicznej prowadzą bowiem postępowanie w sprawie wydania decyzji </w:t>
      </w:r>
      <w:r w:rsidR="00394663">
        <w:rPr>
          <w:rFonts w:ascii="Lato" w:eastAsia="Times New Roman" w:hAnsi="Lato" w:cs="Arial"/>
          <w:bCs/>
          <w:color w:val="000000"/>
          <w:spacing w:val="4"/>
          <w:lang w:eastAsia="pl-PL"/>
        </w:rPr>
        <w:br/>
      </w:r>
      <w:r w:rsidRPr="00483D23">
        <w:rPr>
          <w:rFonts w:ascii="Lato" w:eastAsia="Times New Roman" w:hAnsi="Lato" w:cs="Arial"/>
          <w:bCs/>
          <w:color w:val="000000"/>
          <w:spacing w:val="4"/>
          <w:lang w:eastAsia="pl-PL"/>
        </w:rPr>
        <w:t xml:space="preserve">o ustaleniu lokalizacji linii kolejowej na podstawie złożonego przez </w:t>
      </w:r>
      <w:r w:rsidRPr="00FC072C">
        <w:rPr>
          <w:rFonts w:ascii="Lato" w:eastAsia="Times New Roman" w:hAnsi="Lato" w:cs="Arial"/>
          <w:bCs/>
          <w:i/>
          <w:iCs/>
          <w:color w:val="000000"/>
          <w:spacing w:val="4"/>
          <w:lang w:eastAsia="pl-PL"/>
        </w:rPr>
        <w:t>inwestora</w:t>
      </w:r>
      <w:r w:rsidRPr="00483D23">
        <w:rPr>
          <w:rFonts w:ascii="Lato" w:eastAsia="Times New Roman" w:hAnsi="Lato" w:cs="Arial"/>
          <w:bCs/>
          <w:color w:val="000000"/>
          <w:spacing w:val="4"/>
          <w:lang w:eastAsia="pl-PL"/>
        </w:rPr>
        <w:t xml:space="preserve"> wniosku (wraz z niezbędnymi załącznikami).</w:t>
      </w:r>
      <w:r w:rsidR="00FE4AF5" w:rsidRPr="00483D23">
        <w:rPr>
          <w:rFonts w:ascii="Lato" w:hAnsi="Lato" w:cs="Arial"/>
          <w:bCs/>
          <w:iCs/>
          <w:spacing w:val="4"/>
          <w:lang w:bidi="pl-PL"/>
        </w:rPr>
        <w:t xml:space="preserve"> </w:t>
      </w:r>
      <w:r w:rsidR="00FE4AF5" w:rsidRPr="00483D23">
        <w:rPr>
          <w:rFonts w:ascii="Lato" w:eastAsia="Times New Roman" w:hAnsi="Lato" w:cs="Arial"/>
          <w:bCs/>
          <w:iCs/>
          <w:color w:val="000000"/>
          <w:spacing w:val="4"/>
          <w:lang w:eastAsia="pl-PL" w:bidi="pl-PL"/>
        </w:rPr>
        <w:t xml:space="preserve">Wszystkie działania w ramach lokalizacji inwestycji na podstawie rozdziału 2b </w:t>
      </w:r>
      <w:r w:rsidR="00FE4AF5" w:rsidRPr="00483D23">
        <w:rPr>
          <w:rFonts w:ascii="Lato" w:eastAsia="Times New Roman" w:hAnsi="Lato" w:cs="Arial"/>
          <w:bCs/>
          <w:i/>
          <w:iCs/>
          <w:color w:val="000000"/>
          <w:spacing w:val="4"/>
          <w:lang w:eastAsia="pl-PL" w:bidi="pl-PL"/>
        </w:rPr>
        <w:t>ustawy o transporcie kolejowym</w:t>
      </w:r>
      <w:r w:rsidR="00FE4AF5" w:rsidRPr="00483D23">
        <w:rPr>
          <w:rFonts w:ascii="Lato" w:eastAsia="Times New Roman" w:hAnsi="Lato" w:cs="Arial"/>
          <w:bCs/>
          <w:iCs/>
          <w:color w:val="000000"/>
          <w:spacing w:val="4"/>
          <w:lang w:eastAsia="pl-PL" w:bidi="pl-PL"/>
        </w:rPr>
        <w:t xml:space="preserve"> dokonywane są w oparciu </w:t>
      </w:r>
      <w:r w:rsidR="00394663">
        <w:rPr>
          <w:rFonts w:ascii="Lato" w:eastAsia="Times New Roman" w:hAnsi="Lato" w:cs="Arial"/>
          <w:bCs/>
          <w:iCs/>
          <w:color w:val="000000"/>
          <w:spacing w:val="4"/>
          <w:lang w:eastAsia="pl-PL" w:bidi="pl-PL"/>
        </w:rPr>
        <w:br/>
      </w:r>
      <w:r w:rsidR="00FE4AF5" w:rsidRPr="00483D23">
        <w:rPr>
          <w:rFonts w:ascii="Lato" w:eastAsia="Times New Roman" w:hAnsi="Lato" w:cs="Arial"/>
          <w:bCs/>
          <w:iCs/>
          <w:color w:val="000000"/>
          <w:spacing w:val="4"/>
          <w:lang w:eastAsia="pl-PL" w:bidi="pl-PL"/>
        </w:rPr>
        <w:t xml:space="preserve">o władztwo administracyjne, a </w:t>
      </w:r>
      <w:r w:rsidR="00FE4AF5" w:rsidRPr="00483D23">
        <w:rPr>
          <w:rFonts w:ascii="Lato" w:eastAsia="Times New Roman" w:hAnsi="Lato" w:cs="Arial"/>
          <w:bCs/>
          <w:i/>
          <w:iCs/>
          <w:color w:val="000000"/>
          <w:spacing w:val="4"/>
          <w:lang w:eastAsia="pl-PL" w:bidi="pl-PL"/>
        </w:rPr>
        <w:t xml:space="preserve">ustawa o transporcie kolejowym </w:t>
      </w:r>
      <w:r w:rsidR="00FE4AF5" w:rsidRPr="00483D23">
        <w:rPr>
          <w:rFonts w:ascii="Lato" w:eastAsia="Times New Roman" w:hAnsi="Lato" w:cs="Arial"/>
          <w:bCs/>
          <w:iCs/>
          <w:color w:val="000000"/>
          <w:spacing w:val="4"/>
          <w:lang w:eastAsia="pl-PL" w:bidi="pl-PL"/>
        </w:rPr>
        <w:t>nie przewiduje w tej materii konsultacji lub uzyskania zezwoleń właścicieli nieruchomości objętych zakresem inwestycji.</w:t>
      </w:r>
    </w:p>
    <w:p w14:paraId="2F3B53B6" w14:textId="2ED6D1E7" w:rsidR="00C00506" w:rsidRPr="00483D23" w:rsidRDefault="00FE4AF5" w:rsidP="00A71D65">
      <w:pPr>
        <w:widowControl w:val="0"/>
        <w:spacing w:after="240" w:line="240" w:lineRule="exact"/>
        <w:ind w:right="23"/>
        <w:jc w:val="both"/>
        <w:rPr>
          <w:rFonts w:ascii="Lato" w:eastAsia="Times New Roman" w:hAnsi="Lato" w:cs="Arial"/>
          <w:color w:val="000000"/>
          <w:spacing w:val="4"/>
          <w:lang w:eastAsia="pl-PL"/>
        </w:rPr>
      </w:pPr>
      <w:r w:rsidRPr="00483D23">
        <w:rPr>
          <w:rFonts w:ascii="Lato" w:eastAsia="Times New Roman" w:hAnsi="Lato" w:cs="Arial"/>
          <w:bCs/>
          <w:iCs/>
          <w:color w:val="000000"/>
          <w:spacing w:val="4"/>
          <w:lang w:eastAsia="pl-PL" w:bidi="pl-PL"/>
        </w:rPr>
        <w:t xml:space="preserve">Z powyższych względów, oraz biorąc pod uwagę dotychczasową argumentację </w:t>
      </w:r>
      <w:r w:rsidRPr="00FC072C">
        <w:rPr>
          <w:rFonts w:ascii="Lato" w:eastAsia="Times New Roman" w:hAnsi="Lato" w:cs="Arial"/>
          <w:bCs/>
          <w:i/>
          <w:color w:val="000000"/>
          <w:spacing w:val="4"/>
          <w:lang w:eastAsia="pl-PL" w:bidi="pl-PL"/>
        </w:rPr>
        <w:t>Ministra</w:t>
      </w:r>
      <w:r w:rsidRPr="00483D23">
        <w:rPr>
          <w:rFonts w:ascii="Lato" w:eastAsia="Times New Roman" w:hAnsi="Lato" w:cs="Arial"/>
          <w:bCs/>
          <w:iCs/>
          <w:color w:val="000000"/>
          <w:spacing w:val="4"/>
          <w:lang w:eastAsia="pl-PL" w:bidi="pl-PL"/>
        </w:rPr>
        <w:t xml:space="preserve">, na uwzględnienie nie zasługują wnioski dowodowe skarżących </w:t>
      </w:r>
      <w:r w:rsidR="003807B8" w:rsidRPr="00483D23">
        <w:rPr>
          <w:rFonts w:ascii="Lato" w:eastAsia="Times New Roman" w:hAnsi="Lato" w:cs="Arial"/>
          <w:color w:val="000000"/>
          <w:spacing w:val="4"/>
          <w:lang w:eastAsia="pl-PL"/>
        </w:rPr>
        <w:t xml:space="preserve">o „załączenie do akt niniejszego postępowania korespondencji prowadzonej pomiędzy Organem </w:t>
      </w:r>
      <w:r w:rsidR="00352FD7">
        <w:rPr>
          <w:rFonts w:ascii="Lato" w:eastAsia="Times New Roman" w:hAnsi="Lato" w:cs="Arial"/>
          <w:color w:val="000000"/>
          <w:spacing w:val="4"/>
          <w:lang w:eastAsia="pl-PL"/>
        </w:rPr>
        <w:br/>
      </w:r>
      <w:r w:rsidR="003807B8" w:rsidRPr="00483D23">
        <w:rPr>
          <w:rFonts w:ascii="Lato" w:eastAsia="Times New Roman" w:hAnsi="Lato" w:cs="Arial"/>
          <w:color w:val="000000"/>
          <w:spacing w:val="4"/>
          <w:lang w:eastAsia="pl-PL"/>
        </w:rPr>
        <w:t>a Skarżącymi na etapie przed wszczęciem niniejszego postępowania a dot. nieruchomości Skarżących oraz wpływu inwestycji na nieruchomości Skarżących, jak również stanowiska Burmistrza Miasta Terespol uwzględniającego wpływ planowanej inwestycji na nieruchomości Skarżących”</w:t>
      </w:r>
      <w:r w:rsidRPr="00483D23">
        <w:rPr>
          <w:rFonts w:ascii="Lato" w:eastAsia="Times New Roman" w:hAnsi="Lato" w:cs="Arial"/>
          <w:color w:val="000000"/>
          <w:spacing w:val="4"/>
          <w:lang w:eastAsia="pl-PL"/>
        </w:rPr>
        <w:t>.</w:t>
      </w:r>
    </w:p>
    <w:p w14:paraId="7B250EDC" w14:textId="7B9C234E" w:rsidR="00FE4AF5" w:rsidRPr="00483D23" w:rsidRDefault="00414D5E" w:rsidP="00414D5E">
      <w:pPr>
        <w:widowControl w:val="0"/>
        <w:spacing w:after="240" w:line="240" w:lineRule="exact"/>
        <w:ind w:right="23"/>
        <w:jc w:val="both"/>
        <w:rPr>
          <w:rFonts w:ascii="Lato" w:eastAsia="Times New Roman" w:hAnsi="Lato" w:cs="Arial"/>
          <w:bCs/>
          <w:color w:val="000000"/>
          <w:spacing w:val="4"/>
          <w:lang w:eastAsia="pl-PL" w:bidi="pl-PL"/>
        </w:rPr>
      </w:pPr>
      <w:r w:rsidRPr="00483D23">
        <w:rPr>
          <w:rFonts w:ascii="Lato" w:eastAsia="Times New Roman" w:hAnsi="Lato" w:cs="Arial"/>
          <w:bCs/>
          <w:color w:val="000000"/>
          <w:spacing w:val="4"/>
          <w:lang w:eastAsia="pl-PL" w:bidi="pl-PL"/>
        </w:rPr>
        <w:t xml:space="preserve">Zwrócić bowiem uwagę, że organy administracji mają obowiązek podejmować czynności niezbędne do wyjaśniania sprawy, nie zaś wszystkie czynności, których przeprowadzenie postuluje strona postępowania. To, czy dany dowód zostanie przeprowadzony, zależy </w:t>
      </w:r>
      <w:r w:rsidRPr="00483D23">
        <w:rPr>
          <w:rFonts w:ascii="Lato" w:eastAsia="Times New Roman" w:hAnsi="Lato" w:cs="Arial"/>
          <w:bCs/>
          <w:color w:val="000000"/>
          <w:spacing w:val="4"/>
          <w:lang w:eastAsia="pl-PL" w:bidi="pl-PL"/>
        </w:rPr>
        <w:br/>
        <w:t xml:space="preserve">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t>
      </w:r>
      <w:r w:rsidRPr="00483D23">
        <w:rPr>
          <w:rFonts w:ascii="Lato" w:eastAsia="Times New Roman" w:hAnsi="Lato" w:cs="Arial"/>
          <w:bCs/>
          <w:color w:val="000000"/>
          <w:spacing w:val="4"/>
          <w:lang w:eastAsia="pl-PL" w:bidi="pl-PL"/>
        </w:rPr>
        <w:br/>
        <w:t xml:space="preserve">(w:) Komentarz, Kodeks postępowania administracyjnego, </w:t>
      </w:r>
      <w:proofErr w:type="spellStart"/>
      <w:r w:rsidRPr="00483D23">
        <w:rPr>
          <w:rFonts w:ascii="Lato" w:eastAsia="Times New Roman" w:hAnsi="Lato" w:cs="Arial"/>
          <w:bCs/>
          <w:color w:val="000000"/>
          <w:spacing w:val="4"/>
          <w:lang w:eastAsia="pl-PL" w:bidi="pl-PL"/>
        </w:rPr>
        <w:t>Legalis</w:t>
      </w:r>
      <w:proofErr w:type="spellEnd"/>
      <w:r w:rsidRPr="00483D23">
        <w:rPr>
          <w:rFonts w:ascii="Lato" w:eastAsia="Times New Roman" w:hAnsi="Lato" w:cs="Arial"/>
          <w:bCs/>
          <w:color w:val="000000"/>
          <w:spacing w:val="4"/>
          <w:lang w:eastAsia="pl-PL" w:bidi="pl-PL"/>
        </w:rPr>
        <w:t xml:space="preserve">). </w:t>
      </w:r>
      <w:r w:rsidRPr="00483D23">
        <w:rPr>
          <w:rFonts w:ascii="Lato" w:eastAsia="Times New Roman" w:hAnsi="Lato" w:cs="Arial"/>
          <w:bCs/>
          <w:iCs/>
          <w:color w:val="000000"/>
          <w:spacing w:val="4"/>
          <w:lang w:eastAsia="pl-PL" w:bidi="pl-PL"/>
        </w:rPr>
        <w:t xml:space="preserve">Okoliczność, </w:t>
      </w:r>
      <w:r w:rsidR="00A57746" w:rsidRPr="00483D23">
        <w:rPr>
          <w:rFonts w:ascii="Lato" w:eastAsia="Times New Roman" w:hAnsi="Lato" w:cs="Arial"/>
          <w:bCs/>
          <w:iCs/>
          <w:color w:val="000000"/>
          <w:spacing w:val="4"/>
          <w:lang w:eastAsia="pl-PL" w:bidi="pl-PL"/>
        </w:rPr>
        <w:br/>
      </w:r>
      <w:r w:rsidRPr="00483D23">
        <w:rPr>
          <w:rFonts w:ascii="Lato" w:eastAsia="Times New Roman" w:hAnsi="Lato" w:cs="Arial"/>
          <w:bCs/>
          <w:iCs/>
          <w:color w:val="000000"/>
          <w:spacing w:val="4"/>
          <w:lang w:eastAsia="pl-PL" w:bidi="pl-PL"/>
        </w:rPr>
        <w:t xml:space="preserve">iż lokalizacja inwestycji jest sprzeczna z interesem skarżących, w opinii </w:t>
      </w:r>
      <w:r w:rsidRPr="00483D23">
        <w:rPr>
          <w:rFonts w:ascii="Lato" w:eastAsia="Times New Roman" w:hAnsi="Lato" w:cs="Arial"/>
          <w:bCs/>
          <w:i/>
          <w:iCs/>
          <w:color w:val="000000"/>
          <w:spacing w:val="4"/>
          <w:lang w:eastAsia="pl-PL" w:bidi="pl-PL"/>
        </w:rPr>
        <w:t>Ministra</w:t>
      </w:r>
      <w:r w:rsidRPr="00483D23">
        <w:rPr>
          <w:rFonts w:ascii="Lato" w:eastAsia="Times New Roman" w:hAnsi="Lato" w:cs="Arial"/>
          <w:bCs/>
          <w:iCs/>
          <w:color w:val="000000"/>
          <w:spacing w:val="4"/>
          <w:lang w:eastAsia="pl-PL" w:bidi="pl-PL"/>
        </w:rPr>
        <w:t xml:space="preserve"> nie stanowi podstawy do przeprowadzenia dowod</w:t>
      </w:r>
      <w:r w:rsidR="00806F3B">
        <w:rPr>
          <w:rFonts w:ascii="Lato" w:eastAsia="Times New Roman" w:hAnsi="Lato" w:cs="Arial"/>
          <w:bCs/>
          <w:iCs/>
          <w:color w:val="000000"/>
          <w:spacing w:val="4"/>
          <w:lang w:eastAsia="pl-PL" w:bidi="pl-PL"/>
        </w:rPr>
        <w:t>ów wnioskowanych przez skarżących</w:t>
      </w:r>
      <w:r w:rsidRPr="00483D23">
        <w:rPr>
          <w:rFonts w:ascii="Lato" w:eastAsia="Times New Roman" w:hAnsi="Lato" w:cs="Arial"/>
          <w:bCs/>
          <w:iCs/>
          <w:color w:val="000000"/>
          <w:spacing w:val="4"/>
          <w:lang w:eastAsia="pl-PL" w:bidi="pl-PL"/>
        </w:rPr>
        <w:t>.</w:t>
      </w:r>
    </w:p>
    <w:p w14:paraId="4CF33648" w14:textId="433A9B5A" w:rsidR="00002EA7" w:rsidRPr="00483D23" w:rsidRDefault="008C74DA" w:rsidP="00FC072C">
      <w:pPr>
        <w:autoSpaceDE w:val="0"/>
        <w:autoSpaceDN w:val="0"/>
        <w:adjustRightInd w:val="0"/>
        <w:spacing w:after="240" w:line="240" w:lineRule="exact"/>
        <w:jc w:val="both"/>
        <w:rPr>
          <w:rFonts w:ascii="Lato" w:eastAsia="Times New Roman" w:hAnsi="Lato" w:cs="Arial"/>
          <w:spacing w:val="4"/>
          <w:lang w:eastAsia="pl-PL"/>
        </w:rPr>
      </w:pPr>
      <w:r w:rsidRPr="00483D23">
        <w:rPr>
          <w:rFonts w:ascii="Lato" w:eastAsia="Times New Roman" w:hAnsi="Lato" w:cs="Arial"/>
          <w:color w:val="000000"/>
          <w:spacing w:val="4"/>
        </w:rPr>
        <w:t xml:space="preserve">Na uwzględnienie nie zasługują zarzuty dotyczące </w:t>
      </w:r>
      <w:r w:rsidR="00F1327B" w:rsidRPr="00483D23">
        <w:rPr>
          <w:rFonts w:ascii="Lato" w:eastAsia="Times New Roman" w:hAnsi="Lato" w:cs="Arial"/>
          <w:spacing w:val="4"/>
          <w:lang w:eastAsia="pl-PL"/>
        </w:rPr>
        <w:t xml:space="preserve">naruszenia art. 8 </w:t>
      </w:r>
      <w:r w:rsidR="00F1327B" w:rsidRPr="00483D23">
        <w:rPr>
          <w:rFonts w:ascii="Lato" w:eastAsia="Times New Roman" w:hAnsi="Lato" w:cs="Arial"/>
          <w:i/>
          <w:iCs/>
          <w:spacing w:val="4"/>
          <w:lang w:eastAsia="pl-PL"/>
        </w:rPr>
        <w:t>kpa</w:t>
      </w:r>
      <w:r w:rsidR="00F1327B" w:rsidRPr="00483D23">
        <w:rPr>
          <w:rFonts w:ascii="Lato" w:eastAsia="Times New Roman" w:hAnsi="Lato" w:cs="Arial"/>
          <w:spacing w:val="4"/>
          <w:lang w:eastAsia="pl-PL"/>
        </w:rPr>
        <w:t>, poprzez naruszenie zasady pogłębiania zaufania obywateli do organu administracji publicznej</w:t>
      </w:r>
      <w:r w:rsidR="008B527A" w:rsidRPr="00483D23">
        <w:rPr>
          <w:rFonts w:ascii="Lato" w:eastAsia="Times New Roman" w:hAnsi="Lato" w:cs="Arial"/>
          <w:spacing w:val="4"/>
          <w:lang w:eastAsia="pl-PL"/>
        </w:rPr>
        <w:t>,</w:t>
      </w:r>
      <w:r w:rsidR="00F1327B" w:rsidRPr="00483D23">
        <w:rPr>
          <w:rFonts w:ascii="Lato" w:eastAsia="Times New Roman" w:hAnsi="Lato" w:cs="Arial"/>
          <w:spacing w:val="4"/>
          <w:lang w:eastAsia="pl-PL"/>
        </w:rPr>
        <w:t xml:space="preserve"> oraz</w:t>
      </w:r>
      <w:r w:rsidR="008B527A" w:rsidRPr="00483D23">
        <w:rPr>
          <w:rFonts w:ascii="Lato" w:eastAsia="Times New Roman" w:hAnsi="Lato" w:cs="Arial"/>
          <w:spacing w:val="4"/>
          <w:lang w:eastAsia="pl-PL"/>
        </w:rPr>
        <w:t xml:space="preserve"> naruszenia</w:t>
      </w:r>
      <w:r w:rsidR="00F1327B" w:rsidRPr="00483D23">
        <w:rPr>
          <w:rFonts w:ascii="Lato" w:eastAsia="Times New Roman" w:hAnsi="Lato" w:cs="Arial"/>
          <w:spacing w:val="4"/>
          <w:lang w:eastAsia="pl-PL"/>
        </w:rPr>
        <w:t xml:space="preserve"> art. 10 </w:t>
      </w:r>
      <w:r w:rsidR="00F1327B" w:rsidRPr="00483D23">
        <w:rPr>
          <w:rFonts w:ascii="Lato" w:eastAsia="Times New Roman" w:hAnsi="Lato" w:cs="Arial"/>
          <w:i/>
          <w:iCs/>
          <w:spacing w:val="4"/>
          <w:lang w:eastAsia="pl-PL"/>
        </w:rPr>
        <w:t>kpa</w:t>
      </w:r>
      <w:r w:rsidR="00002EA7" w:rsidRPr="00483D23">
        <w:rPr>
          <w:rFonts w:ascii="Lato" w:eastAsia="Times New Roman" w:hAnsi="Lato" w:cs="Arial"/>
          <w:spacing w:val="4"/>
          <w:lang w:eastAsia="pl-PL"/>
        </w:rPr>
        <w:t>,</w:t>
      </w:r>
      <w:r w:rsidR="00F1327B" w:rsidRPr="00483D23">
        <w:rPr>
          <w:rFonts w:ascii="Lato" w:eastAsia="Times New Roman" w:hAnsi="Lato" w:cs="Arial"/>
          <w:spacing w:val="4"/>
          <w:lang w:eastAsia="pl-PL"/>
        </w:rPr>
        <w:t xml:space="preserve"> poprzez naruszenie zasady wysłuchania stron</w:t>
      </w:r>
      <w:r w:rsidR="00002EA7" w:rsidRPr="00483D23">
        <w:rPr>
          <w:rFonts w:ascii="Lato" w:eastAsia="Times New Roman" w:hAnsi="Lato" w:cs="Arial"/>
          <w:spacing w:val="4"/>
          <w:lang w:eastAsia="pl-PL"/>
        </w:rPr>
        <w:t>.</w:t>
      </w:r>
      <w:r w:rsidR="00F1327B" w:rsidRPr="00483D23">
        <w:rPr>
          <w:rFonts w:ascii="Lato" w:eastAsia="Times New Roman" w:hAnsi="Lato" w:cs="Arial"/>
          <w:spacing w:val="4"/>
          <w:lang w:eastAsia="pl-PL"/>
        </w:rPr>
        <w:t xml:space="preserve"> </w:t>
      </w:r>
    </w:p>
    <w:p w14:paraId="5381FB29" w14:textId="76584E16" w:rsidR="00002EA7" w:rsidRPr="00483D23" w:rsidRDefault="00002EA7" w:rsidP="00A71D65">
      <w:pPr>
        <w:spacing w:after="240" w:line="240" w:lineRule="exact"/>
        <w:jc w:val="both"/>
        <w:rPr>
          <w:rFonts w:ascii="Lato" w:eastAsia="Times New Roman" w:hAnsi="Lato" w:cs="Arial"/>
          <w:spacing w:val="4"/>
          <w:lang w:eastAsia="pl-PL"/>
        </w:rPr>
      </w:pPr>
      <w:r w:rsidRPr="00483D23">
        <w:rPr>
          <w:rFonts w:ascii="Lato" w:eastAsia="Times New Roman" w:hAnsi="Lato" w:cs="Arial"/>
          <w:spacing w:val="4"/>
          <w:lang w:eastAsia="pl-PL"/>
        </w:rPr>
        <w:lastRenderedPageBreak/>
        <w:t xml:space="preserve">Istotą zasady zaufania obywateli do organów administracji publicznej, ustanowionej </w:t>
      </w:r>
      <w:r w:rsidR="007F6AC9" w:rsidRPr="00483D23">
        <w:rPr>
          <w:rFonts w:ascii="Lato" w:eastAsia="Times New Roman" w:hAnsi="Lato" w:cs="Arial"/>
          <w:spacing w:val="4"/>
          <w:lang w:eastAsia="pl-PL"/>
        </w:rPr>
        <w:br/>
      </w:r>
      <w:r w:rsidRPr="00483D23">
        <w:rPr>
          <w:rFonts w:ascii="Lato" w:eastAsia="Times New Roman" w:hAnsi="Lato" w:cs="Arial"/>
          <w:spacing w:val="4"/>
          <w:lang w:eastAsia="pl-PL"/>
        </w:rPr>
        <w:t xml:space="preserve">w art. 8 </w:t>
      </w:r>
      <w:r w:rsidRPr="00483D23">
        <w:rPr>
          <w:rFonts w:ascii="Lato" w:eastAsia="Times New Roman" w:hAnsi="Lato" w:cs="Arial"/>
          <w:i/>
          <w:spacing w:val="4"/>
          <w:lang w:eastAsia="pl-PL"/>
        </w:rPr>
        <w:t>kpa</w:t>
      </w:r>
      <w:r w:rsidRPr="00483D23">
        <w:rPr>
          <w:rFonts w:ascii="Lato" w:eastAsia="Times New Roman" w:hAnsi="Lato" w:cs="Arial"/>
          <w:spacing w:val="4"/>
          <w:lang w:eastAsia="pl-PL"/>
        </w:rPr>
        <w:t xml:space="preserve">, jest wymóg praworządnego i sprawiedliwego prowadzenia i rozstrzygnięcia sprawy administracyjnej, przy czym wymóg praworządności </w:t>
      </w:r>
      <w:r w:rsidRPr="00483D23">
        <w:rPr>
          <w:rFonts w:ascii="Lato" w:eastAsia="Times New Roman" w:hAnsi="Lato" w:cs="Arial"/>
          <w:spacing w:val="4"/>
          <w:shd w:val="clear" w:color="auto" w:fill="FFFFFF"/>
          <w:lang w:eastAsia="pl-PL"/>
        </w:rPr>
        <w:t>obejmuje dwa zasadnicze elementy, a mianowicie ustalenie przez organ administracji publicznej zdolności prawnej do prowadzenia postępowania w danej sprawie oraz zastosowanie przepisów prawa materialnego i przepisów prawa procesowego przy rozpoznaniu i rozstrzygnięciu sprawy.</w:t>
      </w:r>
      <w:r w:rsidRPr="00483D23">
        <w:rPr>
          <w:rFonts w:ascii="Lato" w:eastAsia="Times New Roman" w:hAnsi="Lato" w:cs="Arial"/>
          <w:spacing w:val="4"/>
          <w:lang w:eastAsia="pl-PL"/>
        </w:rPr>
        <w:t xml:space="preserve"> Tylko postępowanie odpowiadające takim wymogom i rozstrzygnięcie wydane w wyniku postępowania tak ukształtowanego, mogą wzbudzać zaufanie obywateli do organów administracji publicznej, nawet wtedy, gdy wydana decyzja nie uwzględnia ich żądań. </w:t>
      </w:r>
    </w:p>
    <w:p w14:paraId="3C8D33F4" w14:textId="299510F3" w:rsidR="00002EA7" w:rsidRPr="00483D23" w:rsidRDefault="00002EA7" w:rsidP="00A71D65">
      <w:pPr>
        <w:spacing w:after="240" w:line="240" w:lineRule="exact"/>
        <w:jc w:val="both"/>
        <w:rPr>
          <w:rFonts w:ascii="Lato" w:eastAsia="Times New Roman" w:hAnsi="Lato" w:cs="Arial"/>
          <w:spacing w:val="4"/>
          <w:lang w:eastAsia="pl-PL"/>
        </w:rPr>
      </w:pPr>
      <w:r w:rsidRPr="00483D23">
        <w:rPr>
          <w:rFonts w:ascii="Lato" w:eastAsia="Times New Roman" w:hAnsi="Lato" w:cs="Arial"/>
          <w:spacing w:val="4"/>
          <w:lang w:eastAsia="pl-PL"/>
        </w:rPr>
        <w:t xml:space="preserve">Jak słusznie zauważył Wojewódzki Sąd Administracyjny w Poznaniu w wyroku z dnia </w:t>
      </w:r>
      <w:r w:rsidR="007F6AC9" w:rsidRPr="00483D23">
        <w:rPr>
          <w:rFonts w:ascii="Lato" w:eastAsia="Times New Roman" w:hAnsi="Lato" w:cs="Arial"/>
          <w:spacing w:val="4"/>
          <w:lang w:eastAsia="pl-PL"/>
        </w:rPr>
        <w:br/>
      </w:r>
      <w:r w:rsidRPr="00483D23">
        <w:rPr>
          <w:rFonts w:ascii="Lato" w:eastAsia="Times New Roman" w:hAnsi="Lato" w:cs="Arial"/>
          <w:spacing w:val="4"/>
          <w:lang w:eastAsia="pl-PL"/>
        </w:rPr>
        <w:t>20 listopada 2019 r., sygn. akt IV SA/Po 513/19, z</w:t>
      </w:r>
      <w:r w:rsidRPr="00483D23">
        <w:rPr>
          <w:rFonts w:ascii="Lato" w:eastAsia="Times New Roman" w:hAnsi="Lato" w:cs="Arial"/>
          <w:spacing w:val="4"/>
          <w:shd w:val="clear" w:color="auto" w:fill="FFFFFF"/>
          <w:lang w:eastAsia="pl-PL"/>
        </w:rPr>
        <w:t xml:space="preserve">asada prowadzenia postępowania </w:t>
      </w:r>
      <w:r w:rsidR="007F6AC9" w:rsidRPr="00483D23">
        <w:rPr>
          <w:rFonts w:ascii="Lato" w:eastAsia="Times New Roman" w:hAnsi="Lato" w:cs="Arial"/>
          <w:spacing w:val="4"/>
          <w:shd w:val="clear" w:color="auto" w:fill="FFFFFF"/>
          <w:lang w:eastAsia="pl-PL"/>
        </w:rPr>
        <w:br/>
      </w:r>
      <w:r w:rsidRPr="00483D23">
        <w:rPr>
          <w:rFonts w:ascii="Lato" w:eastAsia="Times New Roman" w:hAnsi="Lato" w:cs="Arial"/>
          <w:spacing w:val="4"/>
          <w:shd w:val="clear" w:color="auto" w:fill="FFFFFF"/>
          <w:lang w:eastAsia="pl-PL"/>
        </w:rP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483D23">
        <w:rPr>
          <w:rFonts w:ascii="Lato" w:eastAsia="Times New Roman" w:hAnsi="Lato" w:cs="Arial"/>
          <w:i/>
          <w:spacing w:val="4"/>
          <w:shd w:val="clear" w:color="auto" w:fill="FFFFFF"/>
          <w:lang w:eastAsia="pl-PL"/>
        </w:rPr>
        <w:t>kpa</w:t>
      </w:r>
      <w:r w:rsidRPr="00483D23">
        <w:rPr>
          <w:rFonts w:ascii="Lato" w:eastAsia="Times New Roman" w:hAnsi="Lato" w:cs="Arial"/>
          <w:spacing w:val="4"/>
          <w:shd w:val="clear" w:color="auto" w:fill="FFFFFF"/>
          <w:lang w:eastAsia="pl-PL"/>
        </w:rPr>
        <w:t>, winny bowiem działać na podstawie przepisów prawa i w oparciu o zgromadzone dowody, nie zaś w oparciu o przekonanie stron postępowania o istnieniu nieprawidłowości.</w:t>
      </w:r>
    </w:p>
    <w:p w14:paraId="7D0A0BF7" w14:textId="5F3D7E48" w:rsidR="008C74DA" w:rsidRPr="00483D23" w:rsidRDefault="00002EA7" w:rsidP="008C74DA">
      <w:pPr>
        <w:spacing w:after="240" w:line="240" w:lineRule="exact"/>
        <w:jc w:val="both"/>
        <w:rPr>
          <w:rFonts w:ascii="Lato" w:eastAsia="Times New Roman" w:hAnsi="Lato" w:cs="Arial"/>
          <w:bCs/>
          <w:iCs/>
          <w:spacing w:val="4"/>
          <w:lang w:eastAsia="pl-PL" w:bidi="pl-PL"/>
        </w:rPr>
      </w:pPr>
      <w:r w:rsidRPr="00483D23">
        <w:rPr>
          <w:rFonts w:ascii="Lato" w:eastAsia="Times New Roman" w:hAnsi="Lato" w:cs="Arial"/>
          <w:iCs/>
          <w:spacing w:val="4"/>
          <w:lang w:eastAsia="pl-PL"/>
        </w:rPr>
        <w:t>W przedmiotowej sprawie</w:t>
      </w:r>
      <w:r w:rsidR="008C74DA" w:rsidRPr="00483D23">
        <w:rPr>
          <w:rFonts w:ascii="Lato" w:eastAsia="Times New Roman" w:hAnsi="Lato" w:cs="Arial"/>
          <w:iCs/>
          <w:spacing w:val="4"/>
          <w:lang w:eastAsia="pl-PL"/>
        </w:rPr>
        <w:t xml:space="preserve"> </w:t>
      </w:r>
      <w:r w:rsidR="00FC072C">
        <w:rPr>
          <w:rFonts w:ascii="Lato" w:eastAsia="Times New Roman" w:hAnsi="Lato" w:cs="Arial"/>
          <w:iCs/>
          <w:spacing w:val="4"/>
          <w:lang w:eastAsia="pl-PL"/>
        </w:rPr>
        <w:t>–</w:t>
      </w:r>
      <w:r w:rsidR="008C74DA" w:rsidRPr="00483D23">
        <w:rPr>
          <w:rFonts w:ascii="Lato" w:eastAsia="Times New Roman" w:hAnsi="Lato" w:cs="Arial"/>
          <w:iCs/>
          <w:spacing w:val="4"/>
          <w:lang w:eastAsia="pl-PL"/>
        </w:rPr>
        <w:t xml:space="preserve"> </w:t>
      </w:r>
      <w:r w:rsidRPr="00483D23">
        <w:rPr>
          <w:rFonts w:ascii="Lato" w:eastAsia="Times New Roman" w:hAnsi="Lato" w:cs="Arial"/>
          <w:iCs/>
          <w:spacing w:val="4"/>
          <w:lang w:eastAsia="pl-PL"/>
        </w:rPr>
        <w:t>w zakresie interesu prawnego skarżących</w:t>
      </w:r>
      <w:r w:rsidR="008C74DA" w:rsidRPr="00483D23">
        <w:rPr>
          <w:rFonts w:ascii="Lato" w:eastAsia="Times New Roman" w:hAnsi="Lato" w:cs="Arial"/>
          <w:iCs/>
          <w:spacing w:val="4"/>
          <w:lang w:eastAsia="pl-PL"/>
        </w:rPr>
        <w:t xml:space="preserve"> </w:t>
      </w:r>
      <w:r w:rsidR="00FC072C">
        <w:rPr>
          <w:rFonts w:ascii="Lato" w:eastAsia="Times New Roman" w:hAnsi="Lato" w:cs="Arial"/>
          <w:iCs/>
          <w:spacing w:val="4"/>
          <w:lang w:eastAsia="pl-PL"/>
        </w:rPr>
        <w:t>–</w:t>
      </w:r>
      <w:r w:rsidR="008C74DA" w:rsidRPr="00483D23">
        <w:rPr>
          <w:rFonts w:ascii="Lato" w:eastAsia="Times New Roman" w:hAnsi="Lato" w:cs="Arial"/>
          <w:iCs/>
          <w:spacing w:val="4"/>
          <w:lang w:eastAsia="pl-PL"/>
        </w:rPr>
        <w:t xml:space="preserve"> </w:t>
      </w:r>
      <w:r w:rsidRPr="00483D23">
        <w:rPr>
          <w:rFonts w:ascii="Lato" w:eastAsia="Times New Roman" w:hAnsi="Lato" w:cs="Arial"/>
          <w:iCs/>
          <w:spacing w:val="4"/>
          <w:lang w:eastAsia="pl-PL"/>
        </w:rPr>
        <w:t xml:space="preserve">organ </w:t>
      </w:r>
      <w:r w:rsidR="008C74DA" w:rsidRPr="00483D23">
        <w:rPr>
          <w:rFonts w:ascii="Lato" w:eastAsia="Times New Roman" w:hAnsi="Lato" w:cs="Arial"/>
          <w:iCs/>
          <w:spacing w:val="4"/>
          <w:lang w:eastAsia="pl-PL"/>
        </w:rPr>
        <w:t xml:space="preserve">I instancji </w:t>
      </w:r>
      <w:r w:rsidRPr="00483D23">
        <w:rPr>
          <w:rFonts w:ascii="Lato" w:eastAsia="Times New Roman" w:hAnsi="Lato" w:cs="Arial"/>
          <w:iCs/>
          <w:spacing w:val="4"/>
          <w:lang w:eastAsia="pl-PL"/>
        </w:rPr>
        <w:t xml:space="preserve">uczynił zadość zarówno przepisom prawa materialnego, jak i procesowego. Powyższe pozwala na stwierdzenie, iż </w:t>
      </w:r>
      <w:r w:rsidRPr="00483D23">
        <w:rPr>
          <w:rFonts w:ascii="Lato" w:eastAsia="Times New Roman" w:hAnsi="Lato" w:cs="Arial"/>
          <w:i/>
          <w:iCs/>
          <w:spacing w:val="4"/>
          <w:lang w:eastAsia="pl-PL"/>
        </w:rPr>
        <w:t xml:space="preserve">decyzja Wojewody Lubelskiego </w:t>
      </w:r>
      <w:r w:rsidRPr="00483D23">
        <w:rPr>
          <w:rFonts w:ascii="Lato" w:eastAsia="Times New Roman" w:hAnsi="Lato" w:cs="Arial"/>
          <w:iCs/>
          <w:spacing w:val="4"/>
          <w:lang w:eastAsia="pl-PL"/>
        </w:rPr>
        <w:t xml:space="preserve">została wydana </w:t>
      </w:r>
      <w:r w:rsidR="007F6AC9" w:rsidRPr="00483D23">
        <w:rPr>
          <w:rFonts w:ascii="Lato" w:eastAsia="Times New Roman" w:hAnsi="Lato" w:cs="Arial"/>
          <w:iCs/>
          <w:spacing w:val="4"/>
          <w:lang w:eastAsia="pl-PL"/>
        </w:rPr>
        <w:br/>
      </w:r>
      <w:r w:rsidRPr="00483D23">
        <w:rPr>
          <w:rFonts w:ascii="Lato" w:eastAsia="Times New Roman" w:hAnsi="Lato" w:cs="Arial"/>
          <w:iCs/>
          <w:spacing w:val="4"/>
          <w:lang w:eastAsia="pl-PL"/>
        </w:rPr>
        <w:t>z poszanowaniem zasady pogłębiania zaufania obywateli do organów państwa.</w:t>
      </w:r>
      <w:r w:rsidR="00352FD7" w:rsidRPr="00352FD7">
        <w:rPr>
          <w:rFonts w:ascii="Arial" w:eastAsia="Times New Roman" w:hAnsi="Arial" w:cs="Arial"/>
          <w:bCs/>
          <w:iCs/>
          <w:spacing w:val="4"/>
          <w:sz w:val="20"/>
          <w:szCs w:val="20"/>
          <w:lang w:eastAsia="pl-PL"/>
        </w:rPr>
        <w:t xml:space="preserve"> </w:t>
      </w:r>
      <w:r w:rsidR="00352FD7" w:rsidRPr="00352FD7">
        <w:rPr>
          <w:rFonts w:ascii="Lato" w:eastAsia="Times New Roman" w:hAnsi="Lato" w:cs="Arial"/>
          <w:bCs/>
          <w:iCs/>
          <w:spacing w:val="4"/>
          <w:lang w:eastAsia="pl-PL"/>
        </w:rPr>
        <w:t>Skoro nie stanowi naruszenia praw obywateli uchwalenie przepisów zawierających takie wyjątkowe, surowe regulacje, to nie można twierdzić, że stosowanie ich przez organy administracji zgodnie z ich brzmieniem prowadzi do naruszenia prawa</w:t>
      </w:r>
      <w:r w:rsidR="00352FD7">
        <w:rPr>
          <w:rFonts w:ascii="Lato" w:eastAsia="Times New Roman" w:hAnsi="Lato" w:cs="Arial"/>
          <w:bCs/>
          <w:iCs/>
          <w:spacing w:val="4"/>
          <w:lang w:eastAsia="pl-PL"/>
        </w:rPr>
        <w:t>.</w:t>
      </w:r>
    </w:p>
    <w:p w14:paraId="6449C2F1" w14:textId="3DB375F0" w:rsidR="008C74DA" w:rsidRPr="00483D23" w:rsidRDefault="008C74DA" w:rsidP="008C74DA">
      <w:pPr>
        <w:spacing w:after="240" w:line="240" w:lineRule="exact"/>
        <w:jc w:val="both"/>
        <w:rPr>
          <w:rFonts w:ascii="Lato" w:eastAsia="Times New Roman" w:hAnsi="Lato" w:cs="Arial"/>
          <w:bCs/>
          <w:iCs/>
          <w:spacing w:val="4"/>
          <w:lang w:eastAsia="pl-PL" w:bidi="pl-PL"/>
        </w:rPr>
      </w:pPr>
      <w:r w:rsidRPr="00483D23">
        <w:rPr>
          <w:rFonts w:ascii="Lato" w:eastAsia="Times New Roman" w:hAnsi="Lato" w:cs="Arial"/>
          <w:bCs/>
          <w:iCs/>
          <w:spacing w:val="4"/>
          <w:lang w:eastAsia="pl-PL" w:bidi="pl-PL"/>
        </w:rPr>
        <w:t xml:space="preserve">Co więcej, w orzecznictwie </w:t>
      </w:r>
      <w:proofErr w:type="spellStart"/>
      <w:r w:rsidRPr="00483D23">
        <w:rPr>
          <w:rFonts w:ascii="Lato" w:eastAsia="Times New Roman" w:hAnsi="Lato" w:cs="Arial"/>
          <w:bCs/>
          <w:iCs/>
          <w:spacing w:val="4"/>
          <w:lang w:eastAsia="pl-PL" w:bidi="pl-PL"/>
        </w:rPr>
        <w:t>sądowoadministracyjnym</w:t>
      </w:r>
      <w:proofErr w:type="spellEnd"/>
      <w:r w:rsidRPr="00483D23">
        <w:rPr>
          <w:rFonts w:ascii="Lato" w:eastAsia="Times New Roman" w:hAnsi="Lato" w:cs="Arial"/>
          <w:bCs/>
          <w:iCs/>
          <w:spacing w:val="4"/>
          <w:lang w:eastAsia="pl-PL" w:bidi="pl-PL"/>
        </w:rPr>
        <w:t xml:space="preserve"> dotyczącym tzw. specustaw</w:t>
      </w:r>
      <w:r w:rsidR="00111E16" w:rsidRPr="00483D23">
        <w:rPr>
          <w:rFonts w:ascii="Lato" w:eastAsia="Times New Roman" w:hAnsi="Lato" w:cs="Arial"/>
          <w:bCs/>
          <w:iCs/>
          <w:spacing w:val="4"/>
          <w:lang w:eastAsia="pl-PL" w:bidi="pl-PL"/>
        </w:rPr>
        <w:t xml:space="preserve"> </w:t>
      </w:r>
      <w:r w:rsidR="00111E16" w:rsidRPr="00483D23">
        <w:rPr>
          <w:rFonts w:ascii="Lato" w:eastAsia="Times New Roman" w:hAnsi="Lato" w:cs="Arial"/>
          <w:bCs/>
          <w:iCs/>
          <w:spacing w:val="4"/>
          <w:lang w:eastAsia="pl-PL" w:bidi="pl-PL"/>
        </w:rPr>
        <w:br/>
        <w:t xml:space="preserve">(a właśnie taki charakter mają przepisy rozdziału 2b </w:t>
      </w:r>
      <w:r w:rsidR="00111E16" w:rsidRPr="00483D23">
        <w:rPr>
          <w:rFonts w:ascii="Lato" w:eastAsia="Times New Roman" w:hAnsi="Lato" w:cs="Arial"/>
          <w:bCs/>
          <w:i/>
          <w:iCs/>
          <w:spacing w:val="4"/>
          <w:lang w:eastAsia="pl-PL" w:bidi="pl-PL"/>
        </w:rPr>
        <w:t>ustawy o transporcie kolejowym</w:t>
      </w:r>
      <w:r w:rsidR="00111E16" w:rsidRPr="00483D23">
        <w:rPr>
          <w:rFonts w:ascii="Lato" w:eastAsia="Times New Roman" w:hAnsi="Lato" w:cs="Arial"/>
          <w:bCs/>
          <w:spacing w:val="4"/>
          <w:lang w:eastAsia="pl-PL" w:bidi="pl-PL"/>
        </w:rPr>
        <w:t xml:space="preserve">), </w:t>
      </w:r>
      <w:r w:rsidRPr="00483D23">
        <w:rPr>
          <w:rFonts w:ascii="Lato" w:eastAsia="Times New Roman" w:hAnsi="Lato" w:cs="Arial"/>
          <w:bCs/>
          <w:iCs/>
          <w:spacing w:val="4"/>
          <w:lang w:eastAsia="pl-PL" w:bidi="pl-PL"/>
        </w:rPr>
        <w:t xml:space="preserve">wskazuje się, iż podnoszenie zarzutu naruszenia art. 10 </w:t>
      </w:r>
      <w:r w:rsidRPr="00483D23">
        <w:rPr>
          <w:rFonts w:ascii="Lato" w:eastAsia="Times New Roman" w:hAnsi="Lato" w:cs="Arial"/>
          <w:bCs/>
          <w:i/>
          <w:iCs/>
          <w:spacing w:val="4"/>
          <w:lang w:eastAsia="pl-PL" w:bidi="pl-PL"/>
        </w:rPr>
        <w:t>kpa</w:t>
      </w:r>
      <w:r w:rsidRPr="00483D23">
        <w:rPr>
          <w:rFonts w:ascii="Lato" w:eastAsia="Times New Roman" w:hAnsi="Lato" w:cs="Arial"/>
          <w:bCs/>
          <w:iCs/>
          <w:spacing w:val="4"/>
          <w:lang w:eastAsia="pl-PL" w:bidi="pl-PL"/>
        </w:rPr>
        <w:t xml:space="preserve"> w tego rodzaju sprawach musi być szczególnie dobrze przemyślane i uzasadnione. Dorobek orzeczniczy sądów administracyjnych i Naczelnego Sądu Administracyjnego </w:t>
      </w:r>
      <w:r w:rsidR="00FC072C">
        <w:rPr>
          <w:rFonts w:ascii="Lato" w:eastAsia="Times New Roman" w:hAnsi="Lato" w:cs="Arial"/>
          <w:bCs/>
          <w:iCs/>
          <w:spacing w:val="4"/>
          <w:lang w:eastAsia="pl-PL" w:bidi="pl-PL"/>
        </w:rPr>
        <w:t>–</w:t>
      </w:r>
      <w:r w:rsidRPr="00483D23">
        <w:rPr>
          <w:rFonts w:ascii="Lato" w:eastAsia="Times New Roman" w:hAnsi="Lato" w:cs="Arial"/>
          <w:bCs/>
          <w:iCs/>
          <w:spacing w:val="4"/>
          <w:lang w:eastAsia="pl-PL" w:bidi="pl-PL"/>
        </w:rPr>
        <w:t xml:space="preserve"> wskazujący na to, że zarzut naruszenia tego ogólnego przepisu procesowego może tylko wówczas odnieść skutek, gdy jego autor wykaże jaka konkretna i znacząca dla sprawy czynność strony została przez organ uniemożliwiona – nabiera w tego rodzaju sprawach szczególnego znaczenia. Zwłaszcza że z art. </w:t>
      </w:r>
      <w:r w:rsidR="00111E16" w:rsidRPr="00483D23">
        <w:rPr>
          <w:rFonts w:ascii="Lato" w:eastAsia="Times New Roman" w:hAnsi="Lato" w:cs="Arial"/>
          <w:bCs/>
          <w:iCs/>
          <w:spacing w:val="4"/>
          <w:lang w:eastAsia="pl-PL" w:bidi="pl-PL"/>
        </w:rPr>
        <w:t xml:space="preserve">9o ust. 6 </w:t>
      </w:r>
      <w:r w:rsidR="00111E16" w:rsidRPr="00FC072C">
        <w:rPr>
          <w:rFonts w:ascii="Lato" w:eastAsia="Times New Roman" w:hAnsi="Lato" w:cs="Arial"/>
          <w:bCs/>
          <w:i/>
          <w:spacing w:val="4"/>
          <w:lang w:eastAsia="pl-PL" w:bidi="pl-PL"/>
        </w:rPr>
        <w:t xml:space="preserve">ustawy o transporcie </w:t>
      </w:r>
      <w:r w:rsidR="00111E16" w:rsidRPr="00483D23">
        <w:rPr>
          <w:rFonts w:ascii="Lato" w:eastAsia="Times New Roman" w:hAnsi="Lato" w:cs="Arial"/>
          <w:bCs/>
          <w:i/>
          <w:spacing w:val="4"/>
          <w:lang w:eastAsia="pl-PL" w:bidi="pl-PL"/>
        </w:rPr>
        <w:t>kolejowym</w:t>
      </w:r>
      <w:r w:rsidR="00111E16" w:rsidRPr="00483D23">
        <w:rPr>
          <w:rFonts w:ascii="Lato" w:eastAsia="Times New Roman" w:hAnsi="Lato" w:cs="Arial"/>
          <w:bCs/>
          <w:iCs/>
          <w:spacing w:val="4"/>
          <w:lang w:eastAsia="pl-PL" w:bidi="pl-PL"/>
        </w:rPr>
        <w:t xml:space="preserve"> </w:t>
      </w:r>
      <w:r w:rsidRPr="00483D23">
        <w:rPr>
          <w:rFonts w:ascii="Lato" w:eastAsia="Times New Roman" w:hAnsi="Lato" w:cs="Arial"/>
          <w:bCs/>
          <w:iCs/>
          <w:spacing w:val="4"/>
          <w:lang w:eastAsia="pl-PL" w:bidi="pl-PL"/>
        </w:rPr>
        <w:t xml:space="preserve">nie wynika, aby ustawodawca przewidział uprawnienie do wypowiadania się przez uczestników postępowania co do zebranych materiałów w postępowaniu lokalizacyjnym. Przepis ten stanowi natomiast </w:t>
      </w:r>
      <w:r w:rsidRPr="00483D23">
        <w:rPr>
          <w:rFonts w:ascii="Lato" w:eastAsia="Times New Roman" w:hAnsi="Lato" w:cs="Arial"/>
          <w:bCs/>
          <w:i/>
          <w:iCs/>
          <w:spacing w:val="4"/>
          <w:lang w:eastAsia="pl-PL" w:bidi="pl-PL"/>
        </w:rPr>
        <w:t xml:space="preserve">lex </w:t>
      </w:r>
      <w:proofErr w:type="spellStart"/>
      <w:r w:rsidRPr="00483D23">
        <w:rPr>
          <w:rFonts w:ascii="Lato" w:eastAsia="Times New Roman" w:hAnsi="Lato" w:cs="Arial"/>
          <w:bCs/>
          <w:i/>
          <w:iCs/>
          <w:spacing w:val="4"/>
          <w:lang w:eastAsia="pl-PL" w:bidi="pl-PL"/>
        </w:rPr>
        <w:t>specialis</w:t>
      </w:r>
      <w:proofErr w:type="spellEnd"/>
      <w:r w:rsidRPr="00483D23">
        <w:rPr>
          <w:rFonts w:ascii="Lato" w:eastAsia="Times New Roman" w:hAnsi="Lato" w:cs="Arial"/>
          <w:bCs/>
          <w:iCs/>
          <w:spacing w:val="4"/>
          <w:lang w:eastAsia="pl-PL" w:bidi="pl-PL"/>
        </w:rPr>
        <w:t xml:space="preserve"> w stosunku do tych przepisów </w:t>
      </w:r>
      <w:r w:rsidRPr="00483D23">
        <w:rPr>
          <w:rFonts w:ascii="Lato" w:eastAsia="Times New Roman" w:hAnsi="Lato" w:cs="Arial"/>
          <w:bCs/>
          <w:i/>
          <w:iCs/>
          <w:spacing w:val="4"/>
          <w:lang w:eastAsia="pl-PL" w:bidi="pl-PL"/>
        </w:rPr>
        <w:t>kpa</w:t>
      </w:r>
      <w:r w:rsidRPr="00483D23">
        <w:rPr>
          <w:rFonts w:ascii="Lato" w:eastAsia="Times New Roman" w:hAnsi="Lato" w:cs="Arial"/>
          <w:bCs/>
          <w:iCs/>
          <w:spacing w:val="4"/>
          <w:lang w:eastAsia="pl-PL" w:bidi="pl-PL"/>
        </w:rPr>
        <w:t xml:space="preserve">, które odmiennie regulują kwestie postępowania administracyjnego. Jak zaś wiadomo, </w:t>
      </w:r>
      <w:r w:rsidRPr="00483D23">
        <w:rPr>
          <w:rFonts w:ascii="Lato" w:eastAsia="Times New Roman" w:hAnsi="Lato" w:cs="Arial"/>
          <w:bCs/>
          <w:i/>
          <w:iCs/>
          <w:spacing w:val="4"/>
          <w:lang w:eastAsia="pl-PL" w:bidi="pl-PL"/>
        </w:rPr>
        <w:t xml:space="preserve">lex </w:t>
      </w:r>
      <w:proofErr w:type="spellStart"/>
      <w:r w:rsidRPr="00483D23">
        <w:rPr>
          <w:rFonts w:ascii="Lato" w:eastAsia="Times New Roman" w:hAnsi="Lato" w:cs="Arial"/>
          <w:bCs/>
          <w:i/>
          <w:iCs/>
          <w:spacing w:val="4"/>
          <w:lang w:eastAsia="pl-PL" w:bidi="pl-PL"/>
        </w:rPr>
        <w:t>specialis</w:t>
      </w:r>
      <w:proofErr w:type="spellEnd"/>
      <w:r w:rsidRPr="00483D23">
        <w:rPr>
          <w:rFonts w:ascii="Lato" w:eastAsia="Times New Roman" w:hAnsi="Lato" w:cs="Arial"/>
          <w:bCs/>
          <w:i/>
          <w:iCs/>
          <w:spacing w:val="4"/>
          <w:lang w:eastAsia="pl-PL" w:bidi="pl-PL"/>
        </w:rPr>
        <w:t xml:space="preserve"> derogat legi </w:t>
      </w:r>
      <w:proofErr w:type="spellStart"/>
      <w:r w:rsidRPr="00483D23">
        <w:rPr>
          <w:rFonts w:ascii="Lato" w:eastAsia="Times New Roman" w:hAnsi="Lato" w:cs="Arial"/>
          <w:bCs/>
          <w:i/>
          <w:iCs/>
          <w:spacing w:val="4"/>
          <w:lang w:eastAsia="pl-PL" w:bidi="pl-PL"/>
        </w:rPr>
        <w:t>generali</w:t>
      </w:r>
      <w:proofErr w:type="spellEnd"/>
      <w:r w:rsidRPr="00483D23">
        <w:rPr>
          <w:rFonts w:ascii="Lato" w:eastAsia="Times New Roman" w:hAnsi="Lato" w:cs="Arial"/>
          <w:bCs/>
          <w:iCs/>
          <w:spacing w:val="4"/>
          <w:lang w:eastAsia="pl-PL" w:bidi="pl-PL"/>
        </w:rPr>
        <w:t xml:space="preserve"> </w:t>
      </w:r>
      <w:r w:rsidR="00352FD7">
        <w:rPr>
          <w:rFonts w:ascii="Lato" w:eastAsia="Times New Roman" w:hAnsi="Lato" w:cs="Arial"/>
          <w:bCs/>
          <w:iCs/>
          <w:spacing w:val="4"/>
          <w:lang w:eastAsia="pl-PL" w:bidi="pl-PL"/>
        </w:rPr>
        <w:br/>
      </w:r>
      <w:r w:rsidRPr="00483D23">
        <w:rPr>
          <w:rFonts w:ascii="Lato" w:eastAsia="Times New Roman" w:hAnsi="Lato" w:cs="Arial"/>
          <w:bCs/>
          <w:iCs/>
          <w:spacing w:val="4"/>
          <w:lang w:eastAsia="pl-PL" w:bidi="pl-PL"/>
        </w:rPr>
        <w:t xml:space="preserve">(por. wyrok Wojewódzkiego Sądu Administracyjnego w Warszawie z dnia 18 lipca </w:t>
      </w:r>
      <w:r w:rsidR="00352FD7">
        <w:rPr>
          <w:rFonts w:ascii="Lato" w:eastAsia="Times New Roman" w:hAnsi="Lato" w:cs="Arial"/>
          <w:bCs/>
          <w:iCs/>
          <w:spacing w:val="4"/>
          <w:lang w:eastAsia="pl-PL" w:bidi="pl-PL"/>
        </w:rPr>
        <w:br/>
      </w:r>
      <w:r w:rsidRPr="00483D23">
        <w:rPr>
          <w:rFonts w:ascii="Lato" w:eastAsia="Times New Roman" w:hAnsi="Lato" w:cs="Arial"/>
          <w:bCs/>
          <w:iCs/>
          <w:spacing w:val="4"/>
          <w:lang w:eastAsia="pl-PL" w:bidi="pl-PL"/>
        </w:rPr>
        <w:t>2019 r., sygn. akt VII SA/</w:t>
      </w:r>
      <w:proofErr w:type="spellStart"/>
      <w:r w:rsidRPr="00483D23">
        <w:rPr>
          <w:rFonts w:ascii="Lato" w:eastAsia="Times New Roman" w:hAnsi="Lato" w:cs="Arial"/>
          <w:bCs/>
          <w:iCs/>
          <w:spacing w:val="4"/>
          <w:lang w:eastAsia="pl-PL" w:bidi="pl-PL"/>
        </w:rPr>
        <w:t>Wa</w:t>
      </w:r>
      <w:proofErr w:type="spellEnd"/>
      <w:r w:rsidRPr="00483D23">
        <w:rPr>
          <w:rFonts w:ascii="Lato" w:eastAsia="Times New Roman" w:hAnsi="Lato" w:cs="Arial"/>
          <w:bCs/>
          <w:iCs/>
          <w:spacing w:val="4"/>
          <w:lang w:eastAsia="pl-PL" w:bidi="pl-PL"/>
        </w:rPr>
        <w:t xml:space="preserve"> 1017/19, </w:t>
      </w:r>
      <w:proofErr w:type="spellStart"/>
      <w:r w:rsidRPr="00483D23">
        <w:rPr>
          <w:rFonts w:ascii="Lato" w:eastAsia="Times New Roman" w:hAnsi="Lato" w:cs="Arial"/>
          <w:bCs/>
          <w:iCs/>
          <w:spacing w:val="4"/>
          <w:lang w:eastAsia="pl-PL" w:bidi="pl-PL"/>
        </w:rPr>
        <w:t>opubl</w:t>
      </w:r>
      <w:proofErr w:type="spellEnd"/>
      <w:r w:rsidRPr="00483D23">
        <w:rPr>
          <w:rFonts w:ascii="Lato" w:eastAsia="Times New Roman" w:hAnsi="Lato" w:cs="Arial"/>
          <w:bCs/>
          <w:iCs/>
          <w:spacing w:val="4"/>
          <w:lang w:eastAsia="pl-PL" w:bidi="pl-PL"/>
        </w:rPr>
        <w:t>. Centralna Baza Orzeczeń Sądów Administracyjnych).</w:t>
      </w:r>
    </w:p>
    <w:p w14:paraId="7CC8925B" w14:textId="30036CA2" w:rsidR="008C74DA" w:rsidRPr="00483D23" w:rsidRDefault="008C74DA" w:rsidP="008C74DA">
      <w:pPr>
        <w:spacing w:after="240" w:line="240" w:lineRule="exact"/>
        <w:jc w:val="both"/>
        <w:rPr>
          <w:rFonts w:ascii="Lato" w:eastAsia="Times New Roman" w:hAnsi="Lato" w:cs="Arial"/>
          <w:bCs/>
          <w:iCs/>
          <w:spacing w:val="4"/>
          <w:lang w:eastAsia="pl-PL" w:bidi="pl-PL"/>
        </w:rPr>
      </w:pPr>
      <w:r w:rsidRPr="00483D23">
        <w:rPr>
          <w:rFonts w:ascii="Lato" w:eastAsia="Times New Roman" w:hAnsi="Lato" w:cs="Arial"/>
          <w:bCs/>
          <w:iCs/>
          <w:spacing w:val="4"/>
          <w:lang w:eastAsia="pl-PL" w:bidi="pl-PL"/>
        </w:rPr>
        <w:t xml:space="preserve">Strona stawiająca zarzut naruszenia art. 10 § 1 </w:t>
      </w:r>
      <w:r w:rsidRPr="00483D23">
        <w:rPr>
          <w:rFonts w:ascii="Lato" w:eastAsia="Times New Roman" w:hAnsi="Lato" w:cs="Arial"/>
          <w:bCs/>
          <w:i/>
          <w:iCs/>
          <w:spacing w:val="4"/>
          <w:lang w:eastAsia="pl-PL" w:bidi="pl-PL"/>
        </w:rPr>
        <w:t>kpa</w:t>
      </w:r>
      <w:r w:rsidRPr="00483D23">
        <w:rPr>
          <w:rFonts w:ascii="Lato" w:eastAsia="Times New Roman" w:hAnsi="Lato" w:cs="Arial"/>
          <w:bCs/>
          <w:iCs/>
          <w:spacing w:val="4"/>
          <w:lang w:eastAsia="pl-PL" w:bidi="pl-PL"/>
        </w:rPr>
        <w:t>, jak to czyni</w:t>
      </w:r>
      <w:r w:rsidR="00111E16" w:rsidRPr="00483D23">
        <w:rPr>
          <w:rFonts w:ascii="Lato" w:eastAsia="Times New Roman" w:hAnsi="Lato" w:cs="Arial"/>
          <w:bCs/>
          <w:iCs/>
          <w:spacing w:val="4"/>
          <w:lang w:eastAsia="pl-PL" w:bidi="pl-PL"/>
        </w:rPr>
        <w:t>ą skarżący</w:t>
      </w:r>
      <w:r w:rsidRPr="00483D23">
        <w:rPr>
          <w:rFonts w:ascii="Lato" w:eastAsia="Times New Roman" w:hAnsi="Lato" w:cs="Arial"/>
          <w:bCs/>
          <w:iCs/>
          <w:spacing w:val="4"/>
          <w:lang w:eastAsia="pl-PL" w:bidi="pl-PL"/>
        </w:rPr>
        <w:t xml:space="preserve">, powinna wykazać, iż uchybienie to miało istotny wpływ na wynik sprawy, tzn. </w:t>
      </w:r>
      <w:r w:rsidRPr="00483D23">
        <w:rPr>
          <w:rFonts w:ascii="Lato" w:eastAsia="Times New Roman" w:hAnsi="Lato" w:cs="Arial"/>
          <w:bCs/>
          <w:iCs/>
          <w:spacing w:val="4"/>
          <w:lang w:eastAsia="pl-PL" w:bidi="pl-PL"/>
        </w:rPr>
        <w:br/>
        <w:t xml:space="preserve">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w:t>
      </w:r>
      <w:r w:rsidRPr="00483D23">
        <w:rPr>
          <w:rFonts w:ascii="Lato" w:eastAsia="Times New Roman" w:hAnsi="Lato" w:cs="Arial"/>
          <w:bCs/>
          <w:iCs/>
          <w:spacing w:val="4"/>
          <w:lang w:eastAsia="pl-PL" w:bidi="pl-PL"/>
        </w:rPr>
        <w:br/>
        <w:t xml:space="preserve">a także wykazanie, że uchybienie to miało istotny wpływ na wynik sprawy, daje podstawy do przyjęcia, że doszło do naruszenia art. 10 </w:t>
      </w:r>
      <w:r w:rsidRPr="00483D23">
        <w:rPr>
          <w:rFonts w:ascii="Lato" w:eastAsia="Times New Roman" w:hAnsi="Lato" w:cs="Arial"/>
          <w:bCs/>
          <w:i/>
          <w:iCs/>
          <w:spacing w:val="4"/>
          <w:lang w:eastAsia="pl-PL" w:bidi="pl-PL"/>
        </w:rPr>
        <w:t>kpa</w:t>
      </w:r>
      <w:r w:rsidRPr="00483D23">
        <w:rPr>
          <w:rFonts w:ascii="Lato" w:eastAsia="Times New Roman" w:hAnsi="Lato" w:cs="Arial"/>
          <w:bCs/>
          <w:iCs/>
          <w:spacing w:val="4"/>
          <w:lang w:eastAsia="pl-PL" w:bidi="pl-PL"/>
        </w:rPr>
        <w:t xml:space="preserve"> (por. wyrok Naczelnego Sądu Administracyjnego z dnia 2 września 2009 r., sygn. akt II OSK 1320/08, Lex nr 597196). </w:t>
      </w:r>
    </w:p>
    <w:p w14:paraId="439DDB3B" w14:textId="394DC797" w:rsidR="008C74DA" w:rsidRPr="00483D23" w:rsidRDefault="008C74DA" w:rsidP="00A71D65">
      <w:pPr>
        <w:spacing w:after="240" w:line="240" w:lineRule="exact"/>
        <w:jc w:val="both"/>
        <w:rPr>
          <w:rFonts w:ascii="Lato" w:eastAsia="Times New Roman" w:hAnsi="Lato" w:cs="Arial"/>
          <w:iCs/>
          <w:spacing w:val="4"/>
          <w:lang w:eastAsia="pl-PL"/>
        </w:rPr>
      </w:pPr>
      <w:r w:rsidRPr="00483D23">
        <w:rPr>
          <w:rFonts w:ascii="Lato" w:eastAsia="Times New Roman" w:hAnsi="Lato" w:cs="Arial"/>
          <w:bCs/>
          <w:iCs/>
          <w:spacing w:val="4"/>
          <w:lang w:eastAsia="pl-PL" w:bidi="pl-PL"/>
        </w:rPr>
        <w:lastRenderedPageBreak/>
        <w:t>Natomiast skarżący</w:t>
      </w:r>
      <w:r w:rsidRPr="00483D23">
        <w:rPr>
          <w:rFonts w:ascii="Lato" w:eastAsia="Times New Roman" w:hAnsi="Lato" w:cs="Arial"/>
          <w:bCs/>
          <w:i/>
          <w:iCs/>
          <w:spacing w:val="4"/>
          <w:lang w:eastAsia="pl-PL" w:bidi="pl-PL"/>
        </w:rPr>
        <w:t xml:space="preserve"> </w:t>
      </w:r>
      <w:r w:rsidRPr="00483D23">
        <w:rPr>
          <w:rFonts w:ascii="Lato" w:eastAsia="Times New Roman" w:hAnsi="Lato" w:cs="Arial"/>
          <w:bCs/>
          <w:iCs/>
          <w:spacing w:val="4"/>
          <w:lang w:eastAsia="pl-PL" w:bidi="pl-PL"/>
        </w:rPr>
        <w:t>nie wskaza</w:t>
      </w:r>
      <w:r w:rsidR="00111E16" w:rsidRPr="00483D23">
        <w:rPr>
          <w:rFonts w:ascii="Lato" w:eastAsia="Times New Roman" w:hAnsi="Lato" w:cs="Arial"/>
          <w:bCs/>
          <w:iCs/>
          <w:spacing w:val="4"/>
          <w:lang w:eastAsia="pl-PL" w:bidi="pl-PL"/>
        </w:rPr>
        <w:t>li</w:t>
      </w:r>
      <w:r w:rsidRPr="00483D23">
        <w:rPr>
          <w:rFonts w:ascii="Lato" w:eastAsia="Times New Roman" w:hAnsi="Lato" w:cs="Arial"/>
          <w:bCs/>
          <w:iCs/>
          <w:spacing w:val="4"/>
          <w:lang w:eastAsia="pl-PL" w:bidi="pl-PL"/>
        </w:rPr>
        <w:t xml:space="preserve">, jakich czynności procesowych nie </w:t>
      </w:r>
      <w:r w:rsidR="00111E16" w:rsidRPr="00483D23">
        <w:rPr>
          <w:rFonts w:ascii="Lato" w:eastAsia="Times New Roman" w:hAnsi="Lato" w:cs="Arial"/>
          <w:bCs/>
          <w:iCs/>
          <w:spacing w:val="4"/>
          <w:lang w:eastAsia="pl-PL" w:bidi="pl-PL"/>
        </w:rPr>
        <w:t>mogli</w:t>
      </w:r>
      <w:r w:rsidRPr="00483D23">
        <w:rPr>
          <w:rFonts w:ascii="Lato" w:eastAsia="Times New Roman" w:hAnsi="Lato" w:cs="Arial"/>
          <w:bCs/>
          <w:iCs/>
          <w:spacing w:val="4"/>
          <w:lang w:eastAsia="pl-PL" w:bidi="pl-PL"/>
        </w:rPr>
        <w:t xml:space="preserve"> dokonać</w:t>
      </w:r>
      <w:r w:rsidR="00111E16" w:rsidRPr="00483D23">
        <w:rPr>
          <w:rFonts w:ascii="Lato" w:eastAsia="Times New Roman" w:hAnsi="Lato" w:cs="Arial"/>
          <w:bCs/>
          <w:iCs/>
          <w:spacing w:val="4"/>
          <w:lang w:eastAsia="pl-PL" w:bidi="pl-PL"/>
        </w:rPr>
        <w:t xml:space="preserve"> </w:t>
      </w:r>
      <w:r w:rsidR="00352FD7">
        <w:rPr>
          <w:rFonts w:ascii="Lato" w:eastAsia="Times New Roman" w:hAnsi="Lato" w:cs="Arial"/>
          <w:bCs/>
          <w:iCs/>
          <w:spacing w:val="4"/>
          <w:lang w:eastAsia="pl-PL" w:bidi="pl-PL"/>
        </w:rPr>
        <w:br/>
      </w:r>
      <w:r w:rsidR="00111E16" w:rsidRPr="00483D23">
        <w:rPr>
          <w:rFonts w:ascii="Lato" w:eastAsia="Times New Roman" w:hAnsi="Lato" w:cs="Arial"/>
          <w:bCs/>
          <w:iCs/>
          <w:spacing w:val="4"/>
          <w:lang w:eastAsia="pl-PL" w:bidi="pl-PL"/>
        </w:rPr>
        <w:t>(poza ogólnym stwierdzeniem o braku „wysłuchania”)</w:t>
      </w:r>
      <w:r w:rsidRPr="00483D23">
        <w:rPr>
          <w:rFonts w:ascii="Lato" w:eastAsia="Times New Roman" w:hAnsi="Lato" w:cs="Arial"/>
          <w:bCs/>
          <w:iCs/>
          <w:spacing w:val="4"/>
          <w:lang w:eastAsia="pl-PL" w:bidi="pl-PL"/>
        </w:rPr>
        <w:t xml:space="preserve">, które mogłyby doprowadzić </w:t>
      </w:r>
      <w:r w:rsidR="00352FD7">
        <w:rPr>
          <w:rFonts w:ascii="Lato" w:eastAsia="Times New Roman" w:hAnsi="Lato" w:cs="Arial"/>
          <w:bCs/>
          <w:iCs/>
          <w:spacing w:val="4"/>
          <w:lang w:eastAsia="pl-PL" w:bidi="pl-PL"/>
        </w:rPr>
        <w:br/>
      </w:r>
      <w:r w:rsidRPr="00483D23">
        <w:rPr>
          <w:rFonts w:ascii="Lato" w:eastAsia="Times New Roman" w:hAnsi="Lato" w:cs="Arial"/>
          <w:bCs/>
          <w:iCs/>
          <w:spacing w:val="4"/>
          <w:lang w:eastAsia="pl-PL" w:bidi="pl-PL"/>
        </w:rPr>
        <w:t xml:space="preserve">do odmiennego rozstrzygnięcia sprawy dotyczącej ustalenia lokalizacji przedmiotowej inwestycji na </w:t>
      </w:r>
      <w:r w:rsidR="00111E16" w:rsidRPr="00483D23">
        <w:rPr>
          <w:rFonts w:ascii="Lato" w:eastAsia="Times New Roman" w:hAnsi="Lato" w:cs="Arial"/>
          <w:bCs/>
          <w:iCs/>
          <w:spacing w:val="4"/>
          <w:lang w:eastAsia="pl-PL" w:bidi="pl-PL"/>
        </w:rPr>
        <w:t xml:space="preserve">ich </w:t>
      </w:r>
      <w:r w:rsidRPr="00483D23">
        <w:rPr>
          <w:rFonts w:ascii="Lato" w:eastAsia="Times New Roman" w:hAnsi="Lato" w:cs="Arial"/>
          <w:bCs/>
          <w:iCs/>
          <w:spacing w:val="4"/>
          <w:lang w:eastAsia="pl-PL" w:bidi="pl-PL"/>
        </w:rPr>
        <w:t>działkach. Ponadto, wskazać należy, że skarżący</w:t>
      </w:r>
      <w:r w:rsidRPr="00483D23">
        <w:rPr>
          <w:rFonts w:ascii="Lato" w:eastAsia="Times New Roman" w:hAnsi="Lato" w:cs="Arial"/>
          <w:bCs/>
          <w:i/>
          <w:iCs/>
          <w:spacing w:val="4"/>
          <w:lang w:eastAsia="pl-PL" w:bidi="pl-PL"/>
        </w:rPr>
        <w:t xml:space="preserve"> </w:t>
      </w:r>
      <w:r w:rsidRPr="00483D23">
        <w:rPr>
          <w:rFonts w:ascii="Lato" w:eastAsia="Times New Roman" w:hAnsi="Lato" w:cs="Arial"/>
          <w:bCs/>
          <w:iCs/>
          <w:spacing w:val="4"/>
          <w:lang w:eastAsia="pl-PL" w:bidi="pl-PL"/>
        </w:rPr>
        <w:t>nie złoży</w:t>
      </w:r>
      <w:r w:rsidR="00111E16" w:rsidRPr="00483D23">
        <w:rPr>
          <w:rFonts w:ascii="Lato" w:eastAsia="Times New Roman" w:hAnsi="Lato" w:cs="Arial"/>
          <w:bCs/>
          <w:iCs/>
          <w:spacing w:val="4"/>
          <w:lang w:eastAsia="pl-PL" w:bidi="pl-PL"/>
        </w:rPr>
        <w:t>li</w:t>
      </w:r>
      <w:r w:rsidRPr="00483D23">
        <w:rPr>
          <w:rFonts w:ascii="Lato" w:eastAsia="Times New Roman" w:hAnsi="Lato" w:cs="Arial"/>
          <w:bCs/>
          <w:iCs/>
          <w:spacing w:val="4"/>
          <w:lang w:eastAsia="pl-PL" w:bidi="pl-PL"/>
        </w:rPr>
        <w:t xml:space="preserve"> również </w:t>
      </w:r>
      <w:r w:rsidR="00111E16" w:rsidRPr="00483D23">
        <w:rPr>
          <w:rFonts w:ascii="Lato" w:eastAsia="Times New Roman" w:hAnsi="Lato" w:cs="Arial"/>
          <w:bCs/>
          <w:iCs/>
          <w:spacing w:val="4"/>
          <w:lang w:eastAsia="pl-PL" w:bidi="pl-PL"/>
        </w:rPr>
        <w:br/>
      </w:r>
      <w:r w:rsidRPr="00483D23">
        <w:rPr>
          <w:rFonts w:ascii="Lato" w:eastAsia="Times New Roman" w:hAnsi="Lato" w:cs="Arial"/>
          <w:bCs/>
          <w:iCs/>
          <w:spacing w:val="4"/>
          <w:lang w:eastAsia="pl-PL" w:bidi="pl-PL"/>
        </w:rPr>
        <w:t xml:space="preserve">na etapie postępowania odwoławczego wniosków dowodowych, które mogłyby doprowadzić do innych ustaleń w przedmiotowej sprawie niż te przyjęte w </w:t>
      </w:r>
      <w:r w:rsidRPr="00483D23">
        <w:rPr>
          <w:rFonts w:ascii="Lato" w:eastAsia="Times New Roman" w:hAnsi="Lato" w:cs="Arial"/>
          <w:bCs/>
          <w:i/>
          <w:iCs/>
          <w:spacing w:val="4"/>
          <w:lang w:eastAsia="pl-PL" w:bidi="pl-PL"/>
        </w:rPr>
        <w:t xml:space="preserve">decyzji Wojewody </w:t>
      </w:r>
      <w:r w:rsidR="00111E16" w:rsidRPr="00483D23">
        <w:rPr>
          <w:rFonts w:ascii="Lato" w:eastAsia="Times New Roman" w:hAnsi="Lato" w:cs="Arial"/>
          <w:bCs/>
          <w:i/>
          <w:iCs/>
          <w:spacing w:val="4"/>
          <w:lang w:eastAsia="pl-PL" w:bidi="pl-PL"/>
        </w:rPr>
        <w:t>Lubelskiego</w:t>
      </w:r>
      <w:r w:rsidRPr="00483D23">
        <w:rPr>
          <w:rFonts w:ascii="Lato" w:eastAsia="Times New Roman" w:hAnsi="Lato" w:cs="Arial"/>
          <w:bCs/>
          <w:iCs/>
          <w:spacing w:val="4"/>
          <w:lang w:eastAsia="pl-PL" w:bidi="pl-PL"/>
        </w:rPr>
        <w:t xml:space="preserve">, w zakresie dotyczącym </w:t>
      </w:r>
      <w:r w:rsidR="00111E16" w:rsidRPr="00483D23">
        <w:rPr>
          <w:rFonts w:ascii="Lato" w:eastAsia="Times New Roman" w:hAnsi="Lato" w:cs="Arial"/>
          <w:bCs/>
          <w:iCs/>
          <w:spacing w:val="4"/>
          <w:lang w:eastAsia="pl-PL" w:bidi="pl-PL"/>
        </w:rPr>
        <w:t xml:space="preserve">ich </w:t>
      </w:r>
      <w:r w:rsidRPr="00483D23">
        <w:rPr>
          <w:rFonts w:ascii="Lato" w:eastAsia="Times New Roman" w:hAnsi="Lato" w:cs="Arial"/>
          <w:bCs/>
          <w:iCs/>
          <w:spacing w:val="4"/>
          <w:lang w:eastAsia="pl-PL" w:bidi="pl-PL"/>
        </w:rPr>
        <w:t>interesu prawnego</w:t>
      </w:r>
      <w:r w:rsidRPr="00483D23">
        <w:rPr>
          <w:rFonts w:ascii="Lato" w:eastAsia="Times New Roman" w:hAnsi="Lato" w:cs="Arial"/>
          <w:bCs/>
          <w:i/>
          <w:iCs/>
          <w:spacing w:val="4"/>
          <w:lang w:eastAsia="pl-PL" w:bidi="pl-PL"/>
        </w:rPr>
        <w:t xml:space="preserve">. </w:t>
      </w:r>
      <w:r w:rsidRPr="00483D23">
        <w:rPr>
          <w:rFonts w:ascii="Lato" w:eastAsia="Times New Roman" w:hAnsi="Lato" w:cs="Arial"/>
          <w:bCs/>
          <w:iCs/>
          <w:spacing w:val="4"/>
          <w:lang w:eastAsia="pl-PL" w:bidi="pl-PL"/>
        </w:rPr>
        <w:t xml:space="preserve">Natomiast sam zarzut naruszenia art. 10 § 1 </w:t>
      </w:r>
      <w:r w:rsidRPr="00483D23">
        <w:rPr>
          <w:rFonts w:ascii="Lato" w:eastAsia="Times New Roman" w:hAnsi="Lato" w:cs="Arial"/>
          <w:bCs/>
          <w:i/>
          <w:iCs/>
          <w:spacing w:val="4"/>
          <w:lang w:eastAsia="pl-PL" w:bidi="pl-PL"/>
        </w:rPr>
        <w:t>kpa</w:t>
      </w:r>
      <w:r w:rsidRPr="00483D23">
        <w:rPr>
          <w:rFonts w:ascii="Lato" w:eastAsia="Times New Roman" w:hAnsi="Lato" w:cs="Arial"/>
          <w:bCs/>
          <w:iCs/>
          <w:spacing w:val="4"/>
          <w:lang w:eastAsia="pl-PL" w:bidi="pl-PL"/>
        </w:rPr>
        <w:t xml:space="preserve"> bez wykazania związku tego naruszenia z treścią rozstrzygnięcia, nie daje wystarczających podstaw do wyeliminowania decyzji z obrotu prawnego.</w:t>
      </w:r>
    </w:p>
    <w:p w14:paraId="11FE30B8" w14:textId="4FE8C2DF" w:rsidR="0033154D" w:rsidRPr="00483D23" w:rsidRDefault="0033154D" w:rsidP="00A71D65">
      <w:pPr>
        <w:autoSpaceDE w:val="0"/>
        <w:autoSpaceDN w:val="0"/>
        <w:adjustRightInd w:val="0"/>
        <w:spacing w:after="240" w:line="240" w:lineRule="exact"/>
        <w:jc w:val="both"/>
        <w:rPr>
          <w:rFonts w:ascii="Lato" w:hAnsi="Lato" w:cs="ArialMT"/>
          <w:spacing w:val="4"/>
        </w:rPr>
      </w:pPr>
      <w:r w:rsidRPr="00483D23">
        <w:rPr>
          <w:rFonts w:ascii="Lato" w:hAnsi="Lato" w:cs="ArialMT"/>
          <w:spacing w:val="4"/>
        </w:rPr>
        <w:t>Rozpatrując zarzut podniesion</w:t>
      </w:r>
      <w:r w:rsidR="00635418" w:rsidRPr="00483D23">
        <w:rPr>
          <w:rFonts w:ascii="Lato" w:hAnsi="Lato" w:cs="ArialMT"/>
          <w:spacing w:val="4"/>
        </w:rPr>
        <w:t>y</w:t>
      </w:r>
      <w:r w:rsidRPr="00483D23">
        <w:rPr>
          <w:rFonts w:ascii="Lato" w:hAnsi="Lato" w:cs="ArialMT"/>
          <w:spacing w:val="4"/>
        </w:rPr>
        <w:t xml:space="preserve"> w odwołaniu przez Panią </w:t>
      </w:r>
      <w:r w:rsidR="00635418" w:rsidRPr="00483D23">
        <w:rPr>
          <w:rFonts w:ascii="Lato" w:hAnsi="Lato" w:cs="ArialMT"/>
          <w:spacing w:val="4"/>
        </w:rPr>
        <w:t>H</w:t>
      </w:r>
      <w:r w:rsidR="00394663">
        <w:rPr>
          <w:rFonts w:ascii="Lato" w:hAnsi="Lato" w:cs="ArialMT"/>
          <w:spacing w:val="4"/>
        </w:rPr>
        <w:t>.</w:t>
      </w:r>
      <w:r w:rsidR="00635418" w:rsidRPr="00483D23">
        <w:rPr>
          <w:rFonts w:ascii="Lato" w:hAnsi="Lato" w:cs="ArialMT"/>
          <w:spacing w:val="4"/>
        </w:rPr>
        <w:t xml:space="preserve"> S</w:t>
      </w:r>
      <w:r w:rsidR="00394663">
        <w:rPr>
          <w:rFonts w:ascii="Lato" w:hAnsi="Lato" w:cs="ArialMT"/>
          <w:spacing w:val="4"/>
        </w:rPr>
        <w:t>.</w:t>
      </w:r>
      <w:r w:rsidR="00635418" w:rsidRPr="00483D23">
        <w:rPr>
          <w:rFonts w:ascii="Lato" w:hAnsi="Lato" w:cs="ArialMT"/>
          <w:spacing w:val="4"/>
        </w:rPr>
        <w:t xml:space="preserve"> i Pana Z</w:t>
      </w:r>
      <w:r w:rsidR="00394663">
        <w:rPr>
          <w:rFonts w:ascii="Lato" w:hAnsi="Lato" w:cs="ArialMT"/>
          <w:spacing w:val="4"/>
        </w:rPr>
        <w:t>.</w:t>
      </w:r>
      <w:r w:rsidR="00635418" w:rsidRPr="00483D23">
        <w:rPr>
          <w:rFonts w:ascii="Lato" w:hAnsi="Lato" w:cs="ArialMT"/>
          <w:spacing w:val="4"/>
        </w:rPr>
        <w:t xml:space="preserve"> S</w:t>
      </w:r>
      <w:r w:rsidR="00394663">
        <w:rPr>
          <w:rFonts w:ascii="Lato" w:hAnsi="Lato" w:cs="ArialMT"/>
          <w:spacing w:val="4"/>
        </w:rPr>
        <w:t>.</w:t>
      </w:r>
      <w:r w:rsidR="00635418" w:rsidRPr="00483D23">
        <w:rPr>
          <w:rFonts w:ascii="Lato" w:hAnsi="Lato" w:cs="ArialMT"/>
          <w:spacing w:val="4"/>
        </w:rPr>
        <w:t xml:space="preserve">, </w:t>
      </w:r>
      <w:r w:rsidR="003840E6" w:rsidRPr="00483D23">
        <w:rPr>
          <w:rFonts w:ascii="Lato" w:hAnsi="Lato" w:cs="ArialMT"/>
          <w:spacing w:val="4"/>
        </w:rPr>
        <w:t xml:space="preserve">a następnie podtrzymany w piśmie z dnia 1 czerwca 2022 r., </w:t>
      </w:r>
      <w:r w:rsidR="00635418" w:rsidRPr="00483D23">
        <w:rPr>
          <w:rFonts w:ascii="Lato" w:hAnsi="Lato" w:cs="ArialMT"/>
          <w:spacing w:val="4"/>
        </w:rPr>
        <w:t xml:space="preserve">dotyczący braku zawarcia przez </w:t>
      </w:r>
      <w:r w:rsidR="00635418" w:rsidRPr="00806F3B">
        <w:rPr>
          <w:rFonts w:ascii="Lato" w:hAnsi="Lato" w:cs="ArialMT"/>
          <w:i/>
          <w:iCs/>
          <w:spacing w:val="4"/>
        </w:rPr>
        <w:t>inwestora</w:t>
      </w:r>
      <w:r w:rsidR="00635418" w:rsidRPr="00483D23">
        <w:rPr>
          <w:rFonts w:ascii="Lato" w:hAnsi="Lato" w:cs="ArialMT"/>
          <w:spacing w:val="4"/>
        </w:rPr>
        <w:t xml:space="preserve"> umowy – „ugody o odpłatności za korzystanie w trakcie prowadzonych prac budowlanych” ze stanowiącej ich własność działki nr 2029, z obrębu 0002 Błotków, wyjaśnić należy, </w:t>
      </w:r>
      <w:r w:rsidR="002C39D8" w:rsidRPr="00483D23">
        <w:rPr>
          <w:rFonts w:ascii="Lato" w:hAnsi="Lato" w:cs="ArialMT"/>
          <w:spacing w:val="4"/>
        </w:rPr>
        <w:t xml:space="preserve">iż jest </w:t>
      </w:r>
      <w:r w:rsidR="00C209C0">
        <w:rPr>
          <w:rFonts w:ascii="Lato" w:hAnsi="Lato" w:cs="ArialMT"/>
          <w:spacing w:val="4"/>
        </w:rPr>
        <w:t xml:space="preserve">on </w:t>
      </w:r>
      <w:r w:rsidR="002C39D8" w:rsidRPr="00483D23">
        <w:rPr>
          <w:rFonts w:ascii="Lato" w:hAnsi="Lato" w:cs="ArialMT"/>
          <w:spacing w:val="4"/>
        </w:rPr>
        <w:t xml:space="preserve">niezasadny. </w:t>
      </w:r>
    </w:p>
    <w:p w14:paraId="241DA0D2" w14:textId="6C74254A" w:rsidR="00A57746" w:rsidRPr="00483D23" w:rsidRDefault="00B13A1B" w:rsidP="00A71D65">
      <w:pPr>
        <w:autoSpaceDE w:val="0"/>
        <w:autoSpaceDN w:val="0"/>
        <w:adjustRightInd w:val="0"/>
        <w:spacing w:after="240" w:line="240" w:lineRule="exact"/>
        <w:jc w:val="both"/>
        <w:rPr>
          <w:rFonts w:ascii="Lato" w:hAnsi="Lato" w:cs="ArialMT"/>
          <w:bCs/>
          <w:iCs/>
          <w:spacing w:val="4"/>
          <w:lang w:bidi="pl-PL"/>
        </w:rPr>
      </w:pPr>
      <w:r w:rsidRPr="00483D23">
        <w:rPr>
          <w:rFonts w:ascii="Lato" w:hAnsi="Lato" w:cs="ArialMT"/>
          <w:bCs/>
          <w:spacing w:val="4"/>
        </w:rPr>
        <w:t xml:space="preserve">W tym miejscu zauważyć należy, że działka skarżących nr 2029, w pkt VI </w:t>
      </w:r>
      <w:r w:rsidRPr="00483D23">
        <w:rPr>
          <w:rFonts w:ascii="Lato" w:hAnsi="Lato" w:cs="ArialMT"/>
          <w:bCs/>
          <w:i/>
          <w:spacing w:val="4"/>
        </w:rPr>
        <w:t xml:space="preserve">decyzji Wojewody Lubelskiego </w:t>
      </w:r>
      <w:r w:rsidRPr="00483D23">
        <w:rPr>
          <w:rFonts w:ascii="Lato" w:hAnsi="Lato" w:cs="ArialMT"/>
          <w:bCs/>
          <w:iCs/>
          <w:spacing w:val="4"/>
        </w:rPr>
        <w:t>została ograniczona w korzystaniu,</w:t>
      </w:r>
      <w:r w:rsidRPr="00483D23">
        <w:rPr>
          <w:rFonts w:ascii="Lato" w:hAnsi="Lato" w:cs="ArialMT"/>
          <w:spacing w:val="4"/>
        </w:rPr>
        <w:t xml:space="preserve"> </w:t>
      </w:r>
      <w:r w:rsidRPr="00483D23">
        <w:rPr>
          <w:rFonts w:ascii="Lato" w:hAnsi="Lato" w:cs="ArialMT"/>
          <w:bCs/>
          <w:iCs/>
          <w:spacing w:val="4"/>
        </w:rPr>
        <w:t xml:space="preserve">na podstawie art. 9q ust. 1 pkt 6 </w:t>
      </w:r>
      <w:r w:rsidRPr="00483D23">
        <w:rPr>
          <w:rFonts w:ascii="Lato" w:hAnsi="Lato" w:cs="ArialMT"/>
          <w:bCs/>
          <w:i/>
          <w:iCs/>
          <w:spacing w:val="4"/>
        </w:rPr>
        <w:t>ustawy o transporcie kolejowym</w:t>
      </w:r>
      <w:r w:rsidRPr="00483D23">
        <w:rPr>
          <w:rFonts w:ascii="Lato" w:hAnsi="Lato" w:cs="ArialMT"/>
          <w:bCs/>
          <w:iCs/>
          <w:spacing w:val="4"/>
        </w:rPr>
        <w:t>.</w:t>
      </w:r>
      <w:r w:rsidRPr="00483D23">
        <w:rPr>
          <w:rFonts w:ascii="Lato" w:hAnsi="Lato" w:cs="ArialMT"/>
          <w:spacing w:val="4"/>
        </w:rPr>
        <w:t xml:space="preserve"> </w:t>
      </w:r>
      <w:r w:rsidR="00A57746" w:rsidRPr="00483D23">
        <w:rPr>
          <w:rFonts w:ascii="Lato" w:hAnsi="Lato" w:cs="ArialMT"/>
          <w:bCs/>
          <w:iCs/>
          <w:spacing w:val="4"/>
          <w:lang w:bidi="pl-PL"/>
        </w:rPr>
        <w:t xml:space="preserve">Celem ograniczeń z art. 9q ust. 1 pkt 6 </w:t>
      </w:r>
      <w:r w:rsidR="00A57746" w:rsidRPr="00483D23">
        <w:rPr>
          <w:rFonts w:ascii="Lato" w:hAnsi="Lato" w:cs="ArialMT"/>
          <w:bCs/>
          <w:i/>
          <w:iCs/>
          <w:spacing w:val="4"/>
          <w:lang w:bidi="pl-PL"/>
        </w:rPr>
        <w:t xml:space="preserve">ustawy </w:t>
      </w:r>
      <w:r w:rsidRPr="00483D23">
        <w:rPr>
          <w:rFonts w:ascii="Lato" w:hAnsi="Lato" w:cs="ArialMT"/>
          <w:bCs/>
          <w:i/>
          <w:iCs/>
          <w:spacing w:val="4"/>
          <w:lang w:bidi="pl-PL"/>
        </w:rPr>
        <w:br/>
      </w:r>
      <w:r w:rsidR="00A57746" w:rsidRPr="00483D23">
        <w:rPr>
          <w:rFonts w:ascii="Lato" w:hAnsi="Lato" w:cs="ArialMT"/>
          <w:bCs/>
          <w:i/>
          <w:iCs/>
          <w:spacing w:val="4"/>
          <w:lang w:bidi="pl-PL"/>
        </w:rPr>
        <w:t>o transporcie kolejowym</w:t>
      </w:r>
      <w:r w:rsidR="00A57746" w:rsidRPr="00483D23">
        <w:rPr>
          <w:rFonts w:ascii="Lato" w:hAnsi="Lato" w:cs="ArialMT"/>
          <w:bCs/>
          <w:iCs/>
          <w:spacing w:val="4"/>
          <w:lang w:bidi="pl-PL"/>
        </w:rPr>
        <w:t xml:space="preserve"> jest zapewnienie prawa do wejścia na teren nieruchomości dla prowadzenia inwestycji kolejowej, w tym dokonania związanej z nią budowy lub przebudowy układu drogowego lub urządzeń wodnych, 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w:t>
      </w:r>
      <w:r w:rsidR="00FB2702" w:rsidRPr="00483D23">
        <w:rPr>
          <w:rFonts w:ascii="Lato" w:hAnsi="Lato" w:cs="ArialMT"/>
          <w:bCs/>
          <w:iCs/>
          <w:spacing w:val="4"/>
          <w:lang w:bidi="pl-PL"/>
        </w:rPr>
        <w:br/>
      </w:r>
      <w:r w:rsidR="00A57746" w:rsidRPr="00483D23">
        <w:rPr>
          <w:rFonts w:ascii="Lato" w:hAnsi="Lato" w:cs="ArialMT"/>
          <w:bCs/>
          <w:iCs/>
          <w:spacing w:val="4"/>
          <w:lang w:bidi="pl-PL"/>
        </w:rPr>
        <w:t>do korzystania z tych przewodów i urządzeń, a także prac związanych z konserwacją, utrzymaniem lub usuwaniem awarii</w:t>
      </w:r>
      <w:r w:rsidR="00A57746" w:rsidRPr="00483D23">
        <w:rPr>
          <w:rFonts w:ascii="Lato" w:hAnsi="Lato" w:cs="ArialMT"/>
          <w:spacing w:val="4"/>
        </w:rPr>
        <w:t xml:space="preserve">. Przepis ten na zasadzie </w:t>
      </w:r>
      <w:r w:rsidR="00A57746" w:rsidRPr="00483D23">
        <w:rPr>
          <w:rFonts w:ascii="Lato" w:hAnsi="Lato" w:cs="ArialMT"/>
          <w:i/>
          <w:spacing w:val="4"/>
        </w:rPr>
        <w:t xml:space="preserve">lex </w:t>
      </w:r>
      <w:proofErr w:type="spellStart"/>
      <w:r w:rsidR="00A57746" w:rsidRPr="00483D23">
        <w:rPr>
          <w:rFonts w:ascii="Lato" w:hAnsi="Lato" w:cs="ArialMT"/>
          <w:i/>
          <w:spacing w:val="4"/>
        </w:rPr>
        <w:t>specialis</w:t>
      </w:r>
      <w:proofErr w:type="spellEnd"/>
      <w:r w:rsidR="00A57746" w:rsidRPr="00483D23">
        <w:rPr>
          <w:rFonts w:ascii="Lato" w:hAnsi="Lato" w:cs="ArialMT"/>
          <w:spacing w:val="4"/>
        </w:rPr>
        <w:t xml:space="preserve"> przewiduje szczególny tryb ustanowienia i wykonywania służebności publicznej w stosunku </w:t>
      </w:r>
      <w:r w:rsidR="000762E6" w:rsidRPr="00483D23">
        <w:rPr>
          <w:rFonts w:ascii="Lato" w:hAnsi="Lato" w:cs="ArialMT"/>
          <w:spacing w:val="4"/>
        </w:rPr>
        <w:br/>
      </w:r>
      <w:r w:rsidR="00A57746" w:rsidRPr="00483D23">
        <w:rPr>
          <w:rFonts w:ascii="Lato" w:hAnsi="Lato" w:cs="ArialMT"/>
          <w:spacing w:val="4"/>
        </w:rPr>
        <w:t xml:space="preserve">do generalnego rozwiązania dotyczącego służebności publicznej zawartego w art. 124 </w:t>
      </w:r>
      <w:proofErr w:type="spellStart"/>
      <w:r w:rsidR="00A57746" w:rsidRPr="00483D23">
        <w:rPr>
          <w:rFonts w:ascii="Lato" w:hAnsi="Lato" w:cs="ArialMT"/>
          <w:bCs/>
          <w:i/>
          <w:iCs/>
          <w:spacing w:val="4"/>
          <w:lang w:bidi="pl-PL"/>
        </w:rPr>
        <w:t>ugn</w:t>
      </w:r>
      <w:proofErr w:type="spellEnd"/>
      <w:r w:rsidR="00A57746" w:rsidRPr="00483D23">
        <w:rPr>
          <w:rFonts w:ascii="Lato" w:hAnsi="Lato" w:cs="ArialMT"/>
          <w:bCs/>
          <w:iCs/>
          <w:spacing w:val="4"/>
          <w:lang w:bidi="pl-PL"/>
        </w:rPr>
        <w:t>.</w:t>
      </w:r>
    </w:p>
    <w:p w14:paraId="30CA5912" w14:textId="7A185AE2" w:rsidR="000762E6" w:rsidRPr="00483D23" w:rsidRDefault="000762E6" w:rsidP="000762E6">
      <w:pPr>
        <w:spacing w:after="240" w:line="240" w:lineRule="exact"/>
        <w:jc w:val="both"/>
        <w:rPr>
          <w:rFonts w:ascii="Lato" w:hAnsi="Lato" w:cs="Arial"/>
          <w:bCs/>
          <w:iCs/>
          <w:spacing w:val="4"/>
          <w:lang w:bidi="pl-PL"/>
        </w:rPr>
      </w:pPr>
      <w:r w:rsidRPr="000762E6">
        <w:rPr>
          <w:rFonts w:ascii="Lato" w:hAnsi="Lato" w:cs="Arial"/>
          <w:bCs/>
          <w:iCs/>
          <w:spacing w:val="4"/>
          <w:lang w:bidi="pl-PL"/>
        </w:rPr>
        <w:t xml:space="preserve">Konstrukcja prawna służebności publicznej staje się coraz ważniejszym publicznoprawnym instrumentem kształtowania treści prawa własności w rozumieniu art. 140 </w:t>
      </w:r>
      <w:proofErr w:type="spellStart"/>
      <w:r w:rsidRPr="000762E6">
        <w:rPr>
          <w:rFonts w:ascii="Lato" w:hAnsi="Lato" w:cs="Arial"/>
          <w:bCs/>
          <w:i/>
          <w:iCs/>
          <w:spacing w:val="4"/>
          <w:lang w:bidi="pl-PL"/>
        </w:rPr>
        <w:t>kc</w:t>
      </w:r>
      <w:proofErr w:type="spellEnd"/>
      <w:r w:rsidRPr="000762E6">
        <w:rPr>
          <w:rFonts w:ascii="Lato" w:hAnsi="Lato" w:cs="Arial"/>
          <w:bCs/>
          <w:iCs/>
          <w:spacing w:val="4"/>
          <w:lang w:bidi="pl-PL"/>
        </w:rPr>
        <w:t xml:space="preserve">. Służebność publiczna jest ustanawiana w interesie publicznym, które </w:t>
      </w:r>
      <w:r w:rsidRPr="00483D23">
        <w:rPr>
          <w:rFonts w:ascii="Lato" w:hAnsi="Lato" w:cs="Arial"/>
          <w:bCs/>
          <w:iCs/>
          <w:spacing w:val="4"/>
          <w:lang w:bidi="pl-PL"/>
        </w:rPr>
        <w:br/>
      </w:r>
      <w:r w:rsidRPr="000762E6">
        <w:rPr>
          <w:rFonts w:ascii="Lato" w:hAnsi="Lato" w:cs="Arial"/>
          <w:bCs/>
          <w:iCs/>
          <w:spacing w:val="4"/>
          <w:lang w:bidi="pl-PL"/>
        </w:rPr>
        <w:t xml:space="preserve">to pojęcie w polskim systemie prawnym zostało na poziomie ustawowym zdefiniowane w art. 6 </w:t>
      </w:r>
      <w:proofErr w:type="spellStart"/>
      <w:r w:rsidRPr="000762E6">
        <w:rPr>
          <w:rFonts w:ascii="Lato" w:hAnsi="Lato" w:cs="Arial"/>
          <w:bCs/>
          <w:i/>
          <w:iCs/>
          <w:spacing w:val="4"/>
          <w:lang w:bidi="pl-PL"/>
        </w:rPr>
        <w:t>ugn</w:t>
      </w:r>
      <w:proofErr w:type="spellEnd"/>
      <w:r w:rsidRPr="000762E6">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FB2702" w:rsidRPr="00483D23">
        <w:rPr>
          <w:rFonts w:ascii="Lato" w:hAnsi="Lato" w:cs="Arial"/>
          <w:bCs/>
          <w:iCs/>
          <w:spacing w:val="4"/>
          <w:lang w:bidi="pl-PL"/>
        </w:rPr>
        <w:br/>
      </w:r>
      <w:r w:rsidRPr="000762E6">
        <w:rPr>
          <w:rFonts w:ascii="Lato" w:hAnsi="Lato" w:cs="Arial"/>
          <w:bCs/>
          <w:iCs/>
          <w:spacing w:val="4"/>
          <w:lang w:bidi="pl-PL"/>
        </w:rPr>
        <w:t xml:space="preserve">z nieruchomości w interesie publicznym (por. M. </w:t>
      </w:r>
      <w:proofErr w:type="spellStart"/>
      <w:r w:rsidRPr="000762E6">
        <w:rPr>
          <w:rFonts w:ascii="Lato" w:hAnsi="Lato" w:cs="Arial"/>
          <w:bCs/>
          <w:iCs/>
          <w:spacing w:val="4"/>
          <w:lang w:bidi="pl-PL"/>
        </w:rPr>
        <w:t>Gdesz</w:t>
      </w:r>
      <w:proofErr w:type="spellEnd"/>
      <w:r w:rsidRPr="000762E6">
        <w:rPr>
          <w:rFonts w:ascii="Lato" w:hAnsi="Lato" w:cs="Arial"/>
          <w:bCs/>
          <w:iCs/>
          <w:spacing w:val="4"/>
          <w:lang w:bidi="pl-PL"/>
        </w:rPr>
        <w:t xml:space="preserve">, A. </w:t>
      </w:r>
      <w:proofErr w:type="spellStart"/>
      <w:r w:rsidRPr="000762E6">
        <w:rPr>
          <w:rFonts w:ascii="Lato" w:hAnsi="Lato" w:cs="Arial"/>
          <w:bCs/>
          <w:iCs/>
          <w:spacing w:val="4"/>
          <w:lang w:bidi="pl-PL"/>
        </w:rPr>
        <w:t>Milicka-Stojek</w:t>
      </w:r>
      <w:proofErr w:type="spellEnd"/>
      <w:r w:rsidRPr="000762E6">
        <w:rPr>
          <w:rFonts w:ascii="Lato" w:hAnsi="Lato" w:cs="Arial"/>
          <w:bCs/>
          <w:iCs/>
          <w:spacing w:val="4"/>
          <w:lang w:bidi="pl-PL"/>
        </w:rPr>
        <w:t>, C. Kowalczyk, D. Konieczny: „Aspekty prawne i ekonomiczne administracyjnego ograniczenia korzystania z nieruchomości – służebność publiczna i odszkodowania”, wyd. Instytut Infrastruktury Liniowej, Olsztyn 2016).</w:t>
      </w:r>
    </w:p>
    <w:p w14:paraId="0F09C367" w14:textId="5F730314" w:rsidR="000762E6" w:rsidRPr="000762E6" w:rsidRDefault="000762E6" w:rsidP="000762E6">
      <w:pPr>
        <w:spacing w:after="240" w:line="240" w:lineRule="exact"/>
        <w:jc w:val="both"/>
        <w:rPr>
          <w:rFonts w:ascii="Lato" w:hAnsi="Lato" w:cs="Arial"/>
          <w:bCs/>
          <w:iCs/>
          <w:spacing w:val="4"/>
          <w:lang w:bidi="pl-PL"/>
        </w:rPr>
      </w:pPr>
      <w:r w:rsidRPr="000762E6">
        <w:rPr>
          <w:rFonts w:ascii="Lato" w:hAnsi="Lato" w:cs="Arial"/>
          <w:bCs/>
          <w:iCs/>
          <w:spacing w:val="4"/>
          <w:lang w:bidi="pl-PL"/>
        </w:rPr>
        <w:t xml:space="preserve">W literaturze przedmiotu wskazuje się, iż w zakres służebności publicznej wchodzą trzy strefy: strefa montażowa, strefa istnienia urządzenia (pas eksploatacyjny) oraz sfera </w:t>
      </w:r>
      <w:r w:rsidRPr="000762E6">
        <w:rPr>
          <w:rFonts w:ascii="Lato" w:hAnsi="Lato" w:cs="Arial"/>
          <w:bCs/>
          <w:iCs/>
          <w:spacing w:val="4"/>
          <w:lang w:bidi="pl-PL"/>
        </w:rPr>
        <w:lastRenderedPageBreak/>
        <w:t xml:space="preserve">oddziaływania, nazywana w zależności od operatora sieci jako pas technologiczny, strefa bezpieczeństwa lub strefa kontrolowana (por. M. </w:t>
      </w:r>
      <w:proofErr w:type="spellStart"/>
      <w:r w:rsidRPr="000762E6">
        <w:rPr>
          <w:rFonts w:ascii="Lato" w:hAnsi="Lato" w:cs="Arial"/>
          <w:bCs/>
          <w:iCs/>
          <w:spacing w:val="4"/>
          <w:lang w:bidi="pl-PL"/>
        </w:rPr>
        <w:t>Gdesz</w:t>
      </w:r>
      <w:proofErr w:type="spellEnd"/>
      <w:r w:rsidRPr="000762E6">
        <w:rPr>
          <w:rFonts w:ascii="Lato" w:hAnsi="Lato" w:cs="Arial"/>
          <w:bCs/>
          <w:iCs/>
          <w:spacing w:val="4"/>
          <w:lang w:bidi="pl-PL"/>
        </w:rPr>
        <w:t xml:space="preserve">, A. </w:t>
      </w:r>
      <w:proofErr w:type="spellStart"/>
      <w:r w:rsidRPr="000762E6">
        <w:rPr>
          <w:rFonts w:ascii="Lato" w:hAnsi="Lato" w:cs="Arial"/>
          <w:bCs/>
          <w:iCs/>
          <w:spacing w:val="4"/>
          <w:lang w:bidi="pl-PL"/>
        </w:rPr>
        <w:t>Milicka-Stojek</w:t>
      </w:r>
      <w:proofErr w:type="spellEnd"/>
      <w:r w:rsidRPr="000762E6">
        <w:rPr>
          <w:rFonts w:ascii="Lato" w:hAnsi="Lato" w:cs="Arial"/>
          <w:bCs/>
          <w:iCs/>
          <w:spacing w:val="4"/>
          <w:lang w:bidi="pl-PL"/>
        </w:rPr>
        <w:t xml:space="preserve">, C. Kowalczyk, D. Konieczny: „Aspekty prawne i ekonomiczne administracyjnego ograniczenia korzystania z nieruchomości – służebność publiczna i odszkodowania”, wyd. Instytut Infrastruktury Liniowej, Olsztyn 2016, s. 36-39). </w:t>
      </w:r>
    </w:p>
    <w:p w14:paraId="54F37C61" w14:textId="3310FA86" w:rsidR="000762E6" w:rsidRPr="00483D23" w:rsidRDefault="000762E6" w:rsidP="000762E6">
      <w:pPr>
        <w:spacing w:after="240" w:line="240" w:lineRule="exact"/>
        <w:jc w:val="both"/>
        <w:rPr>
          <w:rFonts w:ascii="Lato" w:hAnsi="Lato" w:cs="Arial"/>
          <w:bCs/>
          <w:iCs/>
          <w:spacing w:val="4"/>
          <w:lang w:bidi="pl-PL"/>
        </w:rPr>
      </w:pPr>
      <w:r w:rsidRPr="000762E6">
        <w:rPr>
          <w:rFonts w:ascii="Lato" w:hAnsi="Lato" w:cs="Arial"/>
          <w:bCs/>
          <w:iCs/>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0762E6">
        <w:rPr>
          <w:rFonts w:ascii="Lato" w:hAnsi="Lato" w:cs="Arial"/>
          <w:bCs/>
          <w:i/>
          <w:iCs/>
          <w:spacing w:val="4"/>
          <w:lang w:bidi="pl-PL"/>
        </w:rPr>
        <w:t>inwestorem</w:t>
      </w:r>
      <w:r w:rsidRPr="000762E6">
        <w:rPr>
          <w:rFonts w:ascii="Lato" w:hAnsi="Lato" w:cs="Arial"/>
          <w:bCs/>
          <w:iCs/>
          <w:spacing w:val="4"/>
          <w:lang w:bidi="pl-PL"/>
        </w:rPr>
        <w:t xml:space="preserve"> </w:t>
      </w:r>
      <w:r w:rsidRPr="000762E6">
        <w:rPr>
          <w:rFonts w:ascii="Lato" w:hAnsi="Lato" w:cs="Arial"/>
          <w:bCs/>
          <w:iCs/>
          <w:spacing w:val="4"/>
          <w:lang w:bidi="pl-PL"/>
        </w:rPr>
        <w:br/>
        <w:t>co do przeprowadzenia robót.</w:t>
      </w:r>
      <w:r w:rsidR="00FB2702" w:rsidRPr="00483D23">
        <w:rPr>
          <w:rFonts w:ascii="Lato" w:hAnsi="Lato" w:cs="Arial"/>
          <w:bCs/>
          <w:iCs/>
          <w:spacing w:val="4"/>
          <w:lang w:bidi="pl-PL"/>
        </w:rPr>
        <w:t xml:space="preserve"> </w:t>
      </w:r>
      <w:r w:rsidR="006273F0" w:rsidRPr="00483D23">
        <w:rPr>
          <w:rFonts w:ascii="Lato" w:hAnsi="Lato" w:cs="Arial"/>
          <w:bCs/>
          <w:i/>
          <w:iCs/>
          <w:spacing w:val="4"/>
          <w:lang w:bidi="pl-PL"/>
        </w:rPr>
        <w:t xml:space="preserve">Ustawa o transporcie kolejowym </w:t>
      </w:r>
      <w:r w:rsidRPr="000762E6">
        <w:rPr>
          <w:rFonts w:ascii="Lato" w:hAnsi="Lato" w:cs="Arial"/>
          <w:bCs/>
          <w:iCs/>
          <w:spacing w:val="4"/>
          <w:lang w:bidi="pl-PL"/>
        </w:rPr>
        <w:t>nie uzależnia uzyskania decyzji o ustaleniu lokalizacji inwestycji od zgód lub umów pochodzących od podmiotów, którym przysługuje tytuł prawny do gruntu</w:t>
      </w:r>
      <w:r w:rsidR="00FB2702" w:rsidRPr="00483D23">
        <w:rPr>
          <w:rFonts w:ascii="Lato" w:hAnsi="Lato" w:cs="Arial"/>
          <w:bCs/>
          <w:iCs/>
          <w:spacing w:val="4"/>
          <w:lang w:bidi="pl-PL"/>
        </w:rPr>
        <w:t xml:space="preserve">. </w:t>
      </w:r>
      <w:r w:rsidRPr="000762E6">
        <w:rPr>
          <w:rFonts w:ascii="Lato" w:hAnsi="Lato" w:cs="Arial"/>
          <w:bCs/>
          <w:iCs/>
          <w:spacing w:val="4"/>
          <w:lang w:bidi="pl-PL"/>
        </w:rPr>
        <w:t xml:space="preserve">W tym zakresie wystarczające jest wskazanie </w:t>
      </w:r>
      <w:r w:rsidRPr="000762E6">
        <w:rPr>
          <w:rFonts w:ascii="Lato" w:hAnsi="Lato" w:cs="Arial"/>
          <w:bCs/>
          <w:iCs/>
          <w:spacing w:val="4"/>
          <w:lang w:bidi="pl-PL"/>
        </w:rPr>
        <w:br/>
        <w:t xml:space="preserve">we wniosku konkretnych nieruchomości, których mają dotyczyć skutki o jakich mowa </w:t>
      </w:r>
      <w:r w:rsidRPr="000762E6">
        <w:rPr>
          <w:rFonts w:ascii="Lato" w:hAnsi="Lato" w:cs="Arial"/>
          <w:bCs/>
          <w:iCs/>
          <w:spacing w:val="4"/>
          <w:lang w:bidi="pl-PL"/>
        </w:rPr>
        <w:br/>
        <w:t xml:space="preserve">w </w:t>
      </w:r>
      <w:r w:rsidRPr="00483D23">
        <w:rPr>
          <w:rFonts w:ascii="Lato" w:hAnsi="Lato" w:cs="Arial"/>
          <w:bCs/>
          <w:iCs/>
          <w:spacing w:val="4"/>
          <w:lang w:bidi="pl-PL"/>
        </w:rPr>
        <w:t xml:space="preserve">art. 9q ust. 1 pkt 6 </w:t>
      </w:r>
      <w:r w:rsidRPr="00483D23">
        <w:rPr>
          <w:rFonts w:ascii="Lato" w:hAnsi="Lato" w:cs="Arial"/>
          <w:bCs/>
          <w:i/>
          <w:iCs/>
          <w:spacing w:val="4"/>
          <w:lang w:bidi="pl-PL"/>
        </w:rPr>
        <w:t>ustawy o transporcie kolejowym</w:t>
      </w:r>
      <w:r w:rsidRPr="000762E6">
        <w:rPr>
          <w:rFonts w:ascii="Lato" w:hAnsi="Lato" w:cs="Arial"/>
          <w:bCs/>
          <w:iCs/>
          <w:spacing w:val="4"/>
          <w:lang w:bidi="pl-PL"/>
        </w:rPr>
        <w:t xml:space="preserve">. Zauważyć bowiem należy, </w:t>
      </w:r>
      <w:r w:rsidR="00C209C0">
        <w:rPr>
          <w:rFonts w:ascii="Lato" w:hAnsi="Lato" w:cs="Arial"/>
          <w:bCs/>
          <w:iCs/>
          <w:spacing w:val="4"/>
          <w:lang w:bidi="pl-PL"/>
        </w:rPr>
        <w:br/>
      </w:r>
      <w:r w:rsidRPr="000762E6">
        <w:rPr>
          <w:rFonts w:ascii="Lato" w:hAnsi="Lato" w:cs="Arial"/>
          <w:bCs/>
          <w:iCs/>
          <w:spacing w:val="4"/>
          <w:lang w:bidi="pl-PL"/>
        </w:rPr>
        <w:t xml:space="preserve">że art. </w:t>
      </w:r>
      <w:r w:rsidRPr="00483D23">
        <w:rPr>
          <w:rFonts w:ascii="Lato" w:hAnsi="Lato" w:cs="Arial"/>
          <w:bCs/>
          <w:iCs/>
          <w:spacing w:val="4"/>
          <w:lang w:bidi="pl-PL"/>
        </w:rPr>
        <w:t xml:space="preserve">9q ust. 1 pkt 6 </w:t>
      </w:r>
      <w:r w:rsidRPr="00483D23">
        <w:rPr>
          <w:rFonts w:ascii="Lato" w:hAnsi="Lato" w:cs="Arial"/>
          <w:bCs/>
          <w:i/>
          <w:iCs/>
          <w:spacing w:val="4"/>
          <w:lang w:bidi="pl-PL"/>
        </w:rPr>
        <w:t>ustawy o transporcie kolejowym</w:t>
      </w:r>
      <w:r w:rsidRPr="00483D23">
        <w:rPr>
          <w:rFonts w:ascii="Lato" w:hAnsi="Lato" w:cs="Arial"/>
          <w:bCs/>
          <w:iCs/>
          <w:spacing w:val="4"/>
          <w:lang w:bidi="pl-PL"/>
        </w:rPr>
        <w:t xml:space="preserve"> </w:t>
      </w:r>
      <w:r w:rsidRPr="000762E6">
        <w:rPr>
          <w:rFonts w:ascii="Lato" w:hAnsi="Lato" w:cs="Arial"/>
          <w:bCs/>
          <w:iCs/>
          <w:spacing w:val="4"/>
          <w:lang w:bidi="pl-PL"/>
        </w:rPr>
        <w:t xml:space="preserve">stanowi normę szczególną wobec art. 124 ust. 1 i ust. 3 </w:t>
      </w:r>
      <w:proofErr w:type="spellStart"/>
      <w:r w:rsidRPr="000762E6">
        <w:rPr>
          <w:rFonts w:ascii="Lato" w:hAnsi="Lato" w:cs="Arial"/>
          <w:bCs/>
          <w:i/>
          <w:iCs/>
          <w:spacing w:val="4"/>
          <w:lang w:bidi="pl-PL"/>
        </w:rPr>
        <w:t>ugn</w:t>
      </w:r>
      <w:proofErr w:type="spellEnd"/>
      <w:r w:rsidRPr="000762E6">
        <w:rPr>
          <w:rFonts w:ascii="Lato" w:hAnsi="Lato" w:cs="Arial"/>
          <w:bCs/>
          <w:iCs/>
          <w:spacing w:val="4"/>
          <w:lang w:bidi="pl-PL"/>
        </w:rPr>
        <w:t xml:space="preserve"> i okoliczność określenia ograniczeń w korzystaniu </w:t>
      </w:r>
      <w:r w:rsidR="00C209C0">
        <w:rPr>
          <w:rFonts w:ascii="Lato" w:hAnsi="Lato" w:cs="Arial"/>
          <w:bCs/>
          <w:iCs/>
          <w:spacing w:val="4"/>
          <w:lang w:bidi="pl-PL"/>
        </w:rPr>
        <w:br/>
      </w:r>
      <w:r w:rsidRPr="000762E6">
        <w:rPr>
          <w:rFonts w:ascii="Lato" w:hAnsi="Lato" w:cs="Arial"/>
          <w:bCs/>
          <w:iCs/>
          <w:spacing w:val="4"/>
          <w:lang w:bidi="pl-PL"/>
        </w:rPr>
        <w:t xml:space="preserve">z nieruchomości i prowadzenia robót może być w tym przypadku oparta tylko na </w:t>
      </w:r>
      <w:r w:rsidRPr="00483D23">
        <w:rPr>
          <w:rFonts w:ascii="Lato" w:hAnsi="Lato" w:cs="Arial"/>
          <w:bCs/>
          <w:iCs/>
          <w:spacing w:val="4"/>
          <w:lang w:bidi="pl-PL"/>
        </w:rPr>
        <w:t xml:space="preserve">tym </w:t>
      </w:r>
      <w:r w:rsidRPr="000762E6">
        <w:rPr>
          <w:rFonts w:ascii="Lato" w:hAnsi="Lato" w:cs="Arial"/>
          <w:bCs/>
          <w:iCs/>
          <w:spacing w:val="4"/>
          <w:lang w:bidi="pl-PL"/>
        </w:rPr>
        <w:t>przepis</w:t>
      </w:r>
      <w:r w:rsidRPr="00483D23">
        <w:rPr>
          <w:rFonts w:ascii="Lato" w:hAnsi="Lato" w:cs="Arial"/>
          <w:bCs/>
          <w:iCs/>
          <w:spacing w:val="4"/>
          <w:lang w:bidi="pl-PL"/>
        </w:rPr>
        <w:t>ie</w:t>
      </w:r>
      <w:r w:rsidRPr="000762E6">
        <w:rPr>
          <w:rFonts w:ascii="Lato" w:hAnsi="Lato" w:cs="Arial"/>
          <w:bCs/>
          <w:iCs/>
          <w:spacing w:val="4"/>
          <w:lang w:bidi="pl-PL"/>
        </w:rPr>
        <w:t xml:space="preserve"> </w:t>
      </w:r>
      <w:r w:rsidRPr="00483D23">
        <w:rPr>
          <w:rFonts w:ascii="Lato" w:hAnsi="Lato" w:cs="Arial"/>
          <w:bCs/>
          <w:i/>
          <w:iCs/>
          <w:spacing w:val="4"/>
          <w:lang w:bidi="pl-PL"/>
        </w:rPr>
        <w:t>ustawy o transporcie kolejowym</w:t>
      </w:r>
      <w:r w:rsidR="00352FD7">
        <w:rPr>
          <w:rFonts w:ascii="Lato" w:hAnsi="Lato" w:cs="Arial"/>
          <w:bCs/>
          <w:iCs/>
          <w:spacing w:val="4"/>
          <w:lang w:bidi="pl-PL"/>
        </w:rPr>
        <w:t xml:space="preserve"> </w:t>
      </w:r>
      <w:r w:rsidRPr="000762E6">
        <w:rPr>
          <w:rFonts w:ascii="Lato" w:hAnsi="Lato" w:cs="Arial"/>
          <w:bCs/>
          <w:iCs/>
          <w:spacing w:val="4"/>
          <w:lang w:bidi="pl-PL"/>
        </w:rPr>
        <w:t xml:space="preserve">(por. </w:t>
      </w:r>
      <w:r w:rsidR="006273F0" w:rsidRPr="00483D23">
        <w:rPr>
          <w:rFonts w:ascii="Lato" w:hAnsi="Lato" w:cs="Arial"/>
          <w:bCs/>
          <w:iCs/>
          <w:spacing w:val="4"/>
          <w:lang w:bidi="pl-PL"/>
        </w:rPr>
        <w:t>wyrok Naczelnego Sądu Administracyjnego z dnia 21 września 2012 r., sygn. akt II OSK 1614/12, wyrok Wojewódzkiego Sądu Administracyjnego w Warszawie z dnia 20 marca 2012 r., sygn. akt VII SA/</w:t>
      </w:r>
      <w:proofErr w:type="spellStart"/>
      <w:r w:rsidR="006273F0" w:rsidRPr="00483D23">
        <w:rPr>
          <w:rFonts w:ascii="Lato" w:hAnsi="Lato" w:cs="Arial"/>
          <w:bCs/>
          <w:iCs/>
          <w:spacing w:val="4"/>
          <w:lang w:bidi="pl-PL"/>
        </w:rPr>
        <w:t>Wa</w:t>
      </w:r>
      <w:proofErr w:type="spellEnd"/>
      <w:r w:rsidR="006273F0" w:rsidRPr="00483D23">
        <w:rPr>
          <w:rFonts w:ascii="Lato" w:hAnsi="Lato" w:cs="Arial"/>
          <w:bCs/>
          <w:iCs/>
          <w:spacing w:val="4"/>
          <w:lang w:bidi="pl-PL"/>
        </w:rPr>
        <w:t xml:space="preserve"> 2632/11, jak również </w:t>
      </w:r>
      <w:r w:rsidR="006273F0" w:rsidRPr="000762E6">
        <w:rPr>
          <w:rFonts w:ascii="Lato" w:hAnsi="Lato" w:cs="Arial"/>
          <w:bCs/>
          <w:iCs/>
          <w:spacing w:val="4"/>
          <w:lang w:bidi="pl-PL"/>
        </w:rPr>
        <w:t xml:space="preserve">wyrok Naczelnego Sądu Administracyjnego z dnia 18 lutego 2021 r., </w:t>
      </w:r>
      <w:r w:rsidR="00C209C0">
        <w:rPr>
          <w:rFonts w:ascii="Lato" w:hAnsi="Lato" w:cs="Arial"/>
          <w:bCs/>
          <w:iCs/>
          <w:spacing w:val="4"/>
          <w:lang w:bidi="pl-PL"/>
        </w:rPr>
        <w:br/>
      </w:r>
      <w:r w:rsidR="006273F0" w:rsidRPr="000762E6">
        <w:rPr>
          <w:rFonts w:ascii="Lato" w:hAnsi="Lato" w:cs="Arial"/>
          <w:bCs/>
          <w:iCs/>
          <w:spacing w:val="4"/>
          <w:lang w:bidi="pl-PL"/>
        </w:rPr>
        <w:t>sygn. akt II OSK 2897/20</w:t>
      </w:r>
      <w:r w:rsidR="006273F0" w:rsidRPr="00483D23">
        <w:rPr>
          <w:rFonts w:ascii="Lato" w:hAnsi="Lato" w:cs="Arial"/>
          <w:bCs/>
          <w:iCs/>
          <w:spacing w:val="4"/>
          <w:lang w:bidi="pl-PL"/>
        </w:rPr>
        <w:t xml:space="preserve">, wydane w sprawach rozpatrywanych na podstawie </w:t>
      </w:r>
      <w:r w:rsidR="006273F0" w:rsidRPr="00483D23">
        <w:rPr>
          <w:rFonts w:ascii="Lato" w:hAnsi="Lato" w:cs="Arial"/>
          <w:bCs/>
          <w:i/>
          <w:iCs/>
          <w:spacing w:val="4"/>
          <w:lang w:bidi="pl-PL"/>
        </w:rPr>
        <w:t>specustawy drogowej</w:t>
      </w:r>
      <w:r w:rsidR="006273F0" w:rsidRPr="00483D23">
        <w:rPr>
          <w:rFonts w:ascii="Lato" w:hAnsi="Lato" w:cs="Arial"/>
          <w:bCs/>
          <w:iCs/>
          <w:spacing w:val="4"/>
          <w:lang w:bidi="pl-PL"/>
        </w:rPr>
        <w:t xml:space="preserve"> i </w:t>
      </w:r>
      <w:r w:rsidR="006273F0" w:rsidRPr="000762E6">
        <w:rPr>
          <w:rFonts w:ascii="Lato" w:hAnsi="Lato" w:cs="Arial"/>
          <w:bCs/>
          <w:iCs/>
          <w:spacing w:val="4"/>
          <w:lang w:bidi="pl-PL"/>
        </w:rPr>
        <w:t xml:space="preserve">na podstawie </w:t>
      </w:r>
      <w:r w:rsidR="006273F0" w:rsidRPr="00483D23">
        <w:rPr>
          <w:rFonts w:ascii="Lato" w:hAnsi="Lato" w:cs="Arial"/>
          <w:bCs/>
          <w:spacing w:val="4"/>
          <w:lang w:bidi="pl-PL"/>
        </w:rPr>
        <w:t xml:space="preserve">ustawy z dnia 24 lipca 2015 r. o przygotowaniu i realizacji strategicznych inwestycji w zakresie sieci przesyłowych, </w:t>
      </w:r>
      <w:r w:rsidR="006273F0" w:rsidRPr="00483D23">
        <w:rPr>
          <w:rFonts w:ascii="Lato" w:hAnsi="Lato" w:cs="Arial"/>
          <w:bCs/>
          <w:iCs/>
          <w:spacing w:val="4"/>
          <w:lang w:bidi="pl-PL"/>
        </w:rPr>
        <w:t xml:space="preserve">lecz w istotnym zakresie w pełni analogicznych do rozwiązań przyjętych w rozdziale 2b </w:t>
      </w:r>
      <w:r w:rsidR="006273F0" w:rsidRPr="00483D23">
        <w:rPr>
          <w:rFonts w:ascii="Lato" w:hAnsi="Lato" w:cs="Arial"/>
          <w:bCs/>
          <w:i/>
          <w:iCs/>
          <w:spacing w:val="4"/>
          <w:lang w:bidi="pl-PL"/>
        </w:rPr>
        <w:t>ustawy o transporcie kolejowym</w:t>
      </w:r>
      <w:r w:rsidRPr="000762E6">
        <w:rPr>
          <w:rFonts w:ascii="Lato" w:hAnsi="Lato" w:cs="Arial"/>
          <w:bCs/>
          <w:iCs/>
          <w:spacing w:val="4"/>
          <w:lang w:bidi="pl-PL"/>
        </w:rPr>
        <w:t xml:space="preserve">, </w:t>
      </w:r>
      <w:proofErr w:type="spellStart"/>
      <w:r w:rsidRPr="000762E6">
        <w:rPr>
          <w:rFonts w:ascii="Lato" w:hAnsi="Lato" w:cs="Arial"/>
          <w:bCs/>
          <w:iCs/>
          <w:spacing w:val="4"/>
          <w:lang w:bidi="pl-PL"/>
        </w:rPr>
        <w:t>opubl</w:t>
      </w:r>
      <w:proofErr w:type="spellEnd"/>
      <w:r w:rsidRPr="000762E6">
        <w:rPr>
          <w:rFonts w:ascii="Lato" w:hAnsi="Lato" w:cs="Arial"/>
          <w:bCs/>
          <w:iCs/>
          <w:spacing w:val="4"/>
          <w:lang w:bidi="pl-PL"/>
        </w:rPr>
        <w:t>. Centralna Baza Orzeczeń Sądów Administracyjnych).</w:t>
      </w:r>
    </w:p>
    <w:p w14:paraId="01C2DB72" w14:textId="0E6B6217" w:rsidR="00794406" w:rsidRPr="00483D23" w:rsidRDefault="006273F0" w:rsidP="006273F0">
      <w:pPr>
        <w:spacing w:after="240" w:line="240" w:lineRule="exact"/>
        <w:jc w:val="both"/>
        <w:rPr>
          <w:rFonts w:ascii="Lato" w:hAnsi="Lato" w:cs="ArialMT"/>
          <w:spacing w:val="4"/>
        </w:rPr>
      </w:pPr>
      <w:r w:rsidRPr="00483D23">
        <w:rPr>
          <w:rFonts w:ascii="Lato" w:hAnsi="Lato" w:cs="Arial"/>
          <w:bCs/>
          <w:spacing w:val="4"/>
          <w:lang w:bidi="pl-PL"/>
        </w:rPr>
        <w:t xml:space="preserve">Z powyższego wynika, iż </w:t>
      </w:r>
      <w:r w:rsidRPr="00483D23">
        <w:rPr>
          <w:rFonts w:ascii="Lato" w:hAnsi="Lato" w:cs="ArialMT"/>
          <w:i/>
          <w:iCs/>
          <w:spacing w:val="4"/>
        </w:rPr>
        <w:t>u</w:t>
      </w:r>
      <w:r w:rsidR="00794406" w:rsidRPr="00483D23">
        <w:rPr>
          <w:rFonts w:ascii="Lato" w:hAnsi="Lato" w:cs="ArialMT"/>
          <w:i/>
          <w:iCs/>
          <w:spacing w:val="4"/>
        </w:rPr>
        <w:t>stawa o transporcie kolejowym</w:t>
      </w:r>
      <w:r w:rsidR="00794406" w:rsidRPr="00483D23">
        <w:rPr>
          <w:rFonts w:ascii="Lato" w:hAnsi="Lato" w:cs="ArialMT"/>
          <w:spacing w:val="4"/>
        </w:rPr>
        <w:t xml:space="preserve"> nie warunkuje</w:t>
      </w:r>
      <w:r w:rsidRPr="00483D23">
        <w:rPr>
          <w:rFonts w:ascii="Lato" w:hAnsi="Lato" w:cs="ArialMT"/>
          <w:spacing w:val="4"/>
        </w:rPr>
        <w:t xml:space="preserve"> </w:t>
      </w:r>
      <w:r w:rsidR="00794406" w:rsidRPr="00483D23">
        <w:rPr>
          <w:rFonts w:ascii="Lato" w:hAnsi="Lato" w:cs="ArialMT"/>
          <w:spacing w:val="4"/>
        </w:rPr>
        <w:t xml:space="preserve">– zgodnie </w:t>
      </w:r>
      <w:r w:rsidRPr="00483D23">
        <w:rPr>
          <w:rFonts w:ascii="Lato" w:hAnsi="Lato" w:cs="ArialMT"/>
          <w:spacing w:val="4"/>
        </w:rPr>
        <w:br/>
      </w:r>
      <w:r w:rsidR="00794406" w:rsidRPr="00483D23">
        <w:rPr>
          <w:rFonts w:ascii="Lato" w:hAnsi="Lato" w:cs="ArialMT"/>
          <w:spacing w:val="4"/>
        </w:rPr>
        <w:t xml:space="preserve">z oczekiwaniami skarżących – ustanowienia ograniczenia w korzystaniu z nieruchomości podpisaniem odpłatnej umowy z właścicielem na korzystanie z nieruchomości. </w:t>
      </w:r>
    </w:p>
    <w:p w14:paraId="77146A18" w14:textId="2722288A" w:rsidR="00FB2702" w:rsidRPr="00483D23" w:rsidRDefault="00FB2702" w:rsidP="00C209C0">
      <w:pPr>
        <w:spacing w:after="240" w:line="240" w:lineRule="exact"/>
        <w:jc w:val="both"/>
        <w:rPr>
          <w:rFonts w:ascii="Lato" w:hAnsi="Lato" w:cs="ArialMT"/>
          <w:spacing w:val="4"/>
        </w:rPr>
      </w:pPr>
      <w:r w:rsidRPr="00483D23">
        <w:rPr>
          <w:rFonts w:ascii="Lato" w:hAnsi="Lato" w:cs="ArialMT"/>
          <w:spacing w:val="4"/>
        </w:rPr>
        <w:t xml:space="preserve">Ponadto, wbrew błędnemu przekonaniu skarżących, w decyzji lokalizacyjnej </w:t>
      </w:r>
      <w:r w:rsidR="00E75DAB" w:rsidRPr="00483D23">
        <w:rPr>
          <w:rFonts w:ascii="Lato" w:hAnsi="Lato" w:cs="ArialMT"/>
          <w:spacing w:val="4"/>
        </w:rPr>
        <w:t>nie określa się planowanego termin</w:t>
      </w:r>
      <w:r w:rsidR="00C209C0">
        <w:rPr>
          <w:rFonts w:ascii="Lato" w:hAnsi="Lato" w:cs="ArialMT"/>
          <w:spacing w:val="4"/>
        </w:rPr>
        <w:t>u</w:t>
      </w:r>
      <w:r w:rsidR="00E75DAB" w:rsidRPr="00483D23">
        <w:rPr>
          <w:rFonts w:ascii="Lato" w:hAnsi="Lato" w:cs="ArialMT"/>
          <w:spacing w:val="4"/>
        </w:rPr>
        <w:t xml:space="preserve"> zajęcia działki, terminu i zakresu ograniczenia w korzystaniu </w:t>
      </w:r>
      <w:r w:rsidR="00E75DAB" w:rsidRPr="00483D23">
        <w:rPr>
          <w:rFonts w:ascii="Lato" w:hAnsi="Lato" w:cs="ArialMT"/>
          <w:spacing w:val="4"/>
        </w:rPr>
        <w:br/>
        <w:t xml:space="preserve">z nieruchomości. </w:t>
      </w:r>
    </w:p>
    <w:p w14:paraId="3CC4C697" w14:textId="547EB938" w:rsidR="00EA2162" w:rsidRPr="00483D23" w:rsidRDefault="00782E9D" w:rsidP="00782E9D">
      <w:pPr>
        <w:spacing w:after="240" w:line="240" w:lineRule="exact"/>
        <w:jc w:val="both"/>
        <w:rPr>
          <w:rFonts w:ascii="Lato" w:eastAsia="Times New Roman" w:hAnsi="Lato" w:cs="Arial"/>
          <w:color w:val="000000"/>
          <w:spacing w:val="4"/>
          <w:lang w:eastAsia="pl-PL"/>
        </w:rPr>
      </w:pPr>
      <w:r w:rsidRPr="00483D23">
        <w:rPr>
          <w:rFonts w:ascii="Lato" w:eastAsia="Times New Roman" w:hAnsi="Lato" w:cs="Arial"/>
          <w:bCs/>
          <w:iCs/>
          <w:spacing w:val="4"/>
          <w:lang w:eastAsia="pl-PL" w:bidi="pl-PL"/>
        </w:rPr>
        <w:t xml:space="preserve">Przypomnieć należy, iż </w:t>
      </w:r>
      <w:r w:rsidRPr="00483D23">
        <w:rPr>
          <w:rFonts w:ascii="Lato" w:eastAsia="Times New Roman" w:hAnsi="Lato" w:cs="Arial"/>
          <w:spacing w:val="4"/>
          <w:lang w:eastAsia="pl-PL"/>
        </w:rPr>
        <w:t>d</w:t>
      </w:r>
      <w:r w:rsidR="00EA2162" w:rsidRPr="00483D23">
        <w:rPr>
          <w:rFonts w:ascii="Lato" w:eastAsia="Times New Roman" w:hAnsi="Lato" w:cs="Arial"/>
          <w:spacing w:val="4"/>
          <w:lang w:eastAsia="pl-PL"/>
        </w:rPr>
        <w:t xml:space="preserve">ecyzja lokalizacyjna nie rozstrzyga w przedmiocie szczegółowych rozwiązań projektowych, ani nie odnosi się do przyszłej realizacji inwestycji. </w:t>
      </w:r>
      <w:r w:rsidRPr="00483D23">
        <w:rPr>
          <w:rFonts w:ascii="Lato" w:eastAsia="Times New Roman" w:hAnsi="Lato" w:cs="Arial"/>
          <w:spacing w:val="4"/>
          <w:lang w:eastAsia="pl-PL"/>
        </w:rPr>
        <w:t xml:space="preserve">Z tego powodu, </w:t>
      </w:r>
      <w:bookmarkStart w:id="15" w:name="_Hlk112234554"/>
      <w:r w:rsidRPr="00483D23">
        <w:rPr>
          <w:rFonts w:ascii="Lato" w:eastAsia="Times New Roman" w:hAnsi="Lato" w:cs="Arial"/>
          <w:i/>
          <w:iCs/>
          <w:spacing w:val="4"/>
        </w:rPr>
        <w:t>u</w:t>
      </w:r>
      <w:r w:rsidR="00EA2162" w:rsidRPr="00483D23">
        <w:rPr>
          <w:rFonts w:ascii="Lato" w:eastAsia="Times New Roman" w:hAnsi="Lato" w:cs="Arial"/>
          <w:i/>
          <w:iCs/>
          <w:spacing w:val="4"/>
        </w:rPr>
        <w:t>stawa o transporcie kolejowym</w:t>
      </w:r>
      <w:r w:rsidR="00EA2162" w:rsidRPr="00483D23">
        <w:rPr>
          <w:rFonts w:ascii="Lato" w:eastAsia="Times New Roman" w:hAnsi="Lato" w:cs="Arial"/>
          <w:spacing w:val="4"/>
        </w:rPr>
        <w:t xml:space="preserve"> </w:t>
      </w:r>
      <w:bookmarkEnd w:id="15"/>
      <w:r w:rsidR="00EA2162" w:rsidRPr="00483D23">
        <w:rPr>
          <w:rFonts w:ascii="Lato" w:eastAsia="Times New Roman" w:hAnsi="Lato" w:cs="Arial"/>
          <w:spacing w:val="4"/>
        </w:rPr>
        <w:t xml:space="preserve">nie nakazuje, aby wnioskodawca określił szczegółowo we wniosku, na czym faktycznie będzie polegało ograniczenie w korzystaniu z nieruchomości. Ustawodawca nie nałożył również analogicznego obowiązku na organ co do treści decyzji o ustaleniu lokalizacji inwestycji. Na powyższą interpretację wskazuje brzmienie art. 9o ust. 3 </w:t>
      </w:r>
      <w:r w:rsidR="00EA2162" w:rsidRPr="00483D23">
        <w:rPr>
          <w:rFonts w:ascii="Lato" w:eastAsia="Times New Roman" w:hAnsi="Lato" w:cs="Arial"/>
          <w:i/>
          <w:iCs/>
          <w:spacing w:val="4"/>
        </w:rPr>
        <w:t>ustawy o transporcie kolejowym</w:t>
      </w:r>
      <w:r w:rsidR="00EA2162" w:rsidRPr="00483D23">
        <w:rPr>
          <w:rFonts w:ascii="Lato" w:eastAsia="Times New Roman" w:hAnsi="Lato" w:cs="Arial"/>
          <w:spacing w:val="4"/>
        </w:rPr>
        <w:t>, który wymieniając zakres, jaki powinien spełniać wniosek o wydanie decyzji, nie nakłada na wnioskodawcę obowiązku szczegółowego wskazania dla każdej nieruchomości, na czym będzie polegało ograniczenie w korzystaniu z nieruchomości.</w:t>
      </w:r>
      <w:r w:rsidR="00EA2162" w:rsidRPr="00483D23">
        <w:rPr>
          <w:rFonts w:ascii="Lato" w:eastAsia="Times New Roman" w:hAnsi="Lato" w:cs="Arial"/>
          <w:color w:val="000000"/>
          <w:spacing w:val="4"/>
          <w:lang w:eastAsia="pl-PL"/>
        </w:rPr>
        <w:t xml:space="preserve"> </w:t>
      </w:r>
    </w:p>
    <w:p w14:paraId="64037428" w14:textId="52699E08" w:rsidR="00EA2162" w:rsidRPr="00483D23" w:rsidRDefault="00782E9D" w:rsidP="00782E9D">
      <w:pPr>
        <w:spacing w:after="240" w:line="240" w:lineRule="exact"/>
        <w:jc w:val="both"/>
        <w:rPr>
          <w:rFonts w:ascii="Lato" w:eastAsia="Times New Roman" w:hAnsi="Lato" w:cs="Arial"/>
          <w:bCs/>
          <w:color w:val="000000"/>
          <w:spacing w:val="4"/>
          <w:lang w:eastAsia="pl-PL" w:bidi="pl-PL"/>
        </w:rPr>
      </w:pPr>
      <w:r w:rsidRPr="00483D23">
        <w:rPr>
          <w:rFonts w:ascii="Lato" w:eastAsia="Times New Roman" w:hAnsi="Lato" w:cs="Arial"/>
          <w:color w:val="000000"/>
          <w:spacing w:val="4"/>
          <w:lang w:eastAsia="pl-PL"/>
        </w:rPr>
        <w:t xml:space="preserve">Tym samym więc niemożliwe jest wymaganie od organu na obecnym etapie, aby był </w:t>
      </w:r>
      <w:r w:rsidRPr="00483D23">
        <w:rPr>
          <w:rFonts w:ascii="Lato" w:eastAsia="Times New Roman" w:hAnsi="Lato" w:cs="Arial"/>
          <w:color w:val="000000"/>
          <w:spacing w:val="4"/>
          <w:lang w:eastAsia="pl-PL"/>
        </w:rPr>
        <w:br/>
        <w:t xml:space="preserve">w stanie, tak jak chcą tego skarżący, określić szczegółowo zakres ograniczenia nieruchomości. </w:t>
      </w:r>
      <w:r w:rsidR="00EA2162" w:rsidRPr="00483D23">
        <w:rPr>
          <w:rFonts w:ascii="Lato" w:eastAsia="Times New Roman" w:hAnsi="Lato" w:cs="Arial"/>
          <w:color w:val="000000"/>
          <w:spacing w:val="4"/>
          <w:lang w:eastAsia="pl-PL"/>
        </w:rPr>
        <w:t xml:space="preserve">Aby móc określić sposób ograniczenia oraz jego zakres, niezbędna jest wiedza o przebudowach oraz rozwiązaniach technicznych, które będą miały miejsce </w:t>
      </w:r>
      <w:r w:rsidR="006E565B">
        <w:rPr>
          <w:rFonts w:ascii="Lato" w:eastAsia="Times New Roman" w:hAnsi="Lato" w:cs="Arial"/>
          <w:color w:val="000000"/>
          <w:spacing w:val="4"/>
          <w:lang w:eastAsia="pl-PL"/>
        </w:rPr>
        <w:br/>
      </w:r>
      <w:r w:rsidR="00EA2162" w:rsidRPr="00483D23">
        <w:rPr>
          <w:rFonts w:ascii="Lato" w:eastAsia="Times New Roman" w:hAnsi="Lato" w:cs="Arial"/>
          <w:color w:val="000000"/>
          <w:spacing w:val="4"/>
          <w:lang w:eastAsia="pl-PL"/>
        </w:rPr>
        <w:t xml:space="preserve">na ograniczanej nieruchomości, co jednak będzie jednoznacznie określone dopiero </w:t>
      </w:r>
      <w:r w:rsidR="006E565B">
        <w:rPr>
          <w:rFonts w:ascii="Lato" w:eastAsia="Times New Roman" w:hAnsi="Lato" w:cs="Arial"/>
          <w:color w:val="000000"/>
          <w:spacing w:val="4"/>
          <w:lang w:eastAsia="pl-PL"/>
        </w:rPr>
        <w:br/>
      </w:r>
      <w:r w:rsidR="00EA2162" w:rsidRPr="00483D23">
        <w:rPr>
          <w:rFonts w:ascii="Lato" w:eastAsia="Times New Roman" w:hAnsi="Lato" w:cs="Arial"/>
          <w:color w:val="000000"/>
          <w:spacing w:val="4"/>
          <w:lang w:eastAsia="pl-PL"/>
        </w:rPr>
        <w:t xml:space="preserve">na etapie projektu budowlanego (por. wyrok Wojewódzkiego Sądu Administracyjnego </w:t>
      </w:r>
      <w:r w:rsidR="00EA2162" w:rsidRPr="00483D23">
        <w:rPr>
          <w:rFonts w:ascii="Lato" w:eastAsia="Times New Roman" w:hAnsi="Lato" w:cs="Arial"/>
          <w:color w:val="000000"/>
          <w:spacing w:val="4"/>
          <w:lang w:eastAsia="pl-PL"/>
        </w:rPr>
        <w:br/>
        <w:t>w Warszawie z dnia 4 czerwca 2020 r., sygn. akt IV SA/</w:t>
      </w:r>
      <w:proofErr w:type="spellStart"/>
      <w:r w:rsidR="00EA2162" w:rsidRPr="00483D23">
        <w:rPr>
          <w:rFonts w:ascii="Lato" w:eastAsia="Times New Roman" w:hAnsi="Lato" w:cs="Arial"/>
          <w:color w:val="000000"/>
          <w:spacing w:val="4"/>
          <w:lang w:eastAsia="pl-PL"/>
        </w:rPr>
        <w:t>Wa</w:t>
      </w:r>
      <w:proofErr w:type="spellEnd"/>
      <w:r w:rsidR="00EA2162" w:rsidRPr="00483D23">
        <w:rPr>
          <w:rFonts w:ascii="Lato" w:eastAsia="Times New Roman" w:hAnsi="Lato" w:cs="Arial"/>
          <w:color w:val="000000"/>
          <w:spacing w:val="4"/>
          <w:lang w:eastAsia="pl-PL"/>
        </w:rPr>
        <w:t xml:space="preserve"> 264/20, wydany w sprawie rozpatrywanej na podstawie ww. ustawy z dnia 24 lipca 2015 r. o przygotowaniu </w:t>
      </w:r>
      <w:r w:rsidR="00EA2162" w:rsidRPr="00483D23">
        <w:rPr>
          <w:rFonts w:ascii="Lato" w:eastAsia="Times New Roman" w:hAnsi="Lato" w:cs="Arial"/>
          <w:color w:val="000000"/>
          <w:spacing w:val="4"/>
          <w:lang w:eastAsia="pl-PL"/>
        </w:rPr>
        <w:br/>
      </w:r>
      <w:r w:rsidR="00EA2162" w:rsidRPr="00483D23">
        <w:rPr>
          <w:rFonts w:ascii="Lato" w:eastAsia="Times New Roman" w:hAnsi="Lato" w:cs="Arial"/>
          <w:color w:val="000000"/>
          <w:spacing w:val="4"/>
          <w:lang w:eastAsia="pl-PL"/>
        </w:rPr>
        <w:lastRenderedPageBreak/>
        <w:t xml:space="preserve">i realizacji strategicznych inwestycji w zakresie sieci przesyłowych, </w:t>
      </w:r>
      <w:r w:rsidR="00EA2162" w:rsidRPr="00483D23">
        <w:rPr>
          <w:rFonts w:ascii="Lato" w:eastAsia="Times New Roman" w:hAnsi="Lato" w:cs="Arial"/>
          <w:bCs/>
          <w:iCs/>
          <w:color w:val="000000"/>
          <w:spacing w:val="4"/>
          <w:lang w:eastAsia="pl-PL" w:bidi="pl-PL"/>
        </w:rPr>
        <w:t xml:space="preserve">lecz w istotnym zakresie w pełni analogicznej do rozwiązań przyjętych w </w:t>
      </w:r>
      <w:r w:rsidR="00EA2162" w:rsidRPr="00483D23">
        <w:rPr>
          <w:rFonts w:ascii="Lato" w:eastAsia="Times New Roman" w:hAnsi="Lato" w:cs="Arial"/>
          <w:bCs/>
          <w:color w:val="000000"/>
          <w:spacing w:val="4"/>
          <w:lang w:eastAsia="pl-PL" w:bidi="pl-PL"/>
        </w:rPr>
        <w:t xml:space="preserve">rozdziale 2b </w:t>
      </w:r>
      <w:r w:rsidR="00EA2162" w:rsidRPr="00483D23">
        <w:rPr>
          <w:rFonts w:ascii="Lato" w:eastAsia="Times New Roman" w:hAnsi="Lato" w:cs="Arial"/>
          <w:bCs/>
          <w:i/>
          <w:iCs/>
          <w:color w:val="000000"/>
          <w:spacing w:val="4"/>
          <w:lang w:eastAsia="pl-PL" w:bidi="pl-PL"/>
        </w:rPr>
        <w:t>ustawy o transporcie kolejowym</w:t>
      </w:r>
      <w:r w:rsidR="00EA2162" w:rsidRPr="00483D23">
        <w:rPr>
          <w:rFonts w:ascii="Lato" w:eastAsia="Times New Roman" w:hAnsi="Lato" w:cs="Arial"/>
          <w:bCs/>
          <w:color w:val="000000"/>
          <w:spacing w:val="4"/>
          <w:lang w:eastAsia="pl-PL" w:bidi="pl-PL"/>
        </w:rPr>
        <w:t>).</w:t>
      </w:r>
    </w:p>
    <w:p w14:paraId="074933DB" w14:textId="3326AFA4" w:rsidR="00E75DAB" w:rsidRPr="00483D23" w:rsidRDefault="00782E9D" w:rsidP="00E75DAB">
      <w:pPr>
        <w:spacing w:after="240" w:line="240" w:lineRule="exact"/>
        <w:jc w:val="both"/>
        <w:rPr>
          <w:rFonts w:ascii="Lato" w:hAnsi="Lato"/>
          <w:spacing w:val="4"/>
        </w:rPr>
      </w:pPr>
      <w:r w:rsidRPr="00483D23">
        <w:rPr>
          <w:rFonts w:ascii="Lato" w:eastAsia="Times New Roman" w:hAnsi="Lato" w:cs="Arial"/>
          <w:bCs/>
          <w:color w:val="000000"/>
          <w:spacing w:val="4"/>
          <w:lang w:eastAsia="pl-PL" w:bidi="pl-PL"/>
        </w:rPr>
        <w:t xml:space="preserve">Podkreślić należy, iż dla ustanowienia służebności publicznej na podstawie </w:t>
      </w:r>
      <w:r w:rsidRPr="00483D23">
        <w:rPr>
          <w:rFonts w:ascii="Lato" w:eastAsia="Times New Roman" w:hAnsi="Lato" w:cs="Arial"/>
          <w:bCs/>
          <w:iCs/>
          <w:color w:val="000000"/>
          <w:spacing w:val="4"/>
          <w:lang w:eastAsia="pl-PL" w:bidi="pl-PL"/>
        </w:rPr>
        <w:t xml:space="preserve">art. </w:t>
      </w:r>
      <w:r w:rsidR="00FB2702" w:rsidRPr="00483D23">
        <w:rPr>
          <w:rFonts w:ascii="Lato" w:eastAsia="Times New Roman" w:hAnsi="Lato" w:cs="Arial"/>
          <w:bCs/>
          <w:iCs/>
          <w:color w:val="000000"/>
          <w:spacing w:val="4"/>
          <w:lang w:eastAsia="pl-PL" w:bidi="pl-PL"/>
        </w:rPr>
        <w:t xml:space="preserve">9q </w:t>
      </w:r>
      <w:r w:rsidR="00C209C0">
        <w:rPr>
          <w:rFonts w:ascii="Lato" w:eastAsia="Times New Roman" w:hAnsi="Lato" w:cs="Arial"/>
          <w:bCs/>
          <w:iCs/>
          <w:color w:val="000000"/>
          <w:spacing w:val="4"/>
          <w:lang w:eastAsia="pl-PL" w:bidi="pl-PL"/>
        </w:rPr>
        <w:br/>
      </w:r>
      <w:r w:rsidR="00FB2702" w:rsidRPr="00483D23">
        <w:rPr>
          <w:rFonts w:ascii="Lato" w:eastAsia="Times New Roman" w:hAnsi="Lato" w:cs="Arial"/>
          <w:bCs/>
          <w:iCs/>
          <w:color w:val="000000"/>
          <w:spacing w:val="4"/>
          <w:lang w:eastAsia="pl-PL" w:bidi="pl-PL"/>
        </w:rPr>
        <w:t xml:space="preserve">ust. 1 pkt 6 </w:t>
      </w:r>
      <w:r w:rsidRPr="00483D23">
        <w:rPr>
          <w:rFonts w:ascii="Lato" w:eastAsia="Times New Roman" w:hAnsi="Lato" w:cs="Arial"/>
          <w:bCs/>
          <w:i/>
          <w:color w:val="000000"/>
          <w:spacing w:val="4"/>
          <w:lang w:eastAsia="pl-PL" w:bidi="pl-PL"/>
        </w:rPr>
        <w:t>ustawy o transporcie</w:t>
      </w:r>
      <w:r w:rsidRPr="00483D23">
        <w:rPr>
          <w:rFonts w:ascii="Lato" w:eastAsia="Times New Roman" w:hAnsi="Lato" w:cs="Arial"/>
          <w:bCs/>
          <w:iCs/>
          <w:color w:val="000000"/>
          <w:spacing w:val="4"/>
          <w:lang w:eastAsia="pl-PL" w:bidi="pl-PL"/>
        </w:rPr>
        <w:t xml:space="preserve">, ustawodawca </w:t>
      </w:r>
      <w:r w:rsidRPr="00483D23">
        <w:rPr>
          <w:rFonts w:ascii="Lato" w:eastAsia="Times New Roman" w:hAnsi="Lato" w:cs="Arial"/>
          <w:bCs/>
          <w:color w:val="000000"/>
          <w:spacing w:val="4"/>
          <w:lang w:eastAsia="pl-PL" w:bidi="pl-PL"/>
        </w:rPr>
        <w:t>używa ogólnego normatywnego pojęcia:</w:t>
      </w:r>
      <w:r w:rsidR="00FB2702" w:rsidRPr="00483D23">
        <w:rPr>
          <w:rFonts w:ascii="Lato" w:eastAsia="Times New Roman" w:hAnsi="Lato" w:cs="Arial"/>
          <w:bCs/>
          <w:color w:val="000000"/>
          <w:spacing w:val="4"/>
          <w:lang w:eastAsia="pl-PL" w:bidi="pl-PL"/>
        </w:rPr>
        <w:t xml:space="preserve"> </w:t>
      </w:r>
      <w:r w:rsidR="006E565B">
        <w:rPr>
          <w:rFonts w:ascii="Lato" w:eastAsia="Times New Roman" w:hAnsi="Lato" w:cs="Arial"/>
          <w:bCs/>
          <w:color w:val="000000"/>
          <w:spacing w:val="4"/>
          <w:lang w:eastAsia="pl-PL" w:bidi="pl-PL"/>
        </w:rPr>
        <w:br/>
      </w:r>
      <w:r w:rsidR="00FB2702" w:rsidRPr="00483D23">
        <w:rPr>
          <w:rFonts w:ascii="Lato" w:eastAsia="Times New Roman" w:hAnsi="Lato" w:cs="Arial"/>
          <w:bCs/>
          <w:color w:val="000000"/>
          <w:spacing w:val="4"/>
          <w:lang w:eastAsia="pl-PL" w:bidi="pl-PL"/>
        </w:rPr>
        <w:t>„</w:t>
      </w:r>
      <w:r w:rsidR="006E565B">
        <w:rPr>
          <w:rFonts w:ascii="Lato" w:eastAsia="Times New Roman" w:hAnsi="Lato" w:cs="Arial"/>
          <w:bCs/>
          <w:iCs/>
          <w:color w:val="000000"/>
          <w:spacing w:val="4"/>
          <w:lang w:eastAsia="pl-PL" w:bidi="pl-PL"/>
        </w:rPr>
        <w:t>(…)</w:t>
      </w:r>
      <w:r w:rsidR="00C209C0">
        <w:rPr>
          <w:rFonts w:ascii="Lato" w:eastAsia="Times New Roman" w:hAnsi="Lato" w:cs="Arial"/>
          <w:bCs/>
          <w:iCs/>
          <w:color w:val="000000"/>
          <w:spacing w:val="4"/>
          <w:lang w:eastAsia="pl-PL" w:bidi="pl-PL"/>
        </w:rPr>
        <w:t xml:space="preserve"> </w:t>
      </w:r>
      <w:r w:rsidR="00FB2702" w:rsidRPr="00483D23">
        <w:rPr>
          <w:rFonts w:ascii="Lato" w:eastAsia="Times New Roman" w:hAnsi="Lato" w:cs="Arial"/>
          <w:bCs/>
          <w:iCs/>
          <w:color w:val="000000"/>
          <w:spacing w:val="4"/>
          <w:lang w:eastAsia="pl-PL" w:bidi="pl-PL"/>
        </w:rPr>
        <w:t>w celu zapewnienia prawa do wejścia na teren nieruchomości dla prowadzenia inwestycji kolejowej, w szczególności dokonania związanej z nią (…)”.</w:t>
      </w:r>
      <w:r w:rsidR="00FB2702" w:rsidRPr="00483D23">
        <w:rPr>
          <w:rFonts w:ascii="Lato" w:hAnsi="Lato"/>
          <w:spacing w:val="4"/>
        </w:rPr>
        <w:t xml:space="preserve"> </w:t>
      </w:r>
      <w:r w:rsidR="00794406" w:rsidRPr="00483D23">
        <w:rPr>
          <w:rFonts w:ascii="Lato" w:hAnsi="Lato"/>
          <w:spacing w:val="4"/>
        </w:rPr>
        <w:t xml:space="preserve">W pkt VI </w:t>
      </w:r>
      <w:r w:rsidR="00794406" w:rsidRPr="00483D23">
        <w:rPr>
          <w:rFonts w:ascii="Lato" w:hAnsi="Lato"/>
          <w:i/>
          <w:iCs/>
          <w:spacing w:val="4"/>
        </w:rPr>
        <w:t>decyzji Wojewody Lubelskiego</w:t>
      </w:r>
      <w:r w:rsidR="00794406" w:rsidRPr="00483D23">
        <w:rPr>
          <w:rFonts w:ascii="Lato" w:hAnsi="Lato"/>
          <w:spacing w:val="4"/>
        </w:rPr>
        <w:t xml:space="preserve"> organ I instancji określił ograniczenie w korzystaniu m.in. z działki nr 2029, w celu zapewnienia </w:t>
      </w:r>
      <w:r w:rsidR="00794406" w:rsidRPr="00483D23">
        <w:rPr>
          <w:rFonts w:ascii="Lato" w:hAnsi="Lato"/>
          <w:i/>
          <w:iCs/>
          <w:spacing w:val="4"/>
        </w:rPr>
        <w:t>inwestorowi</w:t>
      </w:r>
      <w:r w:rsidR="00794406" w:rsidRPr="00483D23">
        <w:rPr>
          <w:rFonts w:ascii="Lato" w:hAnsi="Lato"/>
          <w:spacing w:val="4"/>
        </w:rPr>
        <w:t xml:space="preserve"> prawa do wejścia na teren ww. nieruchomości dla prowadzenia inwestycji kolejowej. </w:t>
      </w:r>
      <w:r w:rsidR="00E75DAB" w:rsidRPr="00483D23">
        <w:rPr>
          <w:rFonts w:ascii="Lato" w:hAnsi="Lato"/>
          <w:spacing w:val="4"/>
        </w:rPr>
        <w:t xml:space="preserve">Natomiast </w:t>
      </w:r>
      <w:r w:rsidR="00E75DAB" w:rsidRPr="00483D23">
        <w:rPr>
          <w:rFonts w:ascii="Lato" w:hAnsi="Lato"/>
          <w:bCs/>
          <w:iCs/>
          <w:spacing w:val="4"/>
          <w:lang w:bidi="pl-PL"/>
        </w:rPr>
        <w:t>w</w:t>
      </w:r>
      <w:r w:rsidR="00FB2702" w:rsidRPr="00483D23">
        <w:rPr>
          <w:rFonts w:ascii="Lato" w:hAnsi="Lato"/>
          <w:bCs/>
          <w:iCs/>
          <w:spacing w:val="4"/>
          <w:lang w:bidi="pl-PL"/>
        </w:rPr>
        <w:t xml:space="preserve"> załączniku graficznym do decyzji ustalono zakres terytorialny ograniczenia</w:t>
      </w:r>
      <w:r w:rsidR="00E75DAB" w:rsidRPr="00483D23">
        <w:rPr>
          <w:rFonts w:ascii="Lato" w:hAnsi="Lato"/>
          <w:bCs/>
          <w:iCs/>
          <w:spacing w:val="4"/>
          <w:lang w:bidi="pl-PL"/>
        </w:rPr>
        <w:t xml:space="preserve">. </w:t>
      </w:r>
      <w:r w:rsidR="00FB2702" w:rsidRPr="00483D23" w:rsidDel="00FB2702">
        <w:rPr>
          <w:rFonts w:ascii="Lato" w:hAnsi="Lato"/>
          <w:spacing w:val="4"/>
        </w:rPr>
        <w:t xml:space="preserve"> </w:t>
      </w:r>
      <w:r w:rsidR="00794406" w:rsidRPr="00483D23">
        <w:rPr>
          <w:rFonts w:ascii="Lato" w:hAnsi="Lato"/>
          <w:spacing w:val="4"/>
        </w:rPr>
        <w:t xml:space="preserve">Z dokonanej przez </w:t>
      </w:r>
      <w:r w:rsidR="00794406" w:rsidRPr="00483D23">
        <w:rPr>
          <w:rFonts w:ascii="Lato" w:hAnsi="Lato"/>
          <w:i/>
          <w:iCs/>
          <w:spacing w:val="4"/>
        </w:rPr>
        <w:t>Ministra</w:t>
      </w:r>
      <w:r w:rsidR="00794406" w:rsidRPr="00483D23">
        <w:rPr>
          <w:rFonts w:ascii="Lato" w:hAnsi="Lato"/>
          <w:spacing w:val="4"/>
        </w:rPr>
        <w:t xml:space="preserve"> analizy rys. 6 mapy w skali 1:500, przedstawiającej istniejące uzbrojenie terenu, proponowany przebieg linii kolejowej wraz z zaznaczeniem terenu niezbędnego dla planowanych obiektów budowlanych oraz oznaczenie terenu objętego inwestycją, stanowiącej załącznik </w:t>
      </w:r>
      <w:r w:rsidR="006E565B">
        <w:rPr>
          <w:rFonts w:ascii="Lato" w:hAnsi="Lato"/>
          <w:spacing w:val="4"/>
        </w:rPr>
        <w:br/>
      </w:r>
      <w:r w:rsidR="00794406" w:rsidRPr="00483D23">
        <w:rPr>
          <w:rFonts w:ascii="Lato" w:hAnsi="Lato"/>
          <w:spacing w:val="4"/>
        </w:rPr>
        <w:t xml:space="preserve">nr 7 do </w:t>
      </w:r>
      <w:r w:rsidR="00794406" w:rsidRPr="00483D23">
        <w:rPr>
          <w:rFonts w:ascii="Lato" w:hAnsi="Lato"/>
          <w:i/>
          <w:iCs/>
          <w:spacing w:val="4"/>
        </w:rPr>
        <w:t>decyzji Wojewody Lubelskiego</w:t>
      </w:r>
      <w:r w:rsidR="00794406" w:rsidRPr="00483D23">
        <w:rPr>
          <w:rFonts w:ascii="Lato" w:hAnsi="Lato"/>
          <w:spacing w:val="4"/>
        </w:rPr>
        <w:t xml:space="preserve"> wynika, że część działki nr 2029 została objęta linią ciągłą koloru </w:t>
      </w:r>
      <w:r w:rsidR="00E75DAB" w:rsidRPr="00483D23">
        <w:rPr>
          <w:rFonts w:ascii="Lato" w:hAnsi="Lato"/>
          <w:spacing w:val="4"/>
        </w:rPr>
        <w:t xml:space="preserve">turkusowego </w:t>
      </w:r>
      <w:r w:rsidR="00794406" w:rsidRPr="00483D23">
        <w:rPr>
          <w:rFonts w:ascii="Lato" w:hAnsi="Lato"/>
          <w:spacing w:val="4"/>
        </w:rPr>
        <w:t>(określoną w legendzie mapy jako</w:t>
      </w:r>
      <w:r w:rsidR="00382464">
        <w:rPr>
          <w:rFonts w:ascii="Lato" w:hAnsi="Lato"/>
          <w:spacing w:val="4"/>
        </w:rPr>
        <w:t>:</w:t>
      </w:r>
      <w:r w:rsidR="00794406" w:rsidRPr="00483D23">
        <w:rPr>
          <w:rFonts w:ascii="Lato" w:hAnsi="Lato"/>
          <w:spacing w:val="4"/>
        </w:rPr>
        <w:t xml:space="preserve"> „Oznaczenie terenu objętego inwestycją”) oraz wypełnieniem w kolorze fioletowym (oznaczającym</w:t>
      </w:r>
      <w:r w:rsidR="00382464">
        <w:rPr>
          <w:rFonts w:ascii="Lato" w:hAnsi="Lato"/>
          <w:spacing w:val="4"/>
        </w:rPr>
        <w:t>:</w:t>
      </w:r>
      <w:r w:rsidR="00794406" w:rsidRPr="00483D23">
        <w:rPr>
          <w:rFonts w:ascii="Lato" w:hAnsi="Lato"/>
          <w:spacing w:val="4"/>
        </w:rPr>
        <w:t xml:space="preserve"> „Tereny planowane do zajęcia w ramach ograniczenia w korzystaniu z nieruchomości w celu zapewnienia prawa do wejścia na teren nieruchomości dla prowadzenia inwestycji kolejowej w trybie art. 9q ust. 1 pkt 6 </w:t>
      </w:r>
      <w:r w:rsidR="00794406" w:rsidRPr="00483D23">
        <w:rPr>
          <w:rFonts w:ascii="Lato" w:hAnsi="Lato"/>
          <w:i/>
          <w:iCs/>
          <w:spacing w:val="4"/>
        </w:rPr>
        <w:t>ustawy o transporcie kolejowym</w:t>
      </w:r>
      <w:r w:rsidR="00794406" w:rsidRPr="00483D23">
        <w:rPr>
          <w:rFonts w:ascii="Lato" w:hAnsi="Lato"/>
          <w:spacing w:val="4"/>
        </w:rPr>
        <w:t xml:space="preserve">”). </w:t>
      </w:r>
      <w:r w:rsidR="00E46D4C" w:rsidRPr="00E46D4C">
        <w:rPr>
          <w:rFonts w:ascii="Lato" w:hAnsi="Lato"/>
          <w:bCs/>
          <w:iCs/>
          <w:spacing w:val="4"/>
        </w:rPr>
        <w:t>Teren będący własnością skarżąc</w:t>
      </w:r>
      <w:r w:rsidR="00E46D4C">
        <w:rPr>
          <w:rFonts w:ascii="Lato" w:hAnsi="Lato"/>
          <w:bCs/>
          <w:iCs/>
          <w:spacing w:val="4"/>
        </w:rPr>
        <w:t>ych</w:t>
      </w:r>
      <w:r w:rsidR="00E46D4C" w:rsidRPr="00E46D4C">
        <w:rPr>
          <w:rFonts w:ascii="Lato" w:hAnsi="Lato"/>
          <w:bCs/>
          <w:iCs/>
          <w:spacing w:val="4"/>
        </w:rPr>
        <w:t xml:space="preserve"> nie został ograniczony</w:t>
      </w:r>
      <w:r w:rsidR="00E46D4C">
        <w:rPr>
          <w:rFonts w:ascii="Lato" w:hAnsi="Lato"/>
          <w:bCs/>
          <w:iCs/>
          <w:spacing w:val="4"/>
        </w:rPr>
        <w:t xml:space="preserve"> </w:t>
      </w:r>
      <w:r w:rsidR="00E46D4C" w:rsidRPr="00E46D4C">
        <w:rPr>
          <w:rFonts w:ascii="Lato" w:hAnsi="Lato"/>
          <w:bCs/>
          <w:iCs/>
          <w:spacing w:val="4"/>
        </w:rPr>
        <w:t xml:space="preserve">w wymiarze większym, niż jest </w:t>
      </w:r>
      <w:r w:rsidR="006E565B">
        <w:rPr>
          <w:rFonts w:ascii="Lato" w:hAnsi="Lato"/>
          <w:bCs/>
          <w:iCs/>
          <w:spacing w:val="4"/>
        </w:rPr>
        <w:br/>
      </w:r>
      <w:r w:rsidR="00E46D4C" w:rsidRPr="00E46D4C">
        <w:rPr>
          <w:rFonts w:ascii="Lato" w:hAnsi="Lato"/>
          <w:bCs/>
          <w:iCs/>
          <w:spacing w:val="4"/>
        </w:rPr>
        <w:t>to wymagane.</w:t>
      </w:r>
    </w:p>
    <w:p w14:paraId="25CDDB4F" w14:textId="22E69D7E" w:rsidR="001155E1" w:rsidRPr="00483D23" w:rsidRDefault="00E75DAB" w:rsidP="00A71D65">
      <w:pPr>
        <w:autoSpaceDE w:val="0"/>
        <w:autoSpaceDN w:val="0"/>
        <w:adjustRightInd w:val="0"/>
        <w:spacing w:after="240" w:line="240" w:lineRule="exact"/>
        <w:jc w:val="both"/>
        <w:rPr>
          <w:rFonts w:ascii="Lato" w:hAnsi="Lato" w:cs="ArialMT"/>
          <w:spacing w:val="4"/>
        </w:rPr>
      </w:pPr>
      <w:r w:rsidRPr="00483D23">
        <w:rPr>
          <w:rFonts w:ascii="Lato" w:hAnsi="Lato"/>
          <w:spacing w:val="4"/>
        </w:rPr>
        <w:t xml:space="preserve">W kontekście powyższego, jedynie na marginesie można wskazać, iż </w:t>
      </w:r>
      <w:r w:rsidRPr="00483D23">
        <w:rPr>
          <w:rFonts w:ascii="Lato" w:hAnsi="Lato" w:cs="ArialMT"/>
          <w:spacing w:val="4"/>
        </w:rPr>
        <w:t>w</w:t>
      </w:r>
      <w:r w:rsidR="001155E1" w:rsidRPr="00483D23">
        <w:rPr>
          <w:rFonts w:ascii="Lato" w:hAnsi="Lato" w:cs="ArialMT"/>
          <w:spacing w:val="4"/>
        </w:rPr>
        <w:t xml:space="preserve"> </w:t>
      </w:r>
      <w:r w:rsidRPr="00483D23">
        <w:rPr>
          <w:rFonts w:ascii="Lato" w:hAnsi="Lato" w:cs="ArialMT"/>
          <w:spacing w:val="4"/>
        </w:rPr>
        <w:t xml:space="preserve">ww. </w:t>
      </w:r>
      <w:r w:rsidR="001155E1" w:rsidRPr="00483D23">
        <w:rPr>
          <w:rFonts w:ascii="Lato" w:hAnsi="Lato" w:cs="ArialMT"/>
          <w:spacing w:val="4"/>
        </w:rPr>
        <w:t xml:space="preserve">piśmie z dnia 6 czerwca 2022 r. </w:t>
      </w:r>
      <w:r w:rsidR="001155E1" w:rsidRPr="00483D23">
        <w:rPr>
          <w:rFonts w:ascii="Lato" w:hAnsi="Lato" w:cs="ArialMT"/>
          <w:i/>
          <w:iCs/>
          <w:spacing w:val="4"/>
        </w:rPr>
        <w:t>inwestor</w:t>
      </w:r>
      <w:r w:rsidR="001155E1" w:rsidRPr="00483D23">
        <w:rPr>
          <w:rFonts w:ascii="Lato" w:hAnsi="Lato" w:cs="ArialMT"/>
          <w:spacing w:val="4"/>
        </w:rPr>
        <w:t xml:space="preserve"> wyjaśnił, ż</w:t>
      </w:r>
      <w:r w:rsidR="00C209C0">
        <w:rPr>
          <w:rFonts w:ascii="Lato" w:hAnsi="Lato" w:cs="ArialMT"/>
          <w:spacing w:val="4"/>
        </w:rPr>
        <w:t>e</w:t>
      </w:r>
      <w:r w:rsidR="001155E1" w:rsidRPr="00483D23">
        <w:rPr>
          <w:rFonts w:ascii="Lato" w:hAnsi="Lato" w:cs="ArialMT"/>
          <w:spacing w:val="4"/>
        </w:rPr>
        <w:t xml:space="preserve"> działka </w:t>
      </w:r>
      <w:r w:rsidRPr="00483D23">
        <w:rPr>
          <w:rFonts w:ascii="Lato" w:hAnsi="Lato" w:cs="ArialMT"/>
          <w:spacing w:val="4"/>
        </w:rPr>
        <w:t xml:space="preserve">skarżących </w:t>
      </w:r>
      <w:r w:rsidRPr="00483D23">
        <w:rPr>
          <w:rFonts w:ascii="Lato" w:hAnsi="Lato" w:cs="ArialMT"/>
          <w:bCs/>
          <w:spacing w:val="4"/>
        </w:rPr>
        <w:t>nr 2029</w:t>
      </w:r>
      <w:r w:rsidR="004458BC" w:rsidRPr="00483D23">
        <w:rPr>
          <w:rFonts w:ascii="Lato" w:hAnsi="Lato" w:cs="ArialMT"/>
          <w:bCs/>
          <w:spacing w:val="4"/>
        </w:rPr>
        <w:t xml:space="preserve"> </w:t>
      </w:r>
      <w:r w:rsidR="001155E1" w:rsidRPr="00483D23">
        <w:rPr>
          <w:rFonts w:ascii="Lato" w:hAnsi="Lato" w:cs="ArialMT"/>
          <w:spacing w:val="4"/>
        </w:rPr>
        <w:t>–</w:t>
      </w:r>
      <w:r w:rsidR="004458BC" w:rsidRPr="00483D23">
        <w:rPr>
          <w:rFonts w:ascii="Lato" w:hAnsi="Lato" w:cs="ArialMT"/>
          <w:spacing w:val="4"/>
        </w:rPr>
        <w:t xml:space="preserve"> </w:t>
      </w:r>
      <w:r w:rsidR="001155E1" w:rsidRPr="00483D23">
        <w:rPr>
          <w:rFonts w:ascii="Lato" w:hAnsi="Lato" w:cs="ArialMT"/>
          <w:spacing w:val="4"/>
        </w:rPr>
        <w:t xml:space="preserve">na etapie robót </w:t>
      </w:r>
      <w:r w:rsidR="004458BC" w:rsidRPr="00483D23">
        <w:rPr>
          <w:rFonts w:ascii="Lato" w:hAnsi="Lato" w:cs="ArialMT"/>
          <w:spacing w:val="4"/>
        </w:rPr>
        <w:br/>
      </w:r>
      <w:r w:rsidR="001155E1" w:rsidRPr="00483D23">
        <w:rPr>
          <w:rFonts w:ascii="Lato" w:hAnsi="Lato" w:cs="ArialMT"/>
          <w:spacing w:val="4"/>
        </w:rPr>
        <w:t xml:space="preserve">– może zostać częściowo zajęta w związku z budową sieci teletechnicznej na sąsiedniej działce stanowiącej istniejący obszar kolejowy w ramach realizowanej inwestycji. </w:t>
      </w:r>
      <w:r w:rsidR="004458BC" w:rsidRPr="00483D23">
        <w:rPr>
          <w:rFonts w:ascii="Lato" w:hAnsi="Lato" w:cs="ArialMT"/>
          <w:spacing w:val="4"/>
        </w:rPr>
        <w:t xml:space="preserve">Oczywistym jest, że posadowienie obiektów budowlanych wymaga przeprowadzenia robót budowlanych, które wymagają przestrzeni dla ich wykonania. </w:t>
      </w:r>
      <w:r w:rsidR="001155E1" w:rsidRPr="00483D23">
        <w:rPr>
          <w:rFonts w:ascii="Lato" w:hAnsi="Lato" w:cs="ArialMT"/>
          <w:spacing w:val="4"/>
        </w:rPr>
        <w:t>Ww. zajęcie będzie miało krótkotrwały</w:t>
      </w:r>
      <w:r w:rsidR="003807B8" w:rsidRPr="00483D23">
        <w:rPr>
          <w:rFonts w:ascii="Lato" w:hAnsi="Lato" w:cs="ArialMT"/>
          <w:spacing w:val="4"/>
        </w:rPr>
        <w:t>,</w:t>
      </w:r>
      <w:r w:rsidR="001155E1" w:rsidRPr="00483D23">
        <w:rPr>
          <w:rFonts w:ascii="Lato" w:hAnsi="Lato" w:cs="ArialMT"/>
          <w:spacing w:val="4"/>
        </w:rPr>
        <w:t xml:space="preserve"> czasowy charakter. Ponadto, </w:t>
      </w:r>
      <w:r w:rsidR="001155E1" w:rsidRPr="00483D23">
        <w:rPr>
          <w:rFonts w:ascii="Lato" w:hAnsi="Lato" w:cs="ArialMT"/>
          <w:i/>
          <w:iCs/>
          <w:spacing w:val="4"/>
        </w:rPr>
        <w:t>inwestor</w:t>
      </w:r>
      <w:r w:rsidR="001155E1" w:rsidRPr="00483D23">
        <w:rPr>
          <w:rFonts w:ascii="Lato" w:hAnsi="Lato" w:cs="ArialMT"/>
          <w:spacing w:val="4"/>
        </w:rPr>
        <w:t xml:space="preserve"> podkreślił, że nieplanowane jest pozostawienie infrastruktury, która mogłaby wpłynąć na możliwość wykorzystania działki przez jej właścicieli, zgodnie z dotychczasowym przeznaczeniem.</w:t>
      </w:r>
      <w:r w:rsidR="004458BC" w:rsidRPr="00483D23">
        <w:rPr>
          <w:rFonts w:ascii="Lato" w:hAnsi="Lato" w:cs="ArialMT"/>
          <w:spacing w:val="4"/>
        </w:rPr>
        <w:t xml:space="preserve"> </w:t>
      </w:r>
      <w:r w:rsidR="001155E1" w:rsidRPr="00483D23">
        <w:rPr>
          <w:rFonts w:ascii="Lato" w:hAnsi="Lato" w:cs="ArialMT"/>
          <w:spacing w:val="4"/>
        </w:rPr>
        <w:t xml:space="preserve">W ww. piśmie </w:t>
      </w:r>
      <w:r w:rsidR="004458BC" w:rsidRPr="00483D23">
        <w:rPr>
          <w:rFonts w:ascii="Lato" w:hAnsi="Lato" w:cs="ArialMT"/>
          <w:spacing w:val="4"/>
        </w:rPr>
        <w:br/>
      </w:r>
      <w:r w:rsidR="001155E1" w:rsidRPr="00483D23">
        <w:rPr>
          <w:rFonts w:ascii="Lato" w:hAnsi="Lato" w:cs="ArialMT"/>
          <w:spacing w:val="4"/>
        </w:rPr>
        <w:t xml:space="preserve">z dnia 6 czerwca 2022 r. </w:t>
      </w:r>
      <w:r w:rsidR="001155E1" w:rsidRPr="00483D23">
        <w:rPr>
          <w:rFonts w:ascii="Lato" w:hAnsi="Lato" w:cs="ArialMT"/>
          <w:i/>
          <w:iCs/>
          <w:spacing w:val="4"/>
        </w:rPr>
        <w:t>inwestor</w:t>
      </w:r>
      <w:r w:rsidR="001155E1" w:rsidRPr="00483D23">
        <w:rPr>
          <w:rFonts w:ascii="Lato" w:hAnsi="Lato" w:cs="ArialMT"/>
          <w:spacing w:val="4"/>
        </w:rPr>
        <w:t xml:space="preserve"> wskazał</w:t>
      </w:r>
      <w:r w:rsidR="006E565B">
        <w:rPr>
          <w:rFonts w:ascii="Lato" w:hAnsi="Lato" w:cs="ArialMT"/>
          <w:spacing w:val="4"/>
        </w:rPr>
        <w:t xml:space="preserve"> także</w:t>
      </w:r>
      <w:r w:rsidR="001155E1" w:rsidRPr="00483D23">
        <w:rPr>
          <w:rFonts w:ascii="Lato" w:hAnsi="Lato" w:cs="ArialMT"/>
          <w:spacing w:val="4"/>
        </w:rPr>
        <w:t xml:space="preserve">, że realizacja całej inwestycji planowana jest w latach 2023-2025, natomiast wykonanie prac wymagających ograniczenia </w:t>
      </w:r>
      <w:r w:rsidR="004458BC" w:rsidRPr="00483D23">
        <w:rPr>
          <w:rFonts w:ascii="Lato" w:hAnsi="Lato" w:cs="ArialMT"/>
          <w:spacing w:val="4"/>
        </w:rPr>
        <w:br/>
      </w:r>
      <w:r w:rsidR="001155E1" w:rsidRPr="00483D23">
        <w:rPr>
          <w:rFonts w:ascii="Lato" w:hAnsi="Lato" w:cs="ArialMT"/>
          <w:spacing w:val="4"/>
        </w:rPr>
        <w:t>w korzystaniu z przedmiotowej nieruchomości będzie wynikało ze szczegółowego harmonogramu prac, który zostanie przygotowany po wyłonieniu wykonawcy robót.</w:t>
      </w:r>
    </w:p>
    <w:p w14:paraId="1059605F" w14:textId="17317E58" w:rsidR="004458BC" w:rsidRPr="00483D23" w:rsidRDefault="004458BC" w:rsidP="00A71D65">
      <w:pPr>
        <w:autoSpaceDE w:val="0"/>
        <w:autoSpaceDN w:val="0"/>
        <w:adjustRightInd w:val="0"/>
        <w:spacing w:after="240" w:line="240" w:lineRule="exact"/>
        <w:jc w:val="both"/>
        <w:rPr>
          <w:rFonts w:ascii="Lato" w:hAnsi="Lato" w:cs="ArialMT"/>
          <w:bCs/>
          <w:iCs/>
          <w:spacing w:val="4"/>
          <w:lang w:bidi="pl-PL"/>
        </w:rPr>
      </w:pPr>
      <w:r w:rsidRPr="00483D23">
        <w:rPr>
          <w:rFonts w:ascii="Lato" w:hAnsi="Lato" w:cs="ArialMT"/>
          <w:spacing w:val="4"/>
        </w:rPr>
        <w:t xml:space="preserve">Odnośnie podnoszonych przez skarżących kwestii odszkodowanych za ograniczenie </w:t>
      </w:r>
      <w:r w:rsidRPr="00483D23">
        <w:rPr>
          <w:rFonts w:ascii="Lato" w:hAnsi="Lato" w:cs="ArialMT"/>
          <w:spacing w:val="4"/>
        </w:rPr>
        <w:br/>
        <w:t xml:space="preserve">w korzystaniu </w:t>
      </w:r>
      <w:r w:rsidR="00382464">
        <w:rPr>
          <w:rFonts w:ascii="Lato" w:hAnsi="Lato" w:cs="ArialMT"/>
          <w:spacing w:val="4"/>
        </w:rPr>
        <w:t xml:space="preserve">z </w:t>
      </w:r>
      <w:r w:rsidRPr="00483D23">
        <w:rPr>
          <w:rFonts w:ascii="Lato" w:hAnsi="Lato" w:cs="ArialMT"/>
          <w:spacing w:val="4"/>
        </w:rPr>
        <w:t>ich nieruchomości, wyjaśnić należy, iż</w:t>
      </w:r>
      <w:r w:rsidR="00BC050A">
        <w:rPr>
          <w:rFonts w:ascii="Lato" w:hAnsi="Lato" w:cs="ArialMT"/>
          <w:spacing w:val="4"/>
        </w:rPr>
        <w:t xml:space="preserve"> </w:t>
      </w:r>
      <w:r w:rsidRPr="00483D23">
        <w:rPr>
          <w:rFonts w:ascii="Lato" w:hAnsi="Lato" w:cs="ArialMT"/>
          <w:bCs/>
          <w:iCs/>
          <w:spacing w:val="4"/>
          <w:lang w:bidi="pl-PL"/>
        </w:rPr>
        <w:t xml:space="preserve">na etapie postępowania </w:t>
      </w:r>
      <w:r w:rsidRPr="00483D23">
        <w:rPr>
          <w:rFonts w:ascii="Lato" w:hAnsi="Lato" w:cs="ArialMT"/>
          <w:bCs/>
          <w:iCs/>
          <w:spacing w:val="4"/>
          <w:lang w:bidi="pl-PL"/>
        </w:rPr>
        <w:br/>
        <w:t xml:space="preserve">w sprawie o ustalenie lokalizacji </w:t>
      </w:r>
      <w:r w:rsidR="006E565B">
        <w:rPr>
          <w:rFonts w:ascii="Lato" w:hAnsi="Lato" w:cs="ArialMT"/>
          <w:bCs/>
          <w:iCs/>
          <w:spacing w:val="4"/>
          <w:lang w:bidi="pl-PL"/>
        </w:rPr>
        <w:t xml:space="preserve">inwestycji w zakresie </w:t>
      </w:r>
      <w:r w:rsidRPr="00483D23">
        <w:rPr>
          <w:rFonts w:ascii="Lato" w:hAnsi="Lato" w:cs="ArialMT"/>
          <w:bCs/>
          <w:iCs/>
          <w:spacing w:val="4"/>
          <w:lang w:bidi="pl-PL"/>
        </w:rPr>
        <w:t>linii kolejowej organ nie zajmuje się kwestiami odszkodowawczymi.</w:t>
      </w:r>
    </w:p>
    <w:p w14:paraId="48D48A83" w14:textId="6B2DC3A1" w:rsidR="00483D23" w:rsidRPr="00483D23" w:rsidRDefault="004458BC" w:rsidP="004458BC">
      <w:pPr>
        <w:autoSpaceDE w:val="0"/>
        <w:autoSpaceDN w:val="0"/>
        <w:adjustRightInd w:val="0"/>
        <w:spacing w:after="240" w:line="240" w:lineRule="exact"/>
        <w:jc w:val="both"/>
        <w:rPr>
          <w:rFonts w:ascii="Lato" w:eastAsia="Times New Roman" w:hAnsi="Lato" w:cs="Arial"/>
          <w:color w:val="000000"/>
          <w:spacing w:val="4"/>
          <w:lang w:eastAsia="pl-PL"/>
        </w:rPr>
      </w:pPr>
      <w:r w:rsidRPr="00483D23">
        <w:rPr>
          <w:rFonts w:ascii="Lato" w:hAnsi="Lato" w:cs="ArialMT"/>
          <w:bCs/>
          <w:iCs/>
          <w:spacing w:val="4"/>
          <w:lang w:bidi="pl-PL"/>
        </w:rPr>
        <w:t xml:space="preserve">Jak już to zostało wyjaśnione powyżej w niniejszej decyzji, </w:t>
      </w:r>
      <w:r w:rsidRPr="00483D23">
        <w:rPr>
          <w:rFonts w:ascii="Lato" w:eastAsia="Times New Roman" w:hAnsi="Lato" w:cs="Arial"/>
          <w:color w:val="000000"/>
          <w:spacing w:val="4"/>
          <w:lang w:eastAsia="pl-PL"/>
        </w:rPr>
        <w:t>z</w:t>
      </w:r>
      <w:r w:rsidR="000C1142" w:rsidRPr="00483D23">
        <w:rPr>
          <w:rFonts w:ascii="Lato" w:eastAsia="Times New Roman" w:hAnsi="Lato" w:cs="Arial"/>
          <w:color w:val="000000"/>
          <w:spacing w:val="4"/>
          <w:lang w:eastAsia="pl-PL"/>
        </w:rPr>
        <w:t xml:space="preserve">godnie z </w:t>
      </w:r>
      <w:r w:rsidR="00483D23" w:rsidRPr="00483D23">
        <w:rPr>
          <w:rFonts w:ascii="Lato" w:eastAsia="Times New Roman" w:hAnsi="Lato" w:cs="Arial"/>
          <w:color w:val="000000"/>
          <w:spacing w:val="4"/>
          <w:lang w:eastAsia="pl-PL"/>
        </w:rPr>
        <w:t>art. 9q ust. 1</w:t>
      </w:r>
      <w:r w:rsidR="006E565B">
        <w:rPr>
          <w:rFonts w:ascii="Lato" w:eastAsia="Times New Roman" w:hAnsi="Lato" w:cs="Arial"/>
          <w:color w:val="000000"/>
          <w:spacing w:val="4"/>
          <w:lang w:eastAsia="pl-PL"/>
        </w:rPr>
        <w:t>a</w:t>
      </w:r>
      <w:r w:rsidR="00483D23" w:rsidRPr="00483D23">
        <w:rPr>
          <w:rFonts w:ascii="Lato" w:eastAsia="Times New Roman" w:hAnsi="Lato" w:cs="Arial"/>
          <w:color w:val="000000"/>
          <w:spacing w:val="4"/>
          <w:lang w:eastAsia="pl-PL"/>
        </w:rPr>
        <w:t xml:space="preserve"> </w:t>
      </w:r>
      <w:r w:rsidR="00483D23" w:rsidRPr="00BC050A">
        <w:rPr>
          <w:rFonts w:ascii="Lato" w:eastAsia="Times New Roman" w:hAnsi="Lato" w:cs="Arial"/>
          <w:i/>
          <w:iCs/>
          <w:color w:val="000000"/>
          <w:spacing w:val="4"/>
          <w:lang w:eastAsia="pl-PL"/>
        </w:rPr>
        <w:t>ustawy o transporcie kolejowym</w:t>
      </w:r>
      <w:r w:rsidR="00483D23" w:rsidRPr="00483D23">
        <w:rPr>
          <w:rFonts w:ascii="Lato" w:eastAsia="Times New Roman" w:hAnsi="Lato" w:cs="Arial"/>
          <w:color w:val="000000"/>
          <w:spacing w:val="4"/>
          <w:lang w:eastAsia="pl-PL"/>
        </w:rPr>
        <w:t xml:space="preserve">, </w:t>
      </w:r>
      <w:r w:rsidR="000C1142" w:rsidRPr="00483D23">
        <w:rPr>
          <w:rFonts w:ascii="Lato" w:eastAsia="Times New Roman" w:hAnsi="Lato" w:cs="Arial"/>
          <w:color w:val="000000"/>
          <w:spacing w:val="4"/>
          <w:lang w:eastAsia="pl-PL"/>
        </w:rPr>
        <w:t>do ograniczeń, o których mowa w ust. 1 pkt 6</w:t>
      </w:r>
      <w:r w:rsidR="000C1142" w:rsidRPr="00483D23">
        <w:rPr>
          <w:rFonts w:ascii="Lato" w:eastAsia="Arial" w:hAnsi="Lato" w:cs="Arial"/>
          <w:bCs/>
          <w:color w:val="000000"/>
          <w:spacing w:val="4"/>
          <w:lang w:eastAsia="pl-PL" w:bidi="pl-PL"/>
        </w:rPr>
        <w:t xml:space="preserve"> przedmiotowej ustawy,</w:t>
      </w:r>
      <w:r w:rsidR="000C1142" w:rsidRPr="00483D23">
        <w:rPr>
          <w:rFonts w:ascii="Lato" w:eastAsia="Times New Roman" w:hAnsi="Lato" w:cs="Arial"/>
          <w:color w:val="000000"/>
          <w:spacing w:val="4"/>
          <w:lang w:eastAsia="pl-PL"/>
        </w:rPr>
        <w:t xml:space="preserve"> stosuje się odpowiednio przepisy art. 124 ust. 4-7 oraz </w:t>
      </w:r>
      <w:r w:rsidR="00BC050A">
        <w:rPr>
          <w:rFonts w:ascii="Lato" w:eastAsia="Times New Roman" w:hAnsi="Lato" w:cs="Arial"/>
          <w:color w:val="000000"/>
          <w:spacing w:val="4"/>
          <w:lang w:eastAsia="pl-PL"/>
        </w:rPr>
        <w:br/>
      </w:r>
      <w:r w:rsidR="000C1142" w:rsidRPr="00483D23">
        <w:rPr>
          <w:rFonts w:ascii="Lato" w:eastAsia="Times New Roman" w:hAnsi="Lato" w:cs="Arial"/>
          <w:color w:val="000000"/>
          <w:spacing w:val="4"/>
          <w:lang w:eastAsia="pl-PL"/>
        </w:rPr>
        <w:t xml:space="preserve">art. 124a </w:t>
      </w:r>
      <w:proofErr w:type="spellStart"/>
      <w:r w:rsidR="000C1142" w:rsidRPr="00483D23">
        <w:rPr>
          <w:rFonts w:ascii="Lato" w:eastAsia="Times New Roman" w:hAnsi="Lato" w:cs="Arial"/>
          <w:i/>
          <w:iCs/>
          <w:color w:val="000000"/>
          <w:spacing w:val="4"/>
          <w:lang w:eastAsia="pl-PL"/>
        </w:rPr>
        <w:t>ugn</w:t>
      </w:r>
      <w:proofErr w:type="spellEnd"/>
      <w:r w:rsidR="000C1142" w:rsidRPr="00483D23">
        <w:rPr>
          <w:rFonts w:ascii="Lato" w:eastAsia="Times New Roman" w:hAnsi="Lato" w:cs="Arial"/>
          <w:color w:val="000000"/>
          <w:spacing w:val="4"/>
          <w:lang w:eastAsia="pl-PL"/>
        </w:rPr>
        <w:t xml:space="preserve">. </w:t>
      </w:r>
      <w:r w:rsidR="000C1142" w:rsidRPr="00483D23">
        <w:rPr>
          <w:rFonts w:ascii="Lato" w:eastAsia="Times New Roman" w:hAnsi="Lato" w:cs="Arial"/>
          <w:color w:val="000000"/>
          <w:spacing w:val="4"/>
          <w:lang w:eastAsia="x-none"/>
        </w:rPr>
        <w:t xml:space="preserve">Zgodnie zaś z art. 124 ust. 4 </w:t>
      </w:r>
      <w:proofErr w:type="spellStart"/>
      <w:r w:rsidR="000C1142" w:rsidRPr="00483D23">
        <w:rPr>
          <w:rFonts w:ascii="Lato" w:eastAsia="Times New Roman" w:hAnsi="Lato" w:cs="Arial"/>
          <w:i/>
          <w:color w:val="000000"/>
          <w:spacing w:val="4"/>
          <w:lang w:eastAsia="x-none"/>
        </w:rPr>
        <w:t>ugn</w:t>
      </w:r>
      <w:proofErr w:type="spellEnd"/>
      <w:r w:rsidR="000C1142" w:rsidRPr="00483D23">
        <w:rPr>
          <w:rFonts w:ascii="Lato" w:eastAsia="Times New Roman" w:hAnsi="Lato" w:cs="Arial"/>
          <w:color w:val="000000"/>
          <w:spacing w:val="4"/>
          <w:lang w:eastAsia="x-none"/>
        </w:rPr>
        <w:t>, n</w:t>
      </w:r>
      <w:r w:rsidR="000C1142" w:rsidRPr="00483D23">
        <w:rPr>
          <w:rFonts w:ascii="Lato" w:eastAsia="Times New Roman" w:hAnsi="Lato" w:cs="Arial"/>
          <w:color w:val="000000"/>
          <w:spacing w:val="4"/>
          <w:lang w:val="x-none" w:eastAsia="x-none"/>
        </w:rPr>
        <w:t xml:space="preserve">a osobie lub jednostce organizacyjnej występującej o zezwolenie ciąży obowiązek przywrócenia nieruchomości do stanu poprzedniego, niezwłocznie po założeniu lub przeprowadzeniu ciągów, przewodów </w:t>
      </w:r>
      <w:r w:rsidR="006E565B">
        <w:rPr>
          <w:rFonts w:ascii="Lato" w:eastAsia="Times New Roman" w:hAnsi="Lato" w:cs="Arial"/>
          <w:color w:val="000000"/>
          <w:spacing w:val="4"/>
          <w:lang w:val="x-none" w:eastAsia="x-none"/>
        </w:rPr>
        <w:br/>
      </w:r>
      <w:r w:rsidR="000C1142" w:rsidRPr="00483D23">
        <w:rPr>
          <w:rFonts w:ascii="Lato" w:eastAsia="Times New Roman" w:hAnsi="Lato" w:cs="Arial"/>
          <w:color w:val="000000"/>
          <w:spacing w:val="4"/>
          <w:lang w:val="x-none" w:eastAsia="x-none"/>
        </w:rPr>
        <w:t xml:space="preserve">i urządzeń, o których mowa w ust. 1. </w:t>
      </w:r>
      <w:r w:rsidR="000C1142" w:rsidRPr="00483D23">
        <w:rPr>
          <w:rFonts w:ascii="Lato" w:eastAsia="Microsoft Sans Serif" w:hAnsi="Lato" w:cs="Arial"/>
          <w:bCs/>
          <w:iCs/>
          <w:color w:val="000000"/>
          <w:spacing w:val="4"/>
          <w:lang w:eastAsia="pl-PL" w:bidi="pl-PL"/>
        </w:rPr>
        <w:t>Jeżeli przywrócenie nieruchomości do stanu poprzedniego nie jest możliwe albo powoduje nadmierne trudności lub koszty, właścicielowi lub użytkownikowi wieczystemu przysługuje odszkodowanie.</w:t>
      </w:r>
      <w:r w:rsidR="000C1142" w:rsidRPr="00483D23">
        <w:rPr>
          <w:rFonts w:ascii="Lato" w:eastAsia="Times New Roman" w:hAnsi="Lato" w:cs="Arial"/>
          <w:color w:val="000000"/>
          <w:spacing w:val="4"/>
          <w:lang w:eastAsia="pl-PL"/>
        </w:rPr>
        <w:t xml:space="preserve"> Odszkodowanie, o którym mowa w art. 124 ust. 4 w zw. z art. 128 ust. 4 </w:t>
      </w:r>
      <w:proofErr w:type="spellStart"/>
      <w:r w:rsidR="000C1142" w:rsidRPr="00483D23">
        <w:rPr>
          <w:rFonts w:ascii="Lato" w:eastAsia="Times New Roman" w:hAnsi="Lato" w:cs="Arial"/>
          <w:i/>
          <w:color w:val="000000"/>
          <w:spacing w:val="4"/>
          <w:lang w:eastAsia="pl-PL"/>
        </w:rPr>
        <w:t>ugn</w:t>
      </w:r>
      <w:proofErr w:type="spellEnd"/>
      <w:r w:rsidR="000C1142" w:rsidRPr="00483D23">
        <w:rPr>
          <w:rFonts w:ascii="Lato" w:eastAsia="Times New Roman" w:hAnsi="Lato" w:cs="Arial"/>
          <w:i/>
          <w:color w:val="000000"/>
          <w:spacing w:val="4"/>
          <w:lang w:eastAsia="pl-PL"/>
        </w:rPr>
        <w:t>,</w:t>
      </w:r>
      <w:r w:rsidR="000C1142" w:rsidRPr="00483D23">
        <w:rPr>
          <w:rFonts w:ascii="Lato" w:eastAsia="Times New Roman" w:hAnsi="Lato" w:cs="Arial"/>
          <w:color w:val="000000"/>
          <w:spacing w:val="4"/>
          <w:lang w:eastAsia="pl-PL"/>
        </w:rPr>
        <w:t xml:space="preserve"> jest odszkodowaniem za szkody wynikające z ograniczenia sposobu korzystania </w:t>
      </w:r>
      <w:r w:rsidR="00BC050A">
        <w:rPr>
          <w:rFonts w:ascii="Lato" w:eastAsia="Times New Roman" w:hAnsi="Lato" w:cs="Arial"/>
          <w:color w:val="000000"/>
          <w:spacing w:val="4"/>
          <w:lang w:eastAsia="pl-PL"/>
        </w:rPr>
        <w:br/>
      </w:r>
      <w:r w:rsidR="000C1142" w:rsidRPr="00483D23">
        <w:rPr>
          <w:rFonts w:ascii="Lato" w:eastAsia="Times New Roman" w:hAnsi="Lato" w:cs="Arial"/>
          <w:color w:val="000000"/>
          <w:spacing w:val="4"/>
          <w:lang w:eastAsia="pl-PL"/>
        </w:rPr>
        <w:lastRenderedPageBreak/>
        <w:t xml:space="preserve">z nieruchomości, a więc w istocie za ograniczenia prawa do nieruchomości. </w:t>
      </w:r>
      <w:r w:rsidR="00483D23" w:rsidRPr="00483D23">
        <w:rPr>
          <w:rFonts w:ascii="Lato" w:eastAsia="Times New Roman" w:hAnsi="Lato" w:cs="Arial"/>
          <w:bCs/>
          <w:color w:val="000000"/>
          <w:spacing w:val="4"/>
          <w:lang w:eastAsia="pl-PL"/>
        </w:rPr>
        <w:t>Odszkodowanie</w:t>
      </w:r>
      <w:r w:rsidR="00483D23" w:rsidRPr="00483D23">
        <w:rPr>
          <w:rFonts w:ascii="Lato" w:eastAsia="Times New Roman" w:hAnsi="Lato" w:cs="Arial"/>
          <w:color w:val="000000"/>
          <w:spacing w:val="4"/>
          <w:lang w:eastAsia="pl-PL"/>
        </w:rPr>
        <w:t xml:space="preserve"> jest jednak </w:t>
      </w:r>
      <w:r w:rsidR="00483D23" w:rsidRPr="00483D23">
        <w:rPr>
          <w:rFonts w:ascii="Lato" w:eastAsia="Times New Roman" w:hAnsi="Lato" w:cs="Arial"/>
          <w:bCs/>
          <w:color w:val="000000"/>
          <w:spacing w:val="4"/>
          <w:lang w:eastAsia="pl-PL"/>
        </w:rPr>
        <w:t>należne</w:t>
      </w:r>
      <w:r w:rsidR="00483D23" w:rsidRPr="00483D23">
        <w:rPr>
          <w:rFonts w:ascii="Lato" w:eastAsia="Times New Roman" w:hAnsi="Lato" w:cs="Arial"/>
          <w:color w:val="000000"/>
          <w:spacing w:val="4"/>
          <w:lang w:eastAsia="pl-PL"/>
        </w:rPr>
        <w:t xml:space="preserve"> tylko </w:t>
      </w:r>
      <w:r w:rsidR="00483D23" w:rsidRPr="00483D23">
        <w:rPr>
          <w:rFonts w:ascii="Lato" w:eastAsia="Times New Roman" w:hAnsi="Lato" w:cs="Arial"/>
          <w:bCs/>
          <w:color w:val="000000"/>
          <w:spacing w:val="4"/>
          <w:lang w:eastAsia="pl-PL"/>
        </w:rPr>
        <w:t>po wykazaniu zaistnienia szkody</w:t>
      </w:r>
      <w:r w:rsidR="00483D23" w:rsidRPr="00483D23">
        <w:rPr>
          <w:rFonts w:ascii="Lato" w:eastAsia="Times New Roman" w:hAnsi="Lato" w:cs="Arial"/>
          <w:color w:val="000000"/>
          <w:spacing w:val="4"/>
          <w:lang w:eastAsia="pl-PL"/>
        </w:rPr>
        <w:t>, a nie samej potencjalności jej zaistnienia.</w:t>
      </w:r>
    </w:p>
    <w:p w14:paraId="27566775" w14:textId="6B52E2E2" w:rsidR="00D61723" w:rsidRPr="00483D23" w:rsidRDefault="00CF6627" w:rsidP="00A71D65">
      <w:pPr>
        <w:spacing w:after="240" w:line="240" w:lineRule="exact"/>
        <w:jc w:val="both"/>
        <w:outlineLvl w:val="0"/>
        <w:rPr>
          <w:rFonts w:ascii="Lato" w:hAnsi="Lato" w:cs="Arial"/>
          <w:spacing w:val="4"/>
        </w:rPr>
      </w:pPr>
      <w:r w:rsidRPr="00483D23">
        <w:rPr>
          <w:rFonts w:ascii="Lato" w:hAnsi="Lato" w:cs="Arial"/>
          <w:spacing w:val="4"/>
        </w:rPr>
        <w:t>Podsumowując, organ odwoławczy uznał, że przebieg planowanej inwestycji został ustalony prawidłowo. Organ uznał racje przemawiające za ustalon</w:t>
      </w:r>
      <w:r w:rsidR="0022479A" w:rsidRPr="00483D23">
        <w:rPr>
          <w:rFonts w:ascii="Lato" w:hAnsi="Lato" w:cs="Arial"/>
          <w:spacing w:val="4"/>
        </w:rPr>
        <w:t>ą</w:t>
      </w:r>
      <w:r w:rsidRPr="00483D23">
        <w:rPr>
          <w:rFonts w:ascii="Lato" w:hAnsi="Lato" w:cs="Arial"/>
          <w:spacing w:val="4"/>
        </w:rPr>
        <w:t xml:space="preserve"> lokalizacją, które </w:t>
      </w:r>
      <w:r w:rsidRPr="00483D23">
        <w:rPr>
          <w:rFonts w:ascii="Lato" w:hAnsi="Lato" w:cs="Arial"/>
          <w:i/>
          <w:iCs/>
          <w:spacing w:val="4"/>
        </w:rPr>
        <w:t>inwestor</w:t>
      </w:r>
      <w:r w:rsidRPr="00483D23">
        <w:rPr>
          <w:rFonts w:ascii="Lato" w:hAnsi="Lato" w:cs="Arial"/>
          <w:spacing w:val="4"/>
        </w:rPr>
        <w:t xml:space="preserve"> przedstawił w dokumentacji przedłożonej w trakcie postępowania w sprawie ustalenia lokalizacji </w:t>
      </w:r>
      <w:r w:rsidR="00691F6B" w:rsidRPr="00483D23">
        <w:rPr>
          <w:rFonts w:ascii="Lato" w:hAnsi="Lato" w:cs="Arial"/>
          <w:spacing w:val="4"/>
        </w:rPr>
        <w:t xml:space="preserve">przedmiotowej </w:t>
      </w:r>
      <w:r w:rsidRPr="00483D23">
        <w:rPr>
          <w:rFonts w:ascii="Lato" w:hAnsi="Lato" w:cs="Arial"/>
          <w:spacing w:val="4"/>
        </w:rPr>
        <w:t xml:space="preserve">inwestycji </w:t>
      </w:r>
      <w:r w:rsidR="00691F6B" w:rsidRPr="00483D23">
        <w:rPr>
          <w:rFonts w:ascii="Lato" w:hAnsi="Lato" w:cs="Arial"/>
          <w:spacing w:val="4"/>
        </w:rPr>
        <w:t xml:space="preserve">w zakresie </w:t>
      </w:r>
      <w:r w:rsidRPr="00483D23">
        <w:rPr>
          <w:rFonts w:ascii="Lato" w:hAnsi="Lato" w:cs="Arial"/>
          <w:spacing w:val="4"/>
        </w:rPr>
        <w:t>linii kolejowej.</w:t>
      </w:r>
    </w:p>
    <w:p w14:paraId="6826148C" w14:textId="77777777" w:rsidR="00B80DAB" w:rsidRPr="00483D23" w:rsidRDefault="00B80DAB" w:rsidP="00A71D6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483D23">
        <w:rPr>
          <w:rFonts w:ascii="Lato" w:hAnsi="Lato" w:cs="Arial"/>
          <w:bCs/>
          <w:iCs/>
          <w:spacing w:val="4"/>
          <w:lang w:bidi="pl-PL"/>
        </w:rPr>
        <w:t xml:space="preserve">Niniejsza decyzja jest ostateczna. </w:t>
      </w:r>
    </w:p>
    <w:p w14:paraId="17EF1A59" w14:textId="0FAE9C8C" w:rsidR="00B80DAB" w:rsidRPr="00483D23" w:rsidRDefault="00B80DAB" w:rsidP="00A71D6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483D23">
        <w:rPr>
          <w:rFonts w:ascii="Lato" w:hAnsi="Lato" w:cs="Arial"/>
          <w:bCs/>
          <w:iCs/>
          <w:spacing w:val="4"/>
          <w:lang w:bidi="pl-PL"/>
        </w:rPr>
        <w:t xml:space="preserve">Na decyzję, na podstawie art. 53 § 1 i art. 54 § 1 ustawy z dnia 30 sierpnia 2002 r. </w:t>
      </w:r>
      <w:r w:rsidRPr="00483D23">
        <w:rPr>
          <w:rFonts w:ascii="Lato" w:hAnsi="Lato" w:cs="Arial"/>
          <w:bCs/>
          <w:iCs/>
          <w:spacing w:val="4"/>
          <w:lang w:bidi="pl-PL"/>
        </w:rPr>
        <w:br/>
        <w:t>– Prawo o postępowaniu przed sądami administracyjnymi (</w:t>
      </w:r>
      <w:proofErr w:type="spellStart"/>
      <w:r w:rsidRPr="00483D23">
        <w:rPr>
          <w:rFonts w:ascii="Lato" w:hAnsi="Lato" w:cs="Arial"/>
          <w:bCs/>
          <w:iCs/>
          <w:spacing w:val="4"/>
          <w:lang w:bidi="pl-PL"/>
        </w:rPr>
        <w:t>t.j</w:t>
      </w:r>
      <w:proofErr w:type="spellEnd"/>
      <w:r w:rsidRPr="00483D23">
        <w:rPr>
          <w:rFonts w:ascii="Lato" w:hAnsi="Lato" w:cs="Arial"/>
          <w:bCs/>
          <w:iCs/>
          <w:spacing w:val="4"/>
          <w:lang w:bidi="pl-PL"/>
        </w:rPr>
        <w:t>. Dz. U. z 2023 r. poz. 259</w:t>
      </w:r>
      <w:r w:rsidR="00B911A8" w:rsidRPr="00483D23">
        <w:rPr>
          <w:rFonts w:ascii="Lato" w:hAnsi="Lato" w:cs="Arial"/>
          <w:bCs/>
          <w:iCs/>
          <w:spacing w:val="4"/>
          <w:lang w:bidi="pl-PL"/>
        </w:rPr>
        <w:t xml:space="preserve">, z </w:t>
      </w:r>
      <w:proofErr w:type="spellStart"/>
      <w:r w:rsidR="00B911A8" w:rsidRPr="00483D23">
        <w:rPr>
          <w:rFonts w:ascii="Lato" w:hAnsi="Lato" w:cs="Arial"/>
          <w:bCs/>
          <w:iCs/>
          <w:spacing w:val="4"/>
          <w:lang w:bidi="pl-PL"/>
        </w:rPr>
        <w:t>pózn</w:t>
      </w:r>
      <w:proofErr w:type="spellEnd"/>
      <w:r w:rsidR="00B911A8" w:rsidRPr="00483D23">
        <w:rPr>
          <w:rFonts w:ascii="Lato" w:hAnsi="Lato" w:cs="Arial"/>
          <w:bCs/>
          <w:iCs/>
          <w:spacing w:val="4"/>
          <w:lang w:bidi="pl-PL"/>
        </w:rPr>
        <w:t>. zm.</w:t>
      </w:r>
      <w:r w:rsidRPr="00483D23">
        <w:rPr>
          <w:rFonts w:ascii="Lato" w:hAnsi="Lato" w:cs="Arial"/>
          <w:bCs/>
          <w:iCs/>
          <w:spacing w:val="4"/>
          <w:lang w:bidi="pl-PL"/>
        </w:rPr>
        <w:t>), zwanej dalej „</w:t>
      </w:r>
      <w:proofErr w:type="spellStart"/>
      <w:r w:rsidRPr="00483D23">
        <w:rPr>
          <w:rFonts w:ascii="Lato" w:hAnsi="Lato" w:cs="Arial"/>
          <w:bCs/>
          <w:i/>
          <w:iCs/>
          <w:spacing w:val="4"/>
          <w:lang w:bidi="pl-PL"/>
        </w:rPr>
        <w:t>ppsa</w:t>
      </w:r>
      <w:proofErr w:type="spellEnd"/>
      <w:r w:rsidRPr="00483D23">
        <w:rPr>
          <w:rFonts w:ascii="Lato" w:hAnsi="Lato" w:cs="Arial"/>
          <w:bCs/>
          <w:iCs/>
          <w:spacing w:val="4"/>
          <w:lang w:bidi="pl-PL"/>
        </w:rPr>
        <w:t xml:space="preserve">”, przysługuje skarga do Wojewódzkiego Sądu Administracyjnego w Warszawie, wnoszona za pośrednictwem Ministra Rozwoju </w:t>
      </w:r>
      <w:r w:rsidR="00B911A8" w:rsidRPr="00483D23">
        <w:rPr>
          <w:rFonts w:ascii="Lato" w:hAnsi="Lato" w:cs="Arial"/>
          <w:bCs/>
          <w:iCs/>
          <w:spacing w:val="4"/>
          <w:lang w:bidi="pl-PL"/>
        </w:rPr>
        <w:br/>
      </w:r>
      <w:r w:rsidRPr="00483D23">
        <w:rPr>
          <w:rFonts w:ascii="Lato" w:hAnsi="Lato" w:cs="Arial"/>
          <w:bCs/>
          <w:iCs/>
          <w:spacing w:val="4"/>
          <w:lang w:bidi="pl-PL"/>
        </w:rPr>
        <w:t>i Technologii, w terminie 30 dni od dnia doręczenia decyzji.</w:t>
      </w:r>
    </w:p>
    <w:p w14:paraId="4AD299DB" w14:textId="77777777" w:rsidR="00B80DAB" w:rsidRPr="00483D23" w:rsidRDefault="00B80DAB" w:rsidP="00A71D6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483D23">
        <w:rPr>
          <w:rFonts w:ascii="Lato" w:hAnsi="Lato" w:cs="Arial"/>
          <w:bCs/>
          <w:iCs/>
          <w:spacing w:val="4"/>
          <w:lang w:bidi="pl-PL"/>
        </w:rPr>
        <w:t xml:space="preserve">Jednocześnie informuję, że do skargi należy załączyć dowód uiszczenia wpisu </w:t>
      </w:r>
      <w:r w:rsidRPr="00483D23">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483D23">
        <w:rPr>
          <w:rFonts w:ascii="Lato" w:hAnsi="Lato" w:cs="Arial"/>
          <w:bCs/>
          <w:i/>
          <w:iCs/>
          <w:spacing w:val="4"/>
          <w:lang w:bidi="pl-PL"/>
        </w:rPr>
        <w:t>http://bip.warszawa.wsa.gov.pl</w:t>
      </w:r>
      <w:r w:rsidRPr="00483D23">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83D23">
        <w:rPr>
          <w:rFonts w:ascii="Lato" w:hAnsi="Lato" w:cs="Arial"/>
          <w:bCs/>
          <w:i/>
          <w:iCs/>
          <w:spacing w:val="4"/>
          <w:lang w:bidi="pl-PL"/>
        </w:rPr>
        <w:t>ppsa</w:t>
      </w:r>
      <w:proofErr w:type="spellEnd"/>
      <w:r w:rsidRPr="00483D23">
        <w:rPr>
          <w:rFonts w:ascii="Lato" w:hAnsi="Lato" w:cs="Arial"/>
          <w:bCs/>
          <w:iCs/>
          <w:spacing w:val="4"/>
          <w:lang w:bidi="pl-PL"/>
        </w:rPr>
        <w:t>.</w:t>
      </w:r>
    </w:p>
    <w:p w14:paraId="64E64E6D" w14:textId="0477C22D" w:rsidR="008B527A" w:rsidRDefault="00B262A7" w:rsidP="0008300C">
      <w:pPr>
        <w:tabs>
          <w:tab w:val="left" w:pos="284"/>
        </w:tabs>
        <w:spacing w:after="80" w:line="240" w:lineRule="auto"/>
        <w:jc w:val="both"/>
        <w:rPr>
          <w:rFonts w:ascii="Lato" w:hAnsi="Lato" w:cs="Arial"/>
          <w:b/>
          <w:spacing w:val="4"/>
          <w:u w:val="single"/>
        </w:rPr>
      </w:pPr>
      <w:r w:rsidRPr="00B262A7">
        <w:rPr>
          <w:noProof/>
          <w:lang w:eastAsia="pl-PL"/>
        </w:rPr>
        <mc:AlternateContent>
          <mc:Choice Requires="wps">
            <w:drawing>
              <wp:anchor distT="0" distB="0" distL="114300" distR="114300" simplePos="0" relativeHeight="251659264" behindDoc="0" locked="0" layoutInCell="1" allowOverlap="1" wp14:anchorId="1B5F1D6D" wp14:editId="0160DD4B">
                <wp:simplePos x="0" y="0"/>
                <wp:positionH relativeFrom="margin">
                  <wp:align>right</wp:align>
                </wp:positionH>
                <wp:positionV relativeFrom="paragraph">
                  <wp:posOffset>131445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00A1E" w14:textId="77777777" w:rsidR="00B262A7" w:rsidRPr="004A52AA" w:rsidRDefault="00B262A7" w:rsidP="00B262A7">
                            <w:pPr>
                              <w:pStyle w:val="Bezodstpw"/>
                              <w:ind w:firstLine="708"/>
                              <w:rPr>
                                <w:rFonts w:asciiTheme="minorHAnsi" w:hAnsiTheme="minorHAnsi" w:cstheme="minorHAnsi"/>
                                <w:color w:val="FF0000"/>
                                <w:sz w:val="20"/>
                                <w:szCs w:val="20"/>
                              </w:rPr>
                            </w:pPr>
                            <w:r w:rsidRPr="00D755D0">
                              <w:rPr>
                                <w:rFonts w:cstheme="minorHAnsi"/>
                                <w:color w:val="FF0000"/>
                                <w:sz w:val="20"/>
                                <w:szCs w:val="20"/>
                              </w:rPr>
                              <w:t xml:space="preserve">             </w:t>
                            </w:r>
                            <w:r>
                              <w:rPr>
                                <w:rFonts w:cstheme="minorHAnsi"/>
                                <w:color w:val="FF0000"/>
                                <w:sz w:val="20"/>
                                <w:szCs w:val="20"/>
                              </w:rPr>
                              <w:t xml:space="preserve">  </w:t>
                            </w:r>
                            <w:r w:rsidRPr="00D755D0">
                              <w:rPr>
                                <w:rFonts w:cstheme="minorHAnsi"/>
                                <w:color w:val="FF0000"/>
                                <w:sz w:val="20"/>
                                <w:szCs w:val="20"/>
                              </w:rPr>
                              <w:t xml:space="preserve">  </w:t>
                            </w:r>
                            <w:r w:rsidRPr="004A52AA">
                              <w:rPr>
                                <w:rFonts w:asciiTheme="minorHAnsi" w:hAnsiTheme="minorHAnsi" w:cstheme="minorHAnsi"/>
                                <w:color w:val="FF0000"/>
                                <w:sz w:val="20"/>
                                <w:szCs w:val="20"/>
                              </w:rPr>
                              <w:t xml:space="preserve">MINISTER ROZWOJU I TECHNOLOGII </w:t>
                            </w:r>
                            <w:r w:rsidRPr="004A52AA">
                              <w:rPr>
                                <w:rFonts w:asciiTheme="minorHAnsi" w:hAnsiTheme="minorHAnsi" w:cstheme="minorHAnsi"/>
                                <w:color w:val="FF0000"/>
                                <w:sz w:val="20"/>
                                <w:szCs w:val="20"/>
                              </w:rPr>
                              <w:br/>
                              <w:t xml:space="preserve">                                           z up.</w:t>
                            </w:r>
                          </w:p>
                          <w:p w14:paraId="4B210E85" w14:textId="77777777" w:rsidR="00B262A7" w:rsidRPr="004A52AA" w:rsidRDefault="00B262A7" w:rsidP="00B262A7">
                            <w:pPr>
                              <w:pStyle w:val="Bezodstpw"/>
                              <w:ind w:firstLine="708"/>
                              <w:rPr>
                                <w:rFonts w:asciiTheme="minorHAnsi" w:hAnsiTheme="minorHAnsi" w:cstheme="minorHAnsi"/>
                                <w:color w:val="FF0000"/>
                                <w:sz w:val="20"/>
                                <w:szCs w:val="20"/>
                              </w:rPr>
                            </w:pPr>
                            <w:r w:rsidRPr="004A52AA">
                              <w:rPr>
                                <w:rFonts w:asciiTheme="minorHAnsi" w:hAnsiTheme="minorHAnsi" w:cstheme="minorHAnsi"/>
                                <w:color w:val="FF0000"/>
                                <w:sz w:val="20"/>
                                <w:szCs w:val="20"/>
                              </w:rPr>
                              <w:t xml:space="preserve">                                   Marta </w:t>
                            </w:r>
                            <w:proofErr w:type="spellStart"/>
                            <w:r w:rsidRPr="004A52AA">
                              <w:rPr>
                                <w:rFonts w:asciiTheme="minorHAnsi" w:hAnsiTheme="minorHAnsi" w:cstheme="minorHAnsi"/>
                                <w:color w:val="FF0000"/>
                                <w:sz w:val="20"/>
                                <w:szCs w:val="20"/>
                              </w:rPr>
                              <w:t>Maikowska</w:t>
                            </w:r>
                            <w:proofErr w:type="spellEnd"/>
                          </w:p>
                          <w:p w14:paraId="4E36D430" w14:textId="77777777" w:rsidR="00B262A7" w:rsidRPr="004A52AA" w:rsidRDefault="00B262A7" w:rsidP="00B262A7">
                            <w:pPr>
                              <w:pStyle w:val="Bezodstpw"/>
                              <w:ind w:left="1416"/>
                              <w:rPr>
                                <w:rFonts w:asciiTheme="minorHAnsi" w:hAnsiTheme="minorHAnsi" w:cstheme="minorHAnsi"/>
                                <w:color w:val="FF0000"/>
                                <w:sz w:val="20"/>
                                <w:szCs w:val="20"/>
                              </w:rPr>
                            </w:pPr>
                            <w:r w:rsidRPr="004A52AA">
                              <w:rPr>
                                <w:rFonts w:asciiTheme="minorHAnsi" w:hAnsiTheme="minorHAnsi" w:cstheme="minorHAnsi"/>
                                <w:color w:val="FF0000"/>
                                <w:sz w:val="20"/>
                                <w:szCs w:val="20"/>
                              </w:rPr>
                              <w:t xml:space="preserve">             ZASTĘPCA DYREKTORA </w:t>
                            </w:r>
                          </w:p>
                          <w:p w14:paraId="28772768" w14:textId="77777777" w:rsidR="00B262A7" w:rsidRPr="004A52AA" w:rsidRDefault="00B262A7" w:rsidP="00B262A7">
                            <w:pPr>
                              <w:pStyle w:val="Bezodstpw"/>
                              <w:rPr>
                                <w:rFonts w:asciiTheme="minorHAnsi" w:hAnsiTheme="minorHAnsi" w:cstheme="minorHAnsi"/>
                                <w:color w:val="FF0000"/>
                                <w:sz w:val="20"/>
                                <w:szCs w:val="20"/>
                              </w:rPr>
                            </w:pPr>
                            <w:r w:rsidRPr="004A52AA">
                              <w:rPr>
                                <w:rFonts w:asciiTheme="minorHAnsi" w:hAnsiTheme="minorHAnsi" w:cstheme="minorHAnsi"/>
                                <w:color w:val="FF0000"/>
                                <w:sz w:val="20"/>
                                <w:szCs w:val="20"/>
                              </w:rPr>
                              <w:t xml:space="preserve">                                DEPARTAMENTU LOKALIZACJI INWESTYCJI</w:t>
                            </w:r>
                          </w:p>
                          <w:p w14:paraId="7E2F7ED2" w14:textId="77777777" w:rsidR="00B262A7" w:rsidRPr="004A52AA" w:rsidRDefault="00B262A7" w:rsidP="00B262A7">
                            <w:pPr>
                              <w:spacing w:after="0" w:line="240" w:lineRule="auto"/>
                              <w:rPr>
                                <w:rFonts w:cstheme="minorHAnsi"/>
                                <w:color w:val="FF0000"/>
                                <w:sz w:val="20"/>
                                <w:szCs w:val="20"/>
                              </w:rPr>
                            </w:pPr>
                            <w:r w:rsidRPr="004A52AA">
                              <w:rPr>
                                <w:rFonts w:cstheme="minorHAnsi"/>
                                <w:color w:val="FF0000"/>
                                <w:sz w:val="20"/>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5F1D6D" id="_x0000_t202" coordsize="21600,21600" o:spt="202" path="m,l,21600r21600,l21600,xe">
                <v:stroke joinstyle="miter"/>
                <v:path gradientshapeok="t" o:connecttype="rect"/>
              </v:shapetype>
              <v:shape id="Pole tekstowe 2" o:spid="_x0000_s1026" type="#_x0000_t202" style="position:absolute;left:0;text-align:left;margin-left:237.6pt;margin-top:10.35pt;width:288.8pt;height:80.4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KT+u23AAAAAcBAAAPAAAAZHJzL2Rvd25y&#10;ZXYueG1sTI8xa8MwFIT3Qv6DeIFujZxA7OBaDqGhS4dC00A7KpZsmUpPQlIc99/3dWrH446775r9&#10;7CybdEyjRwHrVQFMY+fViIOA8/vzww5YyhKVtB61gG+dYN8u7hpZK3/DNz2d8sCoBFMtBZicQ815&#10;6ox2Mq180Ehe76OTmWQcuIryRuXO8k1RlNzJEWnByKCfjO6+Tlcn4MOZUR3j62ev7HR86Q/bMMcg&#10;xP1yPjwCy3rOf2H4xSd0aInp4q+oErMC6EgWsCkqYORuq6oEdqHYbl0Cbxv+n7/9AQAA//8DAFBL&#10;AQItABQABgAIAAAAIQC2gziS/gAAAOEBAAATAAAAAAAAAAAAAAAAAAAAAABbQ29udGVudF9UeXBl&#10;c10ueG1sUEsBAi0AFAAGAAgAAAAhADj9If/WAAAAlAEAAAsAAAAAAAAAAAAAAAAALwEAAF9yZWxz&#10;Ly5yZWxzUEsBAi0AFAAGAAgAAAAhAO480WXzAQAAywMAAA4AAAAAAAAAAAAAAAAALgIAAGRycy9l&#10;Mm9Eb2MueG1sUEsBAi0AFAAGAAgAAAAhAMpP67bcAAAABwEAAA8AAAAAAAAAAAAAAAAATQQAAGRy&#10;cy9kb3ducmV2LnhtbFBLBQYAAAAABAAEAPMAAABWBQAAAAA=&#10;" stroked="f">
                <v:textbox style="mso-fit-shape-to-text:t">
                  <w:txbxContent>
                    <w:p w14:paraId="5FD00A1E" w14:textId="77777777" w:rsidR="00B262A7" w:rsidRPr="004A52AA" w:rsidRDefault="00B262A7" w:rsidP="00B262A7">
                      <w:pPr>
                        <w:pStyle w:val="Bezodstpw"/>
                        <w:ind w:firstLine="708"/>
                        <w:rPr>
                          <w:rFonts w:asciiTheme="minorHAnsi" w:hAnsiTheme="minorHAnsi" w:cstheme="minorHAnsi"/>
                          <w:color w:val="FF0000"/>
                          <w:sz w:val="20"/>
                          <w:szCs w:val="20"/>
                        </w:rPr>
                      </w:pPr>
                      <w:r w:rsidRPr="00D755D0">
                        <w:rPr>
                          <w:rFonts w:cstheme="minorHAnsi"/>
                          <w:color w:val="FF0000"/>
                          <w:sz w:val="20"/>
                          <w:szCs w:val="20"/>
                        </w:rPr>
                        <w:t xml:space="preserve">             </w:t>
                      </w:r>
                      <w:r>
                        <w:rPr>
                          <w:rFonts w:cstheme="minorHAnsi"/>
                          <w:color w:val="FF0000"/>
                          <w:sz w:val="20"/>
                          <w:szCs w:val="20"/>
                        </w:rPr>
                        <w:t xml:space="preserve">  </w:t>
                      </w:r>
                      <w:r w:rsidRPr="00D755D0">
                        <w:rPr>
                          <w:rFonts w:cstheme="minorHAnsi"/>
                          <w:color w:val="FF0000"/>
                          <w:sz w:val="20"/>
                          <w:szCs w:val="20"/>
                        </w:rPr>
                        <w:t xml:space="preserve">  </w:t>
                      </w:r>
                      <w:r w:rsidRPr="004A52AA">
                        <w:rPr>
                          <w:rFonts w:asciiTheme="minorHAnsi" w:hAnsiTheme="minorHAnsi" w:cstheme="minorHAnsi"/>
                          <w:color w:val="FF0000"/>
                          <w:sz w:val="20"/>
                          <w:szCs w:val="20"/>
                        </w:rPr>
                        <w:t xml:space="preserve">MINISTER ROZWOJU I TECHNOLOGII </w:t>
                      </w:r>
                      <w:r w:rsidRPr="004A52AA">
                        <w:rPr>
                          <w:rFonts w:asciiTheme="minorHAnsi" w:hAnsiTheme="minorHAnsi" w:cstheme="minorHAnsi"/>
                          <w:color w:val="FF0000"/>
                          <w:sz w:val="20"/>
                          <w:szCs w:val="20"/>
                        </w:rPr>
                        <w:br/>
                        <w:t xml:space="preserve">                                           z up.</w:t>
                      </w:r>
                    </w:p>
                    <w:p w14:paraId="4B210E85" w14:textId="77777777" w:rsidR="00B262A7" w:rsidRPr="004A52AA" w:rsidRDefault="00B262A7" w:rsidP="00B262A7">
                      <w:pPr>
                        <w:pStyle w:val="Bezodstpw"/>
                        <w:ind w:firstLine="708"/>
                        <w:rPr>
                          <w:rFonts w:asciiTheme="minorHAnsi" w:hAnsiTheme="minorHAnsi" w:cstheme="minorHAnsi"/>
                          <w:color w:val="FF0000"/>
                          <w:sz w:val="20"/>
                          <w:szCs w:val="20"/>
                        </w:rPr>
                      </w:pPr>
                      <w:r w:rsidRPr="004A52AA">
                        <w:rPr>
                          <w:rFonts w:asciiTheme="minorHAnsi" w:hAnsiTheme="minorHAnsi" w:cstheme="minorHAnsi"/>
                          <w:color w:val="FF0000"/>
                          <w:sz w:val="20"/>
                          <w:szCs w:val="20"/>
                        </w:rPr>
                        <w:t xml:space="preserve">                                   Marta </w:t>
                      </w:r>
                      <w:proofErr w:type="spellStart"/>
                      <w:r w:rsidRPr="004A52AA">
                        <w:rPr>
                          <w:rFonts w:asciiTheme="minorHAnsi" w:hAnsiTheme="minorHAnsi" w:cstheme="minorHAnsi"/>
                          <w:color w:val="FF0000"/>
                          <w:sz w:val="20"/>
                          <w:szCs w:val="20"/>
                        </w:rPr>
                        <w:t>Maikowska</w:t>
                      </w:r>
                      <w:proofErr w:type="spellEnd"/>
                    </w:p>
                    <w:p w14:paraId="4E36D430" w14:textId="77777777" w:rsidR="00B262A7" w:rsidRPr="004A52AA" w:rsidRDefault="00B262A7" w:rsidP="00B262A7">
                      <w:pPr>
                        <w:pStyle w:val="Bezodstpw"/>
                        <w:ind w:left="1416"/>
                        <w:rPr>
                          <w:rFonts w:asciiTheme="minorHAnsi" w:hAnsiTheme="minorHAnsi" w:cstheme="minorHAnsi"/>
                          <w:color w:val="FF0000"/>
                          <w:sz w:val="20"/>
                          <w:szCs w:val="20"/>
                        </w:rPr>
                      </w:pPr>
                      <w:r w:rsidRPr="004A52AA">
                        <w:rPr>
                          <w:rFonts w:asciiTheme="minorHAnsi" w:hAnsiTheme="minorHAnsi" w:cstheme="minorHAnsi"/>
                          <w:color w:val="FF0000"/>
                          <w:sz w:val="20"/>
                          <w:szCs w:val="20"/>
                        </w:rPr>
                        <w:t xml:space="preserve">             ZASTĘPCA DYREKTORA </w:t>
                      </w:r>
                    </w:p>
                    <w:p w14:paraId="28772768" w14:textId="77777777" w:rsidR="00B262A7" w:rsidRPr="004A52AA" w:rsidRDefault="00B262A7" w:rsidP="00B262A7">
                      <w:pPr>
                        <w:pStyle w:val="Bezodstpw"/>
                        <w:rPr>
                          <w:rFonts w:asciiTheme="minorHAnsi" w:hAnsiTheme="minorHAnsi" w:cstheme="minorHAnsi"/>
                          <w:color w:val="FF0000"/>
                          <w:sz w:val="20"/>
                          <w:szCs w:val="20"/>
                        </w:rPr>
                      </w:pPr>
                      <w:r w:rsidRPr="004A52AA">
                        <w:rPr>
                          <w:rFonts w:asciiTheme="minorHAnsi" w:hAnsiTheme="minorHAnsi" w:cstheme="minorHAnsi"/>
                          <w:color w:val="FF0000"/>
                          <w:sz w:val="20"/>
                          <w:szCs w:val="20"/>
                        </w:rPr>
                        <w:t xml:space="preserve">                                DEPARTAMENTU LOKALIZACJI INWESTYCJI</w:t>
                      </w:r>
                    </w:p>
                    <w:p w14:paraId="7E2F7ED2" w14:textId="77777777" w:rsidR="00B262A7" w:rsidRPr="004A52AA" w:rsidRDefault="00B262A7" w:rsidP="00B262A7">
                      <w:pPr>
                        <w:spacing w:after="0" w:line="240" w:lineRule="auto"/>
                        <w:rPr>
                          <w:rFonts w:cstheme="minorHAnsi"/>
                          <w:color w:val="FF0000"/>
                          <w:sz w:val="20"/>
                          <w:szCs w:val="20"/>
                        </w:rPr>
                      </w:pPr>
                      <w:r w:rsidRPr="004A52AA">
                        <w:rPr>
                          <w:rFonts w:cstheme="minorHAnsi"/>
                          <w:color w:val="FF0000"/>
                          <w:sz w:val="20"/>
                          <w:szCs w:val="20"/>
                        </w:rPr>
                        <w:t xml:space="preserve">                    /podpisano kwalifikowanym podpisem elektronicznym/</w:t>
                      </w:r>
                    </w:p>
                  </w:txbxContent>
                </v:textbox>
                <w10:wrap anchorx="margin"/>
              </v:shape>
            </w:pict>
          </mc:Fallback>
        </mc:AlternateContent>
      </w:r>
    </w:p>
    <w:p w14:paraId="67B0A209" w14:textId="00638DD7" w:rsidR="00E46D4C" w:rsidRDefault="00E46D4C" w:rsidP="0008300C">
      <w:pPr>
        <w:tabs>
          <w:tab w:val="left" w:pos="284"/>
        </w:tabs>
        <w:spacing w:after="80" w:line="240" w:lineRule="auto"/>
        <w:jc w:val="both"/>
        <w:rPr>
          <w:rFonts w:ascii="Lato" w:hAnsi="Lato" w:cs="Arial"/>
          <w:b/>
          <w:spacing w:val="4"/>
          <w:u w:val="single"/>
        </w:rPr>
      </w:pPr>
    </w:p>
    <w:p w14:paraId="6D7F5353" w14:textId="42A9BB00" w:rsidR="00E46D4C" w:rsidRDefault="00E46D4C" w:rsidP="0008300C">
      <w:pPr>
        <w:tabs>
          <w:tab w:val="left" w:pos="284"/>
        </w:tabs>
        <w:spacing w:after="80" w:line="240" w:lineRule="auto"/>
        <w:jc w:val="both"/>
        <w:rPr>
          <w:rFonts w:ascii="Lato" w:hAnsi="Lato" w:cs="Arial"/>
          <w:b/>
          <w:spacing w:val="4"/>
          <w:u w:val="single"/>
        </w:rPr>
      </w:pPr>
    </w:p>
    <w:p w14:paraId="06D49BA3" w14:textId="77777777" w:rsidR="00E46D4C" w:rsidRDefault="00E46D4C" w:rsidP="0008300C">
      <w:pPr>
        <w:tabs>
          <w:tab w:val="left" w:pos="284"/>
        </w:tabs>
        <w:spacing w:after="80" w:line="240" w:lineRule="auto"/>
        <w:jc w:val="both"/>
        <w:rPr>
          <w:rFonts w:ascii="Lato" w:hAnsi="Lato" w:cs="Arial"/>
          <w:b/>
          <w:spacing w:val="4"/>
          <w:u w:val="single"/>
        </w:rPr>
      </w:pPr>
    </w:p>
    <w:p w14:paraId="5707B16B" w14:textId="77777777" w:rsidR="00382464" w:rsidRDefault="00382464" w:rsidP="006E565B">
      <w:pPr>
        <w:tabs>
          <w:tab w:val="left" w:pos="284"/>
        </w:tabs>
        <w:spacing w:after="80" w:line="240" w:lineRule="auto"/>
        <w:jc w:val="both"/>
        <w:rPr>
          <w:rFonts w:ascii="Lato" w:hAnsi="Lato" w:cs="Arial"/>
          <w:b/>
          <w:spacing w:val="4"/>
          <w:u w:val="single"/>
        </w:rPr>
      </w:pPr>
    </w:p>
    <w:p w14:paraId="5161B9D9" w14:textId="77777777" w:rsidR="00382464" w:rsidRDefault="00382464" w:rsidP="006E565B">
      <w:pPr>
        <w:tabs>
          <w:tab w:val="left" w:pos="284"/>
        </w:tabs>
        <w:spacing w:after="80" w:line="240" w:lineRule="auto"/>
        <w:jc w:val="both"/>
        <w:rPr>
          <w:rFonts w:ascii="Lato" w:hAnsi="Lato" w:cs="Arial"/>
          <w:b/>
          <w:spacing w:val="4"/>
          <w:u w:val="single"/>
        </w:rPr>
      </w:pPr>
    </w:p>
    <w:p w14:paraId="10E96CF8" w14:textId="46173908" w:rsidR="00366BFC" w:rsidRPr="002265A8" w:rsidRDefault="00394663" w:rsidP="001A7C3C">
      <w:pPr>
        <w:suppressAutoHyphens/>
        <w:spacing w:after="120" w:line="220" w:lineRule="exact"/>
        <w:ind w:firstLine="284"/>
        <w:jc w:val="both"/>
        <w:rPr>
          <w:rFonts w:ascii="Lato" w:hAnsi="Lato" w:cs="Arial"/>
          <w:b/>
          <w:spacing w:val="4"/>
          <w:u w:val="single"/>
          <w:lang w:eastAsia="pl-PL"/>
        </w:rPr>
      </w:pPr>
      <w:r>
        <w:rPr>
          <w:rFonts w:ascii="Lato" w:hAnsi="Lato" w:cs="Arial"/>
          <w:b/>
          <w:spacing w:val="4"/>
          <w:u w:val="single"/>
          <w:lang w:eastAsia="pl-PL"/>
        </w:rPr>
        <w:t>.</w:t>
      </w:r>
    </w:p>
    <w:sectPr w:rsidR="00366BFC" w:rsidRPr="002265A8" w:rsidSect="00A71D65">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0AE27" w14:textId="77777777" w:rsidR="00E33456" w:rsidRDefault="00E33456" w:rsidP="009276B2">
      <w:pPr>
        <w:spacing w:after="0" w:line="240" w:lineRule="auto"/>
      </w:pPr>
      <w:r>
        <w:separator/>
      </w:r>
    </w:p>
  </w:endnote>
  <w:endnote w:type="continuationSeparator" w:id="0">
    <w:p w14:paraId="1C778ECF" w14:textId="77777777" w:rsidR="00E33456" w:rsidRDefault="00E3345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428EDF59-8250-4D64-BE57-20AA200A6021}"/>
    <w:embedBold r:id="rId2" w:fontKey="{60AF5C36-116E-41B0-A89F-FE8E4EECE013}"/>
    <w:embedItalic r:id="rId3" w:fontKey="{4691151D-144F-44A8-80C7-3F3231A7145A}"/>
  </w:font>
  <w:font w:name="Calibri">
    <w:panose1 w:val="020F0502020204030204"/>
    <w:charset w:val="EE"/>
    <w:family w:val="swiss"/>
    <w:pitch w:val="variable"/>
    <w:sig w:usb0="E4002EFF" w:usb1="C000247B" w:usb2="00000009" w:usb3="00000000" w:csb0="000001FF" w:csb1="00000000"/>
    <w:embedRegular r:id="rId4" w:fontKey="{96DB5E60-0FCF-4990-A511-30947061D0D8}"/>
    <w:embedBold r:id="rId5" w:fontKey="{8AC563F0-E5F4-4064-A4A2-7AEAAD442967}"/>
    <w:embedItalic r:id="rId6" w:fontKey="{75040692-8E8C-4F64-BD9A-FC964FC81306}"/>
  </w:font>
  <w:font w:name="Calibri Light">
    <w:panose1 w:val="020F0302020204030204"/>
    <w:charset w:val="EE"/>
    <w:family w:val="swiss"/>
    <w:pitch w:val="variable"/>
    <w:sig w:usb0="E4002EFF" w:usb1="C000247B" w:usb2="00000009" w:usb3="00000000" w:csb0="000001FF" w:csb1="00000000"/>
    <w:embedRegular r:id="rId7" w:fontKey="{D92EF041-165D-45DD-8BB5-F4AD04AF507B}"/>
  </w:font>
  <w:font w:name="Lato Black">
    <w:charset w:val="00"/>
    <w:family w:val="swiss"/>
    <w:pitch w:val="variable"/>
    <w:sig w:usb0="E10002FF" w:usb1="5000ECFF" w:usb2="00000021" w:usb3="00000000" w:csb0="0000019F" w:csb1="00000000"/>
    <w:embedRegular r:id="rId8" w:fontKey="{B91AEA6F-2AFF-4EBF-A236-574500836285}"/>
  </w:font>
  <w:font w:name="Arial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7"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embedRegular r:id="rId9" w:fontKey="{B64B1290-196F-493C-8FA6-B5BDA79EC3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70CFAA15"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F805D3">
          <w:rPr>
            <w:rFonts w:ascii="Lato" w:hAnsi="Lato"/>
            <w:sz w:val="16"/>
            <w:szCs w:val="16"/>
          </w:rPr>
          <w:t>2</w:t>
        </w:r>
        <w:r w:rsidR="00E46D4C">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AC03C" w14:textId="77777777" w:rsidR="00E33456" w:rsidRDefault="00E33456" w:rsidP="009276B2">
      <w:pPr>
        <w:spacing w:after="0" w:line="240" w:lineRule="auto"/>
      </w:pPr>
      <w:r>
        <w:separator/>
      </w:r>
    </w:p>
  </w:footnote>
  <w:footnote w:type="continuationSeparator" w:id="0">
    <w:p w14:paraId="52AEEA20" w14:textId="77777777" w:rsidR="00E33456" w:rsidRDefault="00E3345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lowerLetter"/>
      <w:lvlText w:val="%1."/>
      <w:lvlJc w:val="left"/>
      <w:rPr>
        <w:rFonts w:ascii="Arial" w:hAnsi="Arial" w:cs="Arial"/>
        <w:b/>
        <w:bCs/>
        <w:i w:val="0"/>
        <w:iCs w:val="0"/>
        <w:smallCaps w:val="0"/>
        <w:strike w:val="0"/>
        <w:color w:val="000000"/>
        <w:spacing w:val="0"/>
        <w:w w:val="100"/>
        <w:position w:val="0"/>
        <w:sz w:val="20"/>
        <w:szCs w:val="20"/>
        <w:u w:val="none"/>
      </w:rPr>
    </w:lvl>
    <w:lvl w:ilvl="1">
      <w:start w:val="2"/>
      <w:numFmt w:val="decimal"/>
      <w:lvlText w:val="%2."/>
      <w:lvlJc w:val="left"/>
      <w:rPr>
        <w:rFonts w:ascii="Arial" w:hAnsi="Arial" w:cs="Arial"/>
        <w:b w:val="0"/>
        <w:bCs w:val="0"/>
        <w:i w:val="0"/>
        <w:iCs w:val="0"/>
        <w:smallCaps w:val="0"/>
        <w:strike w:val="0"/>
        <w:color w:val="000000"/>
        <w:spacing w:val="10"/>
        <w:w w:val="100"/>
        <w:position w:val="0"/>
        <w:sz w:val="20"/>
        <w:szCs w:val="20"/>
        <w:u w:val="none"/>
      </w:rPr>
    </w:lvl>
    <w:lvl w:ilvl="2">
      <w:start w:val="1"/>
      <w:numFmt w:val="decimal"/>
      <w:lvlText w:val="%3)"/>
      <w:lvlJc w:val="left"/>
      <w:rPr>
        <w:rFonts w:ascii="Arial" w:hAnsi="Arial" w:cs="Arial"/>
        <w:b/>
        <w:bCs/>
        <w:i w:val="0"/>
        <w:iCs w:val="0"/>
        <w:smallCaps w:val="0"/>
        <w:strike w:val="0"/>
        <w:color w:val="000000"/>
        <w:spacing w:val="10"/>
        <w:w w:val="100"/>
        <w:position w:val="0"/>
        <w:sz w:val="20"/>
        <w:szCs w:val="20"/>
        <w:u w:val="none"/>
      </w:rPr>
    </w:lvl>
    <w:lvl w:ilvl="3">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4">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5">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6">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7">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8">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abstractNum>
  <w:abstractNum w:abstractNumId="1" w15:restartNumberingAfterBreak="0">
    <w:nsid w:val="00000003"/>
    <w:multiLevelType w:val="multilevel"/>
    <w:tmpl w:val="FFFFFFFF"/>
    <w:lvl w:ilvl="0">
      <w:start w:val="1"/>
      <w:numFmt w:val="bullet"/>
      <w:lvlText w:val="-"/>
      <w:lvlJc w:val="left"/>
      <w:rPr>
        <w:b/>
        <w:bCs/>
        <w:i w:val="0"/>
        <w:iCs w:val="0"/>
        <w:smallCaps w:val="0"/>
        <w:strike w:val="0"/>
        <w:color w:val="000000"/>
        <w:spacing w:val="0"/>
        <w:w w:val="100"/>
        <w:position w:val="0"/>
        <w:sz w:val="24"/>
        <w:szCs w:val="24"/>
        <w:u w:val="none"/>
      </w:rPr>
    </w:lvl>
    <w:lvl w:ilvl="1">
      <w:start w:val="5"/>
      <w:numFmt w:val="upperRoman"/>
      <w:lvlText w:val="%2."/>
      <w:lvlJc w:val="left"/>
      <w:rPr>
        <w:b/>
        <w:bCs/>
        <w:i w:val="0"/>
        <w:iCs w:val="0"/>
        <w:smallCaps w:val="0"/>
        <w:strike w:val="0"/>
        <w:color w:val="000000"/>
        <w:spacing w:val="0"/>
        <w:w w:val="100"/>
        <w:position w:val="0"/>
        <w:sz w:val="24"/>
        <w:szCs w:val="24"/>
        <w:u w:val="none"/>
      </w:rPr>
    </w:lvl>
    <w:lvl w:ilvl="2">
      <w:start w:val="5"/>
      <w:numFmt w:val="upperRoman"/>
      <w:lvlText w:val="%2."/>
      <w:lvlJc w:val="left"/>
      <w:rPr>
        <w:b/>
        <w:bCs/>
        <w:i w:val="0"/>
        <w:iCs w:val="0"/>
        <w:smallCaps w:val="0"/>
        <w:strike w:val="0"/>
        <w:color w:val="000000"/>
        <w:spacing w:val="0"/>
        <w:w w:val="100"/>
        <w:position w:val="0"/>
        <w:sz w:val="24"/>
        <w:szCs w:val="24"/>
        <w:u w:val="none"/>
      </w:rPr>
    </w:lvl>
    <w:lvl w:ilvl="3">
      <w:start w:val="5"/>
      <w:numFmt w:val="upperRoman"/>
      <w:lvlText w:val="%2."/>
      <w:lvlJc w:val="left"/>
      <w:rPr>
        <w:b/>
        <w:bCs/>
        <w:i w:val="0"/>
        <w:iCs w:val="0"/>
        <w:smallCaps w:val="0"/>
        <w:strike w:val="0"/>
        <w:color w:val="000000"/>
        <w:spacing w:val="0"/>
        <w:w w:val="100"/>
        <w:position w:val="0"/>
        <w:sz w:val="24"/>
        <w:szCs w:val="24"/>
        <w:u w:val="none"/>
      </w:rPr>
    </w:lvl>
    <w:lvl w:ilvl="4">
      <w:start w:val="5"/>
      <w:numFmt w:val="upperRoman"/>
      <w:lvlText w:val="%2."/>
      <w:lvlJc w:val="left"/>
      <w:rPr>
        <w:b/>
        <w:bCs/>
        <w:i w:val="0"/>
        <w:iCs w:val="0"/>
        <w:smallCaps w:val="0"/>
        <w:strike w:val="0"/>
        <w:color w:val="000000"/>
        <w:spacing w:val="0"/>
        <w:w w:val="100"/>
        <w:position w:val="0"/>
        <w:sz w:val="24"/>
        <w:szCs w:val="24"/>
        <w:u w:val="none"/>
      </w:rPr>
    </w:lvl>
    <w:lvl w:ilvl="5">
      <w:start w:val="5"/>
      <w:numFmt w:val="upperRoman"/>
      <w:lvlText w:val="%2."/>
      <w:lvlJc w:val="left"/>
      <w:rPr>
        <w:b/>
        <w:bCs/>
        <w:i w:val="0"/>
        <w:iCs w:val="0"/>
        <w:smallCaps w:val="0"/>
        <w:strike w:val="0"/>
        <w:color w:val="000000"/>
        <w:spacing w:val="0"/>
        <w:w w:val="100"/>
        <w:position w:val="0"/>
        <w:sz w:val="24"/>
        <w:szCs w:val="24"/>
        <w:u w:val="none"/>
      </w:rPr>
    </w:lvl>
    <w:lvl w:ilvl="6">
      <w:start w:val="5"/>
      <w:numFmt w:val="upperRoman"/>
      <w:lvlText w:val="%2."/>
      <w:lvlJc w:val="left"/>
      <w:rPr>
        <w:b/>
        <w:bCs/>
        <w:i w:val="0"/>
        <w:iCs w:val="0"/>
        <w:smallCaps w:val="0"/>
        <w:strike w:val="0"/>
        <w:color w:val="000000"/>
        <w:spacing w:val="0"/>
        <w:w w:val="100"/>
        <w:position w:val="0"/>
        <w:sz w:val="24"/>
        <w:szCs w:val="24"/>
        <w:u w:val="none"/>
      </w:rPr>
    </w:lvl>
    <w:lvl w:ilvl="7">
      <w:start w:val="5"/>
      <w:numFmt w:val="upperRoman"/>
      <w:lvlText w:val="%2."/>
      <w:lvlJc w:val="left"/>
      <w:rPr>
        <w:b/>
        <w:bCs/>
        <w:i w:val="0"/>
        <w:iCs w:val="0"/>
        <w:smallCaps w:val="0"/>
        <w:strike w:val="0"/>
        <w:color w:val="000000"/>
        <w:spacing w:val="0"/>
        <w:w w:val="100"/>
        <w:position w:val="0"/>
        <w:sz w:val="24"/>
        <w:szCs w:val="24"/>
        <w:u w:val="none"/>
      </w:rPr>
    </w:lvl>
    <w:lvl w:ilvl="8">
      <w:start w:val="5"/>
      <w:numFmt w:val="upperRoman"/>
      <w:lvlText w:val="%2."/>
      <w:lvlJc w:val="left"/>
      <w:rPr>
        <w:b/>
        <w:bCs/>
        <w:i w:val="0"/>
        <w:iCs w:val="0"/>
        <w:smallCaps w:val="0"/>
        <w:strike w:val="0"/>
        <w:color w:val="000000"/>
        <w:spacing w:val="0"/>
        <w:w w:val="100"/>
        <w:position w:val="0"/>
        <w:sz w:val="24"/>
        <w:szCs w:val="24"/>
        <w:u w:val="none"/>
      </w:r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2D96178"/>
    <w:multiLevelType w:val="hybridMultilevel"/>
    <w:tmpl w:val="5F1AFDA4"/>
    <w:lvl w:ilvl="0" w:tplc="28EA133E">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947A91"/>
    <w:multiLevelType w:val="hybridMultilevel"/>
    <w:tmpl w:val="C688C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4066365"/>
    <w:multiLevelType w:val="hybridMultilevel"/>
    <w:tmpl w:val="D2DCE01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161303F0"/>
    <w:multiLevelType w:val="hybridMultilevel"/>
    <w:tmpl w:val="58D8A8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625D16"/>
    <w:multiLevelType w:val="hybridMultilevel"/>
    <w:tmpl w:val="43405304"/>
    <w:lvl w:ilvl="0" w:tplc="3F04CE60">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62468D"/>
    <w:multiLevelType w:val="hybridMultilevel"/>
    <w:tmpl w:val="C62879B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5" w15:restartNumberingAfterBreak="0">
    <w:nsid w:val="260A747A"/>
    <w:multiLevelType w:val="hybridMultilevel"/>
    <w:tmpl w:val="DA9AF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7" w15:restartNumberingAfterBreak="0">
    <w:nsid w:val="2DBD5BFE"/>
    <w:multiLevelType w:val="hybridMultilevel"/>
    <w:tmpl w:val="EE7CD2DE"/>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B42A26"/>
    <w:multiLevelType w:val="hybridMultilevel"/>
    <w:tmpl w:val="5D588826"/>
    <w:lvl w:ilvl="0" w:tplc="85FCA872">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8A11C0"/>
    <w:multiLevelType w:val="hybridMultilevel"/>
    <w:tmpl w:val="37E256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8FF5B5E"/>
    <w:multiLevelType w:val="hybridMultilevel"/>
    <w:tmpl w:val="5CB044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C135A8E"/>
    <w:multiLevelType w:val="hybridMultilevel"/>
    <w:tmpl w:val="A0E05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0E42B3"/>
    <w:multiLevelType w:val="hybridMultilevel"/>
    <w:tmpl w:val="27125F0A"/>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5"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1E76DF6"/>
    <w:multiLevelType w:val="hybridMultilevel"/>
    <w:tmpl w:val="AD5AC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466C29"/>
    <w:multiLevelType w:val="hybridMultilevel"/>
    <w:tmpl w:val="728A9D6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6C41B5"/>
    <w:multiLevelType w:val="hybridMultilevel"/>
    <w:tmpl w:val="F73EC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232726"/>
    <w:multiLevelType w:val="hybridMultilevel"/>
    <w:tmpl w:val="E35CD12E"/>
    <w:lvl w:ilvl="0" w:tplc="650E2B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F95086"/>
    <w:multiLevelType w:val="hybridMultilevel"/>
    <w:tmpl w:val="CC2061F4"/>
    <w:lvl w:ilvl="0" w:tplc="021A2094">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4"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8C24E0"/>
    <w:multiLevelType w:val="hybridMultilevel"/>
    <w:tmpl w:val="DA1293F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AF0455B"/>
    <w:multiLevelType w:val="multilevel"/>
    <w:tmpl w:val="8AE4D532"/>
    <w:lvl w:ilvl="0">
      <w:start w:val="2"/>
      <w:numFmt w:val="upperRoman"/>
      <w:lvlText w:val="%1."/>
      <w:lvlJc w:val="right"/>
      <w:pPr>
        <w:ind w:left="360" w:hanging="360"/>
      </w:pPr>
      <w:rPr>
        <w:rFonts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6C886ECE"/>
    <w:multiLevelType w:val="hybridMultilevel"/>
    <w:tmpl w:val="1C0C54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E481207"/>
    <w:multiLevelType w:val="hybridMultilevel"/>
    <w:tmpl w:val="8D84AD64"/>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71AE0064"/>
    <w:multiLevelType w:val="hybridMultilevel"/>
    <w:tmpl w:val="3808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F50B8B"/>
    <w:multiLevelType w:val="hybridMultilevel"/>
    <w:tmpl w:val="D6F2A920"/>
    <w:lvl w:ilvl="0" w:tplc="FFFFFFFF">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32C30C2"/>
    <w:multiLevelType w:val="hybridMultilevel"/>
    <w:tmpl w:val="62ACD3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4" w15:restartNumberingAfterBreak="0">
    <w:nsid w:val="77A42C01"/>
    <w:multiLevelType w:val="hybridMultilevel"/>
    <w:tmpl w:val="1C0C5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num w:numId="1" w16cid:durableId="3760525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29"/>
  </w:num>
  <w:num w:numId="4" w16cid:durableId="1156461547">
    <w:abstractNumId w:val="6"/>
  </w:num>
  <w:num w:numId="5" w16cid:durableId="65423357">
    <w:abstractNumId w:val="2"/>
  </w:num>
  <w:num w:numId="6" w16cid:durableId="1958635931">
    <w:abstractNumId w:val="30"/>
  </w:num>
  <w:num w:numId="7" w16cid:durableId="1484543769">
    <w:abstractNumId w:val="34"/>
  </w:num>
  <w:num w:numId="8" w16cid:durableId="341513116">
    <w:abstractNumId w:val="32"/>
  </w:num>
  <w:num w:numId="9" w16cid:durableId="43415112">
    <w:abstractNumId w:val="27"/>
  </w:num>
  <w:num w:numId="10" w16cid:durableId="1844277632">
    <w:abstractNumId w:val="35"/>
  </w:num>
  <w:num w:numId="11" w16cid:durableId="439103210">
    <w:abstractNumId w:val="18"/>
  </w:num>
  <w:num w:numId="12" w16cid:durableId="7374849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3"/>
  </w:num>
  <w:num w:numId="14" w16cid:durableId="1140535483">
    <w:abstractNumId w:val="4"/>
  </w:num>
  <w:num w:numId="15" w16cid:durableId="207838382">
    <w:abstractNumId w:val="40"/>
  </w:num>
  <w:num w:numId="16" w16cid:durableId="1510825114">
    <w:abstractNumId w:val="14"/>
  </w:num>
  <w:num w:numId="17" w16cid:durableId="1538733914">
    <w:abstractNumId w:val="21"/>
  </w:num>
  <w:num w:numId="18" w16cid:durableId="869300775">
    <w:abstractNumId w:val="37"/>
  </w:num>
  <w:num w:numId="19" w16cid:durableId="2028798293">
    <w:abstractNumId w:val="11"/>
  </w:num>
  <w:num w:numId="20" w16cid:durableId="1344438146">
    <w:abstractNumId w:val="38"/>
  </w:num>
  <w:num w:numId="21" w16cid:durableId="2118526709">
    <w:abstractNumId w:val="19"/>
  </w:num>
  <w:num w:numId="22" w16cid:durableId="1755516201">
    <w:abstractNumId w:val="7"/>
  </w:num>
  <w:num w:numId="23" w16cid:durableId="1269115752">
    <w:abstractNumId w:val="44"/>
  </w:num>
  <w:num w:numId="24" w16cid:durableId="410084676">
    <w:abstractNumId w:val="25"/>
  </w:num>
  <w:num w:numId="25" w16cid:durableId="654997393">
    <w:abstractNumId w:val="24"/>
  </w:num>
  <w:num w:numId="26" w16cid:durableId="984814542">
    <w:abstractNumId w:val="36"/>
  </w:num>
  <w:num w:numId="27" w16cid:durableId="1806044730">
    <w:abstractNumId w:val="31"/>
  </w:num>
  <w:num w:numId="28" w16cid:durableId="1830897572">
    <w:abstractNumId w:val="12"/>
  </w:num>
  <w:num w:numId="29" w16cid:durableId="534267486">
    <w:abstractNumId w:val="26"/>
  </w:num>
  <w:num w:numId="30" w16cid:durableId="643706807">
    <w:abstractNumId w:val="3"/>
  </w:num>
  <w:num w:numId="31" w16cid:durableId="1460340390">
    <w:abstractNumId w:val="5"/>
  </w:num>
  <w:num w:numId="32" w16cid:durableId="2050454377">
    <w:abstractNumId w:val="22"/>
  </w:num>
  <w:num w:numId="33" w16cid:durableId="1205950492">
    <w:abstractNumId w:val="10"/>
  </w:num>
  <w:num w:numId="34" w16cid:durableId="1032682888">
    <w:abstractNumId w:val="17"/>
  </w:num>
  <w:num w:numId="35" w16cid:durableId="170069855">
    <w:abstractNumId w:val="41"/>
  </w:num>
  <w:num w:numId="36" w16cid:durableId="15565024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5084517">
    <w:abstractNumId w:val="23"/>
  </w:num>
  <w:num w:numId="38" w16cid:durableId="58285197">
    <w:abstractNumId w:val="33"/>
  </w:num>
  <w:num w:numId="39" w16cid:durableId="2113284296">
    <w:abstractNumId w:val="39"/>
  </w:num>
  <w:num w:numId="40" w16cid:durableId="795953384">
    <w:abstractNumId w:val="20"/>
  </w:num>
  <w:num w:numId="41" w16cid:durableId="1358265457">
    <w:abstractNumId w:val="0"/>
  </w:num>
  <w:num w:numId="42" w16cid:durableId="1136722262">
    <w:abstractNumId w:val="42"/>
  </w:num>
  <w:num w:numId="43" w16cid:durableId="374739596">
    <w:abstractNumId w:val="1"/>
  </w:num>
  <w:num w:numId="44" w16cid:durableId="1795323760">
    <w:abstractNumId w:val="28"/>
  </w:num>
  <w:num w:numId="45" w16cid:durableId="965282464">
    <w:abstractNumId w:val="15"/>
  </w:num>
  <w:num w:numId="46" w16cid:durableId="6837499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1D5"/>
    <w:rsid w:val="00000B79"/>
    <w:rsid w:val="0000230C"/>
    <w:rsid w:val="00002EA7"/>
    <w:rsid w:val="000041DB"/>
    <w:rsid w:val="00005707"/>
    <w:rsid w:val="0000660C"/>
    <w:rsid w:val="00006C57"/>
    <w:rsid w:val="00010D75"/>
    <w:rsid w:val="000150CE"/>
    <w:rsid w:val="000208A0"/>
    <w:rsid w:val="00021DCB"/>
    <w:rsid w:val="000246E1"/>
    <w:rsid w:val="00027571"/>
    <w:rsid w:val="00027B42"/>
    <w:rsid w:val="00027C5C"/>
    <w:rsid w:val="00030608"/>
    <w:rsid w:val="0003136A"/>
    <w:rsid w:val="00032F87"/>
    <w:rsid w:val="0003385B"/>
    <w:rsid w:val="000353DA"/>
    <w:rsid w:val="000403D7"/>
    <w:rsid w:val="0004524C"/>
    <w:rsid w:val="000516AB"/>
    <w:rsid w:val="00055F10"/>
    <w:rsid w:val="00056263"/>
    <w:rsid w:val="00063D6B"/>
    <w:rsid w:val="00072132"/>
    <w:rsid w:val="00073606"/>
    <w:rsid w:val="000762E6"/>
    <w:rsid w:val="0008170C"/>
    <w:rsid w:val="0008300C"/>
    <w:rsid w:val="00086409"/>
    <w:rsid w:val="00087D3F"/>
    <w:rsid w:val="000A0148"/>
    <w:rsid w:val="000A2C60"/>
    <w:rsid w:val="000A46D8"/>
    <w:rsid w:val="000B769E"/>
    <w:rsid w:val="000B7F12"/>
    <w:rsid w:val="000C1142"/>
    <w:rsid w:val="000D2556"/>
    <w:rsid w:val="000E13E9"/>
    <w:rsid w:val="000E2C4D"/>
    <w:rsid w:val="000E5E86"/>
    <w:rsid w:val="000F1935"/>
    <w:rsid w:val="00100039"/>
    <w:rsid w:val="00100315"/>
    <w:rsid w:val="00103234"/>
    <w:rsid w:val="00111372"/>
    <w:rsid w:val="00111E16"/>
    <w:rsid w:val="00111FF3"/>
    <w:rsid w:val="00113528"/>
    <w:rsid w:val="0011512B"/>
    <w:rsid w:val="001155E1"/>
    <w:rsid w:val="001203FD"/>
    <w:rsid w:val="001236B0"/>
    <w:rsid w:val="00133601"/>
    <w:rsid w:val="0013523A"/>
    <w:rsid w:val="001413DF"/>
    <w:rsid w:val="00152F96"/>
    <w:rsid w:val="00153099"/>
    <w:rsid w:val="001566A4"/>
    <w:rsid w:val="00160DDF"/>
    <w:rsid w:val="001652ED"/>
    <w:rsid w:val="00166A88"/>
    <w:rsid w:val="001706AF"/>
    <w:rsid w:val="001706F1"/>
    <w:rsid w:val="00173B92"/>
    <w:rsid w:val="00174AAF"/>
    <w:rsid w:val="00183B62"/>
    <w:rsid w:val="001867DE"/>
    <w:rsid w:val="001913CE"/>
    <w:rsid w:val="00192C52"/>
    <w:rsid w:val="0019347E"/>
    <w:rsid w:val="001A03B9"/>
    <w:rsid w:val="001A254C"/>
    <w:rsid w:val="001A2B7D"/>
    <w:rsid w:val="001A2C8B"/>
    <w:rsid w:val="001A61A9"/>
    <w:rsid w:val="001A7C3C"/>
    <w:rsid w:val="001B5999"/>
    <w:rsid w:val="001B70EB"/>
    <w:rsid w:val="001C2294"/>
    <w:rsid w:val="001C324D"/>
    <w:rsid w:val="001C459E"/>
    <w:rsid w:val="001C5847"/>
    <w:rsid w:val="001D0549"/>
    <w:rsid w:val="001D1C0B"/>
    <w:rsid w:val="001D333D"/>
    <w:rsid w:val="001D3D79"/>
    <w:rsid w:val="001D7628"/>
    <w:rsid w:val="001E4124"/>
    <w:rsid w:val="001E46DD"/>
    <w:rsid w:val="001E6987"/>
    <w:rsid w:val="001E79F2"/>
    <w:rsid w:val="001F21FD"/>
    <w:rsid w:val="001F550D"/>
    <w:rsid w:val="001F669F"/>
    <w:rsid w:val="001F6783"/>
    <w:rsid w:val="00201449"/>
    <w:rsid w:val="002050A3"/>
    <w:rsid w:val="00212252"/>
    <w:rsid w:val="002149A7"/>
    <w:rsid w:val="00220DDD"/>
    <w:rsid w:val="0022479A"/>
    <w:rsid w:val="002265A8"/>
    <w:rsid w:val="0022711F"/>
    <w:rsid w:val="002310D3"/>
    <w:rsid w:val="00241395"/>
    <w:rsid w:val="002413CF"/>
    <w:rsid w:val="00242DE4"/>
    <w:rsid w:val="002432DF"/>
    <w:rsid w:val="0024466E"/>
    <w:rsid w:val="002505C1"/>
    <w:rsid w:val="00251F71"/>
    <w:rsid w:val="00255533"/>
    <w:rsid w:val="002575E0"/>
    <w:rsid w:val="00257CBB"/>
    <w:rsid w:val="002607F2"/>
    <w:rsid w:val="002645DC"/>
    <w:rsid w:val="00273409"/>
    <w:rsid w:val="002747D6"/>
    <w:rsid w:val="00274A48"/>
    <w:rsid w:val="00274D44"/>
    <w:rsid w:val="00274F1A"/>
    <w:rsid w:val="00276684"/>
    <w:rsid w:val="00280068"/>
    <w:rsid w:val="00282708"/>
    <w:rsid w:val="00282BC3"/>
    <w:rsid w:val="002830CF"/>
    <w:rsid w:val="00283E62"/>
    <w:rsid w:val="00286277"/>
    <w:rsid w:val="00290983"/>
    <w:rsid w:val="002A5883"/>
    <w:rsid w:val="002A7DA2"/>
    <w:rsid w:val="002B11FC"/>
    <w:rsid w:val="002B3B02"/>
    <w:rsid w:val="002B5CC7"/>
    <w:rsid w:val="002C0985"/>
    <w:rsid w:val="002C2008"/>
    <w:rsid w:val="002C39D8"/>
    <w:rsid w:val="002C7811"/>
    <w:rsid w:val="002C7CC7"/>
    <w:rsid w:val="002D217D"/>
    <w:rsid w:val="002D4F33"/>
    <w:rsid w:val="002E000D"/>
    <w:rsid w:val="002E0C9D"/>
    <w:rsid w:val="002E32EF"/>
    <w:rsid w:val="002E4BB5"/>
    <w:rsid w:val="002E7BD6"/>
    <w:rsid w:val="002F1077"/>
    <w:rsid w:val="002F2367"/>
    <w:rsid w:val="002F25B1"/>
    <w:rsid w:val="002F6A84"/>
    <w:rsid w:val="002F6F15"/>
    <w:rsid w:val="002F7CDC"/>
    <w:rsid w:val="0030505E"/>
    <w:rsid w:val="00311924"/>
    <w:rsid w:val="00312735"/>
    <w:rsid w:val="003154D5"/>
    <w:rsid w:val="00316AC1"/>
    <w:rsid w:val="00324A58"/>
    <w:rsid w:val="0033154D"/>
    <w:rsid w:val="00335B48"/>
    <w:rsid w:val="0033776A"/>
    <w:rsid w:val="00343A14"/>
    <w:rsid w:val="003442B5"/>
    <w:rsid w:val="00350CC8"/>
    <w:rsid w:val="00351045"/>
    <w:rsid w:val="00352FD7"/>
    <w:rsid w:val="00354359"/>
    <w:rsid w:val="00361441"/>
    <w:rsid w:val="00362CAD"/>
    <w:rsid w:val="00363ACB"/>
    <w:rsid w:val="00364AA4"/>
    <w:rsid w:val="003651B7"/>
    <w:rsid w:val="0036625F"/>
    <w:rsid w:val="00366BFC"/>
    <w:rsid w:val="00371DEF"/>
    <w:rsid w:val="0037521F"/>
    <w:rsid w:val="003752C6"/>
    <w:rsid w:val="0037717D"/>
    <w:rsid w:val="003807B8"/>
    <w:rsid w:val="00382464"/>
    <w:rsid w:val="003840E6"/>
    <w:rsid w:val="00391FC0"/>
    <w:rsid w:val="00394663"/>
    <w:rsid w:val="00394DC9"/>
    <w:rsid w:val="003A1976"/>
    <w:rsid w:val="003A7DED"/>
    <w:rsid w:val="003B1052"/>
    <w:rsid w:val="003B2A81"/>
    <w:rsid w:val="003B4C7F"/>
    <w:rsid w:val="003C123B"/>
    <w:rsid w:val="003C30A3"/>
    <w:rsid w:val="003C4067"/>
    <w:rsid w:val="003C6593"/>
    <w:rsid w:val="003D2AD6"/>
    <w:rsid w:val="003D6942"/>
    <w:rsid w:val="003D7DC2"/>
    <w:rsid w:val="003E418D"/>
    <w:rsid w:val="003E497E"/>
    <w:rsid w:val="003E6682"/>
    <w:rsid w:val="003E6CF3"/>
    <w:rsid w:val="003F0446"/>
    <w:rsid w:val="003F069F"/>
    <w:rsid w:val="003F0F78"/>
    <w:rsid w:val="003F4B7E"/>
    <w:rsid w:val="004021BF"/>
    <w:rsid w:val="0040248C"/>
    <w:rsid w:val="004055EA"/>
    <w:rsid w:val="004109EF"/>
    <w:rsid w:val="004110D0"/>
    <w:rsid w:val="004116FD"/>
    <w:rsid w:val="00414D5E"/>
    <w:rsid w:val="004165C2"/>
    <w:rsid w:val="0042262F"/>
    <w:rsid w:val="004231AB"/>
    <w:rsid w:val="004235D9"/>
    <w:rsid w:val="004247F9"/>
    <w:rsid w:val="00424D44"/>
    <w:rsid w:val="00430EF8"/>
    <w:rsid w:val="00431CD1"/>
    <w:rsid w:val="004408FF"/>
    <w:rsid w:val="00443987"/>
    <w:rsid w:val="004458BC"/>
    <w:rsid w:val="0045230E"/>
    <w:rsid w:val="00452367"/>
    <w:rsid w:val="00454203"/>
    <w:rsid w:val="00454EC8"/>
    <w:rsid w:val="004555AA"/>
    <w:rsid w:val="0045569D"/>
    <w:rsid w:val="004576AB"/>
    <w:rsid w:val="00460634"/>
    <w:rsid w:val="00460B18"/>
    <w:rsid w:val="00462C84"/>
    <w:rsid w:val="00463F81"/>
    <w:rsid w:val="00466BC6"/>
    <w:rsid w:val="004703FB"/>
    <w:rsid w:val="00472E16"/>
    <w:rsid w:val="00475A9A"/>
    <w:rsid w:val="00477C66"/>
    <w:rsid w:val="00481CE8"/>
    <w:rsid w:val="004824DA"/>
    <w:rsid w:val="00483D23"/>
    <w:rsid w:val="00484672"/>
    <w:rsid w:val="00484D5F"/>
    <w:rsid w:val="0048711D"/>
    <w:rsid w:val="00487A7F"/>
    <w:rsid w:val="0049230F"/>
    <w:rsid w:val="00495FC7"/>
    <w:rsid w:val="004960C1"/>
    <w:rsid w:val="00496F71"/>
    <w:rsid w:val="004A05A3"/>
    <w:rsid w:val="004A09E1"/>
    <w:rsid w:val="004A2223"/>
    <w:rsid w:val="004B3338"/>
    <w:rsid w:val="004B5A75"/>
    <w:rsid w:val="004B62F7"/>
    <w:rsid w:val="004B68C0"/>
    <w:rsid w:val="004B7156"/>
    <w:rsid w:val="004C05B2"/>
    <w:rsid w:val="004C06D7"/>
    <w:rsid w:val="004C7104"/>
    <w:rsid w:val="004D098E"/>
    <w:rsid w:val="004D5ABD"/>
    <w:rsid w:val="004E35AE"/>
    <w:rsid w:val="004F1918"/>
    <w:rsid w:val="004F2EA4"/>
    <w:rsid w:val="004F5D02"/>
    <w:rsid w:val="004F6AC1"/>
    <w:rsid w:val="0050507D"/>
    <w:rsid w:val="00505AA2"/>
    <w:rsid w:val="00506B84"/>
    <w:rsid w:val="00510B6F"/>
    <w:rsid w:val="0051544B"/>
    <w:rsid w:val="00524444"/>
    <w:rsid w:val="00524790"/>
    <w:rsid w:val="00524806"/>
    <w:rsid w:val="005347AF"/>
    <w:rsid w:val="00542E46"/>
    <w:rsid w:val="005432E5"/>
    <w:rsid w:val="005439AF"/>
    <w:rsid w:val="00554E9C"/>
    <w:rsid w:val="00557D28"/>
    <w:rsid w:val="005633B3"/>
    <w:rsid w:val="00565D32"/>
    <w:rsid w:val="00567672"/>
    <w:rsid w:val="0057217E"/>
    <w:rsid w:val="0057258A"/>
    <w:rsid w:val="00584CC7"/>
    <w:rsid w:val="005904F1"/>
    <w:rsid w:val="00590C4A"/>
    <w:rsid w:val="00590C4E"/>
    <w:rsid w:val="00592BCE"/>
    <w:rsid w:val="0059393A"/>
    <w:rsid w:val="0059434A"/>
    <w:rsid w:val="00594361"/>
    <w:rsid w:val="0059469D"/>
    <w:rsid w:val="00595590"/>
    <w:rsid w:val="00596E36"/>
    <w:rsid w:val="005A6E97"/>
    <w:rsid w:val="005A710D"/>
    <w:rsid w:val="005A750F"/>
    <w:rsid w:val="005A7F93"/>
    <w:rsid w:val="005B0151"/>
    <w:rsid w:val="005B4266"/>
    <w:rsid w:val="005B6C6F"/>
    <w:rsid w:val="005C00DA"/>
    <w:rsid w:val="005C101A"/>
    <w:rsid w:val="005D01A8"/>
    <w:rsid w:val="005D596F"/>
    <w:rsid w:val="005E1D0E"/>
    <w:rsid w:val="005E521F"/>
    <w:rsid w:val="005E56C6"/>
    <w:rsid w:val="005F38D2"/>
    <w:rsid w:val="00602C60"/>
    <w:rsid w:val="00605885"/>
    <w:rsid w:val="00612048"/>
    <w:rsid w:val="0061264E"/>
    <w:rsid w:val="00615BB3"/>
    <w:rsid w:val="00616B27"/>
    <w:rsid w:val="00620A6F"/>
    <w:rsid w:val="00621329"/>
    <w:rsid w:val="0062478F"/>
    <w:rsid w:val="0062543F"/>
    <w:rsid w:val="00625B62"/>
    <w:rsid w:val="00626270"/>
    <w:rsid w:val="006273F0"/>
    <w:rsid w:val="006313BE"/>
    <w:rsid w:val="00635418"/>
    <w:rsid w:val="00636966"/>
    <w:rsid w:val="006404BD"/>
    <w:rsid w:val="00640A76"/>
    <w:rsid w:val="006410DE"/>
    <w:rsid w:val="00644A66"/>
    <w:rsid w:val="00645176"/>
    <w:rsid w:val="00645DD8"/>
    <w:rsid w:val="0064601C"/>
    <w:rsid w:val="00646313"/>
    <w:rsid w:val="00647AF4"/>
    <w:rsid w:val="00651798"/>
    <w:rsid w:val="0065525D"/>
    <w:rsid w:val="00665D6F"/>
    <w:rsid w:val="0066629B"/>
    <w:rsid w:val="0066712F"/>
    <w:rsid w:val="00670EC9"/>
    <w:rsid w:val="00673E82"/>
    <w:rsid w:val="006743E9"/>
    <w:rsid w:val="00675800"/>
    <w:rsid w:val="00677240"/>
    <w:rsid w:val="00680BEB"/>
    <w:rsid w:val="00686B07"/>
    <w:rsid w:val="00691F6B"/>
    <w:rsid w:val="00692A38"/>
    <w:rsid w:val="006953CA"/>
    <w:rsid w:val="00695819"/>
    <w:rsid w:val="006A7A3A"/>
    <w:rsid w:val="006B38CC"/>
    <w:rsid w:val="006B51B2"/>
    <w:rsid w:val="006C1A1D"/>
    <w:rsid w:val="006C6670"/>
    <w:rsid w:val="006C71B8"/>
    <w:rsid w:val="006D5447"/>
    <w:rsid w:val="006E565B"/>
    <w:rsid w:val="006E7A16"/>
    <w:rsid w:val="006F12C0"/>
    <w:rsid w:val="006F4386"/>
    <w:rsid w:val="006F50CF"/>
    <w:rsid w:val="00701487"/>
    <w:rsid w:val="00704295"/>
    <w:rsid w:val="0070631E"/>
    <w:rsid w:val="00706683"/>
    <w:rsid w:val="00710C85"/>
    <w:rsid w:val="00712A86"/>
    <w:rsid w:val="00714AB1"/>
    <w:rsid w:val="00715DD5"/>
    <w:rsid w:val="00716214"/>
    <w:rsid w:val="00720CD8"/>
    <w:rsid w:val="00723C47"/>
    <w:rsid w:val="00730029"/>
    <w:rsid w:val="00730B0E"/>
    <w:rsid w:val="00730FAB"/>
    <w:rsid w:val="00731458"/>
    <w:rsid w:val="00733A74"/>
    <w:rsid w:val="00733DA1"/>
    <w:rsid w:val="007353CA"/>
    <w:rsid w:val="00741516"/>
    <w:rsid w:val="00743360"/>
    <w:rsid w:val="007471E9"/>
    <w:rsid w:val="007475AB"/>
    <w:rsid w:val="00761E94"/>
    <w:rsid w:val="0077007C"/>
    <w:rsid w:val="00771E0B"/>
    <w:rsid w:val="007757D1"/>
    <w:rsid w:val="00776DB6"/>
    <w:rsid w:val="00780FFE"/>
    <w:rsid w:val="00782E9D"/>
    <w:rsid w:val="00785F55"/>
    <w:rsid w:val="00793E3A"/>
    <w:rsid w:val="00794406"/>
    <w:rsid w:val="007951B3"/>
    <w:rsid w:val="00796212"/>
    <w:rsid w:val="00797577"/>
    <w:rsid w:val="007B3B1E"/>
    <w:rsid w:val="007B6D2F"/>
    <w:rsid w:val="007C0044"/>
    <w:rsid w:val="007C764B"/>
    <w:rsid w:val="007D02FA"/>
    <w:rsid w:val="007D289E"/>
    <w:rsid w:val="007D7CC5"/>
    <w:rsid w:val="007E4198"/>
    <w:rsid w:val="007F1861"/>
    <w:rsid w:val="007F2C1D"/>
    <w:rsid w:val="007F3826"/>
    <w:rsid w:val="007F6803"/>
    <w:rsid w:val="007F6AC9"/>
    <w:rsid w:val="00802E0A"/>
    <w:rsid w:val="00806F3B"/>
    <w:rsid w:val="008076AF"/>
    <w:rsid w:val="00812CD4"/>
    <w:rsid w:val="0081361E"/>
    <w:rsid w:val="00817369"/>
    <w:rsid w:val="00817618"/>
    <w:rsid w:val="00817DD0"/>
    <w:rsid w:val="00822244"/>
    <w:rsid w:val="00822B56"/>
    <w:rsid w:val="00823240"/>
    <w:rsid w:val="00827FAB"/>
    <w:rsid w:val="00850AD4"/>
    <w:rsid w:val="00864134"/>
    <w:rsid w:val="008644B7"/>
    <w:rsid w:val="00866D05"/>
    <w:rsid w:val="0087162F"/>
    <w:rsid w:val="00875BA5"/>
    <w:rsid w:val="00880EB3"/>
    <w:rsid w:val="00884928"/>
    <w:rsid w:val="00884CCF"/>
    <w:rsid w:val="00885003"/>
    <w:rsid w:val="00890861"/>
    <w:rsid w:val="00894A2B"/>
    <w:rsid w:val="00894F46"/>
    <w:rsid w:val="00895A4F"/>
    <w:rsid w:val="00896CD8"/>
    <w:rsid w:val="00897A53"/>
    <w:rsid w:val="008A2AEA"/>
    <w:rsid w:val="008A2E47"/>
    <w:rsid w:val="008A3B56"/>
    <w:rsid w:val="008A49CE"/>
    <w:rsid w:val="008B10E0"/>
    <w:rsid w:val="008B3CD0"/>
    <w:rsid w:val="008B527A"/>
    <w:rsid w:val="008B564E"/>
    <w:rsid w:val="008C159B"/>
    <w:rsid w:val="008C16EB"/>
    <w:rsid w:val="008C596F"/>
    <w:rsid w:val="008C74DA"/>
    <w:rsid w:val="008D2BF3"/>
    <w:rsid w:val="008D3940"/>
    <w:rsid w:val="008D5BB4"/>
    <w:rsid w:val="008E1493"/>
    <w:rsid w:val="008E6621"/>
    <w:rsid w:val="008F123D"/>
    <w:rsid w:val="008F2380"/>
    <w:rsid w:val="008F40CE"/>
    <w:rsid w:val="008F651C"/>
    <w:rsid w:val="008F690E"/>
    <w:rsid w:val="008F7FB6"/>
    <w:rsid w:val="0090167A"/>
    <w:rsid w:val="0091638C"/>
    <w:rsid w:val="00916C52"/>
    <w:rsid w:val="00917735"/>
    <w:rsid w:val="0092710D"/>
    <w:rsid w:val="009276B2"/>
    <w:rsid w:val="00932461"/>
    <w:rsid w:val="009330F7"/>
    <w:rsid w:val="0093525C"/>
    <w:rsid w:val="00936537"/>
    <w:rsid w:val="00945694"/>
    <w:rsid w:val="00946493"/>
    <w:rsid w:val="00947F4D"/>
    <w:rsid w:val="00953C54"/>
    <w:rsid w:val="00954720"/>
    <w:rsid w:val="009565AE"/>
    <w:rsid w:val="0095743D"/>
    <w:rsid w:val="0096014D"/>
    <w:rsid w:val="00967449"/>
    <w:rsid w:val="009701ED"/>
    <w:rsid w:val="00971B4F"/>
    <w:rsid w:val="00972B84"/>
    <w:rsid w:val="00975E1D"/>
    <w:rsid w:val="00976A6E"/>
    <w:rsid w:val="0099064C"/>
    <w:rsid w:val="0099483D"/>
    <w:rsid w:val="009970D6"/>
    <w:rsid w:val="009A4308"/>
    <w:rsid w:val="009A5313"/>
    <w:rsid w:val="009A7AD3"/>
    <w:rsid w:val="009B38CC"/>
    <w:rsid w:val="009B4C8D"/>
    <w:rsid w:val="009B7B95"/>
    <w:rsid w:val="009C1B06"/>
    <w:rsid w:val="009C1B47"/>
    <w:rsid w:val="009C5892"/>
    <w:rsid w:val="009D50AF"/>
    <w:rsid w:val="009D6DF2"/>
    <w:rsid w:val="009E14E2"/>
    <w:rsid w:val="009E3948"/>
    <w:rsid w:val="009E4794"/>
    <w:rsid w:val="009E6FA2"/>
    <w:rsid w:val="009F39E4"/>
    <w:rsid w:val="009F6961"/>
    <w:rsid w:val="009F71B2"/>
    <w:rsid w:val="009F7A21"/>
    <w:rsid w:val="009F7B6B"/>
    <w:rsid w:val="00A00D99"/>
    <w:rsid w:val="00A07183"/>
    <w:rsid w:val="00A07565"/>
    <w:rsid w:val="00A10E9A"/>
    <w:rsid w:val="00A14C5F"/>
    <w:rsid w:val="00A20A86"/>
    <w:rsid w:val="00A243D1"/>
    <w:rsid w:val="00A24DED"/>
    <w:rsid w:val="00A261CE"/>
    <w:rsid w:val="00A30BD9"/>
    <w:rsid w:val="00A33298"/>
    <w:rsid w:val="00A34307"/>
    <w:rsid w:val="00A37280"/>
    <w:rsid w:val="00A535D4"/>
    <w:rsid w:val="00A5669D"/>
    <w:rsid w:val="00A56817"/>
    <w:rsid w:val="00A57746"/>
    <w:rsid w:val="00A61214"/>
    <w:rsid w:val="00A66E96"/>
    <w:rsid w:val="00A67AF6"/>
    <w:rsid w:val="00A701C0"/>
    <w:rsid w:val="00A71D65"/>
    <w:rsid w:val="00A72319"/>
    <w:rsid w:val="00A75907"/>
    <w:rsid w:val="00A778D8"/>
    <w:rsid w:val="00A803B1"/>
    <w:rsid w:val="00A8122E"/>
    <w:rsid w:val="00A823C2"/>
    <w:rsid w:val="00A824F6"/>
    <w:rsid w:val="00A83CA5"/>
    <w:rsid w:val="00A866C3"/>
    <w:rsid w:val="00A86780"/>
    <w:rsid w:val="00A8743A"/>
    <w:rsid w:val="00A908E9"/>
    <w:rsid w:val="00A94250"/>
    <w:rsid w:val="00A94D1F"/>
    <w:rsid w:val="00AA4B2E"/>
    <w:rsid w:val="00AA6FE4"/>
    <w:rsid w:val="00AB2109"/>
    <w:rsid w:val="00AB3888"/>
    <w:rsid w:val="00AC39E9"/>
    <w:rsid w:val="00AC64DC"/>
    <w:rsid w:val="00AC6610"/>
    <w:rsid w:val="00AC6CE7"/>
    <w:rsid w:val="00AD097B"/>
    <w:rsid w:val="00AD3223"/>
    <w:rsid w:val="00AD4D57"/>
    <w:rsid w:val="00AD56AA"/>
    <w:rsid w:val="00AD6984"/>
    <w:rsid w:val="00AE07A5"/>
    <w:rsid w:val="00AE0808"/>
    <w:rsid w:val="00AE1982"/>
    <w:rsid w:val="00AE2E72"/>
    <w:rsid w:val="00AE5BA0"/>
    <w:rsid w:val="00AE630A"/>
    <w:rsid w:val="00AE6415"/>
    <w:rsid w:val="00AF053E"/>
    <w:rsid w:val="00AF0DAF"/>
    <w:rsid w:val="00AF3CEB"/>
    <w:rsid w:val="00AF7B31"/>
    <w:rsid w:val="00B02621"/>
    <w:rsid w:val="00B03B2D"/>
    <w:rsid w:val="00B050CF"/>
    <w:rsid w:val="00B064E0"/>
    <w:rsid w:val="00B06E81"/>
    <w:rsid w:val="00B106C6"/>
    <w:rsid w:val="00B136A0"/>
    <w:rsid w:val="00B13A1B"/>
    <w:rsid w:val="00B1572F"/>
    <w:rsid w:val="00B16A46"/>
    <w:rsid w:val="00B20603"/>
    <w:rsid w:val="00B20AD8"/>
    <w:rsid w:val="00B2220F"/>
    <w:rsid w:val="00B252D6"/>
    <w:rsid w:val="00B262A7"/>
    <w:rsid w:val="00B26898"/>
    <w:rsid w:val="00B32B7A"/>
    <w:rsid w:val="00B361A2"/>
    <w:rsid w:val="00B36262"/>
    <w:rsid w:val="00B365DA"/>
    <w:rsid w:val="00B36A57"/>
    <w:rsid w:val="00B43B51"/>
    <w:rsid w:val="00B44694"/>
    <w:rsid w:val="00B5545B"/>
    <w:rsid w:val="00B560D8"/>
    <w:rsid w:val="00B56476"/>
    <w:rsid w:val="00B6368A"/>
    <w:rsid w:val="00B72623"/>
    <w:rsid w:val="00B7619B"/>
    <w:rsid w:val="00B80DAB"/>
    <w:rsid w:val="00B81492"/>
    <w:rsid w:val="00B83091"/>
    <w:rsid w:val="00B841FA"/>
    <w:rsid w:val="00B84D3E"/>
    <w:rsid w:val="00B8659E"/>
    <w:rsid w:val="00B87744"/>
    <w:rsid w:val="00B9113B"/>
    <w:rsid w:val="00B911A8"/>
    <w:rsid w:val="00B91233"/>
    <w:rsid w:val="00B91545"/>
    <w:rsid w:val="00BA0BEF"/>
    <w:rsid w:val="00BA18AB"/>
    <w:rsid w:val="00BA2B52"/>
    <w:rsid w:val="00BA2BF1"/>
    <w:rsid w:val="00BA54CC"/>
    <w:rsid w:val="00BB2C5B"/>
    <w:rsid w:val="00BB712C"/>
    <w:rsid w:val="00BC050A"/>
    <w:rsid w:val="00BC1DB0"/>
    <w:rsid w:val="00BC4D57"/>
    <w:rsid w:val="00BC69B9"/>
    <w:rsid w:val="00BD1152"/>
    <w:rsid w:val="00BD3618"/>
    <w:rsid w:val="00BD3F86"/>
    <w:rsid w:val="00BD4407"/>
    <w:rsid w:val="00BD50C3"/>
    <w:rsid w:val="00BD6E7B"/>
    <w:rsid w:val="00BD701F"/>
    <w:rsid w:val="00BE1885"/>
    <w:rsid w:val="00BE6444"/>
    <w:rsid w:val="00BE67EC"/>
    <w:rsid w:val="00BF4DC2"/>
    <w:rsid w:val="00BF52AE"/>
    <w:rsid w:val="00BF5F28"/>
    <w:rsid w:val="00BF61E6"/>
    <w:rsid w:val="00BF6638"/>
    <w:rsid w:val="00BF6B19"/>
    <w:rsid w:val="00C00506"/>
    <w:rsid w:val="00C118C2"/>
    <w:rsid w:val="00C12478"/>
    <w:rsid w:val="00C209C0"/>
    <w:rsid w:val="00C22EBF"/>
    <w:rsid w:val="00C25333"/>
    <w:rsid w:val="00C27F78"/>
    <w:rsid w:val="00C318C7"/>
    <w:rsid w:val="00C35CCB"/>
    <w:rsid w:val="00C41BF3"/>
    <w:rsid w:val="00C436C3"/>
    <w:rsid w:val="00C43B2B"/>
    <w:rsid w:val="00C44F50"/>
    <w:rsid w:val="00C45AE1"/>
    <w:rsid w:val="00C4790F"/>
    <w:rsid w:val="00C52239"/>
    <w:rsid w:val="00C53987"/>
    <w:rsid w:val="00C54223"/>
    <w:rsid w:val="00C55BCD"/>
    <w:rsid w:val="00C61FAA"/>
    <w:rsid w:val="00C62808"/>
    <w:rsid w:val="00C65148"/>
    <w:rsid w:val="00C671C4"/>
    <w:rsid w:val="00C7017D"/>
    <w:rsid w:val="00C71833"/>
    <w:rsid w:val="00C729E8"/>
    <w:rsid w:val="00C7412E"/>
    <w:rsid w:val="00C75502"/>
    <w:rsid w:val="00C8064A"/>
    <w:rsid w:val="00C83118"/>
    <w:rsid w:val="00C84CC3"/>
    <w:rsid w:val="00C85D56"/>
    <w:rsid w:val="00C91C0E"/>
    <w:rsid w:val="00C92B4F"/>
    <w:rsid w:val="00C9329B"/>
    <w:rsid w:val="00C93DBC"/>
    <w:rsid w:val="00C940EE"/>
    <w:rsid w:val="00C9654B"/>
    <w:rsid w:val="00CA0BC8"/>
    <w:rsid w:val="00CA1EE2"/>
    <w:rsid w:val="00CA41CD"/>
    <w:rsid w:val="00CA4335"/>
    <w:rsid w:val="00CA4EC5"/>
    <w:rsid w:val="00CA4F7B"/>
    <w:rsid w:val="00CA7C00"/>
    <w:rsid w:val="00CB3401"/>
    <w:rsid w:val="00CB5661"/>
    <w:rsid w:val="00CB5757"/>
    <w:rsid w:val="00CB7165"/>
    <w:rsid w:val="00CC1307"/>
    <w:rsid w:val="00CC3929"/>
    <w:rsid w:val="00CD0788"/>
    <w:rsid w:val="00CD219D"/>
    <w:rsid w:val="00CD5A6E"/>
    <w:rsid w:val="00CD7B1D"/>
    <w:rsid w:val="00CE3209"/>
    <w:rsid w:val="00CE463B"/>
    <w:rsid w:val="00CF1BB1"/>
    <w:rsid w:val="00CF1D4C"/>
    <w:rsid w:val="00CF21C3"/>
    <w:rsid w:val="00CF6599"/>
    <w:rsid w:val="00CF6627"/>
    <w:rsid w:val="00D001DF"/>
    <w:rsid w:val="00D01AC7"/>
    <w:rsid w:val="00D0738A"/>
    <w:rsid w:val="00D11B82"/>
    <w:rsid w:val="00D132C0"/>
    <w:rsid w:val="00D15097"/>
    <w:rsid w:val="00D171D9"/>
    <w:rsid w:val="00D203C2"/>
    <w:rsid w:val="00D22AE3"/>
    <w:rsid w:val="00D23DF8"/>
    <w:rsid w:val="00D31D75"/>
    <w:rsid w:val="00D3485A"/>
    <w:rsid w:val="00D35928"/>
    <w:rsid w:val="00D36508"/>
    <w:rsid w:val="00D374A0"/>
    <w:rsid w:val="00D37AE5"/>
    <w:rsid w:val="00D40855"/>
    <w:rsid w:val="00D429A9"/>
    <w:rsid w:val="00D42F4F"/>
    <w:rsid w:val="00D46E66"/>
    <w:rsid w:val="00D47083"/>
    <w:rsid w:val="00D47751"/>
    <w:rsid w:val="00D50422"/>
    <w:rsid w:val="00D61723"/>
    <w:rsid w:val="00D61726"/>
    <w:rsid w:val="00D65BA8"/>
    <w:rsid w:val="00D66A08"/>
    <w:rsid w:val="00D723B5"/>
    <w:rsid w:val="00D731C6"/>
    <w:rsid w:val="00D73437"/>
    <w:rsid w:val="00D76966"/>
    <w:rsid w:val="00D76EEB"/>
    <w:rsid w:val="00D775B8"/>
    <w:rsid w:val="00D82376"/>
    <w:rsid w:val="00D83E21"/>
    <w:rsid w:val="00D8679E"/>
    <w:rsid w:val="00D92780"/>
    <w:rsid w:val="00DA452A"/>
    <w:rsid w:val="00DA46CC"/>
    <w:rsid w:val="00DA5A73"/>
    <w:rsid w:val="00DA68F9"/>
    <w:rsid w:val="00DA6AC2"/>
    <w:rsid w:val="00DA7367"/>
    <w:rsid w:val="00DC01C3"/>
    <w:rsid w:val="00DC328A"/>
    <w:rsid w:val="00DC3F14"/>
    <w:rsid w:val="00DC5FF5"/>
    <w:rsid w:val="00DC6371"/>
    <w:rsid w:val="00DD02CA"/>
    <w:rsid w:val="00DD4D00"/>
    <w:rsid w:val="00DD7829"/>
    <w:rsid w:val="00DE0144"/>
    <w:rsid w:val="00DF0E44"/>
    <w:rsid w:val="00DF1194"/>
    <w:rsid w:val="00DF6603"/>
    <w:rsid w:val="00DF6A6C"/>
    <w:rsid w:val="00E037B6"/>
    <w:rsid w:val="00E03A38"/>
    <w:rsid w:val="00E056EC"/>
    <w:rsid w:val="00E109FE"/>
    <w:rsid w:val="00E10CC1"/>
    <w:rsid w:val="00E11224"/>
    <w:rsid w:val="00E32A18"/>
    <w:rsid w:val="00E33456"/>
    <w:rsid w:val="00E3400A"/>
    <w:rsid w:val="00E347A0"/>
    <w:rsid w:val="00E36224"/>
    <w:rsid w:val="00E37AF8"/>
    <w:rsid w:val="00E41C05"/>
    <w:rsid w:val="00E4280F"/>
    <w:rsid w:val="00E4336F"/>
    <w:rsid w:val="00E43BE6"/>
    <w:rsid w:val="00E4535F"/>
    <w:rsid w:val="00E46D4C"/>
    <w:rsid w:val="00E47619"/>
    <w:rsid w:val="00E54D10"/>
    <w:rsid w:val="00E5511E"/>
    <w:rsid w:val="00E55BAB"/>
    <w:rsid w:val="00E600DB"/>
    <w:rsid w:val="00E636BC"/>
    <w:rsid w:val="00E67EDC"/>
    <w:rsid w:val="00E72E69"/>
    <w:rsid w:val="00E73F89"/>
    <w:rsid w:val="00E75DAB"/>
    <w:rsid w:val="00E76403"/>
    <w:rsid w:val="00E80648"/>
    <w:rsid w:val="00E80A00"/>
    <w:rsid w:val="00E81D6C"/>
    <w:rsid w:val="00E87978"/>
    <w:rsid w:val="00E933FD"/>
    <w:rsid w:val="00E96029"/>
    <w:rsid w:val="00E966DE"/>
    <w:rsid w:val="00E96ED5"/>
    <w:rsid w:val="00E97D6F"/>
    <w:rsid w:val="00E97DC3"/>
    <w:rsid w:val="00EA207E"/>
    <w:rsid w:val="00EA2162"/>
    <w:rsid w:val="00EA36E0"/>
    <w:rsid w:val="00EA4696"/>
    <w:rsid w:val="00EA5131"/>
    <w:rsid w:val="00EB08F3"/>
    <w:rsid w:val="00EB41B1"/>
    <w:rsid w:val="00EB4EA7"/>
    <w:rsid w:val="00EB7FB3"/>
    <w:rsid w:val="00EC0582"/>
    <w:rsid w:val="00EC1E20"/>
    <w:rsid w:val="00EC3C09"/>
    <w:rsid w:val="00ED2EB5"/>
    <w:rsid w:val="00ED5E02"/>
    <w:rsid w:val="00EE1940"/>
    <w:rsid w:val="00EE2525"/>
    <w:rsid w:val="00EE34A9"/>
    <w:rsid w:val="00EE69FE"/>
    <w:rsid w:val="00EE6A38"/>
    <w:rsid w:val="00EE7192"/>
    <w:rsid w:val="00EF1CFE"/>
    <w:rsid w:val="00EF28B8"/>
    <w:rsid w:val="00EF49BE"/>
    <w:rsid w:val="00EF62B4"/>
    <w:rsid w:val="00EF73B8"/>
    <w:rsid w:val="00EF7436"/>
    <w:rsid w:val="00EF7F7F"/>
    <w:rsid w:val="00F04996"/>
    <w:rsid w:val="00F05F16"/>
    <w:rsid w:val="00F06442"/>
    <w:rsid w:val="00F105DB"/>
    <w:rsid w:val="00F12075"/>
    <w:rsid w:val="00F1327B"/>
    <w:rsid w:val="00F13890"/>
    <w:rsid w:val="00F26495"/>
    <w:rsid w:val="00F30E0B"/>
    <w:rsid w:val="00F321F5"/>
    <w:rsid w:val="00F40743"/>
    <w:rsid w:val="00F45C0A"/>
    <w:rsid w:val="00F54108"/>
    <w:rsid w:val="00F5543F"/>
    <w:rsid w:val="00F602B8"/>
    <w:rsid w:val="00F62C71"/>
    <w:rsid w:val="00F6795C"/>
    <w:rsid w:val="00F73A6C"/>
    <w:rsid w:val="00F77260"/>
    <w:rsid w:val="00F805D3"/>
    <w:rsid w:val="00F80AC2"/>
    <w:rsid w:val="00F85D61"/>
    <w:rsid w:val="00F87859"/>
    <w:rsid w:val="00F90306"/>
    <w:rsid w:val="00F919A6"/>
    <w:rsid w:val="00F9688D"/>
    <w:rsid w:val="00FA0395"/>
    <w:rsid w:val="00FA07DC"/>
    <w:rsid w:val="00FA49FB"/>
    <w:rsid w:val="00FA63BA"/>
    <w:rsid w:val="00FA6BD4"/>
    <w:rsid w:val="00FA76E5"/>
    <w:rsid w:val="00FA7F58"/>
    <w:rsid w:val="00FB1474"/>
    <w:rsid w:val="00FB2702"/>
    <w:rsid w:val="00FB39C1"/>
    <w:rsid w:val="00FB4D5D"/>
    <w:rsid w:val="00FB7A74"/>
    <w:rsid w:val="00FC072C"/>
    <w:rsid w:val="00FC1CFE"/>
    <w:rsid w:val="00FC787F"/>
    <w:rsid w:val="00FD0357"/>
    <w:rsid w:val="00FD308E"/>
    <w:rsid w:val="00FD7AC2"/>
    <w:rsid w:val="00FE39F8"/>
    <w:rsid w:val="00FE3C02"/>
    <w:rsid w:val="00FE4AF5"/>
    <w:rsid w:val="00FE4D2A"/>
    <w:rsid w:val="00FE79ED"/>
    <w:rsid w:val="00FF08B7"/>
    <w:rsid w:val="00FF39CE"/>
    <w:rsid w:val="00FF3A6D"/>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C1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link w:val="Teksttreci1"/>
    <w:uiPriority w:val="99"/>
    <w:rsid w:val="00D01AC7"/>
    <w:rPr>
      <w:rFonts w:ascii="Arial" w:hAnsi="Arial" w:cs="Arial"/>
      <w:spacing w:val="10"/>
      <w:sz w:val="20"/>
      <w:szCs w:val="20"/>
      <w:shd w:val="clear" w:color="auto" w:fill="FFFFFF"/>
    </w:rPr>
  </w:style>
  <w:style w:type="paragraph" w:customStyle="1" w:styleId="Teksttreci1">
    <w:name w:val="Tekst treści1"/>
    <w:basedOn w:val="Normalny"/>
    <w:link w:val="Teksttreci"/>
    <w:uiPriority w:val="99"/>
    <w:rsid w:val="00D01AC7"/>
    <w:pPr>
      <w:widowControl w:val="0"/>
      <w:shd w:val="clear" w:color="auto" w:fill="FFFFFF"/>
      <w:spacing w:after="0" w:line="240" w:lineRule="atLeast"/>
      <w:ind w:hanging="360"/>
    </w:pPr>
    <w:rPr>
      <w:rFonts w:ascii="Arial" w:hAnsi="Arial" w:cs="Arial"/>
      <w:spacing w:val="10"/>
      <w:sz w:val="20"/>
      <w:szCs w:val="20"/>
    </w:rPr>
  </w:style>
  <w:style w:type="character" w:customStyle="1" w:styleId="articletitle">
    <w:name w:val="articletitle"/>
    <w:basedOn w:val="Domylnaczcionkaakapitu"/>
    <w:rsid w:val="0037717D"/>
  </w:style>
  <w:style w:type="paragraph" w:customStyle="1" w:styleId="Teksttreci0">
    <w:name w:val="Tekst treści"/>
    <w:basedOn w:val="Normalny"/>
    <w:uiPriority w:val="99"/>
    <w:rsid w:val="00E96ED5"/>
    <w:pPr>
      <w:widowControl w:val="0"/>
      <w:shd w:val="clear" w:color="auto" w:fill="FFFFFF"/>
      <w:spacing w:after="180" w:line="250" w:lineRule="exact"/>
      <w:ind w:hanging="360"/>
      <w:jc w:val="both"/>
    </w:pPr>
    <w:rPr>
      <w:rFonts w:ascii="Arial" w:eastAsia="Times New Roman" w:hAnsi="Arial" w:cs="Arial"/>
      <w:sz w:val="20"/>
      <w:szCs w:val="20"/>
      <w:lang w:eastAsia="pl-PL"/>
    </w:rPr>
  </w:style>
  <w:style w:type="character" w:customStyle="1" w:styleId="Nagwek1Znak">
    <w:name w:val="Nagłówek 1 Znak"/>
    <w:basedOn w:val="Domylnaczcionkaakapitu"/>
    <w:link w:val="Nagwek1"/>
    <w:uiPriority w:val="9"/>
    <w:rsid w:val="00BC1DB0"/>
    <w:rPr>
      <w:rFonts w:asciiTheme="majorHAnsi" w:eastAsiaTheme="majorEastAsia" w:hAnsiTheme="majorHAnsi" w:cstheme="majorBidi"/>
      <w:color w:val="2E74B5" w:themeColor="accent1" w:themeShade="BF"/>
      <w:sz w:val="32"/>
      <w:szCs w:val="32"/>
    </w:rPr>
  </w:style>
  <w:style w:type="character" w:customStyle="1" w:styleId="BezodstpwZnak">
    <w:name w:val="Bez odstępów Znak"/>
    <w:link w:val="Bezodstpw"/>
    <w:uiPriority w:val="1"/>
    <w:rsid w:val="001C584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6003">
      <w:bodyDiv w:val="1"/>
      <w:marLeft w:val="0"/>
      <w:marRight w:val="0"/>
      <w:marTop w:val="0"/>
      <w:marBottom w:val="0"/>
      <w:divBdr>
        <w:top w:val="none" w:sz="0" w:space="0" w:color="auto"/>
        <w:left w:val="none" w:sz="0" w:space="0" w:color="auto"/>
        <w:bottom w:val="none" w:sz="0" w:space="0" w:color="auto"/>
        <w:right w:val="none" w:sz="0" w:space="0" w:color="auto"/>
      </w:divBdr>
      <w:divsChild>
        <w:div w:id="939338895">
          <w:marLeft w:val="0"/>
          <w:marRight w:val="0"/>
          <w:marTop w:val="0"/>
          <w:marBottom w:val="0"/>
          <w:divBdr>
            <w:top w:val="none" w:sz="0" w:space="0" w:color="auto"/>
            <w:left w:val="none" w:sz="0" w:space="0" w:color="auto"/>
            <w:bottom w:val="none" w:sz="0" w:space="0" w:color="auto"/>
            <w:right w:val="none" w:sz="0" w:space="0" w:color="auto"/>
          </w:divBdr>
        </w:div>
        <w:div w:id="1102528962">
          <w:marLeft w:val="0"/>
          <w:marRight w:val="0"/>
          <w:marTop w:val="0"/>
          <w:marBottom w:val="0"/>
          <w:divBdr>
            <w:top w:val="none" w:sz="0" w:space="0" w:color="auto"/>
            <w:left w:val="none" w:sz="0" w:space="0" w:color="auto"/>
            <w:bottom w:val="none" w:sz="0" w:space="0" w:color="auto"/>
            <w:right w:val="none" w:sz="0" w:space="0" w:color="auto"/>
          </w:divBdr>
          <w:divsChild>
            <w:div w:id="1362130410">
              <w:marLeft w:val="0"/>
              <w:marRight w:val="0"/>
              <w:marTop w:val="0"/>
              <w:marBottom w:val="0"/>
              <w:divBdr>
                <w:top w:val="none" w:sz="0" w:space="0" w:color="auto"/>
                <w:left w:val="none" w:sz="0" w:space="0" w:color="auto"/>
                <w:bottom w:val="none" w:sz="0" w:space="0" w:color="auto"/>
                <w:right w:val="none" w:sz="0" w:space="0" w:color="auto"/>
              </w:divBdr>
              <w:divsChild>
                <w:div w:id="2096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8514">
          <w:marLeft w:val="0"/>
          <w:marRight w:val="0"/>
          <w:marTop w:val="0"/>
          <w:marBottom w:val="0"/>
          <w:divBdr>
            <w:top w:val="none" w:sz="0" w:space="0" w:color="auto"/>
            <w:left w:val="none" w:sz="0" w:space="0" w:color="auto"/>
            <w:bottom w:val="none" w:sz="0" w:space="0" w:color="auto"/>
            <w:right w:val="none" w:sz="0" w:space="0" w:color="auto"/>
          </w:divBdr>
          <w:divsChild>
            <w:div w:id="2057778154">
              <w:marLeft w:val="0"/>
              <w:marRight w:val="0"/>
              <w:marTop w:val="0"/>
              <w:marBottom w:val="0"/>
              <w:divBdr>
                <w:top w:val="none" w:sz="0" w:space="0" w:color="auto"/>
                <w:left w:val="none" w:sz="0" w:space="0" w:color="auto"/>
                <w:bottom w:val="none" w:sz="0" w:space="0" w:color="auto"/>
                <w:right w:val="none" w:sz="0" w:space="0" w:color="auto"/>
              </w:divBdr>
              <w:divsChild>
                <w:div w:id="14821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8663">
          <w:marLeft w:val="0"/>
          <w:marRight w:val="0"/>
          <w:marTop w:val="0"/>
          <w:marBottom w:val="0"/>
          <w:divBdr>
            <w:top w:val="none" w:sz="0" w:space="0" w:color="auto"/>
            <w:left w:val="none" w:sz="0" w:space="0" w:color="auto"/>
            <w:bottom w:val="none" w:sz="0" w:space="0" w:color="auto"/>
            <w:right w:val="none" w:sz="0" w:space="0" w:color="auto"/>
          </w:divBdr>
          <w:divsChild>
            <w:div w:id="1270162862">
              <w:marLeft w:val="0"/>
              <w:marRight w:val="0"/>
              <w:marTop w:val="0"/>
              <w:marBottom w:val="0"/>
              <w:divBdr>
                <w:top w:val="none" w:sz="0" w:space="0" w:color="auto"/>
                <w:left w:val="none" w:sz="0" w:space="0" w:color="auto"/>
                <w:bottom w:val="none" w:sz="0" w:space="0" w:color="auto"/>
                <w:right w:val="none" w:sz="0" w:space="0" w:color="auto"/>
              </w:divBdr>
              <w:divsChild>
                <w:div w:id="1935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037881">
      <w:bodyDiv w:val="1"/>
      <w:marLeft w:val="0"/>
      <w:marRight w:val="0"/>
      <w:marTop w:val="0"/>
      <w:marBottom w:val="0"/>
      <w:divBdr>
        <w:top w:val="none" w:sz="0" w:space="0" w:color="auto"/>
        <w:left w:val="none" w:sz="0" w:space="0" w:color="auto"/>
        <w:bottom w:val="none" w:sz="0" w:space="0" w:color="auto"/>
        <w:right w:val="none" w:sz="0" w:space="0" w:color="auto"/>
      </w:divBdr>
      <w:divsChild>
        <w:div w:id="91126577">
          <w:marLeft w:val="0"/>
          <w:marRight w:val="0"/>
          <w:marTop w:val="0"/>
          <w:marBottom w:val="0"/>
          <w:divBdr>
            <w:top w:val="none" w:sz="0" w:space="0" w:color="auto"/>
            <w:left w:val="none" w:sz="0" w:space="0" w:color="auto"/>
            <w:bottom w:val="none" w:sz="0" w:space="0" w:color="auto"/>
            <w:right w:val="none" w:sz="0" w:space="0" w:color="auto"/>
          </w:divBdr>
        </w:div>
      </w:divsChild>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90860370">
      <w:bodyDiv w:val="1"/>
      <w:marLeft w:val="0"/>
      <w:marRight w:val="0"/>
      <w:marTop w:val="0"/>
      <w:marBottom w:val="0"/>
      <w:divBdr>
        <w:top w:val="none" w:sz="0" w:space="0" w:color="auto"/>
        <w:left w:val="none" w:sz="0" w:space="0" w:color="auto"/>
        <w:bottom w:val="none" w:sz="0" w:space="0" w:color="auto"/>
        <w:right w:val="none" w:sz="0" w:space="0" w:color="auto"/>
      </w:divBdr>
      <w:divsChild>
        <w:div w:id="1794902540">
          <w:marLeft w:val="0"/>
          <w:marRight w:val="0"/>
          <w:marTop w:val="0"/>
          <w:marBottom w:val="0"/>
          <w:divBdr>
            <w:top w:val="none" w:sz="0" w:space="0" w:color="auto"/>
            <w:left w:val="none" w:sz="0" w:space="0" w:color="auto"/>
            <w:bottom w:val="none" w:sz="0" w:space="0" w:color="auto"/>
            <w:right w:val="none" w:sz="0" w:space="0" w:color="auto"/>
          </w:divBdr>
        </w:div>
      </w:divsChild>
    </w:div>
    <w:div w:id="2018921794">
      <w:bodyDiv w:val="1"/>
      <w:marLeft w:val="0"/>
      <w:marRight w:val="0"/>
      <w:marTop w:val="0"/>
      <w:marBottom w:val="0"/>
      <w:divBdr>
        <w:top w:val="none" w:sz="0" w:space="0" w:color="auto"/>
        <w:left w:val="none" w:sz="0" w:space="0" w:color="auto"/>
        <w:bottom w:val="none" w:sz="0" w:space="0" w:color="auto"/>
        <w:right w:val="none" w:sz="0" w:space="0" w:color="auto"/>
      </w:divBdr>
      <w:divsChild>
        <w:div w:id="519853318">
          <w:marLeft w:val="0"/>
          <w:marRight w:val="0"/>
          <w:marTop w:val="0"/>
          <w:marBottom w:val="0"/>
          <w:divBdr>
            <w:top w:val="none" w:sz="0" w:space="0" w:color="auto"/>
            <w:left w:val="none" w:sz="0" w:space="0" w:color="auto"/>
            <w:bottom w:val="none" w:sz="0" w:space="0" w:color="auto"/>
            <w:right w:val="none" w:sz="0" w:space="0" w:color="auto"/>
          </w:divBdr>
          <w:divsChild>
            <w:div w:id="1058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12502</Words>
  <Characters>75017</Characters>
  <Application>Microsoft Office Word</Application>
  <DocSecurity>0</DocSecurity>
  <Lines>625</Lines>
  <Paragraphs>174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3</cp:revision>
  <cp:lastPrinted>2023-06-30T07:46:00Z</cp:lastPrinted>
  <dcterms:created xsi:type="dcterms:W3CDTF">2023-07-17T08:25:00Z</dcterms:created>
  <dcterms:modified xsi:type="dcterms:W3CDTF">2023-07-17T08:38:00Z</dcterms:modified>
</cp:coreProperties>
</file>