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EE5" w:rsidRPr="00D37EE5" w:rsidRDefault="00D37EE5" w:rsidP="00D37EE5">
      <w:pPr>
        <w:spacing w:line="23" w:lineRule="atLeast"/>
        <w:rPr>
          <w:rFonts w:asciiTheme="minorHAnsi" w:hAnsiTheme="minorHAnsi" w:cstheme="minorHAnsi"/>
        </w:rPr>
      </w:pPr>
      <w:r w:rsidRPr="00D37EE5">
        <w:rPr>
          <w:rFonts w:asciiTheme="minorHAnsi" w:hAnsiTheme="minorHAnsi" w:cstheme="minorHAnsi"/>
        </w:rPr>
        <w:t>PN-24/2020</w:t>
      </w:r>
    </w:p>
    <w:p w:rsidR="00D37EE5" w:rsidRPr="00D37EE5" w:rsidRDefault="00D37EE5" w:rsidP="00D37EE5">
      <w:pPr>
        <w:spacing w:line="23" w:lineRule="atLeast"/>
        <w:rPr>
          <w:rFonts w:asciiTheme="minorHAnsi" w:hAnsiTheme="minorHAnsi" w:cstheme="minorHAnsi"/>
        </w:rPr>
      </w:pPr>
      <w:r w:rsidRPr="00D37EE5">
        <w:rPr>
          <w:rFonts w:asciiTheme="minorHAnsi" w:hAnsiTheme="minorHAnsi" w:cstheme="minorHAnsi"/>
        </w:rPr>
        <w:t xml:space="preserve"> </w:t>
      </w:r>
    </w:p>
    <w:p w:rsidR="00D37EE5" w:rsidRPr="00D37EE5" w:rsidRDefault="00D37EE5" w:rsidP="00D37EE5">
      <w:pPr>
        <w:spacing w:line="23" w:lineRule="atLeast"/>
        <w:ind w:left="5385" w:firstLine="195"/>
        <w:jc w:val="both"/>
        <w:outlineLvl w:val="0"/>
        <w:rPr>
          <w:rFonts w:asciiTheme="minorHAnsi" w:hAnsiTheme="minorHAnsi" w:cstheme="minorHAnsi"/>
          <w:b/>
          <w:i/>
          <w:u w:val="single"/>
        </w:rPr>
      </w:pPr>
      <w:r w:rsidRPr="00D37EE5">
        <w:rPr>
          <w:rFonts w:asciiTheme="minorHAnsi" w:hAnsiTheme="minorHAnsi" w:cstheme="minorHAnsi"/>
          <w:b/>
          <w:i/>
          <w:u w:val="single"/>
        </w:rPr>
        <w:t xml:space="preserve">Wykonawcy </w:t>
      </w:r>
    </w:p>
    <w:p w:rsidR="00D37EE5" w:rsidRPr="00D37EE5" w:rsidRDefault="00D37EE5" w:rsidP="00D37EE5">
      <w:pPr>
        <w:spacing w:line="23" w:lineRule="atLeast"/>
        <w:ind w:left="5385" w:firstLine="195"/>
        <w:jc w:val="both"/>
        <w:outlineLvl w:val="0"/>
        <w:rPr>
          <w:rFonts w:asciiTheme="minorHAnsi" w:hAnsiTheme="minorHAnsi" w:cstheme="minorHAnsi"/>
          <w:b/>
          <w:i/>
          <w:u w:val="single"/>
        </w:rPr>
      </w:pPr>
    </w:p>
    <w:p w:rsidR="00D37EE5" w:rsidRPr="00D37EE5" w:rsidRDefault="00D37EE5" w:rsidP="00D37EE5">
      <w:pPr>
        <w:spacing w:line="23" w:lineRule="atLeast"/>
        <w:ind w:left="5385" w:firstLine="195"/>
        <w:jc w:val="both"/>
        <w:outlineLvl w:val="0"/>
        <w:rPr>
          <w:rFonts w:asciiTheme="minorHAnsi" w:hAnsiTheme="minorHAnsi" w:cstheme="minorHAnsi"/>
          <w:b/>
          <w:i/>
          <w:u w:val="single"/>
        </w:rPr>
      </w:pPr>
    </w:p>
    <w:p w:rsidR="00D37EE5" w:rsidRPr="00D37EE5" w:rsidRDefault="00D37EE5" w:rsidP="00D37EE5">
      <w:pPr>
        <w:spacing w:line="23" w:lineRule="atLeast"/>
        <w:outlineLvl w:val="0"/>
        <w:rPr>
          <w:rFonts w:asciiTheme="minorHAnsi" w:hAnsiTheme="minorHAnsi" w:cstheme="minorHAnsi"/>
          <w:b/>
        </w:rPr>
      </w:pPr>
    </w:p>
    <w:p w:rsidR="00D37EE5" w:rsidRPr="00D37EE5" w:rsidRDefault="00D37EE5" w:rsidP="00D37EE5">
      <w:pPr>
        <w:spacing w:line="23" w:lineRule="atLeast"/>
        <w:rPr>
          <w:rFonts w:asciiTheme="minorHAnsi" w:hAnsiTheme="minorHAnsi" w:cstheme="minorHAnsi"/>
          <w:b/>
        </w:rPr>
      </w:pPr>
      <w:r w:rsidRPr="00D37EE5">
        <w:rPr>
          <w:rFonts w:asciiTheme="minorHAnsi" w:hAnsiTheme="minorHAnsi" w:cstheme="minorHAnsi"/>
          <w:b/>
        </w:rPr>
        <w:t>dotyczy: postępowania o udzielenie zamówienia publicznego na</w:t>
      </w:r>
      <w:r w:rsidRPr="00D37EE5">
        <w:rPr>
          <w:rFonts w:asciiTheme="minorHAnsi" w:hAnsiTheme="minorHAnsi" w:cstheme="minorHAnsi"/>
          <w:b/>
          <w:lang w:eastAsia="ar-SA"/>
        </w:rPr>
        <w:t xml:space="preserve"> </w:t>
      </w:r>
      <w:r w:rsidRPr="00D37EE5">
        <w:rPr>
          <w:rFonts w:asciiTheme="minorHAnsi" w:hAnsiTheme="minorHAnsi" w:cstheme="minorHAnsi"/>
          <w:b/>
          <w:spacing w:val="-2"/>
        </w:rPr>
        <w:t>świadczenie</w:t>
      </w:r>
      <w:r w:rsidRPr="00D37EE5">
        <w:rPr>
          <w:rFonts w:asciiTheme="minorHAnsi" w:hAnsiTheme="minorHAnsi" w:cstheme="minorHAnsi"/>
        </w:rPr>
        <w:t xml:space="preserve"> </w:t>
      </w:r>
      <w:r w:rsidRPr="00D37EE5">
        <w:rPr>
          <w:rFonts w:asciiTheme="minorHAnsi" w:hAnsiTheme="minorHAnsi" w:cstheme="minorHAnsi"/>
          <w:b/>
        </w:rPr>
        <w:t>usług organizacji i kompleksowej obsługi wydarzeń</w:t>
      </w:r>
    </w:p>
    <w:p w:rsidR="00D37EE5" w:rsidRPr="00D37EE5" w:rsidRDefault="00D37EE5" w:rsidP="00D37EE5">
      <w:pPr>
        <w:spacing w:line="23" w:lineRule="atLeast"/>
        <w:rPr>
          <w:rFonts w:asciiTheme="minorHAnsi" w:eastAsiaTheme="minorHAnsi" w:hAnsiTheme="minorHAnsi" w:cstheme="minorHAnsi"/>
          <w:lang w:eastAsia="en-US"/>
        </w:rPr>
      </w:pPr>
    </w:p>
    <w:p w:rsidR="00F8225F" w:rsidRPr="00D37EE5" w:rsidRDefault="00F8225F" w:rsidP="00D37EE5">
      <w:pPr>
        <w:pStyle w:val="Spistreci1"/>
        <w:spacing w:after="0" w:line="23" w:lineRule="atLeast"/>
        <w:rPr>
          <w:rFonts w:asciiTheme="minorHAnsi" w:eastAsiaTheme="minorHAnsi" w:hAnsiTheme="minorHAnsi" w:cstheme="minorHAnsi"/>
          <w:sz w:val="24"/>
          <w:szCs w:val="24"/>
          <w:lang w:eastAsia="en-US"/>
        </w:rPr>
      </w:pPr>
    </w:p>
    <w:p w:rsidR="000B41F6" w:rsidRPr="00D37EE5" w:rsidRDefault="000B41F6" w:rsidP="00D37EE5">
      <w:pPr>
        <w:spacing w:line="23" w:lineRule="atLeast"/>
        <w:jc w:val="both"/>
        <w:outlineLvl w:val="0"/>
        <w:rPr>
          <w:rFonts w:asciiTheme="minorHAnsi" w:hAnsiTheme="minorHAnsi" w:cstheme="minorHAnsi"/>
          <w:b/>
        </w:rPr>
      </w:pPr>
    </w:p>
    <w:p w:rsidR="00D37EE5" w:rsidRPr="00D37EE5" w:rsidRDefault="00CD4A6E" w:rsidP="00D37EE5">
      <w:pPr>
        <w:spacing w:line="23" w:lineRule="atLeast"/>
        <w:jc w:val="both"/>
        <w:rPr>
          <w:rFonts w:asciiTheme="minorHAnsi" w:eastAsia="Arial" w:hAnsiTheme="minorHAnsi" w:cstheme="minorHAnsi"/>
        </w:rPr>
      </w:pPr>
      <w:r w:rsidRPr="00D37EE5">
        <w:rPr>
          <w:rFonts w:asciiTheme="minorHAnsi" w:eastAsia="Arial" w:hAnsiTheme="minorHAnsi" w:cstheme="minorHAnsi"/>
        </w:rPr>
        <w:t>Zamawiający informuje</w:t>
      </w:r>
      <w:r w:rsidRPr="00D37EE5">
        <w:rPr>
          <w:rFonts w:asciiTheme="minorHAnsi" w:eastAsia="Arial" w:hAnsiTheme="minorHAnsi" w:cstheme="minorHAnsi"/>
          <w:vertAlign w:val="superscript"/>
        </w:rPr>
        <w:footnoteReference w:id="1"/>
      </w:r>
      <w:r w:rsidRPr="00D37EE5">
        <w:rPr>
          <w:rFonts w:asciiTheme="minorHAnsi" w:eastAsia="Arial" w:hAnsiTheme="minorHAnsi" w:cstheme="minorHAnsi"/>
        </w:rPr>
        <w:t xml:space="preserve"> o zmianie treś</w:t>
      </w:r>
      <w:r w:rsidR="00D37EE5" w:rsidRPr="00D37EE5">
        <w:rPr>
          <w:rFonts w:asciiTheme="minorHAnsi" w:eastAsia="Arial" w:hAnsiTheme="minorHAnsi" w:cstheme="minorHAnsi"/>
        </w:rPr>
        <w:t>ci SIWZ w następującym zakresie:</w:t>
      </w:r>
    </w:p>
    <w:p w:rsidR="00D37EE5" w:rsidRPr="00D37EE5" w:rsidRDefault="00D37EE5" w:rsidP="00D37EE5">
      <w:pPr>
        <w:spacing w:line="23" w:lineRule="atLeast"/>
        <w:jc w:val="both"/>
        <w:rPr>
          <w:rFonts w:asciiTheme="minorHAnsi" w:eastAsia="Arial" w:hAnsiTheme="minorHAnsi" w:cstheme="minorHAnsi"/>
        </w:rPr>
      </w:pPr>
    </w:p>
    <w:p w:rsidR="00CD4A6E" w:rsidRPr="00D37EE5" w:rsidRDefault="009B7C84" w:rsidP="00D37EE5">
      <w:pPr>
        <w:spacing w:line="23" w:lineRule="atLeast"/>
        <w:jc w:val="both"/>
        <w:rPr>
          <w:rFonts w:asciiTheme="minorHAnsi" w:eastAsiaTheme="minorHAnsi" w:hAnsiTheme="minorHAnsi" w:cstheme="minorHAnsi"/>
          <w:b/>
          <w:bCs/>
          <w:kern w:val="32"/>
          <w:lang w:eastAsia="en-US"/>
        </w:rPr>
      </w:pPr>
      <w:r>
        <w:rPr>
          <w:rFonts w:asciiTheme="minorHAnsi" w:eastAsia="Arial" w:hAnsiTheme="minorHAnsi" w:cstheme="minorHAnsi"/>
        </w:rPr>
        <w:t xml:space="preserve">paragraf 11-12 </w:t>
      </w:r>
      <w:r w:rsidR="00CD4A6E" w:rsidRPr="00D37EE5">
        <w:rPr>
          <w:rFonts w:asciiTheme="minorHAnsi" w:eastAsia="Arial" w:hAnsiTheme="minorHAnsi" w:cstheme="minorHAnsi"/>
        </w:rPr>
        <w:t>SIWZ – otrzymuje brzmienie</w:t>
      </w:r>
      <w:r>
        <w:rPr>
          <w:rFonts w:asciiTheme="minorHAnsi" w:eastAsia="Arial" w:hAnsiTheme="minorHAnsi" w:cstheme="minorHAnsi"/>
        </w:rPr>
        <w:t xml:space="preserve"> (zmiany zaznaczono kolorem szarym)</w:t>
      </w:r>
      <w:r w:rsidR="00CD4A6E" w:rsidRPr="00D37EE5">
        <w:rPr>
          <w:rFonts w:asciiTheme="minorHAnsi" w:eastAsia="Arial" w:hAnsiTheme="minorHAnsi" w:cstheme="minorHAnsi"/>
        </w:rPr>
        <w:t>:</w:t>
      </w:r>
    </w:p>
    <w:p w:rsidR="009B7C84" w:rsidRPr="009B7C84" w:rsidRDefault="009B7C84" w:rsidP="009B7C84">
      <w:pPr>
        <w:keepNext/>
        <w:numPr>
          <w:ilvl w:val="0"/>
          <w:numId w:val="16"/>
        </w:numPr>
        <w:spacing w:before="120" w:line="360" w:lineRule="auto"/>
        <w:outlineLvl w:val="0"/>
        <w:rPr>
          <w:rFonts w:asciiTheme="minorHAnsi" w:eastAsiaTheme="minorHAnsi" w:hAnsiTheme="minorHAnsi" w:cstheme="minorHAnsi"/>
          <w:b/>
          <w:bCs/>
          <w:kern w:val="32"/>
          <w:lang w:eastAsia="en-US"/>
        </w:rPr>
      </w:pPr>
      <w:bookmarkStart w:id="0" w:name="_Toc114133733"/>
      <w:bookmarkStart w:id="1" w:name="_Toc114134224"/>
      <w:bookmarkStart w:id="2" w:name="_Toc135036180"/>
      <w:r w:rsidRPr="009B7C84">
        <w:rPr>
          <w:rFonts w:asciiTheme="minorHAnsi" w:eastAsiaTheme="minorHAnsi" w:hAnsiTheme="minorHAnsi" w:cstheme="minorHAnsi"/>
          <w:b/>
          <w:bCs/>
          <w:kern w:val="32"/>
          <w:lang w:eastAsia="en-US"/>
        </w:rPr>
        <w:t>Opis sposobu przygotowywania ofert</w:t>
      </w:r>
      <w:bookmarkEnd w:id="0"/>
      <w:bookmarkEnd w:id="1"/>
      <w:bookmarkEnd w:id="2"/>
      <w:r w:rsidRPr="009B7C84">
        <w:rPr>
          <w:rFonts w:asciiTheme="minorHAnsi" w:eastAsiaTheme="minorHAnsi" w:hAnsiTheme="minorHAnsi" w:cstheme="minorHAnsi"/>
          <w:b/>
          <w:bCs/>
          <w:kern w:val="32"/>
          <w:lang w:eastAsia="en-US"/>
        </w:rPr>
        <w:t>:</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Wykonawca składa ofertę za pośrednictwem </w:t>
      </w:r>
      <w:r w:rsidRPr="009B7C84">
        <w:rPr>
          <w:rFonts w:asciiTheme="minorHAnsi" w:eastAsiaTheme="minorHAnsi" w:hAnsiTheme="minorHAnsi" w:cstheme="minorHAnsi"/>
          <w:i/>
          <w:kern w:val="32"/>
          <w:lang w:eastAsia="en-US"/>
        </w:rPr>
        <w:t>Formularza do złożenia, zmiany, wycofania oferty lub wniosku</w:t>
      </w:r>
      <w:r w:rsidRPr="009B7C84">
        <w:rPr>
          <w:rFonts w:asciiTheme="minorHAnsi" w:eastAsiaTheme="minorHAnsi" w:hAnsiTheme="minorHAnsi" w:cstheme="minorHAnsi"/>
          <w:kern w:val="32"/>
          <w:lang w:eastAsia="en-US"/>
        </w:rPr>
        <w:t xml:space="preserve"> dostępnego na ePUAP i udostępnionego również na mi</w:t>
      </w:r>
      <w:r>
        <w:rPr>
          <w:rFonts w:asciiTheme="minorHAnsi" w:eastAsiaTheme="minorHAnsi" w:hAnsiTheme="minorHAnsi" w:cstheme="minorHAnsi"/>
          <w:kern w:val="32"/>
          <w:lang w:eastAsia="en-US"/>
        </w:rPr>
        <w:t xml:space="preserve">niPortalu. </w:t>
      </w:r>
      <w:r w:rsidRPr="009B7C84">
        <w:rPr>
          <w:rFonts w:asciiTheme="minorHAnsi" w:eastAsiaTheme="minorHAnsi" w:hAnsiTheme="minorHAnsi" w:cstheme="minorHAnsi"/>
          <w:kern w:val="32"/>
          <w:highlight w:val="lightGray"/>
          <w:lang w:eastAsia="en-US"/>
        </w:rPr>
        <w:t>Formularz do zaszyfrowania oferty prz</w:t>
      </w:r>
      <w:r w:rsidR="004E6682">
        <w:rPr>
          <w:rFonts w:asciiTheme="minorHAnsi" w:eastAsiaTheme="minorHAnsi" w:hAnsiTheme="minorHAnsi" w:cstheme="minorHAnsi"/>
          <w:kern w:val="32"/>
          <w:highlight w:val="lightGray"/>
          <w:lang w:eastAsia="en-US"/>
        </w:rPr>
        <w:t>ez Wykonawcę jest dostępny dla W</w:t>
      </w:r>
      <w:r w:rsidRPr="009B7C84">
        <w:rPr>
          <w:rFonts w:asciiTheme="minorHAnsi" w:eastAsiaTheme="minorHAnsi" w:hAnsiTheme="minorHAnsi" w:cstheme="minorHAnsi"/>
          <w:kern w:val="32"/>
          <w:highlight w:val="lightGray"/>
          <w:lang w:eastAsia="en-US"/>
        </w:rPr>
        <w:t>ykonawców na miniPortalu, w szczegółach danego postępowania</w:t>
      </w:r>
      <w:r w:rsidRPr="009B7C84">
        <w:rPr>
          <w:rFonts w:ascii="CIDFont+F2" w:eastAsiaTheme="minorHAnsi" w:hAnsi="CIDFont+F2" w:cs="CIDFont+F2"/>
          <w:sz w:val="22"/>
          <w:szCs w:val="22"/>
          <w:highlight w:val="lightGray"/>
          <w:lang w:eastAsia="en-US"/>
        </w:rPr>
        <w:t>.</w:t>
      </w:r>
      <w:r w:rsidRPr="009B7C84">
        <w:rPr>
          <w:rFonts w:ascii="CIDFont+F2" w:eastAsiaTheme="minorHAnsi" w:hAnsi="CIDFont+F2" w:cs="CIDFont+F2"/>
          <w:sz w:val="22"/>
          <w:szCs w:val="22"/>
          <w:lang w:eastAsia="en-US"/>
        </w:rPr>
        <w:t xml:space="preserve"> </w:t>
      </w:r>
      <w:r w:rsidRPr="009B7C84">
        <w:rPr>
          <w:rFonts w:asciiTheme="minorHAnsi" w:eastAsiaTheme="minorHAnsi" w:hAnsiTheme="minorHAnsi" w:cstheme="minorHAnsi"/>
          <w:kern w:val="32"/>
          <w:lang w:eastAsia="en-US"/>
        </w:rPr>
        <w:t>W formularzu oferty Wykonawca zobowiązany jest podać adres poczty elektronicznej oraz skrzynki ePUAP, przy pomocy których prowadzona będzie korespondencja związana z postępowaniem.</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lang w:eastAsia="en-US"/>
        </w:rPr>
      </w:pPr>
      <w:r w:rsidRPr="009B7C84">
        <w:rPr>
          <w:rFonts w:asciiTheme="minorHAnsi" w:eastAsiaTheme="minorHAnsi" w:hAnsiTheme="minorHAnsi" w:cstheme="minorHAnsi"/>
          <w:b/>
          <w:kern w:val="32"/>
          <w:lang w:eastAsia="en-US"/>
        </w:rPr>
        <w:t>Ofertę należy</w:t>
      </w:r>
      <w:r w:rsidRPr="009B7C84">
        <w:rPr>
          <w:rFonts w:asciiTheme="minorHAnsi" w:eastAsiaTheme="minorHAnsi" w:hAnsiTheme="minorHAnsi" w:cstheme="minorHAnsi"/>
          <w:kern w:val="32"/>
          <w:lang w:eastAsia="en-US"/>
        </w:rPr>
        <w:t xml:space="preserve"> sporządzić zgodnie z wymogami zawartymi w niniejszej SIWZ, w języku polskim, </w:t>
      </w:r>
      <w:r w:rsidRPr="009B7C84">
        <w:rPr>
          <w:rFonts w:asciiTheme="minorHAnsi" w:eastAsiaTheme="minorHAnsi" w:hAnsiTheme="minorHAnsi" w:cstheme="minorHAnsi"/>
          <w:b/>
          <w:kern w:val="32"/>
          <w:lang w:eastAsia="en-US"/>
        </w:rPr>
        <w:t xml:space="preserve">z zachowaniem postaci elektronicznej </w:t>
      </w:r>
      <w:r w:rsidRPr="009B7C84">
        <w:rPr>
          <w:rFonts w:asciiTheme="minorHAnsi" w:eastAsiaTheme="minorHAnsi" w:hAnsiTheme="minorHAnsi" w:cstheme="minorHAnsi"/>
          <w:kern w:val="32"/>
          <w:lang w:eastAsia="en-US"/>
        </w:rPr>
        <w:t>w następujących formatach danych: .doc lub .docx lub .pdf</w:t>
      </w:r>
      <w:r w:rsidRPr="009B7C84">
        <w:rPr>
          <w:rFonts w:asciiTheme="minorHAnsi" w:eastAsiaTheme="minorHAnsi" w:hAnsiTheme="minorHAnsi" w:cstheme="minorHAnsi"/>
          <w:b/>
          <w:kern w:val="32"/>
          <w:lang w:eastAsia="en-US"/>
        </w:rPr>
        <w:t xml:space="preserve"> i podpisać – pod rygorem nieważności - kwalifikowanym podpisem elektronicznym.</w:t>
      </w:r>
      <w:r w:rsidRPr="009B7C84">
        <w:rPr>
          <w:rFonts w:asciiTheme="minorHAnsi" w:eastAsiaTheme="minorHAnsi" w:hAnsiTheme="minorHAnsi" w:cstheme="minorHAnsi"/>
          <w:kern w:val="32"/>
          <w:lang w:eastAsia="en-US"/>
        </w:rPr>
        <w:t xml:space="preserve"> Sposób złożenia oferty, w tym zaszyfrowania oferty opisany został w Regulaminie korzystania z miniPortal. Ofertę należy złożyć w oryginale. </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lang w:eastAsia="en-US"/>
        </w:rPr>
      </w:pPr>
      <w:r w:rsidRPr="009B7C84">
        <w:rPr>
          <w:rFonts w:asciiTheme="minorHAnsi" w:eastAsiaTheme="minorHAnsi" w:hAnsiTheme="minorHAnsi" w:cstheme="minorHAnsi"/>
          <w:kern w:val="32"/>
          <w:lang w:eastAsia="en-US"/>
        </w:rPr>
        <w:t>Zamawiający zaleca składanie podpisów elektronicznych dla dokumentów .pdf w formacie PAdES, a innych niż .pdf w formacie XAdES.</w:t>
      </w:r>
      <w:r w:rsidRPr="009B7C84">
        <w:rPr>
          <w:rFonts w:asciiTheme="minorHAnsi" w:hAnsiTheme="minorHAnsi" w:cstheme="minorHAnsi"/>
          <w:color w:val="1F497D"/>
          <w:w w:val="89"/>
          <w:lang w:eastAsia="x-none"/>
        </w:rPr>
        <w:t xml:space="preserve"> </w:t>
      </w:r>
    </w:p>
    <w:p w:rsidR="009B7C84" w:rsidRPr="00C81250" w:rsidRDefault="009B7C84" w:rsidP="00C81250">
      <w:pPr>
        <w:numPr>
          <w:ilvl w:val="0"/>
          <w:numId w:val="32"/>
        </w:numPr>
        <w:shd w:val="clear" w:color="auto" w:fill="D9D9D9" w:themeFill="background1" w:themeFillShade="D9"/>
        <w:spacing w:before="120" w:line="360" w:lineRule="auto"/>
        <w:ind w:left="426" w:hanging="426"/>
        <w:rPr>
          <w:rFonts w:asciiTheme="minorHAnsi" w:eastAsiaTheme="minorHAnsi" w:hAnsiTheme="minorHAnsi" w:cstheme="minorHAnsi"/>
          <w:strike/>
          <w:lang w:eastAsia="en-US"/>
        </w:rPr>
      </w:pPr>
      <w:r w:rsidRPr="00C81250">
        <w:rPr>
          <w:rFonts w:asciiTheme="minorHAnsi" w:eastAsiaTheme="minorHAnsi" w:hAnsiTheme="minorHAnsi" w:cstheme="minorHAnsi"/>
          <w:strike/>
          <w:lang w:eastAsia="en-US"/>
        </w:rPr>
        <w:lastRenderedPageBreak/>
        <w:t xml:space="preserve">Ofertę przed przekazaniem Zamawiającemu za pomocą ePUAP należy zaszyfrować. Dopuszcza się szyfrowanie tylko przy pomocy programu do szyfrowania zawartego na miniPortalu. Szyfrować należy jednokrotnie. Zaszyfrowanie wielokrotnie spowoduje brak możliwości otwarcia oferty. </w:t>
      </w:r>
      <w:r w:rsidRPr="00C81250">
        <w:rPr>
          <w:rFonts w:asciiTheme="minorHAnsi" w:eastAsiaTheme="minorHAnsi" w:hAnsiTheme="minorHAnsi" w:cstheme="minorHAnsi"/>
          <w:strike/>
          <w:kern w:val="32"/>
          <w:lang w:eastAsia="en-US"/>
        </w:rPr>
        <w:t xml:space="preserve">Oferta niezaszyfrowana, lub sporządzona w sposób uniemożliwiający Zamawiającemu zapoznanie się z nią zostanie odrzucona. </w:t>
      </w:r>
    </w:p>
    <w:p w:rsidR="009B7C84" w:rsidRPr="00C81250" w:rsidRDefault="009B7C84" w:rsidP="00C81250">
      <w:pPr>
        <w:numPr>
          <w:ilvl w:val="0"/>
          <w:numId w:val="32"/>
        </w:numPr>
        <w:shd w:val="clear" w:color="auto" w:fill="D9D9D9" w:themeFill="background1" w:themeFillShade="D9"/>
        <w:spacing w:before="120" w:line="360" w:lineRule="auto"/>
        <w:rPr>
          <w:rFonts w:asciiTheme="minorHAnsi" w:eastAsiaTheme="minorHAnsi" w:hAnsiTheme="minorHAnsi" w:cstheme="minorHAnsi"/>
          <w:strike/>
          <w:kern w:val="32"/>
          <w:lang w:eastAsia="en-US"/>
        </w:rPr>
      </w:pPr>
      <w:r w:rsidRPr="00C81250">
        <w:rPr>
          <w:rFonts w:asciiTheme="minorHAnsi" w:eastAsiaTheme="minorHAnsi" w:hAnsiTheme="minorHAnsi" w:cstheme="minorHAnsi"/>
          <w:strike/>
          <w:kern w:val="32"/>
          <w:lang w:eastAsia="en-US"/>
        </w:rPr>
        <w:t xml:space="preserve">Aby złożyć ofertę Wykonawca musi dysponować identyfikatorem postępowania, numerem ogłoszenia podanym na miniPortalu i kluczem publicznym danego postępowania. Identyfikator postępowania i klucz publiczny dla danego postępowania o udzielenie zamówienia dostępne są na </w:t>
      </w:r>
      <w:r w:rsidRPr="00C81250">
        <w:rPr>
          <w:rFonts w:asciiTheme="minorHAnsi" w:eastAsiaTheme="minorHAnsi" w:hAnsiTheme="minorHAnsi" w:cstheme="minorHAnsi"/>
          <w:i/>
          <w:strike/>
          <w:kern w:val="32"/>
          <w:lang w:eastAsia="en-US"/>
        </w:rPr>
        <w:t>Liście wszystkich postępowań</w:t>
      </w:r>
      <w:r w:rsidRPr="00C81250">
        <w:rPr>
          <w:rFonts w:asciiTheme="minorHAnsi" w:eastAsiaTheme="minorHAnsi" w:hAnsiTheme="minorHAnsi" w:cstheme="minorHAnsi"/>
          <w:strike/>
          <w:kern w:val="32"/>
          <w:lang w:eastAsia="en-US"/>
        </w:rPr>
        <w:t xml:space="preserve"> na miniPortalu oraz na BIP-ie Zamawiającego, w zakładce dot. niniejszego. postępowania. Identyfikator postępowania i klucz publiczny służą do zaszyfrowania oferty. Numer ogłoszenia wymagany jest przy przesyłaniu oferty przez ePUAP.</w:t>
      </w:r>
    </w:p>
    <w:p w:rsidR="009B7C84" w:rsidRPr="00C81250" w:rsidRDefault="009B7C84" w:rsidP="00C81250">
      <w:pPr>
        <w:numPr>
          <w:ilvl w:val="0"/>
          <w:numId w:val="32"/>
        </w:numPr>
        <w:shd w:val="clear" w:color="auto" w:fill="D9D9D9" w:themeFill="background1" w:themeFillShade="D9"/>
        <w:spacing w:before="120" w:line="360" w:lineRule="auto"/>
        <w:ind w:left="426" w:hanging="426"/>
        <w:rPr>
          <w:rFonts w:asciiTheme="minorHAnsi" w:eastAsiaTheme="minorHAnsi" w:hAnsiTheme="minorHAnsi" w:cstheme="minorHAnsi"/>
          <w:strike/>
          <w:lang w:eastAsia="en-US"/>
        </w:rPr>
      </w:pPr>
      <w:r w:rsidRPr="00C81250">
        <w:rPr>
          <w:rFonts w:asciiTheme="minorHAnsi" w:eastAsiaTheme="minorHAnsi" w:hAnsiTheme="minorHAnsi" w:cstheme="minorHAnsi"/>
          <w:strike/>
          <w:lang w:eastAsia="en-US"/>
        </w:rPr>
        <w:t>W przypadku konieczności złożenia w ofercie kilku dokumentów (np. oferta, pełnomocnictwo) każdy plik, który będzie złożony należy podpisać kwalifikowanym podpisem elektronicznym, po czym wszystkie należy zapisać jako .zip i dopiero tak przygotowaną całość zaszyfrować, gdyż aplikacja do szyfrowania może przyjąć wyłącznie jeden plik.</w:t>
      </w:r>
    </w:p>
    <w:p w:rsidR="009B7C84" w:rsidRDefault="009B7C84" w:rsidP="009B7C84">
      <w:pPr>
        <w:numPr>
          <w:ilvl w:val="0"/>
          <w:numId w:val="32"/>
        </w:numPr>
        <w:spacing w:before="120" w:line="360" w:lineRule="auto"/>
        <w:ind w:left="426" w:hanging="426"/>
        <w:rPr>
          <w:rFonts w:asciiTheme="minorHAnsi" w:eastAsiaTheme="minorHAnsi" w:hAnsiTheme="minorHAnsi" w:cstheme="minorHAnsi"/>
          <w:kern w:val="32"/>
          <w:lang w:eastAsia="en-US"/>
        </w:rPr>
      </w:pPr>
      <w:r w:rsidRPr="009B7C84">
        <w:rPr>
          <w:rFonts w:asciiTheme="minorHAnsi" w:eastAsia="Calibri" w:hAnsiTheme="minorHAnsi" w:cstheme="minorHAnsi"/>
          <w:kern w:val="32"/>
          <w:lang w:eastAsia="en-US"/>
        </w:rPr>
        <w:t xml:space="preserve">Do oferty należy dołączyć Jednolity Europejski Dokument Zamówienia (JEDZ) w postaci elektronicznej opatrzonej kwalifikowanym podpisem elektronicznym, </w:t>
      </w:r>
      <w:r w:rsidRPr="009B7C84">
        <w:rPr>
          <w:rFonts w:asciiTheme="minorHAnsi" w:eastAsiaTheme="minorHAnsi" w:hAnsiTheme="minorHAnsi" w:cstheme="minorHAnsi"/>
          <w:kern w:val="32"/>
          <w:lang w:eastAsia="en-US"/>
        </w:rPr>
        <w:t xml:space="preserve">a następnie </w:t>
      </w:r>
      <w:r w:rsidR="00C81250" w:rsidRPr="00C81250">
        <w:rPr>
          <w:rFonts w:asciiTheme="minorHAnsi" w:eastAsiaTheme="minorHAnsi" w:hAnsiTheme="minorHAnsi" w:cstheme="minorHAnsi"/>
          <w:kern w:val="32"/>
          <w:shd w:val="clear" w:color="auto" w:fill="D9D9D9" w:themeFill="background1" w:themeFillShade="D9"/>
          <w:lang w:eastAsia="en-US"/>
        </w:rPr>
        <w:t>zaszyfrować wraz z plikami stanowiącymi ofertę.</w:t>
      </w:r>
      <w:r w:rsidR="00C81250">
        <w:rPr>
          <w:rFonts w:asciiTheme="minorHAnsi" w:eastAsiaTheme="minorHAnsi" w:hAnsiTheme="minorHAnsi" w:cstheme="minorHAnsi"/>
          <w:kern w:val="32"/>
          <w:lang w:eastAsia="en-US"/>
        </w:rPr>
        <w:t xml:space="preserve"> </w:t>
      </w:r>
    </w:p>
    <w:p w:rsidR="009B7C84" w:rsidRPr="00C81250" w:rsidRDefault="009B7C84" w:rsidP="00C81250">
      <w:pPr>
        <w:numPr>
          <w:ilvl w:val="0"/>
          <w:numId w:val="32"/>
        </w:numPr>
        <w:shd w:val="clear" w:color="auto" w:fill="D9D9D9" w:themeFill="background1" w:themeFillShade="D9"/>
        <w:spacing w:before="120" w:line="360" w:lineRule="auto"/>
        <w:ind w:left="426" w:hanging="426"/>
        <w:rPr>
          <w:rFonts w:asciiTheme="minorHAnsi" w:eastAsiaTheme="minorHAnsi" w:hAnsiTheme="minorHAnsi" w:cstheme="minorHAnsi"/>
          <w:strike/>
          <w:kern w:val="32"/>
          <w:lang w:eastAsia="en-US"/>
        </w:rPr>
      </w:pPr>
      <w:r w:rsidRPr="00C81250">
        <w:rPr>
          <w:rFonts w:asciiTheme="minorHAnsi" w:eastAsiaTheme="minorHAnsi" w:hAnsiTheme="minorHAnsi" w:cstheme="minorHAnsi"/>
          <w:strike/>
          <w:kern w:val="32"/>
          <w:lang w:eastAsia="en-US"/>
        </w:rPr>
        <w:t xml:space="preserve">Po załączeniu oferty na ePUAP na dole pojawi się komunikat </w:t>
      </w:r>
      <w:r w:rsidRPr="00C81250">
        <w:rPr>
          <w:rFonts w:asciiTheme="minorHAnsi" w:eastAsiaTheme="minorHAnsi" w:hAnsiTheme="minorHAnsi" w:cstheme="minorHAnsi"/>
          <w:i/>
          <w:strike/>
          <w:kern w:val="32"/>
          <w:lang w:eastAsia="en-US"/>
        </w:rPr>
        <w:t>podpisz i wyślij</w:t>
      </w:r>
      <w:r w:rsidRPr="00C81250">
        <w:rPr>
          <w:rFonts w:asciiTheme="minorHAnsi" w:eastAsiaTheme="minorHAnsi" w:hAnsiTheme="minorHAnsi" w:cstheme="minorHAnsi"/>
          <w:strike/>
          <w:kern w:val="32"/>
          <w:lang w:eastAsia="en-US"/>
        </w:rPr>
        <w:t xml:space="preserve"> lub </w:t>
      </w:r>
      <w:r w:rsidRPr="00C81250">
        <w:rPr>
          <w:rFonts w:asciiTheme="minorHAnsi" w:eastAsiaTheme="minorHAnsi" w:hAnsiTheme="minorHAnsi" w:cstheme="minorHAnsi"/>
          <w:i/>
          <w:strike/>
          <w:kern w:val="32"/>
          <w:lang w:eastAsia="en-US"/>
        </w:rPr>
        <w:t>wyślij bez podpisu</w:t>
      </w:r>
      <w:r w:rsidRPr="00C81250">
        <w:rPr>
          <w:rFonts w:asciiTheme="minorHAnsi" w:eastAsiaTheme="minorHAnsi" w:hAnsiTheme="minorHAnsi" w:cstheme="minorHAnsi"/>
          <w:strike/>
          <w:kern w:val="32"/>
          <w:lang w:eastAsia="en-US"/>
        </w:rPr>
        <w:t xml:space="preserve">. </w:t>
      </w:r>
      <w:r w:rsidRPr="00C81250">
        <w:rPr>
          <w:rFonts w:asciiTheme="minorHAnsi" w:eastAsiaTheme="minorHAnsi" w:hAnsiTheme="minorHAnsi" w:cstheme="minorHAnsi"/>
          <w:strike/>
          <w:kern w:val="32"/>
          <w:u w:val="single"/>
          <w:lang w:eastAsia="en-US"/>
        </w:rPr>
        <w:t>Podpisanie w tym miejscu podpisem zaufanym lub podpisem kwalifikowanym nie oznacza podpisania oferty</w:t>
      </w:r>
      <w:r w:rsidRPr="00C81250">
        <w:rPr>
          <w:rFonts w:asciiTheme="minorHAnsi" w:eastAsiaTheme="minorHAnsi" w:hAnsiTheme="minorHAnsi" w:cstheme="minorHAnsi"/>
          <w:strike/>
          <w:kern w:val="32"/>
          <w:lang w:eastAsia="en-US"/>
        </w:rPr>
        <w:t xml:space="preserve">. Oferta i dokumenty wraz z nią składane muszą być najpierw podpisane kwalifikowanym podpisem elektronicznym, następnie skompresowane do formatu.zip i zaszyfrowane aplikacją. </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Wszelkie informacje stanowiące tajemnicę przedsiębiorstwa w rozumieniu ustawy z dnia 16 kwietnia 1993 r. o zwalczaniu nieuczciwej konkurencji, które Wykonawca zastrzeże jako </w:t>
      </w:r>
      <w:r w:rsidRPr="009B7C84">
        <w:rPr>
          <w:rFonts w:asciiTheme="minorHAnsi" w:eastAsiaTheme="minorHAnsi" w:hAnsiTheme="minorHAnsi" w:cstheme="minorHAnsi"/>
          <w:b/>
          <w:kern w:val="32"/>
          <w:lang w:eastAsia="en-US"/>
        </w:rPr>
        <w:t>tajemnicę przedsiębiorstwa,</w:t>
      </w:r>
      <w:r w:rsidRPr="009B7C84">
        <w:rPr>
          <w:rFonts w:asciiTheme="minorHAnsi" w:eastAsiaTheme="minorHAnsi" w:hAnsiTheme="minorHAnsi" w:cstheme="minorHAnsi"/>
          <w:kern w:val="32"/>
          <w:lang w:eastAsia="en-US"/>
        </w:rPr>
        <w:t xml:space="preserve"> powinny zostać </w:t>
      </w:r>
      <w:r w:rsidRPr="009B7C84">
        <w:rPr>
          <w:rFonts w:asciiTheme="minorHAnsi" w:eastAsiaTheme="minorHAnsi" w:hAnsiTheme="minorHAnsi" w:cstheme="minorHAnsi"/>
          <w:b/>
          <w:kern w:val="32"/>
          <w:lang w:eastAsia="en-US"/>
        </w:rPr>
        <w:t>złożone w osobnym pliku wraz z jednoczesnym zaznaczeniem polecenia „Załącznik stanowiący tajemnicę przedsiębiorstwa” a następnie wraz z plikami stanowiącymi jawną część skompresowane do jednego pliku archiwum (ZIP).</w:t>
      </w:r>
      <w:r w:rsidRPr="009B7C84">
        <w:rPr>
          <w:rFonts w:asciiTheme="minorHAnsi" w:eastAsiaTheme="minorHAnsi" w:hAnsiTheme="minorHAnsi" w:cstheme="minorHAnsi"/>
          <w:kern w:val="32"/>
          <w:lang w:eastAsia="en-US"/>
        </w:rPr>
        <w:t xml:space="preserve"> Nie ujawnia się informacji </w:t>
      </w:r>
      <w:r w:rsidRPr="009B7C84">
        <w:rPr>
          <w:rFonts w:asciiTheme="minorHAnsi" w:eastAsiaTheme="minorHAnsi" w:hAnsiTheme="minorHAnsi" w:cstheme="minorHAnsi"/>
          <w:kern w:val="32"/>
          <w:lang w:eastAsia="en-US"/>
        </w:rPr>
        <w:lastRenderedPageBreak/>
        <w:t>stanowiących tajemnicę przedsiębiorstwa w rozumieniu przepisów o zwalczaniu nieuczciwej konkurencji, jeżeli Wykonawca, nie później niż w terminie składania ofert, zastrzegł, że nie mogą być one udostępniane oraz wykazał, iż zastrzeżone informacje stanowią tajemnicę przedsiębiorstwa. Wykonawca nie może zastrzec informacji, o których mowa w art. 86 ust. 4 uPzp.</w:t>
      </w:r>
    </w:p>
    <w:p w:rsidR="009B7C84" w:rsidRPr="009B7C84" w:rsidRDefault="009B7C84" w:rsidP="009B7C84">
      <w:pPr>
        <w:spacing w:before="120" w:line="360" w:lineRule="auto"/>
        <w:ind w:left="426"/>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W odniesieniu do </w:t>
      </w:r>
      <w:r w:rsidRPr="009B7C84">
        <w:rPr>
          <w:rFonts w:asciiTheme="minorHAnsi" w:eastAsiaTheme="minorHAnsi" w:hAnsiTheme="minorHAnsi" w:cstheme="minorHAnsi"/>
          <w:kern w:val="32"/>
          <w:u w:val="single"/>
          <w:lang w:eastAsia="en-US"/>
        </w:rPr>
        <w:t>każdej z zastrzeżonych informacji</w:t>
      </w:r>
      <w:r w:rsidRPr="009B7C84">
        <w:rPr>
          <w:rFonts w:asciiTheme="minorHAnsi" w:eastAsiaTheme="minorHAnsi" w:hAnsiTheme="minorHAnsi" w:cstheme="minorHAnsi"/>
          <w:kern w:val="32"/>
          <w:lang w:eastAsia="en-US"/>
        </w:rPr>
        <w:t xml:space="preserve"> Wykonawca jest zobowiązany wykazać, że:</w:t>
      </w:r>
    </w:p>
    <w:p w:rsidR="009B7C84" w:rsidRPr="009B7C84" w:rsidRDefault="009B7C84" w:rsidP="009B7C84">
      <w:pPr>
        <w:numPr>
          <w:ilvl w:val="0"/>
          <w:numId w:val="34"/>
        </w:numPr>
        <w:spacing w:before="120" w:line="360" w:lineRule="auto"/>
        <w:contextualSpacing/>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informacja ma charakter techniczny, technologiczny, organizacyjny przedsiębiorstwa lub inny posiadający wartość gospodarczą, </w:t>
      </w:r>
    </w:p>
    <w:p w:rsidR="009B7C84" w:rsidRPr="009B7C84" w:rsidRDefault="009B7C84" w:rsidP="009B7C84">
      <w:pPr>
        <w:numPr>
          <w:ilvl w:val="0"/>
          <w:numId w:val="34"/>
        </w:numPr>
        <w:spacing w:before="120" w:line="360" w:lineRule="auto"/>
        <w:contextualSpacing/>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informacja jako całość lub w szczególnym zestawieniu i zbiorze ich elementów nie jest powszechnie znana osobom zwykle zajmującym się tym rodzajem informacji albo nie jest łatwo dostępna dla takich osób,</w:t>
      </w:r>
    </w:p>
    <w:p w:rsidR="009B7C84" w:rsidRPr="009B7C84" w:rsidRDefault="009B7C84" w:rsidP="009B7C84">
      <w:pPr>
        <w:numPr>
          <w:ilvl w:val="0"/>
          <w:numId w:val="34"/>
        </w:numPr>
        <w:spacing w:before="120" w:line="360" w:lineRule="auto"/>
        <w:contextualSpacing/>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jest uprawniony do korzystania z informacji lub rozporządzania nimi podjął, przy zachowaniu należytej staranności, działania w celu utrzymania ich w poufności.</w:t>
      </w:r>
    </w:p>
    <w:p w:rsidR="009B7C84" w:rsidRPr="009B7C84" w:rsidRDefault="009B7C84" w:rsidP="009B7C84">
      <w:pPr>
        <w:spacing w:before="120" w:line="360" w:lineRule="auto"/>
        <w:ind w:left="360"/>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Zamawiający zbada, czy zastrzeżone przez Wykonawcę informacje mają charakter tajemnicy przedsiębiorstwa (w rozumieniu przepisów o zwalczaniu nieuczciwej konkurencji, lub są jawne na podstawie przepisów uPzp lub odrębnych przepisów) w oparciu o konkretny stan faktyczny.</w:t>
      </w:r>
    </w:p>
    <w:p w:rsidR="009B7C84" w:rsidRPr="009B7C84" w:rsidRDefault="009B7C84" w:rsidP="009B7C84">
      <w:pPr>
        <w:spacing w:before="120" w:line="360" w:lineRule="auto"/>
        <w:ind w:left="360"/>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Zamawiający informuje, że badając zasadność zastrzeżenia konkretnej informacji nie będzie brał pod uwagę cytowanych przez Wykonawcę ogólnych wyroków czy dowodzenia, że niezbędnym działaniem podjętym w celu nieujawnienia informacji do wiadomości publicznej jest fakt, że Wykonawca zastrzegł ją w ofercie. </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Wykonawca może przed upływem terminu do składania ofert zmienić lub wycofać ofertę za pośrednictwem formularza do złożenia, zmiany, wycofania oferty lub wniosku dostępnego na ePUAP i udostępnionych również na miniPortalu. Sposób zmiany i wycofania oferty został opisany w Instrukcji użytkownika dostępnej na miniPortalu.</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Wykonawca po upływie terminu do składania ofert nie może skutecznie dokonać zmiany ani wycofać złożonej oferty.</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lastRenderedPageBreak/>
        <w:t>Wykonawca może złożyć tylko jedną ofertę. Sytuacja, w której z powodu błędu technicznego, ta sama oferta zostanie wysłana kilkukrotnie, nie będzie traktowana jako złożenie kilku ofert.</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kern w:val="32"/>
          <w:u w:val="single"/>
          <w:lang w:eastAsia="en-US"/>
        </w:rPr>
      </w:pPr>
      <w:r w:rsidRPr="009B7C84">
        <w:rPr>
          <w:rFonts w:asciiTheme="minorHAnsi" w:eastAsiaTheme="minorHAnsi" w:hAnsiTheme="minorHAnsi" w:cstheme="minorHAnsi"/>
          <w:kern w:val="32"/>
          <w:u w:val="single"/>
          <w:lang w:eastAsia="en-US"/>
        </w:rPr>
        <w:t>Oferta musi zawierać:</w:t>
      </w:r>
    </w:p>
    <w:p w:rsidR="009B7C84" w:rsidRPr="009B7C84" w:rsidRDefault="009B7C84" w:rsidP="009B7C84">
      <w:pPr>
        <w:numPr>
          <w:ilvl w:val="2"/>
          <w:numId w:val="33"/>
        </w:numPr>
        <w:spacing w:before="120" w:line="360" w:lineRule="auto"/>
        <w:ind w:left="709" w:hanging="425"/>
        <w:rPr>
          <w:rFonts w:asciiTheme="minorHAnsi" w:eastAsiaTheme="minorHAnsi" w:hAnsiTheme="minorHAnsi" w:cstheme="minorHAnsi"/>
          <w:kern w:val="32"/>
          <w:u w:val="single"/>
          <w:lang w:eastAsia="en-US"/>
        </w:rPr>
      </w:pPr>
      <w:r w:rsidRPr="009B7C84">
        <w:rPr>
          <w:rFonts w:asciiTheme="minorHAnsi" w:eastAsiaTheme="minorHAnsi" w:hAnsiTheme="minorHAnsi" w:cstheme="minorHAnsi"/>
          <w:b/>
          <w:kern w:val="32"/>
          <w:lang w:eastAsia="en-US"/>
        </w:rPr>
        <w:t>wypełniony i podpisany formularz oferty</w:t>
      </w:r>
      <w:r w:rsidRPr="009B7C84">
        <w:rPr>
          <w:rFonts w:asciiTheme="minorHAnsi" w:eastAsiaTheme="minorHAnsi" w:hAnsiTheme="minorHAnsi" w:cstheme="minorHAnsi"/>
          <w:kern w:val="32"/>
          <w:lang w:eastAsia="en-US"/>
        </w:rPr>
        <w:t>, zawierający wszelkie informacje zawarte we wzorze stanowiącym załącznik nr 1 do SIWZ;</w:t>
      </w:r>
    </w:p>
    <w:p w:rsidR="009B7C84" w:rsidRPr="009B7C84" w:rsidRDefault="009B7C84" w:rsidP="009B7C84">
      <w:pPr>
        <w:numPr>
          <w:ilvl w:val="2"/>
          <w:numId w:val="33"/>
        </w:numPr>
        <w:spacing w:before="120" w:line="360" w:lineRule="auto"/>
        <w:ind w:left="709" w:hanging="425"/>
        <w:rPr>
          <w:rFonts w:asciiTheme="minorHAnsi" w:eastAsiaTheme="minorHAnsi" w:hAnsiTheme="minorHAnsi" w:cs="Arial"/>
          <w:kern w:val="32"/>
          <w:lang w:eastAsia="en-US"/>
        </w:rPr>
      </w:pPr>
      <w:r w:rsidRPr="009B7C84">
        <w:rPr>
          <w:rFonts w:asciiTheme="minorHAnsi" w:eastAsiaTheme="minorHAnsi" w:hAnsiTheme="minorHAnsi" w:cs="Arial"/>
          <w:kern w:val="32"/>
          <w:lang w:eastAsia="en-US"/>
        </w:rPr>
        <w:t xml:space="preserve">w celu dokonania oceny kryterium (R) i (O), o którym mowa w </w:t>
      </w:r>
      <w:r w:rsidRPr="009B7C84">
        <w:rPr>
          <w:rFonts w:asciiTheme="minorHAnsi" w:eastAsiaTheme="minorHAnsi" w:hAnsiTheme="minorHAnsi" w:cs="Arial"/>
          <w:kern w:val="32"/>
        </w:rPr>
        <w:t xml:space="preserve">§ </w:t>
      </w:r>
      <w:r w:rsidRPr="009B7C84">
        <w:rPr>
          <w:rFonts w:asciiTheme="minorHAnsi" w:hAnsiTheme="minorHAnsi" w:cs="Arial"/>
        </w:rPr>
        <w:t>14 ust. 3-4</w:t>
      </w:r>
      <w:r w:rsidRPr="009B7C84">
        <w:rPr>
          <w:rFonts w:asciiTheme="minorHAnsi" w:eastAsiaTheme="minorHAnsi" w:hAnsiTheme="minorHAnsi" w:cs="Arial"/>
          <w:kern w:val="32"/>
          <w:lang w:eastAsia="en-US"/>
        </w:rPr>
        <w:t xml:space="preserve"> SIWZ, </w:t>
      </w:r>
      <w:r w:rsidRPr="009B7C84">
        <w:rPr>
          <w:rFonts w:asciiTheme="minorHAnsi" w:eastAsiaTheme="minorHAnsi" w:hAnsiTheme="minorHAnsi" w:cs="Arial"/>
          <w:b/>
          <w:kern w:val="32"/>
          <w:lang w:eastAsia="en-US"/>
        </w:rPr>
        <w:t>oświadczenie dotyczące doświadczenia koordynatora projektu,</w:t>
      </w:r>
      <w:r w:rsidRPr="009B7C84">
        <w:rPr>
          <w:rFonts w:asciiTheme="minorHAnsi" w:eastAsiaTheme="minorHAnsi" w:hAnsiTheme="minorHAnsi" w:cs="Arial"/>
          <w:kern w:val="32"/>
          <w:lang w:eastAsia="en-US"/>
        </w:rPr>
        <w:t xml:space="preserve"> sporządzone według wzoru stanowiącego załącznik nr 5a do SIWZ –</w:t>
      </w:r>
      <w:r w:rsidRPr="009B7C84">
        <w:rPr>
          <w:rFonts w:asciiTheme="minorHAnsi" w:eastAsiaTheme="minorHAnsi" w:hAnsiTheme="minorHAnsi" w:cs="Arial"/>
          <w:kern w:val="32"/>
          <w:u w:val="single"/>
          <w:lang w:eastAsia="en-US"/>
        </w:rPr>
        <w:t xml:space="preserve"> przedmiotowy dokument nie należy do dokumentów, o których mowa w art. 25 uPzp, Zamawiający nie będzie wzywał Wykonawcy do jego uzupełnienia/poprawienia;</w:t>
      </w:r>
    </w:p>
    <w:p w:rsidR="009B7C84" w:rsidRPr="009B7C84" w:rsidRDefault="009B7C84" w:rsidP="009B7C84">
      <w:pPr>
        <w:numPr>
          <w:ilvl w:val="2"/>
          <w:numId w:val="33"/>
        </w:numPr>
        <w:spacing w:before="120" w:line="360" w:lineRule="auto"/>
        <w:ind w:left="709" w:hanging="425"/>
        <w:rPr>
          <w:rFonts w:asciiTheme="minorHAnsi" w:eastAsiaTheme="minorHAnsi" w:hAnsiTheme="minorHAnsi" w:cs="Arial"/>
          <w:kern w:val="32"/>
          <w:lang w:eastAsia="en-US"/>
        </w:rPr>
      </w:pPr>
      <w:r w:rsidRPr="009B7C84">
        <w:rPr>
          <w:rFonts w:asciiTheme="minorHAnsi" w:eastAsiaTheme="minorHAnsi" w:hAnsiTheme="minorHAnsi" w:cs="Arial"/>
          <w:kern w:val="32"/>
          <w:lang w:eastAsia="en-US"/>
        </w:rPr>
        <w:t xml:space="preserve">w celu dokonania oceny kryterium (K), o którym mowa w </w:t>
      </w:r>
      <w:r w:rsidRPr="009B7C84">
        <w:rPr>
          <w:rFonts w:asciiTheme="minorHAnsi" w:eastAsiaTheme="minorHAnsi" w:hAnsiTheme="minorHAnsi" w:cs="Arial"/>
          <w:kern w:val="32"/>
        </w:rPr>
        <w:t xml:space="preserve">§ </w:t>
      </w:r>
      <w:r w:rsidRPr="009B7C84">
        <w:rPr>
          <w:rFonts w:asciiTheme="minorHAnsi" w:hAnsiTheme="minorHAnsi" w:cs="Arial"/>
        </w:rPr>
        <w:t>14 ust. 5</w:t>
      </w:r>
      <w:r w:rsidRPr="009B7C84">
        <w:rPr>
          <w:rFonts w:asciiTheme="minorHAnsi" w:eastAsiaTheme="minorHAnsi" w:hAnsiTheme="minorHAnsi" w:cs="Arial"/>
          <w:kern w:val="32"/>
          <w:lang w:eastAsia="en-US"/>
        </w:rPr>
        <w:t xml:space="preserve"> SIWZ, </w:t>
      </w:r>
      <w:r w:rsidRPr="009B7C84">
        <w:rPr>
          <w:rFonts w:asciiTheme="minorHAnsi" w:eastAsia="Calibri" w:hAnsiTheme="minorHAnsi" w:cstheme="minorHAnsi"/>
          <w:b/>
          <w:kern w:val="32"/>
          <w:lang w:eastAsia="en-US"/>
        </w:rPr>
        <w:t xml:space="preserve">koncepcję obecności zespołu GovTech na wydarzeniu typu HackYeah jako próbkę prac koncepcyjno-kreatywnych, </w:t>
      </w:r>
      <w:r w:rsidRPr="009B7C84">
        <w:rPr>
          <w:rFonts w:asciiTheme="minorHAnsi" w:eastAsia="Calibri" w:hAnsiTheme="minorHAnsi" w:cstheme="minorHAnsi"/>
          <w:kern w:val="32"/>
          <w:lang w:eastAsia="en-US"/>
        </w:rPr>
        <w:t>przygotowaną według wytycznych z załącznika nr 8 do SIWZ</w:t>
      </w:r>
      <w:r w:rsidRPr="009B7C84">
        <w:rPr>
          <w:rFonts w:eastAsia="Calibri" w:cstheme="minorHAnsi"/>
          <w:kern w:val="32"/>
          <w:sz w:val="22"/>
          <w:szCs w:val="22"/>
          <w:lang w:eastAsia="en-US"/>
        </w:rPr>
        <w:t xml:space="preserve"> </w:t>
      </w:r>
      <w:r w:rsidRPr="009B7C84">
        <w:rPr>
          <w:rFonts w:asciiTheme="minorHAnsi" w:eastAsiaTheme="minorHAnsi" w:hAnsiTheme="minorHAnsi" w:cs="Arial"/>
          <w:kern w:val="32"/>
          <w:lang w:eastAsia="en-US"/>
        </w:rPr>
        <w:t>–</w:t>
      </w:r>
      <w:r w:rsidRPr="009B7C84">
        <w:rPr>
          <w:rFonts w:asciiTheme="minorHAnsi" w:eastAsiaTheme="minorHAnsi" w:hAnsiTheme="minorHAnsi" w:cs="Arial"/>
          <w:kern w:val="32"/>
          <w:u w:val="single"/>
          <w:lang w:eastAsia="en-US"/>
        </w:rPr>
        <w:t xml:space="preserve"> przedmiotowy dokument nie należy do dokumentów, o których mowa w art. 25 uPzp, Zamawiający nie będzie wzywał Wykonawcy do jego uzupełnienia/poprawienia.</w:t>
      </w:r>
    </w:p>
    <w:p w:rsidR="009B7C84" w:rsidRPr="009B7C84" w:rsidRDefault="009B7C84" w:rsidP="009B7C84">
      <w:pPr>
        <w:widowControl w:val="0"/>
        <w:autoSpaceDE w:val="0"/>
        <w:autoSpaceDN w:val="0"/>
        <w:adjustRightInd w:val="0"/>
        <w:spacing w:line="360" w:lineRule="auto"/>
        <w:contextualSpacing/>
        <w:rPr>
          <w:rFonts w:asciiTheme="minorHAnsi" w:eastAsiaTheme="minorHAnsi" w:hAnsiTheme="minorHAnsi" w:cstheme="minorHAnsi"/>
          <w:lang w:eastAsia="en-US"/>
        </w:rPr>
      </w:pPr>
      <w:r w:rsidRPr="009B7C84">
        <w:rPr>
          <w:rFonts w:asciiTheme="minorHAnsi" w:eastAsiaTheme="minorHAnsi" w:hAnsiTheme="minorHAnsi" w:cstheme="minorHAnsi"/>
          <w:kern w:val="32"/>
          <w:lang w:eastAsia="en-US"/>
        </w:rPr>
        <w:t xml:space="preserve">Oferta wraz z pozostałymi wymaganymi dokumentami musi być złożona u Zamawiającego za pośrednictwem </w:t>
      </w:r>
      <w:r w:rsidRPr="009B7C84">
        <w:rPr>
          <w:rFonts w:asciiTheme="minorHAnsi" w:eastAsiaTheme="minorHAnsi" w:hAnsiTheme="minorHAnsi" w:cstheme="minorHAnsi"/>
          <w:b/>
          <w:i/>
          <w:kern w:val="32"/>
          <w:lang w:eastAsia="en-US"/>
        </w:rPr>
        <w:t>Formularza do złożenia, zmiany, wycofania oferty lub wniosku</w:t>
      </w:r>
      <w:r w:rsidRPr="009B7C84">
        <w:rPr>
          <w:rFonts w:asciiTheme="minorHAnsi" w:eastAsiaTheme="minorHAnsi" w:hAnsiTheme="minorHAnsi" w:cstheme="minorHAnsi"/>
          <w:kern w:val="32"/>
          <w:lang w:eastAsia="en-US"/>
        </w:rPr>
        <w:t xml:space="preserve"> dostępnego na ePUAP i udostępnionego również w systemie miniPortal. </w:t>
      </w:r>
      <w:r w:rsidRPr="009B7C84">
        <w:rPr>
          <w:rFonts w:asciiTheme="minorHAnsi" w:eastAsiaTheme="minorHAnsi" w:hAnsiTheme="minorHAnsi" w:cstheme="minorHAnsi"/>
          <w:b/>
          <w:kern w:val="32"/>
          <w:lang w:eastAsia="en-US"/>
        </w:rPr>
        <w:t>Wraz z ofertą muszą zostać złożone:</w:t>
      </w:r>
    </w:p>
    <w:p w:rsidR="009B7C84" w:rsidRPr="009B7C84" w:rsidRDefault="009B7C84" w:rsidP="009B7C84">
      <w:pPr>
        <w:numPr>
          <w:ilvl w:val="2"/>
          <w:numId w:val="33"/>
        </w:numPr>
        <w:spacing w:before="120" w:line="360" w:lineRule="auto"/>
        <w:ind w:left="709" w:hanging="425"/>
        <w:rPr>
          <w:rFonts w:asciiTheme="minorHAnsi" w:eastAsiaTheme="minorHAnsi" w:hAnsiTheme="minorHAnsi" w:cstheme="minorHAnsi"/>
          <w:kern w:val="32"/>
          <w:u w:val="single"/>
          <w:lang w:eastAsia="en-US"/>
        </w:rPr>
      </w:pPr>
      <w:r w:rsidRPr="009B7C84">
        <w:rPr>
          <w:rFonts w:asciiTheme="minorHAnsi" w:eastAsiaTheme="minorHAnsi" w:hAnsiTheme="minorHAnsi" w:cstheme="minorHAnsi"/>
          <w:b/>
          <w:kern w:val="32"/>
          <w:lang w:eastAsia="en-US"/>
        </w:rPr>
        <w:t>oświadczenie,</w:t>
      </w:r>
      <w:r w:rsidRPr="009B7C84">
        <w:rPr>
          <w:rFonts w:asciiTheme="minorHAnsi" w:eastAsiaTheme="minorHAnsi" w:hAnsiTheme="minorHAnsi" w:cstheme="minorHAnsi"/>
          <w:kern w:val="32"/>
          <w:lang w:eastAsia="en-US"/>
        </w:rPr>
        <w:t xml:space="preserve"> na formularzu jednolitego europejskiego dokumentu zamówienia, </w:t>
      </w:r>
      <w:r w:rsidRPr="009B7C84">
        <w:rPr>
          <w:rFonts w:asciiTheme="minorHAnsi" w:eastAsiaTheme="minorHAnsi" w:hAnsiTheme="minorHAnsi" w:cstheme="minorHAnsi"/>
          <w:kern w:val="32"/>
          <w:lang w:eastAsia="en-US"/>
        </w:rPr>
        <w:br/>
        <w:t xml:space="preserve">o którym mowa w </w:t>
      </w:r>
      <w:r w:rsidRPr="009B7C84">
        <w:rPr>
          <w:rFonts w:asciiTheme="minorHAnsi" w:eastAsiaTheme="minorHAnsi" w:hAnsiTheme="minorHAnsi" w:cstheme="minorHAnsi"/>
          <w:kern w:val="32"/>
        </w:rPr>
        <w:t xml:space="preserve">§ </w:t>
      </w:r>
      <w:r w:rsidRPr="009B7C84">
        <w:rPr>
          <w:rFonts w:asciiTheme="minorHAnsi" w:hAnsiTheme="minorHAnsi" w:cstheme="minorHAnsi"/>
        </w:rPr>
        <w:t xml:space="preserve">7 ust. 1 </w:t>
      </w:r>
      <w:r w:rsidRPr="009B7C84">
        <w:rPr>
          <w:rFonts w:asciiTheme="minorHAnsi" w:eastAsiaTheme="minorHAnsi" w:hAnsiTheme="minorHAnsi" w:cstheme="minorHAnsi"/>
          <w:kern w:val="32"/>
          <w:lang w:eastAsia="en-US"/>
        </w:rPr>
        <w:t>pkt. 1 SIWZ (</w:t>
      </w:r>
      <w:r w:rsidRPr="009B7C84">
        <w:rPr>
          <w:rFonts w:asciiTheme="minorHAnsi" w:eastAsiaTheme="minorHAnsi" w:hAnsiTheme="minorHAnsi" w:cstheme="minorHAnsi"/>
          <w:b/>
          <w:kern w:val="32"/>
          <w:lang w:eastAsia="en-US"/>
        </w:rPr>
        <w:t>JEDZ</w:t>
      </w:r>
      <w:r w:rsidRPr="009B7C84">
        <w:rPr>
          <w:rFonts w:asciiTheme="minorHAnsi" w:eastAsiaTheme="minorHAnsi" w:hAnsiTheme="minorHAnsi" w:cstheme="minorHAnsi"/>
          <w:kern w:val="32"/>
          <w:lang w:eastAsia="en-US"/>
        </w:rPr>
        <w:t>) - sporządzone według wzoru stanowiącego załącznik nr 2 do SIWZ;</w:t>
      </w:r>
    </w:p>
    <w:p w:rsidR="009B7C84" w:rsidRPr="009B7C84" w:rsidRDefault="009B7C84" w:rsidP="009B7C84">
      <w:pPr>
        <w:numPr>
          <w:ilvl w:val="2"/>
          <w:numId w:val="33"/>
        </w:numPr>
        <w:tabs>
          <w:tab w:val="num" w:pos="2340"/>
        </w:tabs>
        <w:spacing w:before="120" w:line="360" w:lineRule="auto"/>
        <w:ind w:left="709" w:hanging="425"/>
        <w:rPr>
          <w:rFonts w:asciiTheme="minorHAnsi" w:eastAsiaTheme="minorHAnsi" w:hAnsiTheme="minorHAnsi" w:cstheme="minorHAnsi"/>
          <w:kern w:val="32"/>
          <w:lang w:eastAsia="en-US"/>
        </w:rPr>
      </w:pPr>
      <w:r w:rsidRPr="009B7C84">
        <w:rPr>
          <w:rFonts w:asciiTheme="minorHAnsi" w:eastAsiaTheme="minorHAnsi" w:hAnsiTheme="minorHAnsi" w:cstheme="minorHAnsi"/>
          <w:b/>
          <w:kern w:val="32"/>
          <w:lang w:eastAsia="en-US"/>
        </w:rPr>
        <w:t>dokument potwierdzający wniesienie wadium</w:t>
      </w:r>
      <w:r w:rsidRPr="009B7C84">
        <w:rPr>
          <w:rFonts w:asciiTheme="minorHAnsi" w:eastAsiaTheme="minorHAnsi" w:hAnsiTheme="minorHAnsi" w:cstheme="minorHAnsi"/>
          <w:kern w:val="32"/>
          <w:lang w:eastAsia="en-US"/>
        </w:rPr>
        <w:t xml:space="preserve"> w innej formie niż pieniądz;</w:t>
      </w:r>
    </w:p>
    <w:p w:rsidR="009B7C84" w:rsidRPr="009B7C84" w:rsidRDefault="009B7C84" w:rsidP="009B7C84">
      <w:pPr>
        <w:widowControl w:val="0"/>
        <w:tabs>
          <w:tab w:val="left" w:pos="180"/>
        </w:tabs>
        <w:autoSpaceDE w:val="0"/>
        <w:autoSpaceDN w:val="0"/>
        <w:adjustRightInd w:val="0"/>
        <w:spacing w:before="120" w:line="360" w:lineRule="auto"/>
        <w:rPr>
          <w:rFonts w:asciiTheme="minorHAnsi" w:eastAsiaTheme="minorHAnsi" w:hAnsiTheme="minorHAnsi" w:cstheme="minorHAnsi"/>
          <w:color w:val="000000"/>
          <w:kern w:val="32"/>
          <w:u w:val="single"/>
          <w:lang w:eastAsia="en-US"/>
        </w:rPr>
      </w:pPr>
      <w:r w:rsidRPr="009B7C84">
        <w:rPr>
          <w:rFonts w:asciiTheme="minorHAnsi" w:eastAsiaTheme="minorHAnsi" w:hAnsiTheme="minorHAnsi" w:cstheme="minorHAnsi"/>
          <w:color w:val="000000"/>
          <w:kern w:val="32"/>
          <w:u w:val="single"/>
          <w:lang w:eastAsia="en-US"/>
        </w:rPr>
        <w:t>jeżeli dotyczy:</w:t>
      </w:r>
    </w:p>
    <w:p w:rsidR="009B7C84" w:rsidRPr="009B7C84" w:rsidRDefault="009B7C84" w:rsidP="009B7C84">
      <w:pPr>
        <w:numPr>
          <w:ilvl w:val="2"/>
          <w:numId w:val="33"/>
        </w:numPr>
        <w:tabs>
          <w:tab w:val="num" w:pos="2340"/>
        </w:tabs>
        <w:spacing w:before="120" w:line="360" w:lineRule="auto"/>
        <w:ind w:left="709" w:hanging="425"/>
        <w:rPr>
          <w:rFonts w:asciiTheme="minorHAnsi" w:eastAsiaTheme="minorHAnsi" w:hAnsiTheme="minorHAnsi" w:cstheme="minorHAnsi"/>
          <w:kern w:val="32"/>
          <w:lang w:eastAsia="en-US"/>
        </w:rPr>
      </w:pPr>
      <w:r w:rsidRPr="009B7C84">
        <w:rPr>
          <w:rFonts w:asciiTheme="minorHAnsi" w:eastAsiaTheme="minorHAnsi" w:hAnsiTheme="minorHAnsi" w:cstheme="minorHAnsi"/>
          <w:b/>
          <w:color w:val="000000"/>
          <w:kern w:val="32"/>
          <w:lang w:eastAsia="en-US"/>
        </w:rPr>
        <w:t>pełnomocnictwo lub inne dokumenty</w:t>
      </w:r>
      <w:r w:rsidRPr="009B7C84">
        <w:rPr>
          <w:rFonts w:asciiTheme="minorHAnsi" w:eastAsiaTheme="minorHAnsi" w:hAnsiTheme="minorHAnsi" w:cstheme="minorHAnsi"/>
          <w:color w:val="000000"/>
          <w:kern w:val="32"/>
          <w:lang w:eastAsia="en-US"/>
        </w:rPr>
        <w:t xml:space="preserve"> (w oryginale tj. postać elektroniczna opatrzona kwalifikowanym podpisem elektronicznym lub poświadczona notarialnie</w:t>
      </w:r>
      <w:r w:rsidRPr="009B7C84">
        <w:rPr>
          <w:rFonts w:asciiTheme="minorHAnsi" w:eastAsiaTheme="minorHAnsi" w:hAnsiTheme="minorHAnsi" w:cstheme="minorHAnsi"/>
          <w:color w:val="FF0000"/>
          <w:kern w:val="32"/>
          <w:lang w:eastAsia="en-US"/>
        </w:rPr>
        <w:t xml:space="preserve"> </w:t>
      </w:r>
      <w:r w:rsidRPr="009B7C84">
        <w:rPr>
          <w:rFonts w:asciiTheme="minorHAnsi" w:eastAsiaTheme="minorHAnsi" w:hAnsiTheme="minorHAnsi" w:cstheme="minorHAnsi"/>
          <w:kern w:val="32"/>
          <w:lang w:eastAsia="en-US"/>
        </w:rPr>
        <w:t xml:space="preserve">elektroniczna kopia opatrzona </w:t>
      </w:r>
      <w:r w:rsidRPr="009B7C84">
        <w:rPr>
          <w:rFonts w:asciiTheme="minorHAnsi" w:eastAsiaTheme="minorHAnsi" w:hAnsiTheme="minorHAnsi" w:cstheme="minorHAnsi"/>
          <w:color w:val="000000"/>
          <w:kern w:val="32"/>
          <w:lang w:eastAsia="en-US"/>
        </w:rPr>
        <w:t xml:space="preserve">kwalifikowanym podpisem elektronicznym), z których wynika prawo do podpisania oferty oraz do podpisania innych dokumentów </w:t>
      </w:r>
      <w:r w:rsidRPr="009B7C84">
        <w:rPr>
          <w:rFonts w:asciiTheme="minorHAnsi" w:eastAsiaTheme="minorHAnsi" w:hAnsiTheme="minorHAnsi" w:cstheme="minorHAnsi"/>
          <w:color w:val="000000"/>
          <w:kern w:val="32"/>
          <w:lang w:eastAsia="en-US"/>
        </w:rPr>
        <w:lastRenderedPageBreak/>
        <w:t>składanych wraz z ofertą, chyba że Zamawiający może je uzyskać w szczególności za pomocą bezpłatnych i ogólnodostępnych baz danych, w szczególności rejestrów publicznych w rozumieniu ustawy z dnia 17 lutego 2005 roku o informatyzacji działalności podmiotów realizujących zadania publiczne</w:t>
      </w:r>
      <w:r w:rsidRPr="009B7C84">
        <w:rPr>
          <w:rFonts w:asciiTheme="minorHAnsi" w:eastAsiaTheme="minorHAnsi" w:hAnsiTheme="minorHAnsi" w:cstheme="minorHAnsi"/>
          <w:kern w:val="32"/>
          <w:lang w:eastAsia="en-US"/>
        </w:rPr>
        <w:t>, a Wykonawca wskazał to wraz ze złożeniem oferty;</w:t>
      </w:r>
    </w:p>
    <w:p w:rsidR="009B7C84" w:rsidRPr="009B7C84" w:rsidRDefault="009B7C84" w:rsidP="009B7C84">
      <w:pPr>
        <w:numPr>
          <w:ilvl w:val="2"/>
          <w:numId w:val="33"/>
        </w:numPr>
        <w:tabs>
          <w:tab w:val="num" w:pos="2340"/>
        </w:tabs>
        <w:spacing w:before="120" w:line="360" w:lineRule="auto"/>
        <w:ind w:left="709" w:hanging="425"/>
        <w:rPr>
          <w:rFonts w:asciiTheme="minorHAnsi" w:eastAsiaTheme="minorHAnsi" w:hAnsiTheme="minorHAnsi" w:cstheme="minorHAnsi"/>
          <w:kern w:val="32"/>
          <w:lang w:eastAsia="en-US"/>
        </w:rPr>
      </w:pPr>
      <w:r w:rsidRPr="009B7C84">
        <w:rPr>
          <w:rFonts w:asciiTheme="minorHAnsi" w:eastAsiaTheme="minorHAnsi" w:hAnsiTheme="minorHAnsi" w:cstheme="minorHAnsi"/>
          <w:b/>
          <w:color w:val="000000"/>
          <w:kern w:val="32"/>
          <w:lang w:eastAsia="en-US"/>
        </w:rPr>
        <w:t>pełnomocnictwo</w:t>
      </w:r>
      <w:r w:rsidRPr="009B7C84">
        <w:rPr>
          <w:rFonts w:asciiTheme="minorHAnsi" w:eastAsiaTheme="minorHAnsi" w:hAnsiTheme="minorHAnsi" w:cstheme="minorHAnsi"/>
          <w:color w:val="000000"/>
          <w:kern w:val="32"/>
          <w:lang w:eastAsia="en-US"/>
        </w:rPr>
        <w:t xml:space="preserve"> (oryginał, tj. postać elektroniczna opatrzona kwalifikowanym podpisem elektronicznym lub poświadczona notarialnie </w:t>
      </w:r>
      <w:r w:rsidRPr="009B7C84">
        <w:rPr>
          <w:rFonts w:asciiTheme="minorHAnsi" w:eastAsiaTheme="minorHAnsi" w:hAnsiTheme="minorHAnsi" w:cstheme="minorHAnsi"/>
          <w:kern w:val="32"/>
          <w:lang w:eastAsia="en-US"/>
        </w:rPr>
        <w:t xml:space="preserve">elektroniczna kopia opatrzona kwalifikowanym </w:t>
      </w:r>
      <w:r w:rsidRPr="009B7C84">
        <w:rPr>
          <w:rFonts w:asciiTheme="minorHAnsi" w:eastAsiaTheme="minorHAnsi" w:hAnsiTheme="minorHAnsi" w:cstheme="minorHAnsi"/>
          <w:color w:val="000000"/>
          <w:kern w:val="32"/>
          <w:lang w:eastAsia="en-US"/>
        </w:rPr>
        <w:t>podpisem elektronicznym), do reprezentowania wszystkich Wykonawców wspólnie ubiegających się o udzielenie zamówienia;</w:t>
      </w:r>
    </w:p>
    <w:p w:rsidR="009B7C84" w:rsidRPr="009B7C84" w:rsidRDefault="009B7C84" w:rsidP="009B7C84">
      <w:pPr>
        <w:numPr>
          <w:ilvl w:val="2"/>
          <w:numId w:val="33"/>
        </w:numPr>
        <w:tabs>
          <w:tab w:val="num" w:pos="2340"/>
        </w:tabs>
        <w:spacing w:before="120" w:line="360" w:lineRule="auto"/>
        <w:ind w:left="709" w:hanging="425"/>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przypadku Wykonawców powołujących się na zasoby innych podmiotów - </w:t>
      </w:r>
      <w:r w:rsidRPr="009B7C84">
        <w:rPr>
          <w:rFonts w:asciiTheme="minorHAnsi" w:eastAsiaTheme="minorHAnsi" w:hAnsiTheme="minorHAnsi" w:cstheme="minorHAnsi"/>
          <w:b/>
          <w:kern w:val="32"/>
          <w:lang w:eastAsia="en-US"/>
        </w:rPr>
        <w:t>zobowiązanie podmiotu trzeciego</w:t>
      </w:r>
      <w:r w:rsidRPr="009B7C84">
        <w:rPr>
          <w:rFonts w:asciiTheme="minorHAnsi" w:eastAsiaTheme="minorHAnsi" w:hAnsiTheme="minorHAnsi" w:cstheme="minorHAnsi"/>
          <w:kern w:val="32"/>
          <w:lang w:eastAsia="en-US"/>
        </w:rPr>
        <w:t xml:space="preserve"> oraz inne dokumenty potwierdzające udostępnienie zasobów.</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Oferta powinna być podpisana przez upoważnionego przedstawiciela Wykonawcy.</w:t>
      </w:r>
    </w:p>
    <w:p w:rsidR="009B7C84" w:rsidRPr="009B7C84" w:rsidRDefault="009B7C84" w:rsidP="009B7C84">
      <w:pPr>
        <w:numPr>
          <w:ilvl w:val="0"/>
          <w:numId w:val="32"/>
        </w:numPr>
        <w:spacing w:before="120" w:line="360" w:lineRule="auto"/>
        <w:ind w:left="426" w:hanging="426"/>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Wykonawca wskaże w ofercie te części zamówienia, których wykonanie zamierza powierzyć Podwykonawcom, wraz z podaniem nazw firm Podwykonawców.</w:t>
      </w:r>
    </w:p>
    <w:p w:rsidR="009B7C84" w:rsidRPr="009B7C84" w:rsidRDefault="009B7C84" w:rsidP="009B7C84">
      <w:pPr>
        <w:spacing w:before="120" w:line="360" w:lineRule="auto"/>
        <w:ind w:left="426"/>
        <w:rPr>
          <w:rFonts w:asciiTheme="minorHAnsi" w:eastAsiaTheme="minorHAnsi" w:hAnsiTheme="minorHAnsi" w:cstheme="minorHAnsi"/>
          <w:kern w:val="32"/>
          <w:lang w:eastAsia="en-US"/>
        </w:rPr>
      </w:pPr>
    </w:p>
    <w:p w:rsidR="009B7C84" w:rsidRPr="009B7C84" w:rsidRDefault="009B7C84" w:rsidP="009B7C84">
      <w:pPr>
        <w:keepNext/>
        <w:numPr>
          <w:ilvl w:val="0"/>
          <w:numId w:val="16"/>
        </w:numPr>
        <w:tabs>
          <w:tab w:val="clear" w:pos="360"/>
          <w:tab w:val="num" w:pos="502"/>
          <w:tab w:val="num" w:pos="540"/>
        </w:tabs>
        <w:spacing w:before="120" w:line="360" w:lineRule="auto"/>
        <w:ind w:left="540" w:hanging="540"/>
        <w:outlineLvl w:val="0"/>
        <w:rPr>
          <w:rFonts w:asciiTheme="minorHAnsi" w:eastAsiaTheme="minorHAnsi" w:hAnsiTheme="minorHAnsi" w:cstheme="minorHAnsi"/>
          <w:b/>
          <w:bCs/>
          <w:kern w:val="32"/>
          <w:lang w:eastAsia="en-US"/>
        </w:rPr>
      </w:pPr>
      <w:bookmarkStart w:id="3" w:name="_Toc114133734"/>
      <w:bookmarkStart w:id="4" w:name="_Toc114134225"/>
      <w:bookmarkStart w:id="5" w:name="_Toc135036181"/>
      <w:r w:rsidRPr="009B7C84">
        <w:rPr>
          <w:rFonts w:asciiTheme="minorHAnsi" w:eastAsiaTheme="minorHAnsi" w:hAnsiTheme="minorHAnsi" w:cstheme="minorHAnsi"/>
          <w:b/>
          <w:bCs/>
          <w:kern w:val="32"/>
          <w:lang w:eastAsia="en-US"/>
        </w:rPr>
        <w:t>Miejsce oraz termin składania i otwarcia ofert</w:t>
      </w:r>
      <w:bookmarkEnd w:id="3"/>
      <w:bookmarkEnd w:id="4"/>
      <w:bookmarkEnd w:id="5"/>
      <w:r w:rsidRPr="009B7C84">
        <w:rPr>
          <w:rFonts w:asciiTheme="minorHAnsi" w:eastAsiaTheme="minorHAnsi" w:hAnsiTheme="minorHAnsi" w:cstheme="minorHAnsi"/>
          <w:b/>
          <w:bCs/>
          <w:kern w:val="32"/>
          <w:lang w:eastAsia="en-US"/>
        </w:rPr>
        <w:t>:</w:t>
      </w:r>
    </w:p>
    <w:p w:rsidR="009B7C84" w:rsidRPr="009B7C84" w:rsidRDefault="009B7C84" w:rsidP="00A21914">
      <w:pPr>
        <w:numPr>
          <w:ilvl w:val="0"/>
          <w:numId w:val="31"/>
        </w:numPr>
        <w:shd w:val="clear" w:color="auto" w:fill="FFFFFF" w:themeFill="background1"/>
        <w:tabs>
          <w:tab w:val="left" w:pos="284"/>
        </w:tabs>
        <w:spacing w:before="120" w:line="360" w:lineRule="auto"/>
        <w:ind w:left="284" w:hanging="284"/>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Termin składania ofert upływa dnia </w:t>
      </w:r>
      <w:r w:rsidRPr="00A21914">
        <w:rPr>
          <w:rFonts w:asciiTheme="minorHAnsi" w:eastAsiaTheme="minorHAnsi" w:hAnsiTheme="minorHAnsi" w:cstheme="minorHAnsi"/>
          <w:b/>
          <w:kern w:val="32"/>
          <w:shd w:val="clear" w:color="auto" w:fill="FFFFFF" w:themeFill="background1"/>
          <w:lang w:eastAsia="en-US"/>
        </w:rPr>
        <w:t xml:space="preserve">11 stycznia 2020 roku, </w:t>
      </w:r>
      <w:r w:rsidRPr="009B7C84">
        <w:rPr>
          <w:rFonts w:asciiTheme="minorHAnsi" w:eastAsiaTheme="minorHAnsi" w:hAnsiTheme="minorHAnsi" w:cstheme="minorHAnsi"/>
          <w:b/>
          <w:kern w:val="32"/>
          <w:lang w:eastAsia="en-US"/>
        </w:rPr>
        <w:t>o godz. 10:00.</w:t>
      </w:r>
      <w:r w:rsidRPr="009B7C84">
        <w:rPr>
          <w:rFonts w:asciiTheme="minorHAnsi" w:eastAsiaTheme="minorHAnsi" w:hAnsiTheme="minorHAnsi" w:cstheme="minorHAnsi"/>
          <w:kern w:val="32"/>
          <w:lang w:eastAsia="en-US"/>
        </w:rPr>
        <w:t xml:space="preserve"> </w:t>
      </w:r>
    </w:p>
    <w:p w:rsidR="009B7C84" w:rsidRPr="009B7C84" w:rsidRDefault="009B7C84" w:rsidP="00A21914">
      <w:pPr>
        <w:numPr>
          <w:ilvl w:val="0"/>
          <w:numId w:val="31"/>
        </w:numPr>
        <w:shd w:val="clear" w:color="auto" w:fill="FFFFFF" w:themeFill="background1"/>
        <w:spacing w:before="120" w:line="360" w:lineRule="auto"/>
        <w:ind w:left="284" w:hanging="284"/>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Otwarcie ofert nastąpi w siedzibie Zamawiającego dnia  </w:t>
      </w:r>
      <w:r w:rsidRPr="00A21914">
        <w:rPr>
          <w:rFonts w:asciiTheme="minorHAnsi" w:eastAsiaTheme="minorHAnsi" w:hAnsiTheme="minorHAnsi" w:cstheme="minorHAnsi"/>
          <w:b/>
          <w:kern w:val="32"/>
          <w:shd w:val="clear" w:color="auto" w:fill="FFFFFF" w:themeFill="background1"/>
          <w:lang w:eastAsia="en-US"/>
        </w:rPr>
        <w:t>11 stycznia 2020 roku,</w:t>
      </w:r>
      <w:r w:rsidRPr="009B7C84">
        <w:rPr>
          <w:rFonts w:asciiTheme="minorHAnsi" w:eastAsiaTheme="minorHAnsi" w:hAnsiTheme="minorHAnsi" w:cstheme="minorHAnsi"/>
          <w:b/>
          <w:kern w:val="32"/>
          <w:lang w:eastAsia="en-US"/>
        </w:rPr>
        <w:t xml:space="preserve"> o godz. 13:30.</w:t>
      </w:r>
    </w:p>
    <w:p w:rsidR="009B7C84" w:rsidRPr="009B7C84" w:rsidRDefault="009B7C84" w:rsidP="009B7C84">
      <w:pPr>
        <w:numPr>
          <w:ilvl w:val="0"/>
          <w:numId w:val="31"/>
        </w:numPr>
        <w:spacing w:before="120" w:line="360" w:lineRule="auto"/>
        <w:ind w:left="284" w:hanging="284"/>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Wykonawca składa ofertę za pośrednictwem Formularza do złożenia, zmiany, wycofania oferty lub wniosku dostępnego na ePUAP i udostępnionego również na miniPortalu.</w:t>
      </w:r>
      <w:r w:rsidRPr="004E6682">
        <w:rPr>
          <w:rFonts w:asciiTheme="minorHAnsi" w:eastAsiaTheme="minorHAnsi" w:hAnsiTheme="minorHAnsi" w:cstheme="minorHAnsi"/>
          <w:strike/>
          <w:kern w:val="32"/>
          <w:shd w:val="clear" w:color="auto" w:fill="D9D9D9" w:themeFill="background1" w:themeFillShade="D9"/>
          <w:lang w:eastAsia="en-US"/>
        </w:rPr>
        <w:t xml:space="preserve"> </w:t>
      </w:r>
      <w:r w:rsidR="004E6682" w:rsidRPr="009B7C84">
        <w:rPr>
          <w:rFonts w:asciiTheme="minorHAnsi" w:eastAsiaTheme="minorHAnsi" w:hAnsiTheme="minorHAnsi" w:cstheme="minorHAnsi"/>
          <w:kern w:val="32"/>
          <w:highlight w:val="lightGray"/>
          <w:lang w:eastAsia="en-US"/>
        </w:rPr>
        <w:t>Formularz do zaszyfrowania oferty prz</w:t>
      </w:r>
      <w:r w:rsidR="004E6682">
        <w:rPr>
          <w:rFonts w:asciiTheme="minorHAnsi" w:eastAsiaTheme="minorHAnsi" w:hAnsiTheme="minorHAnsi" w:cstheme="minorHAnsi"/>
          <w:kern w:val="32"/>
          <w:highlight w:val="lightGray"/>
          <w:lang w:eastAsia="en-US"/>
        </w:rPr>
        <w:t>ez Wykonawcę jest dostępny dla W</w:t>
      </w:r>
      <w:r w:rsidR="004E6682" w:rsidRPr="009B7C84">
        <w:rPr>
          <w:rFonts w:asciiTheme="minorHAnsi" w:eastAsiaTheme="minorHAnsi" w:hAnsiTheme="minorHAnsi" w:cstheme="minorHAnsi"/>
          <w:kern w:val="32"/>
          <w:highlight w:val="lightGray"/>
          <w:lang w:eastAsia="en-US"/>
        </w:rPr>
        <w:t>ykonawców na miniPortalu, w szczegółach danego postępowania</w:t>
      </w:r>
      <w:r w:rsidR="004E6682" w:rsidRPr="009B7C84">
        <w:rPr>
          <w:rFonts w:ascii="CIDFont+F2" w:eastAsiaTheme="minorHAnsi" w:hAnsi="CIDFont+F2" w:cs="CIDFont+F2"/>
          <w:sz w:val="22"/>
          <w:szCs w:val="22"/>
          <w:highlight w:val="lightGray"/>
          <w:lang w:eastAsia="en-US"/>
        </w:rPr>
        <w:t>.</w:t>
      </w:r>
    </w:p>
    <w:p w:rsidR="009B7C84" w:rsidRPr="009B7C84" w:rsidRDefault="009B7C84" w:rsidP="009B7C84">
      <w:pPr>
        <w:numPr>
          <w:ilvl w:val="0"/>
          <w:numId w:val="31"/>
        </w:numPr>
        <w:spacing w:before="120" w:line="360" w:lineRule="auto"/>
        <w:ind w:left="284" w:hanging="284"/>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Za datę przekazania oferty, wniosków, zawiadomień, dokumentów elektronicznych, oświadczeń lub elektronicznych kopii dokumentów lub oświadczeń oraz innych informacji przyjmuje się datę ich przekazania na ePUAP. Potwierdzeniem przekazania jest Urzędowe Potwierdzenie Odbioru (UPO) wygenerowane przez ePUAP. </w:t>
      </w:r>
    </w:p>
    <w:p w:rsidR="009B7C84" w:rsidRPr="009B7C84" w:rsidRDefault="009B7C84" w:rsidP="009B7C84">
      <w:pPr>
        <w:numPr>
          <w:ilvl w:val="0"/>
          <w:numId w:val="31"/>
        </w:numPr>
        <w:spacing w:before="120" w:line="360" w:lineRule="auto"/>
        <w:ind w:left="284" w:hanging="284"/>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lastRenderedPageBreak/>
        <w:t xml:space="preserve">Oferty przekazane na ePUAP po terminie podanym w pkt. 1, zostaną zwrócone Wykonawcy zgodnie z zasadami i dyspozycją art. 84 ust. 2 uPzp. </w:t>
      </w:r>
    </w:p>
    <w:p w:rsidR="004E6682" w:rsidRPr="004E6682" w:rsidRDefault="009B7C84" w:rsidP="004E6682">
      <w:pPr>
        <w:numPr>
          <w:ilvl w:val="0"/>
          <w:numId w:val="31"/>
        </w:numPr>
        <w:shd w:val="clear" w:color="auto" w:fill="D9D9D9" w:themeFill="background1" w:themeFillShade="D9"/>
        <w:tabs>
          <w:tab w:val="left" w:pos="426"/>
        </w:tabs>
        <w:spacing w:before="120" w:line="360" w:lineRule="auto"/>
        <w:ind w:left="284" w:hanging="284"/>
        <w:rPr>
          <w:rFonts w:asciiTheme="minorHAnsi" w:eastAsiaTheme="minorHAnsi" w:hAnsiTheme="minorHAnsi" w:cstheme="minorHAnsi"/>
          <w:kern w:val="32"/>
          <w:sz w:val="22"/>
          <w:szCs w:val="22"/>
          <w:lang w:eastAsia="en-US"/>
        </w:rPr>
      </w:pPr>
      <w:r w:rsidRPr="004E6682">
        <w:rPr>
          <w:rFonts w:asciiTheme="minorHAnsi" w:eastAsiaTheme="minorHAnsi" w:hAnsiTheme="minorHAnsi" w:cstheme="minorHAnsi"/>
          <w:kern w:val="32"/>
          <w:sz w:val="22"/>
          <w:szCs w:val="22"/>
          <w:lang w:eastAsia="en-US"/>
        </w:rPr>
        <w:t xml:space="preserve">Otwarcie ofert następuje poprzez użycie </w:t>
      </w:r>
      <w:r w:rsidR="004E6682" w:rsidRPr="004E6682">
        <w:rPr>
          <w:rFonts w:asciiTheme="minorHAnsi" w:eastAsiaTheme="minorHAnsi" w:hAnsiTheme="minorHAnsi" w:cstheme="minorHAnsi"/>
          <w:sz w:val="22"/>
          <w:szCs w:val="22"/>
          <w:lang w:eastAsia="en-US"/>
        </w:rPr>
        <w:t>mechanizmu do odszyfrowania ofert</w:t>
      </w:r>
    </w:p>
    <w:p w:rsidR="004E6682" w:rsidRPr="004E6682" w:rsidRDefault="004E6682" w:rsidP="004E6682">
      <w:pPr>
        <w:shd w:val="clear" w:color="auto" w:fill="D9D9D9" w:themeFill="background1" w:themeFillShade="D9"/>
        <w:tabs>
          <w:tab w:val="left" w:pos="426"/>
        </w:tabs>
        <w:autoSpaceDE w:val="0"/>
        <w:autoSpaceDN w:val="0"/>
        <w:adjustRightInd w:val="0"/>
        <w:spacing w:line="360" w:lineRule="auto"/>
        <w:ind w:left="284"/>
        <w:rPr>
          <w:rFonts w:asciiTheme="minorHAnsi" w:eastAsiaTheme="minorHAnsi" w:hAnsiTheme="minorHAnsi" w:cstheme="minorHAnsi"/>
          <w:sz w:val="22"/>
          <w:szCs w:val="22"/>
          <w:lang w:eastAsia="en-US"/>
        </w:rPr>
      </w:pPr>
      <w:r w:rsidRPr="004E6682">
        <w:rPr>
          <w:rFonts w:asciiTheme="minorHAnsi" w:eastAsiaTheme="minorHAnsi" w:hAnsiTheme="minorHAnsi" w:cstheme="minorHAnsi"/>
          <w:sz w:val="22"/>
          <w:szCs w:val="22"/>
          <w:lang w:eastAsia="en-US"/>
        </w:rPr>
        <w:t>dostępnego po zalogowaniu w zakładce Deszyfrowanie na miniPortalu i nastę</w:t>
      </w:r>
      <w:r w:rsidRPr="004E6682">
        <w:rPr>
          <w:rFonts w:asciiTheme="minorHAnsi" w:eastAsiaTheme="minorHAnsi" w:hAnsiTheme="minorHAnsi" w:cstheme="minorHAnsi"/>
          <w:sz w:val="22"/>
          <w:szCs w:val="22"/>
          <w:lang w:eastAsia="en-US"/>
        </w:rPr>
        <w:t xml:space="preserve">puje </w:t>
      </w:r>
      <w:r w:rsidRPr="004E6682">
        <w:rPr>
          <w:rFonts w:asciiTheme="minorHAnsi" w:eastAsiaTheme="minorHAnsi" w:hAnsiTheme="minorHAnsi" w:cstheme="minorHAnsi"/>
          <w:sz w:val="22"/>
          <w:szCs w:val="22"/>
          <w:lang w:eastAsia="en-US"/>
        </w:rPr>
        <w:t>poprzez wskazanie pliku do odszyfrowania.</w:t>
      </w:r>
    </w:p>
    <w:p w:rsidR="009B7C84" w:rsidRPr="009B7C84" w:rsidRDefault="009B7C84" w:rsidP="009B7C84">
      <w:pPr>
        <w:numPr>
          <w:ilvl w:val="0"/>
          <w:numId w:val="31"/>
        </w:numPr>
        <w:spacing w:before="120" w:line="360" w:lineRule="auto"/>
        <w:ind w:left="284" w:hanging="284"/>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Otwarcie ofert jest jawne, Wykonawcy mogą uczestniczyć w sesji otwarcia ofert.</w:t>
      </w:r>
    </w:p>
    <w:p w:rsidR="009B7C84" w:rsidRPr="009B7C84" w:rsidRDefault="009B7C84" w:rsidP="009B7C84">
      <w:pPr>
        <w:numPr>
          <w:ilvl w:val="0"/>
          <w:numId w:val="31"/>
        </w:numPr>
        <w:spacing w:before="120" w:line="360" w:lineRule="auto"/>
        <w:ind w:left="284" w:hanging="284"/>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Wejście do siedziby Zamawiającego odbywa się przez Biuro Przepustek „A” – Al. Ujazdowskie 1/3. W celu wystawienia przepustki, mając na uwadze obowiązujące Zamawiającego wewnętrzne procedury bezpieczeństwa, osoby zainteresowane udziałem w otwarciu ofert proszone są o dokonanie, najpóźniej w dniu otwarcia ofert (do godz. 11.00), imiennego zgłoszenia (mailowo lub telefonicznie) osób reprezentujących Wykonawcę na otwarciu ofert. Do wystawienia przepustki niezbędny jest dokument tożsamości ze zdjęciem.</w:t>
      </w:r>
    </w:p>
    <w:p w:rsidR="009B7C84" w:rsidRPr="009B7C84" w:rsidRDefault="009B7C84" w:rsidP="009B7C84">
      <w:pPr>
        <w:numPr>
          <w:ilvl w:val="0"/>
          <w:numId w:val="31"/>
        </w:numPr>
        <w:spacing w:before="120" w:line="360" w:lineRule="auto"/>
        <w:ind w:left="284" w:hanging="284"/>
        <w:rPr>
          <w:rFonts w:asciiTheme="minorHAnsi" w:eastAsiaTheme="minorHAnsi" w:hAnsiTheme="minorHAnsi" w:cstheme="minorHAnsi"/>
          <w:kern w:val="32"/>
          <w:lang w:eastAsia="en-US"/>
        </w:rPr>
      </w:pPr>
      <w:r w:rsidRPr="009B7C84">
        <w:rPr>
          <w:rFonts w:asciiTheme="minorHAnsi" w:eastAsiaTheme="minorHAnsi" w:hAnsiTheme="minorHAnsi" w:cstheme="minorHAnsi"/>
          <w:kern w:val="32"/>
          <w:lang w:eastAsia="en-US"/>
        </w:rPr>
        <w:t xml:space="preserve">Osoby zainteresowane udziałem w sesji otwarcia ofert, proszone są o stawiennictwo </w:t>
      </w:r>
      <w:r w:rsidRPr="009B7C84">
        <w:rPr>
          <w:rFonts w:asciiTheme="minorHAnsi" w:eastAsiaTheme="minorHAnsi" w:hAnsiTheme="minorHAnsi" w:cstheme="minorHAnsi"/>
          <w:kern w:val="32"/>
          <w:lang w:eastAsia="en-US"/>
        </w:rPr>
        <w:br/>
        <w:t>i oczekiwanie w siedzibie Zamawiającego, przy Biurze Przepustek (wejście A) co najmniej na 30 minut przed terminem określonym w ust. 2.</w:t>
      </w:r>
    </w:p>
    <w:p w:rsidR="009B7C84" w:rsidRPr="009B7C84" w:rsidRDefault="009B7C84" w:rsidP="009B7C84">
      <w:pPr>
        <w:spacing w:before="120" w:line="360" w:lineRule="auto"/>
        <w:ind w:left="284"/>
        <w:rPr>
          <w:rFonts w:asciiTheme="minorHAnsi" w:eastAsiaTheme="minorHAnsi" w:hAnsiTheme="minorHAnsi" w:cstheme="minorHAnsi"/>
          <w:kern w:val="32"/>
          <w:lang w:eastAsia="en-US"/>
        </w:rPr>
      </w:pPr>
    </w:p>
    <w:p w:rsidR="00754157" w:rsidRPr="00FC26BB" w:rsidRDefault="00754157" w:rsidP="000678DC">
      <w:pPr>
        <w:spacing w:line="360" w:lineRule="auto"/>
        <w:rPr>
          <w:rFonts w:asciiTheme="minorHAnsi" w:hAnsiTheme="minorHAnsi" w:cstheme="minorHAnsi"/>
        </w:rPr>
      </w:pPr>
      <w:bookmarkStart w:id="6" w:name="_GoBack"/>
      <w:bookmarkEnd w:id="6"/>
    </w:p>
    <w:sectPr w:rsidR="00754157" w:rsidRPr="00FC26BB" w:rsidSect="00344548">
      <w:headerReference w:type="default" r:id="rId8"/>
      <w:footerReference w:type="default" r:id="rId9"/>
      <w:headerReference w:type="first" r:id="rId10"/>
      <w:footerReference w:type="first" r:id="rId11"/>
      <w:pgSz w:w="11906" w:h="16838"/>
      <w:pgMar w:top="1417" w:right="1417" w:bottom="1276" w:left="1417" w:header="708"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3B2" w:rsidRDefault="00FF23B2">
      <w:r>
        <w:separator/>
      </w:r>
    </w:p>
  </w:endnote>
  <w:endnote w:type="continuationSeparator" w:id="0">
    <w:p w:rsidR="00FF23B2" w:rsidRDefault="00FF2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2">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916883"/>
      <w:docPartObj>
        <w:docPartGallery w:val="Page Numbers (Bottom of Page)"/>
        <w:docPartUnique/>
      </w:docPartObj>
    </w:sdtPr>
    <w:sdtEndPr/>
    <w:sdtContent>
      <w:p w:rsidR="007708F4" w:rsidRDefault="007708F4" w:rsidP="00BC2F09">
        <w:pPr>
          <w:pStyle w:val="Stopka"/>
          <w:jc w:val="right"/>
        </w:pPr>
        <w:r>
          <w:fldChar w:fldCharType="begin"/>
        </w:r>
        <w:r>
          <w:instrText>PAGE   \* MERGEFORMAT</w:instrText>
        </w:r>
        <w:r>
          <w:fldChar w:fldCharType="separate"/>
        </w:r>
        <w:r w:rsidR="00727D00">
          <w:rPr>
            <w:noProof/>
          </w:rPr>
          <w:t>6</w:t>
        </w:r>
        <w:r>
          <w:fldChar w:fldCharType="end"/>
        </w:r>
      </w:p>
    </w:sdtContent>
  </w:sdt>
  <w:p w:rsidR="00537B6B" w:rsidRDefault="00727D00" w:rsidP="007D0E6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02926"/>
      <w:docPartObj>
        <w:docPartGallery w:val="Page Numbers (Bottom of Page)"/>
        <w:docPartUnique/>
      </w:docPartObj>
    </w:sdtPr>
    <w:sdtEndPr/>
    <w:sdtContent>
      <w:p w:rsidR="005B5D3B" w:rsidRDefault="005B5D3B">
        <w:pPr>
          <w:pStyle w:val="Stopka"/>
          <w:jc w:val="right"/>
        </w:pPr>
        <w:r>
          <w:fldChar w:fldCharType="begin"/>
        </w:r>
        <w:r>
          <w:instrText>PAGE   \* MERGEFORMAT</w:instrText>
        </w:r>
        <w:r>
          <w:fldChar w:fldCharType="separate"/>
        </w:r>
        <w:r w:rsidR="00A21914">
          <w:rPr>
            <w:noProof/>
          </w:rPr>
          <w:t>1</w:t>
        </w:r>
        <w:r>
          <w:fldChar w:fldCharType="end"/>
        </w:r>
      </w:p>
    </w:sdtContent>
  </w:sdt>
  <w:p w:rsidR="00537B6B" w:rsidRDefault="00727D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3B2" w:rsidRDefault="00FF23B2">
      <w:r>
        <w:separator/>
      </w:r>
    </w:p>
  </w:footnote>
  <w:footnote w:type="continuationSeparator" w:id="0">
    <w:p w:rsidR="00FF23B2" w:rsidRDefault="00FF23B2">
      <w:r>
        <w:continuationSeparator/>
      </w:r>
    </w:p>
  </w:footnote>
  <w:footnote w:id="1">
    <w:p w:rsidR="00CD4A6E" w:rsidRDefault="00CD4A6E" w:rsidP="00CD4A6E">
      <w:pPr>
        <w:rPr>
          <w:sz w:val="20"/>
          <w:szCs w:val="20"/>
        </w:rPr>
      </w:pPr>
      <w:r>
        <w:rPr>
          <w:vertAlign w:val="superscript"/>
        </w:rPr>
        <w:footnoteRef/>
      </w:r>
      <w:r>
        <w:rPr>
          <w:sz w:val="20"/>
          <w:szCs w:val="20"/>
        </w:rPr>
        <w:t xml:space="preserve"> </w:t>
      </w:r>
      <w:r>
        <w:rPr>
          <w:rFonts w:asciiTheme="minorHAnsi" w:hAnsiTheme="minorHAnsi" w:cstheme="minorHAnsi"/>
          <w:sz w:val="20"/>
          <w:szCs w:val="20"/>
        </w:rPr>
        <w:t>n</w:t>
      </w:r>
      <w:r w:rsidRPr="00CD4A6E">
        <w:rPr>
          <w:rFonts w:asciiTheme="minorHAnsi" w:hAnsiTheme="minorHAnsi" w:cstheme="minorHAnsi"/>
          <w:sz w:val="20"/>
          <w:szCs w:val="20"/>
        </w:rPr>
        <w:t>a podstawie art. 38 ust. 4 ustawy z dnia 29 stycznia 2004 P</w:t>
      </w:r>
      <w:r>
        <w:rPr>
          <w:rFonts w:asciiTheme="minorHAnsi" w:hAnsiTheme="minorHAnsi" w:cstheme="minorHAnsi"/>
          <w:sz w:val="20"/>
          <w:szCs w:val="20"/>
        </w:rPr>
        <w:t>rawo zamówień publicznych (</w:t>
      </w:r>
      <w:r w:rsidRPr="00CD4A6E">
        <w:rPr>
          <w:rFonts w:asciiTheme="minorHAnsi" w:hAnsiTheme="minorHAnsi" w:cstheme="minorHAnsi"/>
          <w:sz w:val="20"/>
          <w:szCs w:val="20"/>
        </w:rPr>
        <w:t>Dz. U. z 2019 r. poz. 1843 ze zm.).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6B" w:rsidRDefault="00727D00">
    <w:pPr>
      <w:pStyle w:val="Nagwek"/>
      <w:jc w:val="right"/>
    </w:pPr>
  </w:p>
  <w:p w:rsidR="00537B6B" w:rsidRDefault="00727D0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588" w:rsidRDefault="000A3588">
    <w:pPr>
      <w:pStyle w:val="Nagwek"/>
    </w:pPr>
    <w:r>
      <w:rPr>
        <w:noProof/>
      </w:rPr>
      <w:drawing>
        <wp:inline distT="0" distB="0" distL="0" distR="0" wp14:anchorId="2D2DD5D7" wp14:editId="52716D40">
          <wp:extent cx="5760100" cy="17430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065" cy="174336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3732"/>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BC3A7D"/>
    <w:multiLevelType w:val="hybridMultilevel"/>
    <w:tmpl w:val="10C25A94"/>
    <w:lvl w:ilvl="0" w:tplc="83B09BD8">
      <w:start w:val="1"/>
      <w:numFmt w:val="decimal"/>
      <w:lvlText w:val="%1."/>
      <w:lvlJc w:val="left"/>
      <w:pPr>
        <w:ind w:left="1364"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 w15:restartNumberingAfterBreak="0">
    <w:nsid w:val="0AC5643D"/>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F22DDE"/>
    <w:multiLevelType w:val="hybridMultilevel"/>
    <w:tmpl w:val="275ECCC6"/>
    <w:lvl w:ilvl="0" w:tplc="77322BFC">
      <w:start w:val="1"/>
      <w:numFmt w:val="decimal"/>
      <w:lvlText w:val="%1)"/>
      <w:lvlJc w:val="left"/>
      <w:pPr>
        <w:ind w:left="720" w:hanging="360"/>
      </w:pPr>
      <w:rPr>
        <w:rFonts w:ascii="Times New Roman" w:eastAsia="Times New Roman" w:hAnsi="Times New Roman" w:cs="Times New Roman"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1E5F46"/>
    <w:multiLevelType w:val="hybridMultilevel"/>
    <w:tmpl w:val="433E038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D07A8132">
      <w:start w:val="1"/>
      <w:numFmt w:val="lowerLetter"/>
      <w:lvlText w:val="%3)"/>
      <w:lvlJc w:val="left"/>
      <w:pPr>
        <w:tabs>
          <w:tab w:val="num" w:pos="2340"/>
        </w:tabs>
        <w:ind w:left="2340" w:hanging="360"/>
      </w:pPr>
      <w:rPr>
        <w:rFonts w:hint="default"/>
        <w:b/>
      </w:rPr>
    </w:lvl>
    <w:lvl w:ilvl="3" w:tplc="7A4AE7BE">
      <w:start w:val="1"/>
      <w:numFmt w:val="decimal"/>
      <w:lvlText w:val="%4."/>
      <w:lvlJc w:val="left"/>
      <w:pPr>
        <w:tabs>
          <w:tab w:val="num" w:pos="2880"/>
        </w:tabs>
        <w:ind w:left="2880" w:hanging="360"/>
      </w:pPr>
      <w:rPr>
        <w:color w:val="auto"/>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6" w15:restartNumberingAfterBreak="0">
    <w:nsid w:val="1AE86B46"/>
    <w:multiLevelType w:val="hybridMultilevel"/>
    <w:tmpl w:val="9C6EB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7F74F7"/>
    <w:multiLevelType w:val="hybridMultilevel"/>
    <w:tmpl w:val="24A88CF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41C077A"/>
    <w:multiLevelType w:val="hybridMultilevel"/>
    <w:tmpl w:val="B55C1A74"/>
    <w:lvl w:ilvl="0" w:tplc="57A6DCB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FF50CB"/>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88F42BC"/>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AC63F6"/>
    <w:multiLevelType w:val="hybridMultilevel"/>
    <w:tmpl w:val="19D0ACD4"/>
    <w:lvl w:ilvl="0" w:tplc="69F2E28E">
      <w:start w:val="11"/>
      <w:numFmt w:val="decimal"/>
      <w:lvlText w:val="§ %1."/>
      <w:lvlJc w:val="left"/>
      <w:pPr>
        <w:tabs>
          <w:tab w:val="num" w:pos="360"/>
        </w:tabs>
        <w:ind w:left="360" w:hanging="360"/>
      </w:pPr>
      <w:rPr>
        <w:rFonts w:ascii="Arial" w:hAnsi="Arial" w:cs="Arial" w:hint="default"/>
        <w:b/>
      </w:rPr>
    </w:lvl>
    <w:lvl w:ilvl="1" w:tplc="04150019" w:tentative="1">
      <w:start w:val="1"/>
      <w:numFmt w:val="lowerLetter"/>
      <w:lvlText w:val="%2."/>
      <w:lvlJc w:val="left"/>
      <w:pPr>
        <w:tabs>
          <w:tab w:val="num" w:pos="1299"/>
        </w:tabs>
        <w:ind w:left="1299" w:hanging="360"/>
      </w:pPr>
      <w:rPr>
        <w:rFonts w:cs="Times New Roman"/>
      </w:rPr>
    </w:lvl>
    <w:lvl w:ilvl="2" w:tplc="0415001B" w:tentative="1">
      <w:start w:val="1"/>
      <w:numFmt w:val="lowerRoman"/>
      <w:lvlText w:val="%3."/>
      <w:lvlJc w:val="right"/>
      <w:pPr>
        <w:tabs>
          <w:tab w:val="num" w:pos="2019"/>
        </w:tabs>
        <w:ind w:left="2019" w:hanging="180"/>
      </w:pPr>
      <w:rPr>
        <w:rFonts w:cs="Times New Roman"/>
      </w:rPr>
    </w:lvl>
    <w:lvl w:ilvl="3" w:tplc="0415000F">
      <w:start w:val="1"/>
      <w:numFmt w:val="decimal"/>
      <w:lvlText w:val="%4."/>
      <w:lvlJc w:val="left"/>
      <w:pPr>
        <w:tabs>
          <w:tab w:val="num" w:pos="2739"/>
        </w:tabs>
        <w:ind w:left="2739" w:hanging="360"/>
      </w:pPr>
      <w:rPr>
        <w:rFonts w:cs="Times New Roman"/>
      </w:rPr>
    </w:lvl>
    <w:lvl w:ilvl="4" w:tplc="04150019" w:tentative="1">
      <w:start w:val="1"/>
      <w:numFmt w:val="lowerLetter"/>
      <w:lvlText w:val="%5."/>
      <w:lvlJc w:val="left"/>
      <w:pPr>
        <w:tabs>
          <w:tab w:val="num" w:pos="3459"/>
        </w:tabs>
        <w:ind w:left="3459" w:hanging="360"/>
      </w:pPr>
      <w:rPr>
        <w:rFonts w:cs="Times New Roman"/>
      </w:rPr>
    </w:lvl>
    <w:lvl w:ilvl="5" w:tplc="0415001B" w:tentative="1">
      <w:start w:val="1"/>
      <w:numFmt w:val="lowerRoman"/>
      <w:lvlText w:val="%6."/>
      <w:lvlJc w:val="right"/>
      <w:pPr>
        <w:tabs>
          <w:tab w:val="num" w:pos="4179"/>
        </w:tabs>
        <w:ind w:left="4179" w:hanging="180"/>
      </w:pPr>
      <w:rPr>
        <w:rFonts w:cs="Times New Roman"/>
      </w:rPr>
    </w:lvl>
    <w:lvl w:ilvl="6" w:tplc="B73C23FE">
      <w:start w:val="1"/>
      <w:numFmt w:val="decimal"/>
      <w:lvlText w:val="%7."/>
      <w:lvlJc w:val="left"/>
      <w:pPr>
        <w:tabs>
          <w:tab w:val="num" w:pos="4899"/>
        </w:tabs>
        <w:ind w:left="4899" w:hanging="360"/>
      </w:pPr>
      <w:rPr>
        <w:rFonts w:cs="Times New Roman"/>
        <w:b w:val="0"/>
      </w:rPr>
    </w:lvl>
    <w:lvl w:ilvl="7" w:tplc="04150019" w:tentative="1">
      <w:start w:val="1"/>
      <w:numFmt w:val="lowerLetter"/>
      <w:lvlText w:val="%8."/>
      <w:lvlJc w:val="left"/>
      <w:pPr>
        <w:tabs>
          <w:tab w:val="num" w:pos="5619"/>
        </w:tabs>
        <w:ind w:left="5619" w:hanging="360"/>
      </w:pPr>
      <w:rPr>
        <w:rFonts w:cs="Times New Roman"/>
      </w:rPr>
    </w:lvl>
    <w:lvl w:ilvl="8" w:tplc="0415001B" w:tentative="1">
      <w:start w:val="1"/>
      <w:numFmt w:val="lowerRoman"/>
      <w:lvlText w:val="%9."/>
      <w:lvlJc w:val="right"/>
      <w:pPr>
        <w:tabs>
          <w:tab w:val="num" w:pos="6339"/>
        </w:tabs>
        <w:ind w:left="6339" w:hanging="180"/>
      </w:pPr>
      <w:rPr>
        <w:rFonts w:cs="Times New Roman"/>
      </w:rPr>
    </w:lvl>
  </w:abstractNum>
  <w:abstractNum w:abstractNumId="13"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4" w15:restartNumberingAfterBreak="0">
    <w:nsid w:val="335D2D1E"/>
    <w:multiLevelType w:val="multilevel"/>
    <w:tmpl w:val="022A61C4"/>
    <w:lvl w:ilvl="0">
      <w:start w:val="1"/>
      <w:numFmt w:val="decimal"/>
      <w:lvlText w:val="%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9D5D8A"/>
    <w:multiLevelType w:val="hybridMultilevel"/>
    <w:tmpl w:val="0AA22E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1C06C4"/>
    <w:multiLevelType w:val="hybridMultilevel"/>
    <w:tmpl w:val="0192A8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DD5427B"/>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7026169"/>
    <w:multiLevelType w:val="hybridMultilevel"/>
    <w:tmpl w:val="7CBEE60A"/>
    <w:lvl w:ilvl="0" w:tplc="0415000F">
      <w:start w:val="1"/>
      <w:numFmt w:val="decimal"/>
      <w:lvlText w:val="%1."/>
      <w:lvlJc w:val="left"/>
      <w:pPr>
        <w:tabs>
          <w:tab w:val="num" w:pos="720"/>
        </w:tabs>
        <w:ind w:left="720" w:hanging="360"/>
      </w:pPr>
      <w:rPr>
        <w:rFonts w:cs="Times New Roman" w:hint="default"/>
      </w:rPr>
    </w:lvl>
    <w:lvl w:ilvl="1" w:tplc="04150011">
      <w:start w:val="1"/>
      <w:numFmt w:val="decimal"/>
      <w:lvlText w:val="%2)"/>
      <w:lvlJc w:val="left"/>
      <w:pPr>
        <w:tabs>
          <w:tab w:val="num" w:pos="1440"/>
        </w:tabs>
        <w:ind w:left="1440" w:hanging="360"/>
      </w:pPr>
      <w:rPr>
        <w:rFonts w:cs="Times New Roman"/>
      </w:rPr>
    </w:lvl>
    <w:lvl w:ilvl="2" w:tplc="C93A6FEE">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75000E3"/>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83857BB"/>
    <w:multiLevelType w:val="hybridMultilevel"/>
    <w:tmpl w:val="40E0436C"/>
    <w:lvl w:ilvl="0" w:tplc="5F24806C">
      <w:start w:val="1"/>
      <w:numFmt w:val="decimal"/>
      <w:lvlText w:val="%1."/>
      <w:lvlJc w:val="left"/>
      <w:pPr>
        <w:tabs>
          <w:tab w:val="num" w:pos="502"/>
        </w:tabs>
        <w:ind w:left="502" w:hanging="360"/>
      </w:pPr>
      <w:rPr>
        <w:rFonts w:cs="Times New Roman" w:hint="default"/>
        <w:b w:val="0"/>
        <w:i w:val="0"/>
      </w:rPr>
    </w:lvl>
    <w:lvl w:ilvl="1" w:tplc="04090019">
      <w:start w:val="1"/>
      <w:numFmt w:val="lowerLetter"/>
      <w:lvlText w:val="%2."/>
      <w:lvlJc w:val="left"/>
      <w:pPr>
        <w:tabs>
          <w:tab w:val="num" w:pos="1222"/>
        </w:tabs>
        <w:ind w:left="1222" w:hanging="360"/>
      </w:pPr>
      <w:rPr>
        <w:rFonts w:cs="Times New Roman"/>
      </w:rPr>
    </w:lvl>
    <w:lvl w:ilvl="2" w:tplc="04150017">
      <w:start w:val="1"/>
      <w:numFmt w:val="lowerLetter"/>
      <w:lvlText w:val="%3)"/>
      <w:lvlJc w:val="left"/>
      <w:pPr>
        <w:tabs>
          <w:tab w:val="num" w:pos="2122"/>
        </w:tabs>
        <w:ind w:left="2122" w:hanging="360"/>
      </w:pPr>
      <w:rPr>
        <w:rFonts w:cs="Times New Roman" w:hint="default"/>
      </w:rPr>
    </w:lvl>
    <w:lvl w:ilvl="3" w:tplc="7A4AE7BE">
      <w:start w:val="1"/>
      <w:numFmt w:val="decimal"/>
      <w:lvlText w:val="%4."/>
      <w:lvlJc w:val="left"/>
      <w:pPr>
        <w:tabs>
          <w:tab w:val="num" w:pos="2662"/>
        </w:tabs>
        <w:ind w:left="2662" w:hanging="360"/>
      </w:pPr>
      <w:rPr>
        <w:rFonts w:cs="Times New Roman"/>
        <w:color w:val="auto"/>
      </w:rPr>
    </w:lvl>
    <w:lvl w:ilvl="4" w:tplc="04090019">
      <w:start w:val="1"/>
      <w:numFmt w:val="lowerLetter"/>
      <w:lvlText w:val="%5."/>
      <w:lvlJc w:val="left"/>
      <w:pPr>
        <w:tabs>
          <w:tab w:val="num" w:pos="3382"/>
        </w:tabs>
        <w:ind w:left="3382" w:hanging="360"/>
      </w:pPr>
      <w:rPr>
        <w:rFonts w:cs="Times New Roman"/>
      </w:rPr>
    </w:lvl>
    <w:lvl w:ilvl="5" w:tplc="0409001B" w:tentative="1">
      <w:start w:val="1"/>
      <w:numFmt w:val="lowerRoman"/>
      <w:lvlText w:val="%6."/>
      <w:lvlJc w:val="right"/>
      <w:pPr>
        <w:tabs>
          <w:tab w:val="num" w:pos="4102"/>
        </w:tabs>
        <w:ind w:left="4102" w:hanging="180"/>
      </w:pPr>
      <w:rPr>
        <w:rFonts w:cs="Times New Roman"/>
      </w:rPr>
    </w:lvl>
    <w:lvl w:ilvl="6" w:tplc="0409000F">
      <w:start w:val="1"/>
      <w:numFmt w:val="decimal"/>
      <w:lvlText w:val="%7."/>
      <w:lvlJc w:val="left"/>
      <w:pPr>
        <w:tabs>
          <w:tab w:val="num" w:pos="4822"/>
        </w:tabs>
        <w:ind w:left="4822" w:hanging="360"/>
      </w:pPr>
      <w:rPr>
        <w:rFonts w:cs="Times New Roman"/>
      </w:rPr>
    </w:lvl>
    <w:lvl w:ilvl="7" w:tplc="04090019" w:tentative="1">
      <w:start w:val="1"/>
      <w:numFmt w:val="lowerLetter"/>
      <w:lvlText w:val="%8."/>
      <w:lvlJc w:val="left"/>
      <w:pPr>
        <w:tabs>
          <w:tab w:val="num" w:pos="5542"/>
        </w:tabs>
        <w:ind w:left="5542" w:hanging="360"/>
      </w:pPr>
      <w:rPr>
        <w:rFonts w:cs="Times New Roman"/>
      </w:rPr>
    </w:lvl>
    <w:lvl w:ilvl="8" w:tplc="0409001B" w:tentative="1">
      <w:start w:val="1"/>
      <w:numFmt w:val="lowerRoman"/>
      <w:lvlText w:val="%9."/>
      <w:lvlJc w:val="right"/>
      <w:pPr>
        <w:tabs>
          <w:tab w:val="num" w:pos="6262"/>
        </w:tabs>
        <w:ind w:left="6262" w:hanging="180"/>
      </w:pPr>
      <w:rPr>
        <w:rFonts w:cs="Times New Roman"/>
      </w:rPr>
    </w:lvl>
  </w:abstractNum>
  <w:abstractNum w:abstractNumId="21" w15:restartNumberingAfterBreak="0">
    <w:nsid w:val="49800AC5"/>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4B177E62"/>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BC343CC"/>
    <w:multiLevelType w:val="hybridMultilevel"/>
    <w:tmpl w:val="8BCA66F4"/>
    <w:lvl w:ilvl="0" w:tplc="E97CC55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5" w15:restartNumberingAfterBreak="0">
    <w:nsid w:val="4DAE5567"/>
    <w:multiLevelType w:val="hybridMultilevel"/>
    <w:tmpl w:val="9D18482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4F2B5FAB"/>
    <w:multiLevelType w:val="hybridMultilevel"/>
    <w:tmpl w:val="F6E2F6CE"/>
    <w:lvl w:ilvl="0" w:tplc="4C04A3B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4F47290C"/>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4DE1217"/>
    <w:multiLevelType w:val="hybridMultilevel"/>
    <w:tmpl w:val="1654E3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55654259"/>
    <w:multiLevelType w:val="hybridMultilevel"/>
    <w:tmpl w:val="31341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AF940B2"/>
    <w:multiLevelType w:val="multilevel"/>
    <w:tmpl w:val="652835B0"/>
    <w:lvl w:ilvl="0">
      <w:start w:val="3"/>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3E1827"/>
    <w:multiLevelType w:val="hybridMultilevel"/>
    <w:tmpl w:val="C1A8F8AE"/>
    <w:lvl w:ilvl="0" w:tplc="83B09BD8">
      <w:start w:val="1"/>
      <w:numFmt w:val="decimal"/>
      <w:lvlText w:val="%1."/>
      <w:lvlJc w:val="left"/>
      <w:pPr>
        <w:ind w:left="360"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num w:numId="1">
    <w:abstractNumId w:val="30"/>
  </w:num>
  <w:num w:numId="2">
    <w:abstractNumId w:val="19"/>
  </w:num>
  <w:num w:numId="3">
    <w:abstractNumId w:val="11"/>
  </w:num>
  <w:num w:numId="4">
    <w:abstractNumId w:val="17"/>
  </w:num>
  <w:num w:numId="5">
    <w:abstractNumId w:val="27"/>
  </w:num>
  <w:num w:numId="6">
    <w:abstractNumId w:val="23"/>
  </w:num>
  <w:num w:numId="7">
    <w:abstractNumId w:val="0"/>
  </w:num>
  <w:num w:numId="8">
    <w:abstractNumId w:val="21"/>
  </w:num>
  <w:num w:numId="9">
    <w:abstractNumId w:val="2"/>
  </w:num>
  <w:num w:numId="10">
    <w:abstractNumId w:val="9"/>
  </w:num>
  <w:num w:numId="11">
    <w:abstractNumId w:val="2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4"/>
  </w:num>
  <w:num w:numId="15">
    <w:abstractNumId w:val="3"/>
  </w:num>
  <w:num w:numId="16">
    <w:abstractNumId w:val="12"/>
  </w:num>
  <w:num w:numId="17">
    <w:abstractNumId w:val="18"/>
  </w:num>
  <w:num w:numId="18">
    <w:abstractNumId w:val="8"/>
  </w:num>
  <w:num w:numId="19">
    <w:abstractNumId w:val="14"/>
  </w:num>
  <w:num w:numId="20">
    <w:abstractNumId w:val="22"/>
  </w:num>
  <w:num w:numId="21">
    <w:abstractNumId w:val="10"/>
  </w:num>
  <w:num w:numId="22">
    <w:abstractNumId w:val="5"/>
  </w:num>
  <w:num w:numId="23">
    <w:abstractNumId w:val="13"/>
  </w:num>
  <w:num w:numId="24">
    <w:abstractNumId w:val="10"/>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6"/>
  </w:num>
  <w:num w:numId="31">
    <w:abstractNumId w:val="1"/>
  </w:num>
  <w:num w:numId="32">
    <w:abstractNumId w:val="31"/>
  </w:num>
  <w:num w:numId="33">
    <w:abstractNumId w:val="20"/>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905"/>
    <w:rsid w:val="00037F25"/>
    <w:rsid w:val="00044EE3"/>
    <w:rsid w:val="00045F14"/>
    <w:rsid w:val="000678DC"/>
    <w:rsid w:val="00091460"/>
    <w:rsid w:val="000A0DA2"/>
    <w:rsid w:val="000A3588"/>
    <w:rsid w:val="000A3A87"/>
    <w:rsid w:val="000B41F6"/>
    <w:rsid w:val="000B6EF5"/>
    <w:rsid w:val="00101C75"/>
    <w:rsid w:val="00114552"/>
    <w:rsid w:val="0011715D"/>
    <w:rsid w:val="00155A7D"/>
    <w:rsid w:val="00163962"/>
    <w:rsid w:val="001645DD"/>
    <w:rsid w:val="00173255"/>
    <w:rsid w:val="001B1417"/>
    <w:rsid w:val="001B794F"/>
    <w:rsid w:val="001F5189"/>
    <w:rsid w:val="002125B2"/>
    <w:rsid w:val="00236EE5"/>
    <w:rsid w:val="00267D78"/>
    <w:rsid w:val="002748E9"/>
    <w:rsid w:val="00282F9C"/>
    <w:rsid w:val="00295617"/>
    <w:rsid w:val="002C088C"/>
    <w:rsid w:val="002F3E57"/>
    <w:rsid w:val="00302F13"/>
    <w:rsid w:val="00344548"/>
    <w:rsid w:val="003748E9"/>
    <w:rsid w:val="003C6448"/>
    <w:rsid w:val="00423CA6"/>
    <w:rsid w:val="004244C7"/>
    <w:rsid w:val="0043003C"/>
    <w:rsid w:val="00451B52"/>
    <w:rsid w:val="0047594C"/>
    <w:rsid w:val="00487440"/>
    <w:rsid w:val="004A0DE3"/>
    <w:rsid w:val="004C0754"/>
    <w:rsid w:val="004E6682"/>
    <w:rsid w:val="004F014A"/>
    <w:rsid w:val="0050144A"/>
    <w:rsid w:val="00501CAD"/>
    <w:rsid w:val="005049E6"/>
    <w:rsid w:val="00507ABC"/>
    <w:rsid w:val="005100FB"/>
    <w:rsid w:val="005365F4"/>
    <w:rsid w:val="00552B67"/>
    <w:rsid w:val="00564318"/>
    <w:rsid w:val="005A2CDA"/>
    <w:rsid w:val="005A5A6A"/>
    <w:rsid w:val="005B5D3B"/>
    <w:rsid w:val="006377A2"/>
    <w:rsid w:val="00647BD0"/>
    <w:rsid w:val="00683CE0"/>
    <w:rsid w:val="006A58D6"/>
    <w:rsid w:val="006B1231"/>
    <w:rsid w:val="006C36E5"/>
    <w:rsid w:val="006C5870"/>
    <w:rsid w:val="007112D6"/>
    <w:rsid w:val="00727D00"/>
    <w:rsid w:val="007318A8"/>
    <w:rsid w:val="00732905"/>
    <w:rsid w:val="00741AC3"/>
    <w:rsid w:val="00747E4E"/>
    <w:rsid w:val="00752F7A"/>
    <w:rsid w:val="00754157"/>
    <w:rsid w:val="007554CC"/>
    <w:rsid w:val="00757BC0"/>
    <w:rsid w:val="007708F4"/>
    <w:rsid w:val="007D78DB"/>
    <w:rsid w:val="007E51D1"/>
    <w:rsid w:val="007F299D"/>
    <w:rsid w:val="00814DCC"/>
    <w:rsid w:val="00826C0A"/>
    <w:rsid w:val="008320B6"/>
    <w:rsid w:val="008348B5"/>
    <w:rsid w:val="00874714"/>
    <w:rsid w:val="00894CF3"/>
    <w:rsid w:val="008971CC"/>
    <w:rsid w:val="009376A3"/>
    <w:rsid w:val="0094405B"/>
    <w:rsid w:val="009B7C84"/>
    <w:rsid w:val="00A06E9E"/>
    <w:rsid w:val="00A21914"/>
    <w:rsid w:val="00A52D2F"/>
    <w:rsid w:val="00A94864"/>
    <w:rsid w:val="00AE444E"/>
    <w:rsid w:val="00B525C2"/>
    <w:rsid w:val="00B64983"/>
    <w:rsid w:val="00BB0566"/>
    <w:rsid w:val="00BB3F36"/>
    <w:rsid w:val="00BC2F09"/>
    <w:rsid w:val="00BF3D21"/>
    <w:rsid w:val="00C00A72"/>
    <w:rsid w:val="00C01DCD"/>
    <w:rsid w:val="00C43EC1"/>
    <w:rsid w:val="00C54358"/>
    <w:rsid w:val="00C544AE"/>
    <w:rsid w:val="00C639F7"/>
    <w:rsid w:val="00C81250"/>
    <w:rsid w:val="00CD4A6E"/>
    <w:rsid w:val="00D077A8"/>
    <w:rsid w:val="00D37EE5"/>
    <w:rsid w:val="00D71C1C"/>
    <w:rsid w:val="00DA7DE3"/>
    <w:rsid w:val="00DF2F8E"/>
    <w:rsid w:val="00DF433F"/>
    <w:rsid w:val="00E001BB"/>
    <w:rsid w:val="00E246F9"/>
    <w:rsid w:val="00E3452C"/>
    <w:rsid w:val="00EA6F75"/>
    <w:rsid w:val="00EB2847"/>
    <w:rsid w:val="00ED14B6"/>
    <w:rsid w:val="00ED5042"/>
    <w:rsid w:val="00F017A1"/>
    <w:rsid w:val="00F05FDA"/>
    <w:rsid w:val="00F8225F"/>
    <w:rsid w:val="00F82569"/>
    <w:rsid w:val="00F9673F"/>
    <w:rsid w:val="00FA4EEC"/>
    <w:rsid w:val="00FA6014"/>
    <w:rsid w:val="00FA6432"/>
    <w:rsid w:val="00FB2762"/>
    <w:rsid w:val="00FC26BB"/>
    <w:rsid w:val="00FC6022"/>
    <w:rsid w:val="00FD3350"/>
    <w:rsid w:val="00FF2399"/>
    <w:rsid w:val="00FF23B2"/>
    <w:rsid w:val="00FF5C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85D8ED4"/>
  <w15:chartTrackingRefBased/>
  <w15:docId w15:val="{3DF97B04-FE05-421C-99EF-B1CF4C370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290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814DC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32905"/>
    <w:pPr>
      <w:tabs>
        <w:tab w:val="center" w:pos="4536"/>
        <w:tab w:val="right" w:pos="9072"/>
      </w:tabs>
    </w:pPr>
  </w:style>
  <w:style w:type="character" w:customStyle="1" w:styleId="NagwekZnak">
    <w:name w:val="Nagłówek Znak"/>
    <w:basedOn w:val="Domylnaczcionkaakapitu"/>
    <w:link w:val="Nagwek"/>
    <w:uiPriority w:val="99"/>
    <w:rsid w:val="00732905"/>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732905"/>
    <w:pPr>
      <w:tabs>
        <w:tab w:val="center" w:pos="4536"/>
        <w:tab w:val="right" w:pos="9072"/>
      </w:tabs>
    </w:pPr>
  </w:style>
  <w:style w:type="character" w:customStyle="1" w:styleId="StopkaZnak">
    <w:name w:val="Stopka Znak"/>
    <w:basedOn w:val="Domylnaczcionkaakapitu"/>
    <w:link w:val="Stopka"/>
    <w:uiPriority w:val="99"/>
    <w:rsid w:val="00732905"/>
    <w:rPr>
      <w:rFonts w:ascii="Times New Roman" w:eastAsia="Times New Roman" w:hAnsi="Times New Roman" w:cs="Times New Roman"/>
      <w:sz w:val="24"/>
      <w:szCs w:val="24"/>
      <w:lang w:eastAsia="pl-PL"/>
    </w:rPr>
  </w:style>
  <w:style w:type="character" w:customStyle="1" w:styleId="Podpistabeli">
    <w:name w:val="Podpis tabeli_"/>
    <w:basedOn w:val="Domylnaczcionkaakapitu"/>
    <w:link w:val="Podpistabeli0"/>
    <w:rsid w:val="00732905"/>
    <w:rPr>
      <w:rFonts w:ascii="Arial" w:eastAsia="Arial" w:hAnsi="Arial" w:cs="Arial"/>
      <w:shd w:val="clear" w:color="auto" w:fill="FFFFFF"/>
    </w:rPr>
  </w:style>
  <w:style w:type="character" w:customStyle="1" w:styleId="Inne">
    <w:name w:val="Inne_"/>
    <w:basedOn w:val="Domylnaczcionkaakapitu"/>
    <w:link w:val="Inne0"/>
    <w:rsid w:val="00732905"/>
    <w:rPr>
      <w:rFonts w:ascii="Arial" w:eastAsia="Arial" w:hAnsi="Arial" w:cs="Arial"/>
      <w:shd w:val="clear" w:color="auto" w:fill="FFFFFF"/>
    </w:rPr>
  </w:style>
  <w:style w:type="paragraph" w:customStyle="1" w:styleId="Podpistabeli0">
    <w:name w:val="Podpis tabeli"/>
    <w:basedOn w:val="Normalny"/>
    <w:link w:val="Podpistabeli"/>
    <w:rsid w:val="00732905"/>
    <w:pPr>
      <w:widowControl w:val="0"/>
      <w:shd w:val="clear" w:color="auto" w:fill="FFFFFF"/>
    </w:pPr>
    <w:rPr>
      <w:rFonts w:ascii="Arial" w:eastAsia="Arial" w:hAnsi="Arial" w:cs="Arial"/>
      <w:sz w:val="22"/>
      <w:szCs w:val="22"/>
      <w:lang w:eastAsia="en-US"/>
    </w:rPr>
  </w:style>
  <w:style w:type="paragraph" w:customStyle="1" w:styleId="Inne0">
    <w:name w:val="Inne"/>
    <w:basedOn w:val="Normalny"/>
    <w:link w:val="Inne"/>
    <w:rsid w:val="00732905"/>
    <w:pPr>
      <w:widowControl w:val="0"/>
      <w:shd w:val="clear" w:color="auto" w:fill="FFFFFF"/>
    </w:pPr>
    <w:rPr>
      <w:rFonts w:ascii="Arial" w:eastAsia="Arial" w:hAnsi="Arial" w:cs="Arial"/>
      <w:sz w:val="22"/>
      <w:szCs w:val="22"/>
      <w:lang w:eastAsia="en-US"/>
    </w:rPr>
  </w:style>
  <w:style w:type="character" w:customStyle="1" w:styleId="Teksttreci">
    <w:name w:val="Tekst treści_"/>
    <w:basedOn w:val="Domylnaczcionkaakapitu"/>
    <w:link w:val="Teksttreci0"/>
    <w:rsid w:val="00B525C2"/>
    <w:rPr>
      <w:rFonts w:ascii="Arial" w:eastAsia="Arial" w:hAnsi="Arial" w:cs="Arial"/>
      <w:shd w:val="clear" w:color="auto" w:fill="FFFFFF"/>
    </w:rPr>
  </w:style>
  <w:style w:type="paragraph" w:customStyle="1" w:styleId="Teksttreci0">
    <w:name w:val="Tekst treści"/>
    <w:basedOn w:val="Normalny"/>
    <w:link w:val="Teksttreci"/>
    <w:rsid w:val="00B525C2"/>
    <w:pPr>
      <w:widowControl w:val="0"/>
      <w:shd w:val="clear" w:color="auto" w:fill="FFFFFF"/>
    </w:pPr>
    <w:rPr>
      <w:rFonts w:ascii="Arial" w:eastAsia="Arial" w:hAnsi="Arial" w:cs="Arial"/>
      <w:sz w:val="22"/>
      <w:szCs w:val="22"/>
      <w:lang w:eastAsia="en-US"/>
    </w:rPr>
  </w:style>
  <w:style w:type="paragraph" w:styleId="Akapitzlist">
    <w:name w:val="List Paragraph"/>
    <w:aliases w:val="CW_Lista,Podsis rysunku,Akapit z listą numerowaną,Numerowanie,BulletC,Wyliczanie,Obiekt,List Paragraph,normalny tekst,Akapit z listą31,Bullets,List Paragraph1,Wypunktowanie"/>
    <w:basedOn w:val="Normalny"/>
    <w:link w:val="AkapitzlistZnak"/>
    <w:uiPriority w:val="34"/>
    <w:qFormat/>
    <w:rsid w:val="008320B6"/>
    <w:pPr>
      <w:ind w:left="720"/>
      <w:contextualSpacing/>
    </w:pPr>
  </w:style>
  <w:style w:type="paragraph" w:styleId="Tekstdymka">
    <w:name w:val="Balloon Text"/>
    <w:basedOn w:val="Normalny"/>
    <w:link w:val="TekstdymkaZnak"/>
    <w:uiPriority w:val="99"/>
    <w:semiHidden/>
    <w:unhideWhenUsed/>
    <w:rsid w:val="00A52D2F"/>
    <w:rPr>
      <w:rFonts w:ascii="Segoe UI" w:hAnsi="Segoe UI" w:cs="Segoe UI"/>
      <w:sz w:val="18"/>
      <w:szCs w:val="18"/>
    </w:rPr>
  </w:style>
  <w:style w:type="character" w:customStyle="1" w:styleId="TekstdymkaZnak">
    <w:name w:val="Tekst dymka Znak"/>
    <w:basedOn w:val="Domylnaczcionkaakapitu"/>
    <w:link w:val="Tekstdymka"/>
    <w:uiPriority w:val="99"/>
    <w:semiHidden/>
    <w:rsid w:val="00A52D2F"/>
    <w:rPr>
      <w:rFonts w:ascii="Segoe UI" w:eastAsia="Times New Roman" w:hAnsi="Segoe UI" w:cs="Segoe UI"/>
      <w:sz w:val="18"/>
      <w:szCs w:val="18"/>
      <w:lang w:eastAsia="pl-PL"/>
    </w:rPr>
  </w:style>
  <w:style w:type="paragraph" w:customStyle="1" w:styleId="xmsonormal">
    <w:name w:val="x_msonormal"/>
    <w:basedOn w:val="Normalny"/>
    <w:rsid w:val="007318A8"/>
    <w:rPr>
      <w:rFonts w:eastAsiaTheme="minorHAnsi"/>
    </w:rPr>
  </w:style>
  <w:style w:type="paragraph" w:customStyle="1" w:styleId="xmsolistparagraph">
    <w:name w:val="x_msolistparagraph"/>
    <w:basedOn w:val="Normalny"/>
    <w:rsid w:val="007318A8"/>
    <w:rPr>
      <w:rFonts w:eastAsiaTheme="minorHAnsi"/>
    </w:rPr>
  </w:style>
  <w:style w:type="paragraph" w:styleId="Zwykytekst">
    <w:name w:val="Plain Text"/>
    <w:basedOn w:val="Normalny"/>
    <w:link w:val="ZwykytekstZnak"/>
    <w:uiPriority w:val="99"/>
    <w:unhideWhenUsed/>
    <w:rsid w:val="00741AC3"/>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741AC3"/>
    <w:rPr>
      <w:rFonts w:ascii="Calibri" w:hAnsi="Calibri"/>
      <w:szCs w:val="21"/>
    </w:rPr>
  </w:style>
  <w:style w:type="character" w:customStyle="1" w:styleId="Nagwek1Znak">
    <w:name w:val="Nagłówek 1 Znak"/>
    <w:basedOn w:val="Domylnaczcionkaakapitu"/>
    <w:link w:val="Nagwek1"/>
    <w:uiPriority w:val="9"/>
    <w:rsid w:val="00814DCC"/>
    <w:rPr>
      <w:rFonts w:asciiTheme="majorHAnsi" w:eastAsiaTheme="majorEastAsia" w:hAnsiTheme="majorHAnsi" w:cstheme="majorBidi"/>
      <w:color w:val="2E74B5" w:themeColor="accent1" w:themeShade="BF"/>
      <w:sz w:val="32"/>
      <w:szCs w:val="32"/>
      <w:lang w:eastAsia="pl-PL"/>
    </w:rPr>
  </w:style>
  <w:style w:type="paragraph" w:customStyle="1" w:styleId="Akapitzlist1">
    <w:name w:val="Akapit z listą1"/>
    <w:basedOn w:val="Normalny"/>
    <w:rsid w:val="00814DCC"/>
    <w:pPr>
      <w:ind w:left="708"/>
    </w:pPr>
    <w:rPr>
      <w:rFonts w:eastAsiaTheme="minorHAnsi"/>
      <w:kern w:val="32"/>
      <w:sz w:val="22"/>
      <w:szCs w:val="22"/>
      <w:lang w:eastAsia="en-US"/>
    </w:rPr>
  </w:style>
  <w:style w:type="paragraph" w:styleId="NormalnyWeb">
    <w:name w:val="Normal (Web)"/>
    <w:basedOn w:val="Normalny"/>
    <w:uiPriority w:val="99"/>
    <w:unhideWhenUsed/>
    <w:rsid w:val="00ED14B6"/>
    <w:pPr>
      <w:spacing w:before="100" w:beforeAutospacing="1" w:after="100" w:afterAutospacing="1"/>
    </w:pPr>
  </w:style>
  <w:style w:type="character" w:styleId="Pogrubienie">
    <w:name w:val="Strong"/>
    <w:basedOn w:val="Domylnaczcionkaakapitu"/>
    <w:uiPriority w:val="22"/>
    <w:qFormat/>
    <w:rsid w:val="00ED14B6"/>
    <w:rPr>
      <w:b/>
      <w:bCs/>
    </w:rPr>
  </w:style>
  <w:style w:type="paragraph" w:styleId="Spistreci1">
    <w:name w:val="toc 1"/>
    <w:basedOn w:val="Normalny"/>
    <w:next w:val="Normalny"/>
    <w:autoRedefine/>
    <w:uiPriority w:val="39"/>
    <w:unhideWhenUsed/>
    <w:rsid w:val="00BC2F09"/>
    <w:pPr>
      <w:spacing w:after="100"/>
      <w:jc w:val="both"/>
    </w:pPr>
    <w:rPr>
      <w:rFonts w:ascii="Arial" w:hAnsi="Arial" w:cs="Arial"/>
      <w:i/>
      <w:color w:val="000000"/>
      <w:sz w:val="22"/>
      <w:szCs w:val="22"/>
    </w:rPr>
  </w:style>
  <w:style w:type="paragraph" w:styleId="Tekstprzypisudolnego">
    <w:name w:val="footnote text"/>
    <w:basedOn w:val="Normalny"/>
    <w:link w:val="TekstprzypisudolnegoZnak"/>
    <w:unhideWhenUsed/>
    <w:rsid w:val="00F8225F"/>
    <w:rPr>
      <w:rFonts w:eastAsiaTheme="minorHAnsi"/>
      <w:kern w:val="32"/>
      <w:sz w:val="20"/>
      <w:szCs w:val="20"/>
      <w:lang w:eastAsia="en-US"/>
    </w:rPr>
  </w:style>
  <w:style w:type="character" w:customStyle="1" w:styleId="TekstprzypisudolnegoZnak">
    <w:name w:val="Tekst przypisu dolnego Znak"/>
    <w:basedOn w:val="Domylnaczcionkaakapitu"/>
    <w:link w:val="Tekstprzypisudolnego"/>
    <w:rsid w:val="00F8225F"/>
    <w:rPr>
      <w:rFonts w:ascii="Times New Roman" w:hAnsi="Times New Roman" w:cs="Times New Roman"/>
      <w:kern w:val="32"/>
      <w:sz w:val="20"/>
      <w:szCs w:val="20"/>
    </w:rPr>
  </w:style>
  <w:style w:type="character" w:styleId="Odwoanieprzypisudolnego">
    <w:name w:val="footnote reference"/>
    <w:basedOn w:val="Domylnaczcionkaakapitu"/>
    <w:unhideWhenUsed/>
    <w:rsid w:val="00F8225F"/>
    <w:rPr>
      <w:vertAlign w:val="superscript"/>
    </w:rPr>
  </w:style>
  <w:style w:type="character" w:styleId="Hipercze">
    <w:name w:val="Hyperlink"/>
    <w:basedOn w:val="Domylnaczcionkaakapitu"/>
    <w:uiPriority w:val="99"/>
    <w:semiHidden/>
    <w:unhideWhenUsed/>
    <w:rsid w:val="00A06E9E"/>
    <w:rPr>
      <w:color w:val="0563C1"/>
      <w:u w:val="single"/>
    </w:rPr>
  </w:style>
  <w:style w:type="character" w:customStyle="1" w:styleId="AkapitzlistZnak">
    <w:name w:val="Akapit z listą Znak"/>
    <w:aliases w:val="CW_Lista Znak,Podsis rysunku Znak,Akapit z listą numerowaną Znak,Numerowanie Znak,BulletC Znak,Wyliczanie Znak,Obiekt Znak,List Paragraph Znak,normalny tekst Znak,Akapit z listą31 Znak,Bullets Znak,List Paragraph1 Znak"/>
    <w:basedOn w:val="Domylnaczcionkaakapitu"/>
    <w:link w:val="Akapitzlist"/>
    <w:uiPriority w:val="34"/>
    <w:locked/>
    <w:rsid w:val="00A06E9E"/>
    <w:rPr>
      <w:rFonts w:ascii="Times New Roman" w:eastAsia="Times New Roman" w:hAnsi="Times New Roman" w:cs="Times New Roman"/>
      <w:sz w:val="24"/>
      <w:szCs w:val="24"/>
      <w:lang w:eastAsia="pl-PL"/>
    </w:rPr>
  </w:style>
  <w:style w:type="paragraph" w:customStyle="1" w:styleId="Default">
    <w:name w:val="Default"/>
    <w:rsid w:val="00A06E9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71696">
      <w:bodyDiv w:val="1"/>
      <w:marLeft w:val="0"/>
      <w:marRight w:val="0"/>
      <w:marTop w:val="0"/>
      <w:marBottom w:val="0"/>
      <w:divBdr>
        <w:top w:val="none" w:sz="0" w:space="0" w:color="auto"/>
        <w:left w:val="none" w:sz="0" w:space="0" w:color="auto"/>
        <w:bottom w:val="none" w:sz="0" w:space="0" w:color="auto"/>
        <w:right w:val="none" w:sz="0" w:space="0" w:color="auto"/>
      </w:divBdr>
    </w:div>
    <w:div w:id="125701332">
      <w:bodyDiv w:val="1"/>
      <w:marLeft w:val="0"/>
      <w:marRight w:val="0"/>
      <w:marTop w:val="0"/>
      <w:marBottom w:val="0"/>
      <w:divBdr>
        <w:top w:val="none" w:sz="0" w:space="0" w:color="auto"/>
        <w:left w:val="none" w:sz="0" w:space="0" w:color="auto"/>
        <w:bottom w:val="none" w:sz="0" w:space="0" w:color="auto"/>
        <w:right w:val="none" w:sz="0" w:space="0" w:color="auto"/>
      </w:divBdr>
    </w:div>
    <w:div w:id="201358597">
      <w:bodyDiv w:val="1"/>
      <w:marLeft w:val="0"/>
      <w:marRight w:val="0"/>
      <w:marTop w:val="0"/>
      <w:marBottom w:val="0"/>
      <w:divBdr>
        <w:top w:val="none" w:sz="0" w:space="0" w:color="auto"/>
        <w:left w:val="none" w:sz="0" w:space="0" w:color="auto"/>
        <w:bottom w:val="none" w:sz="0" w:space="0" w:color="auto"/>
        <w:right w:val="none" w:sz="0" w:space="0" w:color="auto"/>
      </w:divBdr>
      <w:divsChild>
        <w:div w:id="34237955">
          <w:marLeft w:val="0"/>
          <w:marRight w:val="0"/>
          <w:marTop w:val="0"/>
          <w:marBottom w:val="0"/>
          <w:divBdr>
            <w:top w:val="none" w:sz="0" w:space="0" w:color="auto"/>
            <w:left w:val="none" w:sz="0" w:space="0" w:color="auto"/>
            <w:bottom w:val="none" w:sz="0" w:space="0" w:color="auto"/>
            <w:right w:val="none" w:sz="0" w:space="0" w:color="auto"/>
          </w:divBdr>
          <w:divsChild>
            <w:div w:id="298075821">
              <w:marLeft w:val="0"/>
              <w:marRight w:val="0"/>
              <w:marTop w:val="0"/>
              <w:marBottom w:val="0"/>
              <w:divBdr>
                <w:top w:val="none" w:sz="0" w:space="0" w:color="auto"/>
                <w:left w:val="none" w:sz="0" w:space="0" w:color="auto"/>
                <w:bottom w:val="none" w:sz="0" w:space="0" w:color="auto"/>
                <w:right w:val="none" w:sz="0" w:space="0" w:color="auto"/>
              </w:divBdr>
              <w:divsChild>
                <w:div w:id="1750494680">
                  <w:marLeft w:val="0"/>
                  <w:marRight w:val="0"/>
                  <w:marTop w:val="0"/>
                  <w:marBottom w:val="0"/>
                  <w:divBdr>
                    <w:top w:val="none" w:sz="0" w:space="0" w:color="auto"/>
                    <w:left w:val="none" w:sz="0" w:space="0" w:color="auto"/>
                    <w:bottom w:val="none" w:sz="0" w:space="0" w:color="auto"/>
                    <w:right w:val="none" w:sz="0" w:space="0" w:color="auto"/>
                  </w:divBdr>
                  <w:divsChild>
                    <w:div w:id="1567373429">
                      <w:marLeft w:val="0"/>
                      <w:marRight w:val="0"/>
                      <w:marTop w:val="0"/>
                      <w:marBottom w:val="0"/>
                      <w:divBdr>
                        <w:top w:val="none" w:sz="0" w:space="0" w:color="auto"/>
                        <w:left w:val="none" w:sz="0" w:space="0" w:color="auto"/>
                        <w:bottom w:val="none" w:sz="0" w:space="0" w:color="auto"/>
                        <w:right w:val="none" w:sz="0" w:space="0" w:color="auto"/>
                      </w:divBdr>
                      <w:divsChild>
                        <w:div w:id="1971013896">
                          <w:marLeft w:val="0"/>
                          <w:marRight w:val="0"/>
                          <w:marTop w:val="0"/>
                          <w:marBottom w:val="0"/>
                          <w:divBdr>
                            <w:top w:val="none" w:sz="0" w:space="0" w:color="auto"/>
                            <w:left w:val="none" w:sz="0" w:space="0" w:color="auto"/>
                            <w:bottom w:val="none" w:sz="0" w:space="0" w:color="auto"/>
                            <w:right w:val="none" w:sz="0" w:space="0" w:color="auto"/>
                          </w:divBdr>
                          <w:divsChild>
                            <w:div w:id="82424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83262">
      <w:bodyDiv w:val="1"/>
      <w:marLeft w:val="0"/>
      <w:marRight w:val="0"/>
      <w:marTop w:val="0"/>
      <w:marBottom w:val="0"/>
      <w:divBdr>
        <w:top w:val="none" w:sz="0" w:space="0" w:color="auto"/>
        <w:left w:val="none" w:sz="0" w:space="0" w:color="auto"/>
        <w:bottom w:val="none" w:sz="0" w:space="0" w:color="auto"/>
        <w:right w:val="none" w:sz="0" w:space="0" w:color="auto"/>
      </w:divBdr>
    </w:div>
    <w:div w:id="267350064">
      <w:bodyDiv w:val="1"/>
      <w:marLeft w:val="0"/>
      <w:marRight w:val="0"/>
      <w:marTop w:val="0"/>
      <w:marBottom w:val="0"/>
      <w:divBdr>
        <w:top w:val="none" w:sz="0" w:space="0" w:color="auto"/>
        <w:left w:val="none" w:sz="0" w:space="0" w:color="auto"/>
        <w:bottom w:val="none" w:sz="0" w:space="0" w:color="auto"/>
        <w:right w:val="none" w:sz="0" w:space="0" w:color="auto"/>
      </w:divBdr>
    </w:div>
    <w:div w:id="355691132">
      <w:bodyDiv w:val="1"/>
      <w:marLeft w:val="0"/>
      <w:marRight w:val="0"/>
      <w:marTop w:val="0"/>
      <w:marBottom w:val="0"/>
      <w:divBdr>
        <w:top w:val="none" w:sz="0" w:space="0" w:color="auto"/>
        <w:left w:val="none" w:sz="0" w:space="0" w:color="auto"/>
        <w:bottom w:val="none" w:sz="0" w:space="0" w:color="auto"/>
        <w:right w:val="none" w:sz="0" w:space="0" w:color="auto"/>
      </w:divBdr>
    </w:div>
    <w:div w:id="493566563">
      <w:bodyDiv w:val="1"/>
      <w:marLeft w:val="0"/>
      <w:marRight w:val="0"/>
      <w:marTop w:val="0"/>
      <w:marBottom w:val="0"/>
      <w:divBdr>
        <w:top w:val="none" w:sz="0" w:space="0" w:color="auto"/>
        <w:left w:val="none" w:sz="0" w:space="0" w:color="auto"/>
        <w:bottom w:val="none" w:sz="0" w:space="0" w:color="auto"/>
        <w:right w:val="none" w:sz="0" w:space="0" w:color="auto"/>
      </w:divBdr>
    </w:div>
    <w:div w:id="589391007">
      <w:bodyDiv w:val="1"/>
      <w:marLeft w:val="0"/>
      <w:marRight w:val="0"/>
      <w:marTop w:val="0"/>
      <w:marBottom w:val="0"/>
      <w:divBdr>
        <w:top w:val="none" w:sz="0" w:space="0" w:color="auto"/>
        <w:left w:val="none" w:sz="0" w:space="0" w:color="auto"/>
        <w:bottom w:val="none" w:sz="0" w:space="0" w:color="auto"/>
        <w:right w:val="none" w:sz="0" w:space="0" w:color="auto"/>
      </w:divBdr>
    </w:div>
    <w:div w:id="589657212">
      <w:bodyDiv w:val="1"/>
      <w:marLeft w:val="0"/>
      <w:marRight w:val="0"/>
      <w:marTop w:val="0"/>
      <w:marBottom w:val="0"/>
      <w:divBdr>
        <w:top w:val="none" w:sz="0" w:space="0" w:color="auto"/>
        <w:left w:val="none" w:sz="0" w:space="0" w:color="auto"/>
        <w:bottom w:val="none" w:sz="0" w:space="0" w:color="auto"/>
        <w:right w:val="none" w:sz="0" w:space="0" w:color="auto"/>
      </w:divBdr>
    </w:div>
    <w:div w:id="592740175">
      <w:bodyDiv w:val="1"/>
      <w:marLeft w:val="0"/>
      <w:marRight w:val="0"/>
      <w:marTop w:val="0"/>
      <w:marBottom w:val="0"/>
      <w:divBdr>
        <w:top w:val="none" w:sz="0" w:space="0" w:color="auto"/>
        <w:left w:val="none" w:sz="0" w:space="0" w:color="auto"/>
        <w:bottom w:val="none" w:sz="0" w:space="0" w:color="auto"/>
        <w:right w:val="none" w:sz="0" w:space="0" w:color="auto"/>
      </w:divBdr>
    </w:div>
    <w:div w:id="621153070">
      <w:bodyDiv w:val="1"/>
      <w:marLeft w:val="0"/>
      <w:marRight w:val="0"/>
      <w:marTop w:val="0"/>
      <w:marBottom w:val="0"/>
      <w:divBdr>
        <w:top w:val="none" w:sz="0" w:space="0" w:color="auto"/>
        <w:left w:val="none" w:sz="0" w:space="0" w:color="auto"/>
        <w:bottom w:val="none" w:sz="0" w:space="0" w:color="auto"/>
        <w:right w:val="none" w:sz="0" w:space="0" w:color="auto"/>
      </w:divBdr>
    </w:div>
    <w:div w:id="702480900">
      <w:bodyDiv w:val="1"/>
      <w:marLeft w:val="0"/>
      <w:marRight w:val="0"/>
      <w:marTop w:val="0"/>
      <w:marBottom w:val="0"/>
      <w:divBdr>
        <w:top w:val="none" w:sz="0" w:space="0" w:color="auto"/>
        <w:left w:val="none" w:sz="0" w:space="0" w:color="auto"/>
        <w:bottom w:val="none" w:sz="0" w:space="0" w:color="auto"/>
        <w:right w:val="none" w:sz="0" w:space="0" w:color="auto"/>
      </w:divBdr>
    </w:div>
    <w:div w:id="1057822708">
      <w:bodyDiv w:val="1"/>
      <w:marLeft w:val="0"/>
      <w:marRight w:val="0"/>
      <w:marTop w:val="0"/>
      <w:marBottom w:val="0"/>
      <w:divBdr>
        <w:top w:val="none" w:sz="0" w:space="0" w:color="auto"/>
        <w:left w:val="none" w:sz="0" w:space="0" w:color="auto"/>
        <w:bottom w:val="none" w:sz="0" w:space="0" w:color="auto"/>
        <w:right w:val="none" w:sz="0" w:space="0" w:color="auto"/>
      </w:divBdr>
    </w:div>
    <w:div w:id="1088236831">
      <w:bodyDiv w:val="1"/>
      <w:marLeft w:val="0"/>
      <w:marRight w:val="0"/>
      <w:marTop w:val="0"/>
      <w:marBottom w:val="0"/>
      <w:divBdr>
        <w:top w:val="none" w:sz="0" w:space="0" w:color="auto"/>
        <w:left w:val="none" w:sz="0" w:space="0" w:color="auto"/>
        <w:bottom w:val="none" w:sz="0" w:space="0" w:color="auto"/>
        <w:right w:val="none" w:sz="0" w:space="0" w:color="auto"/>
      </w:divBdr>
    </w:div>
    <w:div w:id="1205404162">
      <w:bodyDiv w:val="1"/>
      <w:marLeft w:val="0"/>
      <w:marRight w:val="0"/>
      <w:marTop w:val="0"/>
      <w:marBottom w:val="0"/>
      <w:divBdr>
        <w:top w:val="none" w:sz="0" w:space="0" w:color="auto"/>
        <w:left w:val="none" w:sz="0" w:space="0" w:color="auto"/>
        <w:bottom w:val="none" w:sz="0" w:space="0" w:color="auto"/>
        <w:right w:val="none" w:sz="0" w:space="0" w:color="auto"/>
      </w:divBdr>
    </w:div>
    <w:div w:id="1222475063">
      <w:bodyDiv w:val="1"/>
      <w:marLeft w:val="0"/>
      <w:marRight w:val="0"/>
      <w:marTop w:val="0"/>
      <w:marBottom w:val="0"/>
      <w:divBdr>
        <w:top w:val="none" w:sz="0" w:space="0" w:color="auto"/>
        <w:left w:val="none" w:sz="0" w:space="0" w:color="auto"/>
        <w:bottom w:val="none" w:sz="0" w:space="0" w:color="auto"/>
        <w:right w:val="none" w:sz="0" w:space="0" w:color="auto"/>
      </w:divBdr>
    </w:div>
    <w:div w:id="1298146868">
      <w:bodyDiv w:val="1"/>
      <w:marLeft w:val="0"/>
      <w:marRight w:val="0"/>
      <w:marTop w:val="0"/>
      <w:marBottom w:val="0"/>
      <w:divBdr>
        <w:top w:val="none" w:sz="0" w:space="0" w:color="auto"/>
        <w:left w:val="none" w:sz="0" w:space="0" w:color="auto"/>
        <w:bottom w:val="none" w:sz="0" w:space="0" w:color="auto"/>
        <w:right w:val="none" w:sz="0" w:space="0" w:color="auto"/>
      </w:divBdr>
    </w:div>
    <w:div w:id="1342664089">
      <w:bodyDiv w:val="1"/>
      <w:marLeft w:val="0"/>
      <w:marRight w:val="0"/>
      <w:marTop w:val="0"/>
      <w:marBottom w:val="0"/>
      <w:divBdr>
        <w:top w:val="none" w:sz="0" w:space="0" w:color="auto"/>
        <w:left w:val="none" w:sz="0" w:space="0" w:color="auto"/>
        <w:bottom w:val="none" w:sz="0" w:space="0" w:color="auto"/>
        <w:right w:val="none" w:sz="0" w:space="0" w:color="auto"/>
      </w:divBdr>
    </w:div>
    <w:div w:id="1352027318">
      <w:bodyDiv w:val="1"/>
      <w:marLeft w:val="0"/>
      <w:marRight w:val="0"/>
      <w:marTop w:val="0"/>
      <w:marBottom w:val="0"/>
      <w:divBdr>
        <w:top w:val="none" w:sz="0" w:space="0" w:color="auto"/>
        <w:left w:val="none" w:sz="0" w:space="0" w:color="auto"/>
        <w:bottom w:val="none" w:sz="0" w:space="0" w:color="auto"/>
        <w:right w:val="none" w:sz="0" w:space="0" w:color="auto"/>
      </w:divBdr>
    </w:div>
    <w:div w:id="1371884153">
      <w:bodyDiv w:val="1"/>
      <w:marLeft w:val="0"/>
      <w:marRight w:val="0"/>
      <w:marTop w:val="0"/>
      <w:marBottom w:val="0"/>
      <w:divBdr>
        <w:top w:val="none" w:sz="0" w:space="0" w:color="auto"/>
        <w:left w:val="none" w:sz="0" w:space="0" w:color="auto"/>
        <w:bottom w:val="none" w:sz="0" w:space="0" w:color="auto"/>
        <w:right w:val="none" w:sz="0" w:space="0" w:color="auto"/>
      </w:divBdr>
    </w:div>
    <w:div w:id="1384669669">
      <w:bodyDiv w:val="1"/>
      <w:marLeft w:val="0"/>
      <w:marRight w:val="0"/>
      <w:marTop w:val="0"/>
      <w:marBottom w:val="0"/>
      <w:divBdr>
        <w:top w:val="none" w:sz="0" w:space="0" w:color="auto"/>
        <w:left w:val="none" w:sz="0" w:space="0" w:color="auto"/>
        <w:bottom w:val="none" w:sz="0" w:space="0" w:color="auto"/>
        <w:right w:val="none" w:sz="0" w:space="0" w:color="auto"/>
      </w:divBdr>
    </w:div>
    <w:div w:id="1482893291">
      <w:bodyDiv w:val="1"/>
      <w:marLeft w:val="0"/>
      <w:marRight w:val="0"/>
      <w:marTop w:val="0"/>
      <w:marBottom w:val="0"/>
      <w:divBdr>
        <w:top w:val="none" w:sz="0" w:space="0" w:color="auto"/>
        <w:left w:val="none" w:sz="0" w:space="0" w:color="auto"/>
        <w:bottom w:val="none" w:sz="0" w:space="0" w:color="auto"/>
        <w:right w:val="none" w:sz="0" w:space="0" w:color="auto"/>
      </w:divBdr>
    </w:div>
    <w:div w:id="1487555423">
      <w:bodyDiv w:val="1"/>
      <w:marLeft w:val="0"/>
      <w:marRight w:val="0"/>
      <w:marTop w:val="0"/>
      <w:marBottom w:val="0"/>
      <w:divBdr>
        <w:top w:val="none" w:sz="0" w:space="0" w:color="auto"/>
        <w:left w:val="none" w:sz="0" w:space="0" w:color="auto"/>
        <w:bottom w:val="none" w:sz="0" w:space="0" w:color="auto"/>
        <w:right w:val="none" w:sz="0" w:space="0" w:color="auto"/>
      </w:divBdr>
    </w:div>
    <w:div w:id="1493253367">
      <w:bodyDiv w:val="1"/>
      <w:marLeft w:val="0"/>
      <w:marRight w:val="0"/>
      <w:marTop w:val="0"/>
      <w:marBottom w:val="0"/>
      <w:divBdr>
        <w:top w:val="none" w:sz="0" w:space="0" w:color="auto"/>
        <w:left w:val="none" w:sz="0" w:space="0" w:color="auto"/>
        <w:bottom w:val="none" w:sz="0" w:space="0" w:color="auto"/>
        <w:right w:val="none" w:sz="0" w:space="0" w:color="auto"/>
      </w:divBdr>
    </w:div>
    <w:div w:id="1530754420">
      <w:bodyDiv w:val="1"/>
      <w:marLeft w:val="0"/>
      <w:marRight w:val="0"/>
      <w:marTop w:val="0"/>
      <w:marBottom w:val="0"/>
      <w:divBdr>
        <w:top w:val="none" w:sz="0" w:space="0" w:color="auto"/>
        <w:left w:val="none" w:sz="0" w:space="0" w:color="auto"/>
        <w:bottom w:val="none" w:sz="0" w:space="0" w:color="auto"/>
        <w:right w:val="none" w:sz="0" w:space="0" w:color="auto"/>
      </w:divBdr>
    </w:div>
    <w:div w:id="1604875655">
      <w:bodyDiv w:val="1"/>
      <w:marLeft w:val="0"/>
      <w:marRight w:val="0"/>
      <w:marTop w:val="0"/>
      <w:marBottom w:val="0"/>
      <w:divBdr>
        <w:top w:val="none" w:sz="0" w:space="0" w:color="auto"/>
        <w:left w:val="none" w:sz="0" w:space="0" w:color="auto"/>
        <w:bottom w:val="none" w:sz="0" w:space="0" w:color="auto"/>
        <w:right w:val="none" w:sz="0" w:space="0" w:color="auto"/>
      </w:divBdr>
    </w:div>
    <w:div w:id="1619798982">
      <w:bodyDiv w:val="1"/>
      <w:marLeft w:val="0"/>
      <w:marRight w:val="0"/>
      <w:marTop w:val="0"/>
      <w:marBottom w:val="0"/>
      <w:divBdr>
        <w:top w:val="none" w:sz="0" w:space="0" w:color="auto"/>
        <w:left w:val="none" w:sz="0" w:space="0" w:color="auto"/>
        <w:bottom w:val="none" w:sz="0" w:space="0" w:color="auto"/>
        <w:right w:val="none" w:sz="0" w:space="0" w:color="auto"/>
      </w:divBdr>
    </w:div>
    <w:div w:id="1749769472">
      <w:bodyDiv w:val="1"/>
      <w:marLeft w:val="0"/>
      <w:marRight w:val="0"/>
      <w:marTop w:val="0"/>
      <w:marBottom w:val="0"/>
      <w:divBdr>
        <w:top w:val="none" w:sz="0" w:space="0" w:color="auto"/>
        <w:left w:val="none" w:sz="0" w:space="0" w:color="auto"/>
        <w:bottom w:val="none" w:sz="0" w:space="0" w:color="auto"/>
        <w:right w:val="none" w:sz="0" w:space="0" w:color="auto"/>
      </w:divBdr>
    </w:div>
    <w:div w:id="1798061328">
      <w:bodyDiv w:val="1"/>
      <w:marLeft w:val="0"/>
      <w:marRight w:val="0"/>
      <w:marTop w:val="0"/>
      <w:marBottom w:val="0"/>
      <w:divBdr>
        <w:top w:val="none" w:sz="0" w:space="0" w:color="auto"/>
        <w:left w:val="none" w:sz="0" w:space="0" w:color="auto"/>
        <w:bottom w:val="none" w:sz="0" w:space="0" w:color="auto"/>
        <w:right w:val="none" w:sz="0" w:space="0" w:color="auto"/>
      </w:divBdr>
    </w:div>
    <w:div w:id="1821921817">
      <w:bodyDiv w:val="1"/>
      <w:marLeft w:val="0"/>
      <w:marRight w:val="0"/>
      <w:marTop w:val="0"/>
      <w:marBottom w:val="0"/>
      <w:divBdr>
        <w:top w:val="none" w:sz="0" w:space="0" w:color="auto"/>
        <w:left w:val="none" w:sz="0" w:space="0" w:color="auto"/>
        <w:bottom w:val="none" w:sz="0" w:space="0" w:color="auto"/>
        <w:right w:val="none" w:sz="0" w:space="0" w:color="auto"/>
      </w:divBdr>
    </w:div>
    <w:div w:id="1901164534">
      <w:bodyDiv w:val="1"/>
      <w:marLeft w:val="0"/>
      <w:marRight w:val="0"/>
      <w:marTop w:val="0"/>
      <w:marBottom w:val="0"/>
      <w:divBdr>
        <w:top w:val="none" w:sz="0" w:space="0" w:color="auto"/>
        <w:left w:val="none" w:sz="0" w:space="0" w:color="auto"/>
        <w:bottom w:val="none" w:sz="0" w:space="0" w:color="auto"/>
        <w:right w:val="none" w:sz="0" w:space="0" w:color="auto"/>
      </w:divBdr>
    </w:div>
    <w:div w:id="2046321170">
      <w:bodyDiv w:val="1"/>
      <w:marLeft w:val="0"/>
      <w:marRight w:val="0"/>
      <w:marTop w:val="0"/>
      <w:marBottom w:val="0"/>
      <w:divBdr>
        <w:top w:val="none" w:sz="0" w:space="0" w:color="auto"/>
        <w:left w:val="none" w:sz="0" w:space="0" w:color="auto"/>
        <w:bottom w:val="none" w:sz="0" w:space="0" w:color="auto"/>
        <w:right w:val="none" w:sz="0" w:space="0" w:color="auto"/>
      </w:divBdr>
    </w:div>
    <w:div w:id="2066709412">
      <w:bodyDiv w:val="1"/>
      <w:marLeft w:val="0"/>
      <w:marRight w:val="0"/>
      <w:marTop w:val="0"/>
      <w:marBottom w:val="0"/>
      <w:divBdr>
        <w:top w:val="none" w:sz="0" w:space="0" w:color="auto"/>
        <w:left w:val="none" w:sz="0" w:space="0" w:color="auto"/>
        <w:bottom w:val="none" w:sz="0" w:space="0" w:color="auto"/>
        <w:right w:val="none" w:sz="0" w:space="0" w:color="auto"/>
      </w:divBdr>
    </w:div>
    <w:div w:id="210563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4BCBF-7FF6-4BBA-9544-82082B22A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6</Pages>
  <Words>1496</Words>
  <Characters>8979</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Świątnicka Iwona</dc:creator>
  <cp:keywords/>
  <dc:description/>
  <cp:lastModifiedBy>Chabrowska Emilia</cp:lastModifiedBy>
  <cp:revision>32</cp:revision>
  <cp:lastPrinted>2019-08-08T13:45:00Z</cp:lastPrinted>
  <dcterms:created xsi:type="dcterms:W3CDTF">2019-03-28T14:52:00Z</dcterms:created>
  <dcterms:modified xsi:type="dcterms:W3CDTF">2020-12-21T11:36:00Z</dcterms:modified>
</cp:coreProperties>
</file>