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544" w:rsidRDefault="001C5544" w:rsidP="001C5544">
      <w:pPr>
        <w:pStyle w:val="Bodytext30"/>
        <w:pBdr>
          <w:bottom w:val="single" w:sz="4" w:space="0" w:color="auto"/>
        </w:pBdr>
      </w:pPr>
      <w:bookmarkStart w:id="0" w:name="_GoBack"/>
      <w:bookmarkEnd w:id="0"/>
    </w:p>
    <w:tbl>
      <w:tblPr>
        <w:tblOverlap w:val="never"/>
        <w:tblW w:w="0" w:type="auto"/>
        <w:jc w:val="center"/>
        <w:tblLayout w:type="fixed"/>
        <w:tblCellMar>
          <w:left w:w="10" w:type="dxa"/>
          <w:right w:w="10" w:type="dxa"/>
        </w:tblCellMar>
        <w:tblLook w:val="04A0" w:firstRow="1" w:lastRow="0" w:firstColumn="1" w:lastColumn="0" w:noHBand="0" w:noVBand="1"/>
      </w:tblPr>
      <w:tblGrid>
        <w:gridCol w:w="1987"/>
        <w:gridCol w:w="8100"/>
      </w:tblGrid>
      <w:tr w:rsidR="001C5544" w:rsidRPr="001C5544" w:rsidTr="00F97C85">
        <w:trPr>
          <w:trHeight w:hRule="exact" w:val="252"/>
          <w:jc w:val="center"/>
        </w:trPr>
        <w:tc>
          <w:tcPr>
            <w:tcW w:w="1987" w:type="dxa"/>
            <w:shd w:val="clear" w:color="auto" w:fill="auto"/>
          </w:tcPr>
          <w:p w:rsidR="001C5544" w:rsidRPr="001C5544" w:rsidRDefault="001C5544" w:rsidP="00F97C85">
            <w:pPr>
              <w:pStyle w:val="Other10"/>
              <w:spacing w:after="0"/>
              <w:rPr>
                <w:rFonts w:ascii="Arial" w:hAnsi="Arial" w:cs="Arial"/>
                <w:sz w:val="19"/>
                <w:szCs w:val="19"/>
              </w:rPr>
            </w:pPr>
            <w:r w:rsidRPr="001C5544">
              <w:rPr>
                <w:rStyle w:val="Other1"/>
                <w:rFonts w:ascii="Arial" w:eastAsia="Arial" w:hAnsi="Arial" w:cs="Arial"/>
                <w:sz w:val="19"/>
                <w:szCs w:val="19"/>
              </w:rPr>
              <w:t>Od:</w:t>
            </w:r>
          </w:p>
        </w:tc>
        <w:tc>
          <w:tcPr>
            <w:tcW w:w="8100" w:type="dxa"/>
            <w:shd w:val="clear" w:color="auto" w:fill="auto"/>
          </w:tcPr>
          <w:p w:rsidR="001C5544" w:rsidRPr="001C5544" w:rsidRDefault="001C5544" w:rsidP="00F97C85">
            <w:pPr>
              <w:pStyle w:val="Other10"/>
              <w:spacing w:after="0"/>
              <w:ind w:left="1080"/>
              <w:rPr>
                <w:rFonts w:ascii="Arial" w:hAnsi="Arial" w:cs="Arial"/>
                <w:sz w:val="19"/>
                <w:szCs w:val="19"/>
              </w:rPr>
            </w:pPr>
          </w:p>
        </w:tc>
      </w:tr>
      <w:tr w:rsidR="001C5544" w:rsidRPr="001C5544" w:rsidTr="00F97C85">
        <w:trPr>
          <w:trHeight w:hRule="exact" w:val="266"/>
          <w:jc w:val="center"/>
        </w:trPr>
        <w:tc>
          <w:tcPr>
            <w:tcW w:w="1987" w:type="dxa"/>
            <w:shd w:val="clear" w:color="auto" w:fill="auto"/>
          </w:tcPr>
          <w:p w:rsidR="001C5544" w:rsidRPr="001C5544" w:rsidRDefault="001C5544" w:rsidP="00F97C85">
            <w:pPr>
              <w:pStyle w:val="Other10"/>
              <w:spacing w:after="0"/>
              <w:rPr>
                <w:rFonts w:ascii="Arial" w:hAnsi="Arial" w:cs="Arial"/>
                <w:sz w:val="19"/>
                <w:szCs w:val="19"/>
              </w:rPr>
            </w:pPr>
            <w:r w:rsidRPr="001C5544">
              <w:rPr>
                <w:rStyle w:val="Other1"/>
                <w:rFonts w:ascii="Arial" w:eastAsia="Arial" w:hAnsi="Arial" w:cs="Arial"/>
                <w:sz w:val="19"/>
                <w:szCs w:val="19"/>
              </w:rPr>
              <w:t>Wysłano:</w:t>
            </w:r>
          </w:p>
        </w:tc>
        <w:tc>
          <w:tcPr>
            <w:tcW w:w="8100" w:type="dxa"/>
            <w:shd w:val="clear" w:color="auto" w:fill="auto"/>
          </w:tcPr>
          <w:p w:rsidR="001C5544" w:rsidRPr="001C5544" w:rsidRDefault="001C5544" w:rsidP="00F97C85">
            <w:pPr>
              <w:pStyle w:val="Other10"/>
              <w:spacing w:after="0"/>
              <w:ind w:left="1080"/>
              <w:rPr>
                <w:rFonts w:ascii="Arial" w:hAnsi="Arial" w:cs="Arial"/>
                <w:sz w:val="19"/>
                <w:szCs w:val="19"/>
              </w:rPr>
            </w:pPr>
            <w:r w:rsidRPr="001C5544">
              <w:rPr>
                <w:rStyle w:val="Other1"/>
                <w:rFonts w:ascii="Arial" w:eastAsia="Arial" w:hAnsi="Arial" w:cs="Arial"/>
                <w:sz w:val="19"/>
                <w:szCs w:val="19"/>
              </w:rPr>
              <w:t>wtorek, 12 sierpnia 2025 12:24</w:t>
            </w:r>
          </w:p>
        </w:tc>
      </w:tr>
      <w:tr w:rsidR="001C5544" w:rsidRPr="001C5544" w:rsidTr="00F97C85">
        <w:trPr>
          <w:trHeight w:hRule="exact" w:val="252"/>
          <w:jc w:val="center"/>
        </w:trPr>
        <w:tc>
          <w:tcPr>
            <w:tcW w:w="1987" w:type="dxa"/>
            <w:shd w:val="clear" w:color="auto" w:fill="auto"/>
          </w:tcPr>
          <w:p w:rsidR="001C5544" w:rsidRPr="001C5544" w:rsidRDefault="001C5544" w:rsidP="00F97C85">
            <w:pPr>
              <w:pStyle w:val="Other10"/>
              <w:spacing w:after="0"/>
              <w:rPr>
                <w:rFonts w:ascii="Arial" w:hAnsi="Arial" w:cs="Arial"/>
                <w:sz w:val="19"/>
                <w:szCs w:val="19"/>
              </w:rPr>
            </w:pPr>
            <w:r w:rsidRPr="001C5544">
              <w:rPr>
                <w:rStyle w:val="Other1"/>
                <w:rFonts w:ascii="Arial" w:eastAsia="Arial" w:hAnsi="Arial" w:cs="Arial"/>
                <w:sz w:val="19"/>
                <w:szCs w:val="19"/>
              </w:rPr>
              <w:t>Do:</w:t>
            </w:r>
          </w:p>
        </w:tc>
        <w:tc>
          <w:tcPr>
            <w:tcW w:w="8100" w:type="dxa"/>
            <w:shd w:val="clear" w:color="auto" w:fill="auto"/>
          </w:tcPr>
          <w:p w:rsidR="001C5544" w:rsidRPr="001C5544" w:rsidRDefault="001C5544" w:rsidP="00F97C85">
            <w:pPr>
              <w:pStyle w:val="Other10"/>
              <w:spacing w:after="0"/>
              <w:ind w:left="1080"/>
              <w:rPr>
                <w:rFonts w:ascii="Arial" w:hAnsi="Arial" w:cs="Arial"/>
                <w:sz w:val="19"/>
                <w:szCs w:val="19"/>
              </w:rPr>
            </w:pPr>
            <w:r w:rsidRPr="001C5544">
              <w:rPr>
                <w:rStyle w:val="Other1"/>
                <w:rFonts w:ascii="Arial" w:eastAsia="Arial" w:hAnsi="Arial" w:cs="Arial"/>
                <w:sz w:val="19"/>
                <w:szCs w:val="19"/>
              </w:rPr>
              <w:t>kontakt</w:t>
            </w:r>
          </w:p>
        </w:tc>
      </w:tr>
      <w:tr w:rsidR="001C5544" w:rsidRPr="001C5544" w:rsidTr="00F97C85">
        <w:trPr>
          <w:trHeight w:hRule="exact" w:val="792"/>
          <w:jc w:val="center"/>
        </w:trPr>
        <w:tc>
          <w:tcPr>
            <w:tcW w:w="1987" w:type="dxa"/>
            <w:shd w:val="clear" w:color="auto" w:fill="auto"/>
          </w:tcPr>
          <w:p w:rsidR="001C5544" w:rsidRPr="001C5544" w:rsidRDefault="001C5544" w:rsidP="00F97C85">
            <w:pPr>
              <w:pStyle w:val="Other10"/>
              <w:spacing w:after="0"/>
              <w:rPr>
                <w:rFonts w:ascii="Arial" w:hAnsi="Arial" w:cs="Arial"/>
                <w:sz w:val="19"/>
                <w:szCs w:val="19"/>
              </w:rPr>
            </w:pPr>
            <w:r w:rsidRPr="001C5544">
              <w:rPr>
                <w:rStyle w:val="Other1"/>
                <w:rFonts w:ascii="Arial" w:eastAsia="Arial" w:hAnsi="Arial" w:cs="Arial"/>
                <w:sz w:val="19"/>
                <w:szCs w:val="19"/>
              </w:rPr>
              <w:t>Temat:</w:t>
            </w:r>
          </w:p>
        </w:tc>
        <w:tc>
          <w:tcPr>
            <w:tcW w:w="8100" w:type="dxa"/>
            <w:shd w:val="clear" w:color="auto" w:fill="auto"/>
            <w:vAlign w:val="bottom"/>
          </w:tcPr>
          <w:p w:rsidR="001C5544" w:rsidRPr="001C5544" w:rsidRDefault="001C5544" w:rsidP="00F97C85">
            <w:pPr>
              <w:pStyle w:val="Other10"/>
              <w:spacing w:after="0" w:line="293" w:lineRule="auto"/>
              <w:ind w:left="1080"/>
              <w:rPr>
                <w:rFonts w:ascii="Arial" w:hAnsi="Arial" w:cs="Arial"/>
                <w:sz w:val="19"/>
                <w:szCs w:val="19"/>
              </w:rPr>
            </w:pPr>
            <w:r w:rsidRPr="001C5544">
              <w:rPr>
                <w:rStyle w:val="Other1"/>
                <w:rFonts w:ascii="Arial" w:eastAsia="Arial" w:hAnsi="Arial" w:cs="Arial"/>
                <w:sz w:val="19"/>
                <w:szCs w:val="19"/>
              </w:rPr>
              <w:t>Wniosek w sprawie zmiany przepisów ustawy o broni i amunicji oraz systemu emerytalnego dla pracowników specjalistycznych uzbrojonych formacji ochrony (SUFO)</w:t>
            </w:r>
          </w:p>
        </w:tc>
      </w:tr>
    </w:tbl>
    <w:p w:rsidR="001C5544" w:rsidRDefault="001C5544" w:rsidP="001C5544">
      <w:pPr>
        <w:spacing w:after="779" w:line="1" w:lineRule="exact"/>
      </w:pPr>
    </w:p>
    <w:p w:rsidR="001C5544" w:rsidRDefault="001C5544" w:rsidP="001C5544">
      <w:pPr>
        <w:pStyle w:val="Bodytext10"/>
      </w:pPr>
      <w:r>
        <w:rPr>
          <w:rStyle w:val="Bodytext1"/>
          <w:rFonts w:eastAsia="Arial"/>
        </w:rPr>
        <w:t>Szanowny Panie Premierze</w:t>
      </w:r>
    </w:p>
    <w:p w:rsidR="001C5544" w:rsidRDefault="001C5544" w:rsidP="001C5544">
      <w:pPr>
        <w:pStyle w:val="Bodytext10"/>
      </w:pPr>
      <w:r>
        <w:rPr>
          <w:rStyle w:val="Bodytext1"/>
          <w:rFonts w:eastAsia="Arial"/>
        </w:rPr>
        <w:t>Działając jako obywatel Rzeczypospolitej Polskiej oraz reprezentując interesy pracowników specjalistycznych uzbrojonych formacji ochrony (SUFO), zwracam się z prośbą o podjęcie działań legislacyjnych mających na celu:</w:t>
      </w:r>
    </w:p>
    <w:p w:rsidR="001C5544" w:rsidRDefault="001C5544" w:rsidP="001C5544">
      <w:pPr>
        <w:pStyle w:val="Bodytext10"/>
        <w:numPr>
          <w:ilvl w:val="0"/>
          <w:numId w:val="2"/>
        </w:numPr>
        <w:tabs>
          <w:tab w:val="left" w:pos="313"/>
        </w:tabs>
      </w:pPr>
      <w:r>
        <w:rPr>
          <w:rStyle w:val="Bodytext1"/>
          <w:rFonts w:eastAsia="Arial"/>
        </w:rPr>
        <w:t xml:space="preserve">Usunięcie nieskuteczności przepisów ustawy z dnia 21 maja 1999 r. o broni i amunicji (Dz.U. z </w:t>
      </w:r>
      <w:proofErr w:type="spellStart"/>
      <w:r>
        <w:rPr>
          <w:rStyle w:val="Bodytext1"/>
          <w:rFonts w:eastAsia="Arial"/>
        </w:rPr>
        <w:t>późn</w:t>
      </w:r>
      <w:proofErr w:type="spellEnd"/>
      <w:r>
        <w:rPr>
          <w:rStyle w:val="Bodytext1"/>
          <w:rFonts w:eastAsia="Arial"/>
        </w:rPr>
        <w:t>. zm.), w szczególności w zakresie braku automatycznego przywracania uprawnień do posiadania broni palnej po uniewinnieniu lub umorzeniu postępowania karnego.</w:t>
      </w:r>
    </w:p>
    <w:p w:rsidR="001C5544" w:rsidRDefault="001C5544" w:rsidP="001C5544">
      <w:pPr>
        <w:pStyle w:val="Bodytext10"/>
      </w:pPr>
      <w:r>
        <w:rPr>
          <w:rStyle w:val="Bodytext1"/>
          <w:rFonts w:eastAsia="Arial"/>
        </w:rPr>
        <w:t>Nowelizacja z dnia 5 stycznia 2011 r. (Dz.U. 2011 nr 38 poz. 195) wprowadziła możliwość cofnięcia pozwolenia na broń już na etapie wszczęcia postępowania karnego. Jednak obecne przepisy nie przewidują obowiązku automatycznego przywrócenia tych uprawnień po oczyszczeniu z zarzutów, co skutkuje długotrwałym i kosztownym procesem administracyjnym dla osób niewinnych.</w:t>
      </w:r>
    </w:p>
    <w:p w:rsidR="001C5544" w:rsidRDefault="001C5544" w:rsidP="001C5544">
      <w:pPr>
        <w:pStyle w:val="Bodytext10"/>
        <w:numPr>
          <w:ilvl w:val="0"/>
          <w:numId w:val="2"/>
        </w:numPr>
        <w:tabs>
          <w:tab w:val="left" w:pos="313"/>
        </w:tabs>
      </w:pPr>
      <w:r>
        <w:rPr>
          <w:rStyle w:val="Bodytext1"/>
          <w:rFonts w:eastAsia="Arial"/>
        </w:rPr>
        <w:t>Włączenie pracowników SUFO, wykonujących uzbrojoną ochronę obiektów o strategicznym znaczeniu oraz realizujących szybkie interwencje przy alarmach napadowych, włamaniowych i sabotażowych, do katalogu zawodów uprawnionych do wcześniejszej emerytury po ukończeniu 60. roku życia i przepracowaniu 30 lat na stanowisku z bronią palną.</w:t>
      </w:r>
    </w:p>
    <w:p w:rsidR="001C5544" w:rsidRDefault="001C5544" w:rsidP="001C5544">
      <w:pPr>
        <w:pStyle w:val="Bodytext10"/>
      </w:pPr>
      <w:r>
        <w:rPr>
          <w:rStyle w:val="Bodytext1"/>
          <w:rFonts w:eastAsia="Arial"/>
        </w:rPr>
        <w:t>Praca w SUFO ma charakter zbliżony do zadań służb mundurowych. Chronimy banki, urzędy, jednostki wojskowe, WKU, prokuratury, sądy, kuratorów sądowych, komorników oraz infrastrukturę krytyczną, taką jak dworce PKP i PKS, wieże telekomunikacyjne, elektrociepłownie i inne.</w:t>
      </w:r>
    </w:p>
    <w:p w:rsidR="001C5544" w:rsidRDefault="001C5544" w:rsidP="001C5544">
      <w:pPr>
        <w:pStyle w:val="Bodytext10"/>
      </w:pPr>
      <w:r>
        <w:rPr>
          <w:rStyle w:val="Bodytext1"/>
          <w:rFonts w:eastAsia="Arial"/>
        </w:rPr>
        <w:t>Nasze działania odciążają publiczne służby mundurowe, takie jak policja czy straż miejska, które w przypadku braku pracowników SUFO musiałyby zwiększyć zatrudnienie o kilkadziesiąt tysięcy funkcjonariuszy, aby sprostać wymaganiom ochronnym i interwencyjnym na podobnym poziomie.</w:t>
      </w:r>
    </w:p>
    <w:p w:rsidR="001C5544" w:rsidRDefault="001C5544" w:rsidP="001C5544">
      <w:pPr>
        <w:pStyle w:val="Bodytext10"/>
      </w:pPr>
      <w:r>
        <w:rPr>
          <w:rStyle w:val="Bodytext1"/>
          <w:rFonts w:eastAsia="Arial"/>
        </w:rPr>
        <w:t>Mimo ponoszonego ryzyka i stresu, nie mamy prawa do wcześniejszej emerytury, co jest niesprawiedliwe i niezgodne z zasadą równego traktowania.</w:t>
      </w:r>
    </w:p>
    <w:p w:rsidR="001C5544" w:rsidRDefault="001C5544" w:rsidP="001C5544">
      <w:pPr>
        <w:pStyle w:val="Bodytext10"/>
      </w:pPr>
      <w:r>
        <w:rPr>
          <w:rStyle w:val="Bodytext1"/>
          <w:rFonts w:eastAsia="Arial"/>
        </w:rPr>
        <w:t>Uzasadnienie:</w:t>
      </w:r>
    </w:p>
    <w:p w:rsidR="001C5544" w:rsidRDefault="001C5544" w:rsidP="001C5544">
      <w:pPr>
        <w:pStyle w:val="Bodytext10"/>
      </w:pPr>
      <w:r>
        <w:rPr>
          <w:rStyle w:val="Bodytext1"/>
          <w:rFonts w:eastAsia="Arial"/>
        </w:rPr>
        <w:t xml:space="preserve">Naruszenie </w:t>
      </w:r>
      <w:r w:rsidRPr="003A4B64">
        <w:rPr>
          <w:rStyle w:val="Bodytext1"/>
          <w:rFonts w:eastAsia="Arial"/>
          <w:lang w:eastAsia="en-US" w:bidi="en-US"/>
        </w:rPr>
        <w:t xml:space="preserve">art. </w:t>
      </w:r>
      <w:r>
        <w:rPr>
          <w:rStyle w:val="Bodytext1"/>
          <w:rFonts w:eastAsia="Arial"/>
        </w:rPr>
        <w:t>42 ust. 3 Konstytucji RP - zasada domniemania niewinności,</w:t>
      </w:r>
    </w:p>
    <w:p w:rsidR="001C5544" w:rsidRDefault="001C5544" w:rsidP="001C5544">
      <w:pPr>
        <w:pStyle w:val="Bodytext10"/>
      </w:pPr>
      <w:r>
        <w:rPr>
          <w:rStyle w:val="Bodytext1"/>
          <w:rFonts w:eastAsia="Arial"/>
        </w:rPr>
        <w:t xml:space="preserve">Naruszenie </w:t>
      </w:r>
      <w:r w:rsidRPr="003A4B64">
        <w:rPr>
          <w:rStyle w:val="Bodytext1"/>
          <w:rFonts w:eastAsia="Arial"/>
          <w:lang w:eastAsia="en-US" w:bidi="en-US"/>
        </w:rPr>
        <w:t xml:space="preserve">art. </w:t>
      </w:r>
      <w:r>
        <w:rPr>
          <w:rStyle w:val="Bodytext1"/>
          <w:rFonts w:eastAsia="Arial"/>
        </w:rPr>
        <w:t>32 Konstytucji RP - zasada równego traktowania,</w:t>
      </w:r>
    </w:p>
    <w:p w:rsidR="001C5544" w:rsidRDefault="001C5544" w:rsidP="001C5544">
      <w:pPr>
        <w:pStyle w:val="Bodytext10"/>
      </w:pPr>
      <w:r>
        <w:rPr>
          <w:rStyle w:val="Bodytext1"/>
          <w:rFonts w:eastAsia="Arial"/>
        </w:rPr>
        <w:t xml:space="preserve">Naruszenie </w:t>
      </w:r>
      <w:r w:rsidRPr="003A4B64">
        <w:rPr>
          <w:rStyle w:val="Bodytext1"/>
          <w:rFonts w:eastAsia="Arial"/>
          <w:lang w:eastAsia="en-US" w:bidi="en-US"/>
        </w:rPr>
        <w:t xml:space="preserve">art. </w:t>
      </w:r>
      <w:r>
        <w:rPr>
          <w:rStyle w:val="Bodytext1"/>
          <w:rFonts w:eastAsia="Arial"/>
        </w:rPr>
        <w:t>24 i 67 ust. 1 Konstytucji RP - ochrona pracy i prawo do zabezpieczenia społecznego,</w:t>
      </w:r>
    </w:p>
    <w:p w:rsidR="001C5544" w:rsidRDefault="001C5544" w:rsidP="001C5544">
      <w:pPr>
        <w:pStyle w:val="Bodytext10"/>
      </w:pPr>
      <w:r>
        <w:rPr>
          <w:rStyle w:val="Bodytext1"/>
          <w:rFonts w:eastAsia="Arial"/>
        </w:rPr>
        <w:t>Działania SUFO są niezbędne dla bezpieczeństwa państwa i obywateli, odciążając publiczne służby, co przynosi wymierne korzyści budżetowe i społeczne.</w:t>
      </w:r>
      <w:r>
        <w:br w:type="page"/>
      </w:r>
    </w:p>
    <w:p w:rsidR="001C5544" w:rsidRDefault="001C5544" w:rsidP="001C5544">
      <w:pPr>
        <w:pStyle w:val="Bodytext10"/>
      </w:pPr>
      <w:r>
        <w:rPr>
          <w:rStyle w:val="Bodytext1"/>
          <w:rFonts w:eastAsia="Arial"/>
        </w:rPr>
        <w:lastRenderedPageBreak/>
        <w:t>W związku z powyższym wnoszę o:</w:t>
      </w:r>
    </w:p>
    <w:p w:rsidR="001C5544" w:rsidRDefault="001C5544" w:rsidP="001C5544">
      <w:pPr>
        <w:pStyle w:val="Bodytext10"/>
        <w:jc w:val="both"/>
      </w:pPr>
      <w:r>
        <w:rPr>
          <w:rStyle w:val="Bodytext1"/>
          <w:rFonts w:eastAsia="Arial"/>
        </w:rPr>
        <w:t>Zastąpienie obecnych przepisów o cofnięciu uprawnień do broni zapisem o czasowym zawieszeniu ich na okres trwania postępowania oraz obowiązkowym, niezwłocznym przywróceniu po uniewinnieniu lub umorzeniu.</w:t>
      </w:r>
    </w:p>
    <w:p w:rsidR="001C5544" w:rsidRDefault="001C5544" w:rsidP="001C5544">
      <w:pPr>
        <w:pStyle w:val="Bodytext10"/>
      </w:pPr>
      <w:r>
        <w:rPr>
          <w:rStyle w:val="Bodytext1"/>
          <w:rFonts w:eastAsia="Arial"/>
        </w:rPr>
        <w:t>Uznanie pracy pracowników SUFO za wykonywaną w szczególnych warunkach, z prawem do wcześniejszej emerytury po ukończeniu 60. roku życia i przepracowaniu co najmniej 30 lat na stanowisku z bronią palną.</w:t>
      </w:r>
    </w:p>
    <w:p w:rsidR="001C5544" w:rsidRDefault="001C5544" w:rsidP="001C5544">
      <w:pPr>
        <w:pStyle w:val="Bodytext10"/>
      </w:pPr>
      <w:r>
        <w:rPr>
          <w:rStyle w:val="Bodytext1"/>
          <w:rFonts w:eastAsia="Arial"/>
        </w:rPr>
        <w:t>Proszę o rozpatrzenie wniosku i poinformowanie mnie o podjętych działaniach.</w:t>
      </w:r>
    </w:p>
    <w:p w:rsidR="001C5544" w:rsidRDefault="001C5544" w:rsidP="001C5544">
      <w:pPr>
        <w:pStyle w:val="Bodytext10"/>
        <w:rPr>
          <w:rStyle w:val="Bodytext1"/>
          <w:rFonts w:eastAsia="Arial"/>
        </w:rPr>
      </w:pPr>
      <w:r>
        <w:rPr>
          <w:rStyle w:val="Bodytext1"/>
          <w:rFonts w:eastAsia="Arial"/>
        </w:rPr>
        <w:t>Z poważaniem</w:t>
      </w:r>
    </w:p>
    <w:p w:rsidR="001C5544" w:rsidRDefault="001C5544" w:rsidP="001C5544">
      <w:pPr>
        <w:pStyle w:val="Bodytext10"/>
        <w:rPr>
          <w:rStyle w:val="Bodytext1"/>
          <w:rFonts w:eastAsia="Arial"/>
        </w:rPr>
      </w:pPr>
    </w:p>
    <w:p w:rsidR="001C5544" w:rsidRDefault="001C5544">
      <w:pPr>
        <w:rPr>
          <w:rFonts w:ascii="Arial" w:eastAsia="Arial" w:hAnsi="Arial" w:cs="Arial"/>
          <w:b/>
          <w:bCs/>
          <w:sz w:val="22"/>
          <w:szCs w:val="22"/>
        </w:rPr>
      </w:pPr>
      <w:r>
        <w:br w:type="page"/>
      </w:r>
    </w:p>
    <w:p w:rsidR="001C5544" w:rsidRDefault="001C5544">
      <w:pPr>
        <w:pStyle w:val="Bodytext30"/>
        <w:pBdr>
          <w:bottom w:val="single" w:sz="4" w:space="0" w:color="auto"/>
        </w:pBdr>
      </w:pPr>
    </w:p>
    <w:p w:rsidR="00B05286" w:rsidRDefault="00940709">
      <w:pPr>
        <w:pStyle w:val="Bodytext20"/>
        <w:tabs>
          <w:tab w:val="left" w:pos="3035"/>
        </w:tabs>
      </w:pPr>
      <w:r>
        <w:rPr>
          <w:rStyle w:val="Bodytext2"/>
          <w:b/>
          <w:bCs/>
        </w:rPr>
        <w:t>Od:</w:t>
      </w:r>
      <w:r>
        <w:rPr>
          <w:rStyle w:val="Bodytext2"/>
          <w:b/>
          <w:bCs/>
        </w:rPr>
        <w:tab/>
      </w:r>
    </w:p>
    <w:p w:rsidR="00B05286" w:rsidRDefault="00940709">
      <w:pPr>
        <w:pStyle w:val="Bodytext20"/>
        <w:tabs>
          <w:tab w:val="left" w:pos="3035"/>
        </w:tabs>
      </w:pPr>
      <w:r>
        <w:rPr>
          <w:rStyle w:val="Bodytext2"/>
          <w:b/>
          <w:bCs/>
        </w:rPr>
        <w:t>Wysłano:</w:t>
      </w:r>
      <w:r>
        <w:rPr>
          <w:rStyle w:val="Bodytext2"/>
          <w:b/>
          <w:bCs/>
        </w:rPr>
        <w:tab/>
      </w:r>
      <w:r>
        <w:rPr>
          <w:rStyle w:val="Bodytext2"/>
        </w:rPr>
        <w:t>wtorek, 12 sierpnia 2025 12:44</w:t>
      </w:r>
    </w:p>
    <w:p w:rsidR="00B05286" w:rsidRDefault="00940709">
      <w:pPr>
        <w:pStyle w:val="Bodytext20"/>
        <w:tabs>
          <w:tab w:val="left" w:pos="3035"/>
        </w:tabs>
      </w:pPr>
      <w:r>
        <w:rPr>
          <w:rStyle w:val="Bodytext2"/>
          <w:b/>
          <w:bCs/>
        </w:rPr>
        <w:t>Do:</w:t>
      </w:r>
      <w:r>
        <w:rPr>
          <w:rStyle w:val="Bodytext2"/>
          <w:b/>
          <w:bCs/>
        </w:rPr>
        <w:tab/>
      </w:r>
      <w:r>
        <w:rPr>
          <w:rStyle w:val="Bodytext2"/>
        </w:rPr>
        <w:t>kontakt</w:t>
      </w:r>
    </w:p>
    <w:p w:rsidR="00B05286" w:rsidRDefault="00940709">
      <w:pPr>
        <w:pStyle w:val="Bodytext20"/>
        <w:tabs>
          <w:tab w:val="left" w:pos="3035"/>
        </w:tabs>
      </w:pPr>
      <w:r>
        <w:rPr>
          <w:rStyle w:val="Bodytext2"/>
          <w:b/>
          <w:bCs/>
        </w:rPr>
        <w:t>Temat:</w:t>
      </w:r>
      <w:r>
        <w:rPr>
          <w:rStyle w:val="Bodytext2"/>
          <w:b/>
          <w:bCs/>
        </w:rPr>
        <w:tab/>
      </w:r>
      <w:r>
        <w:rPr>
          <w:rStyle w:val="Bodytext2"/>
        </w:rPr>
        <w:t>Petycja w sprawie zmiany przepisów ustawy o broni i amunicji oraz systemu</w:t>
      </w:r>
    </w:p>
    <w:p w:rsidR="00B05286" w:rsidRDefault="00940709">
      <w:pPr>
        <w:pStyle w:val="Bodytext20"/>
        <w:spacing w:after="480"/>
        <w:ind w:left="3060"/>
      </w:pPr>
      <w:r>
        <w:rPr>
          <w:rStyle w:val="Bodytext2"/>
        </w:rPr>
        <w:t>emerytalnego dla pracowników specjalistycznych uzbrojonych formacji ochrony (SUFO)</w:t>
      </w:r>
    </w:p>
    <w:p w:rsidR="00B05286" w:rsidRDefault="00940709">
      <w:pPr>
        <w:pStyle w:val="Heading110"/>
        <w:keepNext/>
        <w:keepLines/>
      </w:pPr>
      <w:bookmarkStart w:id="1" w:name="bookmark0"/>
      <w:r>
        <w:rPr>
          <w:rStyle w:val="Heading11"/>
          <w:b/>
          <w:bCs/>
        </w:rPr>
        <w:t>Uwaga! Wiadomość pochodzi od zewnętrznego nadawcy.</w:t>
      </w:r>
      <w:bookmarkEnd w:id="1"/>
    </w:p>
    <w:p w:rsidR="00B05286" w:rsidRDefault="00940709">
      <w:pPr>
        <w:pStyle w:val="Bodytext10"/>
      </w:pPr>
      <w:r>
        <w:rPr>
          <w:rStyle w:val="Bodytext1"/>
        </w:rPr>
        <w:t>Szanowny Panie Ministrze</w:t>
      </w:r>
    </w:p>
    <w:p w:rsidR="00B05286" w:rsidRDefault="00940709">
      <w:pPr>
        <w:pStyle w:val="Bodytext10"/>
      </w:pPr>
      <w:r>
        <w:rPr>
          <w:rStyle w:val="Bodytext1"/>
        </w:rPr>
        <w:t>Działając jako obywatel Rzeczypospolitej Polskiej oraz reprezentując interesy pracowników specjalistycznych uzbrojonych formacji ochrony (SUFO), zwracam się z prośbą o podjęcie działań legislacyjnych mających na celu:</w:t>
      </w:r>
    </w:p>
    <w:p w:rsidR="00B05286" w:rsidRDefault="00940709">
      <w:pPr>
        <w:pStyle w:val="Bodytext10"/>
        <w:numPr>
          <w:ilvl w:val="0"/>
          <w:numId w:val="1"/>
        </w:numPr>
        <w:tabs>
          <w:tab w:val="left" w:pos="336"/>
        </w:tabs>
      </w:pPr>
      <w:r>
        <w:rPr>
          <w:rStyle w:val="Bodytext1"/>
        </w:rPr>
        <w:t xml:space="preserve">Usunięcie nieskuteczności przepisów ustawy z dnia 21 maja 1999 r. o broni i amunicji (Dz.U. z </w:t>
      </w:r>
      <w:proofErr w:type="spellStart"/>
      <w:r>
        <w:rPr>
          <w:rStyle w:val="Bodytext1"/>
        </w:rPr>
        <w:t>późn</w:t>
      </w:r>
      <w:proofErr w:type="spellEnd"/>
      <w:r>
        <w:rPr>
          <w:rStyle w:val="Bodytext1"/>
        </w:rPr>
        <w:t>. zm.), w szczególności w zakresie cofania uprawnień do broni palnej w przypadku wszczęcia postępowania karnego.</w:t>
      </w:r>
    </w:p>
    <w:p w:rsidR="00B05286" w:rsidRDefault="00940709">
      <w:pPr>
        <w:pStyle w:val="Bodytext10"/>
      </w:pPr>
      <w:r>
        <w:rPr>
          <w:rStyle w:val="Bodytext1"/>
        </w:rPr>
        <w:t>Obecne przepisy, wprowadzone nowelizacją z dnia 5 stycznia 2011 r. (Dz.U. 2011 nr 38 poz. 195), przewidują cofnięcie pozwolenia na broń już na etapie wszczęcia postępowania karnego. Proponuję zastąpienie tej regulacji zapisem o zawieszeniu uprawnień na czas trwania postępowania, z obowiązkiem niezwłocznego przywrócenia ich po uniewinnieniu lub umorzeniu postępowania, bez konieczności przechodzenia ponownej procedury administracyjnej.</w:t>
      </w:r>
    </w:p>
    <w:p w:rsidR="00B05286" w:rsidRDefault="00940709">
      <w:pPr>
        <w:pStyle w:val="Bodytext10"/>
        <w:numPr>
          <w:ilvl w:val="0"/>
          <w:numId w:val="1"/>
        </w:numPr>
        <w:tabs>
          <w:tab w:val="left" w:pos="336"/>
        </w:tabs>
      </w:pPr>
      <w:r>
        <w:rPr>
          <w:rStyle w:val="Bodytext1"/>
        </w:rPr>
        <w:t>Włączenie pracowników SUFO, wykonujących uzbrojoną ochronę obiektów o strategicznym znaczeniu oraz realizujących szybkie interwencje przy alarmach napadowych, włamaniowych i sabotażowych, do</w:t>
      </w:r>
      <w:r w:rsidR="001E569A">
        <w:rPr>
          <w:rStyle w:val="Bodytext1"/>
        </w:rPr>
        <w:t> </w:t>
      </w:r>
      <w:r>
        <w:rPr>
          <w:rStyle w:val="Bodytext1"/>
        </w:rPr>
        <w:t>katalogu zawodów uprawnionych do wcześniejszej emerytury po ukończeniu 60. roku życia i</w:t>
      </w:r>
      <w:r w:rsidR="001E569A">
        <w:rPr>
          <w:rStyle w:val="Bodytext1"/>
        </w:rPr>
        <w:t> </w:t>
      </w:r>
      <w:r>
        <w:rPr>
          <w:rStyle w:val="Bodytext1"/>
        </w:rPr>
        <w:t>przepracowaniu 30 lat na stanowisku z bronią palną.</w:t>
      </w:r>
    </w:p>
    <w:p w:rsidR="00B05286" w:rsidRDefault="00940709">
      <w:pPr>
        <w:pStyle w:val="Bodytext10"/>
      </w:pPr>
      <w:r>
        <w:rPr>
          <w:rStyle w:val="Bodytext1"/>
        </w:rPr>
        <w:t>Praca w SUFO ma charakter zbliżony do zadań służb mundurowych. Chronimy banki, urzędy, jednostki wojskowe, WKU, prokuratury, kuratorów sądowych, komorników oraz infrastrukturę krytyczną, taką jak dworce PKP i PKS, wieże telekomunikacyjne, elektrociepłownie i inne.</w:t>
      </w:r>
    </w:p>
    <w:p w:rsidR="00B05286" w:rsidRDefault="00940709">
      <w:pPr>
        <w:pStyle w:val="Bodytext10"/>
      </w:pPr>
      <w:r>
        <w:rPr>
          <w:rStyle w:val="Bodytext1"/>
        </w:rPr>
        <w:t>Nasze działania odciążają publiczne służby mundurowe, takie jak policja czy straż miejska, które w</w:t>
      </w:r>
      <w:r w:rsidR="001E569A">
        <w:rPr>
          <w:rStyle w:val="Bodytext1"/>
        </w:rPr>
        <w:t> </w:t>
      </w:r>
      <w:r>
        <w:rPr>
          <w:rStyle w:val="Bodytext1"/>
        </w:rPr>
        <w:t>przypadku braku pracowników SUFO musiałyby zwiększyć zatrudnienie o kilkadziesiąt tysięcy funkcjonariuszy, aby sprostać wymaganiom ochronnym i interwencyjnym na podobnym poziomie.</w:t>
      </w:r>
    </w:p>
    <w:p w:rsidR="00B05286" w:rsidRDefault="00940709">
      <w:pPr>
        <w:pStyle w:val="Bodytext10"/>
      </w:pPr>
      <w:r>
        <w:rPr>
          <w:rStyle w:val="Bodytext1"/>
        </w:rPr>
        <w:t>Mimo ponoszonego ryzyka i stresu, nie mamy prawa do wcześniejszej emerytury, co jest niesprawiedliwe i</w:t>
      </w:r>
      <w:r w:rsidR="001E569A">
        <w:rPr>
          <w:rStyle w:val="Bodytext1"/>
        </w:rPr>
        <w:t> </w:t>
      </w:r>
      <w:r>
        <w:rPr>
          <w:rStyle w:val="Bodytext1"/>
        </w:rPr>
        <w:t>niezgodne z zasadą równego traktowania.</w:t>
      </w:r>
    </w:p>
    <w:p w:rsidR="00B05286" w:rsidRDefault="00940709">
      <w:pPr>
        <w:pStyle w:val="Bodytext10"/>
      </w:pPr>
      <w:r>
        <w:rPr>
          <w:rStyle w:val="Bodytext1"/>
        </w:rPr>
        <w:t>Uzasadnienie:</w:t>
      </w:r>
    </w:p>
    <w:p w:rsidR="00B05286" w:rsidRDefault="00940709">
      <w:pPr>
        <w:pStyle w:val="Bodytext10"/>
      </w:pPr>
      <w:r>
        <w:rPr>
          <w:rStyle w:val="Bodytext1"/>
        </w:rPr>
        <w:t xml:space="preserve">Naruszenie </w:t>
      </w:r>
      <w:r w:rsidRPr="001C5544">
        <w:rPr>
          <w:rStyle w:val="Bodytext1"/>
          <w:lang w:eastAsia="en-US" w:bidi="en-US"/>
        </w:rPr>
        <w:t xml:space="preserve">art. </w:t>
      </w:r>
      <w:r>
        <w:rPr>
          <w:rStyle w:val="Bodytext1"/>
        </w:rPr>
        <w:t>42 ust. 3 Konstytucji RP - zasada domniemania niewinności,</w:t>
      </w:r>
    </w:p>
    <w:p w:rsidR="00B05286" w:rsidRDefault="00940709">
      <w:pPr>
        <w:pStyle w:val="Bodytext10"/>
      </w:pPr>
      <w:r>
        <w:rPr>
          <w:rStyle w:val="Bodytext1"/>
        </w:rPr>
        <w:t xml:space="preserve">Naruszenie </w:t>
      </w:r>
      <w:r w:rsidRPr="001C5544">
        <w:rPr>
          <w:rStyle w:val="Bodytext1"/>
          <w:lang w:eastAsia="en-US" w:bidi="en-US"/>
        </w:rPr>
        <w:t xml:space="preserve">art. </w:t>
      </w:r>
      <w:r>
        <w:rPr>
          <w:rStyle w:val="Bodytext1"/>
        </w:rPr>
        <w:t>32 Konstytucji RP - zasada równego traktowania,</w:t>
      </w:r>
    </w:p>
    <w:p w:rsidR="00B05286" w:rsidRDefault="00940709">
      <w:pPr>
        <w:pStyle w:val="Bodytext10"/>
      </w:pPr>
      <w:r>
        <w:rPr>
          <w:rStyle w:val="Bodytext1"/>
        </w:rPr>
        <w:t xml:space="preserve">Naruszenie </w:t>
      </w:r>
      <w:r w:rsidRPr="001C5544">
        <w:rPr>
          <w:rStyle w:val="Bodytext1"/>
          <w:lang w:eastAsia="en-US" w:bidi="en-US"/>
        </w:rPr>
        <w:t xml:space="preserve">art. </w:t>
      </w:r>
      <w:r>
        <w:rPr>
          <w:rStyle w:val="Bodytext1"/>
        </w:rPr>
        <w:t>24 i 67 ust. 1 Konstytucji RP - ochrona pracy i prawo do zabezpieczenia społecznego,</w:t>
      </w:r>
      <w:r>
        <w:br w:type="page"/>
      </w:r>
    </w:p>
    <w:p w:rsidR="00B05286" w:rsidRDefault="00940709">
      <w:pPr>
        <w:pStyle w:val="Bodytext10"/>
        <w:spacing w:after="820"/>
      </w:pPr>
      <w:r>
        <w:rPr>
          <w:rStyle w:val="Bodytext1"/>
        </w:rPr>
        <w:lastRenderedPageBreak/>
        <w:t>Działania SUFO są niezbędne dla bezpieczeństwa państwa i obywateli, odciążając publiczne służby, co</w:t>
      </w:r>
      <w:r w:rsidR="001E569A">
        <w:rPr>
          <w:rStyle w:val="Bodytext1"/>
        </w:rPr>
        <w:t> </w:t>
      </w:r>
      <w:r>
        <w:rPr>
          <w:rStyle w:val="Bodytext1"/>
        </w:rPr>
        <w:t>przynosi wymierne korzyści budżetowe i społeczne.</w:t>
      </w:r>
    </w:p>
    <w:p w:rsidR="00B05286" w:rsidRDefault="00940709">
      <w:pPr>
        <w:pStyle w:val="Bodytext10"/>
      </w:pPr>
      <w:r>
        <w:rPr>
          <w:rStyle w:val="Bodytext1"/>
        </w:rPr>
        <w:t>W związku z powyższym wnoszę o:</w:t>
      </w:r>
    </w:p>
    <w:p w:rsidR="00B05286" w:rsidRDefault="00940709">
      <w:pPr>
        <w:pStyle w:val="Bodytext10"/>
      </w:pPr>
      <w:r>
        <w:rPr>
          <w:rStyle w:val="Bodytext1"/>
        </w:rPr>
        <w:t>Zastąpienie obecnych przepisów o cofnięciu uprawnień do broni zapisem o czasowym zawieszeniu ich na</w:t>
      </w:r>
      <w:r w:rsidR="001E569A">
        <w:rPr>
          <w:rStyle w:val="Bodytext1"/>
        </w:rPr>
        <w:t> </w:t>
      </w:r>
      <w:r>
        <w:rPr>
          <w:rStyle w:val="Bodytext1"/>
        </w:rPr>
        <w:t>okres trwania postępowania oraz obowiązkowym, niezwłocznym przywróceniu po uniewinnieniu lub umorzeniu.</w:t>
      </w:r>
    </w:p>
    <w:p w:rsidR="00B05286" w:rsidRDefault="00940709">
      <w:pPr>
        <w:pStyle w:val="Bodytext10"/>
      </w:pPr>
      <w:r>
        <w:rPr>
          <w:rStyle w:val="Bodytext1"/>
        </w:rPr>
        <w:t>Uznanie pracy pracowników SUFO za wykonywaną w szczególnych warunkach, z prawem do</w:t>
      </w:r>
      <w:r w:rsidR="001E569A">
        <w:rPr>
          <w:rStyle w:val="Bodytext1"/>
        </w:rPr>
        <w:t> </w:t>
      </w:r>
      <w:r>
        <w:rPr>
          <w:rStyle w:val="Bodytext1"/>
        </w:rPr>
        <w:t>wcześniejszej emerytury po ukończeniu 60. roku życia i przepracowaniu 30 lat na stanowisku z bronią palną.</w:t>
      </w:r>
    </w:p>
    <w:p w:rsidR="00B05286" w:rsidRDefault="00940709">
      <w:pPr>
        <w:pStyle w:val="Bodytext10"/>
      </w:pPr>
      <w:r>
        <w:rPr>
          <w:rStyle w:val="Bodytext1"/>
        </w:rPr>
        <w:t>Proszę o rozpatrzenie petycji i poinformowanie mnie o podjętych działaniach.</w:t>
      </w:r>
    </w:p>
    <w:p w:rsidR="00B05286" w:rsidRDefault="00940709">
      <w:pPr>
        <w:pStyle w:val="Bodytext10"/>
        <w:spacing w:after="0"/>
      </w:pPr>
      <w:r>
        <w:rPr>
          <w:rStyle w:val="Bodytext1"/>
        </w:rPr>
        <w:t>Z poważaniem</w:t>
      </w:r>
    </w:p>
    <w:p w:rsidR="00B05286" w:rsidRDefault="00B05286">
      <w:pPr>
        <w:pStyle w:val="Bodytext10"/>
      </w:pPr>
    </w:p>
    <w:sectPr w:rsidR="00B05286">
      <w:footerReference w:type="default" r:id="rId8"/>
      <w:pgSz w:w="11900" w:h="16840"/>
      <w:pgMar w:top="889" w:right="858" w:bottom="1114" w:left="668" w:header="461"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0FF3" w:rsidRDefault="004E0FF3">
      <w:r>
        <w:separator/>
      </w:r>
    </w:p>
  </w:endnote>
  <w:endnote w:type="continuationSeparator" w:id="0">
    <w:p w:rsidR="004E0FF3" w:rsidRDefault="004E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286" w:rsidRDefault="00B05286">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0FF3" w:rsidRDefault="004E0FF3"/>
  </w:footnote>
  <w:footnote w:type="continuationSeparator" w:id="0">
    <w:p w:rsidR="004E0FF3" w:rsidRDefault="004E0FF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156C"/>
    <w:multiLevelType w:val="multilevel"/>
    <w:tmpl w:val="1C0A29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11621E"/>
    <w:multiLevelType w:val="multilevel"/>
    <w:tmpl w:val="E79E41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286"/>
    <w:rsid w:val="001C5544"/>
    <w:rsid w:val="001E569A"/>
    <w:rsid w:val="004E0FF3"/>
    <w:rsid w:val="00940709"/>
    <w:rsid w:val="009849FE"/>
    <w:rsid w:val="00AC7400"/>
    <w:rsid w:val="00B05286"/>
    <w:rsid w:val="00CF4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ABD6E38-CA3A-4C85-B082-7EA3115F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3">
    <w:name w:val="Body text|3_"/>
    <w:basedOn w:val="Domylnaczcionkaakapitu"/>
    <w:link w:val="Bodytext30"/>
    <w:rPr>
      <w:rFonts w:ascii="Arial" w:eastAsia="Arial" w:hAnsi="Arial" w:cs="Arial"/>
      <w:b/>
      <w:bCs/>
      <w:i w:val="0"/>
      <w:iCs w:val="0"/>
      <w:smallCaps w:val="0"/>
      <w:strike w:val="0"/>
      <w:sz w:val="22"/>
      <w:szCs w:val="22"/>
      <w:u w:val="none"/>
    </w:rPr>
  </w:style>
  <w:style w:type="character" w:customStyle="1" w:styleId="Headerorfooter2">
    <w:name w:val="Header or footer|2_"/>
    <w:basedOn w:val="Domylnaczcionkaakapitu"/>
    <w:link w:val="Headerorfooter20"/>
    <w:rPr>
      <w:b w:val="0"/>
      <w:bCs w:val="0"/>
      <w:i w:val="0"/>
      <w:iCs w:val="0"/>
      <w:smallCaps w:val="0"/>
      <w:strike w:val="0"/>
      <w:sz w:val="20"/>
      <w:szCs w:val="20"/>
      <w:u w:val="none"/>
    </w:rPr>
  </w:style>
  <w:style w:type="character" w:customStyle="1" w:styleId="Bodytext2">
    <w:name w:val="Body text|2_"/>
    <w:basedOn w:val="Domylnaczcionkaakapitu"/>
    <w:link w:val="Bodytext20"/>
    <w:rPr>
      <w:rFonts w:ascii="Arial" w:eastAsia="Arial" w:hAnsi="Arial" w:cs="Arial"/>
      <w:b w:val="0"/>
      <w:bCs w:val="0"/>
      <w:i w:val="0"/>
      <w:iCs w:val="0"/>
      <w:smallCaps w:val="0"/>
      <w:strike w:val="0"/>
      <w:sz w:val="19"/>
      <w:szCs w:val="19"/>
      <w:u w:val="none"/>
    </w:rPr>
  </w:style>
  <w:style w:type="character" w:customStyle="1" w:styleId="Heading11">
    <w:name w:val="Heading #1|1_"/>
    <w:basedOn w:val="Domylnaczcionkaakapitu"/>
    <w:link w:val="Heading110"/>
    <w:rPr>
      <w:b/>
      <w:bCs/>
      <w:i w:val="0"/>
      <w:iCs w:val="0"/>
      <w:smallCaps w:val="0"/>
      <w:strike w:val="0"/>
      <w:color w:val="BE0101"/>
      <w:sz w:val="28"/>
      <w:szCs w:val="28"/>
      <w:u w:val="none"/>
    </w:rPr>
  </w:style>
  <w:style w:type="character" w:customStyle="1" w:styleId="Bodytext1">
    <w:name w:val="Body text|1_"/>
    <w:basedOn w:val="Domylnaczcionkaakapitu"/>
    <w:link w:val="Bodytext10"/>
    <w:rPr>
      <w:b w:val="0"/>
      <w:bCs w:val="0"/>
      <w:i w:val="0"/>
      <w:iCs w:val="0"/>
      <w:smallCaps w:val="0"/>
      <w:strike w:val="0"/>
      <w:u w:val="none"/>
    </w:rPr>
  </w:style>
  <w:style w:type="paragraph" w:customStyle="1" w:styleId="Bodytext30">
    <w:name w:val="Body text|3"/>
    <w:basedOn w:val="Normalny"/>
    <w:link w:val="Bodytext3"/>
    <w:pPr>
      <w:spacing w:after="280"/>
    </w:pPr>
    <w:rPr>
      <w:rFonts w:ascii="Arial" w:eastAsia="Arial" w:hAnsi="Arial" w:cs="Arial"/>
      <w:b/>
      <w:bCs/>
      <w:sz w:val="22"/>
      <w:szCs w:val="22"/>
    </w:rPr>
  </w:style>
  <w:style w:type="paragraph" w:customStyle="1" w:styleId="Headerorfooter20">
    <w:name w:val="Header or footer|2"/>
    <w:basedOn w:val="Normalny"/>
    <w:link w:val="Headerorfooter2"/>
    <w:rPr>
      <w:sz w:val="20"/>
      <w:szCs w:val="20"/>
    </w:rPr>
  </w:style>
  <w:style w:type="paragraph" w:customStyle="1" w:styleId="Bodytext20">
    <w:name w:val="Body text|2"/>
    <w:basedOn w:val="Normalny"/>
    <w:link w:val="Bodytext2"/>
    <w:pPr>
      <w:spacing w:line="293" w:lineRule="auto"/>
    </w:pPr>
    <w:rPr>
      <w:rFonts w:ascii="Arial" w:eastAsia="Arial" w:hAnsi="Arial" w:cs="Arial"/>
      <w:sz w:val="19"/>
      <w:szCs w:val="19"/>
    </w:rPr>
  </w:style>
  <w:style w:type="paragraph" w:customStyle="1" w:styleId="Heading110">
    <w:name w:val="Heading #1|1"/>
    <w:basedOn w:val="Normalny"/>
    <w:link w:val="Heading11"/>
    <w:pPr>
      <w:spacing w:after="820"/>
      <w:outlineLvl w:val="0"/>
    </w:pPr>
    <w:rPr>
      <w:b/>
      <w:bCs/>
      <w:color w:val="BE0101"/>
      <w:sz w:val="28"/>
      <w:szCs w:val="28"/>
    </w:rPr>
  </w:style>
  <w:style w:type="paragraph" w:customStyle="1" w:styleId="Bodytext10">
    <w:name w:val="Body text|1"/>
    <w:basedOn w:val="Normalny"/>
    <w:link w:val="Bodytext1"/>
    <w:pPr>
      <w:spacing w:after="280"/>
    </w:pPr>
  </w:style>
  <w:style w:type="character" w:customStyle="1" w:styleId="Other1">
    <w:name w:val="Other|1_"/>
    <w:basedOn w:val="Domylnaczcionkaakapitu"/>
    <w:link w:val="Other10"/>
    <w:rsid w:val="001C5544"/>
  </w:style>
  <w:style w:type="paragraph" w:customStyle="1" w:styleId="Other10">
    <w:name w:val="Other|1"/>
    <w:basedOn w:val="Normalny"/>
    <w:link w:val="Other1"/>
    <w:rsid w:val="001C5544"/>
    <w:pPr>
      <w:spacing w:after="280"/>
    </w:pPr>
    <w:rPr>
      <w:color w:val="auto"/>
    </w:rPr>
  </w:style>
  <w:style w:type="paragraph" w:styleId="Nagwek">
    <w:name w:val="header"/>
    <w:basedOn w:val="Normalny"/>
    <w:link w:val="NagwekZnak"/>
    <w:uiPriority w:val="99"/>
    <w:unhideWhenUsed/>
    <w:rsid w:val="001C5544"/>
    <w:pPr>
      <w:tabs>
        <w:tab w:val="center" w:pos="4703"/>
        <w:tab w:val="right" w:pos="9406"/>
      </w:tabs>
    </w:pPr>
  </w:style>
  <w:style w:type="character" w:customStyle="1" w:styleId="NagwekZnak">
    <w:name w:val="Nagłówek Znak"/>
    <w:basedOn w:val="Domylnaczcionkaakapitu"/>
    <w:link w:val="Nagwek"/>
    <w:uiPriority w:val="99"/>
    <w:rsid w:val="001C5544"/>
    <w:rPr>
      <w:color w:val="000000"/>
    </w:rPr>
  </w:style>
  <w:style w:type="paragraph" w:styleId="Stopka">
    <w:name w:val="footer"/>
    <w:basedOn w:val="Normalny"/>
    <w:link w:val="StopkaZnak"/>
    <w:uiPriority w:val="99"/>
    <w:unhideWhenUsed/>
    <w:rsid w:val="001C5544"/>
    <w:pPr>
      <w:tabs>
        <w:tab w:val="center" w:pos="4703"/>
        <w:tab w:val="right" w:pos="9406"/>
      </w:tabs>
    </w:pPr>
  </w:style>
  <w:style w:type="character" w:customStyle="1" w:styleId="StopkaZnak">
    <w:name w:val="Stopka Znak"/>
    <w:basedOn w:val="Domylnaczcionkaakapitu"/>
    <w:link w:val="Stopka"/>
    <w:uiPriority w:val="99"/>
    <w:rsid w:val="001C554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EEC2C-A53B-492A-AC03-4C3917EC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5280</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Tymczyszyn Paweł</dc:creator>
  <cp:lastModifiedBy>Kolasinski Jakub</cp:lastModifiedBy>
  <cp:revision>2</cp:revision>
  <dcterms:created xsi:type="dcterms:W3CDTF">2026-02-26T15:27:00Z</dcterms:created>
  <dcterms:modified xsi:type="dcterms:W3CDTF">2026-02-26T15:27:00Z</dcterms:modified>
</cp:coreProperties>
</file>