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DBE54" w14:textId="1190E8CF" w:rsidR="00E7315C" w:rsidRPr="00AE7CF2" w:rsidRDefault="00E7315C" w:rsidP="00E7315C">
      <w:pPr>
        <w:spacing w:after="0" w:line="260" w:lineRule="exact"/>
        <w:rPr>
          <w:rFonts w:ascii="Lato" w:hAnsi="Lato"/>
        </w:rPr>
      </w:pPr>
      <w:r w:rsidRPr="00AE7CF2">
        <w:rPr>
          <w:rFonts w:ascii="Lato" w:hAnsi="Lato"/>
        </w:rPr>
        <w:t>Znak pisma: DLI-III.7620.15.2023.AW.1</w:t>
      </w:r>
      <w:r>
        <w:rPr>
          <w:rFonts w:ascii="Lato" w:hAnsi="Lato"/>
        </w:rPr>
        <w:t>5</w:t>
      </w:r>
    </w:p>
    <w:p w14:paraId="709B7095" w14:textId="5E06ABCD" w:rsidR="00E7315C" w:rsidRPr="00AE7CF2" w:rsidRDefault="00E7315C" w:rsidP="00E7315C">
      <w:pPr>
        <w:spacing w:after="0" w:line="260" w:lineRule="exact"/>
        <w:rPr>
          <w:rFonts w:ascii="Lato" w:hAnsi="Lato"/>
        </w:rPr>
      </w:pPr>
      <w:r w:rsidRPr="00AE7CF2">
        <w:rPr>
          <w:rFonts w:ascii="Lato" w:hAnsi="Lato"/>
        </w:rPr>
        <w:t xml:space="preserve">Warszawa, </w:t>
      </w:r>
      <w:r w:rsidR="00390088">
        <w:rPr>
          <w:rFonts w:ascii="Lato" w:hAnsi="Lato"/>
        </w:rPr>
        <w:t>12</w:t>
      </w:r>
      <w:r w:rsidRPr="00AE7CF2">
        <w:rPr>
          <w:rFonts w:ascii="Lato" w:hAnsi="Lato"/>
        </w:rPr>
        <w:t xml:space="preserve"> kwietnia 2024 r.</w:t>
      </w:r>
    </w:p>
    <w:p w14:paraId="7862D0F2" w14:textId="77777777" w:rsidR="009276B2" w:rsidRDefault="009276B2" w:rsidP="00EF4FF6">
      <w:pPr>
        <w:spacing w:after="240" w:line="240" w:lineRule="exact"/>
        <w:rPr>
          <w:rFonts w:ascii="Lato" w:hAnsi="Lato"/>
          <w:spacing w:val="4"/>
        </w:rPr>
      </w:pPr>
    </w:p>
    <w:p w14:paraId="2A3DBAC3" w14:textId="77777777" w:rsidR="00544A35" w:rsidRDefault="00544A35" w:rsidP="00EF4FF6">
      <w:pPr>
        <w:spacing w:after="240" w:line="240" w:lineRule="exact"/>
        <w:rPr>
          <w:rFonts w:ascii="Lato" w:hAnsi="Lato"/>
          <w:spacing w:val="4"/>
        </w:rPr>
      </w:pPr>
    </w:p>
    <w:p w14:paraId="2491830F" w14:textId="77777777" w:rsidR="00390088" w:rsidRPr="00DC6340" w:rsidRDefault="00390088" w:rsidP="00EF4FF6">
      <w:pPr>
        <w:spacing w:after="240" w:line="240" w:lineRule="exact"/>
        <w:rPr>
          <w:rFonts w:ascii="Lato" w:hAnsi="Lato"/>
          <w:spacing w:val="4"/>
        </w:rPr>
      </w:pPr>
    </w:p>
    <w:p w14:paraId="09CD0EDD" w14:textId="77777777" w:rsidR="00F530CB" w:rsidRPr="00DC6340" w:rsidRDefault="00F530CB" w:rsidP="00EF4FF6">
      <w:pPr>
        <w:spacing w:after="240" w:line="240" w:lineRule="exact"/>
        <w:jc w:val="center"/>
        <w:outlineLvl w:val="0"/>
        <w:rPr>
          <w:rFonts w:ascii="Lato" w:hAnsi="Lato" w:cs="Arial"/>
          <w:spacing w:val="4"/>
        </w:rPr>
      </w:pPr>
    </w:p>
    <w:p w14:paraId="7D06DE98" w14:textId="2AFB67E2"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DECYZJA</w:t>
      </w:r>
    </w:p>
    <w:p w14:paraId="0B966E40" w14:textId="05B8B355" w:rsidR="00F530CB" w:rsidRPr="00E7315C" w:rsidRDefault="00F530CB" w:rsidP="001A392A">
      <w:pPr>
        <w:spacing w:after="240" w:line="240" w:lineRule="exact"/>
        <w:jc w:val="both"/>
        <w:rPr>
          <w:rFonts w:ascii="Lato" w:hAnsi="Lato" w:cs="Arial"/>
          <w:bCs/>
          <w:spacing w:val="4"/>
        </w:rPr>
      </w:pPr>
      <w:r w:rsidRPr="00DC6340">
        <w:rPr>
          <w:rFonts w:ascii="Lato" w:hAnsi="Lato" w:cs="Arial"/>
          <w:spacing w:val="4"/>
        </w:rPr>
        <w:t>Na podstawie art. 138 § 1 pkt 2</w:t>
      </w:r>
      <w:r w:rsidR="00694417" w:rsidRPr="00DC6340">
        <w:rPr>
          <w:rFonts w:ascii="Lato" w:hAnsi="Lato" w:cs="Arial"/>
          <w:spacing w:val="4"/>
        </w:rPr>
        <w:t xml:space="preserve"> </w:t>
      </w:r>
      <w:r w:rsidRPr="00DC6340">
        <w:rPr>
          <w:rFonts w:ascii="Lato" w:hAnsi="Lato" w:cs="Arial"/>
          <w:spacing w:val="4"/>
        </w:rPr>
        <w:t>ustawy z dnia 14 czerwca 1960 r. – Kodeks postępowania administracyjnego (t.j.</w:t>
      </w:r>
      <w:r w:rsidR="0032761E" w:rsidRPr="00DC6340">
        <w:rPr>
          <w:rFonts w:ascii="Lato" w:hAnsi="Lato" w:cs="Arial"/>
          <w:spacing w:val="4"/>
        </w:rPr>
        <w:t xml:space="preserve"> Dz.</w:t>
      </w:r>
      <w:r w:rsidR="00470E39">
        <w:rPr>
          <w:rFonts w:ascii="Lato" w:hAnsi="Lato" w:cs="Arial"/>
          <w:spacing w:val="4"/>
        </w:rPr>
        <w:t xml:space="preserve">  </w:t>
      </w:r>
      <w:r w:rsidR="0032761E" w:rsidRPr="00DC6340">
        <w:rPr>
          <w:rFonts w:ascii="Lato" w:hAnsi="Lato" w:cs="Arial"/>
          <w:spacing w:val="4"/>
        </w:rPr>
        <w:t>U. z 2023 r. poz. 775</w:t>
      </w:r>
      <w:r w:rsidR="001C38F6">
        <w:rPr>
          <w:rFonts w:ascii="Lato" w:hAnsi="Lato" w:cs="Arial"/>
          <w:spacing w:val="4"/>
        </w:rPr>
        <w:t xml:space="preserve"> z późn. zm.</w:t>
      </w:r>
      <w:r w:rsidR="0032761E" w:rsidRPr="00DC6340">
        <w:rPr>
          <w:rFonts w:ascii="Lato" w:hAnsi="Lato" w:cs="Arial"/>
          <w:spacing w:val="4"/>
        </w:rPr>
        <w:t>)</w:t>
      </w:r>
      <w:r w:rsidRPr="00DC6340">
        <w:rPr>
          <w:rFonts w:ascii="Lato" w:hAnsi="Lato" w:cs="Arial"/>
          <w:spacing w:val="4"/>
        </w:rPr>
        <w:t>, zwanej dalej „</w:t>
      </w:r>
      <w:r w:rsidRPr="00DC6340">
        <w:rPr>
          <w:rFonts w:ascii="Lato" w:hAnsi="Lato" w:cs="Arial"/>
          <w:i/>
          <w:spacing w:val="4"/>
        </w:rPr>
        <w:t>kpa</w:t>
      </w:r>
      <w:r w:rsidRPr="00DC6340">
        <w:rPr>
          <w:rFonts w:ascii="Lato" w:hAnsi="Lato" w:cs="Arial"/>
          <w:spacing w:val="4"/>
        </w:rPr>
        <w:t>”</w:t>
      </w:r>
      <w:r w:rsidR="007C7A0C">
        <w:rPr>
          <w:rFonts w:ascii="Lato" w:hAnsi="Lato" w:cs="Arial"/>
          <w:spacing w:val="4"/>
        </w:rPr>
        <w:t>,</w:t>
      </w:r>
      <w:r w:rsidRPr="00DC6340">
        <w:rPr>
          <w:rFonts w:ascii="Lato" w:hAnsi="Lato" w:cs="Arial"/>
          <w:spacing w:val="4"/>
        </w:rPr>
        <w:t xml:space="preserve"> oraz </w:t>
      </w:r>
      <w:r w:rsidR="003861D0">
        <w:rPr>
          <w:rFonts w:ascii="Lato" w:hAnsi="Lato" w:cs="Arial"/>
          <w:spacing w:val="4"/>
        </w:rPr>
        <w:br/>
      </w:r>
      <w:r w:rsidR="00E7315C">
        <w:rPr>
          <w:rFonts w:ascii="Lato" w:hAnsi="Lato" w:cs="Arial"/>
          <w:spacing w:val="4"/>
        </w:rPr>
        <w:t xml:space="preserve">art. </w:t>
      </w:r>
      <w:r w:rsidRPr="00DC6340">
        <w:rPr>
          <w:rFonts w:ascii="Lato" w:hAnsi="Lato" w:cs="Arial"/>
          <w:spacing w:val="4"/>
        </w:rPr>
        <w:t xml:space="preserve">9q ust. 5 ustawy z dnia 28 marca 2003 r. o transporcie kolejowym </w:t>
      </w:r>
      <w:r w:rsidR="003861D0">
        <w:rPr>
          <w:rFonts w:ascii="Lato" w:hAnsi="Lato" w:cs="Arial"/>
          <w:spacing w:val="4"/>
        </w:rPr>
        <w:br/>
      </w:r>
      <w:r w:rsidRPr="00DC6340">
        <w:rPr>
          <w:rFonts w:ascii="Lato" w:hAnsi="Lato" w:cs="Arial"/>
          <w:spacing w:val="4"/>
        </w:rPr>
        <w:t>(</w:t>
      </w:r>
      <w:r w:rsidR="00845AE1" w:rsidRPr="00DC6340">
        <w:rPr>
          <w:rFonts w:ascii="Lato" w:hAnsi="Lato" w:cs="Arial"/>
          <w:spacing w:val="4"/>
        </w:rPr>
        <w:t xml:space="preserve">t.j. </w:t>
      </w:r>
      <w:r w:rsidRPr="00DC6340">
        <w:rPr>
          <w:rFonts w:ascii="Lato" w:hAnsi="Lato" w:cs="Arial"/>
          <w:spacing w:val="4"/>
        </w:rPr>
        <w:t>Dz. U. z 202</w:t>
      </w:r>
      <w:r w:rsidR="00845AE1" w:rsidRPr="00DC6340">
        <w:rPr>
          <w:rFonts w:ascii="Lato" w:hAnsi="Lato" w:cs="Arial"/>
          <w:spacing w:val="4"/>
        </w:rPr>
        <w:t>3</w:t>
      </w:r>
      <w:r w:rsidRPr="00DC6340">
        <w:rPr>
          <w:rFonts w:ascii="Lato" w:hAnsi="Lato" w:cs="Arial"/>
          <w:spacing w:val="4"/>
        </w:rPr>
        <w:t xml:space="preserve"> r. poz. </w:t>
      </w:r>
      <w:r w:rsidR="00E7315C">
        <w:rPr>
          <w:rFonts w:ascii="Lato" w:hAnsi="Lato" w:cs="Arial"/>
          <w:spacing w:val="4"/>
        </w:rPr>
        <w:t>1786</w:t>
      </w:r>
      <w:r w:rsidR="005810BB">
        <w:rPr>
          <w:rFonts w:ascii="Lato" w:hAnsi="Lato" w:cs="Arial"/>
          <w:spacing w:val="4"/>
        </w:rPr>
        <w:t xml:space="preserve"> z późn. zm.</w:t>
      </w:r>
      <w:r w:rsidR="00845AE1" w:rsidRPr="00DC6340">
        <w:rPr>
          <w:rFonts w:ascii="Lato" w:hAnsi="Lato" w:cs="Arial"/>
          <w:spacing w:val="4"/>
        </w:rPr>
        <w:t>)</w:t>
      </w:r>
      <w:r w:rsidRPr="00DC6340">
        <w:rPr>
          <w:rFonts w:ascii="Lato" w:hAnsi="Lato" w:cs="Arial"/>
          <w:spacing w:val="4"/>
        </w:rPr>
        <w:t>, zwanej dalej „</w:t>
      </w:r>
      <w:r w:rsidRPr="00DC6340">
        <w:rPr>
          <w:rFonts w:ascii="Lato" w:hAnsi="Lato" w:cs="Arial"/>
          <w:i/>
          <w:iCs/>
          <w:spacing w:val="4"/>
        </w:rPr>
        <w:t>ustawą o transporcie kolejowym</w:t>
      </w:r>
      <w:r w:rsidRPr="00DC6340">
        <w:rPr>
          <w:rFonts w:ascii="Lato" w:hAnsi="Lato" w:cs="Arial"/>
          <w:spacing w:val="4"/>
        </w:rPr>
        <w:t>”, po rozpatrzeniu odwoła</w:t>
      </w:r>
      <w:r w:rsidR="00E7315C">
        <w:rPr>
          <w:rFonts w:ascii="Lato" w:hAnsi="Lato" w:cs="Arial"/>
          <w:spacing w:val="4"/>
        </w:rPr>
        <w:t>ń</w:t>
      </w:r>
      <w:r w:rsidR="004952B6" w:rsidRPr="00DC6340">
        <w:rPr>
          <w:rFonts w:ascii="Lato" w:hAnsi="Lato" w:cs="Arial"/>
          <w:spacing w:val="4"/>
        </w:rPr>
        <w:t xml:space="preserve"> </w:t>
      </w:r>
      <w:r w:rsidR="0069152B" w:rsidRPr="0069152B">
        <w:rPr>
          <w:rFonts w:ascii="Lato" w:hAnsi="Lato" w:cs="Arial"/>
          <w:bCs/>
          <w:spacing w:val="4"/>
        </w:rPr>
        <w:t>Pan</w:t>
      </w:r>
      <w:r w:rsidR="00E7315C">
        <w:rPr>
          <w:rFonts w:ascii="Lato" w:hAnsi="Lato" w:cs="Arial"/>
          <w:bCs/>
          <w:spacing w:val="4"/>
        </w:rPr>
        <w:t xml:space="preserve">a </w:t>
      </w:r>
      <w:r w:rsidR="003B1CE5">
        <w:rPr>
          <w:rFonts w:ascii="Lato" w:hAnsi="Lato" w:cs="Arial"/>
          <w:bCs/>
          <w:spacing w:val="4"/>
        </w:rPr>
        <w:t>L. D.</w:t>
      </w:r>
      <w:r w:rsidR="00E7315C">
        <w:rPr>
          <w:rFonts w:ascii="Lato" w:hAnsi="Lato" w:cs="Arial"/>
          <w:bCs/>
          <w:spacing w:val="4"/>
        </w:rPr>
        <w:t xml:space="preserve">, Pani </w:t>
      </w:r>
      <w:r w:rsidR="003B1CE5">
        <w:rPr>
          <w:rFonts w:ascii="Lato" w:hAnsi="Lato" w:cs="Arial"/>
          <w:bCs/>
          <w:spacing w:val="4"/>
        </w:rPr>
        <w:t>I. B.</w:t>
      </w:r>
      <w:r w:rsidR="00E7315C">
        <w:rPr>
          <w:rFonts w:ascii="Lato" w:hAnsi="Lato" w:cs="Arial"/>
          <w:bCs/>
          <w:spacing w:val="4"/>
        </w:rPr>
        <w:t xml:space="preserve">, Pani </w:t>
      </w:r>
      <w:r w:rsidR="003B1CE5">
        <w:rPr>
          <w:rFonts w:ascii="Lato" w:hAnsi="Lato" w:cs="Arial"/>
          <w:bCs/>
          <w:spacing w:val="4"/>
        </w:rPr>
        <w:t>K. M.-D.</w:t>
      </w:r>
      <w:r w:rsidR="00E7315C">
        <w:rPr>
          <w:rFonts w:ascii="Lato" w:hAnsi="Lato" w:cs="Arial"/>
          <w:bCs/>
          <w:spacing w:val="4"/>
        </w:rPr>
        <w:t xml:space="preserve">, Pani </w:t>
      </w:r>
      <w:r w:rsidR="003B1CE5">
        <w:rPr>
          <w:rFonts w:ascii="Lato" w:hAnsi="Lato" w:cs="Arial"/>
          <w:bCs/>
          <w:spacing w:val="4"/>
        </w:rPr>
        <w:t>J. J.</w:t>
      </w:r>
      <w:r w:rsidR="00E7315C">
        <w:rPr>
          <w:rFonts w:ascii="Lato" w:hAnsi="Lato" w:cs="Arial"/>
          <w:bCs/>
          <w:spacing w:val="4"/>
        </w:rPr>
        <w:t xml:space="preserve"> i Pani </w:t>
      </w:r>
      <w:r w:rsidR="003B1CE5">
        <w:rPr>
          <w:rFonts w:ascii="Lato" w:hAnsi="Lato" w:cs="Arial"/>
          <w:bCs/>
          <w:spacing w:val="4"/>
        </w:rPr>
        <w:t>M. S.</w:t>
      </w:r>
      <w:r w:rsidR="00E7315C">
        <w:rPr>
          <w:rFonts w:ascii="Lato" w:hAnsi="Lato" w:cs="Arial"/>
          <w:bCs/>
          <w:spacing w:val="4"/>
        </w:rPr>
        <w:t xml:space="preserve">, Pani </w:t>
      </w:r>
      <w:r w:rsidR="003B1CE5">
        <w:rPr>
          <w:rFonts w:ascii="Lato" w:hAnsi="Lato" w:cs="Arial"/>
          <w:bCs/>
          <w:spacing w:val="4"/>
        </w:rPr>
        <w:t>B. W.</w:t>
      </w:r>
      <w:r w:rsidR="00E7315C">
        <w:rPr>
          <w:rFonts w:ascii="Lato" w:hAnsi="Lato" w:cs="Arial"/>
          <w:bCs/>
          <w:spacing w:val="4"/>
        </w:rPr>
        <w:t xml:space="preserve">, Pani </w:t>
      </w:r>
      <w:r w:rsidR="003B1CE5">
        <w:rPr>
          <w:rFonts w:ascii="Lato" w:hAnsi="Lato" w:cs="Arial"/>
          <w:bCs/>
          <w:spacing w:val="4"/>
        </w:rPr>
        <w:t>J. S.</w:t>
      </w:r>
      <w:r w:rsidR="00E7315C">
        <w:rPr>
          <w:rFonts w:ascii="Lato" w:hAnsi="Lato" w:cs="Arial"/>
          <w:bCs/>
          <w:spacing w:val="4"/>
        </w:rPr>
        <w:t xml:space="preserve">, Pani </w:t>
      </w:r>
      <w:r w:rsidR="003B1CE5">
        <w:rPr>
          <w:rFonts w:ascii="Lato" w:hAnsi="Lato" w:cs="Arial"/>
          <w:bCs/>
          <w:spacing w:val="4"/>
        </w:rPr>
        <w:t>A. F.</w:t>
      </w:r>
      <w:r w:rsidR="00E7315C">
        <w:rPr>
          <w:rFonts w:ascii="Lato" w:hAnsi="Lato" w:cs="Arial"/>
          <w:bCs/>
          <w:spacing w:val="4"/>
        </w:rPr>
        <w:t xml:space="preserve"> i Pana </w:t>
      </w:r>
      <w:r w:rsidR="003B1CE5">
        <w:rPr>
          <w:rFonts w:ascii="Lato" w:hAnsi="Lato" w:cs="Arial"/>
          <w:bCs/>
          <w:spacing w:val="4"/>
        </w:rPr>
        <w:t xml:space="preserve">P. F. </w:t>
      </w:r>
      <w:r w:rsidRPr="00DC6340">
        <w:rPr>
          <w:rFonts w:ascii="Lato" w:hAnsi="Lato" w:cs="Arial"/>
          <w:spacing w:val="4"/>
        </w:rPr>
        <w:t xml:space="preserve">od decyzji </w:t>
      </w:r>
      <w:bookmarkStart w:id="0" w:name="_Hlk136434409"/>
      <w:r w:rsidR="0069152B" w:rsidRPr="0069152B">
        <w:rPr>
          <w:rFonts w:ascii="Lato" w:hAnsi="Lato" w:cs="Arial"/>
          <w:bCs/>
          <w:spacing w:val="4"/>
        </w:rPr>
        <w:t xml:space="preserve">Wojewody </w:t>
      </w:r>
      <w:bookmarkEnd w:id="0"/>
      <w:r w:rsidR="00E7315C" w:rsidRPr="00AE7CF2">
        <w:rPr>
          <w:rFonts w:ascii="Lato" w:hAnsi="Lato" w:cs="Arial"/>
          <w:bCs/>
          <w:iCs/>
          <w:spacing w:val="4"/>
        </w:rPr>
        <w:t xml:space="preserve">Małopolskiego </w:t>
      </w:r>
      <w:r w:rsidR="003861D0">
        <w:rPr>
          <w:rFonts w:ascii="Lato" w:hAnsi="Lato" w:cs="Arial"/>
          <w:bCs/>
          <w:iCs/>
          <w:spacing w:val="4"/>
        </w:rPr>
        <w:br/>
      </w:r>
      <w:r w:rsidR="00E7315C" w:rsidRPr="00AE7CF2">
        <w:rPr>
          <w:rFonts w:ascii="Lato" w:hAnsi="Lato" w:cs="Arial"/>
          <w:bCs/>
          <w:iCs/>
          <w:spacing w:val="4"/>
        </w:rPr>
        <w:t>z dnia 2 czerwca 2023 r., znak: WI-IV.747.2.1.2023, o ustaleniu lokalizacji linii kolejowej dla inwestycji pn.: Rozbiórka, przebudowa, rozbudowa i budowa obiektu budowlanego pn.: linia kolejowa nr 104 Chabówka – Nowy Sącz na odc. D od km 48+600 (km istn. 49+822) do km 61+220 (km istn. 63+965) wraz z infrastrukturą techniczną wzdłuż linii kolejowej nr 104 na odcinku od km 48+600 (km istn. 49+822) do km 61+581 (km istn. 64+321), realizowanej w ramach projektu: Budowa nowej linii kolejowej Podłęże – Szczyrzyc – Tymbark – Mszana Dolna oraz modernizacja istniejącej linii kolejowej nr 104 Chabówka – Nowy Sącz – Etap I: prace przygotowawcze</w:t>
      </w:r>
      <w:r w:rsidR="0069152B" w:rsidRPr="0069152B">
        <w:rPr>
          <w:rFonts w:ascii="Lato" w:hAnsi="Lato" w:cs="Arial"/>
          <w:bCs/>
          <w:spacing w:val="4"/>
        </w:rPr>
        <w:t>,</w:t>
      </w:r>
    </w:p>
    <w:p w14:paraId="44FA5FBB" w14:textId="25CEB332" w:rsidR="003B3FCC" w:rsidRPr="00282EEB" w:rsidRDefault="00871938" w:rsidP="001A392A">
      <w:pPr>
        <w:pStyle w:val="Akapitzlist"/>
        <w:numPr>
          <w:ilvl w:val="0"/>
          <w:numId w:val="18"/>
        </w:numPr>
        <w:tabs>
          <w:tab w:val="left" w:pos="426"/>
        </w:tabs>
        <w:spacing w:after="240" w:line="240" w:lineRule="exact"/>
        <w:ind w:left="284" w:hanging="142"/>
        <w:contextualSpacing w:val="0"/>
        <w:jc w:val="both"/>
        <w:rPr>
          <w:rFonts w:ascii="Lato" w:hAnsi="Lato" w:cs="Arial"/>
          <w:b/>
          <w:bCs/>
          <w:iCs/>
          <w:color w:val="000000" w:themeColor="text1"/>
          <w:spacing w:val="4"/>
          <w:sz w:val="22"/>
          <w:szCs w:val="22"/>
          <w:shd w:val="clear" w:color="auto" w:fill="FFFFFF"/>
          <w:lang w:bidi="pl-PL"/>
        </w:rPr>
      </w:pPr>
      <w:r w:rsidRPr="00282EEB">
        <w:rPr>
          <w:rFonts w:ascii="Lato" w:hAnsi="Lato" w:cs="Arial"/>
          <w:b/>
          <w:bCs/>
          <w:color w:val="000000" w:themeColor="text1"/>
          <w:spacing w:val="4"/>
          <w:sz w:val="22"/>
          <w:szCs w:val="22"/>
        </w:rPr>
        <w:t>Uchylam</w:t>
      </w:r>
      <w:r w:rsidR="00BA0DDF" w:rsidRPr="00282EEB">
        <w:rPr>
          <w:rFonts w:ascii="Lato" w:hAnsi="Lato" w:cs="Arial"/>
          <w:b/>
          <w:bCs/>
          <w:color w:val="000000" w:themeColor="text1"/>
          <w:spacing w:val="4"/>
          <w:sz w:val="22"/>
          <w:szCs w:val="22"/>
        </w:rPr>
        <w:t>:</w:t>
      </w:r>
      <w:bookmarkStart w:id="1" w:name="_Hlk139980290"/>
      <w:r w:rsidR="005B7541" w:rsidRPr="00282EEB">
        <w:rPr>
          <w:rFonts w:ascii="Lato" w:hAnsi="Lato"/>
          <w:color w:val="000000" w:themeColor="text1"/>
          <w:spacing w:val="4"/>
          <w:sz w:val="22"/>
          <w:szCs w:val="22"/>
          <w:lang w:eastAsia="zh-CN"/>
        </w:rPr>
        <w:t xml:space="preserve">  </w:t>
      </w:r>
      <w:bookmarkEnd w:id="1"/>
    </w:p>
    <w:p w14:paraId="311E112F" w14:textId="10277385" w:rsidR="004465B2" w:rsidRPr="00282EEB" w:rsidRDefault="00BA0DDF" w:rsidP="001A392A">
      <w:pPr>
        <w:pStyle w:val="Akapitzlist"/>
        <w:numPr>
          <w:ilvl w:val="0"/>
          <w:numId w:val="39"/>
        </w:numPr>
        <w:spacing w:after="240" w:line="240" w:lineRule="exact"/>
        <w:ind w:left="567" w:hanging="283"/>
        <w:contextualSpacing w:val="0"/>
        <w:jc w:val="both"/>
        <w:rPr>
          <w:rFonts w:ascii="Lato" w:hAnsi="Lato" w:cs="Arial"/>
          <w:iCs/>
          <w:color w:val="000000" w:themeColor="text1"/>
          <w:spacing w:val="4"/>
          <w:sz w:val="22"/>
          <w:szCs w:val="22"/>
          <w:shd w:val="clear" w:color="auto" w:fill="FFFFFF"/>
          <w:lang w:bidi="pl-PL"/>
        </w:rPr>
      </w:pPr>
      <w:bookmarkStart w:id="2" w:name="_Hlk137044837"/>
      <w:r w:rsidRPr="00282EEB">
        <w:rPr>
          <w:rFonts w:ascii="Lato" w:hAnsi="Lato"/>
          <w:color w:val="000000" w:themeColor="text1"/>
          <w:spacing w:val="4"/>
          <w:sz w:val="22"/>
          <w:szCs w:val="22"/>
          <w:lang w:eastAsia="zh-CN"/>
        </w:rPr>
        <w:t>w rozstrzygnięciu zaskarżonej decyzji,</w:t>
      </w:r>
      <w:r w:rsidR="00B81A8D" w:rsidRPr="00282EEB">
        <w:rPr>
          <w:rFonts w:ascii="Lato" w:hAnsi="Lato"/>
          <w:color w:val="000000" w:themeColor="text1"/>
          <w:spacing w:val="4"/>
          <w:sz w:val="22"/>
          <w:szCs w:val="22"/>
          <w:lang w:eastAsia="zh-CN"/>
        </w:rPr>
        <w:t xml:space="preserve"> </w:t>
      </w:r>
      <w:r w:rsidR="004465B2" w:rsidRPr="00282EEB">
        <w:rPr>
          <w:rFonts w:ascii="Lato" w:hAnsi="Lato" w:cs="Arial"/>
          <w:iCs/>
          <w:color w:val="000000" w:themeColor="text1"/>
          <w:spacing w:val="4"/>
          <w:sz w:val="22"/>
          <w:szCs w:val="22"/>
          <w:shd w:val="clear" w:color="auto" w:fill="FFFFFF"/>
          <w:lang w:bidi="pl-PL"/>
        </w:rPr>
        <w:t xml:space="preserve">znajdujący się na stronie </w:t>
      </w:r>
      <w:r w:rsidR="00282EEB">
        <w:rPr>
          <w:rFonts w:ascii="Lato" w:hAnsi="Lato" w:cs="Arial"/>
          <w:iCs/>
          <w:color w:val="000000" w:themeColor="text1"/>
          <w:spacing w:val="4"/>
          <w:sz w:val="22"/>
          <w:szCs w:val="22"/>
          <w:shd w:val="clear" w:color="auto" w:fill="FFFFFF"/>
          <w:lang w:bidi="pl-PL"/>
        </w:rPr>
        <w:t>3,</w:t>
      </w:r>
      <w:r w:rsidR="004465B2" w:rsidRPr="00282EEB">
        <w:rPr>
          <w:rFonts w:ascii="Lato" w:hAnsi="Lato" w:cs="Arial"/>
          <w:iCs/>
          <w:color w:val="000000" w:themeColor="text1"/>
          <w:spacing w:val="4"/>
          <w:sz w:val="22"/>
          <w:szCs w:val="22"/>
          <w:shd w:val="clear" w:color="auto" w:fill="FFFFFF"/>
          <w:lang w:bidi="pl-PL"/>
        </w:rPr>
        <w:t xml:space="preserve"> w wierszu 1</w:t>
      </w:r>
      <w:r w:rsidR="00282EEB">
        <w:rPr>
          <w:rFonts w:ascii="Lato" w:hAnsi="Lato" w:cs="Arial"/>
          <w:iCs/>
          <w:color w:val="000000" w:themeColor="text1"/>
          <w:spacing w:val="4"/>
          <w:sz w:val="22"/>
          <w:szCs w:val="22"/>
          <w:shd w:val="clear" w:color="auto" w:fill="FFFFFF"/>
          <w:lang w:bidi="pl-PL"/>
        </w:rPr>
        <w:t>8</w:t>
      </w:r>
      <w:r w:rsidR="001A392A" w:rsidRPr="00282EEB">
        <w:rPr>
          <w:rFonts w:ascii="Lato" w:hAnsi="Lato" w:cs="Arial"/>
          <w:iCs/>
          <w:color w:val="000000" w:themeColor="text1"/>
          <w:spacing w:val="4"/>
          <w:sz w:val="22"/>
          <w:szCs w:val="22"/>
          <w:shd w:val="clear" w:color="auto" w:fill="FFFFFF"/>
          <w:lang w:bidi="pl-PL"/>
        </w:rPr>
        <w:t>,</w:t>
      </w:r>
      <w:r w:rsidR="000A0C47" w:rsidRPr="00282EEB">
        <w:rPr>
          <w:rFonts w:ascii="Lato" w:hAnsi="Lato" w:cs="Arial"/>
          <w:iCs/>
          <w:color w:val="000000" w:themeColor="text1"/>
          <w:spacing w:val="4"/>
          <w:sz w:val="22"/>
          <w:szCs w:val="22"/>
          <w:shd w:val="clear" w:color="auto" w:fill="FFFFFF"/>
          <w:lang w:bidi="pl-PL"/>
        </w:rPr>
        <w:t xml:space="preserve"> </w:t>
      </w:r>
      <w:r w:rsidR="004465B2" w:rsidRPr="00282EEB">
        <w:rPr>
          <w:rFonts w:ascii="Lato" w:hAnsi="Lato" w:cs="Arial"/>
          <w:iCs/>
          <w:color w:val="000000" w:themeColor="text1"/>
          <w:spacing w:val="4"/>
          <w:sz w:val="22"/>
          <w:szCs w:val="22"/>
          <w:shd w:val="clear" w:color="auto" w:fill="FFFFFF"/>
          <w:lang w:bidi="pl-PL"/>
        </w:rPr>
        <w:t xml:space="preserve">licząc od góry strony, </w:t>
      </w:r>
      <w:r w:rsidR="00282EEB">
        <w:rPr>
          <w:rFonts w:ascii="Lato" w:hAnsi="Lato" w:cs="Arial"/>
          <w:iCs/>
          <w:color w:val="000000" w:themeColor="text1"/>
          <w:spacing w:val="4"/>
          <w:sz w:val="22"/>
          <w:szCs w:val="22"/>
          <w:shd w:val="clear" w:color="auto" w:fill="FFFFFF"/>
          <w:lang w:bidi="pl-PL"/>
        </w:rPr>
        <w:t xml:space="preserve">oraz na stronie 20, w wierszu 8, licząc od góry strony, </w:t>
      </w:r>
      <w:r w:rsidR="004465B2" w:rsidRPr="00282EEB">
        <w:rPr>
          <w:rFonts w:ascii="Lato" w:hAnsi="Lato" w:cs="Arial"/>
          <w:iCs/>
          <w:color w:val="000000" w:themeColor="text1"/>
          <w:spacing w:val="4"/>
          <w:sz w:val="22"/>
          <w:szCs w:val="22"/>
          <w:shd w:val="clear" w:color="auto" w:fill="FFFFFF"/>
          <w:lang w:bidi="pl-PL"/>
        </w:rPr>
        <w:t>zapis:</w:t>
      </w:r>
    </w:p>
    <w:bookmarkEnd w:id="2"/>
    <w:p w14:paraId="766F642D" w14:textId="0353DDDF" w:rsidR="000A0C47" w:rsidRPr="00282EEB" w:rsidRDefault="004465B2" w:rsidP="001A392A">
      <w:pPr>
        <w:pStyle w:val="Akapitzlist"/>
        <w:spacing w:after="240" w:line="240" w:lineRule="exact"/>
        <w:ind w:left="567"/>
        <w:contextualSpacing w:val="0"/>
        <w:jc w:val="both"/>
        <w:rPr>
          <w:rFonts w:ascii="Lato" w:hAnsi="Lato" w:cs="Arial"/>
          <w:iCs/>
          <w:color w:val="000000" w:themeColor="text1"/>
          <w:spacing w:val="4"/>
          <w:sz w:val="22"/>
          <w:szCs w:val="22"/>
          <w:shd w:val="clear" w:color="auto" w:fill="FFFFFF"/>
          <w:lang w:bidi="pl-PL"/>
        </w:rPr>
      </w:pPr>
      <w:r w:rsidRPr="00282EEB">
        <w:rPr>
          <w:rFonts w:ascii="Lato" w:hAnsi="Lato" w:cs="Arial"/>
          <w:iCs/>
          <w:color w:val="000000" w:themeColor="text1"/>
          <w:spacing w:val="4"/>
          <w:sz w:val="22"/>
          <w:szCs w:val="22"/>
          <w:shd w:val="clear" w:color="auto" w:fill="FFFFFF"/>
          <w:lang w:bidi="pl-PL"/>
        </w:rPr>
        <w:t>„</w:t>
      </w:r>
      <w:r w:rsidR="00282EEB">
        <w:rPr>
          <w:rFonts w:ascii="Lato" w:hAnsi="Lato" w:cs="Arial"/>
          <w:iCs/>
          <w:color w:val="000000" w:themeColor="text1"/>
          <w:spacing w:val="4"/>
          <w:sz w:val="22"/>
          <w:szCs w:val="22"/>
          <w:shd w:val="clear" w:color="auto" w:fill="FFFFFF"/>
          <w:lang w:bidi="pl-PL"/>
        </w:rPr>
        <w:t>1/18</w:t>
      </w:r>
      <w:r w:rsidR="000A0C47" w:rsidRPr="00282EEB">
        <w:rPr>
          <w:rFonts w:ascii="Lato" w:hAnsi="Lato" w:cs="Arial"/>
          <w:iCs/>
          <w:color w:val="000000" w:themeColor="text1"/>
          <w:spacing w:val="4"/>
          <w:sz w:val="22"/>
          <w:szCs w:val="22"/>
          <w:shd w:val="clear" w:color="auto" w:fill="FFFFFF"/>
          <w:lang w:bidi="pl-PL"/>
        </w:rPr>
        <w:t>”,</w:t>
      </w:r>
    </w:p>
    <w:p w14:paraId="15E6AE94" w14:textId="055961EB" w:rsidR="00260AE8" w:rsidRPr="00282EEB" w:rsidRDefault="00260AE8" w:rsidP="001A392A">
      <w:pPr>
        <w:numPr>
          <w:ilvl w:val="0"/>
          <w:numId w:val="19"/>
        </w:numPr>
        <w:spacing w:after="240" w:line="240" w:lineRule="exact"/>
        <w:ind w:left="567" w:hanging="283"/>
        <w:jc w:val="both"/>
        <w:rPr>
          <w:rFonts w:ascii="Lato" w:hAnsi="Lato" w:cs="Arial"/>
          <w:bCs/>
          <w:iCs/>
          <w:color w:val="000000" w:themeColor="text1"/>
          <w:spacing w:val="4"/>
          <w:shd w:val="clear" w:color="auto" w:fill="FFFFFF"/>
          <w:lang w:bidi="pl-PL"/>
        </w:rPr>
      </w:pPr>
      <w:r w:rsidRPr="00282EEB">
        <w:rPr>
          <w:rFonts w:ascii="Lato" w:hAnsi="Lato" w:cs="Arial"/>
          <w:bCs/>
          <w:iCs/>
          <w:color w:val="000000" w:themeColor="text1"/>
          <w:spacing w:val="4"/>
          <w:shd w:val="clear" w:color="auto" w:fill="FFFFFF"/>
          <w:lang w:bidi="pl-PL"/>
        </w:rPr>
        <w:t>rysun</w:t>
      </w:r>
      <w:r w:rsidR="00282EEB">
        <w:rPr>
          <w:rFonts w:ascii="Lato" w:hAnsi="Lato" w:cs="Arial"/>
          <w:bCs/>
          <w:iCs/>
          <w:color w:val="000000" w:themeColor="text1"/>
          <w:spacing w:val="4"/>
          <w:shd w:val="clear" w:color="auto" w:fill="FFFFFF"/>
          <w:lang w:bidi="pl-PL"/>
        </w:rPr>
        <w:t xml:space="preserve">ek </w:t>
      </w:r>
      <w:r w:rsidRPr="00282EEB">
        <w:rPr>
          <w:rFonts w:ascii="Lato" w:hAnsi="Lato" w:cs="Arial"/>
          <w:bCs/>
          <w:iCs/>
          <w:color w:val="000000" w:themeColor="text1"/>
          <w:spacing w:val="4"/>
          <w:shd w:val="clear" w:color="auto" w:fill="FFFFFF"/>
          <w:lang w:bidi="pl-PL"/>
        </w:rPr>
        <w:t>nr</w:t>
      </w:r>
      <w:bookmarkStart w:id="3" w:name="_Hlk135298111"/>
      <w:r w:rsidR="00282EEB">
        <w:rPr>
          <w:rFonts w:ascii="Lato" w:hAnsi="Lato" w:cs="Arial"/>
          <w:bCs/>
          <w:iCs/>
          <w:color w:val="000000" w:themeColor="text1"/>
          <w:spacing w:val="4"/>
          <w:shd w:val="clear" w:color="auto" w:fill="FFFFFF"/>
          <w:lang w:bidi="pl-PL"/>
        </w:rPr>
        <w:t xml:space="preserve"> 28 </w:t>
      </w:r>
      <w:r w:rsidRPr="00282EEB">
        <w:rPr>
          <w:rFonts w:ascii="Lato" w:hAnsi="Lato" w:cs="Arial"/>
          <w:bCs/>
          <w:iCs/>
          <w:color w:val="000000" w:themeColor="text1"/>
          <w:spacing w:val="4"/>
          <w:shd w:val="clear" w:color="auto" w:fill="FFFFFF"/>
          <w:lang w:bidi="pl-PL"/>
        </w:rPr>
        <w:t xml:space="preserve">mapy </w:t>
      </w:r>
      <w:r w:rsidR="00941329" w:rsidRPr="00282EEB">
        <w:rPr>
          <w:rFonts w:ascii="Lato" w:hAnsi="Lato" w:cs="Arial"/>
          <w:bCs/>
          <w:iCs/>
          <w:color w:val="000000" w:themeColor="text1"/>
          <w:spacing w:val="4"/>
          <w:shd w:val="clear" w:color="auto" w:fill="FFFFFF"/>
          <w:lang w:bidi="pl-PL"/>
        </w:rPr>
        <w:t xml:space="preserve">w skali 1:500 </w:t>
      </w:r>
      <w:r w:rsidRPr="00282EEB">
        <w:rPr>
          <w:rFonts w:ascii="Lato" w:hAnsi="Lato" w:cs="Arial"/>
          <w:bCs/>
          <w:iCs/>
          <w:color w:val="000000" w:themeColor="text1"/>
          <w:spacing w:val="4"/>
          <w:shd w:val="clear" w:color="auto" w:fill="FFFFFF"/>
          <w:lang w:bidi="pl-PL"/>
        </w:rPr>
        <w:t>przedstawiającej proponowany przebieg linii kolejowej, z zaznaczeniem terenu niezbędnego dla obiektów budowlanych oraz określającej oznaczenie terenu objętego inwestycją, w tym linii rozgraniczającej teren</w:t>
      </w:r>
      <w:bookmarkEnd w:id="3"/>
      <w:r w:rsidR="00941329" w:rsidRPr="00282EEB">
        <w:rPr>
          <w:rFonts w:ascii="Lato" w:hAnsi="Lato" w:cs="Arial"/>
          <w:bCs/>
          <w:iCs/>
          <w:color w:val="000000" w:themeColor="text1"/>
          <w:spacing w:val="4"/>
          <w:shd w:val="clear" w:color="auto" w:fill="FFFFFF"/>
          <w:lang w:bidi="pl-PL"/>
        </w:rPr>
        <w:t xml:space="preserve"> inwestycji</w:t>
      </w:r>
      <w:r w:rsidRPr="00282EEB">
        <w:rPr>
          <w:rFonts w:ascii="Lato" w:hAnsi="Lato" w:cs="Arial"/>
          <w:bCs/>
          <w:iCs/>
          <w:color w:val="000000" w:themeColor="text1"/>
          <w:spacing w:val="4"/>
          <w:shd w:val="clear" w:color="auto" w:fill="FFFFFF"/>
          <w:lang w:bidi="pl-PL"/>
        </w:rPr>
        <w:t>, stanowiąc</w:t>
      </w:r>
      <w:r w:rsidR="005457EA">
        <w:rPr>
          <w:rFonts w:ascii="Lato" w:hAnsi="Lato" w:cs="Arial"/>
          <w:bCs/>
          <w:iCs/>
          <w:color w:val="000000" w:themeColor="text1"/>
          <w:spacing w:val="4"/>
          <w:shd w:val="clear" w:color="auto" w:fill="FFFFFF"/>
          <w:lang w:bidi="pl-PL"/>
        </w:rPr>
        <w:t>y</w:t>
      </w:r>
      <w:r w:rsidRPr="00282EEB">
        <w:rPr>
          <w:rFonts w:ascii="Lato" w:hAnsi="Lato" w:cs="Arial"/>
          <w:bCs/>
          <w:iCs/>
          <w:color w:val="000000" w:themeColor="text1"/>
          <w:spacing w:val="4"/>
          <w:shd w:val="clear" w:color="auto" w:fill="FFFFFF"/>
          <w:lang w:bidi="pl-PL"/>
        </w:rPr>
        <w:t xml:space="preserve"> </w:t>
      </w:r>
      <w:r w:rsidR="0092318A" w:rsidRPr="00282EEB">
        <w:rPr>
          <w:rFonts w:ascii="Lato" w:hAnsi="Lato" w:cs="Arial"/>
          <w:bCs/>
          <w:iCs/>
          <w:color w:val="000000" w:themeColor="text1"/>
          <w:spacing w:val="4"/>
          <w:shd w:val="clear" w:color="auto" w:fill="FFFFFF"/>
          <w:lang w:bidi="pl-PL"/>
        </w:rPr>
        <w:t xml:space="preserve">część </w:t>
      </w:r>
      <w:r w:rsidRPr="00282EEB">
        <w:rPr>
          <w:rFonts w:ascii="Lato" w:hAnsi="Lato" w:cs="Arial"/>
          <w:bCs/>
          <w:iCs/>
          <w:color w:val="000000" w:themeColor="text1"/>
          <w:spacing w:val="4"/>
          <w:shd w:val="clear" w:color="auto" w:fill="FFFFFF"/>
          <w:lang w:bidi="pl-PL"/>
        </w:rPr>
        <w:t>załącznik</w:t>
      </w:r>
      <w:r w:rsidR="0092318A" w:rsidRPr="00282EEB">
        <w:rPr>
          <w:rFonts w:ascii="Lato" w:hAnsi="Lato" w:cs="Arial"/>
          <w:bCs/>
          <w:iCs/>
          <w:color w:val="000000" w:themeColor="text1"/>
          <w:spacing w:val="4"/>
          <w:shd w:val="clear" w:color="auto" w:fill="FFFFFF"/>
          <w:lang w:bidi="pl-PL"/>
        </w:rPr>
        <w:t>a</w:t>
      </w:r>
      <w:r w:rsidRPr="00282EEB">
        <w:rPr>
          <w:rFonts w:ascii="Lato" w:hAnsi="Lato" w:cs="Arial"/>
          <w:bCs/>
          <w:iCs/>
          <w:color w:val="000000" w:themeColor="text1"/>
          <w:spacing w:val="4"/>
          <w:shd w:val="clear" w:color="auto" w:fill="FFFFFF"/>
          <w:lang w:bidi="pl-PL"/>
        </w:rPr>
        <w:t xml:space="preserve"> nr 1 do zaskarżonej decyzji,</w:t>
      </w:r>
    </w:p>
    <w:p w14:paraId="0DFBB776" w14:textId="6F031B9B" w:rsidR="00CF1E00" w:rsidRPr="00282EEB" w:rsidRDefault="00CF1E00" w:rsidP="001A392A">
      <w:pPr>
        <w:pStyle w:val="Akapitzlist"/>
        <w:tabs>
          <w:tab w:val="left" w:pos="426"/>
        </w:tabs>
        <w:spacing w:after="240" w:line="240" w:lineRule="exact"/>
        <w:ind w:left="284" w:hanging="142"/>
        <w:contextualSpacing w:val="0"/>
        <w:jc w:val="both"/>
        <w:rPr>
          <w:rFonts w:ascii="Lato" w:hAnsi="Lato" w:cs="Arial"/>
          <w:color w:val="000000" w:themeColor="text1"/>
          <w:spacing w:val="4"/>
          <w:sz w:val="22"/>
          <w:szCs w:val="22"/>
        </w:rPr>
      </w:pPr>
      <w:r w:rsidRPr="00282EEB">
        <w:rPr>
          <w:rFonts w:ascii="Lato" w:hAnsi="Lato" w:cs="Arial"/>
          <w:b/>
          <w:color w:val="000000" w:themeColor="text1"/>
          <w:spacing w:val="4"/>
          <w:sz w:val="22"/>
          <w:szCs w:val="22"/>
        </w:rPr>
        <w:t xml:space="preserve">i orzekam w tym zakresie </w:t>
      </w:r>
      <w:r w:rsidRPr="00282EEB">
        <w:rPr>
          <w:rFonts w:ascii="Lato" w:hAnsi="Lato" w:cs="Arial"/>
          <w:color w:val="000000" w:themeColor="text1"/>
          <w:spacing w:val="4"/>
          <w:sz w:val="22"/>
          <w:szCs w:val="22"/>
        </w:rPr>
        <w:t>poprzez</w:t>
      </w:r>
      <w:r w:rsidR="003A283B" w:rsidRPr="00282EEB">
        <w:rPr>
          <w:rFonts w:ascii="Lato" w:hAnsi="Lato" w:cs="Arial"/>
          <w:color w:val="000000" w:themeColor="text1"/>
          <w:spacing w:val="4"/>
          <w:sz w:val="22"/>
          <w:szCs w:val="22"/>
        </w:rPr>
        <w:t>:</w:t>
      </w:r>
    </w:p>
    <w:p w14:paraId="4696D3A1" w14:textId="45C24465" w:rsidR="002708D8" w:rsidRPr="00282EEB" w:rsidRDefault="002708D8" w:rsidP="001A392A">
      <w:pPr>
        <w:pStyle w:val="Akapitzlist"/>
        <w:numPr>
          <w:ilvl w:val="0"/>
          <w:numId w:val="40"/>
        </w:numPr>
        <w:spacing w:after="240" w:line="240" w:lineRule="exact"/>
        <w:ind w:left="567" w:hanging="283"/>
        <w:contextualSpacing w:val="0"/>
        <w:jc w:val="both"/>
        <w:rPr>
          <w:rFonts w:ascii="Lato" w:hAnsi="Lato" w:cs="Arial"/>
          <w:color w:val="000000" w:themeColor="text1"/>
          <w:spacing w:val="4"/>
          <w:sz w:val="22"/>
          <w:szCs w:val="22"/>
        </w:rPr>
      </w:pPr>
      <w:r w:rsidRPr="00282EEB">
        <w:rPr>
          <w:rFonts w:ascii="Lato" w:hAnsi="Lato" w:cs="Arial"/>
          <w:color w:val="000000" w:themeColor="text1"/>
          <w:spacing w:val="4"/>
          <w:sz w:val="22"/>
          <w:szCs w:val="22"/>
        </w:rPr>
        <w:t xml:space="preserve">ustalenie, w rozstrzygnięciu zaskarżonej decyzji, w miejscu uchylenia, na stronie </w:t>
      </w:r>
      <w:r w:rsidR="00282EEB">
        <w:rPr>
          <w:rFonts w:ascii="Lato" w:hAnsi="Lato" w:cs="Arial"/>
          <w:iCs/>
          <w:color w:val="000000" w:themeColor="text1"/>
          <w:spacing w:val="4"/>
          <w:sz w:val="22"/>
          <w:szCs w:val="22"/>
          <w:shd w:val="clear" w:color="auto" w:fill="FFFFFF"/>
          <w:lang w:bidi="pl-PL"/>
        </w:rPr>
        <w:t>3,</w:t>
      </w:r>
      <w:r w:rsidR="00282EEB" w:rsidRPr="00282EEB">
        <w:rPr>
          <w:rFonts w:ascii="Lato" w:hAnsi="Lato" w:cs="Arial"/>
          <w:iCs/>
          <w:color w:val="000000" w:themeColor="text1"/>
          <w:spacing w:val="4"/>
          <w:sz w:val="22"/>
          <w:szCs w:val="22"/>
          <w:shd w:val="clear" w:color="auto" w:fill="FFFFFF"/>
          <w:lang w:bidi="pl-PL"/>
        </w:rPr>
        <w:t xml:space="preserve"> w wierszu 1</w:t>
      </w:r>
      <w:r w:rsidR="00282EEB">
        <w:rPr>
          <w:rFonts w:ascii="Lato" w:hAnsi="Lato" w:cs="Arial"/>
          <w:iCs/>
          <w:color w:val="000000" w:themeColor="text1"/>
          <w:spacing w:val="4"/>
          <w:sz w:val="22"/>
          <w:szCs w:val="22"/>
          <w:shd w:val="clear" w:color="auto" w:fill="FFFFFF"/>
          <w:lang w:bidi="pl-PL"/>
        </w:rPr>
        <w:t>8</w:t>
      </w:r>
      <w:r w:rsidR="00282EEB" w:rsidRPr="00282EEB">
        <w:rPr>
          <w:rFonts w:ascii="Lato" w:hAnsi="Lato" w:cs="Arial"/>
          <w:iCs/>
          <w:color w:val="000000" w:themeColor="text1"/>
          <w:spacing w:val="4"/>
          <w:sz w:val="22"/>
          <w:szCs w:val="22"/>
          <w:shd w:val="clear" w:color="auto" w:fill="FFFFFF"/>
          <w:lang w:bidi="pl-PL"/>
        </w:rPr>
        <w:t>, licząc od góry strony</w:t>
      </w:r>
      <w:r w:rsidR="00282EEB">
        <w:rPr>
          <w:rFonts w:ascii="Lato" w:hAnsi="Lato" w:cs="Arial"/>
          <w:iCs/>
          <w:color w:val="000000" w:themeColor="text1"/>
          <w:spacing w:val="4"/>
          <w:sz w:val="22"/>
          <w:szCs w:val="22"/>
          <w:shd w:val="clear" w:color="auto" w:fill="FFFFFF"/>
          <w:lang w:bidi="pl-PL"/>
        </w:rPr>
        <w:t>,</w:t>
      </w:r>
      <w:r w:rsidRPr="00282EEB">
        <w:rPr>
          <w:rFonts w:ascii="Lato" w:hAnsi="Lato" w:cs="Arial"/>
          <w:color w:val="000000" w:themeColor="text1"/>
          <w:spacing w:val="4"/>
          <w:sz w:val="22"/>
          <w:szCs w:val="22"/>
        </w:rPr>
        <w:t xml:space="preserve"> nowego zapisu:</w:t>
      </w:r>
    </w:p>
    <w:p w14:paraId="428B309E" w14:textId="18D135B0" w:rsidR="002708D8" w:rsidRPr="00282EEB" w:rsidRDefault="002708D8" w:rsidP="001A392A">
      <w:pPr>
        <w:pStyle w:val="Akapitzlist"/>
        <w:spacing w:after="240" w:line="240" w:lineRule="exact"/>
        <w:ind w:left="567"/>
        <w:contextualSpacing w:val="0"/>
        <w:jc w:val="both"/>
        <w:rPr>
          <w:rFonts w:ascii="Lato" w:hAnsi="Lato" w:cs="Arial"/>
          <w:color w:val="000000" w:themeColor="text1"/>
          <w:spacing w:val="4"/>
          <w:sz w:val="22"/>
          <w:szCs w:val="22"/>
        </w:rPr>
      </w:pPr>
      <w:r w:rsidRPr="00282EEB">
        <w:rPr>
          <w:rFonts w:ascii="Lato" w:hAnsi="Lato" w:cs="Arial"/>
          <w:color w:val="000000" w:themeColor="text1"/>
          <w:spacing w:val="4"/>
          <w:sz w:val="22"/>
          <w:szCs w:val="22"/>
        </w:rPr>
        <w:t>„</w:t>
      </w:r>
      <w:r w:rsidR="00282EEB">
        <w:rPr>
          <w:rFonts w:ascii="Lato" w:hAnsi="Lato" w:cs="Arial"/>
          <w:color w:val="000000" w:themeColor="text1"/>
          <w:spacing w:val="4"/>
          <w:sz w:val="22"/>
          <w:szCs w:val="22"/>
        </w:rPr>
        <w:t>1/93</w:t>
      </w:r>
      <w:r w:rsidRPr="00282EEB">
        <w:rPr>
          <w:rFonts w:ascii="Lato" w:hAnsi="Lato" w:cs="Arial"/>
          <w:color w:val="000000" w:themeColor="text1"/>
          <w:spacing w:val="4"/>
          <w:sz w:val="22"/>
          <w:szCs w:val="22"/>
        </w:rPr>
        <w:t>”,</w:t>
      </w:r>
    </w:p>
    <w:p w14:paraId="5262EAB4" w14:textId="6AE416A7" w:rsidR="008F3B07" w:rsidRPr="00282EEB" w:rsidRDefault="008F3B07" w:rsidP="008F3B07">
      <w:pPr>
        <w:pStyle w:val="Akapitzlist"/>
        <w:numPr>
          <w:ilvl w:val="0"/>
          <w:numId w:val="40"/>
        </w:numPr>
        <w:spacing w:after="240" w:line="240" w:lineRule="exact"/>
        <w:ind w:left="567" w:hanging="283"/>
        <w:contextualSpacing w:val="0"/>
        <w:jc w:val="both"/>
        <w:rPr>
          <w:rFonts w:ascii="Lato" w:hAnsi="Lato" w:cs="Arial"/>
          <w:color w:val="000000" w:themeColor="text1"/>
          <w:spacing w:val="4"/>
          <w:sz w:val="22"/>
          <w:szCs w:val="22"/>
        </w:rPr>
      </w:pPr>
      <w:r w:rsidRPr="00282EEB">
        <w:rPr>
          <w:rFonts w:ascii="Lato" w:hAnsi="Lato" w:cs="Arial"/>
          <w:color w:val="000000" w:themeColor="text1"/>
          <w:spacing w:val="4"/>
          <w:sz w:val="22"/>
          <w:szCs w:val="22"/>
        </w:rPr>
        <w:t xml:space="preserve">ustalenie, w rozstrzygnięciu zaskarżonej decyzji, </w:t>
      </w:r>
      <w:r w:rsidR="00125060">
        <w:rPr>
          <w:rFonts w:ascii="Lato" w:hAnsi="Lato" w:cs="Arial"/>
          <w:color w:val="000000" w:themeColor="text1"/>
          <w:spacing w:val="4"/>
          <w:sz w:val="22"/>
          <w:szCs w:val="22"/>
        </w:rPr>
        <w:t xml:space="preserve">poprzez dodanie, </w:t>
      </w:r>
      <w:r w:rsidRPr="00282EEB">
        <w:rPr>
          <w:rFonts w:ascii="Lato" w:hAnsi="Lato" w:cs="Arial"/>
          <w:color w:val="000000" w:themeColor="text1"/>
          <w:spacing w:val="4"/>
          <w:sz w:val="22"/>
          <w:szCs w:val="22"/>
        </w:rPr>
        <w:t xml:space="preserve">na stronie </w:t>
      </w:r>
      <w:r w:rsidR="00125060">
        <w:rPr>
          <w:rFonts w:ascii="Lato" w:hAnsi="Lato" w:cs="Arial"/>
          <w:iCs/>
          <w:color w:val="000000" w:themeColor="text1"/>
          <w:spacing w:val="4"/>
          <w:sz w:val="22"/>
          <w:szCs w:val="22"/>
          <w:shd w:val="clear" w:color="auto" w:fill="FFFFFF"/>
          <w:lang w:bidi="pl-PL"/>
        </w:rPr>
        <w:t>21</w:t>
      </w:r>
      <w:r>
        <w:rPr>
          <w:rFonts w:ascii="Lato" w:hAnsi="Lato" w:cs="Arial"/>
          <w:iCs/>
          <w:color w:val="000000" w:themeColor="text1"/>
          <w:spacing w:val="4"/>
          <w:sz w:val="22"/>
          <w:szCs w:val="22"/>
          <w:shd w:val="clear" w:color="auto" w:fill="FFFFFF"/>
          <w:lang w:bidi="pl-PL"/>
        </w:rPr>
        <w:t>,</w:t>
      </w:r>
      <w:r w:rsidRPr="00282EEB">
        <w:rPr>
          <w:rFonts w:ascii="Lato" w:hAnsi="Lato" w:cs="Arial"/>
          <w:iCs/>
          <w:color w:val="000000" w:themeColor="text1"/>
          <w:spacing w:val="4"/>
          <w:sz w:val="22"/>
          <w:szCs w:val="22"/>
          <w:shd w:val="clear" w:color="auto" w:fill="FFFFFF"/>
          <w:lang w:bidi="pl-PL"/>
        </w:rPr>
        <w:t xml:space="preserve"> </w:t>
      </w:r>
      <w:r w:rsidR="00125060">
        <w:rPr>
          <w:rFonts w:ascii="Lato" w:hAnsi="Lato" w:cs="Arial"/>
          <w:iCs/>
          <w:color w:val="000000" w:themeColor="text1"/>
          <w:spacing w:val="4"/>
          <w:sz w:val="22"/>
          <w:szCs w:val="22"/>
          <w:shd w:val="clear" w:color="auto" w:fill="FFFFFF"/>
          <w:lang w:bidi="pl-PL"/>
        </w:rPr>
        <w:t>po zapisie stanowiącym treść pkt VIII.2</w:t>
      </w:r>
      <w:r>
        <w:rPr>
          <w:rFonts w:ascii="Lato" w:hAnsi="Lato" w:cs="Arial"/>
          <w:iCs/>
          <w:color w:val="000000" w:themeColor="text1"/>
          <w:spacing w:val="4"/>
          <w:sz w:val="22"/>
          <w:szCs w:val="22"/>
          <w:shd w:val="clear" w:color="auto" w:fill="FFFFFF"/>
          <w:lang w:bidi="pl-PL"/>
        </w:rPr>
        <w:t>,</w:t>
      </w:r>
      <w:r w:rsidRPr="00282EEB">
        <w:rPr>
          <w:rFonts w:ascii="Lato" w:hAnsi="Lato" w:cs="Arial"/>
          <w:color w:val="000000" w:themeColor="text1"/>
          <w:spacing w:val="4"/>
          <w:sz w:val="22"/>
          <w:szCs w:val="22"/>
        </w:rPr>
        <w:t xml:space="preserve"> zapisu</w:t>
      </w:r>
      <w:r w:rsidR="00125060">
        <w:rPr>
          <w:rFonts w:ascii="Lato" w:hAnsi="Lato" w:cs="Arial"/>
          <w:color w:val="000000" w:themeColor="text1"/>
          <w:spacing w:val="4"/>
          <w:sz w:val="22"/>
          <w:szCs w:val="22"/>
        </w:rPr>
        <w:t xml:space="preserve"> stanowiącego treść nowego pkt VIII.3</w:t>
      </w:r>
      <w:r w:rsidRPr="00282EEB">
        <w:rPr>
          <w:rFonts w:ascii="Lato" w:hAnsi="Lato" w:cs="Arial"/>
          <w:color w:val="000000" w:themeColor="text1"/>
          <w:spacing w:val="4"/>
          <w:sz w:val="22"/>
          <w:szCs w:val="22"/>
        </w:rPr>
        <w:t>:</w:t>
      </w:r>
    </w:p>
    <w:p w14:paraId="7BE683FC" w14:textId="77777777" w:rsidR="00125060" w:rsidRDefault="008F3B07" w:rsidP="00125060">
      <w:pPr>
        <w:pStyle w:val="Akapitzlist"/>
        <w:spacing w:after="240" w:line="240" w:lineRule="exact"/>
        <w:ind w:left="567"/>
        <w:contextualSpacing w:val="0"/>
        <w:jc w:val="both"/>
        <w:rPr>
          <w:rFonts w:ascii="Lato" w:hAnsi="Lato" w:cs="Arial"/>
          <w:color w:val="000000" w:themeColor="text1"/>
          <w:spacing w:val="4"/>
          <w:sz w:val="22"/>
          <w:szCs w:val="22"/>
        </w:rPr>
      </w:pPr>
      <w:r w:rsidRPr="00282EEB">
        <w:rPr>
          <w:rFonts w:ascii="Lato" w:hAnsi="Lato" w:cs="Arial"/>
          <w:color w:val="000000" w:themeColor="text1"/>
          <w:spacing w:val="4"/>
          <w:sz w:val="22"/>
          <w:szCs w:val="22"/>
        </w:rPr>
        <w:t>„</w:t>
      </w:r>
      <w:r w:rsidR="00125060" w:rsidRPr="00125060">
        <w:rPr>
          <w:rFonts w:ascii="Lato" w:hAnsi="Lato" w:cs="Arial"/>
          <w:b/>
          <w:bCs/>
          <w:color w:val="000000" w:themeColor="text1"/>
          <w:spacing w:val="4"/>
          <w:sz w:val="22"/>
          <w:szCs w:val="22"/>
        </w:rPr>
        <w:t>3.</w:t>
      </w:r>
      <w:r w:rsidR="00125060">
        <w:rPr>
          <w:rFonts w:ascii="Lato" w:hAnsi="Lato" w:cs="Arial"/>
          <w:color w:val="000000" w:themeColor="text1"/>
          <w:spacing w:val="4"/>
          <w:sz w:val="22"/>
          <w:szCs w:val="22"/>
        </w:rPr>
        <w:t xml:space="preserve"> W trakcie budowy tuneli (tunelu kolejowego i ewakuacyjnego) zabrania się możliwości budowy obiektów zewnętrznych inwestorów.</w:t>
      </w:r>
    </w:p>
    <w:p w14:paraId="1B5D226C" w14:textId="1A693A31" w:rsidR="00125060" w:rsidRDefault="00125060" w:rsidP="00125060">
      <w:pPr>
        <w:pStyle w:val="Akapitzlist"/>
        <w:spacing w:after="240" w:line="240" w:lineRule="exact"/>
        <w:ind w:left="567"/>
        <w:contextualSpacing w:val="0"/>
        <w:jc w:val="both"/>
        <w:rPr>
          <w:rFonts w:ascii="Lato" w:hAnsi="Lato" w:cs="Arial"/>
          <w:color w:val="000000" w:themeColor="text1"/>
          <w:spacing w:val="4"/>
          <w:sz w:val="22"/>
          <w:szCs w:val="22"/>
        </w:rPr>
      </w:pPr>
      <w:r>
        <w:rPr>
          <w:rFonts w:ascii="Lato" w:hAnsi="Lato" w:cs="Arial"/>
          <w:color w:val="000000" w:themeColor="text1"/>
          <w:spacing w:val="4"/>
          <w:sz w:val="22"/>
          <w:szCs w:val="22"/>
        </w:rPr>
        <w:t xml:space="preserve">Po zakończeniu budowy tuneli (tunelu kolejowego i ewakuacyjnego) i oddaniu ich do eksploatacji, budowa budynków i budowli jest dozwolona tylko i wyłącznie po </w:t>
      </w:r>
      <w:r>
        <w:rPr>
          <w:rFonts w:ascii="Lato" w:hAnsi="Lato" w:cs="Arial"/>
          <w:color w:val="000000" w:themeColor="text1"/>
          <w:spacing w:val="4"/>
          <w:sz w:val="22"/>
          <w:szCs w:val="22"/>
        </w:rPr>
        <w:lastRenderedPageBreak/>
        <w:t xml:space="preserve">uzyskaniu zgody właściwego zarządcy linii kolejowej, która przebiega w tunelu, </w:t>
      </w:r>
      <w:r w:rsidR="003861D0">
        <w:rPr>
          <w:rFonts w:ascii="Lato" w:hAnsi="Lato" w:cs="Arial"/>
          <w:color w:val="000000" w:themeColor="text1"/>
          <w:spacing w:val="4"/>
          <w:sz w:val="22"/>
          <w:szCs w:val="22"/>
        </w:rPr>
        <w:br/>
      </w:r>
      <w:r>
        <w:rPr>
          <w:rFonts w:ascii="Lato" w:hAnsi="Lato" w:cs="Arial"/>
          <w:color w:val="000000" w:themeColor="text1"/>
          <w:spacing w:val="4"/>
          <w:sz w:val="22"/>
          <w:szCs w:val="22"/>
        </w:rPr>
        <w:t>a nowy obiekt spełnia łącznie poniższe warunki:</w:t>
      </w:r>
    </w:p>
    <w:p w14:paraId="2118F135" w14:textId="77777777" w:rsidR="005457EA" w:rsidRDefault="00125060" w:rsidP="00125060">
      <w:pPr>
        <w:pStyle w:val="Akapitzlist"/>
        <w:numPr>
          <w:ilvl w:val="0"/>
          <w:numId w:val="43"/>
        </w:numPr>
        <w:spacing w:after="240" w:line="240" w:lineRule="exact"/>
        <w:contextualSpacing w:val="0"/>
        <w:jc w:val="both"/>
        <w:rPr>
          <w:rFonts w:ascii="Lato" w:hAnsi="Lato" w:cs="Arial"/>
          <w:color w:val="000000" w:themeColor="text1"/>
          <w:spacing w:val="4"/>
          <w:sz w:val="22"/>
          <w:szCs w:val="22"/>
        </w:rPr>
      </w:pPr>
      <w:r>
        <w:rPr>
          <w:rFonts w:ascii="Lato" w:hAnsi="Lato" w:cs="Arial"/>
          <w:color w:val="000000" w:themeColor="text1"/>
          <w:spacing w:val="4"/>
          <w:sz w:val="22"/>
          <w:szCs w:val="22"/>
        </w:rPr>
        <w:t>obciążenie wywierane na górną budowę tunelu nie przekracza 2t/m²</w:t>
      </w:r>
      <w:r w:rsidR="005457EA">
        <w:rPr>
          <w:rFonts w:ascii="Lato" w:hAnsi="Lato" w:cs="Arial"/>
          <w:color w:val="000000" w:themeColor="text1"/>
          <w:spacing w:val="4"/>
          <w:sz w:val="22"/>
          <w:szCs w:val="22"/>
        </w:rPr>
        <w:t>,</w:t>
      </w:r>
    </w:p>
    <w:p w14:paraId="229620CF" w14:textId="1EE1EDEA" w:rsidR="008F3B07" w:rsidRPr="005457EA" w:rsidRDefault="005457EA" w:rsidP="005457EA">
      <w:pPr>
        <w:pStyle w:val="Akapitzlist"/>
        <w:numPr>
          <w:ilvl w:val="0"/>
          <w:numId w:val="43"/>
        </w:numPr>
        <w:spacing w:after="240" w:line="240" w:lineRule="exact"/>
        <w:contextualSpacing w:val="0"/>
        <w:jc w:val="both"/>
        <w:rPr>
          <w:rFonts w:ascii="Lato" w:hAnsi="Lato" w:cs="Arial"/>
          <w:color w:val="000000" w:themeColor="text1"/>
          <w:spacing w:val="4"/>
          <w:sz w:val="22"/>
          <w:szCs w:val="22"/>
        </w:rPr>
      </w:pPr>
      <w:r>
        <w:rPr>
          <w:rFonts w:ascii="Lato" w:hAnsi="Lato" w:cs="Arial"/>
          <w:color w:val="000000" w:themeColor="text1"/>
          <w:spacing w:val="4"/>
          <w:sz w:val="22"/>
          <w:szCs w:val="22"/>
        </w:rPr>
        <w:t xml:space="preserve">fundament nowego obiektu jest posadowiony w odległości co najmniej 10m od obudowy tuneli i od umocnień skarpowych portali. W przypadku budowy obiektów zewnętrznych inwestorów w sąsiedztwie skarp portali tuneli </w:t>
      </w:r>
      <w:r w:rsidR="003861D0">
        <w:rPr>
          <w:rFonts w:ascii="Lato" w:hAnsi="Lato" w:cs="Arial"/>
          <w:color w:val="000000" w:themeColor="text1"/>
          <w:spacing w:val="4"/>
          <w:sz w:val="22"/>
          <w:szCs w:val="22"/>
        </w:rPr>
        <w:br/>
      </w:r>
      <w:r>
        <w:rPr>
          <w:rFonts w:ascii="Lato" w:hAnsi="Lato" w:cs="Arial"/>
          <w:color w:val="000000" w:themeColor="text1"/>
          <w:spacing w:val="4"/>
          <w:sz w:val="22"/>
          <w:szCs w:val="22"/>
        </w:rPr>
        <w:t xml:space="preserve">(w zakresie ograniczenia tunelowego), inwestor ma dodatkowo obowiązek potwierdzić stateczność ogólną skarp przy uwzględnieniu pochylenia skarp </w:t>
      </w:r>
      <w:r w:rsidR="003861D0">
        <w:rPr>
          <w:rFonts w:ascii="Lato" w:hAnsi="Lato" w:cs="Arial"/>
          <w:color w:val="000000" w:themeColor="text1"/>
          <w:spacing w:val="4"/>
          <w:sz w:val="22"/>
          <w:szCs w:val="22"/>
        </w:rPr>
        <w:br/>
      </w:r>
      <w:r>
        <w:rPr>
          <w:rFonts w:ascii="Lato" w:hAnsi="Lato" w:cs="Arial"/>
          <w:color w:val="000000" w:themeColor="text1"/>
          <w:spacing w:val="4"/>
          <w:sz w:val="22"/>
          <w:szCs w:val="22"/>
        </w:rPr>
        <w:t>i ewentualnych ruchów masowych.</w:t>
      </w:r>
      <w:r w:rsidR="008F3B07" w:rsidRPr="00125060">
        <w:rPr>
          <w:rFonts w:ascii="Lato" w:hAnsi="Lato" w:cs="Arial"/>
          <w:color w:val="000000" w:themeColor="text1"/>
          <w:spacing w:val="4"/>
          <w:sz w:val="22"/>
          <w:szCs w:val="22"/>
        </w:rPr>
        <w:t>”,</w:t>
      </w:r>
    </w:p>
    <w:p w14:paraId="3F87FC05" w14:textId="5C70E6A0" w:rsidR="005241DC" w:rsidRPr="00282EEB" w:rsidRDefault="00941329" w:rsidP="001A392A">
      <w:pPr>
        <w:pStyle w:val="Akapitzlist"/>
        <w:numPr>
          <w:ilvl w:val="0"/>
          <w:numId w:val="40"/>
        </w:numPr>
        <w:spacing w:after="240" w:line="240" w:lineRule="exact"/>
        <w:ind w:left="567" w:hanging="283"/>
        <w:contextualSpacing w:val="0"/>
        <w:jc w:val="both"/>
        <w:rPr>
          <w:rFonts w:ascii="Lato" w:hAnsi="Lato" w:cs="Arial"/>
          <w:iCs/>
          <w:color w:val="000000" w:themeColor="text1"/>
          <w:spacing w:val="4"/>
          <w:sz w:val="22"/>
          <w:szCs w:val="22"/>
          <w:lang w:bidi="pl-PL"/>
        </w:rPr>
      </w:pPr>
      <w:r w:rsidRPr="00282EEB">
        <w:rPr>
          <w:rFonts w:ascii="Lato" w:hAnsi="Lato" w:cs="Arial"/>
          <w:iCs/>
          <w:color w:val="000000" w:themeColor="text1"/>
          <w:spacing w:val="4"/>
          <w:sz w:val="22"/>
          <w:szCs w:val="22"/>
          <w:lang w:bidi="pl-PL"/>
        </w:rPr>
        <w:t xml:space="preserve">zatwierdzenie, </w:t>
      </w:r>
      <w:r w:rsidR="00133C39" w:rsidRPr="00282EEB">
        <w:rPr>
          <w:rFonts w:ascii="Lato" w:hAnsi="Lato" w:cs="Arial"/>
          <w:iCs/>
          <w:color w:val="000000" w:themeColor="text1"/>
          <w:spacing w:val="4"/>
          <w:sz w:val="22"/>
          <w:szCs w:val="22"/>
          <w:lang w:bidi="pl-PL"/>
        </w:rPr>
        <w:t xml:space="preserve">w miejsce uchylenia, </w:t>
      </w:r>
      <w:r w:rsidR="005241DC" w:rsidRPr="00282EEB">
        <w:rPr>
          <w:rFonts w:ascii="Lato" w:hAnsi="Lato" w:cs="Arial"/>
          <w:iCs/>
          <w:color w:val="000000" w:themeColor="text1"/>
          <w:spacing w:val="4"/>
          <w:sz w:val="22"/>
          <w:szCs w:val="22"/>
          <w:lang w:bidi="pl-PL"/>
        </w:rPr>
        <w:t>zamienn</w:t>
      </w:r>
      <w:r w:rsidR="008F3B07">
        <w:rPr>
          <w:rFonts w:ascii="Lato" w:hAnsi="Lato" w:cs="Arial"/>
          <w:iCs/>
          <w:color w:val="000000" w:themeColor="text1"/>
          <w:spacing w:val="4"/>
          <w:sz w:val="22"/>
          <w:szCs w:val="22"/>
          <w:lang w:bidi="pl-PL"/>
        </w:rPr>
        <w:t>ego</w:t>
      </w:r>
      <w:r w:rsidR="005241DC" w:rsidRPr="00282EEB">
        <w:rPr>
          <w:rFonts w:ascii="Lato" w:hAnsi="Lato" w:cs="Arial"/>
          <w:iCs/>
          <w:color w:val="000000" w:themeColor="text1"/>
          <w:spacing w:val="4"/>
          <w:sz w:val="22"/>
          <w:szCs w:val="22"/>
          <w:lang w:bidi="pl-PL"/>
        </w:rPr>
        <w:t xml:space="preserve"> rysunk</w:t>
      </w:r>
      <w:r w:rsidR="008F3B07">
        <w:rPr>
          <w:rFonts w:ascii="Lato" w:hAnsi="Lato" w:cs="Arial"/>
          <w:iCs/>
          <w:color w:val="000000" w:themeColor="text1"/>
          <w:spacing w:val="4"/>
          <w:sz w:val="22"/>
          <w:szCs w:val="22"/>
          <w:lang w:bidi="pl-PL"/>
        </w:rPr>
        <w:t xml:space="preserve">u </w:t>
      </w:r>
      <w:r w:rsidR="005241DC" w:rsidRPr="00282EEB">
        <w:rPr>
          <w:rFonts w:ascii="Lato" w:hAnsi="Lato" w:cs="Arial"/>
          <w:iCs/>
          <w:color w:val="000000" w:themeColor="text1"/>
          <w:spacing w:val="4"/>
          <w:sz w:val="22"/>
          <w:szCs w:val="22"/>
          <w:lang w:bidi="pl-PL"/>
        </w:rPr>
        <w:t>nr</w:t>
      </w:r>
      <w:r w:rsidR="008F3B07">
        <w:rPr>
          <w:rFonts w:ascii="Lato" w:hAnsi="Lato" w:cs="Arial"/>
          <w:iCs/>
          <w:color w:val="000000" w:themeColor="text1"/>
          <w:spacing w:val="4"/>
          <w:sz w:val="22"/>
          <w:szCs w:val="22"/>
          <w:lang w:bidi="pl-PL"/>
        </w:rPr>
        <w:t xml:space="preserve"> 28 </w:t>
      </w:r>
      <w:r w:rsidR="005241DC" w:rsidRPr="00282EEB">
        <w:rPr>
          <w:rFonts w:ascii="Lato" w:hAnsi="Lato" w:cs="Arial"/>
          <w:iCs/>
          <w:color w:val="000000" w:themeColor="text1"/>
          <w:spacing w:val="4"/>
          <w:sz w:val="22"/>
          <w:szCs w:val="22"/>
          <w:lang w:bidi="pl-PL"/>
        </w:rPr>
        <w:t xml:space="preserve">mapy </w:t>
      </w:r>
      <w:r w:rsidRPr="00282EEB">
        <w:rPr>
          <w:rFonts w:ascii="Lato" w:hAnsi="Lato" w:cs="Arial"/>
          <w:iCs/>
          <w:color w:val="000000" w:themeColor="text1"/>
          <w:spacing w:val="4"/>
          <w:sz w:val="22"/>
          <w:szCs w:val="22"/>
          <w:lang w:bidi="pl-PL"/>
        </w:rPr>
        <w:t xml:space="preserve">w skali 1:500 </w:t>
      </w:r>
      <w:r w:rsidR="005241DC" w:rsidRPr="00282EEB">
        <w:rPr>
          <w:rFonts w:ascii="Lato" w:hAnsi="Lato" w:cs="Arial"/>
          <w:iCs/>
          <w:color w:val="000000" w:themeColor="text1"/>
          <w:spacing w:val="4"/>
          <w:sz w:val="22"/>
          <w:szCs w:val="22"/>
          <w:lang w:bidi="pl-PL"/>
        </w:rPr>
        <w:t>przedstawiającej proponowany przebieg linii kolejowej, z zaznaczeniem terenu niezbędnego dla obiektów budowlanych oraz określającej oznaczenie terenu objętego inwestycją, w tym linii rozgraniczającej teren, stanowiąc</w:t>
      </w:r>
      <w:r w:rsidR="008F3B07">
        <w:rPr>
          <w:rFonts w:ascii="Lato" w:hAnsi="Lato" w:cs="Arial"/>
          <w:iCs/>
          <w:color w:val="000000" w:themeColor="text1"/>
          <w:spacing w:val="4"/>
          <w:sz w:val="22"/>
          <w:szCs w:val="22"/>
          <w:lang w:bidi="pl-PL"/>
        </w:rPr>
        <w:t>ego</w:t>
      </w:r>
      <w:r w:rsidR="005241DC" w:rsidRPr="00282EEB">
        <w:rPr>
          <w:rFonts w:ascii="Lato" w:hAnsi="Lato" w:cs="Arial"/>
          <w:iCs/>
          <w:color w:val="000000" w:themeColor="text1"/>
          <w:spacing w:val="4"/>
          <w:sz w:val="22"/>
          <w:szCs w:val="22"/>
          <w:lang w:bidi="pl-PL"/>
        </w:rPr>
        <w:t xml:space="preserve"> załącznik </w:t>
      </w:r>
      <w:r w:rsidR="003861D0">
        <w:rPr>
          <w:rFonts w:ascii="Lato" w:hAnsi="Lato" w:cs="Arial"/>
          <w:iCs/>
          <w:color w:val="000000" w:themeColor="text1"/>
          <w:spacing w:val="4"/>
          <w:sz w:val="22"/>
          <w:szCs w:val="22"/>
          <w:lang w:bidi="pl-PL"/>
        </w:rPr>
        <w:br/>
      </w:r>
      <w:r w:rsidR="005241DC" w:rsidRPr="00282EEB">
        <w:rPr>
          <w:rFonts w:ascii="Lato" w:hAnsi="Lato" w:cs="Arial"/>
          <w:iCs/>
          <w:color w:val="000000" w:themeColor="text1"/>
          <w:spacing w:val="4"/>
          <w:sz w:val="22"/>
          <w:szCs w:val="22"/>
          <w:lang w:bidi="pl-PL"/>
        </w:rPr>
        <w:t>nr 1 do niniejszej decyzji,</w:t>
      </w:r>
    </w:p>
    <w:p w14:paraId="32A572DD" w14:textId="7794F3EB" w:rsidR="004952B6" w:rsidRPr="00282EEB" w:rsidRDefault="004952B6" w:rsidP="001A392A">
      <w:pPr>
        <w:pStyle w:val="Akapitzlist"/>
        <w:numPr>
          <w:ilvl w:val="0"/>
          <w:numId w:val="18"/>
        </w:numPr>
        <w:tabs>
          <w:tab w:val="left" w:pos="284"/>
          <w:tab w:val="left" w:pos="426"/>
        </w:tabs>
        <w:spacing w:after="240" w:line="240" w:lineRule="exact"/>
        <w:ind w:left="284" w:hanging="142"/>
        <w:contextualSpacing w:val="0"/>
        <w:jc w:val="both"/>
        <w:rPr>
          <w:rFonts w:ascii="Lato" w:hAnsi="Lato" w:cs="Arial"/>
          <w:color w:val="000000" w:themeColor="text1"/>
          <w:spacing w:val="4"/>
          <w:sz w:val="22"/>
          <w:szCs w:val="22"/>
        </w:rPr>
      </w:pPr>
      <w:r w:rsidRPr="00282EEB">
        <w:rPr>
          <w:rFonts w:ascii="Lato" w:hAnsi="Lato" w:cs="Arial"/>
          <w:b/>
          <w:bCs/>
          <w:color w:val="000000" w:themeColor="text1"/>
          <w:spacing w:val="4"/>
          <w:sz w:val="22"/>
          <w:szCs w:val="22"/>
        </w:rPr>
        <w:t>W pozostałej części zaskarżoną decyzję utrzymuję w mocy.</w:t>
      </w:r>
    </w:p>
    <w:p w14:paraId="29DE3F7C" w14:textId="77777777" w:rsidR="00435B14" w:rsidRPr="00DC6340" w:rsidRDefault="00435B14" w:rsidP="00EF4FF6">
      <w:pPr>
        <w:spacing w:after="240" w:line="240" w:lineRule="exact"/>
        <w:jc w:val="center"/>
        <w:outlineLvl w:val="0"/>
        <w:rPr>
          <w:rFonts w:ascii="Lato" w:hAnsi="Lato" w:cs="Arial"/>
          <w:b/>
          <w:spacing w:val="4"/>
        </w:rPr>
      </w:pPr>
    </w:p>
    <w:p w14:paraId="0557BC41" w14:textId="4C5311CA"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UZASADNIENIE</w:t>
      </w:r>
    </w:p>
    <w:p w14:paraId="7C19F72E" w14:textId="5CFB466C" w:rsidR="000163B0" w:rsidRPr="00E30792" w:rsidRDefault="000163B0" w:rsidP="000163B0">
      <w:pPr>
        <w:spacing w:after="240" w:line="240" w:lineRule="exact"/>
        <w:jc w:val="both"/>
        <w:rPr>
          <w:rFonts w:ascii="Lato" w:hAnsi="Lato" w:cs="Arial"/>
          <w:spacing w:val="4"/>
        </w:rPr>
      </w:pPr>
      <w:r w:rsidRPr="00E30792">
        <w:rPr>
          <w:rFonts w:ascii="Lato" w:hAnsi="Lato" w:cs="Arial"/>
          <w:spacing w:val="4"/>
        </w:rPr>
        <w:t xml:space="preserve">Wnioskiem z dnia </w:t>
      </w:r>
      <w:r>
        <w:rPr>
          <w:rFonts w:ascii="Lato" w:hAnsi="Lato" w:cs="Arial"/>
          <w:spacing w:val="4"/>
        </w:rPr>
        <w:t>23 stycznia 2023</w:t>
      </w:r>
      <w:r w:rsidRPr="00E30792">
        <w:rPr>
          <w:rFonts w:ascii="Lato" w:hAnsi="Lato" w:cs="Arial"/>
          <w:spacing w:val="4"/>
        </w:rPr>
        <w:t xml:space="preserve"> r., </w:t>
      </w:r>
      <w:r w:rsidRPr="00DC6340">
        <w:rPr>
          <w:rFonts w:ascii="Lato" w:hAnsi="Lato" w:cs="Arial"/>
          <w:spacing w:val="4"/>
        </w:rPr>
        <w:t xml:space="preserve">uzupełnionym i skorygowanym w trakcie prowadzonego postępowania, spółka PKP Polskie Linie Kolejowe S.A. z siedzibą </w:t>
      </w:r>
      <w:r w:rsidRPr="00DC6340">
        <w:rPr>
          <w:rFonts w:ascii="Lato" w:hAnsi="Lato" w:cs="Arial"/>
          <w:spacing w:val="4"/>
        </w:rPr>
        <w:br/>
        <w:t>w Warszawie, zwana dalej „</w:t>
      </w:r>
      <w:r w:rsidRPr="00DC6340">
        <w:rPr>
          <w:rFonts w:ascii="Lato" w:hAnsi="Lato" w:cs="Arial"/>
          <w:i/>
          <w:spacing w:val="4"/>
        </w:rPr>
        <w:t>inwestorem</w:t>
      </w:r>
      <w:r w:rsidRPr="00DC6340">
        <w:rPr>
          <w:rFonts w:ascii="Lato" w:hAnsi="Lato" w:cs="Arial"/>
          <w:spacing w:val="4"/>
        </w:rPr>
        <w:t xml:space="preserve">”, wystąpiła do Wojewody </w:t>
      </w:r>
      <w:r>
        <w:rPr>
          <w:rFonts w:ascii="Lato" w:hAnsi="Lato" w:cs="Arial"/>
          <w:spacing w:val="4"/>
        </w:rPr>
        <w:t>Małopolskiego</w:t>
      </w:r>
      <w:r w:rsidRPr="00E30792">
        <w:rPr>
          <w:rFonts w:ascii="Lato" w:hAnsi="Lato" w:cs="Arial"/>
          <w:spacing w:val="4"/>
        </w:rPr>
        <w:t xml:space="preserve"> </w:t>
      </w:r>
      <w:r>
        <w:rPr>
          <w:rFonts w:ascii="Lato" w:hAnsi="Lato" w:cs="Arial"/>
          <w:spacing w:val="4"/>
        </w:rPr>
        <w:br/>
      </w:r>
      <w:r w:rsidRPr="00E30792">
        <w:rPr>
          <w:rFonts w:ascii="Lato" w:hAnsi="Lato" w:cs="Arial"/>
          <w:spacing w:val="4"/>
        </w:rPr>
        <w:t xml:space="preserve">o wydanie decyzji o ustaleniu lokalizacji linii kolejowej w celu realizacji inwestycji pn.: </w:t>
      </w:r>
      <w:r w:rsidRPr="00AE7CF2">
        <w:rPr>
          <w:rFonts w:ascii="Lato" w:hAnsi="Lato" w:cs="Arial"/>
          <w:bCs/>
          <w:iCs/>
          <w:spacing w:val="4"/>
        </w:rPr>
        <w:t>Rozbiórka, przebudowa, rozbudowa i budowa obiektu budowlanego pn.: linia kolejowa nr 104 Chabówka – Nowy Sącz na odc. D od km 48+600 (km istn. 49+822) do km 61+220 (km istn. 63+965) wraz z infrastrukturą techniczną wzdłuż linii kolejowej nr 104 na odcinku od km 48+600 (km istn. 49+822) do km 61+581 (km istn. 64+321), realizowanej w ramach projektu: Budowa nowej linii kolejowej Podłęże – Szczyrzyc – Tymbark – Mszana Dolna oraz modernizacja istniejącej linii kolejowej nr 104 Chabówka – Nowy Sącz – Etap I: prace przygotowawcze</w:t>
      </w:r>
      <w:r w:rsidRPr="00E30792">
        <w:rPr>
          <w:rFonts w:ascii="Lato" w:hAnsi="Lato" w:cs="Arial"/>
          <w:spacing w:val="4"/>
        </w:rPr>
        <w:t xml:space="preserve">. </w:t>
      </w:r>
      <w:r w:rsidRPr="00E30792">
        <w:rPr>
          <w:rFonts w:ascii="Lato" w:hAnsi="Lato" w:cs="Arial"/>
          <w:i/>
          <w:spacing w:val="4"/>
        </w:rPr>
        <w:t>Inwestor</w:t>
      </w:r>
      <w:r w:rsidRPr="00E30792">
        <w:rPr>
          <w:rFonts w:ascii="Lato" w:hAnsi="Lato" w:cs="Arial"/>
          <w:spacing w:val="4"/>
        </w:rPr>
        <w:t xml:space="preserve"> wniósł jednocześnie o nadanie decyzji rygoru natychmiastowej wykonalności ze względu na uzasadniony interes społeczny </w:t>
      </w:r>
      <w:r>
        <w:rPr>
          <w:rFonts w:ascii="Lato" w:hAnsi="Lato" w:cs="Arial"/>
          <w:spacing w:val="4"/>
        </w:rPr>
        <w:br/>
      </w:r>
      <w:r w:rsidRPr="00E30792">
        <w:rPr>
          <w:rFonts w:ascii="Lato" w:hAnsi="Lato" w:cs="Arial"/>
          <w:spacing w:val="4"/>
        </w:rPr>
        <w:t>i gospodarczy.</w:t>
      </w:r>
      <w:r>
        <w:rPr>
          <w:rFonts w:ascii="Lato" w:hAnsi="Lato" w:cs="Arial"/>
          <w:spacing w:val="4"/>
        </w:rPr>
        <w:t xml:space="preserve">   </w:t>
      </w:r>
    </w:p>
    <w:p w14:paraId="0B2CA9F5" w14:textId="77777777" w:rsidR="000163B0" w:rsidRPr="00E30792" w:rsidRDefault="000163B0" w:rsidP="000163B0">
      <w:pPr>
        <w:spacing w:after="240" w:line="240" w:lineRule="exact"/>
        <w:jc w:val="both"/>
        <w:rPr>
          <w:rFonts w:ascii="Lato" w:hAnsi="Lato" w:cs="Arial"/>
          <w:spacing w:val="4"/>
        </w:rPr>
      </w:pPr>
      <w:r w:rsidRPr="00E30792">
        <w:rPr>
          <w:rFonts w:ascii="Lato" w:hAnsi="Lato" w:cs="Arial"/>
          <w:spacing w:val="4"/>
        </w:rPr>
        <w:t xml:space="preserve">Po przeprowadzeniu postępowania w sprawie ww. wniosku, Wojewoda </w:t>
      </w:r>
      <w:r>
        <w:rPr>
          <w:rFonts w:ascii="Lato" w:hAnsi="Lato" w:cs="Arial"/>
          <w:spacing w:val="4"/>
        </w:rPr>
        <w:t>Małopolski</w:t>
      </w:r>
      <w:r w:rsidRPr="00E30792">
        <w:rPr>
          <w:rFonts w:ascii="Lato" w:hAnsi="Lato" w:cs="Arial"/>
          <w:spacing w:val="4"/>
        </w:rPr>
        <w:t xml:space="preserve"> wydał w dniu </w:t>
      </w:r>
      <w:r>
        <w:rPr>
          <w:rFonts w:ascii="Lato" w:hAnsi="Lato" w:cs="Arial"/>
          <w:spacing w:val="4"/>
        </w:rPr>
        <w:t>2 czerwca 2023</w:t>
      </w:r>
      <w:r w:rsidRPr="00E30792">
        <w:rPr>
          <w:rFonts w:ascii="Lato" w:hAnsi="Lato" w:cs="Arial"/>
          <w:spacing w:val="4"/>
        </w:rPr>
        <w:t xml:space="preserve"> r., decyzję, znak: </w:t>
      </w:r>
      <w:r w:rsidRPr="00AE7CF2">
        <w:rPr>
          <w:rFonts w:ascii="Lato" w:hAnsi="Lato" w:cs="Arial"/>
          <w:bCs/>
          <w:iCs/>
          <w:spacing w:val="4"/>
        </w:rPr>
        <w:t>WI-IV.747.2.1.2023</w:t>
      </w:r>
      <w:r w:rsidRPr="00E30792">
        <w:rPr>
          <w:rFonts w:ascii="Lato" w:hAnsi="Lato" w:cs="Arial"/>
          <w:spacing w:val="4"/>
        </w:rPr>
        <w:t xml:space="preserve">, o ustaleniu lokalizacji linii kolejowej dla inwestycji pn.: </w:t>
      </w:r>
      <w:r w:rsidRPr="00AE7CF2">
        <w:rPr>
          <w:rFonts w:ascii="Lato" w:hAnsi="Lato" w:cs="Arial"/>
          <w:bCs/>
          <w:iCs/>
          <w:spacing w:val="4"/>
        </w:rPr>
        <w:t>Rozbiórka, przebudowa, rozbudowa i budowa obiektu budowlanego pn.: linia kolejowa nr 104 Chabówka – Nowy Sącz na odc. D od km 48+600 (km istn. 49+822) do km 61+220 (km istn. 63+965) wraz z infrastrukturą techniczną wzdłuż linii kolejowej nr 104 na odcinku od km 48+600 (km istn. 49+822) do km 61+581 (km istn. 64+321), realizowanej w ramach projektu: Budowa nowej linii kolejowej Podłęże – Szczyrzyc – Tymbark – Mszana Dolna oraz modernizacja istniejącej linii kolejowej nr 104 Chabówka – Nowy Sącz – Etap I: prace przygotowawcze</w:t>
      </w:r>
      <w:r w:rsidRPr="00E30792">
        <w:rPr>
          <w:rFonts w:ascii="Lato" w:hAnsi="Lato" w:cs="Arial"/>
          <w:spacing w:val="4"/>
        </w:rPr>
        <w:t xml:space="preserve">, zwaną dalej </w:t>
      </w:r>
      <w:r w:rsidRPr="00E30792">
        <w:rPr>
          <w:rFonts w:ascii="Lato" w:hAnsi="Lato" w:cs="Arial"/>
          <w:i/>
          <w:spacing w:val="4"/>
        </w:rPr>
        <w:t xml:space="preserve">„decyzją Wojewody </w:t>
      </w:r>
      <w:r>
        <w:rPr>
          <w:rFonts w:ascii="Lato" w:hAnsi="Lato" w:cs="Arial"/>
          <w:i/>
          <w:spacing w:val="4"/>
        </w:rPr>
        <w:t>Małopolskiego</w:t>
      </w:r>
      <w:r w:rsidRPr="00E30792">
        <w:rPr>
          <w:rFonts w:ascii="Lato" w:hAnsi="Lato" w:cs="Arial"/>
          <w:i/>
          <w:spacing w:val="4"/>
        </w:rPr>
        <w:t>”</w:t>
      </w:r>
      <w:r w:rsidRPr="00E30792">
        <w:rPr>
          <w:rFonts w:ascii="Lato" w:hAnsi="Lato" w:cs="Arial"/>
          <w:spacing w:val="4"/>
        </w:rPr>
        <w:t>, nadając jej jednocześnie rygor natychmiastowej wykonalności.</w:t>
      </w:r>
      <w:r>
        <w:rPr>
          <w:rFonts w:ascii="Lato" w:hAnsi="Lato" w:cs="Arial"/>
          <w:spacing w:val="4"/>
        </w:rPr>
        <w:t xml:space="preserve"> </w:t>
      </w:r>
    </w:p>
    <w:p w14:paraId="4C70AC5B" w14:textId="53062039" w:rsidR="006E38C5" w:rsidRPr="00DC6340" w:rsidRDefault="00F530CB" w:rsidP="001A392A">
      <w:pPr>
        <w:tabs>
          <w:tab w:val="left" w:pos="851"/>
        </w:tabs>
        <w:spacing w:before="120" w:after="120" w:line="240" w:lineRule="exact"/>
        <w:jc w:val="both"/>
        <w:rPr>
          <w:rFonts w:ascii="Lato" w:hAnsi="Lato" w:cs="Arial"/>
          <w:spacing w:val="4"/>
        </w:rPr>
      </w:pPr>
      <w:r w:rsidRPr="00DC6340">
        <w:rPr>
          <w:rFonts w:ascii="Lato" w:hAnsi="Lato" w:cs="Arial"/>
          <w:spacing w:val="4"/>
        </w:rPr>
        <w:t xml:space="preserve">Od </w:t>
      </w:r>
      <w:r w:rsidRPr="00DC6340">
        <w:rPr>
          <w:rFonts w:ascii="Lato" w:hAnsi="Lato" w:cs="Arial"/>
          <w:i/>
          <w:spacing w:val="4"/>
        </w:rPr>
        <w:t xml:space="preserve">decyzji Wojewody </w:t>
      </w:r>
      <w:r w:rsidR="00E565EB" w:rsidRPr="00DC6340">
        <w:rPr>
          <w:rFonts w:ascii="Lato" w:hAnsi="Lato" w:cs="Arial"/>
          <w:i/>
          <w:spacing w:val="4"/>
        </w:rPr>
        <w:t>Małopolskiego</w:t>
      </w:r>
      <w:r w:rsidRPr="00DC6340">
        <w:rPr>
          <w:rFonts w:ascii="Lato" w:hAnsi="Lato" w:cs="Arial"/>
          <w:i/>
          <w:spacing w:val="4"/>
        </w:rPr>
        <w:t xml:space="preserve"> </w:t>
      </w:r>
      <w:r w:rsidRPr="00DC6340">
        <w:rPr>
          <w:rFonts w:ascii="Lato" w:hAnsi="Lato" w:cs="Arial"/>
          <w:spacing w:val="4"/>
        </w:rPr>
        <w:t>odwołani</w:t>
      </w:r>
      <w:r w:rsidR="00E565EB" w:rsidRPr="00DC6340">
        <w:rPr>
          <w:rFonts w:ascii="Lato" w:hAnsi="Lato" w:cs="Arial"/>
          <w:spacing w:val="4"/>
        </w:rPr>
        <w:t>e</w:t>
      </w:r>
      <w:r w:rsidRPr="00DC6340">
        <w:rPr>
          <w:rFonts w:ascii="Lato" w:hAnsi="Lato" w:cs="Arial"/>
          <w:spacing w:val="4"/>
        </w:rPr>
        <w:t>, za pośrednictwem organu pierwszej instancji, wni</w:t>
      </w:r>
      <w:r w:rsidR="006E38C5" w:rsidRPr="00DC6340">
        <w:rPr>
          <w:rFonts w:ascii="Lato" w:hAnsi="Lato" w:cs="Arial"/>
          <w:spacing w:val="4"/>
        </w:rPr>
        <w:t>eśli</w:t>
      </w:r>
      <w:r w:rsidR="00115D8E">
        <w:rPr>
          <w:rFonts w:ascii="Lato" w:hAnsi="Lato" w:cs="Arial"/>
          <w:spacing w:val="4"/>
        </w:rPr>
        <w:t xml:space="preserve"> m. in.</w:t>
      </w:r>
      <w:r w:rsidR="006E38C5" w:rsidRPr="00DC6340">
        <w:rPr>
          <w:rFonts w:ascii="Lato" w:hAnsi="Lato" w:cs="Arial"/>
          <w:spacing w:val="4"/>
        </w:rPr>
        <w:t>:</w:t>
      </w:r>
    </w:p>
    <w:p w14:paraId="1EEACE8B" w14:textId="11D9CD9A" w:rsidR="00ED4E9A" w:rsidRPr="00B559EA" w:rsidRDefault="005674A1" w:rsidP="001A392A">
      <w:pPr>
        <w:pStyle w:val="Akapitzlist"/>
        <w:numPr>
          <w:ilvl w:val="0"/>
          <w:numId w:val="22"/>
        </w:numPr>
        <w:tabs>
          <w:tab w:val="left" w:pos="284"/>
          <w:tab w:val="left" w:pos="851"/>
        </w:tabs>
        <w:spacing w:before="120" w:after="120" w:line="240" w:lineRule="exact"/>
        <w:ind w:left="284" w:hanging="284"/>
        <w:contextualSpacing w:val="0"/>
        <w:jc w:val="both"/>
        <w:rPr>
          <w:rFonts w:ascii="Lato" w:hAnsi="Lato" w:cs="Arial"/>
          <w:bCs/>
          <w:spacing w:val="4"/>
          <w:sz w:val="22"/>
          <w:szCs w:val="22"/>
        </w:rPr>
      </w:pPr>
      <w:r w:rsidRPr="00B559EA">
        <w:rPr>
          <w:rFonts w:ascii="Lato" w:hAnsi="Lato" w:cs="Arial"/>
          <w:spacing w:val="4"/>
          <w:sz w:val="22"/>
          <w:szCs w:val="22"/>
        </w:rPr>
        <w:t>Pan</w:t>
      </w:r>
      <w:r w:rsidR="000163B0">
        <w:rPr>
          <w:rFonts w:ascii="Lato" w:hAnsi="Lato" w:cs="Arial"/>
          <w:spacing w:val="4"/>
          <w:sz w:val="22"/>
          <w:szCs w:val="22"/>
        </w:rPr>
        <w:t xml:space="preserve"> </w:t>
      </w:r>
      <w:r w:rsidR="003B1CE5">
        <w:rPr>
          <w:rFonts w:ascii="Lato" w:hAnsi="Lato" w:cs="Arial"/>
          <w:spacing w:val="4"/>
          <w:sz w:val="22"/>
          <w:szCs w:val="22"/>
        </w:rPr>
        <w:t>L. D.</w:t>
      </w:r>
      <w:r w:rsidR="000163B0">
        <w:rPr>
          <w:rFonts w:ascii="Lato" w:hAnsi="Lato" w:cs="Arial"/>
          <w:spacing w:val="4"/>
          <w:sz w:val="22"/>
          <w:szCs w:val="22"/>
        </w:rPr>
        <w:t xml:space="preserve"> </w:t>
      </w:r>
      <w:r w:rsidR="007A437D">
        <w:rPr>
          <w:rFonts w:ascii="Lato" w:hAnsi="Lato" w:cs="Arial"/>
          <w:spacing w:val="4"/>
          <w:sz w:val="22"/>
          <w:szCs w:val="22"/>
        </w:rPr>
        <w:t xml:space="preserve">- </w:t>
      </w:r>
      <w:r w:rsidR="00F530CB" w:rsidRPr="00B559EA">
        <w:rPr>
          <w:rFonts w:ascii="Lato" w:hAnsi="Lato" w:cs="Arial"/>
          <w:spacing w:val="4"/>
          <w:sz w:val="22"/>
          <w:szCs w:val="22"/>
        </w:rPr>
        <w:t>pism</w:t>
      </w:r>
      <w:r w:rsidR="000163B0">
        <w:rPr>
          <w:rFonts w:ascii="Lato" w:hAnsi="Lato" w:cs="Arial"/>
          <w:spacing w:val="4"/>
          <w:sz w:val="22"/>
          <w:szCs w:val="22"/>
        </w:rPr>
        <w:t>o</w:t>
      </w:r>
      <w:r w:rsidR="00F530CB" w:rsidRPr="00B559EA">
        <w:rPr>
          <w:rFonts w:ascii="Lato" w:hAnsi="Lato" w:cs="Arial"/>
          <w:spacing w:val="4"/>
          <w:sz w:val="22"/>
          <w:szCs w:val="22"/>
        </w:rPr>
        <w:t xml:space="preserve"> z dnia </w:t>
      </w:r>
      <w:r w:rsidR="000163B0">
        <w:rPr>
          <w:rFonts w:ascii="Lato" w:hAnsi="Lato" w:cs="Arial"/>
          <w:spacing w:val="4"/>
          <w:sz w:val="22"/>
          <w:szCs w:val="22"/>
        </w:rPr>
        <w:t>20 czerwca 2023</w:t>
      </w:r>
      <w:r w:rsidR="00F530CB" w:rsidRPr="00B559EA">
        <w:rPr>
          <w:rFonts w:ascii="Lato" w:hAnsi="Lato" w:cs="Arial"/>
          <w:spacing w:val="4"/>
          <w:sz w:val="22"/>
          <w:szCs w:val="22"/>
        </w:rPr>
        <w:t xml:space="preserve"> r</w:t>
      </w:r>
      <w:r w:rsidR="007A437D">
        <w:rPr>
          <w:rFonts w:ascii="Lato" w:hAnsi="Lato" w:cs="Arial"/>
          <w:spacing w:val="4"/>
          <w:sz w:val="22"/>
          <w:szCs w:val="22"/>
        </w:rPr>
        <w:t>.,</w:t>
      </w:r>
      <w:r w:rsidR="00B559EA">
        <w:rPr>
          <w:rFonts w:ascii="Lato" w:hAnsi="Lato" w:cs="Arial"/>
          <w:bCs/>
          <w:spacing w:val="4"/>
          <w:sz w:val="22"/>
          <w:szCs w:val="22"/>
        </w:rPr>
        <w:t xml:space="preserve"> </w:t>
      </w:r>
    </w:p>
    <w:p w14:paraId="43F9C77B" w14:textId="5E33CF61" w:rsidR="005674A1" w:rsidRPr="00B559EA" w:rsidRDefault="006E38C5" w:rsidP="001A392A">
      <w:pPr>
        <w:pStyle w:val="Akapitzlist"/>
        <w:numPr>
          <w:ilvl w:val="0"/>
          <w:numId w:val="22"/>
        </w:numPr>
        <w:tabs>
          <w:tab w:val="left" w:pos="284"/>
          <w:tab w:val="left" w:pos="851"/>
        </w:tabs>
        <w:spacing w:before="120" w:after="120" w:line="240" w:lineRule="exact"/>
        <w:ind w:left="284" w:hanging="284"/>
        <w:contextualSpacing w:val="0"/>
        <w:jc w:val="both"/>
        <w:rPr>
          <w:rFonts w:ascii="Lato" w:hAnsi="Lato" w:cs="Arial"/>
          <w:spacing w:val="4"/>
          <w:sz w:val="22"/>
          <w:szCs w:val="22"/>
        </w:rPr>
      </w:pPr>
      <w:r w:rsidRPr="00DC6340">
        <w:rPr>
          <w:rFonts w:ascii="Lato" w:hAnsi="Lato" w:cs="Arial"/>
          <w:spacing w:val="4"/>
          <w:sz w:val="22"/>
          <w:szCs w:val="22"/>
        </w:rPr>
        <w:lastRenderedPageBreak/>
        <w:t>Pan</w:t>
      </w:r>
      <w:r w:rsidR="000163B0">
        <w:rPr>
          <w:rFonts w:ascii="Lato" w:hAnsi="Lato" w:cs="Arial"/>
          <w:spacing w:val="4"/>
          <w:sz w:val="22"/>
          <w:szCs w:val="22"/>
        </w:rPr>
        <w:t xml:space="preserve">i </w:t>
      </w:r>
      <w:r w:rsidR="003B1CE5">
        <w:rPr>
          <w:rFonts w:ascii="Lato" w:hAnsi="Lato" w:cs="Arial"/>
          <w:spacing w:val="4"/>
          <w:sz w:val="22"/>
          <w:szCs w:val="22"/>
        </w:rPr>
        <w:t>I. B.</w:t>
      </w:r>
      <w:r w:rsidR="000163B0">
        <w:rPr>
          <w:rFonts w:ascii="Lato" w:hAnsi="Lato" w:cs="Arial"/>
          <w:spacing w:val="4"/>
          <w:sz w:val="22"/>
          <w:szCs w:val="22"/>
        </w:rPr>
        <w:t xml:space="preserve"> </w:t>
      </w:r>
      <w:r w:rsidR="007A437D">
        <w:rPr>
          <w:rFonts w:ascii="Lato" w:hAnsi="Lato" w:cs="Arial"/>
          <w:spacing w:val="4"/>
          <w:sz w:val="22"/>
          <w:szCs w:val="22"/>
        </w:rPr>
        <w:t xml:space="preserve">- </w:t>
      </w:r>
      <w:r w:rsidRPr="00DC6340">
        <w:rPr>
          <w:rFonts w:ascii="Lato" w:hAnsi="Lato" w:cs="Arial"/>
          <w:spacing w:val="4"/>
          <w:sz w:val="22"/>
          <w:szCs w:val="22"/>
        </w:rPr>
        <w:t>pism</w:t>
      </w:r>
      <w:r w:rsidR="000163B0">
        <w:rPr>
          <w:rFonts w:ascii="Lato" w:hAnsi="Lato" w:cs="Arial"/>
          <w:spacing w:val="4"/>
          <w:sz w:val="22"/>
          <w:szCs w:val="22"/>
        </w:rPr>
        <w:t>o</w:t>
      </w:r>
      <w:r w:rsidRPr="00DC6340">
        <w:rPr>
          <w:rFonts w:ascii="Lato" w:hAnsi="Lato" w:cs="Arial"/>
          <w:spacing w:val="4"/>
          <w:sz w:val="22"/>
          <w:szCs w:val="22"/>
        </w:rPr>
        <w:t xml:space="preserve"> z dnia </w:t>
      </w:r>
      <w:r w:rsidR="000163B0">
        <w:rPr>
          <w:rFonts w:ascii="Lato" w:hAnsi="Lato" w:cs="Arial"/>
          <w:spacing w:val="4"/>
          <w:sz w:val="22"/>
          <w:szCs w:val="22"/>
        </w:rPr>
        <w:t>19 czerwca 2023</w:t>
      </w:r>
      <w:r w:rsidRPr="00DC6340">
        <w:rPr>
          <w:rFonts w:ascii="Lato" w:hAnsi="Lato" w:cs="Arial"/>
          <w:spacing w:val="4"/>
          <w:sz w:val="22"/>
          <w:szCs w:val="22"/>
        </w:rPr>
        <w:t xml:space="preserve"> r.</w:t>
      </w:r>
      <w:r w:rsidR="007A437D">
        <w:rPr>
          <w:rFonts w:ascii="Lato" w:hAnsi="Lato" w:cs="Arial"/>
          <w:spacing w:val="4"/>
          <w:sz w:val="22"/>
          <w:szCs w:val="22"/>
        </w:rPr>
        <w:t>,</w:t>
      </w:r>
      <w:r w:rsidRPr="00DC6340">
        <w:rPr>
          <w:rFonts w:ascii="Lato" w:hAnsi="Lato" w:cs="Arial"/>
          <w:spacing w:val="4"/>
          <w:sz w:val="22"/>
          <w:szCs w:val="22"/>
        </w:rPr>
        <w:t xml:space="preserve"> </w:t>
      </w:r>
    </w:p>
    <w:p w14:paraId="5A9D90D9" w14:textId="7D972C6D" w:rsidR="00F417B7" w:rsidRPr="00F417B7" w:rsidRDefault="000163B0" w:rsidP="001A392A">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Pr>
          <w:rFonts w:ascii="Lato" w:hAnsi="Lato" w:cs="Arial"/>
          <w:bCs/>
          <w:spacing w:val="4"/>
          <w:sz w:val="22"/>
          <w:szCs w:val="22"/>
        </w:rPr>
        <w:t xml:space="preserve">Pani </w:t>
      </w:r>
      <w:r w:rsidR="003B1CE5">
        <w:rPr>
          <w:rFonts w:ascii="Lato" w:hAnsi="Lato" w:cs="Arial"/>
          <w:bCs/>
          <w:spacing w:val="4"/>
          <w:sz w:val="22"/>
          <w:szCs w:val="22"/>
        </w:rPr>
        <w:t>K. M-.D.</w:t>
      </w:r>
      <w:r w:rsidR="00F417B7" w:rsidRPr="007A437D">
        <w:rPr>
          <w:rFonts w:ascii="Lato" w:hAnsi="Lato" w:cs="Arial"/>
          <w:bCs/>
          <w:spacing w:val="4"/>
          <w:sz w:val="22"/>
          <w:szCs w:val="22"/>
        </w:rPr>
        <w:t xml:space="preserve"> </w:t>
      </w:r>
      <w:r w:rsidR="007A437D">
        <w:rPr>
          <w:rFonts w:ascii="Lato" w:hAnsi="Lato" w:cs="Arial"/>
          <w:bCs/>
          <w:spacing w:val="4"/>
          <w:sz w:val="22"/>
          <w:szCs w:val="22"/>
        </w:rPr>
        <w:t xml:space="preserve">- </w:t>
      </w:r>
      <w:r w:rsidR="00F417B7" w:rsidRPr="007A437D">
        <w:rPr>
          <w:rFonts w:ascii="Lato" w:hAnsi="Lato" w:cs="Arial"/>
          <w:bCs/>
          <w:spacing w:val="4"/>
          <w:sz w:val="22"/>
          <w:szCs w:val="22"/>
        </w:rPr>
        <w:t>pism</w:t>
      </w:r>
      <w:r w:rsidR="00F8525A">
        <w:rPr>
          <w:rFonts w:ascii="Lato" w:hAnsi="Lato" w:cs="Arial"/>
          <w:bCs/>
          <w:spacing w:val="4"/>
          <w:sz w:val="22"/>
          <w:szCs w:val="22"/>
        </w:rPr>
        <w:t>o</w:t>
      </w:r>
      <w:r w:rsidR="00F417B7" w:rsidRPr="007A437D">
        <w:rPr>
          <w:rFonts w:ascii="Lato" w:hAnsi="Lato" w:cs="Arial"/>
          <w:bCs/>
          <w:spacing w:val="4"/>
          <w:sz w:val="22"/>
          <w:szCs w:val="22"/>
        </w:rPr>
        <w:t xml:space="preserve"> z dnia </w:t>
      </w:r>
      <w:r w:rsidR="00F8525A">
        <w:rPr>
          <w:rFonts w:ascii="Lato" w:hAnsi="Lato" w:cs="Arial"/>
          <w:bCs/>
          <w:spacing w:val="4"/>
          <w:sz w:val="22"/>
          <w:szCs w:val="22"/>
        </w:rPr>
        <w:t>28 czerwca 2023</w:t>
      </w:r>
      <w:r w:rsidR="00F417B7" w:rsidRPr="007A437D">
        <w:rPr>
          <w:rFonts w:ascii="Lato" w:hAnsi="Lato" w:cs="Arial"/>
          <w:bCs/>
          <w:spacing w:val="4"/>
          <w:sz w:val="22"/>
          <w:szCs w:val="22"/>
        </w:rPr>
        <w:t xml:space="preserve"> r., </w:t>
      </w:r>
    </w:p>
    <w:p w14:paraId="377A54C1" w14:textId="5A9C4C91" w:rsidR="00CA0B54" w:rsidRPr="00CA0B54" w:rsidRDefault="00F417B7" w:rsidP="001A392A">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sidRPr="007A437D">
        <w:rPr>
          <w:rFonts w:ascii="Lato" w:hAnsi="Lato" w:cs="Arial"/>
          <w:bCs/>
          <w:spacing w:val="4"/>
          <w:sz w:val="22"/>
          <w:szCs w:val="22"/>
        </w:rPr>
        <w:t xml:space="preserve">Pani </w:t>
      </w:r>
      <w:r w:rsidR="003B1CE5">
        <w:rPr>
          <w:rFonts w:ascii="Lato" w:hAnsi="Lato" w:cs="Arial"/>
          <w:bCs/>
          <w:spacing w:val="4"/>
          <w:sz w:val="22"/>
          <w:szCs w:val="22"/>
        </w:rPr>
        <w:t>J. J.</w:t>
      </w:r>
      <w:r w:rsidR="00F8525A">
        <w:rPr>
          <w:rFonts w:ascii="Lato" w:hAnsi="Lato" w:cs="Arial"/>
          <w:bCs/>
          <w:spacing w:val="4"/>
          <w:sz w:val="22"/>
          <w:szCs w:val="22"/>
        </w:rPr>
        <w:t xml:space="preserve"> i Pani </w:t>
      </w:r>
      <w:r w:rsidR="003B1CE5">
        <w:rPr>
          <w:rFonts w:ascii="Lato" w:hAnsi="Lato" w:cs="Arial"/>
          <w:bCs/>
          <w:spacing w:val="4"/>
          <w:sz w:val="22"/>
          <w:szCs w:val="22"/>
        </w:rPr>
        <w:t>M. S.</w:t>
      </w:r>
      <w:r w:rsidRPr="007A437D">
        <w:rPr>
          <w:rFonts w:ascii="Lato" w:hAnsi="Lato" w:cs="Arial"/>
          <w:bCs/>
          <w:spacing w:val="4"/>
          <w:sz w:val="22"/>
          <w:szCs w:val="22"/>
        </w:rPr>
        <w:t xml:space="preserve"> </w:t>
      </w:r>
      <w:r w:rsidR="007A437D">
        <w:rPr>
          <w:rFonts w:ascii="Lato" w:hAnsi="Lato" w:cs="Arial"/>
          <w:bCs/>
          <w:spacing w:val="4"/>
          <w:sz w:val="22"/>
          <w:szCs w:val="22"/>
        </w:rPr>
        <w:t xml:space="preserve">- </w:t>
      </w:r>
      <w:r w:rsidRPr="007A437D">
        <w:rPr>
          <w:rFonts w:ascii="Lato" w:hAnsi="Lato" w:cs="Arial"/>
          <w:bCs/>
          <w:spacing w:val="4"/>
          <w:sz w:val="22"/>
          <w:szCs w:val="22"/>
        </w:rPr>
        <w:t>pism</w:t>
      </w:r>
      <w:r w:rsidR="00F8525A">
        <w:rPr>
          <w:rFonts w:ascii="Lato" w:hAnsi="Lato" w:cs="Arial"/>
          <w:bCs/>
          <w:spacing w:val="4"/>
          <w:sz w:val="22"/>
          <w:szCs w:val="22"/>
        </w:rPr>
        <w:t>o</w:t>
      </w:r>
      <w:r w:rsidRPr="007A437D">
        <w:rPr>
          <w:rFonts w:ascii="Lato" w:hAnsi="Lato" w:cs="Arial"/>
          <w:bCs/>
          <w:spacing w:val="4"/>
          <w:sz w:val="22"/>
          <w:szCs w:val="22"/>
        </w:rPr>
        <w:t xml:space="preserve"> z dnia </w:t>
      </w:r>
      <w:r w:rsidR="00F8525A">
        <w:rPr>
          <w:rFonts w:ascii="Lato" w:hAnsi="Lato" w:cs="Arial"/>
          <w:bCs/>
          <w:spacing w:val="4"/>
          <w:sz w:val="22"/>
          <w:szCs w:val="22"/>
        </w:rPr>
        <w:t>28 czerwca 2023</w:t>
      </w:r>
      <w:r w:rsidRPr="007A437D">
        <w:rPr>
          <w:rFonts w:ascii="Lato" w:hAnsi="Lato" w:cs="Arial"/>
          <w:bCs/>
          <w:spacing w:val="4"/>
          <w:sz w:val="22"/>
          <w:szCs w:val="22"/>
        </w:rPr>
        <w:t xml:space="preserve"> r., </w:t>
      </w:r>
    </w:p>
    <w:p w14:paraId="14C8FC31" w14:textId="4D3CA001" w:rsidR="00D12278" w:rsidRDefault="00CA0B54" w:rsidP="001A392A">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sidRPr="007A437D">
        <w:rPr>
          <w:rFonts w:ascii="Lato" w:hAnsi="Lato" w:cs="Arial"/>
          <w:bCs/>
          <w:spacing w:val="4"/>
          <w:sz w:val="22"/>
          <w:szCs w:val="22"/>
        </w:rPr>
        <w:t>Pan</w:t>
      </w:r>
      <w:r w:rsidR="00F8525A">
        <w:rPr>
          <w:rFonts w:ascii="Lato" w:hAnsi="Lato" w:cs="Arial"/>
          <w:bCs/>
          <w:spacing w:val="4"/>
          <w:sz w:val="22"/>
          <w:szCs w:val="22"/>
        </w:rPr>
        <w:t xml:space="preserve">i </w:t>
      </w:r>
      <w:r w:rsidR="003B1CE5">
        <w:rPr>
          <w:rFonts w:ascii="Lato" w:hAnsi="Lato" w:cs="Arial"/>
          <w:bCs/>
          <w:spacing w:val="4"/>
          <w:sz w:val="22"/>
          <w:szCs w:val="22"/>
        </w:rPr>
        <w:t>B. W.</w:t>
      </w:r>
      <w:r w:rsidR="00F8525A">
        <w:rPr>
          <w:rFonts w:ascii="Lato" w:hAnsi="Lato" w:cs="Arial"/>
          <w:bCs/>
          <w:spacing w:val="4"/>
          <w:sz w:val="22"/>
          <w:szCs w:val="22"/>
        </w:rPr>
        <w:t xml:space="preserve"> </w:t>
      </w:r>
      <w:r w:rsidR="007A437D">
        <w:rPr>
          <w:rFonts w:ascii="Lato" w:hAnsi="Lato" w:cs="Arial"/>
          <w:bCs/>
          <w:spacing w:val="4"/>
          <w:sz w:val="22"/>
          <w:szCs w:val="22"/>
        </w:rPr>
        <w:t xml:space="preserve">- </w:t>
      </w:r>
      <w:r w:rsidRPr="007A437D">
        <w:rPr>
          <w:rFonts w:ascii="Lato" w:hAnsi="Lato" w:cs="Arial"/>
          <w:bCs/>
          <w:spacing w:val="4"/>
          <w:sz w:val="22"/>
          <w:szCs w:val="22"/>
        </w:rPr>
        <w:t>pism</w:t>
      </w:r>
      <w:r w:rsidR="00F8525A">
        <w:rPr>
          <w:rFonts w:ascii="Lato" w:hAnsi="Lato" w:cs="Arial"/>
          <w:bCs/>
          <w:spacing w:val="4"/>
          <w:sz w:val="22"/>
          <w:szCs w:val="22"/>
        </w:rPr>
        <w:t>o</w:t>
      </w:r>
      <w:r w:rsidRPr="007A437D">
        <w:rPr>
          <w:rFonts w:ascii="Lato" w:hAnsi="Lato" w:cs="Arial"/>
          <w:bCs/>
          <w:spacing w:val="4"/>
          <w:sz w:val="22"/>
          <w:szCs w:val="22"/>
        </w:rPr>
        <w:t xml:space="preserve"> z dnia </w:t>
      </w:r>
      <w:r w:rsidR="00F8525A">
        <w:rPr>
          <w:rFonts w:ascii="Lato" w:hAnsi="Lato" w:cs="Arial"/>
          <w:bCs/>
          <w:spacing w:val="4"/>
          <w:sz w:val="22"/>
          <w:szCs w:val="22"/>
        </w:rPr>
        <w:t>28 czerwca 2023</w:t>
      </w:r>
      <w:r w:rsidR="00F8525A" w:rsidRPr="007A437D">
        <w:rPr>
          <w:rFonts w:ascii="Lato" w:hAnsi="Lato" w:cs="Arial"/>
          <w:bCs/>
          <w:spacing w:val="4"/>
          <w:sz w:val="22"/>
          <w:szCs w:val="22"/>
        </w:rPr>
        <w:t xml:space="preserve"> </w:t>
      </w:r>
      <w:r w:rsidRPr="007A437D">
        <w:rPr>
          <w:rFonts w:ascii="Lato" w:hAnsi="Lato" w:cs="Arial"/>
          <w:bCs/>
          <w:spacing w:val="4"/>
          <w:sz w:val="22"/>
          <w:szCs w:val="22"/>
        </w:rPr>
        <w:t>r.</w:t>
      </w:r>
      <w:r w:rsidR="00D12278">
        <w:rPr>
          <w:rFonts w:ascii="Lato" w:hAnsi="Lato" w:cs="Arial"/>
          <w:bCs/>
          <w:spacing w:val="4"/>
          <w:sz w:val="22"/>
          <w:szCs w:val="22"/>
        </w:rPr>
        <w:t>,</w:t>
      </w:r>
      <w:r w:rsidR="00F8525A">
        <w:rPr>
          <w:rFonts w:ascii="Lato" w:hAnsi="Lato" w:cs="Arial"/>
          <w:bCs/>
          <w:spacing w:val="4"/>
          <w:sz w:val="22"/>
          <w:szCs w:val="22"/>
        </w:rPr>
        <w:t xml:space="preserve"> </w:t>
      </w:r>
    </w:p>
    <w:p w14:paraId="37F1AD68" w14:textId="24BA291E" w:rsidR="00CA0B54" w:rsidRDefault="00D12278" w:rsidP="001A392A">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Pr>
          <w:rFonts w:ascii="Lato" w:hAnsi="Lato" w:cs="Arial"/>
          <w:bCs/>
          <w:spacing w:val="4"/>
          <w:sz w:val="22"/>
          <w:szCs w:val="22"/>
        </w:rPr>
        <w:t>Pa</w:t>
      </w:r>
      <w:r w:rsidR="00F8525A">
        <w:rPr>
          <w:rFonts w:ascii="Lato" w:hAnsi="Lato" w:cs="Arial"/>
          <w:bCs/>
          <w:spacing w:val="4"/>
          <w:sz w:val="22"/>
          <w:szCs w:val="22"/>
        </w:rPr>
        <w:t xml:space="preserve">ni </w:t>
      </w:r>
      <w:r w:rsidR="003B1CE5">
        <w:rPr>
          <w:rFonts w:ascii="Lato" w:hAnsi="Lato" w:cs="Arial"/>
          <w:bCs/>
          <w:spacing w:val="4"/>
          <w:sz w:val="22"/>
          <w:szCs w:val="22"/>
        </w:rPr>
        <w:t>J. S.</w:t>
      </w:r>
      <w:r w:rsidR="00F8525A">
        <w:rPr>
          <w:rFonts w:ascii="Lato" w:hAnsi="Lato" w:cs="Arial"/>
          <w:bCs/>
          <w:spacing w:val="4"/>
          <w:sz w:val="22"/>
          <w:szCs w:val="22"/>
        </w:rPr>
        <w:t xml:space="preserve"> - </w:t>
      </w:r>
      <w:r w:rsidR="00F8525A" w:rsidRPr="007A437D">
        <w:rPr>
          <w:rFonts w:ascii="Lato" w:hAnsi="Lato" w:cs="Arial"/>
          <w:bCs/>
          <w:spacing w:val="4"/>
          <w:sz w:val="22"/>
          <w:szCs w:val="22"/>
        </w:rPr>
        <w:t>pism</w:t>
      </w:r>
      <w:r w:rsidR="00F8525A">
        <w:rPr>
          <w:rFonts w:ascii="Lato" w:hAnsi="Lato" w:cs="Arial"/>
          <w:bCs/>
          <w:spacing w:val="4"/>
          <w:sz w:val="22"/>
          <w:szCs w:val="22"/>
        </w:rPr>
        <w:t>o</w:t>
      </w:r>
      <w:r w:rsidR="00F8525A" w:rsidRPr="007A437D">
        <w:rPr>
          <w:rFonts w:ascii="Lato" w:hAnsi="Lato" w:cs="Arial"/>
          <w:bCs/>
          <w:spacing w:val="4"/>
          <w:sz w:val="22"/>
          <w:szCs w:val="22"/>
        </w:rPr>
        <w:t xml:space="preserve"> z dnia </w:t>
      </w:r>
      <w:r w:rsidR="00F8525A">
        <w:rPr>
          <w:rFonts w:ascii="Lato" w:hAnsi="Lato" w:cs="Arial"/>
          <w:bCs/>
          <w:spacing w:val="4"/>
          <w:sz w:val="22"/>
          <w:szCs w:val="22"/>
        </w:rPr>
        <w:t>30 czerwca 2023</w:t>
      </w:r>
      <w:r w:rsidR="00F8525A" w:rsidRPr="007A437D">
        <w:rPr>
          <w:rFonts w:ascii="Lato" w:hAnsi="Lato" w:cs="Arial"/>
          <w:bCs/>
          <w:spacing w:val="4"/>
          <w:sz w:val="22"/>
          <w:szCs w:val="22"/>
        </w:rPr>
        <w:t xml:space="preserve"> r.</w:t>
      </w:r>
      <w:r w:rsidR="00F8525A">
        <w:rPr>
          <w:rFonts w:ascii="Lato" w:hAnsi="Lato" w:cs="Arial"/>
          <w:bCs/>
          <w:spacing w:val="4"/>
          <w:sz w:val="22"/>
          <w:szCs w:val="22"/>
        </w:rPr>
        <w:t>,</w:t>
      </w:r>
    </w:p>
    <w:p w14:paraId="59C30918" w14:textId="29936075" w:rsidR="00F8525A" w:rsidRPr="00F8525A" w:rsidRDefault="00F8525A" w:rsidP="00F8525A">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sidRPr="00F8525A">
        <w:rPr>
          <w:rFonts w:ascii="Lato" w:hAnsi="Lato" w:cs="Arial"/>
          <w:bCs/>
          <w:spacing w:val="4"/>
          <w:sz w:val="22"/>
          <w:szCs w:val="22"/>
        </w:rPr>
        <w:t xml:space="preserve">Pani </w:t>
      </w:r>
      <w:r w:rsidR="003B1CE5">
        <w:rPr>
          <w:rFonts w:ascii="Lato" w:hAnsi="Lato" w:cs="Arial"/>
          <w:bCs/>
          <w:spacing w:val="4"/>
          <w:sz w:val="22"/>
          <w:szCs w:val="22"/>
        </w:rPr>
        <w:t>A. F.</w:t>
      </w:r>
      <w:r w:rsidRPr="00F8525A">
        <w:rPr>
          <w:rFonts w:ascii="Lato" w:hAnsi="Lato" w:cs="Arial"/>
          <w:bCs/>
          <w:spacing w:val="4"/>
          <w:sz w:val="22"/>
          <w:szCs w:val="22"/>
        </w:rPr>
        <w:t xml:space="preserve"> i Pan</w:t>
      </w:r>
      <w:r>
        <w:rPr>
          <w:rFonts w:ascii="Lato" w:hAnsi="Lato" w:cs="Arial"/>
          <w:bCs/>
          <w:spacing w:val="4"/>
          <w:sz w:val="22"/>
          <w:szCs w:val="22"/>
        </w:rPr>
        <w:t xml:space="preserve"> </w:t>
      </w:r>
      <w:r w:rsidR="003B1CE5">
        <w:rPr>
          <w:rFonts w:ascii="Lato" w:hAnsi="Lato" w:cs="Arial"/>
          <w:bCs/>
          <w:spacing w:val="4"/>
          <w:sz w:val="22"/>
          <w:szCs w:val="22"/>
        </w:rPr>
        <w:t>P. F.</w:t>
      </w:r>
      <w:r>
        <w:rPr>
          <w:rFonts w:ascii="Lato" w:hAnsi="Lato" w:cs="Arial"/>
          <w:bCs/>
          <w:spacing w:val="4"/>
          <w:sz w:val="22"/>
          <w:szCs w:val="22"/>
        </w:rPr>
        <w:t xml:space="preserve"> - </w:t>
      </w:r>
      <w:r w:rsidRPr="007A437D">
        <w:rPr>
          <w:rFonts w:ascii="Lato" w:hAnsi="Lato" w:cs="Arial"/>
          <w:bCs/>
          <w:spacing w:val="4"/>
          <w:sz w:val="22"/>
          <w:szCs w:val="22"/>
        </w:rPr>
        <w:t>pism</w:t>
      </w:r>
      <w:r>
        <w:rPr>
          <w:rFonts w:ascii="Lato" w:hAnsi="Lato" w:cs="Arial"/>
          <w:bCs/>
          <w:spacing w:val="4"/>
          <w:sz w:val="22"/>
          <w:szCs w:val="22"/>
        </w:rPr>
        <w:t>o</w:t>
      </w:r>
      <w:r w:rsidRPr="007A437D">
        <w:rPr>
          <w:rFonts w:ascii="Lato" w:hAnsi="Lato" w:cs="Arial"/>
          <w:bCs/>
          <w:spacing w:val="4"/>
          <w:sz w:val="22"/>
          <w:szCs w:val="22"/>
        </w:rPr>
        <w:t xml:space="preserve"> z dnia </w:t>
      </w:r>
      <w:r>
        <w:rPr>
          <w:rFonts w:ascii="Lato" w:hAnsi="Lato" w:cs="Arial"/>
          <w:bCs/>
          <w:spacing w:val="4"/>
          <w:sz w:val="22"/>
          <w:szCs w:val="22"/>
        </w:rPr>
        <w:t>3 lipca 2023</w:t>
      </w:r>
      <w:r w:rsidRPr="007A437D">
        <w:rPr>
          <w:rFonts w:ascii="Lato" w:hAnsi="Lato" w:cs="Arial"/>
          <w:bCs/>
          <w:spacing w:val="4"/>
          <w:sz w:val="22"/>
          <w:szCs w:val="22"/>
        </w:rPr>
        <w:t xml:space="preserve"> r.</w:t>
      </w:r>
    </w:p>
    <w:p w14:paraId="7EB0B4BD" w14:textId="1A806B71" w:rsidR="00F530CB" w:rsidRDefault="00F530CB" w:rsidP="009C7055">
      <w:pPr>
        <w:tabs>
          <w:tab w:val="left" w:pos="851"/>
        </w:tabs>
        <w:spacing w:after="240" w:line="240" w:lineRule="exact"/>
        <w:jc w:val="both"/>
        <w:rPr>
          <w:rFonts w:ascii="Lato" w:hAnsi="Lato" w:cs="Arial"/>
          <w:bCs/>
          <w:spacing w:val="4"/>
        </w:rPr>
      </w:pPr>
      <w:r w:rsidRPr="00DC6340">
        <w:rPr>
          <w:rFonts w:ascii="Lato" w:hAnsi="Lato" w:cs="Arial"/>
          <w:bCs/>
          <w:spacing w:val="4"/>
        </w:rPr>
        <w:t>W odwołani</w:t>
      </w:r>
      <w:r w:rsidR="006E38C5" w:rsidRPr="00DC6340">
        <w:rPr>
          <w:rFonts w:ascii="Lato" w:hAnsi="Lato" w:cs="Arial"/>
          <w:bCs/>
          <w:spacing w:val="4"/>
        </w:rPr>
        <w:t>ach</w:t>
      </w:r>
      <w:r w:rsidRPr="00DC6340">
        <w:rPr>
          <w:rFonts w:ascii="Lato" w:hAnsi="Lato" w:cs="Arial"/>
          <w:bCs/>
          <w:spacing w:val="4"/>
        </w:rPr>
        <w:t>, wniesiony</w:t>
      </w:r>
      <w:r w:rsidR="006E38C5" w:rsidRPr="00DC6340">
        <w:rPr>
          <w:rFonts w:ascii="Lato" w:hAnsi="Lato" w:cs="Arial"/>
          <w:bCs/>
          <w:spacing w:val="4"/>
        </w:rPr>
        <w:t>ch</w:t>
      </w:r>
      <w:r w:rsidRPr="00DC6340">
        <w:rPr>
          <w:rFonts w:ascii="Lato" w:hAnsi="Lato" w:cs="Arial"/>
          <w:bCs/>
          <w:spacing w:val="4"/>
        </w:rPr>
        <w:t xml:space="preserve"> w terminie, </w:t>
      </w:r>
      <w:r w:rsidR="00F8525A">
        <w:rPr>
          <w:rFonts w:ascii="Lato" w:hAnsi="Lato" w:cs="Arial"/>
          <w:bCs/>
          <w:spacing w:val="4"/>
        </w:rPr>
        <w:t>S</w:t>
      </w:r>
      <w:r w:rsidR="00D12278" w:rsidRPr="00DC6340">
        <w:rPr>
          <w:rFonts w:ascii="Lato" w:hAnsi="Lato" w:cs="Arial"/>
          <w:bCs/>
          <w:spacing w:val="4"/>
        </w:rPr>
        <w:t>karżąc</w:t>
      </w:r>
      <w:r w:rsidR="00D12278">
        <w:rPr>
          <w:rFonts w:ascii="Lato" w:hAnsi="Lato" w:cs="Arial"/>
          <w:bCs/>
          <w:spacing w:val="4"/>
        </w:rPr>
        <w:t>y</w:t>
      </w:r>
      <w:r w:rsidR="002F3C74">
        <w:rPr>
          <w:rFonts w:ascii="Lato" w:hAnsi="Lato" w:cs="Arial"/>
          <w:bCs/>
          <w:spacing w:val="4"/>
        </w:rPr>
        <w:t xml:space="preserve"> </w:t>
      </w:r>
      <w:r w:rsidR="00D12278" w:rsidRPr="00DC6340">
        <w:rPr>
          <w:rFonts w:ascii="Lato" w:hAnsi="Lato" w:cs="Arial"/>
          <w:bCs/>
          <w:spacing w:val="4"/>
        </w:rPr>
        <w:t>podni</w:t>
      </w:r>
      <w:r w:rsidR="00D12278">
        <w:rPr>
          <w:rFonts w:ascii="Lato" w:hAnsi="Lato" w:cs="Arial"/>
          <w:bCs/>
          <w:spacing w:val="4"/>
        </w:rPr>
        <w:t>eśli</w:t>
      </w:r>
      <w:r w:rsidR="00D12278" w:rsidRPr="00DC6340">
        <w:rPr>
          <w:rFonts w:ascii="Lato" w:hAnsi="Lato" w:cs="Arial"/>
          <w:bCs/>
          <w:spacing w:val="4"/>
        </w:rPr>
        <w:t xml:space="preserve"> </w:t>
      </w:r>
      <w:r w:rsidRPr="00DC6340">
        <w:rPr>
          <w:rFonts w:ascii="Lato" w:hAnsi="Lato" w:cs="Arial"/>
          <w:bCs/>
          <w:spacing w:val="4"/>
        </w:rPr>
        <w:t xml:space="preserve">zarzuty </w:t>
      </w:r>
      <w:r w:rsidR="00F8525A">
        <w:rPr>
          <w:rFonts w:ascii="Lato" w:hAnsi="Lato" w:cs="Arial"/>
          <w:bCs/>
          <w:spacing w:val="4"/>
        </w:rPr>
        <w:t>względem</w:t>
      </w:r>
      <w:r w:rsidRPr="00DC6340">
        <w:rPr>
          <w:rFonts w:ascii="Lato" w:hAnsi="Lato" w:cs="Arial"/>
          <w:bCs/>
          <w:spacing w:val="4"/>
        </w:rPr>
        <w:t xml:space="preserve"> </w:t>
      </w:r>
      <w:r w:rsidRPr="00DC6340">
        <w:rPr>
          <w:rFonts w:ascii="Lato" w:hAnsi="Lato" w:cs="Arial"/>
          <w:bCs/>
          <w:i/>
          <w:spacing w:val="4"/>
        </w:rPr>
        <w:t xml:space="preserve">decyzji Wojewody </w:t>
      </w:r>
      <w:r w:rsidR="00E565EB" w:rsidRPr="00DC6340">
        <w:rPr>
          <w:rFonts w:ascii="Lato" w:hAnsi="Lato" w:cs="Arial"/>
          <w:i/>
          <w:spacing w:val="4"/>
        </w:rPr>
        <w:t>Małopolskiego,</w:t>
      </w:r>
      <w:r w:rsidRPr="00DC6340">
        <w:rPr>
          <w:rFonts w:ascii="Lato" w:hAnsi="Lato" w:cs="Arial"/>
          <w:bCs/>
          <w:spacing w:val="4"/>
        </w:rPr>
        <w:t xml:space="preserve"> jak i postępowania zakończonego wydaniem tej decyzji.</w:t>
      </w:r>
      <w:r w:rsidR="00347BA6" w:rsidRPr="00347BA6">
        <w:rPr>
          <w:rFonts w:ascii="___WRD_EMBED_SUB_44" w:hAnsi="___WRD_EMBED_SUB_44" w:cs="___WRD_EMBED_SUB_44"/>
          <w:color w:val="000000"/>
        </w:rPr>
        <w:t xml:space="preserve"> </w:t>
      </w:r>
    </w:p>
    <w:p w14:paraId="0A05E9E0" w14:textId="3251084E" w:rsidR="00F8525A" w:rsidRPr="002B4F01" w:rsidRDefault="00F8525A" w:rsidP="00F8525A">
      <w:pPr>
        <w:tabs>
          <w:tab w:val="center" w:pos="1470"/>
          <w:tab w:val="left" w:pos="5387"/>
        </w:tabs>
        <w:spacing w:before="120" w:after="240" w:line="240" w:lineRule="exact"/>
        <w:jc w:val="both"/>
        <w:outlineLvl w:val="0"/>
        <w:rPr>
          <w:rFonts w:ascii="Lato" w:hAnsi="Lato"/>
          <w:bCs/>
          <w:szCs w:val="24"/>
          <w:lang w:bidi="pl-PL"/>
        </w:rPr>
      </w:pPr>
      <w:r w:rsidRPr="002B4F01">
        <w:rPr>
          <w:rFonts w:ascii="Lato" w:hAnsi="Lato"/>
          <w:bCs/>
          <w:szCs w:val="24"/>
          <w:lang w:bidi="pl-PL"/>
        </w:rPr>
        <w:t>Ponadto, odrębnym</w:t>
      </w:r>
      <w:r>
        <w:rPr>
          <w:rFonts w:ascii="Lato" w:hAnsi="Lato"/>
          <w:bCs/>
          <w:szCs w:val="24"/>
          <w:lang w:bidi="pl-PL"/>
        </w:rPr>
        <w:t xml:space="preserve"> </w:t>
      </w:r>
      <w:r w:rsidRPr="002B4F01">
        <w:rPr>
          <w:rFonts w:ascii="Lato" w:hAnsi="Lato"/>
          <w:bCs/>
          <w:szCs w:val="24"/>
          <w:lang w:bidi="pl-PL"/>
        </w:rPr>
        <w:t>postanowieni</w:t>
      </w:r>
      <w:r>
        <w:rPr>
          <w:rFonts w:ascii="Lato" w:hAnsi="Lato"/>
          <w:bCs/>
          <w:szCs w:val="24"/>
          <w:lang w:bidi="pl-PL"/>
        </w:rPr>
        <w:t>em</w:t>
      </w:r>
      <w:r w:rsidRPr="002B4F01">
        <w:rPr>
          <w:rFonts w:ascii="Lato" w:hAnsi="Lato"/>
          <w:bCs/>
          <w:szCs w:val="24"/>
          <w:lang w:bidi="pl-PL"/>
        </w:rPr>
        <w:t xml:space="preserve"> organ II instancji stwierdził uchybienie terminu do wniesienia odwołania od ww. decyzji przez </w:t>
      </w:r>
      <w:r>
        <w:rPr>
          <w:rFonts w:ascii="Lato" w:hAnsi="Lato"/>
          <w:bCs/>
          <w:szCs w:val="24"/>
          <w:lang w:bidi="pl-PL"/>
        </w:rPr>
        <w:t>jedną ze stron</w:t>
      </w:r>
      <w:r w:rsidRPr="002B4F01">
        <w:rPr>
          <w:rFonts w:ascii="Lato" w:hAnsi="Lato"/>
          <w:bCs/>
          <w:szCs w:val="24"/>
          <w:lang w:bidi="pl-PL"/>
        </w:rPr>
        <w:t xml:space="preserve"> postępowania.</w:t>
      </w:r>
      <w:r>
        <w:rPr>
          <w:rFonts w:ascii="Lato" w:hAnsi="Lato"/>
          <w:bCs/>
          <w:szCs w:val="24"/>
          <w:lang w:bidi="pl-PL"/>
        </w:rPr>
        <w:t xml:space="preserve"> </w:t>
      </w:r>
    </w:p>
    <w:p w14:paraId="6074A2E3" w14:textId="77777777" w:rsidR="00F8525A" w:rsidRPr="006F441D" w:rsidRDefault="00F8525A" w:rsidP="00F8525A">
      <w:pPr>
        <w:tabs>
          <w:tab w:val="left" w:pos="851"/>
        </w:tabs>
        <w:spacing w:after="240" w:line="240" w:lineRule="exact"/>
        <w:jc w:val="both"/>
        <w:rPr>
          <w:rFonts w:ascii="Lato" w:hAnsi="Lato" w:cs="Arial"/>
          <w:spacing w:val="4"/>
          <w:szCs w:val="20"/>
        </w:rPr>
      </w:pPr>
      <w:r w:rsidRPr="006F441D">
        <w:rPr>
          <w:rFonts w:ascii="Lato" w:hAnsi="Lato" w:cs="Arial"/>
          <w:bCs/>
          <w:spacing w:val="4"/>
          <w:szCs w:val="20"/>
        </w:rPr>
        <w:t xml:space="preserve">Uwzględniając fakt, iż właściwym w przedmiotowej sprawie – stosownie do treści rozporządzenia Prezesa Rady Ministrów z dnia </w:t>
      </w:r>
      <w:r>
        <w:rPr>
          <w:rFonts w:ascii="Lato" w:hAnsi="Lato" w:cs="Arial"/>
          <w:bCs/>
          <w:spacing w:val="4"/>
          <w:szCs w:val="20"/>
        </w:rPr>
        <w:t>18 grudnia 2023</w:t>
      </w:r>
      <w:r w:rsidRPr="006F441D">
        <w:rPr>
          <w:rFonts w:ascii="Lato" w:hAnsi="Lato" w:cs="Arial"/>
          <w:bCs/>
          <w:spacing w:val="4"/>
          <w:szCs w:val="20"/>
        </w:rPr>
        <w:t xml:space="preserve"> r. w sprawie szczegółowego zakresu działania Ministra Rozwoju</w:t>
      </w:r>
      <w:r>
        <w:rPr>
          <w:rFonts w:ascii="Lato" w:hAnsi="Lato" w:cs="Arial"/>
          <w:bCs/>
          <w:spacing w:val="4"/>
          <w:szCs w:val="20"/>
        </w:rPr>
        <w:t xml:space="preserve"> </w:t>
      </w:r>
      <w:r w:rsidRPr="006F441D">
        <w:rPr>
          <w:rFonts w:ascii="Lato" w:hAnsi="Lato" w:cs="Arial"/>
          <w:bCs/>
          <w:spacing w:val="4"/>
          <w:szCs w:val="20"/>
        </w:rPr>
        <w:t>i Technologii (Dz. U. z 202</w:t>
      </w:r>
      <w:r>
        <w:rPr>
          <w:rFonts w:ascii="Lato" w:hAnsi="Lato" w:cs="Arial"/>
          <w:bCs/>
          <w:spacing w:val="4"/>
          <w:szCs w:val="20"/>
        </w:rPr>
        <w:t xml:space="preserve">3 </w:t>
      </w:r>
      <w:r w:rsidRPr="006F441D">
        <w:rPr>
          <w:rFonts w:ascii="Lato" w:hAnsi="Lato" w:cs="Arial"/>
          <w:bCs/>
          <w:spacing w:val="4"/>
          <w:szCs w:val="20"/>
        </w:rPr>
        <w:t xml:space="preserve">r. </w:t>
      </w:r>
      <w:r>
        <w:rPr>
          <w:rFonts w:ascii="Lato" w:hAnsi="Lato" w:cs="Arial"/>
          <w:bCs/>
          <w:spacing w:val="4"/>
          <w:szCs w:val="20"/>
        </w:rPr>
        <w:br/>
      </w:r>
      <w:r w:rsidRPr="006F441D">
        <w:rPr>
          <w:rFonts w:ascii="Lato" w:hAnsi="Lato" w:cs="Arial"/>
          <w:bCs/>
          <w:spacing w:val="4"/>
          <w:szCs w:val="20"/>
        </w:rPr>
        <w:t xml:space="preserve">poz. </w:t>
      </w:r>
      <w:r>
        <w:rPr>
          <w:rFonts w:ascii="Lato" w:hAnsi="Lato" w:cs="Arial"/>
          <w:bCs/>
          <w:spacing w:val="4"/>
          <w:szCs w:val="20"/>
        </w:rPr>
        <w:t>2721</w:t>
      </w:r>
      <w:r w:rsidRPr="006F441D">
        <w:rPr>
          <w:rFonts w:ascii="Lato" w:hAnsi="Lato" w:cs="Arial"/>
          <w:bCs/>
          <w:spacing w:val="4"/>
          <w:szCs w:val="20"/>
        </w:rPr>
        <w:t>) – jest obecnie Minister Rozwoju i Technologii</w:t>
      </w:r>
      <w:r w:rsidRPr="006F441D">
        <w:rPr>
          <w:rFonts w:ascii="Lato" w:hAnsi="Lato" w:cs="Arial"/>
          <w:spacing w:val="4"/>
          <w:szCs w:val="20"/>
        </w:rPr>
        <w:t>, zwany dalej „</w:t>
      </w:r>
      <w:r w:rsidRPr="006F441D">
        <w:rPr>
          <w:rFonts w:ascii="Lato" w:hAnsi="Lato" w:cs="Arial"/>
          <w:i/>
          <w:spacing w:val="4"/>
          <w:szCs w:val="20"/>
        </w:rPr>
        <w:t>Ministrem</w:t>
      </w:r>
      <w:r w:rsidRPr="006F441D">
        <w:rPr>
          <w:rFonts w:ascii="Lato" w:hAnsi="Lato" w:cs="Arial"/>
          <w:spacing w:val="4"/>
          <w:szCs w:val="20"/>
        </w:rPr>
        <w:t xml:space="preserve">”, stwierdzono, co następuje. </w:t>
      </w:r>
      <w:r>
        <w:rPr>
          <w:rFonts w:ascii="Lato" w:hAnsi="Lato" w:cs="Arial"/>
          <w:spacing w:val="4"/>
          <w:szCs w:val="20"/>
        </w:rPr>
        <w:t xml:space="preserve"> </w:t>
      </w:r>
    </w:p>
    <w:p w14:paraId="5326A33E" w14:textId="2BC7121C"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DC6340">
        <w:rPr>
          <w:rFonts w:ascii="Lato" w:hAnsi="Lato" w:cs="Arial"/>
          <w:bCs/>
          <w:i/>
          <w:iCs/>
          <w:spacing w:val="4"/>
        </w:rPr>
        <w:t>kpa</w:t>
      </w:r>
      <w:r w:rsidRPr="00DC6340">
        <w:rPr>
          <w:rFonts w:ascii="Lato" w:hAnsi="Lato" w:cs="Arial"/>
          <w:bCs/>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C6340">
        <w:rPr>
          <w:rFonts w:ascii="Lato" w:hAnsi="Lato" w:cs="Arial"/>
          <w:bCs/>
          <w:i/>
          <w:iCs/>
          <w:spacing w:val="4"/>
        </w:rPr>
        <w:t>kpa</w:t>
      </w:r>
      <w:r w:rsidRPr="00DC6340">
        <w:rPr>
          <w:rFonts w:ascii="Lato" w:hAnsi="Lato" w:cs="Arial"/>
          <w:bCs/>
          <w:spacing w:val="4"/>
        </w:rPr>
        <w:t>, a przede wszystkim do podejmowania wszelkich kroków niezbędnych do dokładnego wyjaśnienia stanu faktycznego.</w:t>
      </w:r>
    </w:p>
    <w:p w14:paraId="0C515333" w14:textId="61DAC8EA" w:rsidR="00F530CB" w:rsidRDefault="00F530CB" w:rsidP="00EF4FF6">
      <w:pPr>
        <w:spacing w:after="240" w:line="240" w:lineRule="exact"/>
        <w:jc w:val="both"/>
        <w:outlineLvl w:val="0"/>
        <w:rPr>
          <w:rFonts w:ascii="Lato" w:hAnsi="Lato" w:cs="Arial"/>
          <w:bCs/>
          <w:iCs/>
          <w:spacing w:val="4"/>
        </w:rPr>
      </w:pPr>
      <w:r w:rsidRPr="00DC6340">
        <w:rPr>
          <w:rFonts w:ascii="Lato" w:hAnsi="Lato" w:cs="Arial"/>
          <w:bCs/>
          <w:spacing w:val="4"/>
        </w:rPr>
        <w:t xml:space="preserve">Mając powyższe na uwadze, w trakcie przeprowadzonego postępowania odwoławczego </w:t>
      </w:r>
      <w:r w:rsidRPr="00DC6340">
        <w:rPr>
          <w:rFonts w:ascii="Lato" w:hAnsi="Lato" w:cs="Arial"/>
          <w:bCs/>
          <w:i/>
          <w:iCs/>
          <w:spacing w:val="4"/>
        </w:rPr>
        <w:t xml:space="preserve">Minister </w:t>
      </w:r>
      <w:r w:rsidRPr="00DC6340">
        <w:rPr>
          <w:rFonts w:ascii="Lato" w:hAnsi="Lato" w:cs="Arial"/>
          <w:bCs/>
          <w:spacing w:val="4"/>
        </w:rPr>
        <w:t xml:space="preserve">rozpatrzył ponownie wniosek </w:t>
      </w:r>
      <w:r w:rsidRPr="00DC6340">
        <w:rPr>
          <w:rFonts w:ascii="Lato" w:hAnsi="Lato" w:cs="Arial"/>
          <w:bCs/>
          <w:i/>
          <w:iCs/>
          <w:spacing w:val="4"/>
        </w:rPr>
        <w:t>inwestora</w:t>
      </w:r>
      <w:r w:rsidRPr="00DC6340">
        <w:rPr>
          <w:rFonts w:ascii="Lato" w:hAnsi="Lato" w:cs="Arial"/>
          <w:bCs/>
          <w:spacing w:val="4"/>
        </w:rPr>
        <w:t xml:space="preserve"> o wydanie przedmiotowej decyzji, przeanalizował materiał dowodowy zgromadzony przez organ I instancji, w tym zbadał prawidłowość przeprowadzonego przez organ I instancji postępowania oraz kończącej je </w:t>
      </w:r>
      <w:r w:rsidRPr="00DC6340">
        <w:rPr>
          <w:rFonts w:ascii="Lato" w:hAnsi="Lato" w:cs="Arial"/>
          <w:bCs/>
          <w:i/>
          <w:iCs/>
          <w:spacing w:val="4"/>
        </w:rPr>
        <w:t xml:space="preserve">decyzji Wojewody </w:t>
      </w:r>
      <w:r w:rsidR="008A1441" w:rsidRPr="00DC6340">
        <w:rPr>
          <w:rFonts w:ascii="Lato" w:hAnsi="Lato" w:cs="Arial"/>
          <w:bCs/>
          <w:i/>
          <w:iCs/>
          <w:spacing w:val="4"/>
        </w:rPr>
        <w:t>Małopols</w:t>
      </w:r>
      <w:r w:rsidRPr="00DC6340">
        <w:rPr>
          <w:rFonts w:ascii="Lato" w:hAnsi="Lato" w:cs="Arial"/>
          <w:bCs/>
          <w:i/>
          <w:iCs/>
          <w:spacing w:val="4"/>
        </w:rPr>
        <w:t>kiego</w:t>
      </w:r>
      <w:r w:rsidRPr="00DC6340">
        <w:rPr>
          <w:rFonts w:ascii="Lato" w:hAnsi="Lato" w:cs="Arial"/>
          <w:bCs/>
          <w:iCs/>
          <w:spacing w:val="4"/>
        </w:rPr>
        <w:t>, jak również rozpatrzył zarzuty skarżąc</w:t>
      </w:r>
      <w:r w:rsidR="00F8525A">
        <w:rPr>
          <w:rFonts w:ascii="Lato" w:hAnsi="Lato" w:cs="Arial"/>
          <w:bCs/>
          <w:iCs/>
          <w:spacing w:val="4"/>
        </w:rPr>
        <w:t>ych</w:t>
      </w:r>
      <w:r w:rsidR="008A1441" w:rsidRPr="00DC6340">
        <w:rPr>
          <w:rFonts w:ascii="Lato" w:hAnsi="Lato" w:cs="Arial"/>
          <w:bCs/>
          <w:iCs/>
          <w:spacing w:val="4"/>
        </w:rPr>
        <w:t xml:space="preserve"> </w:t>
      </w:r>
      <w:r w:rsidRPr="00DC6340">
        <w:rPr>
          <w:rFonts w:ascii="Lato" w:hAnsi="Lato" w:cs="Arial"/>
          <w:bCs/>
          <w:iCs/>
          <w:spacing w:val="4"/>
        </w:rPr>
        <w:t>stron</w:t>
      </w:r>
      <w:r w:rsidR="00DC04AE">
        <w:rPr>
          <w:rFonts w:ascii="Lato" w:hAnsi="Lato" w:cs="Arial"/>
          <w:bCs/>
          <w:iCs/>
          <w:spacing w:val="4"/>
        </w:rPr>
        <w:t>.</w:t>
      </w:r>
    </w:p>
    <w:p w14:paraId="39189B7B" w14:textId="3AC63939" w:rsidR="00314CE3" w:rsidRPr="00390088" w:rsidRDefault="00314CE3" w:rsidP="00544A35">
      <w:pPr>
        <w:spacing w:after="240" w:line="240" w:lineRule="exact"/>
        <w:jc w:val="both"/>
        <w:rPr>
          <w:rFonts w:ascii="Lato" w:hAnsi="Lato"/>
        </w:rPr>
      </w:pPr>
      <w:r>
        <w:rPr>
          <w:rFonts w:ascii="Lato" w:hAnsi="Lato"/>
          <w:spacing w:val="4"/>
        </w:rPr>
        <w:t xml:space="preserve">W tym miejscu należy wyjaśnić, iż w dniu 28 września 2023 r. weszła w życie ustawa </w:t>
      </w:r>
      <w:r>
        <w:rPr>
          <w:rFonts w:ascii="Lato" w:hAnsi="Lato"/>
          <w:spacing w:val="4"/>
        </w:rPr>
        <w:br/>
        <w:t>z dnia 16 czerwca 2023 r. o zmianie ustawy o publicznym transporcie zbiorowym oraz niektórych innych ustaw (Dz. U. z 2023 r. poz. 1720), zwana dalej „</w:t>
      </w:r>
      <w:r>
        <w:rPr>
          <w:rFonts w:ascii="Lato" w:hAnsi="Lato"/>
          <w:i/>
          <w:iCs/>
          <w:spacing w:val="4"/>
        </w:rPr>
        <w:t>ustawą nowelizującą</w:t>
      </w:r>
      <w:r>
        <w:rPr>
          <w:rFonts w:ascii="Lato" w:hAnsi="Lato"/>
          <w:spacing w:val="4"/>
        </w:rPr>
        <w:t xml:space="preserve">”. Powyższa ustawa znowelizowała m.in. przepisy </w:t>
      </w:r>
      <w:r>
        <w:rPr>
          <w:rFonts w:ascii="Lato" w:hAnsi="Lato"/>
          <w:i/>
          <w:iCs/>
          <w:spacing w:val="4"/>
        </w:rPr>
        <w:t>ustawy o transporcie kolejowym</w:t>
      </w:r>
      <w:r>
        <w:rPr>
          <w:rFonts w:ascii="Lato" w:hAnsi="Lato"/>
          <w:spacing w:val="4"/>
        </w:rPr>
        <w:t xml:space="preserve"> </w:t>
      </w:r>
      <w:r>
        <w:rPr>
          <w:rFonts w:ascii="Lato" w:hAnsi="Lato"/>
          <w:spacing w:val="4"/>
        </w:rPr>
        <w:br/>
        <w:t xml:space="preserve">(art. 8 </w:t>
      </w:r>
      <w:r>
        <w:rPr>
          <w:rFonts w:ascii="Lato" w:hAnsi="Lato"/>
          <w:i/>
          <w:iCs/>
          <w:spacing w:val="4"/>
        </w:rPr>
        <w:t>ustawy nowelizującej</w:t>
      </w:r>
      <w:r>
        <w:rPr>
          <w:rFonts w:ascii="Lato" w:hAnsi="Lato"/>
          <w:spacing w:val="4"/>
        </w:rPr>
        <w:t xml:space="preserve">). </w:t>
      </w:r>
      <w:r w:rsidRPr="00390088">
        <w:rPr>
          <w:rFonts w:ascii="Lato" w:hAnsi="Lato"/>
          <w:spacing w:val="4"/>
        </w:rPr>
        <w:t xml:space="preserve">Zgodnie jednak z art. 21 ust. 2 </w:t>
      </w:r>
      <w:r w:rsidRPr="00390088">
        <w:rPr>
          <w:rFonts w:ascii="Lato" w:hAnsi="Lato"/>
          <w:i/>
          <w:iCs/>
          <w:spacing w:val="4"/>
        </w:rPr>
        <w:t>ustawy nowelizującej</w:t>
      </w:r>
      <w:r w:rsidRPr="00390088">
        <w:rPr>
          <w:rFonts w:ascii="Lato" w:hAnsi="Lato"/>
          <w:spacing w:val="4"/>
        </w:rPr>
        <w:t xml:space="preserve">, </w:t>
      </w:r>
      <w:r w:rsidRPr="00390088">
        <w:rPr>
          <w:rFonts w:ascii="Lato" w:hAnsi="Lato"/>
          <w:spacing w:val="4"/>
        </w:rPr>
        <w:br/>
      </w:r>
      <w:r w:rsidRPr="00390088">
        <w:rPr>
          <w:rFonts w:ascii="Lato" w:hAnsi="Lato"/>
          <w:shd w:val="clear" w:color="auto" w:fill="FFFFFF"/>
        </w:rPr>
        <w:t xml:space="preserve">do postępowań o wydanie decyzji o ustaleniu lokalizacji linii kolejowej wszczętych </w:t>
      </w:r>
      <w:r w:rsidRPr="00390088">
        <w:rPr>
          <w:rFonts w:ascii="Lato" w:hAnsi="Lato"/>
          <w:shd w:val="clear" w:color="auto" w:fill="FFFFFF"/>
        </w:rPr>
        <w:br/>
        <w:t>i niezakończonych przed dniem wejścia w życie niniejszej ustawy stosuje się przepisy dotychczasowe.</w:t>
      </w:r>
      <w:r w:rsidRPr="00390088">
        <w:rPr>
          <w:rFonts w:ascii="Lato" w:hAnsi="Lato"/>
          <w:lang w:eastAsia="pl-PL"/>
        </w:rPr>
        <w:t xml:space="preserve"> Tym samym, przedmiotowa sprawa podlega rozpatrzeniu w oparciu </w:t>
      </w:r>
      <w:r w:rsidRPr="00390088">
        <w:rPr>
          <w:rFonts w:ascii="Lato" w:hAnsi="Lato"/>
          <w:lang w:eastAsia="pl-PL"/>
        </w:rPr>
        <w:br/>
        <w:t xml:space="preserve">o dotychczasowe przepisy </w:t>
      </w:r>
      <w:r w:rsidRPr="00390088">
        <w:rPr>
          <w:rFonts w:ascii="Lato" w:hAnsi="Lato"/>
          <w:i/>
          <w:iCs/>
          <w:spacing w:val="4"/>
        </w:rPr>
        <w:t>ustawy o transporcie kolejowym.</w:t>
      </w:r>
    </w:p>
    <w:p w14:paraId="26F17E8E" w14:textId="4127B588"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Stosownie do treści art. 9o ust. 1</w:t>
      </w:r>
      <w:r w:rsidRPr="00DC6340">
        <w:rPr>
          <w:rFonts w:ascii="Lato" w:hAnsi="Lato" w:cs="Arial"/>
          <w:bCs/>
          <w:i/>
          <w:iCs/>
          <w:spacing w:val="4"/>
        </w:rPr>
        <w:t xml:space="preserve"> ustawy o transporcie kolejowym</w:t>
      </w:r>
      <w:r w:rsidRPr="00DC6340">
        <w:rPr>
          <w:rFonts w:ascii="Lato" w:hAnsi="Lato" w:cs="Arial"/>
          <w:bCs/>
          <w:spacing w:val="4"/>
        </w:rPr>
        <w:t xml:space="preserve">, z wnioskiem do Wojewody </w:t>
      </w:r>
      <w:r w:rsidR="008A1441" w:rsidRPr="00DC6340">
        <w:rPr>
          <w:rFonts w:ascii="Lato" w:hAnsi="Lato" w:cs="Arial"/>
          <w:bCs/>
          <w:spacing w:val="4"/>
        </w:rPr>
        <w:t>Małopolsk</w:t>
      </w:r>
      <w:r w:rsidRPr="00DC6340">
        <w:rPr>
          <w:rFonts w:ascii="Lato" w:hAnsi="Lato" w:cs="Arial"/>
          <w:bCs/>
          <w:spacing w:val="4"/>
        </w:rPr>
        <w:t xml:space="preserve">iego o wydanie decyzji o ustaleniu lokalizacji przedmiotowej </w:t>
      </w:r>
      <w:r w:rsidRPr="00DC6340">
        <w:rPr>
          <w:rFonts w:ascii="Lato" w:hAnsi="Lato" w:cs="Arial"/>
          <w:bCs/>
          <w:spacing w:val="4"/>
        </w:rPr>
        <w:lastRenderedPageBreak/>
        <w:t>inwestycji kolejowej wystąpił uprawniony do tego podmiot, tj. spółka PKP Polskie Linie Kolejowe S.A. z siedzibą w Warszawie.</w:t>
      </w:r>
    </w:p>
    <w:p w14:paraId="1990DBD0" w14:textId="0941DF30"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Zgodnie z art. 9o ust. 3 </w:t>
      </w:r>
      <w:r w:rsidRPr="00DC6340">
        <w:rPr>
          <w:rFonts w:ascii="Lato" w:hAnsi="Lato" w:cs="Arial"/>
          <w:bCs/>
          <w:i/>
          <w:iCs/>
          <w:spacing w:val="4"/>
        </w:rPr>
        <w:t>ustawy o transporcie kolejowym</w:t>
      </w:r>
      <w:r w:rsidRPr="00DC6340">
        <w:rPr>
          <w:rFonts w:ascii="Lato" w:hAnsi="Lato" w:cs="Arial"/>
          <w:bCs/>
          <w:spacing w:val="4"/>
        </w:rPr>
        <w:t xml:space="preserve">, do wniosku o wydanie decyzji </w:t>
      </w:r>
      <w:r w:rsidR="00C62815">
        <w:rPr>
          <w:rFonts w:ascii="Lato" w:hAnsi="Lato" w:cs="Arial"/>
          <w:bCs/>
          <w:spacing w:val="4"/>
        </w:rPr>
        <w:br/>
      </w:r>
      <w:r w:rsidRPr="00DC6340">
        <w:rPr>
          <w:rFonts w:ascii="Lato" w:hAnsi="Lato" w:cs="Arial"/>
          <w:bCs/>
          <w:spacing w:val="4"/>
        </w:rPr>
        <w:t>o ustaleniu lokalizacji linii kolejowej dla omawianego przedsięwzięcia załączona została mapa w skali 1:500 przedstawiająca proponowany przebieg rzeczonej inwestycji oraz mapy z projektami podziału nieruchomości. We wniosku określono również zmiany</w:t>
      </w:r>
      <w:r w:rsidR="00C6361D" w:rsidRPr="00DC6340">
        <w:rPr>
          <w:rFonts w:ascii="Lato" w:hAnsi="Lato" w:cs="Arial"/>
          <w:bCs/>
          <w:spacing w:val="4"/>
        </w:rPr>
        <w:br/>
      </w:r>
      <w:r w:rsidRPr="00DC6340">
        <w:rPr>
          <w:rFonts w:ascii="Lato" w:hAnsi="Lato" w:cs="Arial"/>
          <w:bCs/>
          <w:spacing w:val="4"/>
        </w:rPr>
        <w:t xml:space="preserve">w dotychczasowym przeznaczeniu, zagospodarowaniu i uzbrojeniu terenu oraz wskazano nieruchomości, które planowane są do przejęcia na rzecz Skarbu Państwa. Wnioskodawca przedłożył również wymagane opinie, o których mowa w art. 9o ust. 3 pkt 4 </w:t>
      </w:r>
      <w:r w:rsidRPr="00DC6340">
        <w:rPr>
          <w:rFonts w:ascii="Lato" w:hAnsi="Lato" w:cs="Arial"/>
          <w:bCs/>
          <w:i/>
          <w:iCs/>
          <w:spacing w:val="4"/>
        </w:rPr>
        <w:t xml:space="preserve">ustawy o transporcie kolejowym, </w:t>
      </w:r>
      <w:r w:rsidRPr="00DC6340">
        <w:rPr>
          <w:rFonts w:ascii="Lato" w:hAnsi="Lato" w:cs="Arial"/>
          <w:bCs/>
          <w:spacing w:val="4"/>
        </w:rPr>
        <w:t>bądź dowody potwierdzające doręczenie wystąpień o ich wydanie, w przypadku ich niewydania, co należało potraktować jako brak zastrzeżeń do wniosku.</w:t>
      </w:r>
    </w:p>
    <w:p w14:paraId="6A269D67" w14:textId="7C4305AF" w:rsidR="00F530CB" w:rsidRPr="00960FA3" w:rsidRDefault="00F530CB" w:rsidP="00960FA3">
      <w:pPr>
        <w:spacing w:after="240" w:line="240" w:lineRule="exact"/>
        <w:jc w:val="both"/>
        <w:outlineLvl w:val="0"/>
        <w:rPr>
          <w:rFonts w:ascii="Lato" w:hAnsi="Lato" w:cs="Arial"/>
          <w:bCs/>
          <w:spacing w:val="4"/>
        </w:rPr>
      </w:pPr>
      <w:r w:rsidRPr="00DC6340">
        <w:rPr>
          <w:rFonts w:ascii="Lato" w:hAnsi="Lato" w:cs="Arial"/>
          <w:bCs/>
          <w:iCs/>
          <w:spacing w:val="4"/>
        </w:rPr>
        <w:t xml:space="preserve">Ponadto, </w:t>
      </w:r>
      <w:r w:rsidRPr="00DC6340">
        <w:rPr>
          <w:rFonts w:ascii="Lato" w:hAnsi="Lato" w:cs="Arial"/>
          <w:bCs/>
          <w:i/>
          <w:iCs/>
          <w:spacing w:val="4"/>
        </w:rPr>
        <w:t xml:space="preserve">inwestor </w:t>
      </w:r>
      <w:r w:rsidRPr="00DC6340">
        <w:rPr>
          <w:rFonts w:ascii="Lato" w:hAnsi="Lato" w:cs="Arial"/>
          <w:bCs/>
          <w:spacing w:val="4"/>
        </w:rPr>
        <w:t>dołączył do wniosku</w:t>
      </w:r>
      <w:r w:rsidR="00960FA3">
        <w:rPr>
          <w:rFonts w:ascii="Lato" w:hAnsi="Lato" w:cs="Arial"/>
          <w:bCs/>
          <w:spacing w:val="4"/>
        </w:rPr>
        <w:t xml:space="preserve"> ostateczną </w:t>
      </w:r>
      <w:r w:rsidRPr="00960FA3">
        <w:rPr>
          <w:rFonts w:ascii="Lato" w:hAnsi="Lato" w:cs="Arial"/>
          <w:bCs/>
          <w:iCs/>
          <w:spacing w:val="4"/>
        </w:rPr>
        <w:t>decyzję Regionalnego Dyrektora Ochrony Środowiska w K</w:t>
      </w:r>
      <w:r w:rsidR="002B642E" w:rsidRPr="00960FA3">
        <w:rPr>
          <w:rFonts w:ascii="Lato" w:hAnsi="Lato" w:cs="Arial"/>
          <w:bCs/>
          <w:iCs/>
          <w:spacing w:val="4"/>
        </w:rPr>
        <w:t>rakowie</w:t>
      </w:r>
      <w:r w:rsidRPr="00960FA3">
        <w:rPr>
          <w:rFonts w:ascii="Lato" w:hAnsi="Lato" w:cs="Arial"/>
          <w:bCs/>
          <w:iCs/>
          <w:spacing w:val="4"/>
        </w:rPr>
        <w:t xml:space="preserve"> z dnia </w:t>
      </w:r>
      <w:r w:rsidR="00250123">
        <w:rPr>
          <w:rFonts w:ascii="Lato" w:hAnsi="Lato" w:cs="Arial"/>
          <w:bCs/>
          <w:iCs/>
          <w:spacing w:val="4"/>
        </w:rPr>
        <w:t>15 lipca 2022</w:t>
      </w:r>
      <w:r w:rsidRPr="00960FA3">
        <w:rPr>
          <w:rFonts w:ascii="Lato" w:hAnsi="Lato" w:cs="Arial"/>
          <w:bCs/>
          <w:iCs/>
          <w:spacing w:val="4"/>
        </w:rPr>
        <w:t xml:space="preserve"> r.</w:t>
      </w:r>
      <w:r w:rsidR="00337044">
        <w:rPr>
          <w:rFonts w:ascii="Lato" w:hAnsi="Lato" w:cs="Arial"/>
          <w:bCs/>
          <w:iCs/>
          <w:spacing w:val="4"/>
        </w:rPr>
        <w:t>,</w:t>
      </w:r>
      <w:r w:rsidRPr="00960FA3">
        <w:rPr>
          <w:rFonts w:ascii="Lato" w:hAnsi="Lato" w:cs="Arial"/>
          <w:bCs/>
          <w:iCs/>
          <w:spacing w:val="4"/>
        </w:rPr>
        <w:t xml:space="preserve"> znak</w:t>
      </w:r>
      <w:r w:rsidR="00960FA3">
        <w:rPr>
          <w:rFonts w:ascii="Lato" w:hAnsi="Lato" w:cs="Arial"/>
          <w:bCs/>
          <w:iCs/>
          <w:spacing w:val="4"/>
        </w:rPr>
        <w:t xml:space="preserve">: </w:t>
      </w:r>
      <w:r w:rsidR="00004F40" w:rsidRPr="00960FA3">
        <w:rPr>
          <w:rFonts w:ascii="Lato" w:hAnsi="Lato" w:cs="Arial"/>
          <w:bCs/>
          <w:iCs/>
          <w:spacing w:val="4"/>
        </w:rPr>
        <w:t>OO.421.3.</w:t>
      </w:r>
      <w:r w:rsidR="00250123">
        <w:rPr>
          <w:rFonts w:ascii="Lato" w:hAnsi="Lato" w:cs="Arial"/>
          <w:bCs/>
          <w:iCs/>
          <w:spacing w:val="4"/>
        </w:rPr>
        <w:t>7</w:t>
      </w:r>
      <w:r w:rsidR="00004F40" w:rsidRPr="00960FA3">
        <w:rPr>
          <w:rFonts w:ascii="Lato" w:hAnsi="Lato" w:cs="Arial"/>
          <w:bCs/>
          <w:iCs/>
          <w:spacing w:val="4"/>
        </w:rPr>
        <w:t>.2020.EB</w:t>
      </w:r>
      <w:r w:rsidR="00250123">
        <w:rPr>
          <w:rFonts w:ascii="Lato" w:hAnsi="Lato" w:cs="Arial"/>
          <w:bCs/>
          <w:iCs/>
          <w:spacing w:val="4"/>
        </w:rPr>
        <w:t>.19</w:t>
      </w:r>
      <w:r w:rsidRPr="00960FA3">
        <w:rPr>
          <w:rFonts w:ascii="Lato" w:hAnsi="Lato" w:cs="Arial"/>
          <w:spacing w:val="4"/>
        </w:rPr>
        <w:t>, o środowiskowych uwarunkowaniach dla</w:t>
      </w:r>
      <w:r w:rsidR="00004F40" w:rsidRPr="00960FA3">
        <w:rPr>
          <w:rFonts w:ascii="Lato" w:hAnsi="Lato" w:cs="Arial"/>
          <w:spacing w:val="4"/>
        </w:rPr>
        <w:t xml:space="preserve"> </w:t>
      </w:r>
      <w:r w:rsidRPr="00960FA3">
        <w:rPr>
          <w:rFonts w:ascii="Lato" w:hAnsi="Lato" w:cs="Arial"/>
          <w:spacing w:val="4"/>
        </w:rPr>
        <w:t>przedsięwzięcia pn.: „</w:t>
      </w:r>
      <w:r w:rsidR="00033D4B" w:rsidRPr="00960FA3">
        <w:rPr>
          <w:rFonts w:ascii="Lato" w:hAnsi="Lato" w:cs="Arial"/>
          <w:spacing w:val="4"/>
        </w:rPr>
        <w:t xml:space="preserve">Modernizacja istniejącej linii kolejowej nr 104 Chabówka – Nowy Sącz na odcinku </w:t>
      </w:r>
      <w:r w:rsidR="00250123">
        <w:rPr>
          <w:rFonts w:ascii="Lato" w:hAnsi="Lato" w:cs="Arial"/>
          <w:spacing w:val="4"/>
        </w:rPr>
        <w:t>D Limanowa – bocznica Klęczany</w:t>
      </w:r>
      <w:r w:rsidR="00033D4B" w:rsidRPr="00960FA3">
        <w:rPr>
          <w:rFonts w:ascii="Lato" w:hAnsi="Lato" w:cs="Arial"/>
          <w:spacing w:val="4"/>
        </w:rPr>
        <w:t xml:space="preserve">”, </w:t>
      </w:r>
      <w:r w:rsidRPr="00960FA3">
        <w:rPr>
          <w:rFonts w:ascii="Lato" w:hAnsi="Lato" w:cs="Arial"/>
          <w:spacing w:val="4"/>
        </w:rPr>
        <w:t xml:space="preserve">zwaną dalej </w:t>
      </w:r>
      <w:r w:rsidRPr="00960FA3">
        <w:rPr>
          <w:rFonts w:ascii="Lato" w:hAnsi="Lato" w:cs="Arial"/>
          <w:i/>
          <w:spacing w:val="4"/>
        </w:rPr>
        <w:t>„decyzją o środowiskowych uwarunkowaniach”</w:t>
      </w:r>
      <w:r w:rsidR="00AA6D3F" w:rsidRPr="00960FA3">
        <w:rPr>
          <w:rFonts w:ascii="Lato" w:hAnsi="Lato" w:cs="Arial"/>
          <w:iCs/>
          <w:spacing w:val="4"/>
        </w:rPr>
        <w:t>.</w:t>
      </w:r>
    </w:p>
    <w:p w14:paraId="15A1BE6B" w14:textId="7777777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Analizując złożony przez </w:t>
      </w:r>
      <w:r w:rsidRPr="00DC6340">
        <w:rPr>
          <w:rFonts w:ascii="Lato" w:hAnsi="Lato" w:cs="Arial"/>
          <w:bCs/>
          <w:i/>
          <w:spacing w:val="4"/>
        </w:rPr>
        <w:t>inwestora</w:t>
      </w:r>
      <w:r w:rsidRPr="00DC6340">
        <w:rPr>
          <w:rFonts w:ascii="Lato" w:hAnsi="Lato" w:cs="Arial"/>
          <w:bCs/>
          <w:spacing w:val="4"/>
        </w:rPr>
        <w:t xml:space="preserve"> wniosek o wydanie decyzji o ustaleniu lokalizacji przedmiotowej inwestycji kolejowej, organ odwoławczy uznał, że zawiera on wszystkie wymagane prawem elementy.</w:t>
      </w:r>
    </w:p>
    <w:p w14:paraId="7912D9F2" w14:textId="46BE4601" w:rsidR="00F530CB" w:rsidRPr="00DC6340" w:rsidRDefault="00F530CB" w:rsidP="00EF4FF6">
      <w:pPr>
        <w:pStyle w:val="Tekstpodstawowywcity"/>
        <w:spacing w:after="240" w:line="240" w:lineRule="exact"/>
        <w:ind w:left="0"/>
        <w:jc w:val="both"/>
        <w:rPr>
          <w:rFonts w:ascii="Lato" w:hAnsi="Lato" w:cs="Arial"/>
          <w:spacing w:val="4"/>
          <w:sz w:val="22"/>
          <w:szCs w:val="22"/>
        </w:rPr>
      </w:pPr>
      <w:r w:rsidRPr="00DC6340">
        <w:rPr>
          <w:rFonts w:ascii="Lato" w:hAnsi="Lato" w:cs="Arial"/>
          <w:bCs/>
          <w:spacing w:val="4"/>
          <w:sz w:val="22"/>
          <w:szCs w:val="22"/>
        </w:rPr>
        <w:t xml:space="preserve">Następnie organ II instancji poddał kontroli przeprowadzone przez Wojewodę </w:t>
      </w:r>
      <w:r w:rsidR="00931661" w:rsidRPr="00DC6340">
        <w:rPr>
          <w:rFonts w:ascii="Lato" w:hAnsi="Lato" w:cs="Arial"/>
          <w:bCs/>
          <w:spacing w:val="4"/>
          <w:sz w:val="22"/>
          <w:szCs w:val="22"/>
        </w:rPr>
        <w:t>Małopol</w:t>
      </w:r>
      <w:r w:rsidRPr="00DC6340">
        <w:rPr>
          <w:rFonts w:ascii="Lato" w:hAnsi="Lato" w:cs="Arial"/>
          <w:bCs/>
          <w:spacing w:val="4"/>
          <w:sz w:val="22"/>
          <w:szCs w:val="22"/>
        </w:rPr>
        <w:t xml:space="preserve">skiego </w:t>
      </w:r>
      <w:r w:rsidRPr="00DC6340">
        <w:rPr>
          <w:rFonts w:ascii="Lato" w:hAnsi="Lato" w:cs="Arial"/>
          <w:spacing w:val="4"/>
          <w:sz w:val="22"/>
          <w:szCs w:val="22"/>
        </w:rPr>
        <w:t xml:space="preserve">postępowanie w sprawie o wydanie decyzji o ustaleniu lokalizacji </w:t>
      </w:r>
      <w:r w:rsidR="00C6361D" w:rsidRPr="00DC6340">
        <w:rPr>
          <w:rFonts w:ascii="Lato" w:hAnsi="Lato" w:cs="Arial"/>
          <w:spacing w:val="4"/>
          <w:sz w:val="22"/>
          <w:szCs w:val="22"/>
        </w:rPr>
        <w:br/>
      </w:r>
      <w:r w:rsidRPr="00DC6340">
        <w:rPr>
          <w:rFonts w:ascii="Lato" w:hAnsi="Lato" w:cs="Arial"/>
          <w:spacing w:val="4"/>
          <w:sz w:val="22"/>
          <w:szCs w:val="22"/>
        </w:rPr>
        <w:t xml:space="preserve">ww. przedsięwzięcia i stwierdził, co następuje. </w:t>
      </w:r>
      <w:r w:rsidRPr="00DC6340">
        <w:rPr>
          <w:rFonts w:ascii="Lato" w:hAnsi="Lato" w:cs="Arial"/>
          <w:bCs/>
          <w:spacing w:val="4"/>
          <w:sz w:val="22"/>
          <w:szCs w:val="22"/>
        </w:rPr>
        <w:t xml:space="preserve">W ocenie </w:t>
      </w:r>
      <w:r w:rsidRPr="00DC6340">
        <w:rPr>
          <w:rFonts w:ascii="Lato" w:hAnsi="Lato" w:cs="Arial"/>
          <w:bCs/>
          <w:i/>
          <w:spacing w:val="4"/>
          <w:sz w:val="22"/>
          <w:szCs w:val="22"/>
        </w:rPr>
        <w:t>Ministra,</w:t>
      </w:r>
      <w:r w:rsidRPr="00DC6340">
        <w:rPr>
          <w:rFonts w:ascii="Lato" w:hAnsi="Lato" w:cs="Arial"/>
          <w:bCs/>
          <w:spacing w:val="4"/>
          <w:sz w:val="22"/>
          <w:szCs w:val="22"/>
        </w:rPr>
        <w:t xml:space="preserve"> Wojewoda </w:t>
      </w:r>
      <w:r w:rsidR="00931661" w:rsidRPr="00DC6340">
        <w:rPr>
          <w:rFonts w:ascii="Lato" w:hAnsi="Lato" w:cs="Arial"/>
          <w:bCs/>
          <w:spacing w:val="4"/>
          <w:sz w:val="22"/>
          <w:szCs w:val="22"/>
        </w:rPr>
        <w:t>Małopolski</w:t>
      </w:r>
      <w:r w:rsidRPr="00DC6340">
        <w:rPr>
          <w:rFonts w:ascii="Lato" w:hAnsi="Lato" w:cs="Arial"/>
          <w:bCs/>
          <w:spacing w:val="4"/>
          <w:sz w:val="22"/>
          <w:szCs w:val="22"/>
        </w:rPr>
        <w:t xml:space="preserve"> prawidłowo poinformował strony o wszczętym postępowaniu, podał jego podstawę prawną, poinformował strony o możliwości zapoznania się z aktami sprawy, </w:t>
      </w:r>
      <w:r w:rsidR="00960FA3">
        <w:rPr>
          <w:rFonts w:ascii="Lato" w:hAnsi="Lato" w:cs="Arial"/>
          <w:bCs/>
          <w:spacing w:val="4"/>
          <w:sz w:val="22"/>
          <w:szCs w:val="22"/>
        </w:rPr>
        <w:br/>
      </w:r>
      <w:r w:rsidRPr="00DC6340">
        <w:rPr>
          <w:rFonts w:ascii="Lato" w:hAnsi="Lato" w:cs="Arial"/>
          <w:bCs/>
          <w:spacing w:val="4"/>
          <w:sz w:val="22"/>
          <w:szCs w:val="22"/>
        </w:rPr>
        <w:t xml:space="preserve">a także o miejscu, w którym strony mogą zapoznać się z tą dokumentacją, a zatem należycie i wyczerpująco poinformował strony o okolicznościach faktycznych </w:t>
      </w:r>
      <w:r w:rsidR="00960FA3">
        <w:rPr>
          <w:rFonts w:ascii="Lato" w:hAnsi="Lato" w:cs="Arial"/>
          <w:bCs/>
          <w:spacing w:val="4"/>
          <w:sz w:val="22"/>
          <w:szCs w:val="22"/>
        </w:rPr>
        <w:br/>
      </w:r>
      <w:r w:rsidRPr="00DC6340">
        <w:rPr>
          <w:rFonts w:ascii="Lato" w:hAnsi="Lato" w:cs="Arial"/>
          <w:bCs/>
          <w:spacing w:val="4"/>
          <w:sz w:val="22"/>
          <w:szCs w:val="22"/>
        </w:rPr>
        <w:t>i prawnych, będących przedmiotem postępowania administracyjnego, które mogły mieć wpływ na ustalenie ich praw i obowiązków.</w:t>
      </w:r>
    </w:p>
    <w:p w14:paraId="63401944" w14:textId="1D990EC5"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Wojewoda </w:t>
      </w:r>
      <w:r w:rsidR="00931661" w:rsidRPr="00DC6340">
        <w:rPr>
          <w:rFonts w:ascii="Lato" w:hAnsi="Lato" w:cs="Arial"/>
          <w:bCs/>
          <w:spacing w:val="4"/>
        </w:rPr>
        <w:t>Małopolski</w:t>
      </w:r>
      <w:r w:rsidRPr="00DC6340">
        <w:rPr>
          <w:rFonts w:ascii="Lato" w:hAnsi="Lato" w:cs="Arial"/>
          <w:bCs/>
          <w:spacing w:val="4"/>
        </w:rPr>
        <w:t xml:space="preserve"> pismem z dnia </w:t>
      </w:r>
      <w:r w:rsidR="002A5649">
        <w:rPr>
          <w:rFonts w:ascii="Lato" w:hAnsi="Lato" w:cs="Arial"/>
          <w:bCs/>
          <w:spacing w:val="4"/>
        </w:rPr>
        <w:t>10</w:t>
      </w:r>
      <w:r w:rsidR="00931661" w:rsidRPr="00DC6340">
        <w:rPr>
          <w:rFonts w:ascii="Lato" w:hAnsi="Lato" w:cs="Arial"/>
          <w:bCs/>
          <w:spacing w:val="4"/>
        </w:rPr>
        <w:t xml:space="preserve"> </w:t>
      </w:r>
      <w:r w:rsidR="002E466B">
        <w:rPr>
          <w:rFonts w:ascii="Lato" w:hAnsi="Lato" w:cs="Arial"/>
          <w:bCs/>
          <w:spacing w:val="4"/>
        </w:rPr>
        <w:t>marca</w:t>
      </w:r>
      <w:r w:rsidRPr="00DC6340">
        <w:rPr>
          <w:rFonts w:ascii="Lato" w:hAnsi="Lato" w:cs="Arial"/>
          <w:bCs/>
          <w:spacing w:val="4"/>
        </w:rPr>
        <w:t xml:space="preserve"> 202</w:t>
      </w:r>
      <w:r w:rsidR="002A5649">
        <w:rPr>
          <w:rFonts w:ascii="Lato" w:hAnsi="Lato" w:cs="Arial"/>
          <w:bCs/>
          <w:spacing w:val="4"/>
        </w:rPr>
        <w:t>3</w:t>
      </w:r>
      <w:r w:rsidRPr="00DC6340">
        <w:rPr>
          <w:rFonts w:ascii="Lato" w:hAnsi="Lato" w:cs="Arial"/>
          <w:bCs/>
          <w:spacing w:val="4"/>
        </w:rPr>
        <w:t xml:space="preserve"> r.</w:t>
      </w:r>
      <w:r w:rsidR="00337044">
        <w:rPr>
          <w:rFonts w:ascii="Lato" w:hAnsi="Lato" w:cs="Arial"/>
          <w:bCs/>
          <w:spacing w:val="4"/>
        </w:rPr>
        <w:t>,</w:t>
      </w:r>
      <w:r w:rsidRPr="00DC6340">
        <w:rPr>
          <w:rFonts w:ascii="Lato" w:hAnsi="Lato" w:cs="Arial"/>
          <w:bCs/>
          <w:spacing w:val="4"/>
        </w:rPr>
        <w:t xml:space="preserve"> znak: </w:t>
      </w:r>
      <w:r w:rsidR="002A5649" w:rsidRPr="00AE7CF2">
        <w:rPr>
          <w:rFonts w:ascii="Lato" w:hAnsi="Lato" w:cs="Arial"/>
          <w:bCs/>
          <w:iCs/>
          <w:spacing w:val="4"/>
        </w:rPr>
        <w:t>WI-IV.747.2.1.2023</w:t>
      </w:r>
      <w:r w:rsidRPr="00DC6340">
        <w:rPr>
          <w:rFonts w:ascii="Lato" w:hAnsi="Lato" w:cs="Arial"/>
          <w:bCs/>
          <w:spacing w:val="4"/>
        </w:rPr>
        <w:t>, zawiadomił wnioskodawcę oraz właścicieli i użytkowników wieczystych nieruchomości objętych wnioskiem o wszczęciu postępowania w sprawie wydania decyzji o ustaleniu lokalizacji przedmiotowej inwestycji kolejowej. Pozostałe strony postępowania zostały poinformowane o powyższym w drodze obwieszczeń. W przedmiotowym</w:t>
      </w:r>
      <w:r w:rsidR="00191930">
        <w:rPr>
          <w:rFonts w:ascii="Lato" w:hAnsi="Lato" w:cs="Arial"/>
          <w:bCs/>
          <w:spacing w:val="4"/>
        </w:rPr>
        <w:t xml:space="preserve"> </w:t>
      </w:r>
      <w:r w:rsidRPr="00DC6340">
        <w:rPr>
          <w:rFonts w:ascii="Lato" w:hAnsi="Lato" w:cs="Arial"/>
          <w:bCs/>
          <w:spacing w:val="4"/>
        </w:rPr>
        <w:t>obwieszczeniu i zawiadomieniu organ I instancji poinformował strony o terminie i</w:t>
      </w:r>
      <w:r w:rsidR="00191930">
        <w:rPr>
          <w:rFonts w:ascii="Lato" w:hAnsi="Lato" w:cs="Arial"/>
          <w:bCs/>
          <w:spacing w:val="4"/>
        </w:rPr>
        <w:t xml:space="preserve"> </w:t>
      </w:r>
      <w:r w:rsidRPr="00DC6340">
        <w:rPr>
          <w:rFonts w:ascii="Lato" w:hAnsi="Lato" w:cs="Arial"/>
          <w:bCs/>
          <w:spacing w:val="4"/>
        </w:rPr>
        <w:t xml:space="preserve">miejscu, w którym strony mogą zapoznać się z aktami sprawy. W toku postępowania przed Wojewodą </w:t>
      </w:r>
      <w:r w:rsidR="00931661" w:rsidRPr="00DC6340">
        <w:rPr>
          <w:rFonts w:ascii="Lato" w:hAnsi="Lato" w:cs="Arial"/>
          <w:bCs/>
          <w:spacing w:val="4"/>
        </w:rPr>
        <w:t>Małopol</w:t>
      </w:r>
      <w:r w:rsidRPr="00DC6340">
        <w:rPr>
          <w:rFonts w:ascii="Lato" w:hAnsi="Lato" w:cs="Arial"/>
          <w:bCs/>
          <w:spacing w:val="4"/>
        </w:rPr>
        <w:t>skim</w:t>
      </w:r>
      <w:r w:rsidR="00F054CD">
        <w:rPr>
          <w:rFonts w:ascii="Lato" w:hAnsi="Lato" w:cs="Arial"/>
          <w:bCs/>
          <w:spacing w:val="4"/>
        </w:rPr>
        <w:t xml:space="preserve"> </w:t>
      </w:r>
      <w:r w:rsidRPr="00DC6340">
        <w:rPr>
          <w:rFonts w:ascii="Lato" w:hAnsi="Lato" w:cs="Arial"/>
          <w:bCs/>
          <w:spacing w:val="4"/>
        </w:rPr>
        <w:t>stron</w:t>
      </w:r>
      <w:r w:rsidR="00CE2C74">
        <w:rPr>
          <w:rFonts w:ascii="Lato" w:hAnsi="Lato" w:cs="Arial"/>
          <w:bCs/>
          <w:spacing w:val="4"/>
        </w:rPr>
        <w:t>y</w:t>
      </w:r>
      <w:r w:rsidRPr="00DC6340">
        <w:rPr>
          <w:rFonts w:ascii="Lato" w:hAnsi="Lato" w:cs="Arial"/>
          <w:bCs/>
          <w:spacing w:val="4"/>
        </w:rPr>
        <w:t xml:space="preserve"> </w:t>
      </w:r>
      <w:r w:rsidR="00CE2C74">
        <w:rPr>
          <w:rFonts w:ascii="Lato" w:hAnsi="Lato" w:cs="Arial"/>
          <w:bCs/>
          <w:spacing w:val="4"/>
        </w:rPr>
        <w:t xml:space="preserve">postępowania </w:t>
      </w:r>
      <w:r w:rsidRPr="00DC6340">
        <w:rPr>
          <w:rFonts w:ascii="Lato" w:hAnsi="Lato" w:cs="Arial"/>
          <w:bCs/>
          <w:spacing w:val="4"/>
        </w:rPr>
        <w:t>wniosł</w:t>
      </w:r>
      <w:r w:rsidR="00CE2C74">
        <w:rPr>
          <w:rFonts w:ascii="Lato" w:hAnsi="Lato" w:cs="Arial"/>
          <w:bCs/>
          <w:spacing w:val="4"/>
        </w:rPr>
        <w:t>y</w:t>
      </w:r>
      <w:r w:rsidRPr="00DC6340">
        <w:rPr>
          <w:rFonts w:ascii="Lato" w:hAnsi="Lato" w:cs="Arial"/>
          <w:bCs/>
          <w:spacing w:val="4"/>
        </w:rPr>
        <w:t xml:space="preserve"> uwagi i zastrzeżenia dotyczące</w:t>
      </w:r>
      <w:r w:rsidR="00F054CD">
        <w:rPr>
          <w:rFonts w:ascii="Lato" w:hAnsi="Lato" w:cs="Arial"/>
          <w:bCs/>
          <w:spacing w:val="4"/>
        </w:rPr>
        <w:t xml:space="preserve"> </w:t>
      </w:r>
      <w:r w:rsidRPr="00DC6340">
        <w:rPr>
          <w:rFonts w:ascii="Lato" w:hAnsi="Lato" w:cs="Arial"/>
          <w:bCs/>
          <w:spacing w:val="4"/>
        </w:rPr>
        <w:t xml:space="preserve">przedmiotowej inwestycji, które organ I instancji przesłał </w:t>
      </w:r>
      <w:r w:rsidRPr="00DC6340">
        <w:rPr>
          <w:rFonts w:ascii="Lato" w:hAnsi="Lato" w:cs="Arial"/>
          <w:bCs/>
          <w:i/>
          <w:iCs/>
          <w:spacing w:val="4"/>
        </w:rPr>
        <w:t xml:space="preserve">inwestorowi </w:t>
      </w:r>
      <w:r w:rsidRPr="00DC6340">
        <w:rPr>
          <w:rFonts w:ascii="Lato" w:hAnsi="Lato" w:cs="Arial"/>
          <w:bCs/>
          <w:spacing w:val="4"/>
        </w:rPr>
        <w:t>w celu zajęcia stanowiska, a ten ustosunkował się do zagadnień poruszonych przez stron</w:t>
      </w:r>
      <w:r w:rsidR="00CE2C74">
        <w:rPr>
          <w:rFonts w:ascii="Lato" w:hAnsi="Lato" w:cs="Arial"/>
          <w:bCs/>
          <w:spacing w:val="4"/>
        </w:rPr>
        <w:t>y</w:t>
      </w:r>
      <w:r w:rsidRPr="00DC6340">
        <w:rPr>
          <w:rFonts w:ascii="Lato" w:hAnsi="Lato" w:cs="Arial"/>
          <w:bCs/>
          <w:spacing w:val="4"/>
        </w:rPr>
        <w:t xml:space="preserve"> postępowania.</w:t>
      </w:r>
      <w:r w:rsidR="002A5649">
        <w:rPr>
          <w:rFonts w:ascii="Lato" w:hAnsi="Lato" w:cs="Arial"/>
          <w:bCs/>
          <w:spacing w:val="4"/>
        </w:rPr>
        <w:t xml:space="preserve"> </w:t>
      </w:r>
    </w:p>
    <w:p w14:paraId="2D162563" w14:textId="35132373"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Uznając, że zebrany w sprawie materiał dowodowy pozwala na wydanie rozstrzygnięcia, Wojewoda </w:t>
      </w:r>
      <w:r w:rsidR="00931661" w:rsidRPr="00DC6340">
        <w:rPr>
          <w:rFonts w:ascii="Lato" w:hAnsi="Lato" w:cs="Arial"/>
          <w:bCs/>
          <w:spacing w:val="4"/>
        </w:rPr>
        <w:t>Małopol</w:t>
      </w:r>
      <w:r w:rsidRPr="00DC6340">
        <w:rPr>
          <w:rFonts w:ascii="Lato" w:hAnsi="Lato" w:cs="Arial"/>
          <w:bCs/>
          <w:spacing w:val="4"/>
        </w:rPr>
        <w:t>ski wydał w dniu</w:t>
      </w:r>
      <w:r w:rsidR="00931661" w:rsidRPr="00DC6340">
        <w:rPr>
          <w:rFonts w:ascii="Lato" w:hAnsi="Lato" w:cs="Arial"/>
          <w:bCs/>
          <w:spacing w:val="4"/>
        </w:rPr>
        <w:t xml:space="preserve"> </w:t>
      </w:r>
      <w:r w:rsidR="002A5649">
        <w:rPr>
          <w:rFonts w:ascii="Lato" w:hAnsi="Lato" w:cs="Arial"/>
          <w:spacing w:val="4"/>
        </w:rPr>
        <w:t>2 czerwca 2023</w:t>
      </w:r>
      <w:r w:rsidR="00931661" w:rsidRPr="00DC6340">
        <w:rPr>
          <w:rFonts w:ascii="Lato" w:hAnsi="Lato" w:cs="Arial"/>
          <w:spacing w:val="4"/>
        </w:rPr>
        <w:t xml:space="preserve"> r. decyzję, znak: </w:t>
      </w:r>
      <w:r w:rsidR="00C6361D" w:rsidRPr="00DC6340">
        <w:rPr>
          <w:rFonts w:ascii="Lato" w:hAnsi="Lato" w:cs="Arial"/>
          <w:spacing w:val="4"/>
        </w:rPr>
        <w:br/>
      </w:r>
      <w:r w:rsidR="002A5649" w:rsidRPr="00AE7CF2">
        <w:rPr>
          <w:rFonts w:ascii="Lato" w:hAnsi="Lato" w:cs="Arial"/>
          <w:bCs/>
          <w:iCs/>
          <w:spacing w:val="4"/>
        </w:rPr>
        <w:t>WI-IV.747.2.1.2023</w:t>
      </w:r>
      <w:r w:rsidR="00931661" w:rsidRPr="00DC6340">
        <w:rPr>
          <w:rFonts w:ascii="Lato" w:hAnsi="Lato" w:cs="Arial"/>
          <w:spacing w:val="4"/>
        </w:rPr>
        <w:t xml:space="preserve">, </w:t>
      </w:r>
      <w:r w:rsidRPr="00DC6340">
        <w:rPr>
          <w:rFonts w:ascii="Lato" w:hAnsi="Lato" w:cs="Arial"/>
          <w:bCs/>
          <w:spacing w:val="4"/>
        </w:rPr>
        <w:t xml:space="preserve">o ustaleniu lokalizacji ww. inwestycji w zakresie linii kolejowej. Nadając przedmiotowej decyzji rygor natychmiastowej wykonalności Wojewoda </w:t>
      </w:r>
      <w:r w:rsidR="00931661" w:rsidRPr="00DC6340">
        <w:rPr>
          <w:rFonts w:ascii="Lato" w:hAnsi="Lato" w:cs="Arial"/>
          <w:bCs/>
          <w:spacing w:val="4"/>
        </w:rPr>
        <w:t xml:space="preserve">Małopolski </w:t>
      </w:r>
      <w:r w:rsidRPr="00DC6340">
        <w:rPr>
          <w:rFonts w:ascii="Lato" w:hAnsi="Lato" w:cs="Arial"/>
          <w:bCs/>
          <w:spacing w:val="4"/>
        </w:rPr>
        <w:t xml:space="preserve">podzielił argumenty przedstawione przez </w:t>
      </w:r>
      <w:r w:rsidRPr="00DC6340">
        <w:rPr>
          <w:rFonts w:ascii="Lato" w:hAnsi="Lato" w:cs="Arial"/>
          <w:bCs/>
          <w:i/>
          <w:spacing w:val="4"/>
        </w:rPr>
        <w:t>inwestora</w:t>
      </w:r>
      <w:r w:rsidRPr="00DC6340">
        <w:rPr>
          <w:rFonts w:ascii="Lato" w:hAnsi="Lato" w:cs="Arial"/>
          <w:bCs/>
          <w:spacing w:val="4"/>
        </w:rPr>
        <w:t xml:space="preserve">. W uzasadnieniu kontrolowanej decyzji organ I instancji, mając na względzie opinię przedstawioną przez </w:t>
      </w:r>
      <w:r w:rsidRPr="00DC6340">
        <w:rPr>
          <w:rFonts w:ascii="Lato" w:hAnsi="Lato" w:cs="Arial"/>
          <w:bCs/>
          <w:i/>
          <w:spacing w:val="4"/>
        </w:rPr>
        <w:t>inwestora</w:t>
      </w:r>
      <w:r w:rsidRPr="00DC6340">
        <w:rPr>
          <w:rFonts w:ascii="Lato" w:hAnsi="Lato" w:cs="Arial"/>
          <w:bCs/>
          <w:spacing w:val="4"/>
        </w:rPr>
        <w:t>, ustosunkował się do uwag skarżących stron.</w:t>
      </w:r>
      <w:r w:rsidR="002A5649">
        <w:rPr>
          <w:rFonts w:ascii="Lato" w:hAnsi="Lato" w:cs="Arial"/>
          <w:bCs/>
          <w:spacing w:val="4"/>
        </w:rPr>
        <w:t xml:space="preserve"> </w:t>
      </w:r>
    </w:p>
    <w:p w14:paraId="45A51F15" w14:textId="1BE37270"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lastRenderedPageBreak/>
        <w:t xml:space="preserve">Zgodnie z art. 9q ust. 2 </w:t>
      </w:r>
      <w:r w:rsidRPr="00DC6340">
        <w:rPr>
          <w:rFonts w:ascii="Lato" w:hAnsi="Lato" w:cs="Arial"/>
          <w:bCs/>
          <w:i/>
          <w:iCs/>
          <w:spacing w:val="4"/>
        </w:rPr>
        <w:t xml:space="preserve">ustawy o transporcie kolejowym, </w:t>
      </w:r>
      <w:r w:rsidRPr="00DC6340">
        <w:rPr>
          <w:rFonts w:ascii="Lato" w:hAnsi="Lato" w:cs="Arial"/>
          <w:bCs/>
          <w:spacing w:val="4"/>
        </w:rPr>
        <w:t xml:space="preserve">Wojewoda </w:t>
      </w:r>
      <w:r w:rsidR="00931661" w:rsidRPr="00DC6340">
        <w:rPr>
          <w:rFonts w:ascii="Lato" w:hAnsi="Lato" w:cs="Arial"/>
          <w:bCs/>
          <w:spacing w:val="4"/>
        </w:rPr>
        <w:t>Małopolski</w:t>
      </w:r>
      <w:r w:rsidRPr="00DC6340">
        <w:rPr>
          <w:rFonts w:ascii="Lato" w:hAnsi="Lato" w:cs="Arial"/>
          <w:bCs/>
          <w:spacing w:val="4"/>
        </w:rPr>
        <w:t xml:space="preserve"> doręczył ww. decyzję wnioskodawcy oraz wysłał zawiadomienia o jej wydaniu właścicielom lub użytkownikom wieczystym nieruchomości objętych wnioskiem o wydanie tej decyzji, </w:t>
      </w:r>
      <w:r w:rsidR="00960FA3">
        <w:rPr>
          <w:rFonts w:ascii="Lato" w:hAnsi="Lato" w:cs="Arial"/>
          <w:bCs/>
          <w:spacing w:val="4"/>
        </w:rPr>
        <w:br/>
      </w:r>
      <w:r w:rsidRPr="00DC6340">
        <w:rPr>
          <w:rFonts w:ascii="Lato" w:hAnsi="Lato" w:cs="Arial"/>
          <w:bCs/>
          <w:spacing w:val="4"/>
        </w:rPr>
        <w:t xml:space="preserve">na adres wskazany w katastrze nieruchomości. Pozostałe strony o wydaniu powyższej decyzji poinformowane zostały w drodze obwieszczeń. W zawiadomieniach oraz </w:t>
      </w:r>
      <w:r w:rsidR="001F5140" w:rsidRPr="00DC6340">
        <w:rPr>
          <w:rFonts w:ascii="Lato" w:hAnsi="Lato" w:cs="Arial"/>
          <w:bCs/>
          <w:spacing w:val="4"/>
        </w:rPr>
        <w:br/>
      </w:r>
      <w:r w:rsidRPr="00DC6340">
        <w:rPr>
          <w:rFonts w:ascii="Lato" w:hAnsi="Lato" w:cs="Arial"/>
          <w:bCs/>
          <w:spacing w:val="4"/>
        </w:rPr>
        <w:t xml:space="preserve">w obwieszczeniu zamieszczono, zgodnie z art. 9q ust. 3 </w:t>
      </w:r>
      <w:r w:rsidRPr="00DC6340">
        <w:rPr>
          <w:rFonts w:ascii="Lato" w:hAnsi="Lato" w:cs="Arial"/>
          <w:bCs/>
          <w:i/>
          <w:iCs/>
          <w:spacing w:val="4"/>
        </w:rPr>
        <w:t>ustawy o transporcie kolejowym</w:t>
      </w:r>
      <w:r w:rsidRPr="00DC6340">
        <w:rPr>
          <w:rFonts w:ascii="Lato" w:hAnsi="Lato" w:cs="Arial"/>
          <w:bCs/>
          <w:spacing w:val="4"/>
        </w:rPr>
        <w:t>, informację o miejscu, w którym strony mogą zapoznać się z treścią decyzji.</w:t>
      </w:r>
    </w:p>
    <w:p w14:paraId="6AA6337B" w14:textId="7334458A"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Kontrolowana </w:t>
      </w:r>
      <w:r w:rsidRPr="00DC6340">
        <w:rPr>
          <w:rFonts w:ascii="Lato" w:hAnsi="Lato" w:cs="Arial"/>
          <w:bCs/>
          <w:i/>
          <w:iCs/>
          <w:spacing w:val="4"/>
        </w:rPr>
        <w:t xml:space="preserve">decyzja Wojewody </w:t>
      </w:r>
      <w:r w:rsidR="00931661" w:rsidRPr="00DC6340">
        <w:rPr>
          <w:rFonts w:ascii="Lato" w:hAnsi="Lato" w:cs="Arial"/>
          <w:bCs/>
          <w:i/>
          <w:iCs/>
          <w:spacing w:val="4"/>
        </w:rPr>
        <w:t>Małopolskiego</w:t>
      </w:r>
      <w:r w:rsidRPr="00DC6340">
        <w:rPr>
          <w:rFonts w:ascii="Lato" w:hAnsi="Lato" w:cs="Arial"/>
          <w:bCs/>
          <w:iCs/>
          <w:spacing w:val="4"/>
        </w:rPr>
        <w:t xml:space="preserve"> </w:t>
      </w:r>
      <w:r w:rsidRPr="00DC6340">
        <w:rPr>
          <w:rFonts w:ascii="Lato" w:hAnsi="Lato" w:cs="Arial"/>
          <w:bCs/>
          <w:spacing w:val="4"/>
        </w:rPr>
        <w:t xml:space="preserve">czyni zadość wymogom przedstawionym w art. 9q ust. 1 </w:t>
      </w:r>
      <w:r w:rsidRPr="00DC6340">
        <w:rPr>
          <w:rFonts w:ascii="Lato" w:hAnsi="Lato" w:cs="Arial"/>
          <w:bCs/>
          <w:i/>
          <w:spacing w:val="4"/>
        </w:rPr>
        <w:t>ustawy o transporcie kolejowym</w:t>
      </w:r>
      <w:r w:rsidRPr="00DC6340">
        <w:rPr>
          <w:rFonts w:ascii="Lato" w:hAnsi="Lato" w:cs="Arial"/>
          <w:bCs/>
          <w:spacing w:val="4"/>
        </w:rPr>
        <w:t xml:space="preserve">. Pozytywnie także należy ocenić określenie przez Wojewodę </w:t>
      </w:r>
      <w:r w:rsidR="00931661" w:rsidRPr="00DC6340">
        <w:rPr>
          <w:rFonts w:ascii="Lato" w:hAnsi="Lato" w:cs="Arial"/>
          <w:bCs/>
          <w:spacing w:val="4"/>
        </w:rPr>
        <w:t>Małopolski</w:t>
      </w:r>
      <w:r w:rsidRPr="00DC6340">
        <w:rPr>
          <w:rFonts w:ascii="Lato" w:hAnsi="Lato" w:cs="Arial"/>
          <w:bCs/>
          <w:spacing w:val="4"/>
        </w:rPr>
        <w:t xml:space="preserve">ego – biorąc pod uwagę dyspozycję art. 9q ust. 6 </w:t>
      </w:r>
      <w:r w:rsidRPr="00DC6340">
        <w:rPr>
          <w:rFonts w:ascii="Lato" w:hAnsi="Lato" w:cs="Arial"/>
          <w:bCs/>
          <w:i/>
          <w:iCs/>
          <w:spacing w:val="4"/>
        </w:rPr>
        <w:t>ustawy</w:t>
      </w:r>
      <w:r w:rsidRPr="00DC6340">
        <w:rPr>
          <w:rFonts w:ascii="Lato" w:hAnsi="Lato" w:cs="Arial"/>
          <w:bCs/>
          <w:i/>
          <w:spacing w:val="4"/>
        </w:rPr>
        <w:t xml:space="preserve"> o transporcie kolejowym</w:t>
      </w:r>
      <w:r w:rsidRPr="00DC6340">
        <w:rPr>
          <w:rFonts w:ascii="Lato" w:hAnsi="Lato" w:cs="Arial"/>
          <w:bCs/>
          <w:i/>
          <w:iCs/>
          <w:spacing w:val="4"/>
        </w:rPr>
        <w:t xml:space="preserve"> –</w:t>
      </w:r>
      <w:r w:rsidRPr="00DC6340">
        <w:rPr>
          <w:rFonts w:ascii="Lato" w:hAnsi="Lato" w:cs="Arial"/>
          <w:bCs/>
          <w:spacing w:val="4"/>
        </w:rPr>
        <w:t xml:space="preserve"> terminu wydania nieruchomości lub opróżnienia lokali </w:t>
      </w:r>
      <w:r w:rsidR="00BA59C9">
        <w:rPr>
          <w:rFonts w:ascii="Lato" w:hAnsi="Lato" w:cs="Arial"/>
          <w:bCs/>
          <w:spacing w:val="4"/>
        </w:rPr>
        <w:br/>
      </w:r>
      <w:r w:rsidRPr="00DC6340">
        <w:rPr>
          <w:rFonts w:ascii="Lato" w:hAnsi="Lato" w:cs="Arial"/>
          <w:bCs/>
          <w:spacing w:val="4"/>
        </w:rPr>
        <w:t xml:space="preserve">i innych pomieszczeń na 30 dzień od dnia uzyskania waloru ostateczności decyzji </w:t>
      </w:r>
      <w:r w:rsidR="00BA59C9">
        <w:rPr>
          <w:rFonts w:ascii="Lato" w:hAnsi="Lato" w:cs="Arial"/>
          <w:bCs/>
          <w:spacing w:val="4"/>
        </w:rPr>
        <w:br/>
      </w:r>
      <w:r w:rsidRPr="00DC6340">
        <w:rPr>
          <w:rFonts w:ascii="Lato" w:hAnsi="Lato" w:cs="Arial"/>
          <w:bCs/>
          <w:spacing w:val="4"/>
        </w:rPr>
        <w:t xml:space="preserve">o ustaleniu lokalizacji przedmiotowej linii kolejowej. Organ zobowiązany był bowiem tak uczynić wobec uzasadnionego wystąpienia przez </w:t>
      </w:r>
      <w:r w:rsidRPr="00DC6340">
        <w:rPr>
          <w:rFonts w:ascii="Lato" w:hAnsi="Lato" w:cs="Arial"/>
          <w:bCs/>
          <w:i/>
          <w:spacing w:val="4"/>
        </w:rPr>
        <w:t>inwestora</w:t>
      </w:r>
      <w:r w:rsidRPr="00DC6340">
        <w:rPr>
          <w:rFonts w:ascii="Lato" w:hAnsi="Lato" w:cs="Arial"/>
          <w:bCs/>
          <w:spacing w:val="4"/>
        </w:rPr>
        <w:t xml:space="preserve"> o nadanie decyzji rygoru natychmiastowej wykonalności.</w:t>
      </w:r>
    </w:p>
    <w:p w14:paraId="237C8132" w14:textId="40B23FBC" w:rsidR="008A72F2" w:rsidRPr="00DC6340" w:rsidRDefault="00931661" w:rsidP="00EF4FF6">
      <w:pPr>
        <w:spacing w:after="240" w:line="240" w:lineRule="exact"/>
        <w:jc w:val="both"/>
        <w:rPr>
          <w:rFonts w:ascii="Lato" w:hAnsi="Lato" w:cs="Arial"/>
          <w:iCs/>
          <w:spacing w:val="4"/>
        </w:rPr>
      </w:pPr>
      <w:r w:rsidRPr="00DC6340">
        <w:rPr>
          <w:rFonts w:ascii="Lato" w:hAnsi="Lato" w:cs="Arial"/>
          <w:iCs/>
          <w:spacing w:val="4"/>
        </w:rPr>
        <w:t xml:space="preserve">Po zapoznaniu się ze zgromadzonym materiałem dowodowym organ II instancji stwierdził, iż wydana decyzja wymaga dokonania korekty merytoryczno-reformacyjnej. Należy zauważyć, iż przepisy art. 138 § 1 pkt 2 </w:t>
      </w:r>
      <w:r w:rsidRPr="00DC6340">
        <w:rPr>
          <w:rFonts w:ascii="Lato" w:hAnsi="Lato" w:cs="Arial"/>
          <w:i/>
          <w:iCs/>
          <w:spacing w:val="4"/>
        </w:rPr>
        <w:t>kpa</w:t>
      </w:r>
      <w:r w:rsidRPr="00DC6340">
        <w:rPr>
          <w:rFonts w:ascii="Lato" w:hAnsi="Lato" w:cs="Arial"/>
          <w:iCs/>
          <w:spacing w:val="4"/>
        </w:rPr>
        <w:t xml:space="preserve"> umożliwiają organowi odwoławczemu korektę zaskarżonej decyzji przez jej uchylenie i orzeczenie w tym zakresie, co do istoty sprawy.</w:t>
      </w:r>
    </w:p>
    <w:p w14:paraId="2F9C4522" w14:textId="41DE1037" w:rsidR="00931661" w:rsidRPr="008A72F2" w:rsidRDefault="00931661" w:rsidP="00EF4FF6">
      <w:pPr>
        <w:spacing w:after="240" w:line="240" w:lineRule="exact"/>
        <w:jc w:val="both"/>
        <w:rPr>
          <w:rFonts w:ascii="Lato" w:hAnsi="Lato" w:cs="Arial"/>
          <w:iCs/>
          <w:color w:val="000000" w:themeColor="text1"/>
          <w:spacing w:val="4"/>
        </w:rPr>
      </w:pPr>
      <w:r w:rsidRPr="008A72F2">
        <w:rPr>
          <w:rFonts w:ascii="Lato" w:hAnsi="Lato" w:cs="Arial"/>
          <w:iCs/>
          <w:color w:val="000000" w:themeColor="text1"/>
          <w:spacing w:val="4"/>
        </w:rPr>
        <w:t>W doktrynie prawa administracyjnego, jak również w orzecznictwie sądowym utrwalony jest pogląd, iż kompetencje organu odwoławczego nie sprowadzają się jedynie do kontroli zasadności zarzutów podniesionych w stosunku do rozstrzygnięcia organu</w:t>
      </w:r>
      <w:r w:rsidR="00911F79" w:rsidRPr="008A72F2">
        <w:rPr>
          <w:rFonts w:ascii="Lato" w:hAnsi="Lato" w:cs="Arial"/>
          <w:iCs/>
          <w:color w:val="000000" w:themeColor="text1"/>
          <w:spacing w:val="4"/>
        </w:rPr>
        <w:t xml:space="preserve"> </w:t>
      </w:r>
      <w:r w:rsidR="00BE5F56" w:rsidRPr="008A72F2">
        <w:rPr>
          <w:rFonts w:ascii="Lato" w:hAnsi="Lato" w:cs="Arial"/>
          <w:iCs/>
          <w:color w:val="000000" w:themeColor="text1"/>
          <w:spacing w:val="4"/>
        </w:rPr>
        <w:br/>
      </w:r>
      <w:r w:rsidRPr="008A72F2">
        <w:rPr>
          <w:rFonts w:ascii="Lato" w:hAnsi="Lato" w:cs="Arial"/>
          <w:iCs/>
          <w:color w:val="000000" w:themeColor="text1"/>
          <w:spacing w:val="4"/>
        </w:rPr>
        <w:t xml:space="preserve">I instancji. Organ II instancji jest bowiem obowiązany uwzględnić zarówno zmiany stanu prawnego, jak i faktycznego, jakie zaszły w sprawie pomiędzy wydaniem orzeczenia przez organ I instancji, a orzeczeniem organu odwoławczego. </w:t>
      </w:r>
    </w:p>
    <w:p w14:paraId="1914F435" w14:textId="7B16FAC6" w:rsidR="00931661" w:rsidRPr="008A72F2" w:rsidRDefault="00931661" w:rsidP="00EF4FF6">
      <w:pPr>
        <w:spacing w:after="240" w:line="240" w:lineRule="exact"/>
        <w:jc w:val="both"/>
        <w:rPr>
          <w:rFonts w:ascii="Lato" w:hAnsi="Lato" w:cs="Arial"/>
          <w:iCs/>
          <w:color w:val="000000" w:themeColor="text1"/>
          <w:spacing w:val="4"/>
        </w:rPr>
      </w:pPr>
      <w:r w:rsidRPr="008A72F2">
        <w:rPr>
          <w:rFonts w:ascii="Lato" w:hAnsi="Lato" w:cs="Arial"/>
          <w:iCs/>
          <w:color w:val="000000" w:themeColor="text1"/>
          <w:spacing w:val="4"/>
        </w:rPr>
        <w:t xml:space="preserve">Organ II instancji ustala stan faktyczny w oparciu o materiał dowodowy zebrany </w:t>
      </w:r>
      <w:r w:rsidRPr="008A72F2">
        <w:rPr>
          <w:rFonts w:ascii="Lato" w:hAnsi="Lato" w:cs="Arial"/>
          <w:iCs/>
          <w:color w:val="000000" w:themeColor="text1"/>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8A72F2">
        <w:rPr>
          <w:rFonts w:ascii="Lato" w:hAnsi="Lato" w:cs="Arial"/>
          <w:bCs/>
          <w:iCs/>
          <w:color w:val="000000" w:themeColor="text1"/>
          <w:spacing w:val="4"/>
        </w:rPr>
        <w:t xml:space="preserve">A. Wróbel [w:] </w:t>
      </w:r>
      <w:r w:rsidRPr="008A72F2">
        <w:rPr>
          <w:rFonts w:ascii="Lato" w:hAnsi="Lato" w:cs="Arial"/>
          <w:iCs/>
          <w:color w:val="000000" w:themeColor="text1"/>
          <w:spacing w:val="4"/>
        </w:rPr>
        <w:t xml:space="preserve">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w:t>
      </w:r>
      <w:r w:rsidR="00BA59C9" w:rsidRPr="008A72F2">
        <w:rPr>
          <w:rFonts w:ascii="Lato" w:hAnsi="Lato" w:cs="Arial"/>
          <w:iCs/>
          <w:color w:val="000000" w:themeColor="text1"/>
          <w:spacing w:val="4"/>
        </w:rPr>
        <w:br/>
      </w:r>
      <w:r w:rsidRPr="008A72F2">
        <w:rPr>
          <w:rFonts w:ascii="Lato" w:hAnsi="Lato" w:cs="Arial"/>
          <w:iCs/>
          <w:color w:val="000000" w:themeColor="text1"/>
          <w:spacing w:val="4"/>
        </w:rPr>
        <w:t>sygn. akt II SA/Wa 2413/04).</w:t>
      </w:r>
    </w:p>
    <w:p w14:paraId="5E211C4E" w14:textId="46E84D0D" w:rsidR="00BA0AA5" w:rsidRPr="008A72F2" w:rsidRDefault="00931661" w:rsidP="00EF4FF6">
      <w:pPr>
        <w:spacing w:after="240" w:line="240" w:lineRule="exact"/>
        <w:jc w:val="both"/>
        <w:rPr>
          <w:rFonts w:ascii="Lato" w:hAnsi="Lato" w:cs="Arial"/>
          <w:color w:val="000000" w:themeColor="text1"/>
          <w:spacing w:val="4"/>
        </w:rPr>
      </w:pPr>
      <w:r w:rsidRPr="008A72F2">
        <w:rPr>
          <w:rFonts w:ascii="Lato" w:hAnsi="Lato" w:cs="Arial"/>
          <w:bCs/>
          <w:iCs/>
          <w:color w:val="000000" w:themeColor="text1"/>
          <w:spacing w:val="4"/>
          <w:lang w:bidi="pl-PL"/>
        </w:rPr>
        <w:t xml:space="preserve">Mając </w:t>
      </w:r>
      <w:r w:rsidR="00BD0F69" w:rsidRPr="008A72F2">
        <w:rPr>
          <w:rFonts w:ascii="Lato" w:hAnsi="Lato" w:cs="Arial"/>
          <w:bCs/>
          <w:iCs/>
          <w:color w:val="000000" w:themeColor="text1"/>
          <w:spacing w:val="4"/>
          <w:lang w:bidi="pl-PL"/>
        </w:rPr>
        <w:t>powyższe na</w:t>
      </w:r>
      <w:r w:rsidRPr="008A72F2">
        <w:rPr>
          <w:rFonts w:ascii="Lato" w:hAnsi="Lato" w:cs="Arial"/>
          <w:bCs/>
          <w:iCs/>
          <w:color w:val="000000" w:themeColor="text1"/>
          <w:spacing w:val="4"/>
          <w:lang w:bidi="pl-PL"/>
        </w:rPr>
        <w:t xml:space="preserve"> uwadze, zauważyć należy, iż</w:t>
      </w:r>
      <w:r w:rsidRPr="008A72F2">
        <w:rPr>
          <w:rFonts w:ascii="Lato" w:hAnsi="Lato" w:cs="Arial"/>
          <w:color w:val="000000" w:themeColor="text1"/>
          <w:spacing w:val="4"/>
        </w:rPr>
        <w:t xml:space="preserve"> pism</w:t>
      </w:r>
      <w:r w:rsidR="004E6EEC" w:rsidRPr="008A72F2">
        <w:rPr>
          <w:rFonts w:ascii="Lato" w:hAnsi="Lato" w:cs="Arial"/>
          <w:color w:val="000000" w:themeColor="text1"/>
          <w:spacing w:val="4"/>
        </w:rPr>
        <w:t>em</w:t>
      </w:r>
      <w:r w:rsidRPr="008A72F2">
        <w:rPr>
          <w:rFonts w:ascii="Lato" w:hAnsi="Lato" w:cs="Arial"/>
          <w:color w:val="000000" w:themeColor="text1"/>
          <w:spacing w:val="4"/>
        </w:rPr>
        <w:t xml:space="preserve"> z dnia </w:t>
      </w:r>
      <w:r w:rsidR="008A72F2">
        <w:rPr>
          <w:rFonts w:ascii="Lato" w:hAnsi="Lato" w:cs="Arial"/>
          <w:color w:val="000000" w:themeColor="text1"/>
          <w:spacing w:val="4"/>
        </w:rPr>
        <w:t>23 października</w:t>
      </w:r>
      <w:r w:rsidRPr="008A72F2">
        <w:rPr>
          <w:rFonts w:ascii="Lato" w:hAnsi="Lato" w:cs="Arial"/>
          <w:color w:val="000000" w:themeColor="text1"/>
          <w:spacing w:val="4"/>
        </w:rPr>
        <w:t xml:space="preserve"> 202</w:t>
      </w:r>
      <w:r w:rsidR="002E466B" w:rsidRPr="008A72F2">
        <w:rPr>
          <w:rFonts w:ascii="Lato" w:hAnsi="Lato" w:cs="Arial"/>
          <w:color w:val="000000" w:themeColor="text1"/>
          <w:spacing w:val="4"/>
        </w:rPr>
        <w:t>3</w:t>
      </w:r>
      <w:r w:rsidRPr="008A72F2">
        <w:rPr>
          <w:rFonts w:ascii="Lato" w:hAnsi="Lato" w:cs="Arial"/>
          <w:color w:val="000000" w:themeColor="text1"/>
          <w:spacing w:val="4"/>
        </w:rPr>
        <w:t xml:space="preserve"> r., znak: </w:t>
      </w:r>
      <w:r w:rsidR="004E6EEC" w:rsidRPr="008A72F2">
        <w:rPr>
          <w:rFonts w:ascii="Lato" w:hAnsi="Lato" w:cs="Arial"/>
          <w:color w:val="000000" w:themeColor="text1"/>
          <w:spacing w:val="4"/>
        </w:rPr>
        <w:t>IRR3/7.2131.</w:t>
      </w:r>
      <w:r w:rsidR="008A72F2">
        <w:rPr>
          <w:rFonts w:ascii="Lato" w:hAnsi="Lato" w:cs="Arial"/>
          <w:color w:val="000000" w:themeColor="text1"/>
          <w:spacing w:val="4"/>
        </w:rPr>
        <w:t>1</w:t>
      </w:r>
      <w:r w:rsidR="002E466B" w:rsidRPr="008A72F2">
        <w:rPr>
          <w:rFonts w:ascii="Lato" w:hAnsi="Lato" w:cs="Arial"/>
          <w:color w:val="000000" w:themeColor="text1"/>
          <w:spacing w:val="4"/>
        </w:rPr>
        <w:t>.</w:t>
      </w:r>
      <w:r w:rsidR="008A72F2">
        <w:rPr>
          <w:rFonts w:ascii="Lato" w:hAnsi="Lato" w:cs="Arial"/>
          <w:color w:val="000000" w:themeColor="text1"/>
          <w:spacing w:val="4"/>
        </w:rPr>
        <w:t>48</w:t>
      </w:r>
      <w:r w:rsidR="002E466B" w:rsidRPr="008A72F2">
        <w:rPr>
          <w:rFonts w:ascii="Lato" w:hAnsi="Lato" w:cs="Arial"/>
          <w:color w:val="000000" w:themeColor="text1"/>
          <w:spacing w:val="4"/>
        </w:rPr>
        <w:t>.202</w:t>
      </w:r>
      <w:r w:rsidR="008A72F2">
        <w:rPr>
          <w:rFonts w:ascii="Lato" w:hAnsi="Lato" w:cs="Arial"/>
          <w:color w:val="000000" w:themeColor="text1"/>
          <w:spacing w:val="4"/>
        </w:rPr>
        <w:t>3</w:t>
      </w:r>
      <w:r w:rsidR="004E6EEC" w:rsidRPr="008A72F2">
        <w:rPr>
          <w:rFonts w:ascii="Lato" w:hAnsi="Lato" w:cs="Arial"/>
          <w:color w:val="000000" w:themeColor="text1"/>
          <w:spacing w:val="4"/>
        </w:rPr>
        <w:t>.IRE-01378-I</w:t>
      </w:r>
      <w:r w:rsidRPr="008A72F2">
        <w:rPr>
          <w:rFonts w:ascii="Lato" w:hAnsi="Lato" w:cs="Arial"/>
          <w:color w:val="000000" w:themeColor="text1"/>
          <w:spacing w:val="4"/>
        </w:rPr>
        <w:t xml:space="preserve">, </w:t>
      </w:r>
      <w:r w:rsidRPr="008A72F2">
        <w:rPr>
          <w:rFonts w:ascii="Lato" w:hAnsi="Lato" w:cs="Arial"/>
          <w:i/>
          <w:iCs/>
          <w:color w:val="000000" w:themeColor="text1"/>
          <w:spacing w:val="4"/>
        </w:rPr>
        <w:t xml:space="preserve">inwestor </w:t>
      </w:r>
      <w:r w:rsidR="004E6EEC" w:rsidRPr="008A72F2">
        <w:rPr>
          <w:rFonts w:ascii="Lato" w:hAnsi="Lato" w:cs="Arial"/>
          <w:color w:val="000000" w:themeColor="text1"/>
          <w:spacing w:val="4"/>
        </w:rPr>
        <w:t>wystąpił do</w:t>
      </w:r>
      <w:r w:rsidRPr="008A72F2">
        <w:rPr>
          <w:rFonts w:ascii="Lato" w:hAnsi="Lato" w:cs="Arial"/>
          <w:color w:val="000000" w:themeColor="text1"/>
          <w:spacing w:val="4"/>
        </w:rPr>
        <w:t xml:space="preserve"> </w:t>
      </w:r>
      <w:r w:rsidRPr="008A72F2">
        <w:rPr>
          <w:rFonts w:ascii="Lato" w:hAnsi="Lato" w:cs="Arial"/>
          <w:i/>
          <w:iCs/>
          <w:color w:val="000000" w:themeColor="text1"/>
          <w:spacing w:val="4"/>
        </w:rPr>
        <w:t>Ministra</w:t>
      </w:r>
      <w:r w:rsidRPr="008A72F2">
        <w:rPr>
          <w:rFonts w:ascii="Lato" w:hAnsi="Lato" w:cs="Arial"/>
          <w:color w:val="000000" w:themeColor="text1"/>
          <w:spacing w:val="4"/>
        </w:rPr>
        <w:t xml:space="preserve"> o </w:t>
      </w:r>
      <w:r w:rsidR="004E6EEC" w:rsidRPr="008A72F2">
        <w:rPr>
          <w:rFonts w:ascii="Lato" w:hAnsi="Lato" w:cs="Arial"/>
          <w:color w:val="000000" w:themeColor="text1"/>
          <w:spacing w:val="4"/>
        </w:rPr>
        <w:t>dokonanie</w:t>
      </w:r>
      <w:r w:rsidRPr="008A72F2">
        <w:rPr>
          <w:rFonts w:ascii="Lato" w:hAnsi="Lato" w:cs="Arial"/>
          <w:color w:val="000000" w:themeColor="text1"/>
          <w:spacing w:val="4"/>
        </w:rPr>
        <w:t xml:space="preserve"> korek</w:t>
      </w:r>
      <w:r w:rsidR="004E6EEC" w:rsidRPr="008A72F2">
        <w:rPr>
          <w:rFonts w:ascii="Lato" w:hAnsi="Lato" w:cs="Arial"/>
          <w:color w:val="000000" w:themeColor="text1"/>
          <w:spacing w:val="4"/>
        </w:rPr>
        <w:t>ty</w:t>
      </w:r>
      <w:r w:rsidRPr="008A72F2">
        <w:rPr>
          <w:rFonts w:ascii="Lato" w:hAnsi="Lato" w:cs="Arial"/>
          <w:color w:val="000000" w:themeColor="text1"/>
          <w:spacing w:val="4"/>
        </w:rPr>
        <w:t xml:space="preserve"> </w:t>
      </w:r>
      <w:r w:rsidRPr="008A72F2">
        <w:rPr>
          <w:rFonts w:ascii="Lato" w:hAnsi="Lato" w:cs="Arial"/>
          <w:i/>
          <w:iCs/>
          <w:color w:val="000000" w:themeColor="text1"/>
          <w:spacing w:val="4"/>
        </w:rPr>
        <w:t xml:space="preserve">decyzji Wojewody </w:t>
      </w:r>
      <w:r w:rsidR="004E6EEC" w:rsidRPr="008A72F2">
        <w:rPr>
          <w:rFonts w:ascii="Lato" w:hAnsi="Lato" w:cs="Arial"/>
          <w:i/>
          <w:iCs/>
          <w:color w:val="000000" w:themeColor="text1"/>
          <w:spacing w:val="4"/>
        </w:rPr>
        <w:t>Małopolsk</w:t>
      </w:r>
      <w:r w:rsidRPr="008A72F2">
        <w:rPr>
          <w:rFonts w:ascii="Lato" w:hAnsi="Lato" w:cs="Arial"/>
          <w:i/>
          <w:iCs/>
          <w:color w:val="000000" w:themeColor="text1"/>
          <w:spacing w:val="4"/>
        </w:rPr>
        <w:t>iego</w:t>
      </w:r>
      <w:r w:rsidR="00CC0BF4">
        <w:rPr>
          <w:rFonts w:ascii="Lato" w:hAnsi="Lato" w:cs="Arial"/>
          <w:i/>
          <w:iCs/>
          <w:color w:val="000000" w:themeColor="text1"/>
          <w:spacing w:val="4"/>
        </w:rPr>
        <w:t xml:space="preserve"> </w:t>
      </w:r>
      <w:r w:rsidR="00CC0BF4">
        <w:rPr>
          <w:rFonts w:ascii="Lato" w:hAnsi="Lato" w:cs="Arial"/>
          <w:color w:val="000000" w:themeColor="text1"/>
          <w:spacing w:val="4"/>
        </w:rPr>
        <w:t>w zakresie działki nr 1/18, obręb 0009 Klęczany</w:t>
      </w:r>
      <w:r w:rsidR="002E466B" w:rsidRPr="008A72F2">
        <w:rPr>
          <w:rFonts w:ascii="Lato" w:hAnsi="Lato" w:cs="Arial"/>
          <w:color w:val="000000" w:themeColor="text1"/>
          <w:spacing w:val="4"/>
        </w:rPr>
        <w:t>.</w:t>
      </w:r>
    </w:p>
    <w:p w14:paraId="2DCAF48E" w14:textId="40FCA7D6" w:rsidR="00BA0AA5" w:rsidRDefault="00BA0AA5" w:rsidP="00BA0AA5">
      <w:pPr>
        <w:autoSpaceDE w:val="0"/>
        <w:autoSpaceDN w:val="0"/>
        <w:adjustRightInd w:val="0"/>
        <w:spacing w:before="120" w:after="240" w:line="240" w:lineRule="exact"/>
        <w:jc w:val="both"/>
        <w:rPr>
          <w:rFonts w:ascii="Lato" w:hAnsi="Lato" w:cs="Arial"/>
          <w:spacing w:val="4"/>
        </w:rPr>
      </w:pPr>
      <w:r>
        <w:rPr>
          <w:rFonts w:ascii="Lato" w:hAnsi="Lato" w:cs="Arial"/>
          <w:spacing w:val="4"/>
        </w:rPr>
        <w:t xml:space="preserve">W niniejszej sprawie wyjaśnienia wymaga, że decyzją Wojewody Małopolskiego z dnia </w:t>
      </w:r>
      <w:r w:rsidR="003861D0">
        <w:rPr>
          <w:rFonts w:ascii="Lato" w:hAnsi="Lato" w:cs="Arial"/>
          <w:spacing w:val="4"/>
        </w:rPr>
        <w:br/>
      </w:r>
      <w:r>
        <w:rPr>
          <w:rFonts w:ascii="Lato" w:hAnsi="Lato" w:cs="Arial"/>
          <w:spacing w:val="4"/>
        </w:rPr>
        <w:t xml:space="preserve">3 czerwca 2022 r., znak: WI-IV.747.2.4.2021, o ustaleniu lokalizacji linii kolejowej dla przedsięwzięcia </w:t>
      </w:r>
      <w:r w:rsidRPr="00AE7CF2">
        <w:rPr>
          <w:rFonts w:ascii="Lato" w:hAnsi="Lato" w:cs="Arial"/>
          <w:bCs/>
          <w:iCs/>
          <w:spacing w:val="4"/>
        </w:rPr>
        <w:t xml:space="preserve">pn.: Rozbiórka, przebudowa, rozbudowa i budowa obiektu budowlanego pn.: linia kolejowa nr 104 Chabówka – Nowy Sącz na odc. </w:t>
      </w:r>
      <w:r>
        <w:rPr>
          <w:rFonts w:ascii="Lato" w:hAnsi="Lato" w:cs="Arial"/>
          <w:bCs/>
          <w:iCs/>
          <w:spacing w:val="4"/>
        </w:rPr>
        <w:t>E</w:t>
      </w:r>
      <w:r w:rsidRPr="00AE7CF2">
        <w:rPr>
          <w:rFonts w:ascii="Lato" w:hAnsi="Lato" w:cs="Arial"/>
          <w:bCs/>
          <w:iCs/>
          <w:spacing w:val="4"/>
        </w:rPr>
        <w:t xml:space="preserve"> od km </w:t>
      </w:r>
      <w:r>
        <w:rPr>
          <w:rFonts w:ascii="Lato" w:hAnsi="Lato" w:cs="Arial"/>
          <w:bCs/>
          <w:iCs/>
          <w:spacing w:val="4"/>
        </w:rPr>
        <w:t>61</w:t>
      </w:r>
      <w:r w:rsidRPr="00AE7CF2">
        <w:rPr>
          <w:rFonts w:ascii="Lato" w:hAnsi="Lato" w:cs="Arial"/>
          <w:bCs/>
          <w:iCs/>
          <w:spacing w:val="4"/>
        </w:rPr>
        <w:t>+</w:t>
      </w:r>
      <w:r>
        <w:rPr>
          <w:rFonts w:ascii="Lato" w:hAnsi="Lato" w:cs="Arial"/>
          <w:bCs/>
          <w:iCs/>
          <w:spacing w:val="4"/>
        </w:rPr>
        <w:t>220</w:t>
      </w:r>
      <w:r w:rsidRPr="00AE7CF2">
        <w:rPr>
          <w:rFonts w:ascii="Lato" w:hAnsi="Lato" w:cs="Arial"/>
          <w:bCs/>
          <w:iCs/>
          <w:spacing w:val="4"/>
        </w:rPr>
        <w:t xml:space="preserve"> (km istn. </w:t>
      </w:r>
      <w:r>
        <w:rPr>
          <w:rFonts w:ascii="Lato" w:hAnsi="Lato" w:cs="Arial"/>
          <w:bCs/>
          <w:iCs/>
          <w:spacing w:val="4"/>
        </w:rPr>
        <w:t>63</w:t>
      </w:r>
      <w:r w:rsidRPr="00AE7CF2">
        <w:rPr>
          <w:rFonts w:ascii="Lato" w:hAnsi="Lato" w:cs="Arial"/>
          <w:bCs/>
          <w:iCs/>
          <w:spacing w:val="4"/>
        </w:rPr>
        <w:t>+</w:t>
      </w:r>
      <w:r>
        <w:rPr>
          <w:rFonts w:ascii="Lato" w:hAnsi="Lato" w:cs="Arial"/>
          <w:bCs/>
          <w:iCs/>
          <w:spacing w:val="4"/>
        </w:rPr>
        <w:t>965</w:t>
      </w:r>
      <w:r w:rsidRPr="00AE7CF2">
        <w:rPr>
          <w:rFonts w:ascii="Lato" w:hAnsi="Lato" w:cs="Arial"/>
          <w:bCs/>
          <w:iCs/>
          <w:spacing w:val="4"/>
        </w:rPr>
        <w:t xml:space="preserve">) do km </w:t>
      </w:r>
      <w:r>
        <w:rPr>
          <w:rFonts w:ascii="Lato" w:hAnsi="Lato" w:cs="Arial"/>
          <w:bCs/>
          <w:iCs/>
          <w:spacing w:val="4"/>
        </w:rPr>
        <w:t>73</w:t>
      </w:r>
      <w:r w:rsidRPr="00AE7CF2">
        <w:rPr>
          <w:rFonts w:ascii="Lato" w:hAnsi="Lato" w:cs="Arial"/>
          <w:bCs/>
          <w:iCs/>
          <w:spacing w:val="4"/>
        </w:rPr>
        <w:t>+</w:t>
      </w:r>
      <w:r>
        <w:rPr>
          <w:rFonts w:ascii="Lato" w:hAnsi="Lato" w:cs="Arial"/>
          <w:bCs/>
          <w:iCs/>
          <w:spacing w:val="4"/>
        </w:rPr>
        <w:t>892</w:t>
      </w:r>
      <w:r w:rsidRPr="00AE7CF2">
        <w:rPr>
          <w:rFonts w:ascii="Lato" w:hAnsi="Lato" w:cs="Arial"/>
          <w:bCs/>
          <w:iCs/>
          <w:spacing w:val="4"/>
        </w:rPr>
        <w:t xml:space="preserve"> (km istn. </w:t>
      </w:r>
      <w:r>
        <w:rPr>
          <w:rFonts w:ascii="Lato" w:hAnsi="Lato" w:cs="Arial"/>
          <w:bCs/>
          <w:iCs/>
          <w:spacing w:val="4"/>
        </w:rPr>
        <w:t>76</w:t>
      </w:r>
      <w:r w:rsidRPr="00AE7CF2">
        <w:rPr>
          <w:rFonts w:ascii="Lato" w:hAnsi="Lato" w:cs="Arial"/>
          <w:bCs/>
          <w:iCs/>
          <w:spacing w:val="4"/>
        </w:rPr>
        <w:t>+</w:t>
      </w:r>
      <w:r>
        <w:rPr>
          <w:rFonts w:ascii="Lato" w:hAnsi="Lato" w:cs="Arial"/>
          <w:bCs/>
          <w:iCs/>
          <w:spacing w:val="4"/>
        </w:rPr>
        <w:t>652</w:t>
      </w:r>
      <w:r w:rsidRPr="00AE7CF2">
        <w:rPr>
          <w:rFonts w:ascii="Lato" w:hAnsi="Lato" w:cs="Arial"/>
          <w:bCs/>
          <w:iCs/>
          <w:spacing w:val="4"/>
        </w:rPr>
        <w:t xml:space="preserve">) wraz z infrastrukturą techniczną wzdłuż linii kolejowej nr 104 na odcinku od km </w:t>
      </w:r>
      <w:r w:rsidRPr="000537EF">
        <w:rPr>
          <w:rFonts w:ascii="Lato" w:hAnsi="Lato" w:cs="Arial"/>
          <w:bCs/>
          <w:iCs/>
          <w:spacing w:val="4"/>
        </w:rPr>
        <w:t>61+220 (km istn. 63+965) do km 73+892 (km istn. 76+652)</w:t>
      </w:r>
      <w:r>
        <w:rPr>
          <w:rFonts w:ascii="Lato" w:hAnsi="Lato" w:cs="Arial"/>
          <w:bCs/>
          <w:iCs/>
          <w:spacing w:val="4"/>
        </w:rPr>
        <w:t>, wzdłuż linii kolejowej nr 96 Tarnów – Leluchów na odcinku od km istniejącego 87+700 do km istniejącego 90+345 oraz na stacji Nowy Sącz”, zwanej dalej „</w:t>
      </w:r>
      <w:r w:rsidRPr="000537EF">
        <w:rPr>
          <w:rFonts w:ascii="Lato" w:hAnsi="Lato" w:cs="Arial"/>
          <w:bCs/>
          <w:i/>
          <w:spacing w:val="4"/>
        </w:rPr>
        <w:t>decyzją Wojewody Małopolskiego w zakresie odcinka E</w:t>
      </w:r>
      <w:r>
        <w:rPr>
          <w:rFonts w:ascii="Lato" w:hAnsi="Lato" w:cs="Arial"/>
          <w:bCs/>
          <w:iCs/>
          <w:spacing w:val="4"/>
        </w:rPr>
        <w:t xml:space="preserve">”, uchyloną w części i utrzymaną </w:t>
      </w:r>
      <w:r w:rsidR="003861D0">
        <w:rPr>
          <w:rFonts w:ascii="Lato" w:hAnsi="Lato" w:cs="Arial"/>
          <w:bCs/>
          <w:iCs/>
          <w:spacing w:val="4"/>
        </w:rPr>
        <w:br/>
      </w:r>
      <w:r>
        <w:rPr>
          <w:rFonts w:ascii="Lato" w:hAnsi="Lato" w:cs="Arial"/>
          <w:bCs/>
          <w:iCs/>
          <w:spacing w:val="4"/>
        </w:rPr>
        <w:lastRenderedPageBreak/>
        <w:t>w pozostałej</w:t>
      </w:r>
      <w:r>
        <w:rPr>
          <w:rFonts w:ascii="Lato" w:hAnsi="Lato" w:cs="Arial"/>
          <w:spacing w:val="4"/>
        </w:rPr>
        <w:t xml:space="preserve"> części decyzją </w:t>
      </w:r>
      <w:r w:rsidRPr="006E09C8">
        <w:rPr>
          <w:rFonts w:ascii="Lato" w:hAnsi="Lato" w:cs="Arial"/>
          <w:i/>
          <w:iCs/>
          <w:spacing w:val="4"/>
        </w:rPr>
        <w:t xml:space="preserve">Ministra </w:t>
      </w:r>
      <w:r>
        <w:rPr>
          <w:rFonts w:ascii="Lato" w:hAnsi="Lato" w:cs="Arial"/>
          <w:spacing w:val="4"/>
        </w:rPr>
        <w:t xml:space="preserve">z dnia 23 maja 2023 r., znak: </w:t>
      </w:r>
      <w:r w:rsidR="003861D0">
        <w:rPr>
          <w:rFonts w:ascii="Lato" w:hAnsi="Lato" w:cs="Arial"/>
          <w:spacing w:val="4"/>
        </w:rPr>
        <w:br/>
      </w:r>
      <w:r>
        <w:rPr>
          <w:rFonts w:ascii="Lato" w:hAnsi="Lato" w:cs="Arial"/>
          <w:spacing w:val="4"/>
        </w:rPr>
        <w:t>DLI-I.7620.26.2022.KT.10(KO), zatwierdzony został podział działki nr 1/18 obręb 0009 Klęczany, na działki nr 1/93 (przeznaczoną pod inwestycję) i nr 1/92 (pozostającą własnością dotychczasowego właściciela).</w:t>
      </w:r>
    </w:p>
    <w:p w14:paraId="5E14B0F8" w14:textId="61AFB64A" w:rsidR="00BA0AA5" w:rsidRDefault="00BA0AA5" w:rsidP="00BA0AA5">
      <w:pPr>
        <w:autoSpaceDE w:val="0"/>
        <w:autoSpaceDN w:val="0"/>
        <w:adjustRightInd w:val="0"/>
        <w:spacing w:before="120" w:after="240" w:line="240" w:lineRule="exact"/>
        <w:jc w:val="both"/>
        <w:rPr>
          <w:rFonts w:ascii="Lato" w:hAnsi="Lato" w:cs="Arial"/>
          <w:spacing w:val="4"/>
        </w:rPr>
      </w:pPr>
      <w:r>
        <w:rPr>
          <w:rFonts w:ascii="Lato" w:hAnsi="Lato" w:cs="Arial"/>
          <w:spacing w:val="4"/>
        </w:rPr>
        <w:t xml:space="preserve">Stwierdzić należy, że </w:t>
      </w:r>
      <w:r>
        <w:rPr>
          <w:rFonts w:ascii="Lato" w:hAnsi="Lato" w:cs="Arial"/>
          <w:bCs/>
          <w:iCs/>
          <w:spacing w:val="4"/>
        </w:rPr>
        <w:t xml:space="preserve">w </w:t>
      </w:r>
      <w:r w:rsidRPr="00935965">
        <w:rPr>
          <w:rFonts w:ascii="Lato" w:hAnsi="Lato" w:cs="Arial"/>
          <w:bCs/>
          <w:i/>
          <w:spacing w:val="4"/>
        </w:rPr>
        <w:t>decyzji Wojewody Małopolskiego</w:t>
      </w:r>
      <w:r>
        <w:rPr>
          <w:rFonts w:ascii="Lato" w:hAnsi="Lato" w:cs="Arial"/>
          <w:bCs/>
          <w:iCs/>
          <w:spacing w:val="4"/>
        </w:rPr>
        <w:t xml:space="preserve"> część działki nr 1/18 została ograniczona w korzystaniu z uwagi na konieczność przebudowy układu drogowego </w:t>
      </w:r>
      <w:r w:rsidR="003861D0">
        <w:rPr>
          <w:rFonts w:ascii="Lato" w:hAnsi="Lato" w:cs="Arial"/>
          <w:bCs/>
          <w:iCs/>
          <w:spacing w:val="4"/>
        </w:rPr>
        <w:br/>
      </w:r>
      <w:r>
        <w:rPr>
          <w:rFonts w:ascii="Lato" w:hAnsi="Lato" w:cs="Arial"/>
          <w:bCs/>
          <w:iCs/>
          <w:spacing w:val="4"/>
        </w:rPr>
        <w:t xml:space="preserve">i rozbiórki sieci wodociągowej. Wobec zatwierdzenia podziału działki nr 1/18 mocą </w:t>
      </w:r>
      <w:r w:rsidRPr="000537EF">
        <w:rPr>
          <w:rFonts w:ascii="Lato" w:hAnsi="Lato" w:cs="Arial"/>
          <w:bCs/>
          <w:i/>
          <w:spacing w:val="4"/>
        </w:rPr>
        <w:t>decyzj</w:t>
      </w:r>
      <w:r>
        <w:rPr>
          <w:rFonts w:ascii="Lato" w:hAnsi="Lato" w:cs="Arial"/>
          <w:bCs/>
          <w:i/>
          <w:spacing w:val="4"/>
        </w:rPr>
        <w:t>i</w:t>
      </w:r>
      <w:r w:rsidRPr="000537EF">
        <w:rPr>
          <w:rFonts w:ascii="Lato" w:hAnsi="Lato" w:cs="Arial"/>
          <w:bCs/>
          <w:i/>
          <w:spacing w:val="4"/>
        </w:rPr>
        <w:t xml:space="preserve"> Wojewody Małopolskiego w zakresie odcinka E</w:t>
      </w:r>
      <w:r>
        <w:rPr>
          <w:rFonts w:ascii="Lato" w:hAnsi="Lato" w:cs="Arial"/>
          <w:bCs/>
          <w:iCs/>
          <w:spacing w:val="4"/>
        </w:rPr>
        <w:t xml:space="preserve">, w aktualnym stanie faktycznym zakres planowanego ograniczenia w korzystaniu z nieruchomości mieści się w granicach nowoutworzonej działki nr 1/93, stanowiącej już własność Skarbu Państwa </w:t>
      </w:r>
      <w:r w:rsidR="003861D0">
        <w:rPr>
          <w:rFonts w:ascii="Lato" w:hAnsi="Lato" w:cs="Arial"/>
          <w:bCs/>
          <w:iCs/>
          <w:spacing w:val="4"/>
        </w:rPr>
        <w:br/>
      </w:r>
      <w:r>
        <w:rPr>
          <w:rFonts w:ascii="Lato" w:hAnsi="Lato" w:cs="Arial"/>
          <w:bCs/>
          <w:iCs/>
          <w:spacing w:val="4"/>
        </w:rPr>
        <w:t xml:space="preserve">w użytkowaniu wieczystym PKP PLK S.A., a zatem nie ma potrzeby oznaczenia tej nieruchomości jako planowanej do </w:t>
      </w:r>
      <w:r w:rsidRPr="00095594">
        <w:rPr>
          <w:rFonts w:ascii="Lato" w:hAnsi="Lato" w:cs="Arial"/>
          <w:spacing w:val="4"/>
        </w:rPr>
        <w:t xml:space="preserve">ograniczenia sposobu korzystania z nieruchomości, </w:t>
      </w:r>
      <w:r w:rsidR="003861D0">
        <w:rPr>
          <w:rFonts w:ascii="Lato" w:hAnsi="Lato" w:cs="Arial"/>
          <w:spacing w:val="4"/>
        </w:rPr>
        <w:br/>
      </w:r>
      <w:r w:rsidRPr="00095594">
        <w:rPr>
          <w:rFonts w:ascii="Lato" w:hAnsi="Lato" w:cs="Arial"/>
          <w:spacing w:val="4"/>
        </w:rPr>
        <w:t xml:space="preserve">o którym mowa w </w:t>
      </w:r>
      <w:hyperlink r:id="rId8" w:history="1">
        <w:r w:rsidRPr="00095594">
          <w:rPr>
            <w:rStyle w:val="Hipercze"/>
            <w:rFonts w:ascii="Lato" w:hAnsi="Lato" w:cs="Arial"/>
            <w:color w:val="auto"/>
            <w:spacing w:val="4"/>
            <w:u w:val="none"/>
          </w:rPr>
          <w:t>art. 9q ust. 1 pkt 6</w:t>
        </w:r>
      </w:hyperlink>
      <w:r w:rsidRPr="00095594">
        <w:rPr>
          <w:rFonts w:ascii="Lato" w:hAnsi="Lato" w:cs="Arial"/>
          <w:spacing w:val="4"/>
        </w:rPr>
        <w:t xml:space="preserve"> </w:t>
      </w:r>
      <w:r w:rsidRPr="00095594">
        <w:rPr>
          <w:rFonts w:ascii="Lato" w:hAnsi="Lato" w:cs="Arial"/>
          <w:i/>
          <w:iCs/>
          <w:spacing w:val="4"/>
        </w:rPr>
        <w:t>ustawy o transporcie kolejowym</w:t>
      </w:r>
      <w:r w:rsidR="00D122DB">
        <w:rPr>
          <w:rFonts w:ascii="Lato" w:hAnsi="Lato" w:cs="Arial"/>
          <w:i/>
          <w:iCs/>
          <w:spacing w:val="4"/>
        </w:rPr>
        <w:t>,</w:t>
      </w:r>
      <w:r w:rsidR="00D122DB">
        <w:rPr>
          <w:rFonts w:ascii="Lato" w:hAnsi="Lato" w:cs="Arial"/>
          <w:spacing w:val="4"/>
        </w:rPr>
        <w:t xml:space="preserve"> w ramach </w:t>
      </w:r>
      <w:r w:rsidR="00D122DB" w:rsidRPr="00D122DB">
        <w:rPr>
          <w:rFonts w:ascii="Lato" w:hAnsi="Lato" w:cs="Arial"/>
          <w:i/>
          <w:iCs/>
          <w:spacing w:val="4"/>
        </w:rPr>
        <w:t>decyzji Wojewody Małopolskiego</w:t>
      </w:r>
      <w:r w:rsidR="00D122DB">
        <w:rPr>
          <w:rFonts w:ascii="Lato" w:hAnsi="Lato" w:cs="Arial"/>
          <w:spacing w:val="4"/>
        </w:rPr>
        <w:t xml:space="preserve">. </w:t>
      </w:r>
    </w:p>
    <w:p w14:paraId="47956B8A" w14:textId="795FB01A" w:rsidR="00C408F2" w:rsidRDefault="00C408F2" w:rsidP="00EF4FF6">
      <w:pPr>
        <w:spacing w:after="240" w:line="240" w:lineRule="exact"/>
        <w:jc w:val="both"/>
        <w:rPr>
          <w:rFonts w:ascii="Lato" w:hAnsi="Lato" w:cs="Arial"/>
          <w:i/>
          <w:iCs/>
          <w:color w:val="000000" w:themeColor="text1"/>
          <w:spacing w:val="4"/>
        </w:rPr>
      </w:pPr>
      <w:r w:rsidRPr="008A72F2">
        <w:rPr>
          <w:rFonts w:ascii="Lato" w:hAnsi="Lato" w:cs="Arial"/>
          <w:color w:val="000000" w:themeColor="text1"/>
          <w:spacing w:val="4"/>
        </w:rPr>
        <w:t xml:space="preserve">Przy ww. piśmie </w:t>
      </w:r>
      <w:r w:rsidR="00767D94" w:rsidRPr="008A72F2">
        <w:rPr>
          <w:rFonts w:ascii="Lato" w:hAnsi="Lato" w:cs="Arial"/>
          <w:color w:val="000000" w:themeColor="text1"/>
          <w:spacing w:val="4"/>
        </w:rPr>
        <w:t xml:space="preserve">z dnia </w:t>
      </w:r>
      <w:r w:rsidR="00CC0BF4">
        <w:rPr>
          <w:rFonts w:ascii="Lato" w:hAnsi="Lato" w:cs="Arial"/>
          <w:color w:val="000000" w:themeColor="text1"/>
          <w:spacing w:val="4"/>
        </w:rPr>
        <w:t>23 października</w:t>
      </w:r>
      <w:r w:rsidR="00767D94" w:rsidRPr="008A72F2">
        <w:rPr>
          <w:rFonts w:ascii="Lato" w:hAnsi="Lato" w:cs="Arial"/>
          <w:color w:val="000000" w:themeColor="text1"/>
          <w:spacing w:val="4"/>
        </w:rPr>
        <w:t xml:space="preserve"> 2023 r. </w:t>
      </w:r>
      <w:r w:rsidRPr="008A72F2">
        <w:rPr>
          <w:rFonts w:ascii="Lato" w:hAnsi="Lato" w:cs="Arial"/>
          <w:i/>
          <w:iCs/>
          <w:color w:val="000000" w:themeColor="text1"/>
          <w:spacing w:val="4"/>
        </w:rPr>
        <w:t>inwestor</w:t>
      </w:r>
      <w:r w:rsidRPr="008A72F2">
        <w:rPr>
          <w:rFonts w:ascii="Lato" w:hAnsi="Lato" w:cs="Arial"/>
          <w:color w:val="000000" w:themeColor="text1"/>
          <w:spacing w:val="4"/>
        </w:rPr>
        <w:t xml:space="preserve"> przedłożył skorygowan</w:t>
      </w:r>
      <w:r w:rsidR="00CC0BF4">
        <w:rPr>
          <w:rFonts w:ascii="Lato" w:hAnsi="Lato" w:cs="Arial"/>
          <w:color w:val="000000" w:themeColor="text1"/>
          <w:spacing w:val="4"/>
        </w:rPr>
        <w:t>y</w:t>
      </w:r>
      <w:r w:rsidRPr="008A72F2">
        <w:rPr>
          <w:rFonts w:ascii="Lato" w:hAnsi="Lato" w:cs="Arial"/>
          <w:color w:val="000000" w:themeColor="text1"/>
          <w:spacing w:val="4"/>
        </w:rPr>
        <w:t xml:space="preserve"> </w:t>
      </w:r>
      <w:bookmarkStart w:id="4" w:name="_Hlk135317177"/>
      <w:r w:rsidR="00CC0BF4">
        <w:rPr>
          <w:rFonts w:ascii="Lato" w:hAnsi="Lato" w:cs="Arial"/>
          <w:color w:val="000000" w:themeColor="text1"/>
          <w:spacing w:val="4"/>
        </w:rPr>
        <w:t xml:space="preserve">rysunek nr 28 </w:t>
      </w:r>
      <w:r w:rsidR="00ED4E9A" w:rsidRPr="008A72F2">
        <w:rPr>
          <w:rFonts w:ascii="Lato" w:hAnsi="Lato" w:cs="Arial"/>
          <w:bCs/>
          <w:iCs/>
          <w:color w:val="000000" w:themeColor="text1"/>
          <w:spacing w:val="4"/>
          <w:lang w:bidi="pl-PL"/>
        </w:rPr>
        <w:t>map</w:t>
      </w:r>
      <w:r w:rsidR="00A80DEB" w:rsidRPr="008A72F2">
        <w:rPr>
          <w:rFonts w:ascii="Lato" w:hAnsi="Lato" w:cs="Arial"/>
          <w:bCs/>
          <w:iCs/>
          <w:color w:val="000000" w:themeColor="text1"/>
          <w:spacing w:val="4"/>
          <w:lang w:bidi="pl-PL"/>
        </w:rPr>
        <w:t>y</w:t>
      </w:r>
      <w:r w:rsidR="00ED4E9A" w:rsidRPr="008A72F2">
        <w:rPr>
          <w:rFonts w:ascii="Lato" w:hAnsi="Lato" w:cs="Arial"/>
          <w:bCs/>
          <w:iCs/>
          <w:color w:val="000000" w:themeColor="text1"/>
          <w:spacing w:val="4"/>
          <w:lang w:bidi="pl-PL"/>
        </w:rPr>
        <w:t xml:space="preserve"> przedstawiającej proponowany przebieg linii kolejowej, z zaznaczeniem terenu niezbędnego dla obiektów budowlanych oraz określającej oznaczenie terenu objętego inwestycją, w tym lini</w:t>
      </w:r>
      <w:r w:rsidR="004F5654" w:rsidRPr="008A72F2">
        <w:rPr>
          <w:rFonts w:ascii="Lato" w:hAnsi="Lato" w:cs="Arial"/>
          <w:bCs/>
          <w:iCs/>
          <w:color w:val="000000" w:themeColor="text1"/>
          <w:spacing w:val="4"/>
          <w:lang w:bidi="pl-PL"/>
        </w:rPr>
        <w:t>i</w:t>
      </w:r>
      <w:r w:rsidR="00ED4E9A" w:rsidRPr="008A72F2">
        <w:rPr>
          <w:rFonts w:ascii="Lato" w:hAnsi="Lato" w:cs="Arial"/>
          <w:bCs/>
          <w:iCs/>
          <w:color w:val="000000" w:themeColor="text1"/>
          <w:spacing w:val="4"/>
          <w:lang w:bidi="pl-PL"/>
        </w:rPr>
        <w:t xml:space="preserve"> rozgraniczającej teren</w:t>
      </w:r>
      <w:r w:rsidR="00F9000B" w:rsidRPr="008A72F2">
        <w:rPr>
          <w:rFonts w:ascii="Lato" w:hAnsi="Lato" w:cs="Arial"/>
          <w:bCs/>
          <w:iCs/>
          <w:color w:val="000000" w:themeColor="text1"/>
          <w:spacing w:val="4"/>
          <w:lang w:bidi="pl-PL"/>
        </w:rPr>
        <w:t xml:space="preserve"> inwestycji</w:t>
      </w:r>
      <w:r w:rsidR="00ED4E9A" w:rsidRPr="008A72F2">
        <w:rPr>
          <w:rFonts w:ascii="Lato" w:hAnsi="Lato" w:cs="Arial"/>
          <w:bCs/>
          <w:iCs/>
          <w:color w:val="000000" w:themeColor="text1"/>
          <w:spacing w:val="4"/>
          <w:lang w:bidi="pl-PL"/>
        </w:rPr>
        <w:t xml:space="preserve">, </w:t>
      </w:r>
      <w:r w:rsidRPr="008A72F2">
        <w:rPr>
          <w:rFonts w:ascii="Lato" w:hAnsi="Lato" w:cs="Arial"/>
          <w:color w:val="000000" w:themeColor="text1"/>
          <w:spacing w:val="4"/>
        </w:rPr>
        <w:t>uwzględniając</w:t>
      </w:r>
      <w:r w:rsidR="00CC0BF4">
        <w:rPr>
          <w:rFonts w:ascii="Lato" w:hAnsi="Lato" w:cs="Arial"/>
          <w:color w:val="000000" w:themeColor="text1"/>
          <w:spacing w:val="4"/>
        </w:rPr>
        <w:t>y</w:t>
      </w:r>
      <w:r w:rsidRPr="008A72F2">
        <w:rPr>
          <w:rFonts w:ascii="Lato" w:hAnsi="Lato" w:cs="Arial"/>
          <w:color w:val="000000" w:themeColor="text1"/>
          <w:spacing w:val="4"/>
        </w:rPr>
        <w:t xml:space="preserve"> wnioskowan</w:t>
      </w:r>
      <w:r w:rsidR="00D122DB">
        <w:rPr>
          <w:rFonts w:ascii="Lato" w:hAnsi="Lato" w:cs="Arial"/>
          <w:color w:val="000000" w:themeColor="text1"/>
          <w:spacing w:val="4"/>
        </w:rPr>
        <w:t>ą</w:t>
      </w:r>
      <w:r w:rsidRPr="008A72F2">
        <w:rPr>
          <w:rFonts w:ascii="Lato" w:hAnsi="Lato" w:cs="Arial"/>
          <w:color w:val="000000" w:themeColor="text1"/>
          <w:spacing w:val="4"/>
        </w:rPr>
        <w:t xml:space="preserve"> zmian</w:t>
      </w:r>
      <w:r w:rsidR="00D122DB">
        <w:rPr>
          <w:rFonts w:ascii="Lato" w:hAnsi="Lato" w:cs="Arial"/>
          <w:color w:val="000000" w:themeColor="text1"/>
          <w:spacing w:val="4"/>
        </w:rPr>
        <w:t>ę</w:t>
      </w:r>
      <w:r w:rsidRPr="008A72F2">
        <w:rPr>
          <w:rFonts w:ascii="Lato" w:hAnsi="Lato" w:cs="Arial"/>
          <w:color w:val="000000" w:themeColor="text1"/>
          <w:spacing w:val="4"/>
        </w:rPr>
        <w:t xml:space="preserve">. </w:t>
      </w:r>
      <w:bookmarkEnd w:id="4"/>
    </w:p>
    <w:p w14:paraId="30324E47" w14:textId="7A1D5468" w:rsidR="00A922EA" w:rsidRPr="008A72F2" w:rsidRDefault="00A922EA" w:rsidP="00A922EA">
      <w:pPr>
        <w:spacing w:after="240" w:line="240" w:lineRule="exact"/>
        <w:jc w:val="both"/>
        <w:rPr>
          <w:rFonts w:ascii="Lato" w:hAnsi="Lato" w:cs="Arial"/>
          <w:iCs/>
          <w:color w:val="000000" w:themeColor="text1"/>
          <w:spacing w:val="4"/>
          <w:shd w:val="clear" w:color="auto" w:fill="FFFFFF"/>
          <w:lang w:bidi="pl-PL"/>
        </w:rPr>
      </w:pPr>
      <w:r w:rsidRPr="008A72F2">
        <w:rPr>
          <w:rFonts w:ascii="Lato" w:hAnsi="Lato" w:cs="Arial"/>
          <w:bCs/>
          <w:iCs/>
          <w:color w:val="000000" w:themeColor="text1"/>
          <w:spacing w:val="4"/>
        </w:rPr>
        <w:t xml:space="preserve">Mając na względzie powyższe, działając na podstawie art. 138 § 1 pkt 2 </w:t>
      </w:r>
      <w:r w:rsidRPr="008A72F2">
        <w:rPr>
          <w:rFonts w:ascii="Lato" w:hAnsi="Lato" w:cs="Arial"/>
          <w:bCs/>
          <w:i/>
          <w:iCs/>
          <w:color w:val="000000" w:themeColor="text1"/>
          <w:spacing w:val="4"/>
        </w:rPr>
        <w:t>kpa</w:t>
      </w:r>
      <w:r w:rsidRPr="008A72F2">
        <w:rPr>
          <w:rFonts w:ascii="Lato" w:hAnsi="Lato" w:cs="Arial"/>
          <w:bCs/>
          <w:iCs/>
          <w:color w:val="000000" w:themeColor="text1"/>
          <w:spacing w:val="4"/>
        </w:rPr>
        <w:t xml:space="preserve">, </w:t>
      </w:r>
      <w:r w:rsidRPr="008A72F2">
        <w:rPr>
          <w:rFonts w:ascii="Lato" w:hAnsi="Lato" w:cs="Arial"/>
          <w:bCs/>
          <w:i/>
          <w:iCs/>
          <w:color w:val="000000" w:themeColor="text1"/>
          <w:spacing w:val="4"/>
        </w:rPr>
        <w:t>Minister</w:t>
      </w:r>
      <w:r w:rsidRPr="008A72F2">
        <w:rPr>
          <w:rFonts w:ascii="Lato" w:hAnsi="Lato" w:cs="Arial"/>
          <w:bCs/>
          <w:iCs/>
          <w:color w:val="000000" w:themeColor="text1"/>
          <w:spacing w:val="4"/>
        </w:rPr>
        <w:t xml:space="preserve"> dokonał </w:t>
      </w:r>
      <w:r w:rsidRPr="008A72F2">
        <w:rPr>
          <w:rFonts w:ascii="Lato" w:hAnsi="Lato" w:cs="Arial"/>
          <w:bCs/>
          <w:iCs/>
          <w:color w:val="000000" w:themeColor="text1"/>
          <w:spacing w:val="4"/>
          <w:lang w:bidi="pl-PL"/>
        </w:rPr>
        <w:t xml:space="preserve">zmian </w:t>
      </w:r>
      <w:r w:rsidRPr="008A72F2">
        <w:rPr>
          <w:rFonts w:ascii="Lato" w:hAnsi="Lato" w:cs="Arial"/>
          <w:bCs/>
          <w:iCs/>
          <w:color w:val="000000" w:themeColor="text1"/>
          <w:spacing w:val="4"/>
        </w:rPr>
        <w:t>w odpowiednich jednostkach redakcyjnych</w:t>
      </w:r>
      <w:r w:rsidRPr="008A72F2">
        <w:rPr>
          <w:rFonts w:ascii="Lato" w:hAnsi="Lato" w:cs="Arial"/>
          <w:bCs/>
          <w:iCs/>
          <w:color w:val="000000" w:themeColor="text1"/>
          <w:spacing w:val="4"/>
          <w:lang w:bidi="pl-PL"/>
        </w:rPr>
        <w:t xml:space="preserve"> </w:t>
      </w:r>
      <w:r w:rsidRPr="008A72F2">
        <w:rPr>
          <w:rFonts w:ascii="Lato" w:hAnsi="Lato" w:cs="Arial"/>
          <w:bCs/>
          <w:i/>
          <w:iCs/>
          <w:color w:val="000000" w:themeColor="text1"/>
          <w:spacing w:val="4"/>
          <w:lang w:bidi="pl-PL"/>
        </w:rPr>
        <w:t>decyzji Wojewody</w:t>
      </w:r>
      <w:r w:rsidR="00767D94" w:rsidRPr="008A72F2">
        <w:rPr>
          <w:rFonts w:ascii="Lato" w:hAnsi="Lato" w:cs="Arial"/>
          <w:bCs/>
          <w:iCs/>
          <w:color w:val="000000" w:themeColor="text1"/>
          <w:spacing w:val="4"/>
          <w:lang w:bidi="pl-PL"/>
        </w:rPr>
        <w:t xml:space="preserve"> </w:t>
      </w:r>
      <w:r w:rsidRPr="008A72F2">
        <w:rPr>
          <w:rFonts w:ascii="Lato" w:hAnsi="Lato" w:cs="Arial"/>
          <w:bCs/>
          <w:i/>
          <w:iCs/>
          <w:color w:val="000000" w:themeColor="text1"/>
          <w:spacing w:val="4"/>
          <w:lang w:bidi="pl-PL"/>
        </w:rPr>
        <w:t>Małopolskiego</w:t>
      </w:r>
      <w:r w:rsidRPr="008A72F2">
        <w:rPr>
          <w:rFonts w:ascii="Lato" w:hAnsi="Lato" w:cs="Arial"/>
          <w:bCs/>
          <w:iCs/>
          <w:color w:val="000000" w:themeColor="text1"/>
          <w:spacing w:val="4"/>
          <w:lang w:bidi="pl-PL"/>
        </w:rPr>
        <w:t>, uwzględniając ww. okolicznoś</w:t>
      </w:r>
      <w:r w:rsidR="00506B74" w:rsidRPr="008A72F2">
        <w:rPr>
          <w:rFonts w:ascii="Lato" w:hAnsi="Lato" w:cs="Arial"/>
          <w:bCs/>
          <w:iCs/>
          <w:color w:val="000000" w:themeColor="text1"/>
          <w:spacing w:val="4"/>
          <w:lang w:bidi="pl-PL"/>
        </w:rPr>
        <w:t>ci</w:t>
      </w:r>
      <w:r w:rsidR="00767D94" w:rsidRPr="008A72F2">
        <w:rPr>
          <w:rFonts w:ascii="Lato" w:hAnsi="Lato" w:cs="Arial"/>
          <w:bCs/>
          <w:iCs/>
          <w:color w:val="000000" w:themeColor="text1"/>
          <w:spacing w:val="4"/>
          <w:lang w:bidi="pl-PL"/>
        </w:rPr>
        <w:t>.</w:t>
      </w:r>
      <w:r w:rsidR="005D3175" w:rsidRPr="008A72F2">
        <w:rPr>
          <w:rFonts w:ascii="Lato" w:hAnsi="Lato" w:cs="Arial"/>
          <w:bCs/>
          <w:iCs/>
          <w:color w:val="000000" w:themeColor="text1"/>
          <w:spacing w:val="4"/>
          <w:lang w:bidi="pl-PL"/>
        </w:rPr>
        <w:t xml:space="preserve"> </w:t>
      </w:r>
      <w:r w:rsidRPr="008A72F2">
        <w:rPr>
          <w:rFonts w:ascii="Lato" w:hAnsi="Lato" w:cs="Arial"/>
          <w:bCs/>
          <w:iCs/>
          <w:color w:val="000000" w:themeColor="text1"/>
          <w:spacing w:val="4"/>
          <w:lang w:bidi="pl-PL"/>
        </w:rPr>
        <w:t xml:space="preserve">Ponadto, </w:t>
      </w:r>
      <w:r w:rsidRPr="008A72F2">
        <w:rPr>
          <w:rFonts w:ascii="Lato" w:hAnsi="Lato" w:cs="Arial"/>
          <w:bCs/>
          <w:i/>
          <w:color w:val="000000" w:themeColor="text1"/>
          <w:spacing w:val="4"/>
          <w:lang w:bidi="pl-PL"/>
        </w:rPr>
        <w:t>Minister</w:t>
      </w:r>
      <w:r w:rsidRPr="008A72F2">
        <w:rPr>
          <w:rFonts w:ascii="Lato" w:hAnsi="Lato" w:cs="Arial"/>
          <w:bCs/>
          <w:iCs/>
          <w:color w:val="000000" w:themeColor="text1"/>
          <w:spacing w:val="4"/>
          <w:lang w:bidi="pl-PL"/>
        </w:rPr>
        <w:t xml:space="preserve"> dokonał korekty załącznik</w:t>
      </w:r>
      <w:r w:rsidR="00CC0BF4">
        <w:rPr>
          <w:rFonts w:ascii="Lato" w:hAnsi="Lato" w:cs="Arial"/>
          <w:bCs/>
          <w:iCs/>
          <w:color w:val="000000" w:themeColor="text1"/>
          <w:spacing w:val="4"/>
          <w:lang w:bidi="pl-PL"/>
        </w:rPr>
        <w:t>a</w:t>
      </w:r>
      <w:r w:rsidRPr="008A72F2">
        <w:rPr>
          <w:rFonts w:ascii="Lato" w:hAnsi="Lato" w:cs="Arial"/>
          <w:bCs/>
          <w:iCs/>
          <w:color w:val="000000" w:themeColor="text1"/>
          <w:spacing w:val="4"/>
          <w:lang w:bidi="pl-PL"/>
        </w:rPr>
        <w:t xml:space="preserve"> graficzn</w:t>
      </w:r>
      <w:r w:rsidR="00CC0BF4">
        <w:rPr>
          <w:rFonts w:ascii="Lato" w:hAnsi="Lato" w:cs="Arial"/>
          <w:bCs/>
          <w:iCs/>
          <w:color w:val="000000" w:themeColor="text1"/>
          <w:spacing w:val="4"/>
          <w:lang w:bidi="pl-PL"/>
        </w:rPr>
        <w:t>ego</w:t>
      </w:r>
      <w:r w:rsidRPr="008A72F2">
        <w:rPr>
          <w:rFonts w:ascii="Lato" w:hAnsi="Lato" w:cs="Arial"/>
          <w:bCs/>
          <w:iCs/>
          <w:color w:val="000000" w:themeColor="text1"/>
          <w:spacing w:val="4"/>
          <w:lang w:bidi="pl-PL"/>
        </w:rPr>
        <w:t xml:space="preserve"> do </w:t>
      </w:r>
      <w:r w:rsidRPr="008A72F2">
        <w:rPr>
          <w:rFonts w:ascii="Lato" w:hAnsi="Lato" w:cs="Arial"/>
          <w:bCs/>
          <w:i/>
          <w:iCs/>
          <w:color w:val="000000" w:themeColor="text1"/>
          <w:spacing w:val="4"/>
          <w:lang w:bidi="pl-PL"/>
        </w:rPr>
        <w:t>decyzji Wojewody</w:t>
      </w:r>
      <w:r w:rsidRPr="008A72F2">
        <w:rPr>
          <w:rFonts w:ascii="Lato" w:hAnsi="Lato" w:cs="Arial"/>
          <w:bCs/>
          <w:i/>
          <w:iCs/>
          <w:color w:val="000000" w:themeColor="text1"/>
          <w:spacing w:val="4"/>
        </w:rPr>
        <w:t xml:space="preserve"> Małopolskiego</w:t>
      </w:r>
      <w:r w:rsidR="000C7796" w:rsidRPr="008A72F2">
        <w:rPr>
          <w:rFonts w:ascii="Lato" w:hAnsi="Lato" w:cs="Arial"/>
          <w:iCs/>
          <w:color w:val="000000" w:themeColor="text1"/>
          <w:spacing w:val="4"/>
          <w:shd w:val="clear" w:color="auto" w:fill="FFFFFF"/>
          <w:lang w:bidi="pl-PL"/>
        </w:rPr>
        <w:t xml:space="preserve">, </w:t>
      </w:r>
      <w:r w:rsidRPr="008A72F2">
        <w:rPr>
          <w:rFonts w:ascii="Lato" w:hAnsi="Lato" w:cs="Arial"/>
          <w:color w:val="000000" w:themeColor="text1"/>
          <w:spacing w:val="4"/>
        </w:rPr>
        <w:t>zatwierdz</w:t>
      </w:r>
      <w:r w:rsidR="000C7796" w:rsidRPr="008A72F2">
        <w:rPr>
          <w:rFonts w:ascii="Lato" w:hAnsi="Lato" w:cs="Arial"/>
          <w:color w:val="000000" w:themeColor="text1"/>
          <w:spacing w:val="4"/>
        </w:rPr>
        <w:t>ając, w miejsce uchylenia,</w:t>
      </w:r>
      <w:r w:rsidRPr="008A72F2">
        <w:rPr>
          <w:rFonts w:ascii="Lato" w:hAnsi="Lato" w:cs="Arial"/>
          <w:color w:val="000000" w:themeColor="text1"/>
          <w:spacing w:val="4"/>
        </w:rPr>
        <w:t xml:space="preserve"> </w:t>
      </w:r>
      <w:r w:rsidR="00855A47">
        <w:rPr>
          <w:rFonts w:ascii="Lato" w:hAnsi="Lato" w:cs="Arial"/>
          <w:color w:val="000000" w:themeColor="text1"/>
          <w:spacing w:val="4"/>
        </w:rPr>
        <w:t>zamienny</w:t>
      </w:r>
      <w:r w:rsidR="00A80DEB" w:rsidRPr="008A72F2">
        <w:rPr>
          <w:rFonts w:ascii="Lato" w:hAnsi="Lato" w:cs="Arial"/>
          <w:color w:val="000000" w:themeColor="text1"/>
          <w:spacing w:val="4"/>
        </w:rPr>
        <w:t xml:space="preserve"> arkusz </w:t>
      </w:r>
      <w:r w:rsidR="001578C6" w:rsidRPr="008A72F2">
        <w:rPr>
          <w:rFonts w:ascii="Lato" w:hAnsi="Lato" w:cs="Arial"/>
          <w:bCs/>
          <w:iCs/>
          <w:color w:val="000000" w:themeColor="text1"/>
          <w:spacing w:val="4"/>
          <w:lang w:bidi="pl-PL"/>
        </w:rPr>
        <w:t>mapy przedstawiającej proponowany przebieg linii kolejowej</w:t>
      </w:r>
      <w:r w:rsidR="00855A47">
        <w:rPr>
          <w:rFonts w:ascii="Lato" w:hAnsi="Lato" w:cs="Arial"/>
          <w:bCs/>
          <w:iCs/>
          <w:color w:val="000000" w:themeColor="text1"/>
          <w:spacing w:val="4"/>
          <w:lang w:bidi="pl-PL"/>
        </w:rPr>
        <w:t>.</w:t>
      </w:r>
    </w:p>
    <w:p w14:paraId="497556AD" w14:textId="75E9512A" w:rsidR="00855A47" w:rsidRDefault="00855A47" w:rsidP="00A922EA">
      <w:pPr>
        <w:spacing w:after="240" w:line="240" w:lineRule="exact"/>
        <w:jc w:val="both"/>
        <w:outlineLvl w:val="0"/>
        <w:rPr>
          <w:rFonts w:ascii="Lato" w:hAnsi="Lato" w:cs="Arial"/>
          <w:color w:val="000000" w:themeColor="text1"/>
          <w:spacing w:val="4"/>
        </w:rPr>
      </w:pPr>
      <w:r>
        <w:rPr>
          <w:rFonts w:ascii="Lato" w:hAnsi="Lato" w:cs="Arial"/>
          <w:bCs/>
          <w:iCs/>
          <w:color w:val="000000" w:themeColor="text1"/>
          <w:spacing w:val="4"/>
        </w:rPr>
        <w:t xml:space="preserve">Ponadto, pismem z dnia 30 sierpnia 2023 r., znak: </w:t>
      </w:r>
      <w:r w:rsidRPr="008A72F2">
        <w:rPr>
          <w:rFonts w:ascii="Lato" w:hAnsi="Lato" w:cs="Arial"/>
          <w:color w:val="000000" w:themeColor="text1"/>
          <w:spacing w:val="4"/>
        </w:rPr>
        <w:t>IRR3/7.2131.</w:t>
      </w:r>
      <w:r>
        <w:rPr>
          <w:rFonts w:ascii="Lato" w:hAnsi="Lato" w:cs="Arial"/>
          <w:color w:val="000000" w:themeColor="text1"/>
          <w:spacing w:val="4"/>
        </w:rPr>
        <w:t>1</w:t>
      </w:r>
      <w:r w:rsidRPr="008A72F2">
        <w:rPr>
          <w:rFonts w:ascii="Lato" w:hAnsi="Lato" w:cs="Arial"/>
          <w:color w:val="000000" w:themeColor="text1"/>
          <w:spacing w:val="4"/>
        </w:rPr>
        <w:t>.</w:t>
      </w:r>
      <w:r w:rsidR="006A53AB">
        <w:rPr>
          <w:rFonts w:ascii="Lato" w:hAnsi="Lato" w:cs="Arial"/>
          <w:color w:val="000000" w:themeColor="text1"/>
          <w:spacing w:val="4"/>
        </w:rPr>
        <w:t>19</w:t>
      </w:r>
      <w:r w:rsidRPr="008A72F2">
        <w:rPr>
          <w:rFonts w:ascii="Lato" w:hAnsi="Lato" w:cs="Arial"/>
          <w:color w:val="000000" w:themeColor="text1"/>
          <w:spacing w:val="4"/>
        </w:rPr>
        <w:t>.202</w:t>
      </w:r>
      <w:r>
        <w:rPr>
          <w:rFonts w:ascii="Lato" w:hAnsi="Lato" w:cs="Arial"/>
          <w:color w:val="000000" w:themeColor="text1"/>
          <w:spacing w:val="4"/>
        </w:rPr>
        <w:t>3</w:t>
      </w:r>
      <w:r w:rsidRPr="008A72F2">
        <w:rPr>
          <w:rFonts w:ascii="Lato" w:hAnsi="Lato" w:cs="Arial"/>
          <w:color w:val="000000" w:themeColor="text1"/>
          <w:spacing w:val="4"/>
        </w:rPr>
        <w:t>.IRE-01378-I,</w:t>
      </w:r>
      <w:r w:rsidR="006A53AB">
        <w:rPr>
          <w:rFonts w:ascii="Lato" w:hAnsi="Lato" w:cs="Arial"/>
          <w:color w:val="000000" w:themeColor="text1"/>
          <w:spacing w:val="4"/>
        </w:rPr>
        <w:t xml:space="preserve"> </w:t>
      </w:r>
      <w:r w:rsidR="006A53AB" w:rsidRPr="006A53AB">
        <w:rPr>
          <w:rFonts w:ascii="Lato" w:hAnsi="Lato" w:cs="Arial"/>
          <w:i/>
          <w:iCs/>
          <w:color w:val="000000" w:themeColor="text1"/>
          <w:spacing w:val="4"/>
        </w:rPr>
        <w:t>inwestor</w:t>
      </w:r>
      <w:r w:rsidR="006A53AB">
        <w:rPr>
          <w:rFonts w:ascii="Lato" w:hAnsi="Lato" w:cs="Arial"/>
          <w:color w:val="000000" w:themeColor="text1"/>
          <w:spacing w:val="4"/>
        </w:rPr>
        <w:t xml:space="preserve"> zawnioskował o zmianę kontrolowanej decyzji poprzez uzupełnienie jej zapisów dotyczących określenia ograniczeń w korzystaniu z nieruchomości w celu zapewnienia prawa do wejścia na teren nieruchomości w związku z prowadzeniem inwestycji kolejowej obejmującej budowę lub przebudowę tunelu, a także prace związane z jego konserwacją, utrzymaniem lub usuwaniem awarii. </w:t>
      </w:r>
    </w:p>
    <w:p w14:paraId="541BF4B3" w14:textId="5A931457" w:rsidR="000253FE" w:rsidRDefault="00E0106D" w:rsidP="00E0106D">
      <w:pPr>
        <w:tabs>
          <w:tab w:val="left" w:pos="9639"/>
        </w:tabs>
        <w:autoSpaceDE w:val="0"/>
        <w:autoSpaceDN w:val="0"/>
        <w:adjustRightInd w:val="0"/>
        <w:spacing w:after="240" w:line="240" w:lineRule="exact"/>
        <w:jc w:val="both"/>
        <w:rPr>
          <w:rFonts w:ascii="Lato" w:hAnsi="Lato" w:cs="Arial"/>
          <w:color w:val="000000"/>
          <w:shd w:val="clear" w:color="auto" w:fill="FFFFFF"/>
        </w:rPr>
      </w:pPr>
      <w:r w:rsidRPr="00E159C4">
        <w:rPr>
          <w:rFonts w:ascii="Lato" w:eastAsia="Times New Roman" w:hAnsi="Lato" w:cs="Arial"/>
          <w:spacing w:val="4"/>
          <w:lang w:eastAsia="pl-PL"/>
        </w:rPr>
        <w:t xml:space="preserve">Wobec powyższego należy zauważyć, iż w orzecznictwie sądowoadministracyjnym przyjmuje się, że </w:t>
      </w:r>
      <w:r w:rsidRPr="00024732">
        <w:rPr>
          <w:rFonts w:ascii="Lato" w:hAnsi="Lato" w:cs="Arial"/>
          <w:color w:val="000000"/>
          <w:shd w:val="clear" w:color="auto" w:fill="FFFFFF"/>
        </w:rPr>
        <w:t xml:space="preserve">decyzja lokalizacyjna ograniczająca korzystanie z nieruchomości na podstawie art. 9s ust. 9 </w:t>
      </w:r>
      <w:r w:rsidRPr="00024732">
        <w:rPr>
          <w:rFonts w:ascii="Lato" w:hAnsi="Lato" w:cs="Arial"/>
          <w:i/>
          <w:iCs/>
          <w:color w:val="000000"/>
          <w:shd w:val="clear" w:color="auto" w:fill="FFFFFF"/>
        </w:rPr>
        <w:t>specustawy kolejowej</w:t>
      </w:r>
      <w:r w:rsidRPr="00024732">
        <w:rPr>
          <w:rFonts w:ascii="Lato" w:hAnsi="Lato" w:cs="Arial"/>
          <w:color w:val="000000"/>
          <w:shd w:val="clear" w:color="auto" w:fill="FFFFFF"/>
        </w:rPr>
        <w:t xml:space="preserve"> kreuje trwały tytuł do korzystania (współkorzystania z nieruchomości) przez operatora tunelu. Zatem istota ograniczenia (służebności publicznej) to nie tylko czasowe zezwolenie na budowę tunelu, ale również określenie zakresu współkorzystania z nieruchomości. Treść obowiązków właściciela </w:t>
      </w:r>
      <w:r w:rsidRPr="00E159C4">
        <w:rPr>
          <w:rFonts w:ascii="Lato" w:hAnsi="Lato" w:cs="Arial"/>
          <w:color w:val="000000"/>
          <w:shd w:val="clear" w:color="auto" w:fill="FFFFFF"/>
        </w:rPr>
        <w:br/>
      </w:r>
      <w:r w:rsidRPr="00024732">
        <w:rPr>
          <w:rFonts w:ascii="Lato" w:hAnsi="Lato" w:cs="Arial"/>
          <w:color w:val="000000"/>
          <w:shd w:val="clear" w:color="auto" w:fill="FFFFFF"/>
        </w:rPr>
        <w:t xml:space="preserve">i uprawnienia operatora tunelu musi odnosić się przede wszystkim do utrzymania tunelu </w:t>
      </w:r>
      <w:r w:rsidRPr="00E159C4">
        <w:rPr>
          <w:rFonts w:ascii="Lato" w:hAnsi="Lato" w:cs="Arial"/>
          <w:color w:val="000000"/>
          <w:shd w:val="clear" w:color="auto" w:fill="FFFFFF"/>
        </w:rPr>
        <w:br/>
      </w:r>
      <w:r w:rsidRPr="00024732">
        <w:rPr>
          <w:rFonts w:ascii="Lato" w:hAnsi="Lato" w:cs="Arial"/>
          <w:color w:val="000000"/>
          <w:shd w:val="clear" w:color="auto" w:fill="FFFFFF"/>
        </w:rPr>
        <w:t xml:space="preserve">i jego konserwacji. W pojęciu utrzymania tunelu mieszczą się ograniczenia w podejmowaniu przez właściciela takich działań, które mogłyby wpłynąć na bezpieczeństwo i prawidłowe funkcjonowanie tunelu, polegających przykładowo na głębokich wykopach w sąsiedztwie tunelu, wgłębnego zagęszczania gruntów, stosowania przemieszczeniowych technologii formowania pali i kolumn, zmiany poziomu zwierciadła wody gruntowej. Wprowadzenie ograniczeń konstrukcyjnych, dotyczących przyszłej zabudowy na terenach sąsiadujących ma na celu zapewnienie bezpieczeństwa konstrukcji i użytkowania tunelu, jak również obiektów z nim sąsiadujących (vide: wyrok Naczelnego </w:t>
      </w:r>
      <w:r w:rsidRPr="00E159C4">
        <w:rPr>
          <w:rFonts w:ascii="Lato" w:hAnsi="Lato" w:cs="Arial"/>
          <w:color w:val="000000"/>
          <w:shd w:val="clear" w:color="auto" w:fill="FFFFFF"/>
        </w:rPr>
        <w:t xml:space="preserve">Sądu Administracyjnego z dnia 7 lipca 2021 r., sygn. akt II OSK 878/21; wyrok Wojewódzkiego Sądu Administracyjnego z dnia </w:t>
      </w:r>
      <w:r w:rsidRPr="00E159C4">
        <w:rPr>
          <w:rFonts w:ascii="Lato" w:hAnsi="Lato" w:cs="Arial"/>
          <w:color w:val="000000"/>
          <w:shd w:val="clear" w:color="auto" w:fill="FFFFFF"/>
        </w:rPr>
        <w:br/>
        <w:t xml:space="preserve">28 października 2020 r., sygn. akt 1613/20). W powyższych wyrokach sądy administracyjne uznały, iż wprowadzenie tego rodzaju ograniczeń (jak w niniejszej sprawie) </w:t>
      </w:r>
      <w:r w:rsidRPr="00024732">
        <w:rPr>
          <w:rFonts w:ascii="Lato" w:hAnsi="Lato" w:cs="Arial"/>
          <w:color w:val="000000"/>
          <w:shd w:val="clear" w:color="auto" w:fill="FFFFFF"/>
        </w:rPr>
        <w:t xml:space="preserve">mieści się </w:t>
      </w:r>
      <w:r w:rsidR="00115F4A">
        <w:rPr>
          <w:rFonts w:ascii="Lato" w:hAnsi="Lato" w:cs="Arial"/>
          <w:color w:val="000000"/>
          <w:shd w:val="clear" w:color="auto" w:fill="FFFFFF"/>
        </w:rPr>
        <w:br/>
      </w:r>
      <w:r w:rsidRPr="00024732">
        <w:rPr>
          <w:rFonts w:ascii="Lato" w:hAnsi="Lato" w:cs="Arial"/>
          <w:color w:val="000000"/>
          <w:shd w:val="clear" w:color="auto" w:fill="FFFFFF"/>
        </w:rPr>
        <w:lastRenderedPageBreak/>
        <w:t xml:space="preserve">w zakresie ingerencji wynikającej z art. 9s ust. 9 </w:t>
      </w:r>
      <w:r w:rsidRPr="00024732">
        <w:rPr>
          <w:rFonts w:ascii="Lato" w:hAnsi="Lato" w:cs="Arial"/>
          <w:i/>
          <w:iCs/>
          <w:color w:val="000000"/>
          <w:shd w:val="clear" w:color="auto" w:fill="FFFFFF"/>
        </w:rPr>
        <w:t>specustawy kolejowej</w:t>
      </w:r>
      <w:r w:rsidRPr="00024732">
        <w:rPr>
          <w:rFonts w:ascii="Lato" w:hAnsi="Lato" w:cs="Arial"/>
          <w:color w:val="000000"/>
          <w:shd w:val="clear" w:color="auto" w:fill="FFFFFF"/>
        </w:rPr>
        <w:t>, jak również pozostaje w zgodzie w konstytucyjną zasadą proporcjonalności (art. 31 ust. 3 Konstytucji RP).</w:t>
      </w:r>
    </w:p>
    <w:p w14:paraId="475E2500" w14:textId="67296E81" w:rsidR="004152CC" w:rsidRPr="00544A35" w:rsidRDefault="004152CC" w:rsidP="00544A35">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O</w:t>
      </w:r>
      <w:r w:rsidRPr="004250A2">
        <w:rPr>
          <w:rFonts w:ascii="Lato" w:eastAsia="Times New Roman" w:hAnsi="Lato" w:cs="Arial"/>
          <w:spacing w:val="4"/>
          <w:lang w:eastAsia="pl-PL"/>
        </w:rPr>
        <w:t xml:space="preserve">rgan II instancji przychylił się </w:t>
      </w:r>
      <w:r>
        <w:rPr>
          <w:rFonts w:ascii="Lato" w:eastAsia="Times New Roman" w:hAnsi="Lato" w:cs="Arial"/>
          <w:spacing w:val="4"/>
          <w:lang w:eastAsia="pl-PL"/>
        </w:rPr>
        <w:t xml:space="preserve">zatem </w:t>
      </w:r>
      <w:r w:rsidRPr="004250A2">
        <w:rPr>
          <w:rFonts w:ascii="Lato" w:eastAsia="Times New Roman" w:hAnsi="Lato" w:cs="Arial"/>
          <w:spacing w:val="4"/>
          <w:lang w:eastAsia="pl-PL"/>
        </w:rPr>
        <w:t xml:space="preserve">do wniosku </w:t>
      </w:r>
      <w:r w:rsidRPr="008E2AF6">
        <w:rPr>
          <w:rFonts w:ascii="Lato" w:eastAsia="Times New Roman" w:hAnsi="Lato" w:cs="Arial"/>
          <w:i/>
          <w:iCs/>
          <w:spacing w:val="4"/>
          <w:lang w:eastAsia="pl-PL"/>
        </w:rPr>
        <w:t>inwestora</w:t>
      </w:r>
      <w:r w:rsidRPr="004250A2">
        <w:rPr>
          <w:rFonts w:ascii="Lato" w:eastAsia="Times New Roman" w:hAnsi="Lato" w:cs="Arial"/>
          <w:spacing w:val="4"/>
          <w:lang w:eastAsia="pl-PL"/>
        </w:rPr>
        <w:t xml:space="preserve"> i</w:t>
      </w:r>
      <w:r>
        <w:rPr>
          <w:rFonts w:ascii="Lato" w:eastAsia="Times New Roman" w:hAnsi="Lato" w:cs="Arial"/>
          <w:spacing w:val="4"/>
          <w:lang w:eastAsia="pl-PL"/>
        </w:rPr>
        <w:t xml:space="preserve"> w pkt I niniejszej decyzji </w:t>
      </w:r>
      <w:r w:rsidRPr="004250A2">
        <w:rPr>
          <w:rFonts w:ascii="Lato" w:eastAsia="Times New Roman" w:hAnsi="Lato" w:cs="Arial"/>
          <w:spacing w:val="4"/>
          <w:lang w:eastAsia="pl-PL"/>
        </w:rPr>
        <w:t>doprecyzował ograniczenia, o który</w:t>
      </w:r>
      <w:r>
        <w:rPr>
          <w:rFonts w:ascii="Lato" w:eastAsia="Times New Roman" w:hAnsi="Lato" w:cs="Arial"/>
          <w:spacing w:val="4"/>
          <w:lang w:eastAsia="pl-PL"/>
        </w:rPr>
        <w:t>ch</w:t>
      </w:r>
      <w:r w:rsidRPr="004250A2">
        <w:rPr>
          <w:rFonts w:ascii="Lato" w:eastAsia="Times New Roman" w:hAnsi="Lato" w:cs="Arial"/>
          <w:spacing w:val="4"/>
          <w:lang w:eastAsia="pl-PL"/>
        </w:rPr>
        <w:t xml:space="preserve"> mowa w art. 9q ust. 1 pkt 8 w zw. z art. 9s ust. 9 </w:t>
      </w:r>
      <w:r w:rsidRPr="004800F3">
        <w:rPr>
          <w:rFonts w:ascii="Lato" w:eastAsia="Times New Roman" w:hAnsi="Lato" w:cs="Arial"/>
          <w:i/>
          <w:iCs/>
          <w:spacing w:val="4"/>
          <w:lang w:eastAsia="pl-PL"/>
        </w:rPr>
        <w:t>ustawy o transporcie kolejowym</w:t>
      </w:r>
      <w:r>
        <w:rPr>
          <w:rFonts w:ascii="Lato" w:eastAsia="Times New Roman" w:hAnsi="Lato" w:cs="Arial"/>
          <w:i/>
          <w:iCs/>
          <w:spacing w:val="4"/>
          <w:lang w:eastAsia="pl-PL"/>
        </w:rPr>
        <w:t>.</w:t>
      </w:r>
    </w:p>
    <w:p w14:paraId="7D5B6363" w14:textId="0367AE87" w:rsidR="008A72F2" w:rsidRPr="006A53AB" w:rsidRDefault="00A922EA" w:rsidP="00A922EA">
      <w:pPr>
        <w:spacing w:after="240" w:line="240" w:lineRule="exact"/>
        <w:jc w:val="both"/>
        <w:outlineLvl w:val="0"/>
        <w:rPr>
          <w:rFonts w:ascii="Lato" w:hAnsi="Lato" w:cs="Arial"/>
          <w:bCs/>
          <w:color w:val="000000" w:themeColor="text1"/>
          <w:spacing w:val="4"/>
        </w:rPr>
      </w:pPr>
      <w:r w:rsidRPr="008A72F2">
        <w:rPr>
          <w:rFonts w:ascii="Lato" w:hAnsi="Lato" w:cs="Arial"/>
          <w:bCs/>
          <w:iCs/>
          <w:color w:val="000000" w:themeColor="text1"/>
          <w:spacing w:val="4"/>
        </w:rPr>
        <w:t xml:space="preserve">Konsekwencją opisanych powyżej okoliczności jest - dokonana na podstawie </w:t>
      </w:r>
      <w:r w:rsidR="003861D0">
        <w:rPr>
          <w:rFonts w:ascii="Lato" w:hAnsi="Lato" w:cs="Arial"/>
          <w:bCs/>
          <w:iCs/>
          <w:color w:val="000000" w:themeColor="text1"/>
          <w:spacing w:val="4"/>
        </w:rPr>
        <w:br/>
      </w:r>
      <w:r w:rsidRPr="008A72F2">
        <w:rPr>
          <w:rFonts w:ascii="Lato" w:hAnsi="Lato" w:cs="Arial"/>
          <w:bCs/>
          <w:iCs/>
          <w:color w:val="000000" w:themeColor="text1"/>
          <w:spacing w:val="4"/>
        </w:rPr>
        <w:t xml:space="preserve">art. 138 § 1 pkt 2 </w:t>
      </w:r>
      <w:r w:rsidRPr="008A72F2">
        <w:rPr>
          <w:rFonts w:ascii="Lato" w:hAnsi="Lato" w:cs="Arial"/>
          <w:bCs/>
          <w:i/>
          <w:iCs/>
          <w:color w:val="000000" w:themeColor="text1"/>
          <w:spacing w:val="4"/>
        </w:rPr>
        <w:t>kpa</w:t>
      </w:r>
      <w:r w:rsidRPr="008A72F2">
        <w:rPr>
          <w:rFonts w:ascii="Lato" w:hAnsi="Lato" w:cs="Arial"/>
          <w:bCs/>
          <w:iCs/>
          <w:color w:val="000000" w:themeColor="text1"/>
          <w:spacing w:val="4"/>
        </w:rPr>
        <w:t xml:space="preserve"> - zmiana, szczegółowo określona w punk</w:t>
      </w:r>
      <w:r w:rsidR="00C60474" w:rsidRPr="008A72F2">
        <w:rPr>
          <w:rFonts w:ascii="Lato" w:hAnsi="Lato" w:cs="Arial"/>
          <w:bCs/>
          <w:iCs/>
          <w:color w:val="000000" w:themeColor="text1"/>
          <w:spacing w:val="4"/>
        </w:rPr>
        <w:t>cie</w:t>
      </w:r>
      <w:r w:rsidRPr="008A72F2">
        <w:rPr>
          <w:rFonts w:ascii="Lato" w:hAnsi="Lato" w:cs="Arial"/>
          <w:bCs/>
          <w:iCs/>
          <w:color w:val="000000" w:themeColor="text1"/>
          <w:spacing w:val="4"/>
        </w:rPr>
        <w:t xml:space="preserve"> I niniejszej decyzji.</w:t>
      </w:r>
      <w:r w:rsidRPr="008A72F2">
        <w:rPr>
          <w:rFonts w:ascii="Lato" w:hAnsi="Lato" w:cs="Arial"/>
          <w:bCs/>
          <w:color w:val="000000" w:themeColor="text1"/>
          <w:spacing w:val="4"/>
        </w:rPr>
        <w:t xml:space="preserve"> Organ odwoławczy dokonując rozstrzygnię</w:t>
      </w:r>
      <w:r w:rsidR="00C60474" w:rsidRPr="008A72F2">
        <w:rPr>
          <w:rFonts w:ascii="Lato" w:hAnsi="Lato" w:cs="Arial"/>
          <w:bCs/>
          <w:color w:val="000000" w:themeColor="text1"/>
          <w:spacing w:val="4"/>
        </w:rPr>
        <w:t>cia</w:t>
      </w:r>
      <w:r w:rsidRPr="008A72F2">
        <w:rPr>
          <w:rFonts w:ascii="Lato" w:hAnsi="Lato" w:cs="Arial"/>
          <w:bCs/>
          <w:color w:val="000000" w:themeColor="text1"/>
          <w:spacing w:val="4"/>
        </w:rPr>
        <w:t>, o którym w pkt I przedmiotowej decyzji, uznał, że nie narusza on</w:t>
      </w:r>
      <w:r w:rsidR="00C60474" w:rsidRPr="008A72F2">
        <w:rPr>
          <w:rFonts w:ascii="Lato" w:hAnsi="Lato" w:cs="Arial"/>
          <w:bCs/>
          <w:color w:val="000000" w:themeColor="text1"/>
          <w:spacing w:val="4"/>
        </w:rPr>
        <w:t xml:space="preserve">o </w:t>
      </w:r>
      <w:r w:rsidRPr="008A72F2">
        <w:rPr>
          <w:rFonts w:ascii="Lato" w:hAnsi="Lato" w:cs="Arial"/>
          <w:bCs/>
          <w:color w:val="000000" w:themeColor="text1"/>
          <w:spacing w:val="4"/>
        </w:rPr>
        <w:t xml:space="preserve">zasady dwuinstancyjności postępowania, o której mowa </w:t>
      </w:r>
      <w:r w:rsidR="003861D0">
        <w:rPr>
          <w:rFonts w:ascii="Lato" w:hAnsi="Lato" w:cs="Arial"/>
          <w:bCs/>
          <w:color w:val="000000" w:themeColor="text1"/>
          <w:spacing w:val="4"/>
        </w:rPr>
        <w:br/>
      </w:r>
      <w:r w:rsidRPr="008A72F2">
        <w:rPr>
          <w:rFonts w:ascii="Lato" w:hAnsi="Lato" w:cs="Arial"/>
          <w:bCs/>
          <w:color w:val="000000" w:themeColor="text1"/>
          <w:spacing w:val="4"/>
        </w:rPr>
        <w:t xml:space="preserve">w art. 15 </w:t>
      </w:r>
      <w:r w:rsidRPr="008A72F2">
        <w:rPr>
          <w:rFonts w:ascii="Lato" w:hAnsi="Lato" w:cs="Arial"/>
          <w:bCs/>
          <w:i/>
          <w:color w:val="000000" w:themeColor="text1"/>
          <w:spacing w:val="4"/>
        </w:rPr>
        <w:t>kpa</w:t>
      </w:r>
      <w:r w:rsidRPr="008A72F2">
        <w:rPr>
          <w:rFonts w:ascii="Lato" w:hAnsi="Lato" w:cs="Arial"/>
          <w:bCs/>
          <w:color w:val="000000" w:themeColor="text1"/>
          <w:spacing w:val="4"/>
        </w:rPr>
        <w:t xml:space="preserve">. </w:t>
      </w:r>
    </w:p>
    <w:p w14:paraId="3BF4C8EE" w14:textId="6A3F2F5A" w:rsidR="00A922EA" w:rsidRPr="00E141E1" w:rsidRDefault="00A922EA" w:rsidP="00A922EA">
      <w:pPr>
        <w:spacing w:after="240" w:line="240" w:lineRule="exact"/>
        <w:jc w:val="both"/>
        <w:outlineLvl w:val="0"/>
        <w:rPr>
          <w:rFonts w:ascii="Lato" w:hAnsi="Lato" w:cs="Arial"/>
          <w:bCs/>
          <w:spacing w:val="4"/>
        </w:rPr>
      </w:pPr>
      <w:r w:rsidRPr="00E141E1">
        <w:rPr>
          <w:rFonts w:ascii="Lato" w:hAnsi="Lato" w:cs="Arial"/>
          <w:bCs/>
          <w:spacing w:val="4"/>
        </w:rPr>
        <w:t xml:space="preserve">Badając zgodność z prawem pozostałej części zaskarżonej decyzji, organ odwoławczy stwierdził, że brak było podstaw do zakwestionowania decyzji poza częścią uchyloną </w:t>
      </w:r>
      <w:r w:rsidR="00C60474">
        <w:rPr>
          <w:rFonts w:ascii="Lato" w:hAnsi="Lato" w:cs="Arial"/>
          <w:bCs/>
          <w:spacing w:val="4"/>
        </w:rPr>
        <w:br/>
      </w:r>
      <w:r w:rsidRPr="00E141E1">
        <w:rPr>
          <w:rFonts w:ascii="Lato" w:hAnsi="Lato" w:cs="Arial"/>
          <w:bCs/>
          <w:spacing w:val="4"/>
        </w:rPr>
        <w:t>i orzeczoną w niniejszej decyzji.</w:t>
      </w:r>
    </w:p>
    <w:p w14:paraId="62344A30" w14:textId="2E7E1295" w:rsidR="00F530CB" w:rsidRPr="00DC6340" w:rsidRDefault="00F530CB" w:rsidP="00EF4FF6">
      <w:pPr>
        <w:spacing w:after="240" w:line="240" w:lineRule="exact"/>
        <w:jc w:val="both"/>
        <w:outlineLvl w:val="0"/>
        <w:rPr>
          <w:rFonts w:ascii="Lato" w:hAnsi="Lato" w:cs="Arial"/>
          <w:bCs/>
          <w:spacing w:val="4"/>
        </w:rPr>
      </w:pPr>
      <w:r w:rsidRPr="004A46F9">
        <w:rPr>
          <w:rFonts w:ascii="Lato" w:hAnsi="Lato" w:cs="Arial"/>
          <w:bCs/>
          <w:spacing w:val="4"/>
        </w:rPr>
        <w:t>Rozpatrując odwołani</w:t>
      </w:r>
      <w:r w:rsidR="003E1EC9" w:rsidRPr="004A46F9">
        <w:rPr>
          <w:rFonts w:ascii="Lato" w:hAnsi="Lato" w:cs="Arial"/>
          <w:bCs/>
          <w:spacing w:val="4"/>
        </w:rPr>
        <w:t>a</w:t>
      </w:r>
      <w:r w:rsidRPr="00DC6340">
        <w:rPr>
          <w:rFonts w:ascii="Lato" w:hAnsi="Lato" w:cs="Arial"/>
          <w:bCs/>
          <w:spacing w:val="4"/>
        </w:rPr>
        <w:t xml:space="preserve"> </w:t>
      </w:r>
      <w:r w:rsidR="003E1EC9" w:rsidRPr="003E1EC9">
        <w:rPr>
          <w:rFonts w:ascii="Lato" w:hAnsi="Lato" w:cs="Arial"/>
          <w:bCs/>
          <w:spacing w:val="4"/>
        </w:rPr>
        <w:t>skarżących stron,</w:t>
      </w:r>
      <w:r w:rsidRPr="00DC6340">
        <w:rPr>
          <w:rFonts w:ascii="Lato" w:hAnsi="Lato" w:cs="Arial"/>
          <w:bCs/>
          <w:spacing w:val="4"/>
        </w:rPr>
        <w:t xml:space="preserve"> w pierwszej kolejności wskazać należy, </w:t>
      </w:r>
      <w:r w:rsidR="00407D56" w:rsidRPr="00DC6340">
        <w:rPr>
          <w:rFonts w:ascii="Lato" w:hAnsi="Lato" w:cs="Arial"/>
          <w:bCs/>
          <w:spacing w:val="4"/>
        </w:rPr>
        <w:br/>
      </w:r>
      <w:r w:rsidRPr="00DC6340">
        <w:rPr>
          <w:rFonts w:ascii="Lato" w:hAnsi="Lato" w:cs="Arial"/>
          <w:bCs/>
          <w:spacing w:val="4"/>
        </w:rPr>
        <w:t xml:space="preserve">że zarówno Wojewoda </w:t>
      </w:r>
      <w:r w:rsidR="00E93478" w:rsidRPr="00DC6340">
        <w:rPr>
          <w:rFonts w:ascii="Lato" w:hAnsi="Lato" w:cs="Arial"/>
          <w:bCs/>
          <w:spacing w:val="4"/>
        </w:rPr>
        <w:t>Małopols</w:t>
      </w:r>
      <w:r w:rsidRPr="00DC6340">
        <w:rPr>
          <w:rFonts w:ascii="Lato" w:hAnsi="Lato" w:cs="Arial"/>
          <w:bCs/>
          <w:spacing w:val="4"/>
        </w:rPr>
        <w:t xml:space="preserve">ki orzekający w sprawie jako organ I instancji, </w:t>
      </w:r>
      <w:r w:rsidR="00407D56" w:rsidRPr="00DC6340">
        <w:rPr>
          <w:rFonts w:ascii="Lato" w:hAnsi="Lato" w:cs="Arial"/>
          <w:bCs/>
          <w:spacing w:val="4"/>
        </w:rPr>
        <w:br/>
      </w:r>
      <w:r w:rsidRPr="00DC6340">
        <w:rPr>
          <w:rFonts w:ascii="Lato" w:hAnsi="Lato" w:cs="Arial"/>
          <w:bCs/>
          <w:spacing w:val="4"/>
        </w:rPr>
        <w:t xml:space="preserve">jak i </w:t>
      </w:r>
      <w:r w:rsidRPr="00DC6340">
        <w:rPr>
          <w:rFonts w:ascii="Lato" w:hAnsi="Lato" w:cs="Arial"/>
          <w:bCs/>
          <w:i/>
          <w:iCs/>
          <w:spacing w:val="4"/>
        </w:rPr>
        <w:t>Minister</w:t>
      </w:r>
      <w:r w:rsidRPr="00DC6340">
        <w:rPr>
          <w:rFonts w:ascii="Lato" w:hAnsi="Lato" w:cs="Arial"/>
          <w:bCs/>
          <w:spacing w:val="4"/>
        </w:rPr>
        <w:t xml:space="preserve"> działający jako organ odwoławczy, pełnią w procesie inwestycyjnym funkcję organów, które będąc właściwymi do wydania decyzji w przedmiocie ustalenia lokalizacji inwestycji, nie są uprawnione do wyznaczania i korygowania trasy inwestycji kolejowej, ani do zmiany proponowanych we wniosku rozwiązań.</w:t>
      </w:r>
    </w:p>
    <w:p w14:paraId="0B0EECD5" w14:textId="2F2F0CAA"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Ponadto, zgodnie z art. 9o ust. 3 pkt 1 i 3 </w:t>
      </w:r>
      <w:r w:rsidRPr="00DC6340">
        <w:rPr>
          <w:rFonts w:ascii="Lato" w:hAnsi="Lato" w:cs="Arial"/>
          <w:bCs/>
          <w:i/>
          <w:iCs/>
          <w:spacing w:val="4"/>
        </w:rPr>
        <w:t>ustawy o transporcie kolejowym</w:t>
      </w:r>
      <w:r w:rsidRPr="00DC6340">
        <w:rPr>
          <w:rFonts w:ascii="Lato" w:hAnsi="Lato" w:cs="Arial"/>
          <w:bCs/>
          <w:spacing w:val="4"/>
        </w:rPr>
        <w:t xml:space="preserve">, to inwestor we wniosku 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w:t>
      </w:r>
      <w:r w:rsidR="00462F19">
        <w:rPr>
          <w:rFonts w:ascii="Lato" w:hAnsi="Lato" w:cs="Arial"/>
          <w:bCs/>
          <w:spacing w:val="4"/>
        </w:rPr>
        <w:br/>
      </w:r>
      <w:r w:rsidRPr="00DC6340">
        <w:rPr>
          <w:rFonts w:ascii="Lato" w:hAnsi="Lato" w:cs="Arial"/>
          <w:bCs/>
          <w:spacing w:val="4"/>
        </w:rPr>
        <w:t xml:space="preserve">jak i organ odwoławczy, mogą działać tylko w granicach tego wniosku i nie mają możliwości ingerowania w lokalizację inwestycji, a więc i w przebieg linii podziału nieruchomości, zaproponowany przez wnioskodawcę. Ocenie dokonanej przez organy </w:t>
      </w:r>
      <w:r w:rsidR="00462F19">
        <w:rPr>
          <w:rFonts w:ascii="Lato" w:hAnsi="Lato" w:cs="Arial"/>
          <w:bCs/>
          <w:spacing w:val="4"/>
        </w:rPr>
        <w:br/>
      </w:r>
      <w:r w:rsidRPr="00DC6340">
        <w:rPr>
          <w:rFonts w:ascii="Lato" w:hAnsi="Lato" w:cs="Arial"/>
          <w:bCs/>
          <w:spacing w:val="4"/>
        </w:rPr>
        <w:t xml:space="preserve">I </w:t>
      </w:r>
      <w:proofErr w:type="spellStart"/>
      <w:r w:rsidRPr="00DC6340">
        <w:rPr>
          <w:rFonts w:ascii="Lato" w:hAnsi="Lato" w:cs="Arial"/>
          <w:bCs/>
          <w:spacing w:val="4"/>
        </w:rPr>
        <w:t>i</w:t>
      </w:r>
      <w:proofErr w:type="spellEnd"/>
      <w:r w:rsidRPr="00DC6340">
        <w:rPr>
          <w:rFonts w:ascii="Lato" w:hAnsi="Lato" w:cs="Arial"/>
          <w:bCs/>
          <w:spacing w:val="4"/>
        </w:rPr>
        <w:t xml:space="preserve"> II instancji może jedynie podlegać zgodność z prawem planowanego przedsięwzięcia, w szczególności spełnienie warunków zawartych w przepisach </w:t>
      </w:r>
      <w:r w:rsidRPr="00DC6340">
        <w:rPr>
          <w:rFonts w:ascii="Lato" w:hAnsi="Lato" w:cs="Arial"/>
          <w:bCs/>
          <w:i/>
          <w:iCs/>
          <w:spacing w:val="4"/>
        </w:rPr>
        <w:t>ustawy o transporcie kolejowym</w:t>
      </w:r>
      <w:r w:rsidRPr="00DC6340">
        <w:rPr>
          <w:rFonts w:ascii="Lato" w:hAnsi="Lato" w:cs="Arial"/>
          <w:bCs/>
          <w:spacing w:val="4"/>
        </w:rPr>
        <w:t xml:space="preserve">, bowiem stosownie do przepisu art. 9ae </w:t>
      </w:r>
      <w:r w:rsidRPr="00DC6340">
        <w:rPr>
          <w:rFonts w:ascii="Lato" w:hAnsi="Lato" w:cs="Arial"/>
          <w:bCs/>
          <w:i/>
          <w:iCs/>
          <w:spacing w:val="4"/>
        </w:rPr>
        <w:t>ustawy o transporcie kolejowym</w:t>
      </w:r>
      <w:r w:rsidRPr="00DC6340">
        <w:rPr>
          <w:rFonts w:ascii="Lato" w:hAnsi="Lato" w:cs="Arial"/>
          <w:bCs/>
          <w:spacing w:val="4"/>
        </w:rPr>
        <w:t xml:space="preserve"> nie można uzależniać wydania decyzji o ustaleniu lokalizacji linii kolejowej od spełnienia świadczeń lub warunków nieprzewidzianych obowiązującymi przepisami.</w:t>
      </w:r>
    </w:p>
    <w:p w14:paraId="56A04F3D" w14:textId="3B9F1DC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Organ orzekający w przedmiocie lokalizacji linii kolejowej nie może modyfikować wniosku </w:t>
      </w:r>
      <w:r w:rsidRPr="00DC6340">
        <w:rPr>
          <w:rFonts w:ascii="Lato" w:hAnsi="Lato" w:cs="Arial"/>
          <w:bCs/>
          <w:i/>
          <w:iCs/>
          <w:spacing w:val="4"/>
        </w:rPr>
        <w:t>inwestora</w:t>
      </w:r>
      <w:r w:rsidRPr="00DC6340">
        <w:rPr>
          <w:rFonts w:ascii="Lato" w:hAnsi="Lato" w:cs="Arial"/>
          <w:bCs/>
          <w:spacing w:val="4"/>
        </w:rPr>
        <w:t xml:space="preserve">, ani też korygować przebiegu linii. Aby odmówić ustalenia lokalizacji linii kolejowej w sposób wnioskowany przez </w:t>
      </w:r>
      <w:r w:rsidRPr="00DC6340">
        <w:rPr>
          <w:rFonts w:ascii="Lato" w:hAnsi="Lato" w:cs="Arial"/>
          <w:bCs/>
          <w:i/>
          <w:iCs/>
          <w:spacing w:val="4"/>
        </w:rPr>
        <w:t>inwestora</w:t>
      </w:r>
      <w:r w:rsidRPr="00DC6340">
        <w:rPr>
          <w:rFonts w:ascii="Lato" w:hAnsi="Lato" w:cs="Arial"/>
          <w:bCs/>
          <w:spacing w:val="4"/>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DC6340">
        <w:rPr>
          <w:rFonts w:ascii="Lato" w:hAnsi="Lato" w:cs="Arial"/>
          <w:bCs/>
          <w:i/>
          <w:iCs/>
          <w:spacing w:val="4"/>
        </w:rPr>
        <w:t>inwestora</w:t>
      </w:r>
      <w:r w:rsidRPr="00DC6340">
        <w:rPr>
          <w:rFonts w:ascii="Lato" w:hAnsi="Lato" w:cs="Arial"/>
          <w:bCs/>
          <w:spacing w:val="4"/>
        </w:rPr>
        <w:t xml:space="preserve">. Nie może też odmówić wydania decyzji pozytywnej, o ile planowana lokalizacja pozostaje w zgodzie z przepisami powszechnie obowiązującego prawa (vide: wyroki Naczelnego Sądu Administracyjnego z dnia 5 września 2017 r., sygn. akt II OSK 2892/15, z dnia 30 czerwca 2017 r., </w:t>
      </w:r>
      <w:r w:rsidR="00911F79">
        <w:rPr>
          <w:rFonts w:ascii="Lato" w:hAnsi="Lato" w:cs="Arial"/>
          <w:bCs/>
          <w:spacing w:val="4"/>
        </w:rPr>
        <w:br/>
      </w:r>
      <w:r w:rsidRPr="00DC6340">
        <w:rPr>
          <w:rFonts w:ascii="Lato" w:hAnsi="Lato" w:cs="Arial"/>
          <w:bCs/>
          <w:spacing w:val="4"/>
        </w:rPr>
        <w:t xml:space="preserve">sygn. akt II OSK 762/17, z dnia 15 czerwca 2016 r., sygn. akt II OSK 721/16, wyroki Wojewódzkiego Sądu Administracyjnego w Warszawie z dnia 20 listopada 2019 r., </w:t>
      </w:r>
      <w:r w:rsidR="00BA59C9">
        <w:rPr>
          <w:rFonts w:ascii="Lato" w:hAnsi="Lato" w:cs="Arial"/>
          <w:bCs/>
          <w:spacing w:val="4"/>
        </w:rPr>
        <w:br/>
      </w:r>
      <w:r w:rsidRPr="00DC6340">
        <w:rPr>
          <w:rFonts w:ascii="Lato" w:hAnsi="Lato" w:cs="Arial"/>
          <w:bCs/>
          <w:spacing w:val="4"/>
        </w:rPr>
        <w:t xml:space="preserve">sygn. akt IV SA/Wa 1432/19, z dnia 28 czerwca 2017 r., sygn. akt IV SA/Wa 611/17, </w:t>
      </w:r>
      <w:r w:rsidR="00911F79">
        <w:rPr>
          <w:rFonts w:ascii="Lato" w:hAnsi="Lato" w:cs="Arial"/>
          <w:bCs/>
          <w:spacing w:val="4"/>
        </w:rPr>
        <w:br/>
      </w:r>
      <w:r w:rsidRPr="00DC6340">
        <w:rPr>
          <w:rFonts w:ascii="Lato" w:hAnsi="Lato" w:cs="Arial"/>
          <w:bCs/>
          <w:spacing w:val="4"/>
        </w:rPr>
        <w:t xml:space="preserve">z dnia 9 czerwca 2017 r., sygn. akt IV SA/Wa 786/17, z dnia 28 października 2016 r., sygn. akt IV SA/Wa 1534/16, z dnia 19 października 2016 r., sygn. akt IV SA/Wa </w:t>
      </w:r>
      <w:r w:rsidRPr="00DC6340">
        <w:rPr>
          <w:rFonts w:ascii="Lato" w:hAnsi="Lato" w:cs="Arial"/>
          <w:bCs/>
          <w:spacing w:val="4"/>
        </w:rPr>
        <w:lastRenderedPageBreak/>
        <w:t xml:space="preserve">1561/16, z dnia 15 lipca 2015 r., sygn. akt 1532/15 i z dnia 30 maja 2012 r., sygn. akt </w:t>
      </w:r>
      <w:r w:rsidR="003861D0">
        <w:rPr>
          <w:rFonts w:ascii="Lato" w:hAnsi="Lato" w:cs="Arial"/>
          <w:bCs/>
          <w:spacing w:val="4"/>
        </w:rPr>
        <w:br/>
      </w:r>
      <w:r w:rsidRPr="00DC6340">
        <w:rPr>
          <w:rFonts w:ascii="Lato" w:hAnsi="Lato" w:cs="Arial"/>
          <w:bCs/>
          <w:spacing w:val="4"/>
        </w:rPr>
        <w:t xml:space="preserve">IV SA/Wa 1899/11, opubl. Centralna Baza Orzeczeń Sądów Administracyjnych). </w:t>
      </w:r>
    </w:p>
    <w:p w14:paraId="5F0CC946" w14:textId="019BA7F4"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Również orzecznictwo sądowoadministracyjne – zapadłe wprawdzie w odniesieniu do regulacji </w:t>
      </w:r>
      <w:r w:rsidR="00CF4F72" w:rsidRPr="00DC6340">
        <w:rPr>
          <w:rFonts w:ascii="Lato" w:hAnsi="Lato" w:cs="Arial"/>
          <w:spacing w:val="4"/>
        </w:rPr>
        <w:t xml:space="preserve">ustawy z dnia 10 kwietnia 2003 r. o szczególnych zasadach przygotowania </w:t>
      </w:r>
      <w:r w:rsidR="00CF4F72" w:rsidRPr="00DC6340">
        <w:rPr>
          <w:rFonts w:ascii="Lato" w:hAnsi="Lato" w:cs="Arial"/>
          <w:spacing w:val="4"/>
        </w:rPr>
        <w:br/>
        <w:t xml:space="preserve">i realizacji inwestycji w zakresie dróg publicznych (t.j. </w:t>
      </w:r>
      <w:r w:rsidR="00CF4F72" w:rsidRPr="00DC6340">
        <w:rPr>
          <w:rFonts w:ascii="Lato" w:hAnsi="Lato" w:cs="Arial"/>
          <w:bCs/>
          <w:iCs/>
          <w:spacing w:val="4"/>
        </w:rPr>
        <w:t>Dz. U. z 202</w:t>
      </w:r>
      <w:r w:rsidR="00D12AD3">
        <w:rPr>
          <w:rFonts w:ascii="Lato" w:hAnsi="Lato" w:cs="Arial"/>
          <w:bCs/>
          <w:iCs/>
          <w:spacing w:val="4"/>
        </w:rPr>
        <w:t>4</w:t>
      </w:r>
      <w:r w:rsidR="00CF4F72" w:rsidRPr="00DC6340">
        <w:rPr>
          <w:rFonts w:ascii="Lato" w:hAnsi="Lato" w:cs="Arial"/>
          <w:bCs/>
          <w:iCs/>
          <w:spacing w:val="4"/>
        </w:rPr>
        <w:t xml:space="preserve"> r. poz. </w:t>
      </w:r>
      <w:r w:rsidR="00D12AD3">
        <w:rPr>
          <w:rFonts w:ascii="Lato" w:hAnsi="Lato" w:cs="Arial"/>
          <w:bCs/>
          <w:iCs/>
          <w:spacing w:val="4"/>
        </w:rPr>
        <w:t>311</w:t>
      </w:r>
      <w:r w:rsidR="00CF4F72" w:rsidRPr="00DC6340">
        <w:rPr>
          <w:rFonts w:ascii="Lato" w:hAnsi="Lato" w:cs="Arial"/>
          <w:spacing w:val="4"/>
        </w:rPr>
        <w:t>), zwanej dalej „</w:t>
      </w:r>
      <w:r w:rsidR="00CF4F72" w:rsidRPr="00DC6340">
        <w:rPr>
          <w:rFonts w:ascii="Lato" w:hAnsi="Lato" w:cs="Arial"/>
          <w:i/>
          <w:spacing w:val="4"/>
        </w:rPr>
        <w:t>specustawą drogową</w:t>
      </w:r>
      <w:r w:rsidR="00CF4F72" w:rsidRPr="00DC6340">
        <w:rPr>
          <w:rFonts w:ascii="Lato" w:hAnsi="Lato" w:cs="Arial"/>
          <w:spacing w:val="4"/>
        </w:rPr>
        <w:t>”</w:t>
      </w:r>
      <w:r w:rsidRPr="00DC6340">
        <w:rPr>
          <w:rFonts w:ascii="Lato" w:hAnsi="Lato" w:cs="Arial"/>
          <w:bCs/>
          <w:spacing w:val="4"/>
        </w:rPr>
        <w:t xml:space="preserve">, ale aktualne w pełni w świetle rozwiązań przyjętych </w:t>
      </w:r>
      <w:r w:rsidR="00CF4F72" w:rsidRPr="00DC6340">
        <w:rPr>
          <w:rFonts w:ascii="Lato" w:hAnsi="Lato" w:cs="Arial"/>
          <w:bCs/>
          <w:spacing w:val="4"/>
        </w:rPr>
        <w:br/>
      </w:r>
      <w:r w:rsidRPr="00DC6340">
        <w:rPr>
          <w:rFonts w:ascii="Lato" w:hAnsi="Lato" w:cs="Arial"/>
          <w:bCs/>
          <w:spacing w:val="4"/>
        </w:rPr>
        <w:t xml:space="preserve">w </w:t>
      </w:r>
      <w:r w:rsidRPr="00DC6340">
        <w:rPr>
          <w:rFonts w:ascii="Lato" w:hAnsi="Lato" w:cs="Arial"/>
          <w:bCs/>
          <w:i/>
          <w:iCs/>
          <w:spacing w:val="4"/>
        </w:rPr>
        <w:t>ustawie o transporcie kolejowym</w:t>
      </w:r>
      <w:r w:rsidRPr="00DC6340">
        <w:rPr>
          <w:rFonts w:ascii="Lato" w:hAnsi="Lato" w:cs="Arial"/>
          <w:bCs/>
          <w:spacing w:val="4"/>
        </w:rPr>
        <w:t xml:space="preserve"> – nie pozostawia co do ww. zagadnienia jakichkolwiek wątpliwości (zob. wyroki Naczelnego Sądu Administracyjnego: z 13 września 2017 r., sygn. akt II OSK 1705/17, z 8 czerwca 2017 r., sygn. akt II OSK 2572/15, z 19 lipca </w:t>
      </w:r>
      <w:r w:rsidR="00BA59C9">
        <w:rPr>
          <w:rFonts w:ascii="Lato" w:hAnsi="Lato" w:cs="Arial"/>
          <w:bCs/>
          <w:spacing w:val="4"/>
        </w:rPr>
        <w:br/>
      </w:r>
      <w:r w:rsidRPr="00DC6340">
        <w:rPr>
          <w:rFonts w:ascii="Lato" w:hAnsi="Lato" w:cs="Arial"/>
          <w:bCs/>
          <w:spacing w:val="4"/>
        </w:rPr>
        <w:t xml:space="preserve">2016 r., sygn. akt II OSK 1373/16, z 25 maja 2016 r., sygn. akt II OSK 524/16, z 1 marca 2016 r., sygn. akt II OSK 2334/15, z 1 kwietnia 2015 r., sygn. akt II OSK 106/15, </w:t>
      </w:r>
      <w:r w:rsidR="003861D0">
        <w:rPr>
          <w:rFonts w:ascii="Lato" w:hAnsi="Lato" w:cs="Arial"/>
          <w:bCs/>
          <w:spacing w:val="4"/>
        </w:rPr>
        <w:br/>
      </w:r>
      <w:r w:rsidRPr="00DC6340">
        <w:rPr>
          <w:rFonts w:ascii="Lato" w:hAnsi="Lato" w:cs="Arial"/>
          <w:bCs/>
          <w:spacing w:val="4"/>
        </w:rPr>
        <w:t xml:space="preserve">z 24 lutego 2015 r., sygn. akt II OSK 3221/14, z 2 kwietnia 2014 r., sygn. akt </w:t>
      </w:r>
      <w:r w:rsidR="003861D0">
        <w:rPr>
          <w:rFonts w:ascii="Lato" w:hAnsi="Lato" w:cs="Arial"/>
          <w:bCs/>
          <w:spacing w:val="4"/>
        </w:rPr>
        <w:br/>
      </w:r>
      <w:r w:rsidRPr="00DC6340">
        <w:rPr>
          <w:rFonts w:ascii="Lato" w:hAnsi="Lato" w:cs="Arial"/>
          <w:bCs/>
          <w:spacing w:val="4"/>
        </w:rPr>
        <w:t xml:space="preserve">II OSK 2621/12, z 28 lutego 2014 r., sygn. akt II OSK 93/14, z 26 lipca 2013 r. sygn. akt II OSK 762/13, z 17 kwietnia 2013 r., sygn. akt II OSK 432/13, z 18 listopada 2010 r., sygn. akt II OSK 1968/10, z 20 stycznia 2010 r., sygn. akt II OSK 2416/10, </w:t>
      </w:r>
      <w:r w:rsidR="003861D0">
        <w:rPr>
          <w:rFonts w:ascii="Lato" w:hAnsi="Lato" w:cs="Arial"/>
          <w:bCs/>
          <w:spacing w:val="4"/>
        </w:rPr>
        <w:br/>
      </w:r>
      <w:r w:rsidRPr="00DC6340">
        <w:rPr>
          <w:rFonts w:ascii="Lato" w:hAnsi="Lato" w:cs="Arial"/>
          <w:bCs/>
          <w:spacing w:val="4"/>
        </w:rPr>
        <w:t>opubl. Centralna Baza Orzeczeń Sądów Administracyjnych).</w:t>
      </w:r>
    </w:p>
    <w:p w14:paraId="089274C6" w14:textId="60925ACE"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t>
      </w:r>
      <w:r w:rsidR="00777A98">
        <w:rPr>
          <w:rFonts w:ascii="Lato" w:hAnsi="Lato" w:cs="Arial"/>
          <w:bCs/>
          <w:spacing w:val="4"/>
        </w:rPr>
        <w:br/>
      </w:r>
      <w:r w:rsidRPr="00DC6340">
        <w:rPr>
          <w:rFonts w:ascii="Lato" w:hAnsi="Lato" w:cs="Arial"/>
          <w:bCs/>
          <w:spacing w:val="4"/>
        </w:rPr>
        <w:t>w regulacjach prawnych mających znaczenie dla wydania decyzji o ustaleniu lokalizacji linii kolejowej.</w:t>
      </w:r>
    </w:p>
    <w:p w14:paraId="75968A72" w14:textId="7F68A373" w:rsidR="00F530CB" w:rsidRPr="00B06F93" w:rsidRDefault="00F530CB" w:rsidP="00B06F93">
      <w:pPr>
        <w:spacing w:after="240" w:line="240" w:lineRule="exact"/>
        <w:jc w:val="both"/>
        <w:rPr>
          <w:b/>
          <w:bCs/>
        </w:rPr>
      </w:pPr>
      <w:r w:rsidRPr="00DC6340">
        <w:rPr>
          <w:rFonts w:ascii="Lato" w:hAnsi="Lato" w:cs="Arial"/>
          <w:bCs/>
          <w:spacing w:val="4"/>
        </w:rPr>
        <w:t xml:space="preserve">W tym miejscu zasadnym jest także przywołanie stanowiska Trybunału Konstytucyjnego, który w uzasadnieniu wyroku z dnia 16 października 2012 r., </w:t>
      </w:r>
      <w:r w:rsidR="00A31516">
        <w:rPr>
          <w:rFonts w:ascii="Lato" w:hAnsi="Lato" w:cs="Arial"/>
          <w:bCs/>
          <w:spacing w:val="4"/>
        </w:rPr>
        <w:t xml:space="preserve">sygn. akt </w:t>
      </w:r>
      <w:r w:rsidRPr="00DC6340">
        <w:rPr>
          <w:rFonts w:ascii="Lato" w:hAnsi="Lato" w:cs="Arial"/>
          <w:bCs/>
          <w:spacing w:val="4"/>
        </w:rPr>
        <w:t>K 4/10 – dotyczącym</w:t>
      </w:r>
      <w:r w:rsidR="00E100ED" w:rsidRPr="00E100ED">
        <w:t xml:space="preserve"> </w:t>
      </w:r>
      <w:r w:rsidR="00E100ED" w:rsidRPr="00E100ED">
        <w:rPr>
          <w:rFonts w:ascii="Lato" w:hAnsi="Lato" w:cs="Arial"/>
          <w:bCs/>
          <w:i/>
          <w:iCs/>
          <w:spacing w:val="4"/>
        </w:rPr>
        <w:t>specustaw</w:t>
      </w:r>
      <w:r w:rsidR="00173C2D">
        <w:rPr>
          <w:rFonts w:ascii="Lato" w:hAnsi="Lato" w:cs="Arial"/>
          <w:bCs/>
          <w:i/>
          <w:iCs/>
          <w:spacing w:val="4"/>
        </w:rPr>
        <w:t>y</w:t>
      </w:r>
      <w:r w:rsidR="00E100ED" w:rsidRPr="00E100ED">
        <w:rPr>
          <w:rFonts w:ascii="Lato" w:hAnsi="Lato" w:cs="Arial"/>
          <w:bCs/>
          <w:i/>
          <w:iCs/>
          <w:spacing w:val="4"/>
        </w:rPr>
        <w:t xml:space="preserve"> drogow</w:t>
      </w:r>
      <w:r w:rsidR="00173C2D">
        <w:rPr>
          <w:rFonts w:ascii="Lato" w:hAnsi="Lato" w:cs="Arial"/>
          <w:bCs/>
          <w:i/>
          <w:iCs/>
          <w:spacing w:val="4"/>
        </w:rPr>
        <w:t>ej</w:t>
      </w:r>
      <w:r w:rsidR="00E100ED">
        <w:rPr>
          <w:rFonts w:ascii="Lato" w:hAnsi="Lato" w:cs="Arial"/>
          <w:bCs/>
          <w:i/>
          <w:iCs/>
          <w:spacing w:val="4"/>
        </w:rPr>
        <w:t xml:space="preserve"> </w:t>
      </w:r>
      <w:r w:rsidRPr="00DC6340">
        <w:rPr>
          <w:rFonts w:ascii="Lato" w:hAnsi="Lato" w:cs="Arial"/>
          <w:bCs/>
          <w:spacing w:val="4"/>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w:t>
      </w:r>
      <w:r w:rsidR="00173C2D">
        <w:rPr>
          <w:rFonts w:ascii="Lato" w:hAnsi="Lato" w:cs="Arial"/>
          <w:bCs/>
          <w:spacing w:val="4"/>
        </w:rPr>
        <w:br/>
      </w:r>
      <w:r w:rsidRPr="00DC6340">
        <w:rPr>
          <w:rFonts w:ascii="Lato" w:hAnsi="Lato" w:cs="Arial"/>
          <w:bCs/>
          <w:spacing w:val="4"/>
        </w:rPr>
        <w:t xml:space="preserve">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w:t>
      </w:r>
      <w:r w:rsidR="00911F79">
        <w:rPr>
          <w:rFonts w:ascii="Lato" w:hAnsi="Lato" w:cs="Arial"/>
          <w:bCs/>
          <w:spacing w:val="4"/>
        </w:rPr>
        <w:br/>
      </w:r>
      <w:r w:rsidRPr="00DC6340">
        <w:rPr>
          <w:rFonts w:ascii="Lato" w:hAnsi="Lato" w:cs="Arial"/>
          <w:bCs/>
          <w:spacing w:val="4"/>
        </w:rPr>
        <w:t xml:space="preserve">jest metodą skuteczną; po trzecie, lokalizacja (wytyczenie) drogi niejako narzuca listę nieruchomości, które muszą być zajęte, a zatem wywłaszczone. Jeżeli przyjmujemy, </w:t>
      </w:r>
      <w:r w:rsidR="00911F79">
        <w:rPr>
          <w:rFonts w:ascii="Lato" w:hAnsi="Lato" w:cs="Arial"/>
          <w:bCs/>
          <w:spacing w:val="4"/>
        </w:rPr>
        <w:br/>
      </w:r>
      <w:r w:rsidRPr="00DC6340">
        <w:rPr>
          <w:rFonts w:ascii="Lato" w:hAnsi="Lato" w:cs="Arial"/>
          <w:bCs/>
          <w:spacing w:val="4"/>
        </w:rPr>
        <w:t xml:space="preserve">że przebieg drogi jest wyznaczony w sposób racjonalny przez grono specjalistów </w:t>
      </w:r>
      <w:r w:rsidR="00911F79">
        <w:rPr>
          <w:rFonts w:ascii="Lato" w:hAnsi="Lato" w:cs="Arial"/>
          <w:bCs/>
          <w:spacing w:val="4"/>
        </w:rPr>
        <w:br/>
      </w:r>
      <w:r w:rsidRPr="00DC6340">
        <w:rPr>
          <w:rFonts w:ascii="Lato" w:hAnsi="Lato" w:cs="Arial"/>
          <w:bCs/>
          <w:spacing w:val="4"/>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t>
      </w:r>
      <w:r w:rsidR="00911F79">
        <w:rPr>
          <w:rFonts w:ascii="Lato" w:hAnsi="Lato" w:cs="Arial"/>
          <w:bCs/>
          <w:spacing w:val="4"/>
        </w:rPr>
        <w:br/>
      </w:r>
      <w:r w:rsidRPr="00DC6340">
        <w:rPr>
          <w:rFonts w:ascii="Lato" w:hAnsi="Lato" w:cs="Arial"/>
          <w:bCs/>
          <w:spacing w:val="4"/>
        </w:rPr>
        <w:t xml:space="preserve">w następstwie jej wydania – wywłaszczonych. Przy założonym przebiegu drogi – </w:t>
      </w:r>
      <w:r w:rsidR="00911F79">
        <w:rPr>
          <w:rFonts w:ascii="Lato" w:hAnsi="Lato" w:cs="Arial"/>
          <w:bCs/>
          <w:spacing w:val="4"/>
        </w:rPr>
        <w:br/>
      </w:r>
      <w:r w:rsidRPr="00DC6340">
        <w:rPr>
          <w:rFonts w:ascii="Lato" w:hAnsi="Lato" w:cs="Arial"/>
          <w:bCs/>
          <w:spacing w:val="4"/>
        </w:rPr>
        <w:t>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w:t>
      </w:r>
    </w:p>
    <w:p w14:paraId="2B4A324C" w14:textId="7777777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 ocenie organu odwoławczego przedstawiony powyżej pogląd Trybunału Konstytucyjnego znajduje zastosowanie również w zakresie zasad ustalania lokalizacji inwestycji dotyczących linii kolejowych. </w:t>
      </w:r>
    </w:p>
    <w:p w14:paraId="58786340" w14:textId="24DDABBB"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lastRenderedPageBreak/>
        <w:t xml:space="preserve">Wobec powyższego, organ odwoławczy wezwał </w:t>
      </w:r>
      <w:r w:rsidRPr="00DC6340">
        <w:rPr>
          <w:rFonts w:ascii="Lato" w:hAnsi="Lato" w:cs="Arial"/>
          <w:bCs/>
          <w:i/>
          <w:iCs/>
          <w:spacing w:val="4"/>
        </w:rPr>
        <w:t>inwestora</w:t>
      </w:r>
      <w:r w:rsidRPr="00DC6340">
        <w:rPr>
          <w:rFonts w:ascii="Lato" w:hAnsi="Lato" w:cs="Arial"/>
          <w:bCs/>
          <w:spacing w:val="4"/>
        </w:rPr>
        <w:t xml:space="preserve"> do wypowiedzenia się </w:t>
      </w:r>
      <w:r w:rsidR="000E2D49" w:rsidRPr="00DC6340">
        <w:rPr>
          <w:rFonts w:ascii="Lato" w:hAnsi="Lato" w:cs="Arial"/>
          <w:bCs/>
          <w:spacing w:val="4"/>
        </w:rPr>
        <w:br/>
      </w:r>
      <w:r w:rsidRPr="00DC6340">
        <w:rPr>
          <w:rFonts w:ascii="Lato" w:hAnsi="Lato" w:cs="Arial"/>
          <w:bCs/>
          <w:spacing w:val="4"/>
        </w:rPr>
        <w:t>w sprawie zagadnień dotyczących lokalizacji przedmiotowej inwestycji kolejowej poruszonych przez skarżą</w:t>
      </w:r>
      <w:r w:rsidR="0049657E">
        <w:rPr>
          <w:rFonts w:ascii="Lato" w:hAnsi="Lato" w:cs="Arial"/>
          <w:bCs/>
          <w:spacing w:val="4"/>
        </w:rPr>
        <w:t>ce</w:t>
      </w:r>
      <w:r w:rsidRPr="00DC6340">
        <w:rPr>
          <w:rFonts w:ascii="Lato" w:hAnsi="Lato" w:cs="Arial"/>
          <w:bCs/>
          <w:spacing w:val="4"/>
        </w:rPr>
        <w:t xml:space="preserve"> stron</w:t>
      </w:r>
      <w:r w:rsidR="0049657E">
        <w:rPr>
          <w:rFonts w:ascii="Lato" w:hAnsi="Lato" w:cs="Arial"/>
          <w:bCs/>
          <w:spacing w:val="4"/>
        </w:rPr>
        <w:t>y</w:t>
      </w:r>
      <w:r w:rsidRPr="00DC6340">
        <w:rPr>
          <w:rFonts w:ascii="Lato" w:hAnsi="Lato" w:cs="Arial"/>
          <w:bCs/>
          <w:spacing w:val="4"/>
        </w:rPr>
        <w:t xml:space="preserve">. </w:t>
      </w:r>
      <w:r w:rsidRPr="00DC6340">
        <w:rPr>
          <w:rFonts w:ascii="Lato" w:hAnsi="Lato" w:cs="Arial"/>
          <w:bCs/>
          <w:i/>
          <w:iCs/>
          <w:spacing w:val="4"/>
        </w:rPr>
        <w:t>Inwestor</w:t>
      </w:r>
      <w:r w:rsidRPr="00DC6340">
        <w:rPr>
          <w:rFonts w:ascii="Lato" w:hAnsi="Lato" w:cs="Arial"/>
          <w:bCs/>
          <w:spacing w:val="4"/>
        </w:rPr>
        <w:t>, stosownie do wezwania organu odwoławczego, ustosunkował się do zarzutów podniesionych przez skarżąc</w:t>
      </w:r>
      <w:r w:rsidR="0049657E">
        <w:rPr>
          <w:rFonts w:ascii="Lato" w:hAnsi="Lato" w:cs="Arial"/>
          <w:bCs/>
          <w:spacing w:val="4"/>
        </w:rPr>
        <w:t>e</w:t>
      </w:r>
      <w:r w:rsidRPr="00DC6340">
        <w:rPr>
          <w:rFonts w:ascii="Lato" w:hAnsi="Lato" w:cs="Arial"/>
          <w:bCs/>
          <w:spacing w:val="4"/>
        </w:rPr>
        <w:t xml:space="preserve"> stron</w:t>
      </w:r>
      <w:r w:rsidR="0049657E">
        <w:rPr>
          <w:rFonts w:ascii="Lato" w:hAnsi="Lato" w:cs="Arial"/>
          <w:bCs/>
          <w:spacing w:val="4"/>
        </w:rPr>
        <w:t>y</w:t>
      </w:r>
      <w:r w:rsidR="00E248B8">
        <w:rPr>
          <w:rFonts w:ascii="Lato" w:hAnsi="Lato" w:cs="Arial"/>
          <w:bCs/>
          <w:spacing w:val="4"/>
        </w:rPr>
        <w:t xml:space="preserve">. </w:t>
      </w:r>
      <w:r w:rsidRPr="00DC6340">
        <w:rPr>
          <w:rFonts w:ascii="Lato" w:hAnsi="Lato" w:cs="Arial"/>
          <w:bCs/>
          <w:spacing w:val="4"/>
        </w:rPr>
        <w:t xml:space="preserve">Stanowisko </w:t>
      </w:r>
      <w:r w:rsidRPr="00DC6340">
        <w:rPr>
          <w:rFonts w:ascii="Lato" w:hAnsi="Lato" w:cs="Arial"/>
          <w:bCs/>
          <w:i/>
          <w:iCs/>
          <w:spacing w:val="4"/>
        </w:rPr>
        <w:t>inwestora</w:t>
      </w:r>
      <w:r w:rsidRPr="00DC6340">
        <w:rPr>
          <w:rFonts w:ascii="Lato" w:hAnsi="Lato" w:cs="Arial"/>
          <w:bCs/>
          <w:spacing w:val="4"/>
        </w:rPr>
        <w:t xml:space="preserve"> organ odwoławczy, działając w oparciu o art. 9 </w:t>
      </w:r>
      <w:r w:rsidRPr="00DC6340">
        <w:rPr>
          <w:rFonts w:ascii="Lato" w:hAnsi="Lato" w:cs="Arial"/>
          <w:bCs/>
          <w:i/>
          <w:iCs/>
          <w:spacing w:val="4"/>
        </w:rPr>
        <w:t>kpa</w:t>
      </w:r>
      <w:r w:rsidRPr="00DC6340">
        <w:rPr>
          <w:rFonts w:ascii="Lato" w:hAnsi="Lato" w:cs="Arial"/>
          <w:bCs/>
          <w:spacing w:val="4"/>
        </w:rPr>
        <w:t>, przesłał skarżąc</w:t>
      </w:r>
      <w:r w:rsidR="004D21F5">
        <w:rPr>
          <w:rFonts w:ascii="Lato" w:hAnsi="Lato" w:cs="Arial"/>
          <w:bCs/>
          <w:spacing w:val="4"/>
        </w:rPr>
        <w:t>ym</w:t>
      </w:r>
      <w:r w:rsidRPr="00DC6340">
        <w:rPr>
          <w:rFonts w:ascii="Lato" w:hAnsi="Lato" w:cs="Arial"/>
          <w:bCs/>
          <w:spacing w:val="4"/>
        </w:rPr>
        <w:t>, zawiadamiając o możliwości przeglądania akt sprawy.</w:t>
      </w:r>
      <w:r w:rsidR="004D21F5">
        <w:rPr>
          <w:rFonts w:ascii="Lato" w:hAnsi="Lato" w:cs="Arial"/>
          <w:bCs/>
          <w:spacing w:val="4"/>
        </w:rPr>
        <w:t xml:space="preserve"> </w:t>
      </w:r>
    </w:p>
    <w:p w14:paraId="1D847FB2" w14:textId="643B8DC2" w:rsidR="00F530CB" w:rsidRDefault="00F530CB" w:rsidP="00EF4FF6">
      <w:pPr>
        <w:spacing w:after="240" w:line="240" w:lineRule="exact"/>
        <w:jc w:val="both"/>
        <w:outlineLvl w:val="0"/>
        <w:rPr>
          <w:rFonts w:ascii="Lato" w:hAnsi="Lato" w:cs="Arial"/>
          <w:bCs/>
          <w:spacing w:val="4"/>
        </w:rPr>
      </w:pPr>
      <w:r w:rsidRPr="00E141E1">
        <w:rPr>
          <w:rFonts w:ascii="Lato" w:hAnsi="Lato" w:cs="Arial"/>
          <w:bCs/>
          <w:spacing w:val="4"/>
        </w:rPr>
        <w:t xml:space="preserve">Po przeanalizowaniu zebranego w sprawie materiału dowodowego, jak również zarzutów </w:t>
      </w:r>
      <w:r w:rsidR="005F3802">
        <w:rPr>
          <w:rFonts w:ascii="Lato" w:hAnsi="Lato" w:cs="Arial"/>
          <w:bCs/>
          <w:spacing w:val="4"/>
        </w:rPr>
        <w:t>Skarżących</w:t>
      </w:r>
      <w:r w:rsidRPr="00E141E1">
        <w:rPr>
          <w:rFonts w:ascii="Lato" w:hAnsi="Lato" w:cs="Arial"/>
          <w:bCs/>
          <w:spacing w:val="4"/>
        </w:rPr>
        <w:t xml:space="preserve">, </w:t>
      </w:r>
      <w:r w:rsidRPr="00E141E1">
        <w:rPr>
          <w:rFonts w:ascii="Lato" w:hAnsi="Lato" w:cs="Arial"/>
          <w:bCs/>
          <w:i/>
          <w:iCs/>
          <w:spacing w:val="4"/>
        </w:rPr>
        <w:t>Minister</w:t>
      </w:r>
      <w:r w:rsidRPr="00E141E1">
        <w:rPr>
          <w:rFonts w:ascii="Lato" w:hAnsi="Lato" w:cs="Arial"/>
          <w:bCs/>
          <w:spacing w:val="4"/>
        </w:rPr>
        <w:t xml:space="preserve"> stwierdza, że ustalenie lokalizacji przedmiotowej inwestycji kolejowej na dział</w:t>
      </w:r>
      <w:r w:rsidR="004D21F5" w:rsidRPr="00E141E1">
        <w:rPr>
          <w:rFonts w:ascii="Lato" w:hAnsi="Lato" w:cs="Arial"/>
          <w:bCs/>
          <w:spacing w:val="4"/>
        </w:rPr>
        <w:t>kach</w:t>
      </w:r>
      <w:r w:rsidRPr="00E141E1">
        <w:rPr>
          <w:rFonts w:ascii="Lato" w:hAnsi="Lato" w:cs="Arial"/>
          <w:bCs/>
          <w:spacing w:val="4"/>
        </w:rPr>
        <w:t xml:space="preserve"> </w:t>
      </w:r>
      <w:r w:rsidR="005F3802">
        <w:rPr>
          <w:rFonts w:ascii="Lato" w:hAnsi="Lato" w:cs="Arial"/>
          <w:bCs/>
          <w:spacing w:val="4"/>
        </w:rPr>
        <w:t>stanowiących własność stron skarżących</w:t>
      </w:r>
      <w:r w:rsidRPr="00E141E1">
        <w:rPr>
          <w:rFonts w:ascii="Lato" w:hAnsi="Lato" w:cs="Arial"/>
          <w:bCs/>
          <w:spacing w:val="4"/>
        </w:rPr>
        <w:t xml:space="preserve">, w koncepcji przedstawionej przez </w:t>
      </w:r>
      <w:r w:rsidRPr="00E141E1">
        <w:rPr>
          <w:rFonts w:ascii="Lato" w:hAnsi="Lato" w:cs="Arial"/>
          <w:bCs/>
          <w:i/>
          <w:spacing w:val="4"/>
        </w:rPr>
        <w:t>inwestora</w:t>
      </w:r>
      <w:r w:rsidRPr="00E141E1">
        <w:rPr>
          <w:rFonts w:ascii="Lato" w:hAnsi="Lato" w:cs="Arial"/>
          <w:bCs/>
          <w:spacing w:val="4"/>
        </w:rPr>
        <w:t xml:space="preserve"> i zatwierdzonej w </w:t>
      </w:r>
      <w:r w:rsidRPr="00E141E1">
        <w:rPr>
          <w:rFonts w:ascii="Lato" w:hAnsi="Lato" w:cs="Arial"/>
          <w:bCs/>
          <w:i/>
          <w:iCs/>
          <w:spacing w:val="4"/>
        </w:rPr>
        <w:t xml:space="preserve">decyzji Wojewody </w:t>
      </w:r>
      <w:r w:rsidR="0038288E" w:rsidRPr="00E141E1">
        <w:rPr>
          <w:rFonts w:ascii="Lato" w:hAnsi="Lato" w:cs="Arial"/>
          <w:bCs/>
          <w:i/>
          <w:iCs/>
          <w:spacing w:val="4"/>
        </w:rPr>
        <w:t>Małopols</w:t>
      </w:r>
      <w:r w:rsidRPr="00E141E1">
        <w:rPr>
          <w:rFonts w:ascii="Lato" w:hAnsi="Lato" w:cs="Arial"/>
          <w:bCs/>
          <w:i/>
          <w:iCs/>
          <w:spacing w:val="4"/>
        </w:rPr>
        <w:t>kiego</w:t>
      </w:r>
      <w:r w:rsidR="00282A5B">
        <w:rPr>
          <w:rFonts w:ascii="Lato" w:hAnsi="Lato" w:cs="Arial"/>
          <w:bCs/>
          <w:i/>
          <w:iCs/>
          <w:spacing w:val="4"/>
        </w:rPr>
        <w:t>,</w:t>
      </w:r>
      <w:r w:rsidRPr="00E141E1">
        <w:rPr>
          <w:rFonts w:ascii="Lato" w:hAnsi="Lato" w:cs="Arial"/>
          <w:bCs/>
          <w:i/>
          <w:iCs/>
          <w:spacing w:val="4"/>
        </w:rPr>
        <w:t xml:space="preserve"> </w:t>
      </w:r>
      <w:r w:rsidRPr="00E141E1">
        <w:rPr>
          <w:rFonts w:ascii="Lato" w:hAnsi="Lato" w:cs="Arial"/>
          <w:bCs/>
          <w:spacing w:val="4"/>
        </w:rPr>
        <w:t>jest prawidłowe. Stanowisko to znajduje potwierdzenie w przedstawionej poniżej argumentacji.</w:t>
      </w:r>
    </w:p>
    <w:p w14:paraId="6FE5EBA3" w14:textId="3FEEDAC0" w:rsidR="00DB3C1D" w:rsidRDefault="0045608E" w:rsidP="00DB3C1D">
      <w:pPr>
        <w:autoSpaceDE w:val="0"/>
        <w:autoSpaceDN w:val="0"/>
        <w:adjustRightInd w:val="0"/>
        <w:spacing w:before="120" w:after="240" w:line="240" w:lineRule="exact"/>
        <w:jc w:val="both"/>
        <w:rPr>
          <w:rFonts w:ascii="Lato" w:hAnsi="Lato" w:cs="Arial"/>
          <w:spacing w:val="4"/>
        </w:rPr>
      </w:pPr>
      <w:r w:rsidRPr="0045608E">
        <w:rPr>
          <w:rFonts w:ascii="Lato" w:hAnsi="Lato" w:cs="Arial"/>
          <w:spacing w:val="4"/>
        </w:rPr>
        <w:t xml:space="preserve">Odnosząc się do </w:t>
      </w:r>
      <w:r>
        <w:rPr>
          <w:rFonts w:ascii="Lato" w:hAnsi="Lato" w:cs="Arial"/>
          <w:spacing w:val="4"/>
        </w:rPr>
        <w:t xml:space="preserve">sformułowanego przez Pana </w:t>
      </w:r>
      <w:r w:rsidR="003B1CE5">
        <w:rPr>
          <w:rFonts w:ascii="Lato" w:hAnsi="Lato" w:cs="Arial"/>
          <w:spacing w:val="4"/>
        </w:rPr>
        <w:t>L. D.</w:t>
      </w:r>
      <w:r>
        <w:rPr>
          <w:rFonts w:ascii="Lato" w:hAnsi="Lato" w:cs="Arial"/>
          <w:spacing w:val="4"/>
        </w:rPr>
        <w:t xml:space="preserve"> wniosku o uchylenie zaskarżonej decyzji i przekazanie sprawy do ponownego rozpoznania organowi I instancji celem wyznaczenia innego przebiegu linii kolejowej z pominięciem działki stanowiącej własność strony skarżącej</w:t>
      </w:r>
      <w:r w:rsidR="00CA0D8A">
        <w:rPr>
          <w:rFonts w:ascii="Lato" w:hAnsi="Lato" w:cs="Arial"/>
          <w:spacing w:val="4"/>
        </w:rPr>
        <w:t>,</w:t>
      </w:r>
      <w:r>
        <w:rPr>
          <w:rFonts w:ascii="Lato" w:hAnsi="Lato" w:cs="Arial"/>
          <w:spacing w:val="4"/>
        </w:rPr>
        <w:t xml:space="preserve"> </w:t>
      </w:r>
      <w:r w:rsidRPr="0045608E">
        <w:rPr>
          <w:rFonts w:ascii="Lato" w:hAnsi="Lato" w:cs="Arial"/>
          <w:bCs/>
          <w:spacing w:val="4"/>
        </w:rPr>
        <w:t>wyjaśnić należy, że w</w:t>
      </w:r>
      <w:r w:rsidRPr="0045608E">
        <w:rPr>
          <w:rFonts w:ascii="Lato" w:hAnsi="Lato" w:cs="Arial"/>
          <w:spacing w:val="4"/>
        </w:rPr>
        <w:t xml:space="preserve"> postępowaniu o ustaleni</w:t>
      </w:r>
      <w:r>
        <w:rPr>
          <w:rFonts w:ascii="Lato" w:hAnsi="Lato" w:cs="Arial"/>
          <w:spacing w:val="4"/>
        </w:rPr>
        <w:t>e</w:t>
      </w:r>
      <w:r w:rsidRPr="0045608E">
        <w:rPr>
          <w:rFonts w:ascii="Lato" w:hAnsi="Lato" w:cs="Arial"/>
          <w:spacing w:val="4"/>
        </w:rPr>
        <w:t xml:space="preserve"> lokalizacji linii kolejowej rolą organu nie jest ingerencja w kształt i przebieg tej inwestycji. Orzecznictwo bowiem jest zgodne co do tego, że przepisy </w:t>
      </w:r>
      <w:r w:rsidRPr="0045608E">
        <w:rPr>
          <w:rFonts w:ascii="Lato" w:hAnsi="Lato" w:cs="Arial"/>
          <w:i/>
          <w:spacing w:val="4"/>
        </w:rPr>
        <w:t>ustawy o transporcie kolejowym</w:t>
      </w:r>
      <w:r w:rsidRPr="0045608E">
        <w:rPr>
          <w:rFonts w:ascii="Lato" w:hAnsi="Lato" w:cs="Arial"/>
          <w:spacing w:val="4"/>
        </w:rPr>
        <w:t xml:space="preserve"> nie dają organowi kompetencji do rozstrzygania o racjonalności i słuszności przebiegu planowanej inwestycji, jak również do ingerowania w przebieg planowanej trasy bądź też w zaproponowane przez inwestora rozwiązania techniczne. Z przepisu art. 9o ust. 3 </w:t>
      </w:r>
      <w:r w:rsidRPr="0045608E">
        <w:rPr>
          <w:rFonts w:ascii="Lato" w:hAnsi="Lato" w:cs="Arial"/>
          <w:i/>
          <w:spacing w:val="4"/>
        </w:rPr>
        <w:t>ustawy o transporcie kolejowym</w:t>
      </w:r>
      <w:r w:rsidRPr="0045608E">
        <w:rPr>
          <w:rFonts w:ascii="Lato" w:hAnsi="Lato" w:cs="Arial"/>
          <w:spacing w:val="4"/>
        </w:rPr>
        <w:t xml:space="preserve"> wynika bowiem jednoznacznie, że to inwestor decyduje o przebiegu trasy, a także o najkorzystniejszych, z jego punktu widzenia, rozwiązaniach techniczno-organizacyjnych. </w:t>
      </w:r>
      <w:r>
        <w:rPr>
          <w:rFonts w:ascii="Lato" w:hAnsi="Lato" w:cs="Arial"/>
          <w:spacing w:val="4"/>
        </w:rPr>
        <w:t xml:space="preserve">Ponadto, </w:t>
      </w:r>
      <w:r w:rsidRPr="0045608E">
        <w:rPr>
          <w:rFonts w:ascii="Lato" w:hAnsi="Lato" w:cs="Arial"/>
          <w:bCs/>
          <w:spacing w:val="4"/>
          <w:lang w:bidi="pl-PL"/>
        </w:rPr>
        <w:t xml:space="preserve">organy administracji publicznej właściwe </w:t>
      </w:r>
      <w:r w:rsidR="003861D0">
        <w:rPr>
          <w:rFonts w:ascii="Lato" w:hAnsi="Lato" w:cs="Arial"/>
          <w:bCs/>
          <w:spacing w:val="4"/>
          <w:lang w:bidi="pl-PL"/>
        </w:rPr>
        <w:br/>
      </w:r>
      <w:r w:rsidRPr="0045608E">
        <w:rPr>
          <w:rFonts w:ascii="Lato" w:hAnsi="Lato" w:cs="Arial"/>
          <w:bCs/>
          <w:spacing w:val="4"/>
          <w:lang w:bidi="pl-PL"/>
        </w:rPr>
        <w:t>w sprawie ustalenia lokalizacji linii kolejowej nie są zobowiązane do badania alternatywnych wariantów przeprowadzenia inwestycji liniowej w sytuacji, gdy właściciele nieruchomości zgłosili sprzeciw wobec lokalizacji przedsięwzięcia zaproponowanej przez inwestora.</w:t>
      </w:r>
    </w:p>
    <w:p w14:paraId="628DC67F" w14:textId="77777777" w:rsidR="00DB3C1D" w:rsidRPr="0045608E" w:rsidRDefault="00DB3C1D" w:rsidP="00DB3C1D">
      <w:pPr>
        <w:autoSpaceDE w:val="0"/>
        <w:autoSpaceDN w:val="0"/>
        <w:adjustRightInd w:val="0"/>
        <w:spacing w:before="120" w:after="240" w:line="240" w:lineRule="exact"/>
        <w:jc w:val="both"/>
        <w:rPr>
          <w:rFonts w:ascii="Lato" w:hAnsi="Lato" w:cs="Arial"/>
          <w:spacing w:val="4"/>
        </w:rPr>
      </w:pPr>
      <w:r w:rsidRPr="0045608E">
        <w:rPr>
          <w:rFonts w:ascii="Lato" w:hAnsi="Lato" w:cs="Arial"/>
          <w:spacing w:val="4"/>
        </w:rPr>
        <w:t xml:space="preserve">Wyjaśnienia wymaga, iż nie wydaje się możliwe zaprojektowanie inwestycji w zakresie linii kolejowych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Pr="0045608E">
        <w:rPr>
          <w:rFonts w:ascii="Lato" w:hAnsi="Lato" w:cs="Arial"/>
          <w:spacing w:val="4"/>
        </w:rPr>
        <w:br/>
        <w:t xml:space="preserve">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 </w:t>
      </w:r>
    </w:p>
    <w:p w14:paraId="7404E0C2" w14:textId="77777777" w:rsidR="00DB3C1D" w:rsidRPr="0045608E" w:rsidRDefault="00DB3C1D" w:rsidP="00DB3C1D">
      <w:pPr>
        <w:autoSpaceDE w:val="0"/>
        <w:autoSpaceDN w:val="0"/>
        <w:adjustRightInd w:val="0"/>
        <w:spacing w:before="120" w:after="240" w:line="240" w:lineRule="exact"/>
        <w:jc w:val="both"/>
        <w:rPr>
          <w:rFonts w:ascii="Lato" w:hAnsi="Lato" w:cs="Arial"/>
          <w:spacing w:val="4"/>
          <w:lang w:bidi="pl-PL"/>
        </w:rPr>
      </w:pPr>
      <w:r w:rsidRPr="0045608E">
        <w:rPr>
          <w:rFonts w:ascii="Lato" w:hAnsi="Lato" w:cs="Arial"/>
          <w:spacing w:val="4"/>
        </w:rPr>
        <w:t>Ustalenie lokalizacji linii kolejowej</w:t>
      </w:r>
      <w:r w:rsidRPr="0045608E">
        <w:rPr>
          <w:rFonts w:ascii="Lato" w:hAnsi="Lato" w:cs="Arial"/>
          <w:spacing w:val="4"/>
          <w:lang w:bidi="pl-PL"/>
        </w:rPr>
        <w:t>, zwłaszcza na obszarach zurbanizowanych, w wielu wypadkach musi uwzględniać sprzeczne interesy, z jednej strony inwestora, a z drugiej strony osób</w:t>
      </w:r>
      <w:r w:rsidRPr="0045608E">
        <w:rPr>
          <w:rFonts w:ascii="Lato" w:hAnsi="Lato" w:cs="Arial"/>
          <w:spacing w:val="4"/>
        </w:rPr>
        <w:t xml:space="preserve"> i podmiotów gospodarczych</w:t>
      </w:r>
      <w:r w:rsidRPr="0045608E">
        <w:rPr>
          <w:rFonts w:ascii="Lato" w:hAnsi="Lato" w:cs="Arial"/>
          <w:spacing w:val="4"/>
          <w:lang w:bidi="pl-PL"/>
        </w:rPr>
        <w:t xml:space="preserve">, których prawa lub interesy mogą być zagrożone lub naruszone w związku z realizacją takiej inwestycji. Granice tych praw </w:t>
      </w:r>
      <w:r w:rsidRPr="0045608E">
        <w:rPr>
          <w:rFonts w:ascii="Lato" w:hAnsi="Lato" w:cs="Arial"/>
          <w:spacing w:val="4"/>
          <w:lang w:bidi="pl-PL"/>
        </w:rPr>
        <w:br/>
        <w:t xml:space="preserve">i interesów określają przepisy </w:t>
      </w:r>
      <w:r w:rsidRPr="0045608E">
        <w:rPr>
          <w:rFonts w:ascii="Lato" w:hAnsi="Lato" w:cs="Arial"/>
          <w:i/>
          <w:spacing w:val="4"/>
        </w:rPr>
        <w:t>ustawy o transporcie kolejowym</w:t>
      </w:r>
      <w:r w:rsidRPr="0045608E">
        <w:rPr>
          <w:rFonts w:ascii="Lato" w:hAnsi="Lato" w:cs="Arial"/>
          <w:spacing w:val="4"/>
        </w:rPr>
        <w:t xml:space="preserve"> </w:t>
      </w:r>
      <w:r w:rsidRPr="0045608E">
        <w:rPr>
          <w:rFonts w:ascii="Lato" w:hAnsi="Lato" w:cs="Arial"/>
          <w:spacing w:val="4"/>
          <w:lang w:bidi="pl-PL"/>
        </w:rPr>
        <w:t xml:space="preserve">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w:t>
      </w:r>
      <w:r w:rsidRPr="0045608E">
        <w:rPr>
          <w:rFonts w:ascii="Lato" w:hAnsi="Lato" w:cs="Arial"/>
          <w:spacing w:val="4"/>
          <w:lang w:bidi="pl-PL"/>
        </w:rPr>
        <w:lastRenderedPageBreak/>
        <w:t xml:space="preserve">realizowanymi inwestycjami. Nieuwzględnienie ich nie może jednak stanowić podstawy kwestionowania legalności </w:t>
      </w:r>
      <w:r w:rsidRPr="0045608E">
        <w:rPr>
          <w:rFonts w:ascii="Lato" w:hAnsi="Lato" w:cs="Arial"/>
          <w:spacing w:val="4"/>
        </w:rPr>
        <w:t>ustalenia lokalizacji inwestycji kolejowej</w:t>
      </w:r>
      <w:r w:rsidRPr="0045608E">
        <w:rPr>
          <w:rFonts w:ascii="Lato" w:hAnsi="Lato" w:cs="Arial"/>
          <w:spacing w:val="4"/>
          <w:lang w:bidi="pl-PL"/>
        </w:rPr>
        <w:t xml:space="preserve">. </w:t>
      </w:r>
    </w:p>
    <w:p w14:paraId="53333E32" w14:textId="629A88B8" w:rsidR="00DB3C1D" w:rsidRPr="00DB3C1D" w:rsidRDefault="00DB3C1D" w:rsidP="0045608E">
      <w:pPr>
        <w:autoSpaceDE w:val="0"/>
        <w:autoSpaceDN w:val="0"/>
        <w:adjustRightInd w:val="0"/>
        <w:spacing w:before="120" w:after="240" w:line="240" w:lineRule="exact"/>
        <w:jc w:val="both"/>
        <w:rPr>
          <w:rFonts w:ascii="Lato" w:hAnsi="Lato" w:cs="Arial"/>
          <w:bCs/>
          <w:iCs/>
          <w:spacing w:val="4"/>
        </w:rPr>
      </w:pPr>
      <w:r w:rsidRPr="0045608E">
        <w:rPr>
          <w:rFonts w:ascii="Lato" w:hAnsi="Lato" w:cs="Arial"/>
          <w:bCs/>
          <w:iCs/>
          <w:spacing w:val="4"/>
        </w:rPr>
        <w:t xml:space="preserve">Ponadto, według </w:t>
      </w:r>
      <w:r w:rsidRPr="0045608E">
        <w:rPr>
          <w:rFonts w:ascii="Lato" w:hAnsi="Lato" w:cs="Arial"/>
          <w:bCs/>
          <w:i/>
          <w:iCs/>
          <w:spacing w:val="4"/>
        </w:rPr>
        <w:t>Ministra</w:t>
      </w:r>
      <w:r w:rsidRPr="0045608E">
        <w:rPr>
          <w:rFonts w:ascii="Lato" w:hAnsi="Lato" w:cs="Arial"/>
          <w:bCs/>
          <w:iCs/>
          <w:spacing w:val="4"/>
        </w:rPr>
        <w:t>,</w:t>
      </w:r>
      <w:r w:rsidRPr="0045608E">
        <w:rPr>
          <w:rFonts w:ascii="Lato" w:hAnsi="Lato" w:cs="Arial"/>
          <w:bCs/>
          <w:i/>
          <w:iCs/>
          <w:spacing w:val="4"/>
        </w:rPr>
        <w:t xml:space="preserve"> </w:t>
      </w:r>
      <w:r w:rsidRPr="0045608E">
        <w:rPr>
          <w:rFonts w:ascii="Lato" w:hAnsi="Lato" w:cs="Arial"/>
          <w:bCs/>
          <w:iCs/>
          <w:spacing w:val="4"/>
        </w:rPr>
        <w:t xml:space="preserve">ochrona interesów osób trzecich w procesie inwestycyjnym nie może prowadzić do sytuacji, w której to osoby trzecie, a nie inwestorzy decydować będą o wybudowaniu obiektów budowlanych, miejscu posadowienia takich obiektów, </w:t>
      </w:r>
      <w:r w:rsidRPr="0045608E">
        <w:rPr>
          <w:rFonts w:ascii="Lato" w:hAnsi="Lato" w:cs="Arial"/>
          <w:spacing w:val="4"/>
        </w:rPr>
        <w:t xml:space="preserve">szczegółowych rozwiązaniach technicznych </w:t>
      </w:r>
      <w:r w:rsidRPr="0045608E">
        <w:rPr>
          <w:rFonts w:ascii="Lato" w:hAnsi="Lato" w:cs="Arial"/>
          <w:bCs/>
          <w:iCs/>
          <w:spacing w:val="4"/>
        </w:rPr>
        <w:t>i to nawet z naruszeniem ogólnego interesu społecznego. Nie można dopuścić do sytuacji, w której uprawnienia właściciela nieruchomości całkowicie ograniczają uprawnienia inwestora.</w:t>
      </w:r>
    </w:p>
    <w:p w14:paraId="0C336119" w14:textId="6798667F" w:rsidR="0045608E" w:rsidRPr="0045608E" w:rsidRDefault="0045608E" w:rsidP="0045608E">
      <w:pPr>
        <w:autoSpaceDE w:val="0"/>
        <w:autoSpaceDN w:val="0"/>
        <w:adjustRightInd w:val="0"/>
        <w:spacing w:before="120" w:after="240" w:line="240" w:lineRule="exact"/>
        <w:jc w:val="both"/>
        <w:rPr>
          <w:rFonts w:ascii="Lato" w:hAnsi="Lato" w:cs="Arial"/>
          <w:spacing w:val="4"/>
        </w:rPr>
      </w:pPr>
      <w:r w:rsidRPr="0045608E">
        <w:rPr>
          <w:rFonts w:ascii="Lato" w:hAnsi="Lato" w:cs="Arial"/>
          <w:spacing w:val="4"/>
        </w:rPr>
        <w:t xml:space="preserve">W niniejszej sprawie zatem ani Wojewoda </w:t>
      </w:r>
      <w:r w:rsidR="00DB3C1D">
        <w:rPr>
          <w:rFonts w:ascii="Lato" w:hAnsi="Lato" w:cs="Arial"/>
          <w:spacing w:val="4"/>
        </w:rPr>
        <w:t>Małopolski,</w:t>
      </w:r>
      <w:r w:rsidRPr="0045608E">
        <w:rPr>
          <w:rFonts w:ascii="Lato" w:hAnsi="Lato" w:cs="Arial"/>
          <w:spacing w:val="4"/>
        </w:rPr>
        <w:t xml:space="preserve"> ani </w:t>
      </w:r>
      <w:r w:rsidRPr="0045608E">
        <w:rPr>
          <w:rFonts w:ascii="Lato" w:hAnsi="Lato" w:cs="Arial"/>
          <w:i/>
          <w:spacing w:val="4"/>
        </w:rPr>
        <w:t>Minister</w:t>
      </w:r>
      <w:r w:rsidRPr="0045608E">
        <w:rPr>
          <w:rFonts w:ascii="Lato" w:hAnsi="Lato" w:cs="Arial"/>
          <w:spacing w:val="4"/>
        </w:rPr>
        <w:t xml:space="preserve">, nie mogli dokonać zmian w przedstawionej przez wnioskodawcę koncepcji przebiegu przedmiotowej inwestycji kolejowej. Organ wydający decyzję o ustaleniu lokalizacji linii kolejowej nie jest władny nakazać </w:t>
      </w:r>
      <w:r w:rsidRPr="0045608E">
        <w:rPr>
          <w:rFonts w:ascii="Lato" w:hAnsi="Lato" w:cs="Arial"/>
          <w:i/>
          <w:spacing w:val="4"/>
        </w:rPr>
        <w:t>inwestorowi</w:t>
      </w:r>
      <w:r w:rsidRPr="0045608E">
        <w:rPr>
          <w:rFonts w:ascii="Lato" w:hAnsi="Lato" w:cs="Arial"/>
          <w:spacing w:val="4"/>
        </w:rPr>
        <w:t xml:space="preserve"> innej lokalizacji inwestycji, skoro ta zaproponowana przez </w:t>
      </w:r>
      <w:r w:rsidRPr="0045608E">
        <w:rPr>
          <w:rFonts w:ascii="Lato" w:hAnsi="Lato" w:cs="Arial"/>
          <w:i/>
          <w:spacing w:val="4"/>
        </w:rPr>
        <w:t>inwestora</w:t>
      </w:r>
      <w:r w:rsidRPr="0045608E">
        <w:rPr>
          <w:rFonts w:ascii="Lato" w:hAnsi="Lato" w:cs="Arial"/>
          <w:spacing w:val="4"/>
        </w:rPr>
        <w:t xml:space="preserve"> w niniejszej sprawie nie narusza prawa.</w:t>
      </w:r>
    </w:p>
    <w:p w14:paraId="2A20A0F3" w14:textId="72D1ACC9" w:rsidR="0045608E" w:rsidRPr="0045608E" w:rsidRDefault="0045608E" w:rsidP="0045608E">
      <w:pPr>
        <w:autoSpaceDE w:val="0"/>
        <w:autoSpaceDN w:val="0"/>
        <w:adjustRightInd w:val="0"/>
        <w:spacing w:before="120" w:after="240" w:line="240" w:lineRule="exact"/>
        <w:jc w:val="both"/>
        <w:rPr>
          <w:rFonts w:ascii="Lato" w:hAnsi="Lato" w:cs="Arial"/>
          <w:bCs/>
          <w:iCs/>
          <w:spacing w:val="4"/>
        </w:rPr>
      </w:pPr>
      <w:r w:rsidRPr="0045608E">
        <w:rPr>
          <w:rFonts w:ascii="Lato" w:hAnsi="Lato" w:cs="Arial"/>
          <w:spacing w:val="4"/>
        </w:rPr>
        <w:t xml:space="preserve">Podkreślenia wymaga przy tym, iż </w:t>
      </w:r>
      <w:r w:rsidRPr="0045608E">
        <w:rPr>
          <w:rFonts w:ascii="Lato" w:hAnsi="Lato" w:cs="Arial"/>
          <w:bCs/>
          <w:iCs/>
          <w:spacing w:val="4"/>
        </w:rPr>
        <w:t xml:space="preserve">wprowadzenie regulacji prawnej, polegającej m.in. na uproszczeniu postępowania w sprawie nabywania nieruchomości pod inwestycje kolejowe, w tym rezygnacja z indywidualnej oceny niezbędności inwestycji w zakresie linii kolejowej na każdej nieruchomości, jest zamierzoną decyzją ustawodawcy wpisaną w </w:t>
      </w:r>
      <w:r w:rsidRPr="0045608E">
        <w:rPr>
          <w:rFonts w:ascii="Lato" w:hAnsi="Lato" w:cs="Arial"/>
          <w:bCs/>
          <w:i/>
          <w:iCs/>
          <w:spacing w:val="4"/>
        </w:rPr>
        <w:t>ratio legis</w:t>
      </w:r>
      <w:r w:rsidRPr="0045608E">
        <w:rPr>
          <w:rFonts w:ascii="Lato" w:hAnsi="Lato" w:cs="Arial"/>
          <w:bCs/>
          <w:iCs/>
          <w:spacing w:val="4"/>
        </w:rPr>
        <w:t xml:space="preserve"> </w:t>
      </w:r>
      <w:r w:rsidRPr="0045608E">
        <w:rPr>
          <w:rFonts w:ascii="Lato" w:hAnsi="Lato" w:cs="Arial"/>
          <w:bCs/>
          <w:i/>
          <w:iCs/>
          <w:spacing w:val="4"/>
        </w:rPr>
        <w:t xml:space="preserve">specustawy kolejowej </w:t>
      </w:r>
      <w:r w:rsidRPr="0045608E">
        <w:rPr>
          <w:rFonts w:ascii="Lato" w:hAnsi="Lato" w:cs="Arial"/>
          <w:bCs/>
          <w:iCs/>
          <w:spacing w:val="4"/>
        </w:rPr>
        <w:t xml:space="preserve">(por. orzeczenia Trybunału Konstytucyjnego: postanowienie z dnia 13 stycznia 2015 r., sygn. akt SK 17/13, </w:t>
      </w:r>
      <w:proofErr w:type="spellStart"/>
      <w:r w:rsidRPr="0045608E">
        <w:rPr>
          <w:rFonts w:ascii="Lato" w:hAnsi="Lato" w:cs="Arial"/>
          <w:bCs/>
          <w:iCs/>
          <w:spacing w:val="4"/>
        </w:rPr>
        <w:t>publ</w:t>
      </w:r>
      <w:proofErr w:type="spellEnd"/>
      <w:r w:rsidRPr="0045608E">
        <w:rPr>
          <w:rFonts w:ascii="Lato" w:hAnsi="Lato" w:cs="Arial"/>
          <w:bCs/>
          <w:iCs/>
          <w:spacing w:val="4"/>
        </w:rPr>
        <w:t xml:space="preserve">. OTK-A 2015/1/5; wyrok z dnia 6 czerwca 2006 r., sygn. akt K 23/05, </w:t>
      </w:r>
      <w:proofErr w:type="spellStart"/>
      <w:r w:rsidRPr="0045608E">
        <w:rPr>
          <w:rFonts w:ascii="Lato" w:hAnsi="Lato" w:cs="Arial"/>
          <w:bCs/>
          <w:iCs/>
          <w:spacing w:val="4"/>
        </w:rPr>
        <w:t>publ</w:t>
      </w:r>
      <w:proofErr w:type="spellEnd"/>
      <w:r w:rsidRPr="0045608E">
        <w:rPr>
          <w:rFonts w:ascii="Lato" w:hAnsi="Lato" w:cs="Arial"/>
          <w:bCs/>
          <w:iCs/>
          <w:spacing w:val="4"/>
        </w:rPr>
        <w:t xml:space="preserve">. OTK ZU nr 6/A/2006, poz. 62; wyrok z dnia 16 października 2012 r., sygn. akt K 4/10, </w:t>
      </w:r>
      <w:proofErr w:type="spellStart"/>
      <w:r w:rsidRPr="0045608E">
        <w:rPr>
          <w:rFonts w:ascii="Lato" w:hAnsi="Lato" w:cs="Arial"/>
          <w:bCs/>
          <w:iCs/>
          <w:spacing w:val="4"/>
        </w:rPr>
        <w:t>publ</w:t>
      </w:r>
      <w:proofErr w:type="spellEnd"/>
      <w:r w:rsidRPr="0045608E">
        <w:rPr>
          <w:rFonts w:ascii="Lato" w:hAnsi="Lato" w:cs="Arial"/>
          <w:bCs/>
          <w:iCs/>
          <w:spacing w:val="4"/>
        </w:rPr>
        <w:t>. OTK ZU nr 9/A/2012, poz. 106).</w:t>
      </w:r>
    </w:p>
    <w:p w14:paraId="7AF5BFDD" w14:textId="07F83874" w:rsidR="00992648" w:rsidRDefault="00992648" w:rsidP="00992648">
      <w:pPr>
        <w:autoSpaceDE w:val="0"/>
        <w:autoSpaceDN w:val="0"/>
        <w:adjustRightInd w:val="0"/>
        <w:spacing w:before="120" w:after="240" w:line="240" w:lineRule="exact"/>
        <w:jc w:val="both"/>
        <w:rPr>
          <w:rFonts w:ascii="Lato" w:hAnsi="Lato" w:cs="Arial"/>
          <w:spacing w:val="4"/>
        </w:rPr>
      </w:pPr>
      <w:r>
        <w:rPr>
          <w:rFonts w:ascii="Lato" w:hAnsi="Lato" w:cs="Arial"/>
          <w:spacing w:val="4"/>
        </w:rPr>
        <w:t xml:space="preserve">Jak wyjaśnił </w:t>
      </w:r>
      <w:r w:rsidRPr="00992648">
        <w:rPr>
          <w:rFonts w:ascii="Lato" w:hAnsi="Lato" w:cs="Arial"/>
          <w:i/>
          <w:iCs/>
          <w:spacing w:val="4"/>
        </w:rPr>
        <w:t>inwestor</w:t>
      </w:r>
      <w:r>
        <w:rPr>
          <w:rFonts w:ascii="Lato" w:hAnsi="Lato" w:cs="Arial"/>
          <w:spacing w:val="4"/>
        </w:rPr>
        <w:t xml:space="preserve"> w piśmie z dnia 30 sierpnia 2023 r., </w:t>
      </w:r>
      <w:r w:rsidRPr="00992648">
        <w:rPr>
          <w:rFonts w:ascii="Lato" w:hAnsi="Lato" w:cs="Arial"/>
          <w:spacing w:val="4"/>
        </w:rPr>
        <w:t xml:space="preserve">korytarz przebiegu linii kolejowej nie zmienił się od etapu aktualizacji Studium Wykonalności w latach 2014 - 2016. Przebieg linii kolejowej poprowadzony został w sposób optymalny </w:t>
      </w:r>
      <w:r w:rsidR="003861D0">
        <w:rPr>
          <w:rFonts w:ascii="Lato" w:hAnsi="Lato" w:cs="Arial"/>
          <w:spacing w:val="4"/>
        </w:rPr>
        <w:br/>
      </w:r>
      <w:r w:rsidRPr="00992648">
        <w:rPr>
          <w:rFonts w:ascii="Lato" w:hAnsi="Lato" w:cs="Arial"/>
          <w:spacing w:val="4"/>
        </w:rPr>
        <w:t xml:space="preserve">z uwzględnieniem możliwości wykonania linii kolejowej w planie i profilu w trudnym górskim terenie. W trakcie trasowania linii kolejowej jej przebieg był konsultowany </w:t>
      </w:r>
      <w:r w:rsidR="003861D0">
        <w:rPr>
          <w:rFonts w:ascii="Lato" w:hAnsi="Lato" w:cs="Arial"/>
          <w:spacing w:val="4"/>
        </w:rPr>
        <w:br/>
      </w:r>
      <w:r w:rsidRPr="00992648">
        <w:rPr>
          <w:rFonts w:ascii="Lato" w:hAnsi="Lato" w:cs="Arial"/>
          <w:spacing w:val="4"/>
        </w:rPr>
        <w:t xml:space="preserve">z lokalną społecznością na etapie koncepcji programowo-przestrzennej w </w:t>
      </w:r>
      <w:r>
        <w:rPr>
          <w:rFonts w:ascii="Lato" w:hAnsi="Lato" w:cs="Arial"/>
          <w:spacing w:val="4"/>
        </w:rPr>
        <w:t xml:space="preserve">październiku </w:t>
      </w:r>
      <w:r w:rsidRPr="00992648">
        <w:rPr>
          <w:rFonts w:ascii="Lato" w:hAnsi="Lato" w:cs="Arial"/>
          <w:spacing w:val="4"/>
        </w:rPr>
        <w:t xml:space="preserve">2019 </w:t>
      </w:r>
      <w:r>
        <w:rPr>
          <w:rFonts w:ascii="Lato" w:hAnsi="Lato" w:cs="Arial"/>
          <w:spacing w:val="4"/>
        </w:rPr>
        <w:t xml:space="preserve">r. </w:t>
      </w:r>
      <w:r w:rsidRPr="00992648">
        <w:rPr>
          <w:rFonts w:ascii="Lato" w:hAnsi="Lato" w:cs="Arial"/>
          <w:i/>
          <w:iCs/>
          <w:spacing w:val="4"/>
        </w:rPr>
        <w:t>Minister</w:t>
      </w:r>
      <w:r>
        <w:rPr>
          <w:rFonts w:ascii="Lato" w:hAnsi="Lato" w:cs="Arial"/>
          <w:spacing w:val="4"/>
        </w:rPr>
        <w:t xml:space="preserve"> podziela stanowisko </w:t>
      </w:r>
      <w:r w:rsidRPr="00992648">
        <w:rPr>
          <w:rFonts w:ascii="Lato" w:hAnsi="Lato" w:cs="Arial"/>
          <w:i/>
          <w:iCs/>
          <w:spacing w:val="4"/>
        </w:rPr>
        <w:t>inwestora</w:t>
      </w:r>
      <w:r>
        <w:rPr>
          <w:rFonts w:ascii="Lato" w:hAnsi="Lato" w:cs="Arial"/>
          <w:spacing w:val="4"/>
        </w:rPr>
        <w:t>, że r</w:t>
      </w:r>
      <w:r w:rsidRPr="00992648">
        <w:rPr>
          <w:rFonts w:ascii="Lato" w:hAnsi="Lato" w:cs="Arial"/>
          <w:spacing w:val="4"/>
        </w:rPr>
        <w:t xml:space="preserve">ozwiązanie przedstawione w </w:t>
      </w:r>
      <w:r w:rsidRPr="00992648">
        <w:rPr>
          <w:rFonts w:ascii="Lato" w:hAnsi="Lato" w:cs="Arial"/>
          <w:i/>
          <w:iCs/>
          <w:spacing w:val="4"/>
        </w:rPr>
        <w:t>decyzji Wojewody Małopolskiego</w:t>
      </w:r>
      <w:r w:rsidRPr="00992648">
        <w:rPr>
          <w:rFonts w:ascii="Lato" w:hAnsi="Lato" w:cs="Arial"/>
          <w:spacing w:val="4"/>
        </w:rPr>
        <w:t xml:space="preserve"> jest zaprojektowane w sposób właściwy</w:t>
      </w:r>
      <w:r>
        <w:rPr>
          <w:rFonts w:ascii="Lato" w:hAnsi="Lato" w:cs="Arial"/>
          <w:spacing w:val="4"/>
        </w:rPr>
        <w:t>,</w:t>
      </w:r>
      <w:r w:rsidRPr="00992648">
        <w:rPr>
          <w:rFonts w:ascii="Lato" w:hAnsi="Lato" w:cs="Arial"/>
          <w:spacing w:val="4"/>
        </w:rPr>
        <w:t xml:space="preserve"> zgodnie </w:t>
      </w:r>
      <w:r w:rsidR="003861D0">
        <w:rPr>
          <w:rFonts w:ascii="Lato" w:hAnsi="Lato" w:cs="Arial"/>
          <w:spacing w:val="4"/>
        </w:rPr>
        <w:br/>
      </w:r>
      <w:r w:rsidRPr="00992648">
        <w:rPr>
          <w:rFonts w:ascii="Lato" w:hAnsi="Lato" w:cs="Arial"/>
          <w:spacing w:val="4"/>
        </w:rPr>
        <w:t>z obowiązującymi przepisami i zasadami wiedzy technicznej i jest optymalne z punktu widzenia celu</w:t>
      </w:r>
      <w:r w:rsidR="00D122DB">
        <w:rPr>
          <w:rFonts w:ascii="Lato" w:hAnsi="Lato" w:cs="Arial"/>
          <w:spacing w:val="4"/>
        </w:rPr>
        <w:t>,</w:t>
      </w:r>
      <w:r w:rsidRPr="00992648">
        <w:rPr>
          <w:rFonts w:ascii="Lato" w:hAnsi="Lato" w:cs="Arial"/>
          <w:spacing w:val="4"/>
        </w:rPr>
        <w:t xml:space="preserve"> jakiemu ma służyć.</w:t>
      </w:r>
    </w:p>
    <w:p w14:paraId="6D6F6A7F" w14:textId="61B893F7" w:rsidR="007618B0" w:rsidRPr="007618B0" w:rsidRDefault="007618B0" w:rsidP="007618B0">
      <w:pPr>
        <w:autoSpaceDE w:val="0"/>
        <w:autoSpaceDN w:val="0"/>
        <w:adjustRightInd w:val="0"/>
        <w:spacing w:before="120" w:after="240" w:line="240" w:lineRule="exact"/>
        <w:jc w:val="both"/>
        <w:rPr>
          <w:rFonts w:ascii="Lato" w:hAnsi="Lato" w:cs="Arial"/>
          <w:bCs/>
          <w:iCs/>
          <w:spacing w:val="4"/>
          <w:lang w:bidi="pl-PL"/>
        </w:rPr>
      </w:pPr>
      <w:r w:rsidRPr="007618B0">
        <w:rPr>
          <w:rFonts w:ascii="Lato" w:hAnsi="Lato" w:cs="Arial"/>
          <w:bCs/>
          <w:iCs/>
          <w:spacing w:val="4"/>
          <w:lang w:bidi="pl-PL"/>
        </w:rPr>
        <w:t xml:space="preserve">Dodatkowo warto zwrócić uwagę, że wariantowanie przebiegu inwestycji </w:t>
      </w:r>
      <w:r>
        <w:rPr>
          <w:rFonts w:ascii="Lato" w:hAnsi="Lato" w:cs="Arial"/>
          <w:bCs/>
          <w:iCs/>
          <w:spacing w:val="4"/>
          <w:lang w:bidi="pl-PL"/>
        </w:rPr>
        <w:t xml:space="preserve">infrastrukturalnej </w:t>
      </w:r>
      <w:r w:rsidRPr="007618B0">
        <w:rPr>
          <w:rFonts w:ascii="Lato" w:hAnsi="Lato" w:cs="Arial"/>
          <w:bCs/>
          <w:iCs/>
          <w:spacing w:val="4"/>
          <w:lang w:bidi="pl-PL"/>
        </w:rPr>
        <w:t xml:space="preserve">odbywa się na etapie postępowania w sprawie określenia środowiskowych uwarunkowań przedsięwzięcia i to właśnie w tym postępowaniu społeczeństwo może wnosić uwagi co do trasy projektowanej inwestycji </w:t>
      </w:r>
      <w:r w:rsidRPr="007618B0">
        <w:rPr>
          <w:rFonts w:ascii="Lato" w:hAnsi="Lato" w:cs="Arial"/>
          <w:spacing w:val="4"/>
        </w:rPr>
        <w:t xml:space="preserve">[por. wyrok Naczelnego Sadu Administracyjnego z dnia 11 października 2011 r., sygn. akt II OSK 1688/11, zapadły w odniesieniu do regulacji </w:t>
      </w:r>
      <w:r w:rsidRPr="007618B0">
        <w:rPr>
          <w:rFonts w:ascii="Lato" w:hAnsi="Lato" w:cs="Arial"/>
          <w:i/>
          <w:spacing w:val="4"/>
        </w:rPr>
        <w:t>specustawy drogowej</w:t>
      </w:r>
      <w:r w:rsidRPr="007618B0">
        <w:rPr>
          <w:rFonts w:ascii="Lato" w:hAnsi="Lato" w:cs="Arial"/>
          <w:spacing w:val="4"/>
        </w:rPr>
        <w:t xml:space="preserve">, ale aktualny w pełni w świetle rozwiązań przyjętych w </w:t>
      </w:r>
      <w:r w:rsidRPr="007618B0">
        <w:rPr>
          <w:rFonts w:ascii="Lato" w:hAnsi="Lato" w:cs="Arial"/>
          <w:bCs/>
          <w:spacing w:val="4"/>
          <w:lang w:bidi="pl-PL"/>
        </w:rPr>
        <w:t xml:space="preserve">rozdziale 2b </w:t>
      </w:r>
      <w:r w:rsidRPr="007618B0">
        <w:rPr>
          <w:rFonts w:ascii="Lato" w:hAnsi="Lato" w:cs="Arial"/>
          <w:bCs/>
          <w:i/>
          <w:spacing w:val="4"/>
          <w:lang w:bidi="pl-PL"/>
        </w:rPr>
        <w:t>ustawy o transporcie kolejowym</w:t>
      </w:r>
      <w:r w:rsidRPr="007618B0">
        <w:rPr>
          <w:rFonts w:ascii="Lato" w:hAnsi="Lato" w:cs="Arial"/>
          <w:bCs/>
          <w:spacing w:val="4"/>
          <w:lang w:bidi="pl-PL"/>
        </w:rPr>
        <w:t xml:space="preserve">, oraz </w:t>
      </w:r>
      <w:r w:rsidRPr="007618B0">
        <w:rPr>
          <w:rFonts w:ascii="Lato" w:hAnsi="Lato" w:cs="Arial"/>
          <w:spacing w:val="4"/>
          <w:lang w:bidi="pl-PL"/>
        </w:rPr>
        <w:t xml:space="preserve">wyrok Wojewódzkiego Sądu Administracyjnego w Warszawie z dnia 7 września 2017 r., sygn. akt IV SA/Wa 1749/17, </w:t>
      </w:r>
      <w:r w:rsidRPr="007618B0">
        <w:rPr>
          <w:rFonts w:ascii="Lato" w:hAnsi="Lato" w:cs="Arial"/>
          <w:bCs/>
          <w:iCs/>
          <w:spacing w:val="4"/>
          <w:lang w:bidi="pl-PL"/>
        </w:rPr>
        <w:t>wydany w sprawie rozpatrywanej na podstawie</w:t>
      </w:r>
      <w:r w:rsidRPr="007618B0">
        <w:rPr>
          <w:rFonts w:ascii="Lato" w:hAnsi="Lato" w:cs="Arial"/>
          <w:spacing w:val="4"/>
        </w:rPr>
        <w:t xml:space="preserve"> </w:t>
      </w:r>
      <w:r w:rsidRPr="007618B0">
        <w:rPr>
          <w:rFonts w:ascii="Lato" w:hAnsi="Lato" w:cs="Arial"/>
          <w:bCs/>
          <w:iCs/>
          <w:spacing w:val="4"/>
          <w:lang w:bidi="pl-PL"/>
        </w:rPr>
        <w:t xml:space="preserve">ustawy </w:t>
      </w:r>
      <w:r w:rsidR="003861D0">
        <w:rPr>
          <w:rFonts w:ascii="Lato" w:hAnsi="Lato" w:cs="Arial"/>
          <w:bCs/>
          <w:iCs/>
          <w:spacing w:val="4"/>
          <w:lang w:bidi="pl-PL"/>
        </w:rPr>
        <w:br/>
      </w:r>
      <w:r w:rsidRPr="007618B0">
        <w:rPr>
          <w:rFonts w:ascii="Lato" w:hAnsi="Lato" w:cs="Arial"/>
          <w:bCs/>
          <w:iCs/>
          <w:spacing w:val="4"/>
          <w:lang w:bidi="pl-PL"/>
        </w:rPr>
        <w:t>z dnia 24 lipca 2015 r. o przygotowaniu i realizacji strategicznych  inwestycji w zakresie sieci przesyłowych (Dz. U. z 20</w:t>
      </w:r>
      <w:r w:rsidR="00024F18">
        <w:rPr>
          <w:rFonts w:ascii="Lato" w:hAnsi="Lato" w:cs="Arial"/>
          <w:bCs/>
          <w:iCs/>
          <w:spacing w:val="4"/>
          <w:lang w:bidi="pl-PL"/>
        </w:rPr>
        <w:t>23</w:t>
      </w:r>
      <w:r w:rsidRPr="007618B0">
        <w:rPr>
          <w:rFonts w:ascii="Lato" w:hAnsi="Lato" w:cs="Arial"/>
          <w:bCs/>
          <w:iCs/>
          <w:spacing w:val="4"/>
          <w:lang w:bidi="pl-PL"/>
        </w:rPr>
        <w:t xml:space="preserve"> r. poz. </w:t>
      </w:r>
      <w:r w:rsidR="00024F18">
        <w:rPr>
          <w:rFonts w:ascii="Lato" w:hAnsi="Lato" w:cs="Arial"/>
          <w:bCs/>
          <w:iCs/>
          <w:spacing w:val="4"/>
          <w:lang w:bidi="pl-PL"/>
        </w:rPr>
        <w:t>1680 z późn. zm.</w:t>
      </w:r>
      <w:r w:rsidRPr="007618B0">
        <w:rPr>
          <w:rFonts w:ascii="Lato" w:hAnsi="Lato" w:cs="Arial"/>
          <w:bCs/>
          <w:iCs/>
          <w:spacing w:val="4"/>
          <w:lang w:bidi="pl-PL"/>
        </w:rPr>
        <w:t>)</w:t>
      </w:r>
      <w:r w:rsidR="009B02B5">
        <w:rPr>
          <w:rFonts w:ascii="Lato" w:hAnsi="Lato" w:cs="Arial"/>
          <w:bCs/>
          <w:iCs/>
          <w:spacing w:val="4"/>
          <w:lang w:bidi="pl-PL"/>
        </w:rPr>
        <w:t>, zwanej dalej „</w:t>
      </w:r>
      <w:r w:rsidR="009B02B5" w:rsidRPr="009B02B5">
        <w:rPr>
          <w:rFonts w:ascii="Lato" w:hAnsi="Lato" w:cs="Arial"/>
          <w:bCs/>
          <w:i/>
          <w:spacing w:val="4"/>
          <w:lang w:bidi="pl-PL"/>
        </w:rPr>
        <w:t>specustawą przesyłową</w:t>
      </w:r>
      <w:r w:rsidR="009B02B5">
        <w:rPr>
          <w:rFonts w:ascii="Lato" w:hAnsi="Lato" w:cs="Arial"/>
          <w:bCs/>
          <w:iCs/>
          <w:spacing w:val="4"/>
          <w:lang w:bidi="pl-PL"/>
        </w:rPr>
        <w:t>”</w:t>
      </w:r>
      <w:r w:rsidRPr="007618B0">
        <w:rPr>
          <w:rFonts w:ascii="Lato" w:hAnsi="Lato" w:cs="Arial"/>
          <w:bCs/>
          <w:iCs/>
          <w:spacing w:val="4"/>
          <w:lang w:bidi="pl-PL"/>
        </w:rPr>
        <w:t>,</w:t>
      </w:r>
      <w:r w:rsidRPr="007618B0">
        <w:rPr>
          <w:rFonts w:ascii="Lato" w:hAnsi="Lato" w:cs="Arial"/>
          <w:bCs/>
          <w:iCs/>
          <w:spacing w:val="4"/>
        </w:rPr>
        <w:t xml:space="preserve"> </w:t>
      </w:r>
      <w:r w:rsidRPr="007618B0">
        <w:rPr>
          <w:rFonts w:ascii="Lato" w:hAnsi="Lato" w:cs="Arial"/>
          <w:bCs/>
          <w:iCs/>
          <w:spacing w:val="4"/>
          <w:lang w:bidi="pl-PL"/>
        </w:rPr>
        <w:t xml:space="preserve">lecz w istotnym zakresie w pełni analogicznej do rozwiązań przyjętych </w:t>
      </w:r>
      <w:r w:rsidRPr="007618B0">
        <w:rPr>
          <w:rFonts w:ascii="Lato" w:hAnsi="Lato" w:cs="Arial"/>
          <w:bCs/>
          <w:spacing w:val="4"/>
          <w:lang w:bidi="pl-PL"/>
        </w:rPr>
        <w:t xml:space="preserve">rozdziale 2b </w:t>
      </w:r>
      <w:r w:rsidRPr="007618B0">
        <w:rPr>
          <w:rFonts w:ascii="Lato" w:hAnsi="Lato" w:cs="Arial"/>
          <w:bCs/>
          <w:i/>
          <w:spacing w:val="4"/>
          <w:lang w:bidi="pl-PL"/>
        </w:rPr>
        <w:t>ustawy o transporcie kolejowym</w:t>
      </w:r>
      <w:r w:rsidRPr="007618B0">
        <w:rPr>
          <w:rFonts w:ascii="Lato" w:hAnsi="Lato" w:cs="Arial"/>
          <w:bCs/>
          <w:iCs/>
          <w:spacing w:val="4"/>
          <w:lang w:bidi="pl-PL"/>
        </w:rPr>
        <w:t xml:space="preserve">]. Tym samym, to przede wszystkim </w:t>
      </w:r>
      <w:r w:rsidR="003861D0">
        <w:rPr>
          <w:rFonts w:ascii="Lato" w:hAnsi="Lato" w:cs="Arial"/>
          <w:bCs/>
          <w:iCs/>
          <w:spacing w:val="4"/>
          <w:lang w:bidi="pl-PL"/>
        </w:rPr>
        <w:br/>
      </w:r>
      <w:r w:rsidRPr="007618B0">
        <w:rPr>
          <w:rFonts w:ascii="Lato" w:hAnsi="Lato" w:cs="Arial"/>
          <w:bCs/>
          <w:iCs/>
          <w:spacing w:val="4"/>
          <w:lang w:bidi="pl-PL"/>
        </w:rPr>
        <w:t xml:space="preserve">w postępowaniu zakończonym </w:t>
      </w:r>
      <w:r w:rsidRPr="007618B0">
        <w:rPr>
          <w:rFonts w:ascii="Lato" w:hAnsi="Lato" w:cs="Arial"/>
          <w:bCs/>
          <w:i/>
          <w:spacing w:val="4"/>
          <w:lang w:bidi="pl-PL"/>
        </w:rPr>
        <w:t>decyzją o środowiskowych uwarunkowaniach</w:t>
      </w:r>
      <w:r w:rsidRPr="007618B0">
        <w:rPr>
          <w:rFonts w:ascii="Lato" w:hAnsi="Lato" w:cs="Arial"/>
          <w:bCs/>
          <w:iCs/>
          <w:spacing w:val="4"/>
          <w:lang w:bidi="pl-PL"/>
        </w:rPr>
        <w:t xml:space="preserve"> Skarżący m</w:t>
      </w:r>
      <w:r w:rsidR="00024F18">
        <w:rPr>
          <w:rFonts w:ascii="Lato" w:hAnsi="Lato" w:cs="Arial"/>
          <w:bCs/>
          <w:iCs/>
          <w:spacing w:val="4"/>
          <w:lang w:bidi="pl-PL"/>
        </w:rPr>
        <w:t xml:space="preserve">ógł </w:t>
      </w:r>
      <w:r w:rsidRPr="007618B0">
        <w:rPr>
          <w:rFonts w:ascii="Lato" w:hAnsi="Lato" w:cs="Arial"/>
          <w:bCs/>
          <w:iCs/>
          <w:spacing w:val="4"/>
          <w:lang w:bidi="pl-PL"/>
        </w:rPr>
        <w:t xml:space="preserve">wnosić zastrzeżenia dotyczące przebiegu przedmiotowej inwestycji </w:t>
      </w:r>
      <w:r w:rsidR="00024F18">
        <w:rPr>
          <w:rFonts w:ascii="Lato" w:hAnsi="Lato" w:cs="Arial"/>
          <w:bCs/>
          <w:iCs/>
          <w:spacing w:val="4"/>
          <w:lang w:bidi="pl-PL"/>
        </w:rPr>
        <w:t>kolejowej.</w:t>
      </w:r>
      <w:r w:rsidRPr="007618B0">
        <w:rPr>
          <w:rFonts w:ascii="Lato" w:hAnsi="Lato" w:cs="Arial"/>
          <w:bCs/>
          <w:iCs/>
          <w:spacing w:val="4"/>
          <w:lang w:bidi="pl-PL"/>
        </w:rPr>
        <w:t xml:space="preserve"> Jednakże, jak wynika z uzasadnienia ww. decyzji, </w:t>
      </w:r>
      <w:r w:rsidR="00024F18">
        <w:rPr>
          <w:rFonts w:ascii="Lato" w:hAnsi="Lato" w:cs="Arial"/>
          <w:bCs/>
          <w:iCs/>
          <w:spacing w:val="4"/>
          <w:lang w:bidi="pl-PL"/>
        </w:rPr>
        <w:t xml:space="preserve">Pan </w:t>
      </w:r>
      <w:r w:rsidR="003B1CE5">
        <w:rPr>
          <w:rFonts w:ascii="Lato" w:hAnsi="Lato" w:cs="Arial"/>
          <w:bCs/>
          <w:iCs/>
          <w:spacing w:val="4"/>
          <w:lang w:bidi="pl-PL"/>
        </w:rPr>
        <w:t>L. D.</w:t>
      </w:r>
      <w:r w:rsidRPr="007618B0">
        <w:rPr>
          <w:rFonts w:ascii="Lato" w:hAnsi="Lato" w:cs="Arial"/>
          <w:bCs/>
          <w:iCs/>
          <w:spacing w:val="4"/>
          <w:lang w:bidi="pl-PL"/>
        </w:rPr>
        <w:t xml:space="preserve"> w trakcie postępowania środowiskowego nie zgłosi</w:t>
      </w:r>
      <w:r w:rsidR="00024F18">
        <w:rPr>
          <w:rFonts w:ascii="Lato" w:hAnsi="Lato" w:cs="Arial"/>
          <w:bCs/>
          <w:iCs/>
          <w:spacing w:val="4"/>
          <w:lang w:bidi="pl-PL"/>
        </w:rPr>
        <w:t>ł</w:t>
      </w:r>
      <w:r w:rsidRPr="007618B0">
        <w:rPr>
          <w:rFonts w:ascii="Lato" w:hAnsi="Lato" w:cs="Arial"/>
          <w:bCs/>
          <w:iCs/>
          <w:spacing w:val="4"/>
          <w:lang w:bidi="pl-PL"/>
        </w:rPr>
        <w:t xml:space="preserve"> żadnych zarzutów co do planowanego przebiegu inwestycji</w:t>
      </w:r>
      <w:r w:rsidR="00024F18">
        <w:rPr>
          <w:rFonts w:ascii="Lato" w:hAnsi="Lato" w:cs="Arial"/>
          <w:bCs/>
          <w:iCs/>
          <w:spacing w:val="4"/>
          <w:lang w:bidi="pl-PL"/>
        </w:rPr>
        <w:t>.</w:t>
      </w:r>
    </w:p>
    <w:p w14:paraId="748FE0CF" w14:textId="7FE7DFE7" w:rsidR="001B5EA6" w:rsidRPr="001B5EA6" w:rsidRDefault="001B5EA6" w:rsidP="001B5EA6">
      <w:pPr>
        <w:autoSpaceDE w:val="0"/>
        <w:autoSpaceDN w:val="0"/>
        <w:adjustRightInd w:val="0"/>
        <w:spacing w:before="120" w:after="240" w:line="240" w:lineRule="exact"/>
        <w:jc w:val="both"/>
        <w:rPr>
          <w:rFonts w:ascii="Lato" w:hAnsi="Lato" w:cs="Arial"/>
          <w:bCs/>
          <w:iCs/>
          <w:spacing w:val="4"/>
          <w:lang w:bidi="pl-PL"/>
        </w:rPr>
      </w:pPr>
      <w:r w:rsidRPr="001B5EA6">
        <w:rPr>
          <w:rFonts w:ascii="Lato" w:hAnsi="Lato" w:cs="Arial"/>
          <w:bCs/>
          <w:iCs/>
          <w:spacing w:val="4"/>
          <w:lang w:bidi="pl-PL"/>
        </w:rPr>
        <w:lastRenderedPageBreak/>
        <w:t xml:space="preserve">Zamierzonego skutku nie może odnieść również zarzut w przedmiocie ingerencji przedmiotowej inwestycji kolejowej w </w:t>
      </w:r>
      <w:r>
        <w:rPr>
          <w:rFonts w:ascii="Lato" w:hAnsi="Lato" w:cs="Arial"/>
          <w:bCs/>
          <w:iCs/>
          <w:spacing w:val="4"/>
          <w:lang w:bidi="pl-PL"/>
        </w:rPr>
        <w:t xml:space="preserve">konstytucyjnie zagwarantowane </w:t>
      </w:r>
      <w:r w:rsidRPr="001B5EA6">
        <w:rPr>
          <w:rFonts w:ascii="Lato" w:hAnsi="Lato" w:cs="Arial"/>
          <w:bCs/>
          <w:iCs/>
          <w:spacing w:val="4"/>
          <w:lang w:bidi="pl-PL"/>
        </w:rPr>
        <w:t>prawo własności</w:t>
      </w:r>
      <w:r>
        <w:rPr>
          <w:rFonts w:ascii="Lato" w:hAnsi="Lato" w:cs="Arial"/>
          <w:bCs/>
          <w:iCs/>
          <w:spacing w:val="4"/>
          <w:lang w:bidi="pl-PL"/>
        </w:rPr>
        <w:t xml:space="preserve">. </w:t>
      </w:r>
      <w:r w:rsidRPr="001B5EA6">
        <w:rPr>
          <w:rFonts w:ascii="Lato" w:hAnsi="Lato" w:cs="Arial"/>
          <w:bCs/>
          <w:iCs/>
          <w:spacing w:val="4"/>
          <w:lang w:bidi="pl-PL"/>
        </w:rPr>
        <w:t xml:space="preserve">Podkreślenia wymaga bowiem, że prawo własności, którego ochronę zapewniają przepisy Konstytucji Rzeczypospolitej Polskiej z dnia 2 kwietnia 1997 r. </w:t>
      </w:r>
      <w:r w:rsidR="003861D0">
        <w:rPr>
          <w:rFonts w:ascii="Lato" w:hAnsi="Lato" w:cs="Arial"/>
          <w:bCs/>
          <w:iCs/>
          <w:spacing w:val="4"/>
          <w:lang w:bidi="pl-PL"/>
        </w:rPr>
        <w:br/>
      </w:r>
      <w:r w:rsidRPr="001B5EA6">
        <w:rPr>
          <w:rFonts w:ascii="Lato" w:hAnsi="Lato" w:cs="Arial"/>
          <w:bCs/>
          <w:iCs/>
          <w:spacing w:val="4"/>
          <w:lang w:bidi="pl-PL"/>
        </w:rPr>
        <w:t>(Dz. U. Nr 78, poz. 483, z późn. zm.), zwanej dalej „</w:t>
      </w:r>
      <w:r w:rsidRPr="001B5EA6">
        <w:rPr>
          <w:rFonts w:ascii="Lato" w:hAnsi="Lato" w:cs="Arial"/>
          <w:bCs/>
          <w:i/>
          <w:iCs/>
          <w:spacing w:val="4"/>
          <w:lang w:bidi="pl-PL"/>
        </w:rPr>
        <w:t>Konstytucją RP</w:t>
      </w:r>
      <w:r w:rsidRPr="001B5EA6">
        <w:rPr>
          <w:rFonts w:ascii="Lato" w:hAnsi="Lato" w:cs="Arial"/>
          <w:bCs/>
          <w:iCs/>
          <w:spacing w:val="4"/>
          <w:lang w:bidi="pl-PL"/>
        </w:rPr>
        <w:t>”</w:t>
      </w:r>
      <w:r w:rsidRPr="001B5EA6">
        <w:rPr>
          <w:rFonts w:ascii="Lato" w:hAnsi="Lato" w:cs="Arial"/>
          <w:bCs/>
          <w:i/>
          <w:iCs/>
          <w:spacing w:val="4"/>
          <w:lang w:bidi="pl-PL"/>
        </w:rPr>
        <w:t>,</w:t>
      </w:r>
      <w:r w:rsidRPr="001B5EA6">
        <w:rPr>
          <w:rFonts w:ascii="Lato" w:hAnsi="Lato" w:cs="Arial"/>
          <w:bCs/>
          <w:iCs/>
          <w:spacing w:val="4"/>
          <w:lang w:bidi="pl-PL"/>
        </w:rPr>
        <w:t xml:space="preserve"> nie jest prawem bezwzględnym i może być ograniczane, pod warunkiem, że nastąpi to tylko w drodze ustawy </w:t>
      </w:r>
      <w:r>
        <w:rPr>
          <w:rFonts w:ascii="Lato" w:hAnsi="Lato" w:cs="Arial"/>
          <w:bCs/>
          <w:iCs/>
          <w:spacing w:val="4"/>
          <w:lang w:bidi="pl-PL"/>
        </w:rPr>
        <w:t xml:space="preserve"> </w:t>
      </w:r>
      <w:r w:rsidRPr="001B5EA6">
        <w:rPr>
          <w:rFonts w:ascii="Lato" w:hAnsi="Lato" w:cs="Arial"/>
          <w:bCs/>
          <w:iCs/>
          <w:spacing w:val="4"/>
          <w:lang w:bidi="pl-PL"/>
        </w:rPr>
        <w:t xml:space="preserve">i tylko w takim zakresie, w jakim nie narusza istoty prawa własności (art. 64 ust. 3 </w:t>
      </w:r>
      <w:r w:rsidRPr="001B5EA6">
        <w:rPr>
          <w:rFonts w:ascii="Lato" w:hAnsi="Lato" w:cs="Arial"/>
          <w:bCs/>
          <w:i/>
          <w:iCs/>
          <w:spacing w:val="4"/>
          <w:lang w:bidi="pl-PL"/>
        </w:rPr>
        <w:t>Konstytucji RP</w:t>
      </w:r>
      <w:r w:rsidRPr="001B5EA6">
        <w:rPr>
          <w:rFonts w:ascii="Lato" w:hAnsi="Lato" w:cs="Arial"/>
          <w:bCs/>
          <w:iCs/>
          <w:spacing w:val="4"/>
          <w:lang w:bidi="pl-PL"/>
        </w:rPr>
        <w:t xml:space="preserve">). Wywłaszczenie jest natomiast dopuszczalne tylko na cele publiczne </w:t>
      </w:r>
      <w:r w:rsidR="003861D0">
        <w:rPr>
          <w:rFonts w:ascii="Lato" w:hAnsi="Lato" w:cs="Arial"/>
          <w:bCs/>
          <w:iCs/>
          <w:spacing w:val="4"/>
          <w:lang w:bidi="pl-PL"/>
        </w:rPr>
        <w:br/>
      </w:r>
      <w:r w:rsidRPr="001B5EA6">
        <w:rPr>
          <w:rFonts w:ascii="Lato" w:hAnsi="Lato" w:cs="Arial"/>
          <w:bCs/>
          <w:iCs/>
          <w:spacing w:val="4"/>
          <w:lang w:bidi="pl-PL"/>
        </w:rPr>
        <w:t xml:space="preserve">i za słusznym odszkodowaniem (art. 21 ust. 2 </w:t>
      </w:r>
      <w:r w:rsidRPr="001B5EA6">
        <w:rPr>
          <w:rFonts w:ascii="Lato" w:hAnsi="Lato" w:cs="Arial"/>
          <w:bCs/>
          <w:i/>
          <w:iCs/>
          <w:spacing w:val="4"/>
          <w:lang w:bidi="pl-PL"/>
        </w:rPr>
        <w:t>Konstytucji RP</w:t>
      </w:r>
      <w:r w:rsidRPr="001B5EA6">
        <w:rPr>
          <w:rFonts w:ascii="Lato" w:hAnsi="Lato" w:cs="Arial"/>
          <w:bCs/>
          <w:iCs/>
          <w:spacing w:val="4"/>
          <w:lang w:bidi="pl-PL"/>
        </w:rPr>
        <w:t xml:space="preserve">). </w:t>
      </w:r>
    </w:p>
    <w:p w14:paraId="4EB0567D" w14:textId="7D85AC35" w:rsidR="001B5EA6" w:rsidRPr="001B5EA6" w:rsidRDefault="001B5EA6" w:rsidP="001B5EA6">
      <w:pPr>
        <w:autoSpaceDE w:val="0"/>
        <w:autoSpaceDN w:val="0"/>
        <w:adjustRightInd w:val="0"/>
        <w:spacing w:before="120" w:after="240" w:line="240" w:lineRule="exact"/>
        <w:jc w:val="both"/>
        <w:rPr>
          <w:rFonts w:ascii="Lato" w:hAnsi="Lato" w:cs="Arial"/>
          <w:bCs/>
          <w:iCs/>
          <w:spacing w:val="4"/>
          <w:lang w:bidi="pl-PL"/>
        </w:rPr>
      </w:pPr>
      <w:r w:rsidRPr="001B5EA6">
        <w:rPr>
          <w:rFonts w:ascii="Lato" w:hAnsi="Lato" w:cs="Arial"/>
          <w:bCs/>
          <w:iCs/>
          <w:spacing w:val="4"/>
          <w:lang w:bidi="pl-PL"/>
        </w:rPr>
        <w:t xml:space="preserve">Zgodnie z art. 2 </w:t>
      </w:r>
      <w:r w:rsidRPr="001B5EA6">
        <w:rPr>
          <w:rFonts w:ascii="Lato" w:hAnsi="Lato" w:cs="Arial"/>
          <w:bCs/>
          <w:i/>
          <w:iCs/>
          <w:spacing w:val="4"/>
          <w:lang w:bidi="pl-PL"/>
        </w:rPr>
        <w:t>Konstytucji RP</w:t>
      </w:r>
      <w:r w:rsidRPr="001B5EA6">
        <w:rPr>
          <w:rFonts w:ascii="Lato" w:hAnsi="Lato" w:cs="Arial"/>
          <w:bCs/>
          <w:iCs/>
          <w:spacing w:val="4"/>
          <w:lang w:bidi="pl-PL"/>
        </w:rPr>
        <w:t xml:space="preserve">, Rzeczpospolita Polska jest demokratycznym państwem prawnym, urzeczywistniającym zasady sprawiedliwości społecznej. Rzeczpospolita Polska jako demokratyczne państwo prawne realizuje dwa fundamentalne priorytety: poszanowanie praw i wolności obywateli oraz poszanowanie prymatu prawa, oznaczającego pierwszeństwo reguł prawnych przed innymi regułami postępowania. Prawom i wolnościom obywateli </w:t>
      </w:r>
      <w:r w:rsidRPr="001B5EA6">
        <w:rPr>
          <w:rFonts w:ascii="Lato" w:hAnsi="Lato" w:cs="Arial"/>
          <w:bCs/>
          <w:i/>
          <w:iCs/>
          <w:spacing w:val="4"/>
          <w:lang w:bidi="pl-PL"/>
        </w:rPr>
        <w:t>Konstytucja RP</w:t>
      </w:r>
      <w:r w:rsidRPr="001B5EA6">
        <w:rPr>
          <w:rFonts w:ascii="Lato" w:hAnsi="Lato" w:cs="Arial"/>
          <w:bCs/>
          <w:iCs/>
          <w:spacing w:val="4"/>
          <w:lang w:bidi="pl-PL"/>
        </w:rPr>
        <w:t xml:space="preserve"> gwarantuje ochronę oraz restytucję </w:t>
      </w:r>
      <w:r w:rsidRPr="001B5EA6">
        <w:rPr>
          <w:rFonts w:ascii="Lato" w:hAnsi="Lato" w:cs="Arial"/>
          <w:bCs/>
          <w:iCs/>
          <w:spacing w:val="4"/>
          <w:lang w:bidi="pl-PL"/>
        </w:rPr>
        <w:br/>
        <w:t xml:space="preserve">w razie ich naruszenia. Przepis art. 64 ust. 1 </w:t>
      </w:r>
      <w:r w:rsidRPr="001B5EA6">
        <w:rPr>
          <w:rFonts w:ascii="Lato" w:hAnsi="Lato" w:cs="Arial"/>
          <w:bCs/>
          <w:i/>
          <w:iCs/>
          <w:spacing w:val="4"/>
          <w:lang w:bidi="pl-PL"/>
        </w:rPr>
        <w:t>Konstytucji RP</w:t>
      </w:r>
      <w:r w:rsidRPr="001B5EA6">
        <w:rPr>
          <w:rFonts w:ascii="Lato" w:hAnsi="Lato" w:cs="Arial"/>
          <w:bCs/>
          <w:iCs/>
          <w:spacing w:val="4"/>
          <w:lang w:bidi="pl-PL"/>
        </w:rPr>
        <w:t xml:space="preserve"> przyznaje każdemu prawo do własności, innych praw majątkowych oraz prawo dziedziczenia. Objęcie wszystkich tych praw ochroną konstytucyjną wynika z treści art. 64 ust. 2 </w:t>
      </w:r>
      <w:r w:rsidRPr="001B5EA6">
        <w:rPr>
          <w:rFonts w:ascii="Lato" w:hAnsi="Lato" w:cs="Arial"/>
          <w:bCs/>
          <w:i/>
          <w:iCs/>
          <w:spacing w:val="4"/>
          <w:lang w:bidi="pl-PL"/>
        </w:rPr>
        <w:t>Konstytucji RP</w:t>
      </w:r>
      <w:r w:rsidRPr="001B5EA6">
        <w:rPr>
          <w:rFonts w:ascii="Lato" w:hAnsi="Lato" w:cs="Arial"/>
          <w:bCs/>
          <w:iCs/>
          <w:spacing w:val="4"/>
          <w:lang w:bidi="pl-PL"/>
        </w:rPr>
        <w:t xml:space="preserve">, kładącego nacisk na równość tej ochrony. Z kolei art. 64 ust. 3 </w:t>
      </w:r>
      <w:r w:rsidRPr="001B5EA6">
        <w:rPr>
          <w:rFonts w:ascii="Lato" w:hAnsi="Lato" w:cs="Arial"/>
          <w:bCs/>
          <w:i/>
          <w:iCs/>
          <w:spacing w:val="4"/>
          <w:lang w:bidi="pl-PL"/>
        </w:rPr>
        <w:t>Konstytucji RP</w:t>
      </w:r>
      <w:r w:rsidRPr="001B5EA6">
        <w:rPr>
          <w:rFonts w:ascii="Lato" w:hAnsi="Lato" w:cs="Arial"/>
          <w:bCs/>
          <w:iCs/>
          <w:spacing w:val="4"/>
          <w:lang w:bidi="pl-PL"/>
        </w:rPr>
        <w:t xml:space="preserve"> dopuszcza możliwość ustawowego ograniczenia własności, nienaruszającego istoty tego prawa. Przepis ten wskazuje zatem przesłankę formalną ograniczenia prawa własności – wymóg ustawy, oraz zakreśla maksymalną granicę ingerencji – zakaz naruszania istoty prawa własności (vide: wyrok Naczelnego Sądu Administracyjnego z dnia 17 kwietnia 2015 r., sygn. akt </w:t>
      </w:r>
      <w:r w:rsidR="003861D0">
        <w:rPr>
          <w:rFonts w:ascii="Lato" w:hAnsi="Lato" w:cs="Arial"/>
          <w:bCs/>
          <w:iCs/>
          <w:spacing w:val="4"/>
          <w:lang w:bidi="pl-PL"/>
        </w:rPr>
        <w:br/>
      </w:r>
      <w:r w:rsidRPr="001B5EA6">
        <w:rPr>
          <w:rFonts w:ascii="Lato" w:hAnsi="Lato" w:cs="Arial"/>
          <w:bCs/>
          <w:iCs/>
          <w:spacing w:val="4"/>
          <w:lang w:bidi="pl-PL"/>
        </w:rPr>
        <w:t>II OSK 2209/13).</w:t>
      </w:r>
    </w:p>
    <w:p w14:paraId="5DF2EBD3" w14:textId="402F8EB6" w:rsidR="001B5EA6" w:rsidRPr="001B5EA6" w:rsidRDefault="001B5EA6" w:rsidP="001B5EA6">
      <w:pPr>
        <w:autoSpaceDE w:val="0"/>
        <w:autoSpaceDN w:val="0"/>
        <w:adjustRightInd w:val="0"/>
        <w:spacing w:before="120" w:after="240" w:line="240" w:lineRule="exact"/>
        <w:jc w:val="both"/>
        <w:rPr>
          <w:rFonts w:ascii="Lato" w:hAnsi="Lato" w:cs="Arial"/>
          <w:bCs/>
          <w:iCs/>
          <w:spacing w:val="4"/>
          <w:lang w:bidi="pl-PL"/>
        </w:rPr>
      </w:pPr>
      <w:r w:rsidRPr="001B5EA6">
        <w:rPr>
          <w:rFonts w:ascii="Lato" w:hAnsi="Lato" w:cs="Arial"/>
          <w:bCs/>
          <w:iCs/>
          <w:spacing w:val="4"/>
          <w:lang w:bidi="pl-PL"/>
        </w:rPr>
        <w:t xml:space="preserve">Zgodnie z utrwalonym orzecznictwem Trybunału Konstytucyjnego, wskazanie </w:t>
      </w:r>
      <w:r w:rsidR="003861D0">
        <w:rPr>
          <w:rFonts w:ascii="Lato" w:hAnsi="Lato" w:cs="Arial"/>
          <w:bCs/>
          <w:iCs/>
          <w:spacing w:val="4"/>
          <w:lang w:bidi="pl-PL"/>
        </w:rPr>
        <w:br/>
      </w:r>
      <w:r w:rsidRPr="001B5EA6">
        <w:rPr>
          <w:rFonts w:ascii="Lato" w:hAnsi="Lato" w:cs="Arial"/>
          <w:bCs/>
          <w:iCs/>
          <w:spacing w:val="4"/>
          <w:lang w:bidi="pl-PL"/>
        </w:rPr>
        <w:t xml:space="preserve">w art. 64 ust. 3 </w:t>
      </w:r>
      <w:r w:rsidRPr="001B5EA6">
        <w:rPr>
          <w:rFonts w:ascii="Lato" w:hAnsi="Lato" w:cs="Arial"/>
          <w:bCs/>
          <w:i/>
          <w:iCs/>
          <w:spacing w:val="4"/>
          <w:lang w:bidi="pl-PL"/>
        </w:rPr>
        <w:t>Konstytucji RP</w:t>
      </w:r>
      <w:r w:rsidRPr="001B5EA6">
        <w:rPr>
          <w:rFonts w:ascii="Lato" w:hAnsi="Lato" w:cs="Arial"/>
          <w:bCs/>
          <w:iCs/>
          <w:spacing w:val="4"/>
          <w:lang w:bidi="pl-PL"/>
        </w:rPr>
        <w:t xml:space="preserve"> przesłanek dopuszczających ograniczenie prawa własności nie oznacza wyłączenia zastosowania w odniesieniu do tego prawa generalnej zasady wyrażonej w przepisie art. 31 ust. 3 </w:t>
      </w:r>
      <w:r w:rsidRPr="001B5EA6">
        <w:rPr>
          <w:rFonts w:ascii="Lato" w:hAnsi="Lato" w:cs="Arial"/>
          <w:bCs/>
          <w:i/>
          <w:iCs/>
          <w:spacing w:val="4"/>
          <w:lang w:bidi="pl-PL"/>
        </w:rPr>
        <w:t>Konstytucji RP</w:t>
      </w:r>
      <w:r w:rsidRPr="001B5EA6">
        <w:rPr>
          <w:rFonts w:ascii="Lato" w:hAnsi="Lato" w:cs="Arial"/>
          <w:bCs/>
          <w:iCs/>
          <w:spacing w:val="4"/>
          <w:lang w:bidi="pl-PL"/>
        </w:rPr>
        <w:t xml:space="preserve">, zgodnie z którym ograniczenia </w:t>
      </w:r>
      <w:r w:rsidR="003861D0">
        <w:rPr>
          <w:rFonts w:ascii="Lato" w:hAnsi="Lato" w:cs="Arial"/>
          <w:bCs/>
          <w:iCs/>
          <w:spacing w:val="4"/>
          <w:lang w:bidi="pl-PL"/>
        </w:rPr>
        <w:br/>
      </w:r>
      <w:r w:rsidRPr="001B5EA6">
        <w:rPr>
          <w:rFonts w:ascii="Lato" w:hAnsi="Lato" w:cs="Arial"/>
          <w:bCs/>
          <w:iCs/>
          <w:spacing w:val="4"/>
          <w:lang w:bidi="pl-PL"/>
        </w:rPr>
        <w:t xml:space="preserve">w zakresie korzystania z konstytucyjnych wolności i praw mogą być ustanawiane tylko w ustawie i tylko wtedy, gdy są konieczne w demokratycznym państwie dla jego bezpieczeństwa lub porządku publicznego, bądź dla ochrony środowiska, zdrowia </w:t>
      </w:r>
      <w:r w:rsidR="003861D0">
        <w:rPr>
          <w:rFonts w:ascii="Lato" w:hAnsi="Lato" w:cs="Arial"/>
          <w:bCs/>
          <w:iCs/>
          <w:spacing w:val="4"/>
          <w:lang w:bidi="pl-PL"/>
        </w:rPr>
        <w:br/>
      </w:r>
      <w:r w:rsidRPr="001B5EA6">
        <w:rPr>
          <w:rFonts w:ascii="Lato" w:hAnsi="Lato" w:cs="Arial"/>
          <w:bCs/>
          <w:iCs/>
          <w:spacing w:val="4"/>
          <w:lang w:bidi="pl-PL"/>
        </w:rPr>
        <w:t xml:space="preserve">i moralności publicznej, albo wolności i praw innych osób. Ograniczenia te nie mogą naruszać istoty wolności i praw. Przepis art. 31 ust. 3 </w:t>
      </w:r>
      <w:r w:rsidRPr="001B5EA6">
        <w:rPr>
          <w:rFonts w:ascii="Lato" w:hAnsi="Lato" w:cs="Arial"/>
          <w:bCs/>
          <w:i/>
          <w:iCs/>
          <w:spacing w:val="4"/>
          <w:lang w:bidi="pl-PL"/>
        </w:rPr>
        <w:t>Konstytucji RP</w:t>
      </w:r>
      <w:r w:rsidRPr="001B5EA6">
        <w:rPr>
          <w:rFonts w:ascii="Lato" w:hAnsi="Lato" w:cs="Arial"/>
          <w:bCs/>
          <w:iCs/>
          <w:spacing w:val="4"/>
          <w:lang w:bidi="pl-PL"/>
        </w:rPr>
        <w:t xml:space="preserve"> spełnia funkcję podstawową dla ochrony prawa własności. W sposób 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(zob. wyrok Trybunału Konstytucyjnego </w:t>
      </w:r>
      <w:r w:rsidR="003861D0">
        <w:rPr>
          <w:rFonts w:ascii="Lato" w:hAnsi="Lato" w:cs="Arial"/>
          <w:bCs/>
          <w:iCs/>
          <w:spacing w:val="4"/>
          <w:lang w:bidi="pl-PL"/>
        </w:rPr>
        <w:br/>
      </w:r>
      <w:r w:rsidRPr="001B5EA6">
        <w:rPr>
          <w:rFonts w:ascii="Lato" w:hAnsi="Lato" w:cs="Arial"/>
          <w:bCs/>
          <w:iCs/>
          <w:spacing w:val="4"/>
          <w:lang w:bidi="pl-PL"/>
        </w:rPr>
        <w:t xml:space="preserve">z dnia 25 maja 1999 r., sygn. akt SK 9/98). </w:t>
      </w:r>
    </w:p>
    <w:p w14:paraId="4B4DE581" w14:textId="77777777" w:rsidR="001B5EA6" w:rsidRPr="001B5EA6" w:rsidRDefault="001B5EA6" w:rsidP="001B5EA6">
      <w:pPr>
        <w:autoSpaceDE w:val="0"/>
        <w:autoSpaceDN w:val="0"/>
        <w:adjustRightInd w:val="0"/>
        <w:spacing w:before="120" w:after="240" w:line="240" w:lineRule="exact"/>
        <w:jc w:val="both"/>
        <w:rPr>
          <w:rFonts w:ascii="Lato" w:hAnsi="Lato" w:cs="Arial"/>
          <w:bCs/>
          <w:iCs/>
          <w:spacing w:val="4"/>
          <w:lang w:bidi="pl-PL"/>
        </w:rPr>
      </w:pPr>
      <w:r w:rsidRPr="001B5EA6">
        <w:rPr>
          <w:rFonts w:ascii="Lato" w:hAnsi="Lato" w:cs="Arial"/>
          <w:bCs/>
          <w:iCs/>
          <w:spacing w:val="4"/>
          <w:lang w:bidi="pl-PL"/>
        </w:rPr>
        <w:t xml:space="preserve">Niewątpliwie własność, jako podstawowa wartość państwa prawnego, podlega szczególnej ochronie, gwarantowanej w ustawie zasadniczej (art. 21 ust. 1, art. 64 ust. 2 </w:t>
      </w:r>
      <w:r w:rsidRPr="001B5EA6">
        <w:rPr>
          <w:rFonts w:ascii="Lato" w:hAnsi="Lato" w:cs="Arial"/>
          <w:bCs/>
          <w:i/>
          <w:iCs/>
          <w:spacing w:val="4"/>
          <w:lang w:bidi="pl-PL"/>
        </w:rPr>
        <w:t>Konstytucji RP</w:t>
      </w:r>
      <w:r w:rsidRPr="001B5EA6">
        <w:rPr>
          <w:rFonts w:ascii="Lato" w:hAnsi="Lato" w:cs="Arial"/>
          <w:bCs/>
          <w:iCs/>
          <w:spacing w:val="4"/>
          <w:lang w:bidi="pl-PL"/>
        </w:rPr>
        <w:t xml:space="preserve">). Jednak ochrona ta ustępuje niekiedy wartościom wyżej cenionym przez ustawodawcę. Za taką wartość, która powinna być w sposób szczególny uwzględniana, ustawodawca przyjął „cel publiczny”. Tym samym, zagwarantowanie w </w:t>
      </w:r>
      <w:r w:rsidRPr="001B5EA6">
        <w:rPr>
          <w:rFonts w:ascii="Lato" w:hAnsi="Lato" w:cs="Arial"/>
          <w:bCs/>
          <w:i/>
          <w:iCs/>
          <w:spacing w:val="4"/>
          <w:lang w:bidi="pl-PL"/>
        </w:rPr>
        <w:t>Konstytucji RP</w:t>
      </w:r>
      <w:r w:rsidRPr="001B5EA6">
        <w:rPr>
          <w:rFonts w:ascii="Lato" w:hAnsi="Lato" w:cs="Arial"/>
          <w:bCs/>
          <w:iCs/>
          <w:spacing w:val="4"/>
          <w:lang w:bidi="pl-PL"/>
        </w:rPr>
        <w:t xml:space="preserve"> prawnej ochrony prawa własności oznacza, że nie jest ono nienaruszalne i absolutne. </w:t>
      </w:r>
      <w:r w:rsidRPr="001B5EA6">
        <w:rPr>
          <w:rFonts w:ascii="Lato" w:hAnsi="Lato" w:cs="Arial"/>
          <w:bCs/>
          <w:i/>
          <w:iCs/>
          <w:spacing w:val="4"/>
          <w:lang w:bidi="pl-PL"/>
        </w:rPr>
        <w:t>Konstytucja RP</w:t>
      </w:r>
      <w:r w:rsidRPr="001B5EA6">
        <w:rPr>
          <w:rFonts w:ascii="Lato" w:hAnsi="Lato" w:cs="Arial"/>
          <w:bCs/>
          <w:iCs/>
          <w:spacing w:val="4"/>
          <w:lang w:bidi="pl-PL"/>
        </w:rPr>
        <w:t xml:space="preserve"> przewiduje sytuacje tego rodzaju i dlatego nie wyklucza i nie zakazuje dokonywania wywłaszczenia mienia lub ograniczenia w sposobie korzystania z niego.</w:t>
      </w:r>
    </w:p>
    <w:p w14:paraId="066A5644" w14:textId="60EA2568" w:rsidR="001B5EA6" w:rsidRPr="001B5EA6" w:rsidRDefault="001B5EA6" w:rsidP="001B5EA6">
      <w:pPr>
        <w:autoSpaceDE w:val="0"/>
        <w:autoSpaceDN w:val="0"/>
        <w:adjustRightInd w:val="0"/>
        <w:spacing w:before="120" w:after="240" w:line="240" w:lineRule="exact"/>
        <w:jc w:val="both"/>
        <w:rPr>
          <w:rFonts w:ascii="Lato" w:hAnsi="Lato" w:cs="Arial"/>
          <w:bCs/>
          <w:iCs/>
          <w:spacing w:val="4"/>
          <w:lang w:bidi="pl-PL"/>
        </w:rPr>
      </w:pPr>
      <w:r w:rsidRPr="001B5EA6">
        <w:rPr>
          <w:rFonts w:ascii="Lato" w:hAnsi="Lato" w:cs="Arial"/>
          <w:bCs/>
          <w:iCs/>
          <w:spacing w:val="4"/>
          <w:lang w:bidi="pl-PL"/>
        </w:rPr>
        <w:t xml:space="preserve">W rozpoznawanej sprawie interes ogólny (publiczny) jest na tyle ważny i znaczący, </w:t>
      </w:r>
      <w:r w:rsidR="003861D0">
        <w:rPr>
          <w:rFonts w:ascii="Lato" w:hAnsi="Lato" w:cs="Arial"/>
          <w:bCs/>
          <w:iCs/>
          <w:spacing w:val="4"/>
          <w:lang w:bidi="pl-PL"/>
        </w:rPr>
        <w:br/>
      </w:r>
      <w:r w:rsidRPr="001B5EA6">
        <w:rPr>
          <w:rFonts w:ascii="Lato" w:hAnsi="Lato" w:cs="Arial"/>
          <w:bCs/>
          <w:iCs/>
          <w:spacing w:val="4"/>
          <w:lang w:bidi="pl-PL"/>
        </w:rPr>
        <w:t xml:space="preserve">że bezwzględnie wymaga ograniczenia uprawnień indywidualnych podmiotów </w:t>
      </w:r>
      <w:r w:rsidR="003861D0">
        <w:rPr>
          <w:rFonts w:ascii="Lato" w:hAnsi="Lato" w:cs="Arial"/>
          <w:bCs/>
          <w:iCs/>
          <w:spacing w:val="4"/>
          <w:lang w:bidi="pl-PL"/>
        </w:rPr>
        <w:br/>
      </w:r>
      <w:r w:rsidRPr="001B5EA6">
        <w:rPr>
          <w:rFonts w:ascii="Lato" w:hAnsi="Lato" w:cs="Arial"/>
          <w:bCs/>
          <w:iCs/>
          <w:spacing w:val="4"/>
          <w:lang w:bidi="pl-PL"/>
        </w:rPr>
        <w:t xml:space="preserve">i powoduje konieczność przedłożenia w tym konkretnym wypadku interesu publicznego </w:t>
      </w:r>
      <w:r w:rsidRPr="001B5EA6">
        <w:rPr>
          <w:rFonts w:ascii="Lato" w:hAnsi="Lato" w:cs="Arial"/>
          <w:bCs/>
          <w:iCs/>
          <w:spacing w:val="4"/>
          <w:lang w:bidi="pl-PL"/>
        </w:rPr>
        <w:lastRenderedPageBreak/>
        <w:t xml:space="preserve">nad indywidualny, bowiem w interesie publicznym leży ograniczenie chronionego przez </w:t>
      </w:r>
      <w:r w:rsidRPr="001B5EA6">
        <w:rPr>
          <w:rFonts w:ascii="Lato" w:hAnsi="Lato" w:cs="Arial"/>
          <w:bCs/>
          <w:i/>
          <w:iCs/>
          <w:spacing w:val="4"/>
          <w:lang w:bidi="pl-PL"/>
        </w:rPr>
        <w:t>Konstytucję RP</w:t>
      </w:r>
      <w:r w:rsidRPr="001B5EA6">
        <w:rPr>
          <w:rFonts w:ascii="Lato" w:hAnsi="Lato" w:cs="Arial"/>
          <w:bCs/>
          <w:iCs/>
          <w:spacing w:val="4"/>
          <w:lang w:bidi="pl-PL"/>
        </w:rPr>
        <w:t xml:space="preserve"> prawa własności. </w:t>
      </w:r>
    </w:p>
    <w:p w14:paraId="387C1E5C" w14:textId="3FAA67F3" w:rsidR="001B5EA6" w:rsidRPr="001B5EA6" w:rsidRDefault="001B5EA6" w:rsidP="001B5EA6">
      <w:pPr>
        <w:autoSpaceDE w:val="0"/>
        <w:autoSpaceDN w:val="0"/>
        <w:adjustRightInd w:val="0"/>
        <w:spacing w:before="120" w:after="240" w:line="240" w:lineRule="exact"/>
        <w:jc w:val="both"/>
        <w:rPr>
          <w:rFonts w:ascii="Lato" w:hAnsi="Lato" w:cs="Arial"/>
          <w:bCs/>
          <w:iCs/>
          <w:spacing w:val="4"/>
          <w:lang w:bidi="pl-PL"/>
        </w:rPr>
      </w:pPr>
      <w:r w:rsidRPr="001B5EA6">
        <w:rPr>
          <w:rFonts w:ascii="Lato" w:hAnsi="Lato" w:cs="Arial"/>
          <w:bCs/>
          <w:iCs/>
          <w:spacing w:val="4"/>
          <w:lang w:bidi="pl-PL"/>
        </w:rPr>
        <w:t xml:space="preserve">Podkreślenia wymaga, iż </w:t>
      </w:r>
      <w:r w:rsidRPr="001B5EA6">
        <w:rPr>
          <w:rFonts w:ascii="Lato" w:hAnsi="Lato" w:cs="Arial"/>
          <w:bCs/>
          <w:i/>
          <w:iCs/>
          <w:spacing w:val="4"/>
          <w:lang w:bidi="pl-PL"/>
        </w:rPr>
        <w:t>ustawa o transporcie kolejowym</w:t>
      </w:r>
      <w:r w:rsidRPr="001B5EA6">
        <w:rPr>
          <w:rFonts w:ascii="Lato" w:hAnsi="Lato" w:cs="Arial"/>
          <w:bCs/>
          <w:iCs/>
          <w:spacing w:val="4"/>
          <w:lang w:bidi="pl-PL"/>
        </w:rPr>
        <w:t xml:space="preserve"> służy realizacji celu publicznego, jakim jest budowa infrastruktury kolejowej. Wprowadzenie odrębnego trybu administracyjnego w sprawie realizacji inwestycji kolejowych służy realizacji celu publicznego w postaci poprawy bezpieczeństwa układu komunikacyjnego </w:t>
      </w:r>
      <w:r w:rsidR="003861D0">
        <w:rPr>
          <w:rFonts w:ascii="Lato" w:hAnsi="Lato" w:cs="Arial"/>
          <w:bCs/>
          <w:iCs/>
          <w:spacing w:val="4"/>
          <w:lang w:bidi="pl-PL"/>
        </w:rPr>
        <w:br/>
      </w:r>
      <w:r w:rsidRPr="001B5EA6">
        <w:rPr>
          <w:rFonts w:ascii="Lato" w:hAnsi="Lato" w:cs="Arial"/>
          <w:bCs/>
          <w:iCs/>
          <w:spacing w:val="4"/>
          <w:lang w:bidi="pl-PL"/>
        </w:rPr>
        <w:t xml:space="preserve">i transportowego, a jednocześnie skutki z tym związane są rekompensowane w formie odszkodowania (np. art. 9s ust. 10-11 </w:t>
      </w:r>
      <w:r w:rsidRPr="001B5EA6">
        <w:rPr>
          <w:rFonts w:ascii="Lato" w:hAnsi="Lato" w:cs="Arial"/>
          <w:bCs/>
          <w:i/>
          <w:iCs/>
          <w:spacing w:val="4"/>
          <w:lang w:bidi="pl-PL"/>
        </w:rPr>
        <w:t>ustawy o transporcie kolejowym</w:t>
      </w:r>
      <w:r w:rsidRPr="001B5EA6">
        <w:rPr>
          <w:rFonts w:ascii="Lato" w:hAnsi="Lato" w:cs="Arial"/>
          <w:bCs/>
          <w:iCs/>
          <w:spacing w:val="4"/>
          <w:lang w:bidi="pl-PL"/>
        </w:rPr>
        <w:t xml:space="preserve">). Zatem, przy realizacji systemu infrastruktury kolejowej, służącej poprawie bezpieczeństwa, komunikacji, transportu, nie dochodzi do naruszenia proporcji między interesem publicznym, a ingerencją w sferę praw i wolności, które na mocy </w:t>
      </w:r>
      <w:r w:rsidRPr="001B5EA6">
        <w:rPr>
          <w:rFonts w:ascii="Lato" w:hAnsi="Lato" w:cs="Arial"/>
          <w:bCs/>
          <w:i/>
          <w:iCs/>
          <w:spacing w:val="4"/>
          <w:lang w:bidi="pl-PL"/>
        </w:rPr>
        <w:t>ustawy o transporcie kolejowym</w:t>
      </w:r>
      <w:r w:rsidRPr="001B5EA6">
        <w:rPr>
          <w:rFonts w:ascii="Lato" w:hAnsi="Lato" w:cs="Arial"/>
          <w:bCs/>
          <w:iCs/>
          <w:spacing w:val="4"/>
          <w:lang w:bidi="pl-PL"/>
        </w:rPr>
        <w:t xml:space="preserve"> są rekompensowane stosownym odszkodowaniem, co mieści się w granicach ograniczeń w zakresie korzystania z konstytucyjnych wolności i praw określonych </w:t>
      </w:r>
      <w:r w:rsidR="003861D0">
        <w:rPr>
          <w:rFonts w:ascii="Lato" w:hAnsi="Lato" w:cs="Arial"/>
          <w:bCs/>
          <w:iCs/>
          <w:spacing w:val="4"/>
          <w:lang w:bidi="pl-PL"/>
        </w:rPr>
        <w:br/>
      </w:r>
      <w:r w:rsidRPr="001B5EA6">
        <w:rPr>
          <w:rFonts w:ascii="Lato" w:hAnsi="Lato" w:cs="Arial"/>
          <w:bCs/>
          <w:iCs/>
          <w:spacing w:val="4"/>
          <w:lang w:bidi="pl-PL"/>
        </w:rPr>
        <w:t xml:space="preserve">w art. 31 ust. 3 </w:t>
      </w:r>
      <w:r w:rsidRPr="001B5EA6">
        <w:rPr>
          <w:rFonts w:ascii="Lato" w:hAnsi="Lato" w:cs="Arial"/>
          <w:bCs/>
          <w:i/>
          <w:iCs/>
          <w:spacing w:val="4"/>
          <w:lang w:bidi="pl-PL"/>
        </w:rPr>
        <w:t>Konstytucji RP</w:t>
      </w:r>
      <w:r w:rsidRPr="001B5EA6">
        <w:rPr>
          <w:rFonts w:ascii="Lato" w:hAnsi="Lato" w:cs="Arial"/>
          <w:bCs/>
          <w:iCs/>
          <w:spacing w:val="4"/>
          <w:lang w:bidi="pl-PL"/>
        </w:rPr>
        <w:t xml:space="preserve"> (vide: wyrok Naczelnego Sądu Administracyjnego z dnia </w:t>
      </w:r>
      <w:r w:rsidRPr="001B5EA6">
        <w:rPr>
          <w:rFonts w:ascii="Lato" w:hAnsi="Lato" w:cs="Arial"/>
          <w:bCs/>
          <w:iCs/>
          <w:spacing w:val="4"/>
          <w:lang w:bidi="pl-PL"/>
        </w:rPr>
        <w:br/>
        <w:t xml:space="preserve">30 czerwca 2017 r., sygn. akt II OSK 762/17).  </w:t>
      </w:r>
    </w:p>
    <w:p w14:paraId="769C9A56" w14:textId="77777777" w:rsidR="007172C7" w:rsidRDefault="00202472" w:rsidP="00202472">
      <w:pPr>
        <w:autoSpaceDE w:val="0"/>
        <w:autoSpaceDN w:val="0"/>
        <w:adjustRightInd w:val="0"/>
        <w:spacing w:before="120" w:after="240" w:line="240" w:lineRule="exact"/>
        <w:jc w:val="both"/>
        <w:rPr>
          <w:rFonts w:ascii="Lato" w:hAnsi="Lato" w:cs="Arial"/>
          <w:spacing w:val="4"/>
        </w:rPr>
      </w:pPr>
      <w:r w:rsidRPr="00202472">
        <w:rPr>
          <w:rFonts w:ascii="Lato" w:hAnsi="Lato" w:cs="Arial"/>
          <w:spacing w:val="4"/>
        </w:rPr>
        <w:t xml:space="preserve">Zauważyć należy, iż na mocy </w:t>
      </w:r>
      <w:r w:rsidRPr="00202472">
        <w:rPr>
          <w:rFonts w:ascii="Lato" w:hAnsi="Lato" w:cs="Arial"/>
          <w:i/>
          <w:spacing w:val="4"/>
        </w:rPr>
        <w:t xml:space="preserve">decyzji Wojewody </w:t>
      </w:r>
      <w:r w:rsidR="001B5EA6">
        <w:rPr>
          <w:rFonts w:ascii="Lato" w:hAnsi="Lato" w:cs="Arial"/>
          <w:i/>
          <w:spacing w:val="4"/>
        </w:rPr>
        <w:t>Małopolskiego</w:t>
      </w:r>
      <w:r w:rsidR="007172C7">
        <w:rPr>
          <w:rFonts w:ascii="Lato" w:hAnsi="Lato" w:cs="Arial"/>
          <w:i/>
          <w:spacing w:val="4"/>
        </w:rPr>
        <w:t>:</w:t>
      </w:r>
      <w:r w:rsidRPr="00202472">
        <w:rPr>
          <w:rFonts w:ascii="Lato" w:hAnsi="Lato" w:cs="Arial"/>
          <w:spacing w:val="4"/>
        </w:rPr>
        <w:t xml:space="preserve"> </w:t>
      </w:r>
    </w:p>
    <w:p w14:paraId="725B1970" w14:textId="07629BCA" w:rsidR="00CE3F95" w:rsidRDefault="00202472" w:rsidP="007172C7">
      <w:pPr>
        <w:pStyle w:val="Akapitzlist"/>
        <w:numPr>
          <w:ilvl w:val="0"/>
          <w:numId w:val="41"/>
        </w:numPr>
        <w:autoSpaceDE w:val="0"/>
        <w:autoSpaceDN w:val="0"/>
        <w:adjustRightInd w:val="0"/>
        <w:spacing w:before="120" w:after="240" w:line="240" w:lineRule="exact"/>
        <w:ind w:left="714" w:hanging="357"/>
        <w:jc w:val="both"/>
        <w:rPr>
          <w:rFonts w:ascii="Lato" w:hAnsi="Lato" w:cs="Arial"/>
          <w:spacing w:val="4"/>
          <w:sz w:val="22"/>
          <w:szCs w:val="22"/>
        </w:rPr>
      </w:pPr>
      <w:r w:rsidRPr="007172C7">
        <w:rPr>
          <w:rFonts w:ascii="Lato" w:hAnsi="Lato" w:cs="Arial"/>
          <w:spacing w:val="4"/>
          <w:sz w:val="22"/>
          <w:szCs w:val="22"/>
        </w:rPr>
        <w:t xml:space="preserve">działka nr </w:t>
      </w:r>
      <w:r w:rsidR="00CE3F95" w:rsidRPr="007172C7">
        <w:rPr>
          <w:rFonts w:ascii="Lato" w:hAnsi="Lato" w:cs="Arial"/>
          <w:spacing w:val="4"/>
          <w:sz w:val="22"/>
          <w:szCs w:val="22"/>
        </w:rPr>
        <w:t>1376/1</w:t>
      </w:r>
      <w:r w:rsidRPr="007172C7">
        <w:rPr>
          <w:rFonts w:ascii="Lato" w:hAnsi="Lato" w:cs="Arial"/>
          <w:spacing w:val="4"/>
          <w:sz w:val="22"/>
          <w:szCs w:val="22"/>
        </w:rPr>
        <w:t xml:space="preserve"> obręb </w:t>
      </w:r>
      <w:r w:rsidR="00CE3F95" w:rsidRPr="007172C7">
        <w:rPr>
          <w:rFonts w:ascii="Lato" w:hAnsi="Lato" w:cs="Arial"/>
          <w:spacing w:val="4"/>
          <w:sz w:val="22"/>
          <w:szCs w:val="22"/>
        </w:rPr>
        <w:t xml:space="preserve">0011 </w:t>
      </w:r>
      <w:proofErr w:type="spellStart"/>
      <w:r w:rsidR="00CE3F95" w:rsidRPr="007172C7">
        <w:rPr>
          <w:rFonts w:ascii="Lato" w:hAnsi="Lato" w:cs="Arial"/>
          <w:spacing w:val="4"/>
          <w:sz w:val="22"/>
          <w:szCs w:val="22"/>
        </w:rPr>
        <w:t>Mordarka</w:t>
      </w:r>
      <w:proofErr w:type="spellEnd"/>
      <w:r w:rsidRPr="007172C7">
        <w:rPr>
          <w:rFonts w:ascii="Lato" w:hAnsi="Lato" w:cs="Arial"/>
          <w:spacing w:val="4"/>
          <w:sz w:val="22"/>
          <w:szCs w:val="22"/>
        </w:rPr>
        <w:t>, stanowiąca własność Skarżące</w:t>
      </w:r>
      <w:r w:rsidR="00CE3F95" w:rsidRPr="007172C7">
        <w:rPr>
          <w:rFonts w:ascii="Lato" w:hAnsi="Lato" w:cs="Arial"/>
          <w:spacing w:val="4"/>
          <w:sz w:val="22"/>
          <w:szCs w:val="22"/>
        </w:rPr>
        <w:t>go</w:t>
      </w:r>
      <w:r w:rsidRPr="007172C7">
        <w:rPr>
          <w:rFonts w:ascii="Lato" w:hAnsi="Lato" w:cs="Arial"/>
          <w:spacing w:val="4"/>
          <w:sz w:val="22"/>
          <w:szCs w:val="22"/>
        </w:rPr>
        <w:t xml:space="preserve">, uległa podziałowi na działki nr </w:t>
      </w:r>
      <w:r w:rsidR="00CE3F95" w:rsidRPr="007172C7">
        <w:rPr>
          <w:rFonts w:ascii="Lato" w:hAnsi="Lato" w:cs="Arial"/>
          <w:spacing w:val="4"/>
          <w:sz w:val="22"/>
          <w:szCs w:val="22"/>
        </w:rPr>
        <w:t>1376/</w:t>
      </w:r>
      <w:r w:rsidR="007172C7" w:rsidRPr="007172C7">
        <w:rPr>
          <w:rFonts w:ascii="Lato" w:hAnsi="Lato" w:cs="Arial"/>
          <w:spacing w:val="4"/>
          <w:sz w:val="22"/>
          <w:szCs w:val="22"/>
        </w:rPr>
        <w:t>9</w:t>
      </w:r>
      <w:r w:rsidR="00CE3F95" w:rsidRPr="007172C7">
        <w:rPr>
          <w:rFonts w:ascii="Lato" w:hAnsi="Lato" w:cs="Arial"/>
          <w:spacing w:val="4"/>
          <w:sz w:val="22"/>
          <w:szCs w:val="22"/>
        </w:rPr>
        <w:t>, 1376/</w:t>
      </w:r>
      <w:r w:rsidR="007172C7" w:rsidRPr="007172C7">
        <w:rPr>
          <w:rFonts w:ascii="Lato" w:hAnsi="Lato" w:cs="Arial"/>
          <w:spacing w:val="4"/>
          <w:sz w:val="22"/>
          <w:szCs w:val="22"/>
        </w:rPr>
        <w:t>10</w:t>
      </w:r>
      <w:r w:rsidR="00CE3F95" w:rsidRPr="007172C7">
        <w:rPr>
          <w:rFonts w:ascii="Lato" w:hAnsi="Lato" w:cs="Arial"/>
          <w:spacing w:val="4"/>
          <w:sz w:val="22"/>
          <w:szCs w:val="22"/>
        </w:rPr>
        <w:t xml:space="preserve"> i 1376/1</w:t>
      </w:r>
      <w:r w:rsidR="007172C7" w:rsidRPr="007172C7">
        <w:rPr>
          <w:rFonts w:ascii="Lato" w:hAnsi="Lato" w:cs="Arial"/>
          <w:spacing w:val="4"/>
          <w:sz w:val="22"/>
          <w:szCs w:val="22"/>
        </w:rPr>
        <w:t xml:space="preserve">1, z czego działki nr 1376/9 </w:t>
      </w:r>
      <w:r w:rsidR="003861D0">
        <w:rPr>
          <w:rFonts w:ascii="Lato" w:hAnsi="Lato" w:cs="Arial"/>
          <w:spacing w:val="4"/>
          <w:sz w:val="22"/>
          <w:szCs w:val="22"/>
        </w:rPr>
        <w:br/>
      </w:r>
      <w:r w:rsidR="007172C7" w:rsidRPr="007172C7">
        <w:rPr>
          <w:rFonts w:ascii="Lato" w:hAnsi="Lato" w:cs="Arial"/>
          <w:spacing w:val="4"/>
          <w:sz w:val="22"/>
          <w:szCs w:val="22"/>
        </w:rPr>
        <w:t xml:space="preserve">i 1376/11 przechodzą na własność Skarbu Państwa, w użytkowanie wieczyste PKP PLK S.A, zaś działka 1376/10 pozostaje własnością dotychczasowego właściciela i jest ograniczona w korzystaniu w celu zapewnienia prawa do wejścia na teren nieruchomości </w:t>
      </w:r>
      <w:r w:rsidR="009E7A91">
        <w:rPr>
          <w:rFonts w:ascii="Lato" w:hAnsi="Lato" w:cs="Arial"/>
          <w:spacing w:val="4"/>
          <w:sz w:val="22"/>
          <w:szCs w:val="22"/>
        </w:rPr>
        <w:t>dla wykonania prac polegających na budowie sieci elektroenergetycznej, przebudowie kanalizacji sanitarnej, rozbiórce sieci wodociągowej, kanalizacji sanitarnej i sieci elektroenergetycznej</w:t>
      </w:r>
      <w:r w:rsidR="007172C7">
        <w:rPr>
          <w:rFonts w:ascii="Lato" w:hAnsi="Lato" w:cs="Arial"/>
          <w:spacing w:val="4"/>
          <w:sz w:val="22"/>
          <w:szCs w:val="22"/>
        </w:rPr>
        <w:t>,</w:t>
      </w:r>
    </w:p>
    <w:p w14:paraId="26F8C80D" w14:textId="77777777" w:rsidR="007172C7" w:rsidRPr="007172C7" w:rsidRDefault="007172C7" w:rsidP="007172C7">
      <w:pPr>
        <w:pStyle w:val="Akapitzlist"/>
        <w:autoSpaceDE w:val="0"/>
        <w:autoSpaceDN w:val="0"/>
        <w:adjustRightInd w:val="0"/>
        <w:spacing w:before="120" w:after="240" w:line="240" w:lineRule="exact"/>
        <w:ind w:left="714"/>
        <w:jc w:val="both"/>
        <w:rPr>
          <w:rFonts w:ascii="Lato" w:hAnsi="Lato" w:cs="Arial"/>
          <w:spacing w:val="4"/>
          <w:sz w:val="22"/>
          <w:szCs w:val="22"/>
        </w:rPr>
      </w:pPr>
    </w:p>
    <w:p w14:paraId="407995CB" w14:textId="13EB853D" w:rsidR="007172C7" w:rsidRDefault="007172C7" w:rsidP="007172C7">
      <w:pPr>
        <w:pStyle w:val="Akapitzlist"/>
        <w:numPr>
          <w:ilvl w:val="0"/>
          <w:numId w:val="41"/>
        </w:numPr>
        <w:autoSpaceDE w:val="0"/>
        <w:autoSpaceDN w:val="0"/>
        <w:adjustRightInd w:val="0"/>
        <w:spacing w:before="120" w:after="240" w:line="240" w:lineRule="exact"/>
        <w:jc w:val="both"/>
        <w:rPr>
          <w:rFonts w:ascii="Lato" w:hAnsi="Lato" w:cs="Arial"/>
          <w:spacing w:val="4"/>
          <w:sz w:val="22"/>
          <w:szCs w:val="22"/>
        </w:rPr>
      </w:pPr>
      <w:r>
        <w:rPr>
          <w:rFonts w:ascii="Lato" w:hAnsi="Lato" w:cs="Arial"/>
          <w:spacing w:val="4"/>
          <w:sz w:val="22"/>
          <w:szCs w:val="22"/>
        </w:rPr>
        <w:t>d</w:t>
      </w:r>
      <w:r w:rsidRPr="007172C7">
        <w:rPr>
          <w:rFonts w:ascii="Lato" w:hAnsi="Lato" w:cs="Arial"/>
          <w:spacing w:val="4"/>
          <w:sz w:val="22"/>
          <w:szCs w:val="22"/>
        </w:rPr>
        <w:t xml:space="preserve">ziałka nr 1376/2 obręb 0011 </w:t>
      </w:r>
      <w:proofErr w:type="spellStart"/>
      <w:r w:rsidRPr="007172C7">
        <w:rPr>
          <w:rFonts w:ascii="Lato" w:hAnsi="Lato" w:cs="Arial"/>
          <w:spacing w:val="4"/>
          <w:sz w:val="22"/>
          <w:szCs w:val="22"/>
        </w:rPr>
        <w:t>Mordarka</w:t>
      </w:r>
      <w:proofErr w:type="spellEnd"/>
      <w:r w:rsidRPr="007172C7">
        <w:rPr>
          <w:rFonts w:ascii="Lato" w:hAnsi="Lato" w:cs="Arial"/>
          <w:spacing w:val="4"/>
          <w:sz w:val="22"/>
          <w:szCs w:val="22"/>
        </w:rPr>
        <w:t>, stanowiąca własność Skarżącego, uległa podziałowi na działki nr 1376/</w:t>
      </w:r>
      <w:r>
        <w:rPr>
          <w:rFonts w:ascii="Lato" w:hAnsi="Lato" w:cs="Arial"/>
          <w:spacing w:val="4"/>
          <w:sz w:val="22"/>
          <w:szCs w:val="22"/>
        </w:rPr>
        <w:t>12</w:t>
      </w:r>
      <w:r w:rsidRPr="007172C7">
        <w:rPr>
          <w:rFonts w:ascii="Lato" w:hAnsi="Lato" w:cs="Arial"/>
          <w:spacing w:val="4"/>
          <w:sz w:val="22"/>
          <w:szCs w:val="22"/>
        </w:rPr>
        <w:t>, 1376/1</w:t>
      </w:r>
      <w:r>
        <w:rPr>
          <w:rFonts w:ascii="Lato" w:hAnsi="Lato" w:cs="Arial"/>
          <w:spacing w:val="4"/>
          <w:sz w:val="22"/>
          <w:szCs w:val="22"/>
        </w:rPr>
        <w:t>3</w:t>
      </w:r>
      <w:r w:rsidRPr="007172C7">
        <w:rPr>
          <w:rFonts w:ascii="Lato" w:hAnsi="Lato" w:cs="Arial"/>
          <w:spacing w:val="4"/>
          <w:sz w:val="22"/>
          <w:szCs w:val="22"/>
        </w:rPr>
        <w:t xml:space="preserve"> i 1376/1</w:t>
      </w:r>
      <w:r>
        <w:rPr>
          <w:rFonts w:ascii="Lato" w:hAnsi="Lato" w:cs="Arial"/>
          <w:spacing w:val="4"/>
          <w:sz w:val="22"/>
          <w:szCs w:val="22"/>
        </w:rPr>
        <w:t>4</w:t>
      </w:r>
      <w:r w:rsidRPr="007172C7">
        <w:rPr>
          <w:rFonts w:ascii="Lato" w:hAnsi="Lato" w:cs="Arial"/>
          <w:spacing w:val="4"/>
          <w:sz w:val="22"/>
          <w:szCs w:val="22"/>
        </w:rPr>
        <w:t>, z czego działki nr 1376/</w:t>
      </w:r>
      <w:r>
        <w:rPr>
          <w:rFonts w:ascii="Lato" w:hAnsi="Lato" w:cs="Arial"/>
          <w:spacing w:val="4"/>
          <w:sz w:val="22"/>
          <w:szCs w:val="22"/>
        </w:rPr>
        <w:t>12</w:t>
      </w:r>
      <w:r w:rsidRPr="007172C7">
        <w:rPr>
          <w:rFonts w:ascii="Lato" w:hAnsi="Lato" w:cs="Arial"/>
          <w:spacing w:val="4"/>
          <w:sz w:val="22"/>
          <w:szCs w:val="22"/>
        </w:rPr>
        <w:t xml:space="preserve"> i 1376/1</w:t>
      </w:r>
      <w:r>
        <w:rPr>
          <w:rFonts w:ascii="Lato" w:hAnsi="Lato" w:cs="Arial"/>
          <w:spacing w:val="4"/>
          <w:sz w:val="22"/>
          <w:szCs w:val="22"/>
        </w:rPr>
        <w:t>4</w:t>
      </w:r>
      <w:r w:rsidRPr="007172C7">
        <w:rPr>
          <w:rFonts w:ascii="Lato" w:hAnsi="Lato" w:cs="Arial"/>
          <w:spacing w:val="4"/>
          <w:sz w:val="22"/>
          <w:szCs w:val="22"/>
        </w:rPr>
        <w:t xml:space="preserve"> przechodzą na własność Skarbu Państwa, w użytkowanie wieczyste PKP PLK S.A, zaś działka</w:t>
      </w:r>
      <w:r>
        <w:rPr>
          <w:rFonts w:ascii="Lato" w:hAnsi="Lato" w:cs="Arial"/>
          <w:spacing w:val="4"/>
          <w:sz w:val="22"/>
          <w:szCs w:val="22"/>
        </w:rPr>
        <w:t xml:space="preserve"> </w:t>
      </w:r>
      <w:r w:rsidRPr="007172C7">
        <w:rPr>
          <w:rFonts w:ascii="Lato" w:hAnsi="Lato" w:cs="Arial"/>
          <w:spacing w:val="4"/>
          <w:sz w:val="22"/>
          <w:szCs w:val="22"/>
        </w:rPr>
        <w:t>1376/1</w:t>
      </w:r>
      <w:r>
        <w:rPr>
          <w:rFonts w:ascii="Lato" w:hAnsi="Lato" w:cs="Arial"/>
          <w:spacing w:val="4"/>
          <w:sz w:val="22"/>
          <w:szCs w:val="22"/>
        </w:rPr>
        <w:t>3</w:t>
      </w:r>
      <w:r w:rsidRPr="007172C7">
        <w:rPr>
          <w:rFonts w:ascii="Lato" w:hAnsi="Lato" w:cs="Arial"/>
          <w:spacing w:val="4"/>
          <w:sz w:val="22"/>
          <w:szCs w:val="22"/>
        </w:rPr>
        <w:t xml:space="preserve"> pozostaje własnością dotychczasowego właściciela</w:t>
      </w:r>
      <w:r w:rsidR="00D122DB">
        <w:rPr>
          <w:rFonts w:ascii="Lato" w:hAnsi="Lato" w:cs="Arial"/>
          <w:spacing w:val="4"/>
          <w:sz w:val="22"/>
          <w:szCs w:val="22"/>
        </w:rPr>
        <w:t>,</w:t>
      </w:r>
      <w:r w:rsidRPr="007172C7">
        <w:rPr>
          <w:rFonts w:ascii="Lato" w:hAnsi="Lato" w:cs="Arial"/>
          <w:spacing w:val="4"/>
          <w:sz w:val="22"/>
          <w:szCs w:val="22"/>
        </w:rPr>
        <w:t xml:space="preserve"> </w:t>
      </w:r>
      <w:r>
        <w:rPr>
          <w:rFonts w:ascii="Lato" w:hAnsi="Lato" w:cs="Arial"/>
          <w:spacing w:val="4"/>
          <w:sz w:val="22"/>
          <w:szCs w:val="22"/>
        </w:rPr>
        <w:t xml:space="preserve">a jej część </w:t>
      </w:r>
      <w:r w:rsidRPr="007172C7">
        <w:rPr>
          <w:rFonts w:ascii="Lato" w:hAnsi="Lato" w:cs="Arial"/>
          <w:spacing w:val="4"/>
          <w:sz w:val="22"/>
          <w:szCs w:val="22"/>
        </w:rPr>
        <w:t xml:space="preserve">jest ograniczona w korzystaniu w celu zapewnienia prawa do wejścia na teren nieruchomości dla </w:t>
      </w:r>
      <w:r w:rsidR="009E7A91">
        <w:rPr>
          <w:rFonts w:ascii="Lato" w:hAnsi="Lato" w:cs="Arial"/>
          <w:spacing w:val="4"/>
          <w:sz w:val="22"/>
          <w:szCs w:val="22"/>
        </w:rPr>
        <w:t>wykonania prac polegających na budowie sieci elektroenergetycznej, przebudowie kanalizacji sanitarnej</w:t>
      </w:r>
      <w:r>
        <w:rPr>
          <w:rFonts w:ascii="Lato" w:hAnsi="Lato" w:cs="Arial"/>
          <w:spacing w:val="4"/>
          <w:sz w:val="22"/>
          <w:szCs w:val="22"/>
        </w:rPr>
        <w:t>,</w:t>
      </w:r>
      <w:r w:rsidR="00461AF4">
        <w:rPr>
          <w:rFonts w:ascii="Lato" w:hAnsi="Lato" w:cs="Arial"/>
          <w:spacing w:val="4"/>
          <w:sz w:val="22"/>
          <w:szCs w:val="22"/>
        </w:rPr>
        <w:t xml:space="preserve"> przebudowie układu drogowego, rozbiórce obiektu, sieci elektroenergetycznej, sieci wodociągowej, kanalizacji sanitarnej, wycince zieleni,</w:t>
      </w:r>
    </w:p>
    <w:p w14:paraId="7215B582" w14:textId="77777777" w:rsidR="007172C7" w:rsidRPr="007172C7" w:rsidRDefault="007172C7" w:rsidP="007172C7">
      <w:pPr>
        <w:pStyle w:val="Akapitzlist"/>
        <w:rPr>
          <w:rFonts w:ascii="Lato" w:hAnsi="Lato" w:cs="Arial"/>
          <w:spacing w:val="4"/>
          <w:sz w:val="22"/>
          <w:szCs w:val="22"/>
        </w:rPr>
      </w:pPr>
    </w:p>
    <w:p w14:paraId="0DB4F488" w14:textId="6CFF44EF" w:rsidR="007172C7" w:rsidRPr="007172C7" w:rsidRDefault="007172C7" w:rsidP="007172C7">
      <w:pPr>
        <w:pStyle w:val="Akapitzlist"/>
        <w:numPr>
          <w:ilvl w:val="0"/>
          <w:numId w:val="41"/>
        </w:numPr>
        <w:autoSpaceDE w:val="0"/>
        <w:autoSpaceDN w:val="0"/>
        <w:adjustRightInd w:val="0"/>
        <w:spacing w:before="120" w:after="240" w:line="240" w:lineRule="exact"/>
        <w:jc w:val="both"/>
        <w:rPr>
          <w:rFonts w:ascii="Lato" w:hAnsi="Lato" w:cs="Arial"/>
          <w:spacing w:val="4"/>
          <w:sz w:val="22"/>
          <w:szCs w:val="22"/>
        </w:rPr>
      </w:pPr>
      <w:r>
        <w:rPr>
          <w:rFonts w:ascii="Lato" w:hAnsi="Lato" w:cs="Arial"/>
          <w:spacing w:val="4"/>
          <w:sz w:val="22"/>
          <w:szCs w:val="22"/>
        </w:rPr>
        <w:t xml:space="preserve">działka </w:t>
      </w:r>
      <w:r w:rsidR="0055262A">
        <w:rPr>
          <w:rFonts w:ascii="Lato" w:hAnsi="Lato" w:cs="Arial"/>
          <w:spacing w:val="4"/>
          <w:sz w:val="22"/>
          <w:szCs w:val="22"/>
        </w:rPr>
        <w:t xml:space="preserve">nr 1766 obręb 0009 Męcina, stanowiąca własność Skarżącego, została </w:t>
      </w:r>
      <w:r w:rsidR="003861D0">
        <w:rPr>
          <w:rFonts w:ascii="Lato" w:hAnsi="Lato" w:cs="Arial"/>
          <w:spacing w:val="4"/>
          <w:sz w:val="22"/>
          <w:szCs w:val="22"/>
        </w:rPr>
        <w:br/>
      </w:r>
      <w:r w:rsidR="0055262A">
        <w:rPr>
          <w:rFonts w:ascii="Lato" w:hAnsi="Lato" w:cs="Arial"/>
          <w:spacing w:val="4"/>
          <w:sz w:val="22"/>
          <w:szCs w:val="22"/>
        </w:rPr>
        <w:t>w całości przejęta pod realizację przedmiotowej inwestycji</w:t>
      </w:r>
      <w:r w:rsidR="00802FA4">
        <w:rPr>
          <w:rFonts w:ascii="Lato" w:hAnsi="Lato" w:cs="Arial"/>
          <w:spacing w:val="4"/>
          <w:sz w:val="22"/>
          <w:szCs w:val="22"/>
        </w:rPr>
        <w:t xml:space="preserve">. </w:t>
      </w:r>
    </w:p>
    <w:p w14:paraId="49209CFE" w14:textId="6724AF0B" w:rsidR="00202472" w:rsidRDefault="00202472" w:rsidP="00202472">
      <w:pPr>
        <w:autoSpaceDE w:val="0"/>
        <w:autoSpaceDN w:val="0"/>
        <w:adjustRightInd w:val="0"/>
        <w:spacing w:before="120" w:after="240" w:line="240" w:lineRule="exact"/>
        <w:jc w:val="both"/>
        <w:rPr>
          <w:rFonts w:ascii="Lato" w:hAnsi="Lato" w:cs="Arial"/>
          <w:spacing w:val="4"/>
          <w:lang w:bidi="pl-PL"/>
        </w:rPr>
      </w:pPr>
      <w:r w:rsidRPr="00202472">
        <w:rPr>
          <w:rFonts w:ascii="Lato" w:hAnsi="Lato" w:cs="Arial"/>
          <w:bCs/>
          <w:spacing w:val="4"/>
        </w:rPr>
        <w:t xml:space="preserve">W opinii organu odwoławczego całokształt okoliczności niniejszej sprawy dowodzi, </w:t>
      </w:r>
      <w:r w:rsidR="003861D0">
        <w:rPr>
          <w:rFonts w:ascii="Lato" w:hAnsi="Lato" w:cs="Arial"/>
          <w:bCs/>
          <w:spacing w:val="4"/>
        </w:rPr>
        <w:br/>
      </w:r>
      <w:r w:rsidRPr="00202472">
        <w:rPr>
          <w:rFonts w:ascii="Lato" w:hAnsi="Lato" w:cs="Arial"/>
          <w:bCs/>
          <w:spacing w:val="4"/>
        </w:rPr>
        <w:t xml:space="preserve">iż przejęcie </w:t>
      </w:r>
      <w:r w:rsidR="00802FA4">
        <w:rPr>
          <w:rFonts w:ascii="Lato" w:hAnsi="Lato" w:cs="Arial"/>
          <w:bCs/>
          <w:spacing w:val="4"/>
        </w:rPr>
        <w:t xml:space="preserve">działki nr 1766 oraz </w:t>
      </w:r>
      <w:r w:rsidRPr="00202472">
        <w:rPr>
          <w:rFonts w:ascii="Lato" w:hAnsi="Lato" w:cs="Arial"/>
          <w:bCs/>
          <w:spacing w:val="4"/>
        </w:rPr>
        <w:t>części dział</w:t>
      </w:r>
      <w:r w:rsidR="00802FA4">
        <w:rPr>
          <w:rFonts w:ascii="Lato" w:hAnsi="Lato" w:cs="Arial"/>
          <w:bCs/>
          <w:spacing w:val="4"/>
        </w:rPr>
        <w:t>ek nr 1376/1 i 1376/2</w:t>
      </w:r>
      <w:r w:rsidRPr="00202472">
        <w:rPr>
          <w:rFonts w:ascii="Lato" w:hAnsi="Lato" w:cs="Arial"/>
          <w:bCs/>
          <w:spacing w:val="4"/>
        </w:rPr>
        <w:t xml:space="preserve">, jak również ograniczenie </w:t>
      </w:r>
      <w:r w:rsidR="00802FA4">
        <w:rPr>
          <w:rFonts w:ascii="Lato" w:hAnsi="Lato" w:cs="Arial"/>
          <w:bCs/>
          <w:spacing w:val="4"/>
        </w:rPr>
        <w:t xml:space="preserve">działki nr 1376/10 i </w:t>
      </w:r>
      <w:r w:rsidRPr="00202472">
        <w:rPr>
          <w:rFonts w:ascii="Lato" w:hAnsi="Lato" w:cs="Arial"/>
          <w:bCs/>
          <w:spacing w:val="4"/>
        </w:rPr>
        <w:t>części dział</w:t>
      </w:r>
      <w:r w:rsidR="00802FA4">
        <w:rPr>
          <w:rFonts w:ascii="Lato" w:hAnsi="Lato" w:cs="Arial"/>
          <w:bCs/>
          <w:spacing w:val="4"/>
        </w:rPr>
        <w:t xml:space="preserve">ki nr 1376/13 </w:t>
      </w:r>
      <w:r w:rsidRPr="00202472">
        <w:rPr>
          <w:rFonts w:ascii="Lato" w:hAnsi="Lato" w:cs="Arial"/>
          <w:bCs/>
          <w:spacing w:val="4"/>
        </w:rPr>
        <w:t xml:space="preserve">w korzystaniu </w:t>
      </w:r>
      <w:r w:rsidR="003861D0">
        <w:rPr>
          <w:rFonts w:ascii="Lato" w:hAnsi="Lato" w:cs="Arial"/>
          <w:bCs/>
          <w:spacing w:val="4"/>
        </w:rPr>
        <w:br/>
      </w:r>
      <w:r w:rsidRPr="00202472">
        <w:rPr>
          <w:rFonts w:ascii="Lato" w:hAnsi="Lato" w:cs="Arial"/>
          <w:bCs/>
          <w:spacing w:val="4"/>
        </w:rPr>
        <w:t>z nieruchomości, jest niezbędne dla realizacji przedmiotowej inwestycji kolejowej.</w:t>
      </w:r>
      <w:r w:rsidRPr="00202472">
        <w:rPr>
          <w:rFonts w:ascii="Lato" w:hAnsi="Lato" w:cs="Arial"/>
          <w:spacing w:val="4"/>
        </w:rPr>
        <w:t xml:space="preserve"> Po szczegółowej analizie zgromadzonego w sprawie materiału dowodowego </w:t>
      </w:r>
      <w:r w:rsidRPr="00202472">
        <w:rPr>
          <w:rFonts w:ascii="Lato" w:hAnsi="Lato" w:cs="Arial"/>
          <w:i/>
          <w:spacing w:val="4"/>
        </w:rPr>
        <w:t>Minister</w:t>
      </w:r>
      <w:r w:rsidRPr="00202472">
        <w:rPr>
          <w:rFonts w:ascii="Lato" w:hAnsi="Lato" w:cs="Arial"/>
          <w:spacing w:val="4"/>
        </w:rPr>
        <w:t xml:space="preserve"> doszedł do przekonania, że </w:t>
      </w:r>
      <w:r w:rsidRPr="00202472">
        <w:rPr>
          <w:rFonts w:ascii="Lato" w:hAnsi="Lato" w:cs="Arial"/>
          <w:spacing w:val="4"/>
          <w:lang w:bidi="pl-PL"/>
        </w:rPr>
        <w:t>przebieg przedmiotowej inwestycji w zakresie interesu prawnego Skarżące</w:t>
      </w:r>
      <w:r w:rsidR="00802FA4">
        <w:rPr>
          <w:rFonts w:ascii="Lato" w:hAnsi="Lato" w:cs="Arial"/>
          <w:spacing w:val="4"/>
          <w:lang w:bidi="pl-PL"/>
        </w:rPr>
        <w:t>go</w:t>
      </w:r>
      <w:r w:rsidRPr="00202472">
        <w:rPr>
          <w:rFonts w:ascii="Lato" w:hAnsi="Lato" w:cs="Arial"/>
          <w:spacing w:val="4"/>
          <w:lang w:bidi="pl-PL"/>
        </w:rPr>
        <w:t xml:space="preserve"> został wytyczony </w:t>
      </w:r>
      <w:r w:rsidR="00802FA4">
        <w:rPr>
          <w:rFonts w:ascii="Lato" w:hAnsi="Lato" w:cs="Arial"/>
          <w:spacing w:val="4"/>
          <w:lang w:bidi="pl-PL"/>
        </w:rPr>
        <w:t>prawidłowo</w:t>
      </w:r>
      <w:r w:rsidRPr="00202472">
        <w:rPr>
          <w:rFonts w:ascii="Lato" w:hAnsi="Lato" w:cs="Arial"/>
          <w:spacing w:val="4"/>
          <w:lang w:bidi="pl-PL"/>
        </w:rPr>
        <w:t xml:space="preserve">, a zaskarżona </w:t>
      </w:r>
      <w:r w:rsidRPr="00202472">
        <w:rPr>
          <w:rFonts w:ascii="Lato" w:hAnsi="Lato" w:cs="Arial"/>
          <w:i/>
          <w:spacing w:val="4"/>
          <w:lang w:bidi="pl-PL"/>
        </w:rPr>
        <w:t>decyzja Wojewody Ma</w:t>
      </w:r>
      <w:r w:rsidR="00802FA4">
        <w:rPr>
          <w:rFonts w:ascii="Lato" w:hAnsi="Lato" w:cs="Arial"/>
          <w:i/>
          <w:spacing w:val="4"/>
          <w:lang w:bidi="pl-PL"/>
        </w:rPr>
        <w:t>łopolskiego</w:t>
      </w:r>
      <w:r w:rsidRPr="00202472">
        <w:rPr>
          <w:rFonts w:ascii="Lato" w:hAnsi="Lato" w:cs="Arial"/>
          <w:i/>
          <w:spacing w:val="4"/>
          <w:lang w:bidi="pl-PL"/>
        </w:rPr>
        <w:t xml:space="preserve"> </w:t>
      </w:r>
      <w:r w:rsidRPr="00202472">
        <w:rPr>
          <w:rFonts w:ascii="Lato" w:hAnsi="Lato" w:cs="Arial"/>
          <w:spacing w:val="4"/>
          <w:lang w:bidi="pl-PL"/>
        </w:rPr>
        <w:t xml:space="preserve">nie przewiduje rozwiązań, które wprowadzają nieuzasadnioną ingerencję w prawo własności </w:t>
      </w:r>
      <w:r w:rsidR="00802FA4">
        <w:rPr>
          <w:rFonts w:ascii="Lato" w:hAnsi="Lato" w:cs="Arial"/>
          <w:bCs/>
          <w:iCs/>
          <w:spacing w:val="4"/>
        </w:rPr>
        <w:t xml:space="preserve">Pana </w:t>
      </w:r>
      <w:r w:rsidR="003B1CE5">
        <w:rPr>
          <w:rFonts w:ascii="Lato" w:hAnsi="Lato" w:cs="Arial"/>
          <w:bCs/>
          <w:iCs/>
          <w:spacing w:val="4"/>
        </w:rPr>
        <w:t>L. D.</w:t>
      </w:r>
      <w:r w:rsidRPr="00202472">
        <w:rPr>
          <w:rFonts w:ascii="Lato" w:hAnsi="Lato" w:cs="Arial"/>
          <w:spacing w:val="4"/>
          <w:lang w:bidi="pl-PL"/>
        </w:rPr>
        <w:t>.</w:t>
      </w:r>
    </w:p>
    <w:p w14:paraId="623737CF" w14:textId="71042ADB" w:rsidR="00202472" w:rsidRPr="00202472" w:rsidRDefault="00631680" w:rsidP="00202472">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Ustosunkowując się do wszelkich zarzutów strony skarżącej dotyczących planowanego w ramach przedmiotowej inwestycji kolejowej wyburzenia budynku mieszkalnego na działce stanowiącej jego własność</w:t>
      </w:r>
      <w:r w:rsidR="00316AC9">
        <w:rPr>
          <w:rFonts w:ascii="Lato" w:hAnsi="Lato" w:cs="Arial"/>
          <w:spacing w:val="4"/>
          <w:lang w:bidi="pl-PL"/>
        </w:rPr>
        <w:t xml:space="preserve"> i związanych z tym kwestii finansowych</w:t>
      </w:r>
      <w:r>
        <w:rPr>
          <w:rFonts w:ascii="Lato" w:hAnsi="Lato" w:cs="Arial"/>
          <w:spacing w:val="4"/>
          <w:lang w:bidi="pl-PL"/>
        </w:rPr>
        <w:t xml:space="preserve">, wyjaśnić </w:t>
      </w:r>
      <w:r>
        <w:rPr>
          <w:rFonts w:ascii="Lato" w:hAnsi="Lato" w:cs="Arial"/>
          <w:spacing w:val="4"/>
          <w:lang w:bidi="pl-PL"/>
        </w:rPr>
        <w:lastRenderedPageBreak/>
        <w:t xml:space="preserve">należy, że </w:t>
      </w:r>
      <w:r w:rsidRPr="00202472">
        <w:rPr>
          <w:rFonts w:ascii="Lato" w:hAnsi="Lato" w:cs="Arial"/>
          <w:spacing w:val="4"/>
          <w:lang w:bidi="pl-PL"/>
        </w:rPr>
        <w:t>za utracone prawo własności do</w:t>
      </w:r>
      <w:r>
        <w:rPr>
          <w:rFonts w:ascii="Lato" w:hAnsi="Lato" w:cs="Arial"/>
          <w:spacing w:val="4"/>
          <w:lang w:bidi="pl-PL"/>
        </w:rPr>
        <w:t xml:space="preserve"> </w:t>
      </w:r>
      <w:r w:rsidRPr="00202472">
        <w:rPr>
          <w:rFonts w:ascii="Lato" w:hAnsi="Lato" w:cs="Arial"/>
          <w:spacing w:val="4"/>
          <w:lang w:bidi="pl-PL"/>
        </w:rPr>
        <w:t>działki</w:t>
      </w:r>
      <w:r w:rsidRPr="00847BD5">
        <w:rPr>
          <w:rFonts w:ascii="Lato" w:hAnsi="Lato" w:cs="Arial"/>
          <w:spacing w:val="4"/>
          <w:lang w:eastAsia="x-none"/>
        </w:rPr>
        <w:t xml:space="preserve"> zabudowanej </w:t>
      </w:r>
      <w:r>
        <w:rPr>
          <w:rFonts w:ascii="Lato" w:hAnsi="Lato" w:cs="Arial"/>
          <w:spacing w:val="4"/>
          <w:lang w:eastAsia="x-none"/>
        </w:rPr>
        <w:t xml:space="preserve">dodatkowo </w:t>
      </w:r>
      <w:r w:rsidRPr="00847BD5">
        <w:rPr>
          <w:rFonts w:ascii="Lato" w:hAnsi="Lato" w:cs="Arial"/>
          <w:spacing w:val="4"/>
          <w:lang w:eastAsia="x-none"/>
        </w:rPr>
        <w:t>budynkiem mieszkalnym</w:t>
      </w:r>
      <w:r>
        <w:rPr>
          <w:rFonts w:ascii="Lato" w:hAnsi="Lato" w:cs="Arial"/>
          <w:spacing w:val="4"/>
          <w:lang w:eastAsia="x-none"/>
        </w:rPr>
        <w:t xml:space="preserve">, </w:t>
      </w:r>
      <w:r>
        <w:rPr>
          <w:rFonts w:ascii="Lato" w:eastAsia="Times New Roman" w:hAnsi="Lato" w:cs="Arial"/>
          <w:bCs/>
          <w:iCs/>
          <w:color w:val="000000"/>
          <w:spacing w:val="4"/>
          <w:lang w:eastAsia="pl-PL" w:bidi="pl-PL"/>
        </w:rPr>
        <w:t xml:space="preserve">Skarżącemu </w:t>
      </w:r>
      <w:r w:rsidRPr="00A936D6">
        <w:rPr>
          <w:rFonts w:ascii="Lato" w:eastAsia="Times New Roman" w:hAnsi="Lato" w:cs="Arial"/>
          <w:bCs/>
          <w:iCs/>
          <w:color w:val="000000"/>
          <w:spacing w:val="4"/>
          <w:lang w:eastAsia="pl-PL" w:bidi="pl-PL"/>
        </w:rPr>
        <w:t>przysługuje odszkodowanie</w:t>
      </w:r>
      <w:r>
        <w:rPr>
          <w:rFonts w:ascii="Lato" w:eastAsia="Times New Roman" w:hAnsi="Lato" w:cs="Arial"/>
          <w:bCs/>
          <w:iCs/>
          <w:color w:val="000000"/>
          <w:spacing w:val="4"/>
          <w:lang w:eastAsia="pl-PL" w:bidi="pl-PL"/>
        </w:rPr>
        <w:t xml:space="preserve">. </w:t>
      </w:r>
      <w:r w:rsidR="00202472" w:rsidRPr="00202472">
        <w:rPr>
          <w:rFonts w:ascii="Lato" w:hAnsi="Lato" w:cs="Arial"/>
          <w:spacing w:val="4"/>
          <w:lang w:bidi="pl-PL"/>
        </w:rPr>
        <w:t xml:space="preserve">Decyzję ustalającą wysokość odszkodowania za przejęte pod inwestycję nieruchomości, stosownie do treści art. 9y ust. 2 </w:t>
      </w:r>
      <w:r w:rsidR="00202472" w:rsidRPr="00202472">
        <w:rPr>
          <w:rFonts w:ascii="Lato" w:hAnsi="Lato" w:cs="Arial"/>
          <w:i/>
          <w:spacing w:val="4"/>
          <w:lang w:bidi="pl-PL"/>
        </w:rPr>
        <w:t>ustawy o transporcie kolejowym</w:t>
      </w:r>
      <w:r w:rsidR="00202472" w:rsidRPr="00202472">
        <w:rPr>
          <w:rFonts w:ascii="Lato" w:hAnsi="Lato" w:cs="Arial"/>
          <w:spacing w:val="4"/>
          <w:lang w:bidi="pl-PL"/>
        </w:rPr>
        <w:t xml:space="preserve">, wydaje wojewoda, w terminie 30 dni od dnia, </w:t>
      </w:r>
      <w:r w:rsidR="003861D0">
        <w:rPr>
          <w:rFonts w:ascii="Lato" w:hAnsi="Lato" w:cs="Arial"/>
          <w:spacing w:val="4"/>
          <w:lang w:bidi="pl-PL"/>
        </w:rPr>
        <w:br/>
      </w:r>
      <w:r w:rsidR="00202472" w:rsidRPr="00202472">
        <w:rPr>
          <w:rFonts w:ascii="Lato" w:hAnsi="Lato" w:cs="Arial"/>
          <w:spacing w:val="4"/>
          <w:lang w:bidi="pl-PL"/>
        </w:rPr>
        <w:t>w którym decyzja o ustaleniu lokalizacji linii kolejowej stała się ostateczna.</w:t>
      </w:r>
    </w:p>
    <w:p w14:paraId="7B64E234" w14:textId="47ED17F5" w:rsidR="00202472" w:rsidRDefault="00202472" w:rsidP="00202472">
      <w:pPr>
        <w:autoSpaceDE w:val="0"/>
        <w:autoSpaceDN w:val="0"/>
        <w:adjustRightInd w:val="0"/>
        <w:spacing w:before="120" w:after="240" w:line="240" w:lineRule="exact"/>
        <w:jc w:val="both"/>
        <w:rPr>
          <w:rFonts w:ascii="Lato" w:hAnsi="Lato" w:cs="Arial"/>
          <w:spacing w:val="4"/>
          <w:lang w:bidi="pl-PL"/>
        </w:rPr>
      </w:pPr>
      <w:r w:rsidRPr="00202472">
        <w:rPr>
          <w:rFonts w:ascii="Lato" w:hAnsi="Lato" w:cs="Arial"/>
          <w:spacing w:val="4"/>
          <w:lang w:bidi="pl-PL"/>
        </w:rPr>
        <w:t xml:space="preserve">Kwestie dotyczące wypłaty odszkodowania nie są jednak przedmiotem postępowania </w:t>
      </w:r>
      <w:r w:rsidR="003861D0">
        <w:rPr>
          <w:rFonts w:ascii="Lato" w:hAnsi="Lato" w:cs="Arial"/>
          <w:spacing w:val="4"/>
          <w:lang w:bidi="pl-PL"/>
        </w:rPr>
        <w:br/>
      </w:r>
      <w:r w:rsidRPr="00202472">
        <w:rPr>
          <w:rFonts w:ascii="Lato" w:hAnsi="Lato" w:cs="Arial"/>
          <w:spacing w:val="4"/>
          <w:lang w:bidi="pl-PL"/>
        </w:rPr>
        <w:t>w sprawie o ustalenie lokalizacji linii kolejowej, bowiem są one przedmiotem odrębnego rozstrzygnięcia. Dopiero w toku postępowania w sprawie ustalenia wysokości odszkodowania możliwe (i konieczne) będzie oszacowanie wartości przejętych na rzecz Skarbu Państwa nieruchomości. Odszkodowanie ustalone będzie w oparciu o operat rzeczoznawcy majątkowego sporządzon</w:t>
      </w:r>
      <w:r w:rsidR="00B51A2E">
        <w:rPr>
          <w:rFonts w:ascii="Lato" w:hAnsi="Lato" w:cs="Arial"/>
          <w:spacing w:val="4"/>
          <w:lang w:bidi="pl-PL"/>
        </w:rPr>
        <w:t>y</w:t>
      </w:r>
      <w:r w:rsidRPr="00202472">
        <w:rPr>
          <w:rFonts w:ascii="Lato" w:hAnsi="Lato" w:cs="Arial"/>
          <w:spacing w:val="4"/>
          <w:lang w:bidi="pl-PL"/>
        </w:rPr>
        <w:t xml:space="preserve"> na dzień wydania </w:t>
      </w:r>
      <w:r w:rsidRPr="00202472">
        <w:rPr>
          <w:rFonts w:ascii="Lato" w:hAnsi="Lato" w:cs="Arial"/>
          <w:i/>
          <w:spacing w:val="4"/>
          <w:lang w:bidi="pl-PL"/>
        </w:rPr>
        <w:t>decyzji Wojewody Ma</w:t>
      </w:r>
      <w:r w:rsidR="00631680">
        <w:rPr>
          <w:rFonts w:ascii="Lato" w:hAnsi="Lato" w:cs="Arial"/>
          <w:i/>
          <w:spacing w:val="4"/>
          <w:lang w:bidi="pl-PL"/>
        </w:rPr>
        <w:t>łopolskiego</w:t>
      </w:r>
      <w:r w:rsidRPr="00202472">
        <w:rPr>
          <w:rFonts w:ascii="Lato" w:hAnsi="Lato" w:cs="Arial"/>
          <w:i/>
          <w:spacing w:val="4"/>
          <w:lang w:bidi="pl-PL"/>
        </w:rPr>
        <w:t>.</w:t>
      </w:r>
      <w:r w:rsidRPr="00202472">
        <w:rPr>
          <w:rFonts w:ascii="Lato" w:hAnsi="Lato" w:cs="Arial"/>
          <w:spacing w:val="4"/>
          <w:lang w:bidi="pl-PL"/>
        </w:rPr>
        <w:t xml:space="preserve"> Zauważyć należy, iż</w:t>
      </w:r>
      <w:r w:rsidRPr="00202472">
        <w:rPr>
          <w:rFonts w:ascii="Lato" w:hAnsi="Lato" w:cs="Arial"/>
          <w:spacing w:val="4"/>
        </w:rPr>
        <w:t xml:space="preserve"> </w:t>
      </w:r>
      <w:r w:rsidRPr="00202472">
        <w:rPr>
          <w:rFonts w:ascii="Lato" w:hAnsi="Lato" w:cs="Arial"/>
          <w:spacing w:val="4"/>
          <w:lang w:bidi="pl-PL"/>
        </w:rPr>
        <w:t xml:space="preserve">kwestie związane z ustaleniem wysokości </w:t>
      </w:r>
      <w:r w:rsidRPr="00202472">
        <w:rPr>
          <w:rFonts w:ascii="Lato" w:hAnsi="Lato" w:cs="Arial"/>
          <w:spacing w:val="4"/>
          <w:lang w:bidi="pl-PL"/>
        </w:rPr>
        <w:br/>
        <w:t>i wypłatą odszkodowań, mimo iż w pewnym stopniu są związane z decyzją o ustaleniu lokalizacji inwestycji w zakresie linii kolejowej, stanowią oddzielne</w:t>
      </w:r>
      <w:r w:rsidRPr="00202472">
        <w:rPr>
          <w:rFonts w:ascii="Lato" w:hAnsi="Lato" w:cs="Arial"/>
          <w:spacing w:val="4"/>
        </w:rPr>
        <w:t xml:space="preserve"> </w:t>
      </w:r>
      <w:r w:rsidRPr="00202472">
        <w:rPr>
          <w:rFonts w:ascii="Lato" w:hAnsi="Lato" w:cs="Arial"/>
          <w:spacing w:val="4"/>
          <w:lang w:bidi="pl-PL"/>
        </w:rPr>
        <w:t>byty, podlegające odrębnym trybom zaskarżenia</w:t>
      </w:r>
      <w:r w:rsidR="00631680">
        <w:rPr>
          <w:rFonts w:ascii="Lato" w:hAnsi="Lato" w:cs="Arial"/>
          <w:spacing w:val="4"/>
          <w:lang w:bidi="pl-PL"/>
        </w:rPr>
        <w:t xml:space="preserve">, z których Skarżący będzie miał prawo skorzystać. </w:t>
      </w:r>
    </w:p>
    <w:p w14:paraId="3AD243FB" w14:textId="2BAA179F" w:rsidR="002D1C09" w:rsidRPr="002D1C09" w:rsidRDefault="004013B8" w:rsidP="002D1C09">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Bez wpływu na kształt podjętego rozstrzygnięcia pozostaje</w:t>
      </w:r>
      <w:r w:rsidR="00202472" w:rsidRPr="00202472">
        <w:rPr>
          <w:rFonts w:ascii="Lato" w:hAnsi="Lato" w:cs="Arial"/>
          <w:spacing w:val="4"/>
          <w:lang w:bidi="pl-PL"/>
        </w:rPr>
        <w:t xml:space="preserve"> również argument Skarżącego</w:t>
      </w:r>
      <w:r w:rsidR="00FC21C7">
        <w:rPr>
          <w:rFonts w:ascii="Lato" w:hAnsi="Lato" w:cs="Arial"/>
          <w:spacing w:val="4"/>
          <w:lang w:bidi="pl-PL"/>
        </w:rPr>
        <w:t xml:space="preserve">, że </w:t>
      </w:r>
      <w:r>
        <w:rPr>
          <w:rFonts w:ascii="Lato" w:hAnsi="Lato" w:cs="Arial"/>
          <w:spacing w:val="4"/>
          <w:lang w:bidi="pl-PL"/>
        </w:rPr>
        <w:t xml:space="preserve">jest </w:t>
      </w:r>
      <w:r w:rsidR="00FC21C7">
        <w:rPr>
          <w:rFonts w:ascii="Lato" w:hAnsi="Lato" w:cs="Arial"/>
          <w:spacing w:val="4"/>
          <w:lang w:bidi="pl-PL"/>
        </w:rPr>
        <w:t>on sentymentalnie związany z domem, który planowany jest do rozbiórki</w:t>
      </w:r>
      <w:r>
        <w:rPr>
          <w:rFonts w:ascii="Lato" w:hAnsi="Lato" w:cs="Arial"/>
          <w:spacing w:val="4"/>
          <w:lang w:bidi="pl-PL"/>
        </w:rPr>
        <w:t>,</w:t>
      </w:r>
      <w:r w:rsidR="00FC21C7">
        <w:rPr>
          <w:rFonts w:ascii="Lato" w:hAnsi="Lato" w:cs="Arial"/>
          <w:spacing w:val="4"/>
          <w:lang w:bidi="pl-PL"/>
        </w:rPr>
        <w:t xml:space="preserve"> oraz że nie widzi możliwości zamieszkiwania w innym miejscu. </w:t>
      </w:r>
      <w:r w:rsidR="00202472" w:rsidRPr="00202472">
        <w:rPr>
          <w:rFonts w:ascii="Lato" w:hAnsi="Lato" w:cs="Arial"/>
          <w:spacing w:val="4"/>
          <w:lang w:bidi="pl-PL"/>
        </w:rPr>
        <w:t>Podnoszone przez stronę skarżącą ww. kwestie nie stanowią bowiem przedmiotu rozważań organów administracyjnych</w:t>
      </w:r>
      <w:r w:rsidR="00544A35">
        <w:rPr>
          <w:rFonts w:ascii="Lato" w:hAnsi="Lato" w:cs="Arial"/>
          <w:spacing w:val="4"/>
          <w:lang w:bidi="pl-PL"/>
        </w:rPr>
        <w:t xml:space="preserve"> </w:t>
      </w:r>
      <w:r w:rsidR="00202472" w:rsidRPr="00202472">
        <w:rPr>
          <w:rFonts w:ascii="Lato" w:hAnsi="Lato" w:cs="Arial"/>
          <w:spacing w:val="4"/>
          <w:lang w:bidi="pl-PL"/>
        </w:rPr>
        <w:t xml:space="preserve">właściwych w sprawie wydania decyzji o ustaleniu lokalizacji linii kolejowej. Jak już powyżej wskazano, do organu administracji należy bowiem jedynie ocena wniosku </w:t>
      </w:r>
      <w:r w:rsidR="00202472" w:rsidRPr="00202472">
        <w:rPr>
          <w:rFonts w:ascii="Lato" w:hAnsi="Lato" w:cs="Arial"/>
          <w:i/>
          <w:spacing w:val="4"/>
          <w:lang w:bidi="pl-PL"/>
        </w:rPr>
        <w:t xml:space="preserve">inwestora </w:t>
      </w:r>
      <w:r w:rsidR="00202472" w:rsidRPr="00202472">
        <w:rPr>
          <w:rFonts w:ascii="Lato" w:hAnsi="Lato" w:cs="Arial"/>
          <w:spacing w:val="4"/>
          <w:lang w:bidi="pl-PL"/>
        </w:rPr>
        <w:t xml:space="preserve">pod względem jego zgodności z prawem powszechnie obowiązującym oraz kompletności, nie zaś ocena ewentualnych negatywnych następstw dla właścicieli nieruchomości objętych inwestycją. </w:t>
      </w:r>
      <w:r w:rsidR="002D1C09">
        <w:rPr>
          <w:rFonts w:ascii="Lato" w:hAnsi="Lato" w:cs="Arial"/>
          <w:spacing w:val="4"/>
          <w:lang w:bidi="pl-PL"/>
        </w:rPr>
        <w:t>Stanowczego podkreślenia wymaga</w:t>
      </w:r>
      <w:r w:rsidR="002D1C09" w:rsidRPr="002D1C09">
        <w:rPr>
          <w:rFonts w:ascii="Lato" w:hAnsi="Lato" w:cs="Arial"/>
          <w:spacing w:val="4"/>
          <w:lang w:bidi="pl-PL"/>
        </w:rPr>
        <w:t xml:space="preserve">, iż organ wydający decyzję dotyczącą ustalenia lokalizacji linii kolejowej nie jest kompetentny do oceny przesłanek </w:t>
      </w:r>
      <w:r w:rsidR="002D1C09">
        <w:rPr>
          <w:rFonts w:ascii="Lato" w:hAnsi="Lato" w:cs="Arial"/>
          <w:spacing w:val="4"/>
          <w:lang w:bidi="pl-PL"/>
        </w:rPr>
        <w:t>społecznych czy ekonomicznych</w:t>
      </w:r>
      <w:r w:rsidR="002D1C09" w:rsidRPr="002D1C09">
        <w:rPr>
          <w:rFonts w:ascii="Lato" w:hAnsi="Lato" w:cs="Arial"/>
          <w:spacing w:val="4"/>
          <w:lang w:bidi="pl-PL"/>
        </w:rPr>
        <w:t xml:space="preserve"> powstającej inwestycji, w jej kształcie określonym przez inwestora. </w:t>
      </w:r>
    </w:p>
    <w:p w14:paraId="006E36E3" w14:textId="0D694242" w:rsidR="00202472" w:rsidRPr="00202472" w:rsidRDefault="002D1C09" w:rsidP="00202472">
      <w:pPr>
        <w:autoSpaceDE w:val="0"/>
        <w:autoSpaceDN w:val="0"/>
        <w:adjustRightInd w:val="0"/>
        <w:spacing w:before="120" w:after="240" w:line="240" w:lineRule="exact"/>
        <w:jc w:val="both"/>
        <w:rPr>
          <w:rFonts w:ascii="Lato" w:hAnsi="Lato" w:cs="Arial"/>
          <w:spacing w:val="4"/>
          <w:lang w:bidi="pl-PL"/>
        </w:rPr>
      </w:pPr>
      <w:r w:rsidRPr="002D1C09">
        <w:rPr>
          <w:rFonts w:ascii="Lato" w:hAnsi="Lato" w:cs="Arial"/>
          <w:spacing w:val="4"/>
          <w:lang w:bidi="pl-PL"/>
        </w:rPr>
        <w:t xml:space="preserve">Zauważyć przy tym należy, że z samej istoty przedsięwzięcia kolejowego, będącego inwestycją liniową, wynika ingerencja w prawa przysługujące </w:t>
      </w:r>
      <w:r>
        <w:rPr>
          <w:rFonts w:ascii="Lato" w:hAnsi="Lato" w:cs="Arial"/>
          <w:spacing w:val="4"/>
          <w:lang w:bidi="pl-PL"/>
        </w:rPr>
        <w:t xml:space="preserve">właścicielom </w:t>
      </w:r>
      <w:r w:rsidRPr="002D1C09">
        <w:rPr>
          <w:rFonts w:ascii="Lato" w:hAnsi="Lato" w:cs="Arial"/>
          <w:spacing w:val="4"/>
          <w:lang w:bidi="pl-PL"/>
        </w:rPr>
        <w:t xml:space="preserve">nieruchomości objętych projektowaną inwestycją. </w:t>
      </w:r>
      <w:r w:rsidR="00202472" w:rsidRPr="00202472">
        <w:rPr>
          <w:rFonts w:ascii="Lato" w:hAnsi="Lato" w:cs="Arial"/>
          <w:spacing w:val="4"/>
        </w:rPr>
        <w:t xml:space="preserve">Należy mieć jednak na względzie, </w:t>
      </w:r>
      <w:r w:rsidR="00390088">
        <w:rPr>
          <w:rFonts w:ascii="Lato" w:hAnsi="Lato" w:cs="Arial"/>
          <w:spacing w:val="4"/>
        </w:rPr>
        <w:br/>
      </w:r>
      <w:r w:rsidR="00202472" w:rsidRPr="00202472">
        <w:rPr>
          <w:rFonts w:ascii="Lato" w:hAnsi="Lato" w:cs="Arial"/>
          <w:spacing w:val="4"/>
        </w:rPr>
        <w:t xml:space="preserve">że </w:t>
      </w:r>
      <w:r w:rsidR="00202472" w:rsidRPr="00202472">
        <w:rPr>
          <w:rFonts w:ascii="Lato" w:hAnsi="Lato" w:cs="Arial"/>
          <w:i/>
          <w:spacing w:val="4"/>
        </w:rPr>
        <w:t>inwestor</w:t>
      </w:r>
      <w:r w:rsidR="00202472" w:rsidRPr="00202472">
        <w:rPr>
          <w:rFonts w:ascii="Lato" w:hAnsi="Lato" w:cs="Arial"/>
          <w:spacing w:val="4"/>
        </w:rPr>
        <w:t xml:space="preserve"> realizujący inwestycję kolejową działa w interesie publicznym, który ma prymat nad interesem prawnym jednostki, o ile nie narusza jego interesu prawnego </w:t>
      </w:r>
      <w:r w:rsidR="00390088">
        <w:rPr>
          <w:rFonts w:ascii="Lato" w:hAnsi="Lato" w:cs="Arial"/>
          <w:spacing w:val="4"/>
        </w:rPr>
        <w:br/>
      </w:r>
      <w:r w:rsidR="00202472" w:rsidRPr="00202472">
        <w:rPr>
          <w:rFonts w:ascii="Lato" w:hAnsi="Lato" w:cs="Arial"/>
          <w:spacing w:val="4"/>
        </w:rPr>
        <w:t xml:space="preserve">w sposób niezgodny z prawem, co w niniejszej sprawie nie ma jednak miejsca (por. wyrok Naczelnego Sądu Administracyjnego z dnia 1 marca 2016 r., sygn. akt II OSK 2334/15, wyrok Wojewódzkiego Sądu Administracyjnego w Warszawie z dnia 10 czerwca 2015 r., sygn. akt VII SA/Wa 585/15, opubl. Centralna Baza Orzeczeń Sądów Administracyjnych, </w:t>
      </w:r>
      <w:r w:rsidR="00202472" w:rsidRPr="00202472">
        <w:rPr>
          <w:rFonts w:ascii="Lato" w:hAnsi="Lato" w:cs="Arial"/>
          <w:bCs/>
          <w:spacing w:val="4"/>
        </w:rPr>
        <w:t xml:space="preserve">wydane w sprawach rozpatrywanych na podstawie </w:t>
      </w:r>
      <w:r w:rsidR="00202472" w:rsidRPr="00202472">
        <w:rPr>
          <w:rFonts w:ascii="Lato" w:hAnsi="Lato" w:cs="Arial"/>
          <w:bCs/>
          <w:i/>
          <w:spacing w:val="4"/>
        </w:rPr>
        <w:t>specustawy drogowej</w:t>
      </w:r>
      <w:r w:rsidR="00202472" w:rsidRPr="00202472">
        <w:rPr>
          <w:rFonts w:ascii="Lato" w:hAnsi="Lato" w:cs="Arial"/>
          <w:bCs/>
          <w:spacing w:val="4"/>
        </w:rPr>
        <w:t>, jest aktualne również na gruncie uregulowań</w:t>
      </w:r>
      <w:r w:rsidR="00202472" w:rsidRPr="00202472">
        <w:rPr>
          <w:rFonts w:ascii="Lato" w:hAnsi="Lato" w:cs="Arial"/>
          <w:spacing w:val="4"/>
          <w:lang w:bidi="pl-PL"/>
        </w:rPr>
        <w:t xml:space="preserve"> </w:t>
      </w:r>
      <w:r w:rsidR="00202472" w:rsidRPr="00202472">
        <w:rPr>
          <w:rFonts w:ascii="Lato" w:hAnsi="Lato" w:cs="Arial"/>
          <w:bCs/>
          <w:spacing w:val="4"/>
          <w:lang w:bidi="pl-PL"/>
        </w:rPr>
        <w:t xml:space="preserve">rozdziału 2b </w:t>
      </w:r>
      <w:r w:rsidR="00202472" w:rsidRPr="00202472">
        <w:rPr>
          <w:rFonts w:ascii="Lato" w:hAnsi="Lato" w:cs="Arial"/>
          <w:bCs/>
          <w:i/>
          <w:spacing w:val="4"/>
          <w:lang w:bidi="pl-PL"/>
        </w:rPr>
        <w:t>ustawy o transporcie kolejowym</w:t>
      </w:r>
      <w:r w:rsidR="00202472" w:rsidRPr="00202472">
        <w:rPr>
          <w:rFonts w:ascii="Lato" w:hAnsi="Lato" w:cs="Arial"/>
          <w:spacing w:val="4"/>
        </w:rPr>
        <w:t>).</w:t>
      </w:r>
    </w:p>
    <w:p w14:paraId="3F22366A" w14:textId="037711BB" w:rsidR="00F23626" w:rsidRDefault="00F23626" w:rsidP="00F23626">
      <w:pPr>
        <w:spacing w:after="240" w:line="240" w:lineRule="exact"/>
        <w:jc w:val="both"/>
        <w:rPr>
          <w:rFonts w:ascii="Lato" w:hAnsi="Lato" w:cs="Arial"/>
          <w:spacing w:val="4"/>
        </w:rPr>
      </w:pPr>
      <w:r>
        <w:rPr>
          <w:rFonts w:ascii="Lato" w:hAnsi="Lato" w:cs="Arial"/>
          <w:color w:val="000000"/>
          <w:spacing w:val="4"/>
        </w:rPr>
        <w:t xml:space="preserve">Bez znaczenia dla przedmiotowego postępowania pozostają też twierdzenia Skarżącego o tym, że w pierwotnym zamyśle przedmiotowa linia kolejowa miała biec w innym miejscu. Powyższe kwestie nie są bowiem przedmiotem prowadzonego postępowania </w:t>
      </w:r>
      <w:r w:rsidR="003861D0">
        <w:rPr>
          <w:rFonts w:ascii="Lato" w:hAnsi="Lato" w:cs="Arial"/>
          <w:color w:val="000000"/>
          <w:spacing w:val="4"/>
        </w:rPr>
        <w:br/>
      </w:r>
      <w:r>
        <w:rPr>
          <w:rFonts w:ascii="Lato" w:hAnsi="Lato" w:cs="Arial"/>
          <w:color w:val="000000"/>
          <w:spacing w:val="4"/>
        </w:rPr>
        <w:t xml:space="preserve">w sprawie </w:t>
      </w:r>
      <w:r w:rsidRPr="009E5929">
        <w:rPr>
          <w:rFonts w:ascii="Lato" w:hAnsi="Lato" w:cs="Arial"/>
          <w:i/>
          <w:iCs/>
          <w:color w:val="000000"/>
          <w:spacing w:val="4"/>
        </w:rPr>
        <w:t xml:space="preserve">decyzji Wojewody </w:t>
      </w:r>
      <w:r>
        <w:rPr>
          <w:rFonts w:ascii="Lato" w:hAnsi="Lato" w:cs="Arial"/>
          <w:i/>
          <w:iCs/>
          <w:color w:val="000000"/>
          <w:spacing w:val="4"/>
        </w:rPr>
        <w:t>Małopolskiego,</w:t>
      </w:r>
      <w:r w:rsidRPr="00602272">
        <w:rPr>
          <w:rFonts w:ascii="Lato" w:hAnsi="Lato" w:cs="Arial"/>
          <w:color w:val="000000"/>
          <w:spacing w:val="4"/>
        </w:rPr>
        <w:t xml:space="preserve"> a tym samym – nie wywierają żadnego wpływu na prawidłowość decyzji </w:t>
      </w:r>
      <w:r>
        <w:rPr>
          <w:rFonts w:ascii="Lato" w:hAnsi="Lato" w:cs="Arial"/>
          <w:color w:val="000000"/>
          <w:spacing w:val="4"/>
        </w:rPr>
        <w:t>o ustaleniu lokalizacji linii kolejowej dla omawianego przedsięwzięcia</w:t>
      </w:r>
      <w:r w:rsidRPr="00602272">
        <w:rPr>
          <w:rFonts w:ascii="Lato" w:hAnsi="Lato" w:cs="Arial"/>
          <w:color w:val="000000"/>
          <w:spacing w:val="4"/>
        </w:rPr>
        <w:t>. Podkreślenia wymaga, iż</w:t>
      </w:r>
      <w:r w:rsidRPr="00602272">
        <w:rPr>
          <w:rFonts w:ascii="Lato" w:hAnsi="Lato"/>
          <w:color w:val="000000"/>
          <w:spacing w:val="4"/>
        </w:rPr>
        <w:t xml:space="preserve"> </w:t>
      </w:r>
      <w:r>
        <w:rPr>
          <w:rFonts w:ascii="Lato" w:hAnsi="Lato"/>
          <w:color w:val="000000"/>
          <w:spacing w:val="4"/>
        </w:rPr>
        <w:t xml:space="preserve">ocenie organów w sprawie ustalenia lokalizacji linii kolejowej podlega jedynie rozwiązanie zaproponowane przez inwestora w złożonym wniosku. Na marginesie dodać wypada, że – w odniesieniu do działek Skarżącego – </w:t>
      </w:r>
      <w:r w:rsidRPr="00992648">
        <w:rPr>
          <w:rFonts w:ascii="Lato" w:hAnsi="Lato" w:cs="Arial"/>
          <w:spacing w:val="4"/>
        </w:rPr>
        <w:t xml:space="preserve">korytarz przebiegu linii kolejowej nie zmienił się od etapu aktualizacji Studium Wykonalności w latach 2014 </w:t>
      </w:r>
      <w:r w:rsidR="00342DA3">
        <w:rPr>
          <w:rFonts w:ascii="Lato" w:hAnsi="Lato" w:cs="Arial"/>
          <w:spacing w:val="4"/>
        </w:rPr>
        <w:t>–</w:t>
      </w:r>
      <w:r w:rsidRPr="00992648">
        <w:rPr>
          <w:rFonts w:ascii="Lato" w:hAnsi="Lato" w:cs="Arial"/>
          <w:spacing w:val="4"/>
        </w:rPr>
        <w:t xml:space="preserve"> 2016</w:t>
      </w:r>
      <w:r w:rsidR="00342DA3">
        <w:rPr>
          <w:rFonts w:ascii="Lato" w:hAnsi="Lato" w:cs="Arial"/>
          <w:spacing w:val="4"/>
        </w:rPr>
        <w:t xml:space="preserve">, co sygnalizowano już w niniejszym rozstrzygnięciu. </w:t>
      </w:r>
    </w:p>
    <w:p w14:paraId="22DF3931" w14:textId="00216052" w:rsidR="00342DA3" w:rsidRDefault="007343A7" w:rsidP="00F23626">
      <w:pPr>
        <w:spacing w:after="240" w:line="240" w:lineRule="exact"/>
        <w:jc w:val="both"/>
        <w:rPr>
          <w:rFonts w:ascii="Lato" w:hAnsi="Lato" w:cs="Arial"/>
          <w:spacing w:val="4"/>
        </w:rPr>
      </w:pPr>
      <w:r>
        <w:rPr>
          <w:rFonts w:ascii="Lato" w:hAnsi="Lato" w:cs="Arial"/>
          <w:spacing w:val="4"/>
        </w:rPr>
        <w:lastRenderedPageBreak/>
        <w:t>Odnosząc się zaś do argumentu Skarżącego,</w:t>
      </w:r>
      <w:r w:rsidR="00342DA3">
        <w:rPr>
          <w:rFonts w:ascii="Lato" w:hAnsi="Lato" w:cs="Arial"/>
          <w:spacing w:val="4"/>
        </w:rPr>
        <w:t xml:space="preserve"> że w ramach przedmiotowego przedsięwzięcia przeznaczonych do rozbiórki jest ponad 100 budynków</w:t>
      </w:r>
      <w:r>
        <w:rPr>
          <w:rFonts w:ascii="Lato" w:hAnsi="Lato" w:cs="Arial"/>
          <w:spacing w:val="4"/>
        </w:rPr>
        <w:t xml:space="preserve">, wskazać trzeba, że </w:t>
      </w:r>
      <w:r w:rsidR="00342DA3">
        <w:rPr>
          <w:rFonts w:ascii="Lato" w:hAnsi="Lato" w:cs="Arial"/>
          <w:spacing w:val="4"/>
        </w:rPr>
        <w:t xml:space="preserve">z treści </w:t>
      </w:r>
      <w:r w:rsidR="00342DA3" w:rsidRPr="005D1F15">
        <w:rPr>
          <w:rFonts w:ascii="Lato" w:hAnsi="Lato" w:cs="Arial"/>
          <w:i/>
          <w:iCs/>
          <w:spacing w:val="4"/>
        </w:rPr>
        <w:t>decyzji Wojewody Małopolskiego</w:t>
      </w:r>
      <w:r w:rsidR="00342DA3">
        <w:rPr>
          <w:rFonts w:ascii="Lato" w:hAnsi="Lato" w:cs="Arial"/>
          <w:spacing w:val="4"/>
        </w:rPr>
        <w:t xml:space="preserve"> oraz </w:t>
      </w:r>
      <w:r w:rsidR="00342DA3" w:rsidRPr="005D1F15">
        <w:rPr>
          <w:rFonts w:ascii="Lato" w:hAnsi="Lato" w:cs="Arial"/>
          <w:i/>
          <w:iCs/>
          <w:spacing w:val="4"/>
        </w:rPr>
        <w:t>decyzji o środowiskowych uwarunkowaniach</w:t>
      </w:r>
      <w:r>
        <w:rPr>
          <w:rFonts w:ascii="Lato" w:hAnsi="Lato" w:cs="Arial"/>
          <w:spacing w:val="4"/>
        </w:rPr>
        <w:t xml:space="preserve"> wynika, że</w:t>
      </w:r>
      <w:r w:rsidR="005D1F15">
        <w:rPr>
          <w:rFonts w:ascii="Lato" w:hAnsi="Lato" w:cs="Arial"/>
          <w:spacing w:val="4"/>
        </w:rPr>
        <w:t xml:space="preserve"> w ramach inwestycji przewiduje się rozbiórkę łącznie </w:t>
      </w:r>
      <w:r w:rsidR="00544A35">
        <w:rPr>
          <w:rFonts w:ascii="Lato" w:hAnsi="Lato" w:cs="Arial"/>
          <w:spacing w:val="4"/>
        </w:rPr>
        <w:br/>
      </w:r>
      <w:r w:rsidR="005D1F15">
        <w:rPr>
          <w:rFonts w:ascii="Lato" w:hAnsi="Lato" w:cs="Arial"/>
          <w:spacing w:val="4"/>
        </w:rPr>
        <w:t xml:space="preserve">33 pozycji, tj. budynków lub zespołów budynków, w tym budynków mieszkalnych, budynków mieszkalnych w budowie, obiektów gospodarczych, garażowych, wiat oraz zespołów obiektów, tj. budynków mieszkalnych z zabudowaniami gospodarczymi, obiektów garażowych i gospodarczych czy budynków stacyjnych z obiektem gospodarczym. Rozbiórka obiektów dotyczy budynków będących w złym stanie technicznym lub kolidujących z rozwiązaniami projektowymi. Kilometraż obiektów planowanych do rozbiórki został wskazany w pkt II.1 </w:t>
      </w:r>
      <w:proofErr w:type="spellStart"/>
      <w:r w:rsidR="005D1F15">
        <w:rPr>
          <w:rFonts w:ascii="Lato" w:hAnsi="Lato" w:cs="Arial"/>
          <w:spacing w:val="4"/>
        </w:rPr>
        <w:t>ppkt</w:t>
      </w:r>
      <w:proofErr w:type="spellEnd"/>
      <w:r w:rsidR="005D1F15">
        <w:rPr>
          <w:rFonts w:ascii="Lato" w:hAnsi="Lato" w:cs="Arial"/>
          <w:spacing w:val="4"/>
        </w:rPr>
        <w:t xml:space="preserve"> 31 kontrolowanej decyzji. </w:t>
      </w:r>
    </w:p>
    <w:p w14:paraId="17E5AFC2" w14:textId="5ECA3179" w:rsidR="008E4BDC" w:rsidRPr="008E4BDC" w:rsidRDefault="0046352E" w:rsidP="008E4BDC">
      <w:pPr>
        <w:spacing w:after="240" w:line="240" w:lineRule="exact"/>
        <w:jc w:val="both"/>
        <w:rPr>
          <w:rFonts w:ascii="Lato" w:hAnsi="Lato" w:cs="Arial"/>
          <w:spacing w:val="4"/>
        </w:rPr>
      </w:pPr>
      <w:r>
        <w:rPr>
          <w:rFonts w:ascii="Lato" w:hAnsi="Lato" w:cs="Arial"/>
          <w:spacing w:val="4"/>
        </w:rPr>
        <w:t xml:space="preserve">Odnośnie </w:t>
      </w:r>
      <w:r w:rsidR="008E4BDC">
        <w:rPr>
          <w:rFonts w:ascii="Lato" w:hAnsi="Lato" w:cs="Arial"/>
          <w:spacing w:val="4"/>
        </w:rPr>
        <w:t xml:space="preserve">zaś </w:t>
      </w:r>
      <w:r>
        <w:rPr>
          <w:rFonts w:ascii="Lato" w:hAnsi="Lato" w:cs="Arial"/>
          <w:spacing w:val="4"/>
        </w:rPr>
        <w:t xml:space="preserve">propozycji wyremontowania istniejącej już linii kolejowej zamiast budowania nowej, która wiąże się z koniecznością rozbiórki budynków mieszkalnych, </w:t>
      </w:r>
      <w:r w:rsidR="008E4BDC">
        <w:rPr>
          <w:rFonts w:ascii="Lato" w:hAnsi="Lato" w:cs="Arial"/>
          <w:spacing w:val="4"/>
        </w:rPr>
        <w:t>wskazać należy, że z</w:t>
      </w:r>
      <w:r w:rsidR="008E4BDC" w:rsidRPr="00896BE8">
        <w:rPr>
          <w:rFonts w:ascii="Lato" w:hAnsi="Lato"/>
          <w:bCs/>
          <w:szCs w:val="24"/>
          <w:lang w:bidi="pl-PL"/>
        </w:rPr>
        <w:t xml:space="preserve">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008E4BDC">
        <w:rPr>
          <w:rFonts w:ascii="Lato" w:hAnsi="Lato"/>
          <w:bCs/>
          <w:i/>
          <w:szCs w:val="24"/>
          <w:lang w:bidi="pl-PL"/>
        </w:rPr>
        <w:t>ustawy o transporcie kolejowym</w:t>
      </w:r>
      <w:r w:rsidR="008E4BDC" w:rsidRPr="00896BE8">
        <w:rPr>
          <w:rFonts w:ascii="Lato" w:hAnsi="Lato"/>
          <w:bCs/>
          <w:i/>
          <w:szCs w:val="24"/>
          <w:lang w:bidi="pl-PL"/>
        </w:rPr>
        <w:t xml:space="preserve"> </w:t>
      </w:r>
      <w:r w:rsidR="008E4BDC" w:rsidRPr="00896BE8">
        <w:rPr>
          <w:rFonts w:ascii="Lato" w:hAnsi="Lato"/>
          <w:bCs/>
          <w:szCs w:val="24"/>
          <w:lang w:bidi="pl-PL"/>
        </w:rPr>
        <w:t>nie przewiduje takich uprawnień</w:t>
      </w:r>
      <w:r w:rsidR="008E4BDC">
        <w:rPr>
          <w:rFonts w:ascii="Lato" w:hAnsi="Lato"/>
          <w:bCs/>
          <w:szCs w:val="24"/>
          <w:lang w:bidi="pl-PL"/>
        </w:rPr>
        <w:t>.</w:t>
      </w:r>
      <w:r w:rsidR="008E4BDC">
        <w:rPr>
          <w:rFonts w:ascii="Lato" w:hAnsi="Lato" w:cs="Arial"/>
          <w:spacing w:val="4"/>
        </w:rPr>
        <w:t xml:space="preserve"> </w:t>
      </w:r>
      <w:r w:rsidR="008E4BDC" w:rsidRPr="00896BE8">
        <w:rPr>
          <w:rFonts w:ascii="Lato" w:hAnsi="Lato"/>
          <w:bCs/>
          <w:iCs/>
          <w:szCs w:val="24"/>
          <w:lang w:bidi="pl-PL"/>
        </w:rPr>
        <w:t xml:space="preserve">Powyższe potwierdza niekwestionowany dorobek powołanego już powyżej </w:t>
      </w:r>
      <w:r w:rsidR="003861D0">
        <w:rPr>
          <w:rFonts w:ascii="Lato" w:hAnsi="Lato"/>
          <w:bCs/>
          <w:iCs/>
          <w:szCs w:val="24"/>
          <w:lang w:bidi="pl-PL"/>
        </w:rPr>
        <w:br/>
      </w:r>
      <w:r w:rsidR="008E4BDC" w:rsidRPr="00896BE8">
        <w:rPr>
          <w:rFonts w:ascii="Lato" w:hAnsi="Lato"/>
          <w:bCs/>
          <w:iCs/>
          <w:szCs w:val="24"/>
          <w:lang w:bidi="pl-PL"/>
        </w:rPr>
        <w:t>w niniejszej decyzji orzecznictwa sądów administracyjnych.</w:t>
      </w:r>
    </w:p>
    <w:p w14:paraId="5B69AC21" w14:textId="4860DDB5" w:rsidR="008E4BDC" w:rsidRPr="008E4BDC" w:rsidRDefault="008E4BDC" w:rsidP="008E4BDC">
      <w:pPr>
        <w:spacing w:after="240" w:line="240" w:lineRule="exact"/>
        <w:jc w:val="both"/>
        <w:rPr>
          <w:rFonts w:ascii="Lato" w:hAnsi="Lato" w:cs="Arial"/>
          <w:bCs/>
          <w:iCs/>
          <w:spacing w:val="4"/>
          <w:lang w:bidi="pl-PL"/>
        </w:rPr>
      </w:pPr>
      <w:r w:rsidRPr="008E4BDC">
        <w:rPr>
          <w:rFonts w:ascii="Lato" w:hAnsi="Lato" w:cs="Arial"/>
          <w:bCs/>
          <w:iCs/>
          <w:spacing w:val="4"/>
          <w:lang w:bidi="pl-PL"/>
        </w:rPr>
        <w:t xml:space="preserve">Jak już to zostało wyjaśnione w niniejszej decyzji, to </w:t>
      </w:r>
      <w:r w:rsidRPr="008E4BDC">
        <w:rPr>
          <w:rFonts w:ascii="Lato" w:hAnsi="Lato" w:cs="Arial"/>
          <w:bCs/>
          <w:i/>
          <w:iCs/>
          <w:spacing w:val="4"/>
          <w:lang w:bidi="pl-PL"/>
        </w:rPr>
        <w:t>inwestor</w:t>
      </w:r>
      <w:r w:rsidRPr="008E4BDC">
        <w:rPr>
          <w:rFonts w:ascii="Lato" w:hAnsi="Lato" w:cs="Arial"/>
          <w:bCs/>
          <w:i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 Tylko w przypadku stwierdzenia przez organy, że kształt inwestycji w wersji zgłoszonej we wniosku </w:t>
      </w:r>
      <w:r w:rsidRPr="008E4BDC">
        <w:rPr>
          <w:rFonts w:ascii="Lato" w:hAnsi="Lato" w:cs="Arial"/>
          <w:bCs/>
          <w:i/>
          <w:iCs/>
          <w:spacing w:val="4"/>
          <w:lang w:bidi="pl-PL"/>
        </w:rPr>
        <w:t>inwestora</w:t>
      </w:r>
      <w:r w:rsidRPr="008E4BDC">
        <w:rPr>
          <w:rFonts w:ascii="Lato" w:hAnsi="Lato" w:cs="Arial"/>
          <w:bCs/>
          <w:iCs/>
          <w:spacing w:val="4"/>
          <w:lang w:bidi="pl-PL"/>
        </w:rPr>
        <w:t xml:space="preserve"> narusza określony przepis prawa, zobowiązuje te organy do odmowy ustalenia lokalizacji inwestycji w zakresie linii kolejowej w wersji wnioskowanej przez </w:t>
      </w:r>
      <w:r w:rsidRPr="008E4BDC">
        <w:rPr>
          <w:rFonts w:ascii="Lato" w:hAnsi="Lato" w:cs="Arial"/>
          <w:bCs/>
          <w:i/>
          <w:iCs/>
          <w:spacing w:val="4"/>
          <w:lang w:bidi="pl-PL"/>
        </w:rPr>
        <w:t>inwestora</w:t>
      </w:r>
      <w:r w:rsidRPr="008E4BDC">
        <w:rPr>
          <w:rFonts w:ascii="Lato" w:hAnsi="Lato" w:cs="Arial"/>
          <w:bCs/>
          <w:iCs/>
          <w:spacing w:val="4"/>
          <w:lang w:bidi="pl-PL"/>
        </w:rPr>
        <w:t xml:space="preserve">, </w:t>
      </w:r>
      <w:r w:rsidR="00390088">
        <w:rPr>
          <w:rFonts w:ascii="Lato" w:hAnsi="Lato" w:cs="Arial"/>
          <w:bCs/>
          <w:iCs/>
          <w:spacing w:val="4"/>
          <w:lang w:bidi="pl-PL"/>
        </w:rPr>
        <w:br/>
      </w:r>
      <w:r w:rsidRPr="008E4BDC">
        <w:rPr>
          <w:rFonts w:ascii="Lato" w:hAnsi="Lato" w:cs="Arial"/>
          <w:bCs/>
          <w:iCs/>
          <w:spacing w:val="4"/>
          <w:lang w:bidi="pl-PL"/>
        </w:rPr>
        <w:t xml:space="preserve">co w niniejszej sprawie nie ma miejsca. Stosownie bowiem do przepisu art. 9ae </w:t>
      </w:r>
      <w:r w:rsidRPr="008E4BDC">
        <w:rPr>
          <w:rFonts w:ascii="Lato" w:hAnsi="Lato" w:cs="Arial"/>
          <w:bCs/>
          <w:i/>
          <w:iCs/>
          <w:spacing w:val="4"/>
          <w:lang w:bidi="pl-PL"/>
        </w:rPr>
        <w:t xml:space="preserve">ustawy </w:t>
      </w:r>
      <w:r w:rsidR="003861D0">
        <w:rPr>
          <w:rFonts w:ascii="Lato" w:hAnsi="Lato" w:cs="Arial"/>
          <w:bCs/>
          <w:i/>
          <w:iCs/>
          <w:spacing w:val="4"/>
          <w:lang w:bidi="pl-PL"/>
        </w:rPr>
        <w:br/>
      </w:r>
      <w:r w:rsidRPr="008E4BDC">
        <w:rPr>
          <w:rFonts w:ascii="Lato" w:hAnsi="Lato" w:cs="Arial"/>
          <w:bCs/>
          <w:i/>
          <w:iCs/>
          <w:spacing w:val="4"/>
          <w:lang w:bidi="pl-PL"/>
        </w:rPr>
        <w:t>o transporcie kolejowym</w:t>
      </w:r>
      <w:r w:rsidRPr="008E4BDC">
        <w:rPr>
          <w:rFonts w:ascii="Lato" w:hAnsi="Lato" w:cs="Arial"/>
          <w:bCs/>
          <w:iCs/>
          <w:spacing w:val="4"/>
          <w:lang w:bidi="pl-PL"/>
        </w:rPr>
        <w:t xml:space="preserve">, nie można uzależnić wydania decyzji o ustaleniu lokalizacji linii kolejowej od spełnienia świadczeń lub warunków nieprzewidzianych obowiązującymi przepisami. </w:t>
      </w:r>
    </w:p>
    <w:p w14:paraId="7FFDCAB9" w14:textId="31FA7DDF" w:rsidR="008E4BDC" w:rsidRPr="008E4BDC" w:rsidRDefault="008E4BDC" w:rsidP="00F23626">
      <w:pPr>
        <w:spacing w:after="240" w:line="240" w:lineRule="exact"/>
        <w:jc w:val="both"/>
        <w:rPr>
          <w:rFonts w:ascii="Lato" w:hAnsi="Lato" w:cs="Arial"/>
          <w:bCs/>
          <w:iCs/>
          <w:spacing w:val="4"/>
          <w:lang w:bidi="pl-PL"/>
        </w:rPr>
      </w:pPr>
      <w:r w:rsidRPr="008E4BDC">
        <w:rPr>
          <w:rFonts w:ascii="Lato" w:hAnsi="Lato" w:cs="Arial"/>
          <w:bCs/>
          <w:iCs/>
          <w:spacing w:val="4"/>
          <w:lang w:bidi="pl-PL"/>
        </w:rPr>
        <w:t xml:space="preserve">Dlatego też organy I </w:t>
      </w:r>
      <w:proofErr w:type="spellStart"/>
      <w:r w:rsidRPr="008E4BDC">
        <w:rPr>
          <w:rFonts w:ascii="Lato" w:hAnsi="Lato" w:cs="Arial"/>
          <w:bCs/>
          <w:iCs/>
          <w:spacing w:val="4"/>
          <w:lang w:bidi="pl-PL"/>
        </w:rPr>
        <w:t>i</w:t>
      </w:r>
      <w:proofErr w:type="spellEnd"/>
      <w:r w:rsidRPr="008E4BDC">
        <w:rPr>
          <w:rFonts w:ascii="Lato" w:hAnsi="Lato" w:cs="Arial"/>
          <w:bCs/>
          <w:iCs/>
          <w:spacing w:val="4"/>
          <w:lang w:bidi="pl-PL"/>
        </w:rPr>
        <w:t xml:space="preserve"> II instancji mają obowiązek dokonać oceny zgodności z prawem takiego wariantu, jaki przedstawił wnioskodawca, nie są natomiast władn</w:t>
      </w:r>
      <w:r>
        <w:rPr>
          <w:rFonts w:ascii="Lato" w:hAnsi="Lato" w:cs="Arial"/>
          <w:bCs/>
          <w:iCs/>
          <w:spacing w:val="4"/>
          <w:lang w:bidi="pl-PL"/>
        </w:rPr>
        <w:t>e</w:t>
      </w:r>
      <w:r w:rsidRPr="008E4BDC">
        <w:rPr>
          <w:rFonts w:ascii="Lato" w:hAnsi="Lato" w:cs="Arial"/>
          <w:bCs/>
          <w:iCs/>
          <w:spacing w:val="4"/>
          <w:lang w:bidi="pl-PL"/>
        </w:rPr>
        <w:t xml:space="preserve"> nakazać </w:t>
      </w:r>
      <w:r w:rsidRPr="008E4BDC">
        <w:rPr>
          <w:rFonts w:ascii="Lato" w:hAnsi="Lato" w:cs="Arial"/>
          <w:bCs/>
          <w:i/>
          <w:iCs/>
          <w:spacing w:val="4"/>
          <w:lang w:bidi="pl-PL"/>
        </w:rPr>
        <w:t>inwestorowi</w:t>
      </w:r>
      <w:r w:rsidRPr="008E4BDC">
        <w:rPr>
          <w:rFonts w:ascii="Lato" w:hAnsi="Lato" w:cs="Arial"/>
          <w:bCs/>
          <w:iCs/>
          <w:spacing w:val="4"/>
          <w:lang w:bidi="pl-PL"/>
        </w:rPr>
        <w:t xml:space="preserve"> przyjęcia innych rozwiązań projektowych, skoro te przedstawione przez </w:t>
      </w:r>
      <w:r w:rsidRPr="008E4BDC">
        <w:rPr>
          <w:rFonts w:ascii="Lato" w:hAnsi="Lato" w:cs="Arial"/>
          <w:bCs/>
          <w:i/>
          <w:iCs/>
          <w:spacing w:val="4"/>
          <w:lang w:bidi="pl-PL"/>
        </w:rPr>
        <w:t>inwestora</w:t>
      </w:r>
      <w:r w:rsidRPr="008E4BDC">
        <w:rPr>
          <w:rFonts w:ascii="Lato" w:hAnsi="Lato" w:cs="Arial"/>
          <w:bCs/>
          <w:iCs/>
          <w:spacing w:val="4"/>
          <w:lang w:bidi="pl-PL"/>
        </w:rPr>
        <w:t xml:space="preserve"> są zgodne z prawem. Inaczej mówiąc, w odniesieniu do przepisów rozdziału 2b </w:t>
      </w:r>
      <w:r w:rsidRPr="008E4BDC">
        <w:rPr>
          <w:rFonts w:ascii="Lato" w:hAnsi="Lato" w:cs="Arial"/>
          <w:bCs/>
          <w:i/>
          <w:iCs/>
          <w:spacing w:val="4"/>
          <w:lang w:bidi="pl-PL"/>
        </w:rPr>
        <w:t>ustawy o transporcie kolejowym</w:t>
      </w:r>
      <w:r w:rsidRPr="008E4BDC">
        <w:rPr>
          <w:rFonts w:ascii="Lato" w:hAnsi="Lato" w:cs="Arial"/>
          <w:bCs/>
          <w:iCs/>
          <w:spacing w:val="4"/>
          <w:lang w:bidi="pl-PL"/>
        </w:rPr>
        <w:t xml:space="preserve"> stosuje się rzymską premię </w:t>
      </w:r>
      <w:r w:rsidRPr="008E4BDC">
        <w:rPr>
          <w:rFonts w:ascii="Lato" w:hAnsi="Lato" w:cs="Arial"/>
          <w:bCs/>
          <w:i/>
          <w:iCs/>
          <w:spacing w:val="4"/>
          <w:lang w:bidi="pl-PL"/>
        </w:rPr>
        <w:t>dura lex, sed lex</w:t>
      </w:r>
      <w:r w:rsidRPr="008E4BDC">
        <w:rPr>
          <w:rFonts w:ascii="Lato" w:hAnsi="Lato" w:cs="Arial"/>
          <w:bCs/>
          <w:iCs/>
          <w:spacing w:val="4"/>
          <w:lang w:bidi="pl-PL"/>
        </w:rPr>
        <w:t xml:space="preserve"> („surowe prawo, ale jednak prawo”). </w:t>
      </w:r>
      <w:r>
        <w:rPr>
          <w:rFonts w:ascii="Lato" w:hAnsi="Lato" w:cs="Arial"/>
          <w:bCs/>
          <w:iCs/>
          <w:spacing w:val="4"/>
          <w:lang w:bidi="pl-PL"/>
        </w:rPr>
        <w:t xml:space="preserve"> </w:t>
      </w:r>
    </w:p>
    <w:p w14:paraId="40F1F14B" w14:textId="2081B9B0" w:rsidR="00631680" w:rsidRDefault="00631680" w:rsidP="00631680">
      <w:pPr>
        <w:spacing w:after="240" w:line="240" w:lineRule="exact"/>
        <w:jc w:val="both"/>
        <w:outlineLvl w:val="0"/>
        <w:rPr>
          <w:rFonts w:ascii="Lato" w:eastAsia="Times New Roman" w:hAnsi="Lato" w:cs="Arial"/>
          <w:bCs/>
          <w:iCs/>
          <w:spacing w:val="4"/>
          <w:lang w:eastAsia="pl-PL" w:bidi="pl-PL"/>
        </w:rPr>
      </w:pPr>
      <w:r w:rsidRPr="009A3299">
        <w:rPr>
          <w:rFonts w:ascii="Lato" w:eastAsia="Times New Roman" w:hAnsi="Lato" w:cs="Arial"/>
          <w:bCs/>
          <w:iCs/>
          <w:spacing w:val="4"/>
          <w:lang w:eastAsia="pl-PL" w:bidi="pl-PL"/>
        </w:rPr>
        <w:t>Natomiast wniosek Skarżące</w:t>
      </w:r>
      <w:r>
        <w:rPr>
          <w:rFonts w:ascii="Lato" w:eastAsia="Times New Roman" w:hAnsi="Lato" w:cs="Arial"/>
          <w:bCs/>
          <w:iCs/>
          <w:spacing w:val="4"/>
          <w:lang w:eastAsia="pl-PL" w:bidi="pl-PL"/>
        </w:rPr>
        <w:t>go</w:t>
      </w:r>
      <w:r w:rsidRPr="009A3299">
        <w:rPr>
          <w:rFonts w:ascii="Lato" w:eastAsia="Times New Roman" w:hAnsi="Lato" w:cs="Arial"/>
          <w:bCs/>
          <w:iCs/>
          <w:spacing w:val="4"/>
          <w:lang w:eastAsia="pl-PL" w:bidi="pl-PL"/>
        </w:rPr>
        <w:t xml:space="preserve"> o wstrzymanie natychmiastowego wykonania zaskarżonej decyzji został rozpatrzony postanowieniem </w:t>
      </w:r>
      <w:r w:rsidRPr="009A3299">
        <w:rPr>
          <w:rFonts w:ascii="Lato" w:eastAsia="Times New Roman" w:hAnsi="Lato" w:cs="Arial"/>
          <w:bCs/>
          <w:i/>
          <w:spacing w:val="4"/>
          <w:lang w:eastAsia="pl-PL" w:bidi="pl-PL"/>
        </w:rPr>
        <w:t>Ministra</w:t>
      </w:r>
      <w:r w:rsidRPr="009A3299">
        <w:rPr>
          <w:rFonts w:ascii="Lato" w:eastAsia="Times New Roman" w:hAnsi="Lato" w:cs="Arial"/>
          <w:bCs/>
          <w:iCs/>
          <w:spacing w:val="4"/>
          <w:lang w:eastAsia="pl-PL" w:bidi="pl-PL"/>
        </w:rPr>
        <w:t xml:space="preserve"> z </w:t>
      </w:r>
      <w:r w:rsidRPr="00602272">
        <w:rPr>
          <w:rFonts w:ascii="Lato" w:eastAsia="Times New Roman" w:hAnsi="Lato" w:cs="Arial"/>
          <w:bCs/>
          <w:iCs/>
          <w:spacing w:val="4"/>
          <w:lang w:eastAsia="pl-PL" w:bidi="pl-PL"/>
        </w:rPr>
        <w:t xml:space="preserve">dnia </w:t>
      </w:r>
      <w:r w:rsidR="0046352E">
        <w:rPr>
          <w:rFonts w:ascii="Lato" w:eastAsia="Times New Roman" w:hAnsi="Lato" w:cs="Arial"/>
          <w:bCs/>
          <w:iCs/>
          <w:spacing w:val="4"/>
          <w:lang w:eastAsia="pl-PL" w:bidi="pl-PL"/>
        </w:rPr>
        <w:t>4 grudnia</w:t>
      </w:r>
      <w:r>
        <w:rPr>
          <w:rFonts w:ascii="Lato" w:eastAsia="Times New Roman" w:hAnsi="Lato" w:cs="Arial"/>
          <w:bCs/>
          <w:iCs/>
          <w:spacing w:val="4"/>
          <w:lang w:eastAsia="pl-PL" w:bidi="pl-PL"/>
        </w:rPr>
        <w:t xml:space="preserve"> </w:t>
      </w:r>
      <w:r w:rsidR="003861D0">
        <w:rPr>
          <w:rFonts w:ascii="Lato" w:eastAsia="Times New Roman" w:hAnsi="Lato" w:cs="Arial"/>
          <w:bCs/>
          <w:iCs/>
          <w:spacing w:val="4"/>
          <w:lang w:eastAsia="pl-PL" w:bidi="pl-PL"/>
        </w:rPr>
        <w:br/>
      </w:r>
      <w:r>
        <w:rPr>
          <w:rFonts w:ascii="Lato" w:eastAsia="Times New Roman" w:hAnsi="Lato" w:cs="Arial"/>
          <w:bCs/>
          <w:iCs/>
          <w:spacing w:val="4"/>
          <w:lang w:eastAsia="pl-PL" w:bidi="pl-PL"/>
        </w:rPr>
        <w:t>2023</w:t>
      </w:r>
      <w:r w:rsidRPr="00602272">
        <w:rPr>
          <w:rFonts w:ascii="Lato" w:eastAsia="Times New Roman" w:hAnsi="Lato" w:cs="Arial"/>
          <w:bCs/>
          <w:iCs/>
          <w:spacing w:val="4"/>
          <w:lang w:eastAsia="pl-PL" w:bidi="pl-PL"/>
        </w:rPr>
        <w:t xml:space="preserve"> r., znak: DLI-III.762</w:t>
      </w:r>
      <w:r w:rsidR="0046352E">
        <w:rPr>
          <w:rFonts w:ascii="Lato" w:eastAsia="Times New Roman" w:hAnsi="Lato" w:cs="Arial"/>
          <w:bCs/>
          <w:iCs/>
          <w:spacing w:val="4"/>
          <w:lang w:eastAsia="pl-PL" w:bidi="pl-PL"/>
        </w:rPr>
        <w:t>0</w:t>
      </w:r>
      <w:r w:rsidRPr="00602272">
        <w:rPr>
          <w:rFonts w:ascii="Lato" w:eastAsia="Times New Roman" w:hAnsi="Lato" w:cs="Arial"/>
          <w:bCs/>
          <w:iCs/>
          <w:spacing w:val="4"/>
          <w:lang w:eastAsia="pl-PL" w:bidi="pl-PL"/>
        </w:rPr>
        <w:t>.</w:t>
      </w:r>
      <w:r w:rsidR="0046352E">
        <w:rPr>
          <w:rFonts w:ascii="Lato" w:eastAsia="Times New Roman" w:hAnsi="Lato" w:cs="Arial"/>
          <w:bCs/>
          <w:iCs/>
          <w:spacing w:val="4"/>
          <w:lang w:eastAsia="pl-PL" w:bidi="pl-PL"/>
        </w:rPr>
        <w:t>15</w:t>
      </w:r>
      <w:r w:rsidRPr="00602272">
        <w:rPr>
          <w:rFonts w:ascii="Lato" w:eastAsia="Times New Roman" w:hAnsi="Lato" w:cs="Arial"/>
          <w:bCs/>
          <w:iCs/>
          <w:spacing w:val="4"/>
          <w:lang w:eastAsia="pl-PL" w:bidi="pl-PL"/>
        </w:rPr>
        <w:t>.202</w:t>
      </w:r>
      <w:r w:rsidR="0046352E">
        <w:rPr>
          <w:rFonts w:ascii="Lato" w:eastAsia="Times New Roman" w:hAnsi="Lato" w:cs="Arial"/>
          <w:bCs/>
          <w:iCs/>
          <w:spacing w:val="4"/>
          <w:lang w:eastAsia="pl-PL" w:bidi="pl-PL"/>
        </w:rPr>
        <w:t>3</w:t>
      </w:r>
      <w:r w:rsidRPr="00602272">
        <w:rPr>
          <w:rFonts w:ascii="Lato" w:eastAsia="Times New Roman" w:hAnsi="Lato" w:cs="Arial"/>
          <w:bCs/>
          <w:iCs/>
          <w:spacing w:val="4"/>
          <w:lang w:eastAsia="pl-PL" w:bidi="pl-PL"/>
        </w:rPr>
        <w:t>.AW</w:t>
      </w:r>
      <w:r>
        <w:rPr>
          <w:rFonts w:ascii="Lato" w:eastAsia="Times New Roman" w:hAnsi="Lato" w:cs="Arial"/>
          <w:bCs/>
          <w:iCs/>
          <w:spacing w:val="4"/>
          <w:lang w:eastAsia="pl-PL" w:bidi="pl-PL"/>
        </w:rPr>
        <w:t>.1</w:t>
      </w:r>
      <w:r w:rsidR="0046352E">
        <w:rPr>
          <w:rFonts w:ascii="Lato" w:eastAsia="Times New Roman" w:hAnsi="Lato" w:cs="Arial"/>
          <w:bCs/>
          <w:iCs/>
          <w:spacing w:val="4"/>
          <w:lang w:eastAsia="pl-PL" w:bidi="pl-PL"/>
        </w:rPr>
        <w:t>1</w:t>
      </w:r>
      <w:r>
        <w:rPr>
          <w:rFonts w:ascii="Lato" w:eastAsia="Times New Roman" w:hAnsi="Lato" w:cs="Arial"/>
          <w:bCs/>
          <w:iCs/>
          <w:spacing w:val="4"/>
          <w:lang w:eastAsia="pl-PL" w:bidi="pl-PL"/>
        </w:rPr>
        <w:t>.</w:t>
      </w:r>
    </w:p>
    <w:p w14:paraId="0BCC4990" w14:textId="5E5201BD" w:rsidR="00DB7BDC" w:rsidRDefault="00461AF4" w:rsidP="00631680">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Przechodząc zaś do rozpatrzenia odwołania Pani </w:t>
      </w:r>
      <w:r w:rsidR="003B1CE5">
        <w:rPr>
          <w:rFonts w:ascii="Lato" w:eastAsia="Times New Roman" w:hAnsi="Lato" w:cs="Arial"/>
          <w:bCs/>
          <w:iCs/>
          <w:spacing w:val="4"/>
          <w:lang w:eastAsia="pl-PL" w:bidi="pl-PL"/>
        </w:rPr>
        <w:t>I. B.</w:t>
      </w:r>
      <w:r>
        <w:rPr>
          <w:rFonts w:ascii="Lato" w:eastAsia="Times New Roman" w:hAnsi="Lato" w:cs="Arial"/>
          <w:bCs/>
          <w:iCs/>
          <w:spacing w:val="4"/>
          <w:lang w:eastAsia="pl-PL" w:bidi="pl-PL"/>
        </w:rPr>
        <w:t>, w którym Skarżąca podnosi</w:t>
      </w:r>
      <w:r w:rsidR="003F4BC3">
        <w:rPr>
          <w:rFonts w:ascii="Lato" w:eastAsia="Times New Roman" w:hAnsi="Lato" w:cs="Arial"/>
          <w:bCs/>
          <w:iCs/>
          <w:spacing w:val="4"/>
          <w:lang w:eastAsia="pl-PL" w:bidi="pl-PL"/>
        </w:rPr>
        <w:t xml:space="preserve">, że nie ma warunków, żeby się wyprowadzić i nie zamierza opuścić swojego gospodarstwa, wyjaśnić należy, co następuje. </w:t>
      </w:r>
    </w:p>
    <w:p w14:paraId="46E79A3D" w14:textId="299CBB22" w:rsidR="003F4BC3" w:rsidRDefault="003F4BC3" w:rsidP="00631680">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Działka nr 1/16 </w:t>
      </w:r>
      <w:r w:rsidR="003E05CC">
        <w:rPr>
          <w:rFonts w:ascii="Lato" w:eastAsia="Times New Roman" w:hAnsi="Lato" w:cs="Arial"/>
          <w:bCs/>
          <w:iCs/>
          <w:spacing w:val="4"/>
          <w:lang w:eastAsia="pl-PL" w:bidi="pl-PL"/>
        </w:rPr>
        <w:t xml:space="preserve">obręb 0009 Klęczany, </w:t>
      </w:r>
      <w:r w:rsidR="00FB3B7E">
        <w:rPr>
          <w:rFonts w:ascii="Lato" w:eastAsia="Times New Roman" w:hAnsi="Lato" w:cs="Arial"/>
          <w:bCs/>
          <w:iCs/>
          <w:spacing w:val="4"/>
          <w:lang w:eastAsia="pl-PL" w:bidi="pl-PL"/>
        </w:rPr>
        <w:t xml:space="preserve">będąca w użytkowaniu wieczystym Skarżącej, </w:t>
      </w:r>
      <w:r w:rsidR="003E05CC">
        <w:rPr>
          <w:rFonts w:ascii="Lato" w:eastAsia="Times New Roman" w:hAnsi="Lato" w:cs="Arial"/>
          <w:bCs/>
          <w:iCs/>
          <w:spacing w:val="4"/>
          <w:lang w:eastAsia="pl-PL" w:bidi="pl-PL"/>
        </w:rPr>
        <w:t xml:space="preserve">objęta wnioskiem o wydanie decyzji o ustaleniu lokalizacji linii kolejowej dla przedmiotowego zamierzenia inwestycyjnego, wskutek </w:t>
      </w:r>
      <w:r w:rsidR="003E05CC" w:rsidRPr="003E05CC">
        <w:rPr>
          <w:rFonts w:ascii="Lato" w:eastAsia="Times New Roman" w:hAnsi="Lato" w:cs="Arial"/>
          <w:bCs/>
          <w:i/>
          <w:spacing w:val="4"/>
          <w:lang w:eastAsia="pl-PL" w:bidi="pl-PL"/>
        </w:rPr>
        <w:t>decyzji Wojewody Małopolskiego</w:t>
      </w:r>
      <w:r w:rsidR="003E05CC">
        <w:rPr>
          <w:rFonts w:ascii="Lato" w:eastAsia="Times New Roman" w:hAnsi="Lato" w:cs="Arial"/>
          <w:bCs/>
          <w:iCs/>
          <w:spacing w:val="4"/>
          <w:lang w:eastAsia="pl-PL" w:bidi="pl-PL"/>
        </w:rPr>
        <w:t xml:space="preserve"> uległa podziałowi na działki nr 1/110 i 1/111, z czego działka nr 1/111 została przejęta pod realizację omawianego przedsięwzięcia, zaś działka nr 1/110 została objęta ograniczeniem w korzystaniu w celu wykonania prac polegających na budowie sieci </w:t>
      </w:r>
      <w:r w:rsidR="003E05CC">
        <w:rPr>
          <w:rFonts w:ascii="Lato" w:eastAsia="Times New Roman" w:hAnsi="Lato" w:cs="Arial"/>
          <w:bCs/>
          <w:iCs/>
          <w:spacing w:val="4"/>
          <w:lang w:eastAsia="pl-PL" w:bidi="pl-PL"/>
        </w:rPr>
        <w:lastRenderedPageBreak/>
        <w:t xml:space="preserve">elektroenergetycznej, </w:t>
      </w:r>
      <w:r w:rsidR="0070274E">
        <w:rPr>
          <w:rFonts w:ascii="Lato" w:eastAsia="Times New Roman" w:hAnsi="Lato" w:cs="Arial"/>
          <w:bCs/>
          <w:iCs/>
          <w:spacing w:val="4"/>
          <w:lang w:eastAsia="pl-PL" w:bidi="pl-PL"/>
        </w:rPr>
        <w:t xml:space="preserve">przebudowie sieci wodociągowej, przebudowie urządzeń wodnych, rozbiórce sieci wodociągowej, wycince zieleni, wzmocnieniu podłoża gruntowego. </w:t>
      </w:r>
    </w:p>
    <w:p w14:paraId="0690533B" w14:textId="2BBD5095" w:rsidR="007F0E83" w:rsidRPr="007F0E83" w:rsidRDefault="0070274E" w:rsidP="007F0E83">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Jak wynika z mapy z projektem podziału nieruchomości oznaczonej jako działka nr 1/16, stanowiącej załącznik nr 2 do </w:t>
      </w:r>
      <w:r w:rsidRPr="007F0E83">
        <w:rPr>
          <w:rFonts w:ascii="Lato" w:eastAsia="Times New Roman" w:hAnsi="Lato" w:cs="Arial"/>
          <w:bCs/>
          <w:i/>
          <w:spacing w:val="4"/>
          <w:lang w:eastAsia="pl-PL" w:bidi="pl-PL"/>
        </w:rPr>
        <w:t>decyzji Wojewody Małopolskiego</w:t>
      </w:r>
      <w:r>
        <w:rPr>
          <w:rFonts w:ascii="Lato" w:eastAsia="Times New Roman" w:hAnsi="Lato" w:cs="Arial"/>
          <w:bCs/>
          <w:iCs/>
          <w:spacing w:val="4"/>
          <w:lang w:eastAsia="pl-PL" w:bidi="pl-PL"/>
        </w:rPr>
        <w:t xml:space="preserve">, powierzchnia działki </w:t>
      </w:r>
      <w:r w:rsidR="003861D0">
        <w:rPr>
          <w:rFonts w:ascii="Lato" w:eastAsia="Times New Roman" w:hAnsi="Lato" w:cs="Arial"/>
          <w:bCs/>
          <w:iCs/>
          <w:spacing w:val="4"/>
          <w:lang w:eastAsia="pl-PL" w:bidi="pl-PL"/>
        </w:rPr>
        <w:br/>
      </w:r>
      <w:r>
        <w:rPr>
          <w:rFonts w:ascii="Lato" w:eastAsia="Times New Roman" w:hAnsi="Lato" w:cs="Arial"/>
          <w:bCs/>
          <w:iCs/>
          <w:spacing w:val="4"/>
          <w:lang w:eastAsia="pl-PL" w:bidi="pl-PL"/>
        </w:rPr>
        <w:t xml:space="preserve">nr </w:t>
      </w:r>
      <w:r w:rsidR="007F0E83">
        <w:rPr>
          <w:rFonts w:ascii="Lato" w:eastAsia="Times New Roman" w:hAnsi="Lato" w:cs="Arial"/>
          <w:bCs/>
          <w:iCs/>
          <w:spacing w:val="4"/>
          <w:lang w:eastAsia="pl-PL" w:bidi="pl-PL"/>
        </w:rPr>
        <w:t xml:space="preserve">1/16 </w:t>
      </w:r>
      <w:r w:rsidR="007F0E83" w:rsidRPr="007F0E83">
        <w:rPr>
          <w:rFonts w:ascii="Lato" w:hAnsi="Lato" w:cs="Arial"/>
          <w:bCs/>
          <w:iCs/>
          <w:spacing w:val="4"/>
          <w:lang w:bidi="pl-PL"/>
        </w:rPr>
        <w:t xml:space="preserve">wynosi </w:t>
      </w:r>
      <w:r w:rsidR="007F0E83" w:rsidRPr="002C0427">
        <w:rPr>
          <w:rFonts w:ascii="Lato" w:hAnsi="Lato" w:cs="Arial"/>
          <w:bCs/>
          <w:iCs/>
          <w:spacing w:val="4"/>
          <w:lang w:bidi="pl-PL"/>
        </w:rPr>
        <w:t xml:space="preserve">0,6746 ha, natomiast powierzchnia wydzielonej z niej działki nr 1/111, przeznaczonej do przejęcia pod realizację inwestycji, wynosi 0,2452 ha. </w:t>
      </w:r>
    </w:p>
    <w:p w14:paraId="46AE6852" w14:textId="24762980" w:rsidR="00EC373E" w:rsidRDefault="007F0E83" w:rsidP="00C017A6">
      <w:pPr>
        <w:autoSpaceDE w:val="0"/>
        <w:autoSpaceDN w:val="0"/>
        <w:adjustRightInd w:val="0"/>
        <w:spacing w:before="120" w:after="240" w:line="240" w:lineRule="exact"/>
        <w:jc w:val="both"/>
        <w:rPr>
          <w:rFonts w:ascii="Lato" w:hAnsi="Lato" w:cs="Arial"/>
          <w:spacing w:val="4"/>
        </w:rPr>
      </w:pPr>
      <w:r>
        <w:rPr>
          <w:rFonts w:ascii="Lato" w:hAnsi="Lato" w:cs="Arial"/>
          <w:spacing w:val="4"/>
        </w:rPr>
        <w:t>Podkreślenia wymaga, że w ramach przedmiotowej inwestycji nie przewiduje się wyburzenia budynków zlokalizowanych na działce nr 1/110, zaś w części przewidzianej do wywłaszczenia, tj. na działce nr 1/111</w:t>
      </w:r>
      <w:r w:rsidR="003149E9">
        <w:rPr>
          <w:rFonts w:ascii="Lato" w:hAnsi="Lato" w:cs="Arial"/>
          <w:spacing w:val="4"/>
        </w:rPr>
        <w:t>,</w:t>
      </w:r>
      <w:r>
        <w:rPr>
          <w:rFonts w:ascii="Lato" w:hAnsi="Lato" w:cs="Arial"/>
          <w:spacing w:val="4"/>
        </w:rPr>
        <w:t xml:space="preserve"> w stanie istniejącym brak jest budynków mieszkalnych lub gospodarczych</w:t>
      </w:r>
      <w:r w:rsidR="006E09C8">
        <w:rPr>
          <w:rFonts w:ascii="Lato" w:hAnsi="Lato" w:cs="Arial"/>
          <w:spacing w:val="4"/>
        </w:rPr>
        <w:t>.</w:t>
      </w:r>
    </w:p>
    <w:p w14:paraId="7FC899F7" w14:textId="204E9BC6" w:rsidR="002F5C99" w:rsidRDefault="00855A47" w:rsidP="00C017A6">
      <w:pPr>
        <w:autoSpaceDE w:val="0"/>
        <w:autoSpaceDN w:val="0"/>
        <w:adjustRightInd w:val="0"/>
        <w:spacing w:before="120" w:after="240" w:line="240" w:lineRule="exact"/>
        <w:jc w:val="both"/>
        <w:rPr>
          <w:rFonts w:ascii="Lato" w:hAnsi="Lato" w:cs="Arial"/>
          <w:spacing w:val="4"/>
        </w:rPr>
      </w:pPr>
      <w:r>
        <w:rPr>
          <w:rFonts w:ascii="Lato" w:hAnsi="Lato" w:cs="Arial"/>
          <w:spacing w:val="4"/>
        </w:rPr>
        <w:t>Jak wyjaśniono już w niniejszym rozstrzygnięciu,</w:t>
      </w:r>
      <w:r w:rsidR="002F5C99">
        <w:rPr>
          <w:rFonts w:ascii="Lato" w:hAnsi="Lato" w:cs="Arial"/>
          <w:spacing w:val="4"/>
        </w:rPr>
        <w:t xml:space="preserve"> decyzją Wojewody Małopolskiego </w:t>
      </w:r>
      <w:r w:rsidR="003861D0">
        <w:rPr>
          <w:rFonts w:ascii="Lato" w:hAnsi="Lato" w:cs="Arial"/>
          <w:spacing w:val="4"/>
        </w:rPr>
        <w:br/>
      </w:r>
      <w:r w:rsidR="002F5C99">
        <w:rPr>
          <w:rFonts w:ascii="Lato" w:hAnsi="Lato" w:cs="Arial"/>
          <w:spacing w:val="4"/>
        </w:rPr>
        <w:t xml:space="preserve">z dnia 3 czerwca 2022 r., znak: WI-IV.747.2.4.2021, o ustaleniu lokalizacji linii kolejowej dla przedsięwzięcia </w:t>
      </w:r>
      <w:r w:rsidR="002F5C99" w:rsidRPr="00AE7CF2">
        <w:rPr>
          <w:rFonts w:ascii="Lato" w:hAnsi="Lato" w:cs="Arial"/>
          <w:bCs/>
          <w:iCs/>
          <w:spacing w:val="4"/>
        </w:rPr>
        <w:t xml:space="preserve">pn.: Rozbiórka, przebudowa, rozbudowa i budowa obiektu budowlanego pn.: linia kolejowa nr 104 Chabówka – Nowy Sącz na odc. </w:t>
      </w:r>
      <w:r w:rsidR="002F5C99">
        <w:rPr>
          <w:rFonts w:ascii="Lato" w:hAnsi="Lato" w:cs="Arial"/>
          <w:bCs/>
          <w:iCs/>
          <w:spacing w:val="4"/>
        </w:rPr>
        <w:t>E</w:t>
      </w:r>
      <w:r w:rsidR="002F5C99" w:rsidRPr="00AE7CF2">
        <w:rPr>
          <w:rFonts w:ascii="Lato" w:hAnsi="Lato" w:cs="Arial"/>
          <w:bCs/>
          <w:iCs/>
          <w:spacing w:val="4"/>
        </w:rPr>
        <w:t xml:space="preserve"> od km </w:t>
      </w:r>
      <w:r w:rsidR="002F5C99">
        <w:rPr>
          <w:rFonts w:ascii="Lato" w:hAnsi="Lato" w:cs="Arial"/>
          <w:bCs/>
          <w:iCs/>
          <w:spacing w:val="4"/>
        </w:rPr>
        <w:t>61</w:t>
      </w:r>
      <w:r w:rsidR="002F5C99" w:rsidRPr="00AE7CF2">
        <w:rPr>
          <w:rFonts w:ascii="Lato" w:hAnsi="Lato" w:cs="Arial"/>
          <w:bCs/>
          <w:iCs/>
          <w:spacing w:val="4"/>
        </w:rPr>
        <w:t>+</w:t>
      </w:r>
      <w:r w:rsidR="002F5C99">
        <w:rPr>
          <w:rFonts w:ascii="Lato" w:hAnsi="Lato" w:cs="Arial"/>
          <w:bCs/>
          <w:iCs/>
          <w:spacing w:val="4"/>
        </w:rPr>
        <w:t>220</w:t>
      </w:r>
      <w:r w:rsidR="002F5C99" w:rsidRPr="00AE7CF2">
        <w:rPr>
          <w:rFonts w:ascii="Lato" w:hAnsi="Lato" w:cs="Arial"/>
          <w:bCs/>
          <w:iCs/>
          <w:spacing w:val="4"/>
        </w:rPr>
        <w:t xml:space="preserve"> (km istn. </w:t>
      </w:r>
      <w:r w:rsidR="002F5C99">
        <w:rPr>
          <w:rFonts w:ascii="Lato" w:hAnsi="Lato" w:cs="Arial"/>
          <w:bCs/>
          <w:iCs/>
          <w:spacing w:val="4"/>
        </w:rPr>
        <w:t>63</w:t>
      </w:r>
      <w:r w:rsidR="002F5C99" w:rsidRPr="00AE7CF2">
        <w:rPr>
          <w:rFonts w:ascii="Lato" w:hAnsi="Lato" w:cs="Arial"/>
          <w:bCs/>
          <w:iCs/>
          <w:spacing w:val="4"/>
        </w:rPr>
        <w:t>+</w:t>
      </w:r>
      <w:r w:rsidR="002F5C99">
        <w:rPr>
          <w:rFonts w:ascii="Lato" w:hAnsi="Lato" w:cs="Arial"/>
          <w:bCs/>
          <w:iCs/>
          <w:spacing w:val="4"/>
        </w:rPr>
        <w:t>965</w:t>
      </w:r>
      <w:r w:rsidR="002F5C99" w:rsidRPr="00AE7CF2">
        <w:rPr>
          <w:rFonts w:ascii="Lato" w:hAnsi="Lato" w:cs="Arial"/>
          <w:bCs/>
          <w:iCs/>
          <w:spacing w:val="4"/>
        </w:rPr>
        <w:t xml:space="preserve">) do km </w:t>
      </w:r>
      <w:r w:rsidR="002F5C99">
        <w:rPr>
          <w:rFonts w:ascii="Lato" w:hAnsi="Lato" w:cs="Arial"/>
          <w:bCs/>
          <w:iCs/>
          <w:spacing w:val="4"/>
        </w:rPr>
        <w:t>73</w:t>
      </w:r>
      <w:r w:rsidR="002F5C99" w:rsidRPr="00AE7CF2">
        <w:rPr>
          <w:rFonts w:ascii="Lato" w:hAnsi="Lato" w:cs="Arial"/>
          <w:bCs/>
          <w:iCs/>
          <w:spacing w:val="4"/>
        </w:rPr>
        <w:t>+</w:t>
      </w:r>
      <w:r w:rsidR="002F5C99">
        <w:rPr>
          <w:rFonts w:ascii="Lato" w:hAnsi="Lato" w:cs="Arial"/>
          <w:bCs/>
          <w:iCs/>
          <w:spacing w:val="4"/>
        </w:rPr>
        <w:t>892</w:t>
      </w:r>
      <w:r w:rsidR="002F5C99" w:rsidRPr="00AE7CF2">
        <w:rPr>
          <w:rFonts w:ascii="Lato" w:hAnsi="Lato" w:cs="Arial"/>
          <w:bCs/>
          <w:iCs/>
          <w:spacing w:val="4"/>
        </w:rPr>
        <w:t xml:space="preserve"> (km istn. </w:t>
      </w:r>
      <w:r w:rsidR="002F5C99">
        <w:rPr>
          <w:rFonts w:ascii="Lato" w:hAnsi="Lato" w:cs="Arial"/>
          <w:bCs/>
          <w:iCs/>
          <w:spacing w:val="4"/>
        </w:rPr>
        <w:t>76</w:t>
      </w:r>
      <w:r w:rsidR="002F5C99" w:rsidRPr="00AE7CF2">
        <w:rPr>
          <w:rFonts w:ascii="Lato" w:hAnsi="Lato" w:cs="Arial"/>
          <w:bCs/>
          <w:iCs/>
          <w:spacing w:val="4"/>
        </w:rPr>
        <w:t>+</w:t>
      </w:r>
      <w:r w:rsidR="002F5C99">
        <w:rPr>
          <w:rFonts w:ascii="Lato" w:hAnsi="Lato" w:cs="Arial"/>
          <w:bCs/>
          <w:iCs/>
          <w:spacing w:val="4"/>
        </w:rPr>
        <w:t>652</w:t>
      </w:r>
      <w:r w:rsidR="002F5C99" w:rsidRPr="00AE7CF2">
        <w:rPr>
          <w:rFonts w:ascii="Lato" w:hAnsi="Lato" w:cs="Arial"/>
          <w:bCs/>
          <w:iCs/>
          <w:spacing w:val="4"/>
        </w:rPr>
        <w:t xml:space="preserve">) wraz z infrastrukturą techniczną wzdłuż linii kolejowej nr 104 na odcinku od km </w:t>
      </w:r>
      <w:r w:rsidR="002F5C99" w:rsidRPr="000537EF">
        <w:rPr>
          <w:rFonts w:ascii="Lato" w:hAnsi="Lato" w:cs="Arial"/>
          <w:bCs/>
          <w:iCs/>
          <w:spacing w:val="4"/>
        </w:rPr>
        <w:t>61+220 (km istn. 63+965) do km 73+892 (km istn. 76+652)</w:t>
      </w:r>
      <w:r w:rsidR="002F5C99">
        <w:rPr>
          <w:rFonts w:ascii="Lato" w:hAnsi="Lato" w:cs="Arial"/>
          <w:bCs/>
          <w:iCs/>
          <w:spacing w:val="4"/>
        </w:rPr>
        <w:t>, wzdłuż linii kolejowej nr 96 Tarnów – Leluchów na odcinku od km istniejącego 87+700 do km istniejącego 90+345 oraz na stacji Nowy Sącz”</w:t>
      </w:r>
      <w:r>
        <w:rPr>
          <w:rFonts w:ascii="Lato" w:hAnsi="Lato" w:cs="Arial"/>
          <w:bCs/>
          <w:iCs/>
          <w:spacing w:val="4"/>
        </w:rPr>
        <w:t xml:space="preserve"> (</w:t>
      </w:r>
      <w:r w:rsidR="002F5C99" w:rsidRPr="000537EF">
        <w:rPr>
          <w:rFonts w:ascii="Lato" w:hAnsi="Lato" w:cs="Arial"/>
          <w:bCs/>
          <w:i/>
          <w:spacing w:val="4"/>
        </w:rPr>
        <w:t>decyzj</w:t>
      </w:r>
      <w:r>
        <w:rPr>
          <w:rFonts w:ascii="Lato" w:hAnsi="Lato" w:cs="Arial"/>
          <w:bCs/>
          <w:i/>
          <w:spacing w:val="4"/>
        </w:rPr>
        <w:t>a</w:t>
      </w:r>
      <w:r w:rsidR="002F5C99" w:rsidRPr="000537EF">
        <w:rPr>
          <w:rFonts w:ascii="Lato" w:hAnsi="Lato" w:cs="Arial"/>
          <w:bCs/>
          <w:i/>
          <w:spacing w:val="4"/>
        </w:rPr>
        <w:t xml:space="preserve"> Wojewody Małopolskiego w zakresie odcinka E</w:t>
      </w:r>
      <w:r>
        <w:rPr>
          <w:rFonts w:ascii="Lato" w:hAnsi="Lato" w:cs="Arial"/>
          <w:bCs/>
          <w:iCs/>
          <w:spacing w:val="4"/>
        </w:rPr>
        <w:t>)</w:t>
      </w:r>
      <w:r w:rsidR="002F5C99">
        <w:rPr>
          <w:rFonts w:ascii="Lato" w:hAnsi="Lato" w:cs="Arial"/>
          <w:bCs/>
          <w:iCs/>
          <w:spacing w:val="4"/>
        </w:rPr>
        <w:t xml:space="preserve">, uchyloną w części i utrzymaną </w:t>
      </w:r>
      <w:r w:rsidR="003861D0">
        <w:rPr>
          <w:rFonts w:ascii="Lato" w:hAnsi="Lato" w:cs="Arial"/>
          <w:bCs/>
          <w:iCs/>
          <w:spacing w:val="4"/>
        </w:rPr>
        <w:br/>
      </w:r>
      <w:r w:rsidR="002F5C99">
        <w:rPr>
          <w:rFonts w:ascii="Lato" w:hAnsi="Lato" w:cs="Arial"/>
          <w:bCs/>
          <w:iCs/>
          <w:spacing w:val="4"/>
        </w:rPr>
        <w:t>w pozostałej</w:t>
      </w:r>
      <w:r w:rsidR="002F5C99">
        <w:rPr>
          <w:rFonts w:ascii="Lato" w:hAnsi="Lato" w:cs="Arial"/>
          <w:spacing w:val="4"/>
        </w:rPr>
        <w:t xml:space="preserve"> części decyzją </w:t>
      </w:r>
      <w:r w:rsidR="002F5C99" w:rsidRPr="006E09C8">
        <w:rPr>
          <w:rFonts w:ascii="Lato" w:hAnsi="Lato" w:cs="Arial"/>
          <w:i/>
          <w:iCs/>
          <w:spacing w:val="4"/>
        </w:rPr>
        <w:t xml:space="preserve">Ministra </w:t>
      </w:r>
      <w:r w:rsidR="002F5C99">
        <w:rPr>
          <w:rFonts w:ascii="Lato" w:hAnsi="Lato" w:cs="Arial"/>
          <w:spacing w:val="4"/>
        </w:rPr>
        <w:t xml:space="preserve">z dnia 23 maja 2023 r., znak: </w:t>
      </w:r>
      <w:r w:rsidR="003861D0">
        <w:rPr>
          <w:rFonts w:ascii="Lato" w:hAnsi="Lato" w:cs="Arial"/>
          <w:spacing w:val="4"/>
        </w:rPr>
        <w:br/>
      </w:r>
      <w:r w:rsidR="002F5C99">
        <w:rPr>
          <w:rFonts w:ascii="Lato" w:hAnsi="Lato" w:cs="Arial"/>
          <w:spacing w:val="4"/>
        </w:rPr>
        <w:t xml:space="preserve">DLI-I.7620.26.2022.KT.10(KO), zatwierdzony został podział działki </w:t>
      </w:r>
      <w:r w:rsidR="006E09C8">
        <w:rPr>
          <w:rFonts w:ascii="Lato" w:hAnsi="Lato" w:cs="Arial"/>
          <w:spacing w:val="4"/>
        </w:rPr>
        <w:t>nr 1/18 obręb 0009 Klęczany</w:t>
      </w:r>
      <w:r w:rsidR="00FB3B7E">
        <w:rPr>
          <w:rFonts w:ascii="Lato" w:hAnsi="Lato" w:cs="Arial"/>
          <w:spacing w:val="4"/>
        </w:rPr>
        <w:t>, będącej w użytkowaniu wieczystym strony skarżącej,</w:t>
      </w:r>
      <w:r w:rsidR="002F5C99">
        <w:rPr>
          <w:rFonts w:ascii="Lato" w:hAnsi="Lato" w:cs="Arial"/>
          <w:spacing w:val="4"/>
        </w:rPr>
        <w:t xml:space="preserve"> </w:t>
      </w:r>
      <w:r w:rsidR="000537EF">
        <w:rPr>
          <w:rFonts w:ascii="Lato" w:hAnsi="Lato" w:cs="Arial"/>
          <w:spacing w:val="4"/>
        </w:rPr>
        <w:t>na działki nr 1/93 (</w:t>
      </w:r>
      <w:r w:rsidR="002F5C99">
        <w:rPr>
          <w:rFonts w:ascii="Lato" w:hAnsi="Lato" w:cs="Arial"/>
          <w:spacing w:val="4"/>
        </w:rPr>
        <w:t xml:space="preserve">przeznaczoną </w:t>
      </w:r>
      <w:r w:rsidR="000537EF">
        <w:rPr>
          <w:rFonts w:ascii="Lato" w:hAnsi="Lato" w:cs="Arial"/>
          <w:spacing w:val="4"/>
        </w:rPr>
        <w:t>pod inwestycję) i nr 1/</w:t>
      </w:r>
      <w:r w:rsidR="00947CAC">
        <w:rPr>
          <w:rFonts w:ascii="Lato" w:hAnsi="Lato" w:cs="Arial"/>
          <w:spacing w:val="4"/>
        </w:rPr>
        <w:t>92 (pozostającą własnością dotychczasowego właściciela)</w:t>
      </w:r>
      <w:r w:rsidR="002F5C99">
        <w:rPr>
          <w:rFonts w:ascii="Lato" w:hAnsi="Lato" w:cs="Arial"/>
          <w:spacing w:val="4"/>
        </w:rPr>
        <w:t>.</w:t>
      </w:r>
    </w:p>
    <w:p w14:paraId="0A97757D" w14:textId="02BAC689" w:rsidR="00EC373E" w:rsidRDefault="002F5C99" w:rsidP="00C017A6">
      <w:pPr>
        <w:autoSpaceDE w:val="0"/>
        <w:autoSpaceDN w:val="0"/>
        <w:adjustRightInd w:val="0"/>
        <w:spacing w:before="120" w:after="240" w:line="240" w:lineRule="exact"/>
        <w:jc w:val="both"/>
        <w:rPr>
          <w:rFonts w:ascii="Lato" w:hAnsi="Lato" w:cs="Arial"/>
          <w:spacing w:val="4"/>
        </w:rPr>
      </w:pPr>
      <w:r>
        <w:rPr>
          <w:rFonts w:ascii="Lato" w:hAnsi="Lato" w:cs="Arial"/>
          <w:spacing w:val="4"/>
        </w:rPr>
        <w:t>Stwierdzić należy, że</w:t>
      </w:r>
      <w:r w:rsidR="006E09C8">
        <w:rPr>
          <w:rFonts w:ascii="Lato" w:hAnsi="Lato" w:cs="Arial"/>
          <w:spacing w:val="4"/>
        </w:rPr>
        <w:t xml:space="preserve"> </w:t>
      </w:r>
      <w:r w:rsidR="00935965">
        <w:rPr>
          <w:rFonts w:ascii="Lato" w:hAnsi="Lato" w:cs="Arial"/>
          <w:bCs/>
          <w:iCs/>
          <w:spacing w:val="4"/>
        </w:rPr>
        <w:t xml:space="preserve">w </w:t>
      </w:r>
      <w:r w:rsidR="00935965" w:rsidRPr="00935965">
        <w:rPr>
          <w:rFonts w:ascii="Lato" w:hAnsi="Lato" w:cs="Arial"/>
          <w:bCs/>
          <w:i/>
          <w:spacing w:val="4"/>
        </w:rPr>
        <w:t>decyzji Wojewody Małopolskiego</w:t>
      </w:r>
      <w:r w:rsidR="00935965">
        <w:rPr>
          <w:rFonts w:ascii="Lato" w:hAnsi="Lato" w:cs="Arial"/>
          <w:bCs/>
          <w:iCs/>
          <w:spacing w:val="4"/>
        </w:rPr>
        <w:t xml:space="preserve"> </w:t>
      </w:r>
      <w:r>
        <w:rPr>
          <w:rFonts w:ascii="Lato" w:hAnsi="Lato" w:cs="Arial"/>
          <w:bCs/>
          <w:iCs/>
          <w:spacing w:val="4"/>
        </w:rPr>
        <w:t xml:space="preserve">część </w:t>
      </w:r>
      <w:r w:rsidR="00935965">
        <w:rPr>
          <w:rFonts w:ascii="Lato" w:hAnsi="Lato" w:cs="Arial"/>
          <w:bCs/>
          <w:iCs/>
          <w:spacing w:val="4"/>
        </w:rPr>
        <w:t>działk</w:t>
      </w:r>
      <w:r>
        <w:rPr>
          <w:rFonts w:ascii="Lato" w:hAnsi="Lato" w:cs="Arial"/>
          <w:bCs/>
          <w:iCs/>
          <w:spacing w:val="4"/>
        </w:rPr>
        <w:t xml:space="preserve">i </w:t>
      </w:r>
      <w:r w:rsidR="00935965">
        <w:rPr>
          <w:rFonts w:ascii="Lato" w:hAnsi="Lato" w:cs="Arial"/>
          <w:bCs/>
          <w:iCs/>
          <w:spacing w:val="4"/>
        </w:rPr>
        <w:t xml:space="preserve">nr 1/18 została jedynie ograniczona w korzystaniu z uwagi na konieczność przebudowy układu drogowego i rozbiórki sieci wodociągowej. </w:t>
      </w:r>
      <w:r>
        <w:rPr>
          <w:rFonts w:ascii="Lato" w:hAnsi="Lato" w:cs="Arial"/>
          <w:bCs/>
          <w:iCs/>
          <w:spacing w:val="4"/>
        </w:rPr>
        <w:t xml:space="preserve">Wobec zatwierdzenia podziału działki nr 1/18 mocą </w:t>
      </w:r>
      <w:r w:rsidRPr="000537EF">
        <w:rPr>
          <w:rFonts w:ascii="Lato" w:hAnsi="Lato" w:cs="Arial"/>
          <w:bCs/>
          <w:i/>
          <w:spacing w:val="4"/>
        </w:rPr>
        <w:t>decyzj</w:t>
      </w:r>
      <w:r>
        <w:rPr>
          <w:rFonts w:ascii="Lato" w:hAnsi="Lato" w:cs="Arial"/>
          <w:bCs/>
          <w:i/>
          <w:spacing w:val="4"/>
        </w:rPr>
        <w:t>i</w:t>
      </w:r>
      <w:r w:rsidRPr="000537EF">
        <w:rPr>
          <w:rFonts w:ascii="Lato" w:hAnsi="Lato" w:cs="Arial"/>
          <w:bCs/>
          <w:i/>
          <w:spacing w:val="4"/>
        </w:rPr>
        <w:t xml:space="preserve"> Wojewody Małopolskiego w zakresie odcinka E</w:t>
      </w:r>
      <w:r>
        <w:rPr>
          <w:rFonts w:ascii="Lato" w:hAnsi="Lato" w:cs="Arial"/>
          <w:bCs/>
          <w:iCs/>
          <w:spacing w:val="4"/>
        </w:rPr>
        <w:t xml:space="preserve">, </w:t>
      </w:r>
      <w:r w:rsidR="00DD5743">
        <w:rPr>
          <w:rFonts w:ascii="Lato" w:hAnsi="Lato" w:cs="Arial"/>
          <w:bCs/>
          <w:iCs/>
          <w:spacing w:val="4"/>
        </w:rPr>
        <w:t>w aktualnym stanie faktycznym zakres planowanego ograniczenia w korzystaniu z nieruchomości mieści się w granicach nowoutworzonej działki nr 1/93, stanowiąc</w:t>
      </w:r>
      <w:r w:rsidR="00095594">
        <w:rPr>
          <w:rFonts w:ascii="Lato" w:hAnsi="Lato" w:cs="Arial"/>
          <w:bCs/>
          <w:iCs/>
          <w:spacing w:val="4"/>
        </w:rPr>
        <w:t>ej</w:t>
      </w:r>
      <w:r w:rsidR="00DD5743">
        <w:rPr>
          <w:rFonts w:ascii="Lato" w:hAnsi="Lato" w:cs="Arial"/>
          <w:bCs/>
          <w:iCs/>
          <w:spacing w:val="4"/>
        </w:rPr>
        <w:t xml:space="preserve"> już wła</w:t>
      </w:r>
      <w:r w:rsidR="00095594">
        <w:rPr>
          <w:rFonts w:ascii="Lato" w:hAnsi="Lato" w:cs="Arial"/>
          <w:bCs/>
          <w:iCs/>
          <w:spacing w:val="4"/>
        </w:rPr>
        <w:t xml:space="preserve">sność Skarbu Państwa w użytkowaniu wieczystym PKP PLK S.A., a zatem nie ma potrzeby oznaczenia tej nieruchomości jako planowanej do </w:t>
      </w:r>
      <w:r w:rsidR="00095594" w:rsidRPr="00095594">
        <w:rPr>
          <w:rFonts w:ascii="Lato" w:hAnsi="Lato" w:cs="Arial"/>
          <w:spacing w:val="4"/>
        </w:rPr>
        <w:t xml:space="preserve">ograniczenia sposobu korzystania z nieruchomości, </w:t>
      </w:r>
      <w:r w:rsidR="003861D0">
        <w:rPr>
          <w:rFonts w:ascii="Lato" w:hAnsi="Lato" w:cs="Arial"/>
          <w:spacing w:val="4"/>
        </w:rPr>
        <w:br/>
      </w:r>
      <w:r w:rsidR="00095594" w:rsidRPr="00095594">
        <w:rPr>
          <w:rFonts w:ascii="Lato" w:hAnsi="Lato" w:cs="Arial"/>
          <w:spacing w:val="4"/>
        </w:rPr>
        <w:t xml:space="preserve">o którym mowa w </w:t>
      </w:r>
      <w:hyperlink r:id="rId9" w:history="1">
        <w:r w:rsidR="00095594" w:rsidRPr="00095594">
          <w:rPr>
            <w:rStyle w:val="Hipercze"/>
            <w:rFonts w:ascii="Lato" w:hAnsi="Lato" w:cs="Arial"/>
            <w:color w:val="auto"/>
            <w:spacing w:val="4"/>
            <w:u w:val="none"/>
          </w:rPr>
          <w:t>art. 9q ust. 1 pkt 6</w:t>
        </w:r>
      </w:hyperlink>
      <w:r w:rsidR="00095594" w:rsidRPr="00095594">
        <w:rPr>
          <w:rFonts w:ascii="Lato" w:hAnsi="Lato" w:cs="Arial"/>
          <w:spacing w:val="4"/>
        </w:rPr>
        <w:t xml:space="preserve"> </w:t>
      </w:r>
      <w:r w:rsidR="00095594" w:rsidRPr="00095594">
        <w:rPr>
          <w:rFonts w:ascii="Lato" w:hAnsi="Lato" w:cs="Arial"/>
          <w:i/>
          <w:iCs/>
          <w:spacing w:val="4"/>
        </w:rPr>
        <w:t>ustawy o transporcie kolejowym</w:t>
      </w:r>
      <w:r w:rsidR="00095594">
        <w:rPr>
          <w:rFonts w:ascii="Lato" w:hAnsi="Lato" w:cs="Arial"/>
          <w:spacing w:val="4"/>
        </w:rPr>
        <w:t xml:space="preserve">. </w:t>
      </w:r>
    </w:p>
    <w:p w14:paraId="0D39A924" w14:textId="7F08218B" w:rsidR="00EC373E" w:rsidRDefault="00095594" w:rsidP="00C017A6">
      <w:pPr>
        <w:autoSpaceDE w:val="0"/>
        <w:autoSpaceDN w:val="0"/>
        <w:adjustRightInd w:val="0"/>
        <w:spacing w:before="120" w:after="240" w:line="240" w:lineRule="exact"/>
        <w:jc w:val="both"/>
        <w:rPr>
          <w:rFonts w:ascii="Lato" w:hAnsi="Lato" w:cs="Arial"/>
          <w:spacing w:val="4"/>
        </w:rPr>
      </w:pPr>
      <w:r>
        <w:rPr>
          <w:rFonts w:ascii="Lato" w:hAnsi="Lato" w:cs="Arial"/>
          <w:spacing w:val="4"/>
        </w:rPr>
        <w:t xml:space="preserve">Podsumowując, podkreślenia wymaga, że </w:t>
      </w:r>
      <w:r w:rsidRPr="00095594">
        <w:rPr>
          <w:rFonts w:ascii="Lato" w:hAnsi="Lato" w:cs="Arial"/>
          <w:i/>
          <w:iCs/>
          <w:spacing w:val="4"/>
        </w:rPr>
        <w:t xml:space="preserve">decyzja Wojewody Małopolskiego </w:t>
      </w:r>
      <w:r>
        <w:rPr>
          <w:rFonts w:ascii="Lato" w:hAnsi="Lato" w:cs="Arial"/>
          <w:spacing w:val="4"/>
        </w:rPr>
        <w:t>nie wywołuje skutków w postaci wywłaszczenia Skarżącej z części dotychczasowej działki nr 1/18 i nie przewiduje na jej obszarze wyburzeń.</w:t>
      </w:r>
    </w:p>
    <w:p w14:paraId="5721A35D" w14:textId="525F33CF" w:rsidR="00095594" w:rsidRDefault="00095594" w:rsidP="00C017A6">
      <w:pPr>
        <w:autoSpaceDE w:val="0"/>
        <w:autoSpaceDN w:val="0"/>
        <w:adjustRightInd w:val="0"/>
        <w:spacing w:before="120" w:after="240" w:line="240" w:lineRule="exact"/>
        <w:jc w:val="both"/>
        <w:rPr>
          <w:rFonts w:ascii="Lato" w:hAnsi="Lato" w:cs="Arial"/>
          <w:bCs/>
          <w:iCs/>
          <w:spacing w:val="4"/>
        </w:rPr>
      </w:pPr>
      <w:r>
        <w:rPr>
          <w:rFonts w:ascii="Lato" w:hAnsi="Lato" w:cs="Arial"/>
          <w:spacing w:val="4"/>
        </w:rPr>
        <w:t xml:space="preserve">Niemniej jednak, jak wyjaśnił </w:t>
      </w:r>
      <w:r w:rsidRPr="00095594">
        <w:rPr>
          <w:rFonts w:ascii="Lato" w:hAnsi="Lato" w:cs="Arial"/>
          <w:i/>
          <w:iCs/>
          <w:spacing w:val="4"/>
        </w:rPr>
        <w:t>inwestor</w:t>
      </w:r>
      <w:r>
        <w:rPr>
          <w:rFonts w:ascii="Lato" w:hAnsi="Lato" w:cs="Arial"/>
          <w:spacing w:val="4"/>
        </w:rPr>
        <w:t xml:space="preserve"> w piśmie z dnia 30 sierpnia 2023 r., w ramach inwestycji objętej </w:t>
      </w:r>
      <w:r w:rsidRPr="00095594">
        <w:rPr>
          <w:rFonts w:ascii="Lato" w:hAnsi="Lato" w:cs="Arial"/>
          <w:i/>
          <w:iCs/>
          <w:spacing w:val="4"/>
        </w:rPr>
        <w:t>decyzją Wojewody</w:t>
      </w:r>
      <w:r>
        <w:rPr>
          <w:rFonts w:ascii="Lato" w:hAnsi="Lato" w:cs="Arial"/>
          <w:spacing w:val="4"/>
        </w:rPr>
        <w:t xml:space="preserve"> </w:t>
      </w:r>
      <w:r w:rsidRPr="000537EF">
        <w:rPr>
          <w:rFonts w:ascii="Lato" w:hAnsi="Lato" w:cs="Arial"/>
          <w:bCs/>
          <w:i/>
          <w:spacing w:val="4"/>
        </w:rPr>
        <w:t>Małopolskiego w zakresie odcinka E</w:t>
      </w:r>
      <w:r w:rsidR="00EE6020">
        <w:rPr>
          <w:rFonts w:ascii="Lato" w:hAnsi="Lato" w:cs="Arial"/>
          <w:bCs/>
          <w:i/>
          <w:spacing w:val="4"/>
        </w:rPr>
        <w:t xml:space="preserve"> </w:t>
      </w:r>
      <w:r w:rsidR="00EE6020">
        <w:rPr>
          <w:rFonts w:ascii="Lato" w:hAnsi="Lato" w:cs="Arial"/>
          <w:bCs/>
          <w:iCs/>
          <w:spacing w:val="4"/>
        </w:rPr>
        <w:t xml:space="preserve">przewiduje się wyburzenie budynku mieszkalnego zlokalizowanego na działce nr 1/93 (powstałej </w:t>
      </w:r>
      <w:r w:rsidR="003861D0">
        <w:rPr>
          <w:rFonts w:ascii="Lato" w:hAnsi="Lato" w:cs="Arial"/>
          <w:bCs/>
          <w:iCs/>
          <w:spacing w:val="4"/>
        </w:rPr>
        <w:br/>
      </w:r>
      <w:r w:rsidR="00EE6020">
        <w:rPr>
          <w:rFonts w:ascii="Lato" w:hAnsi="Lato" w:cs="Arial"/>
          <w:bCs/>
          <w:iCs/>
          <w:spacing w:val="4"/>
        </w:rPr>
        <w:t xml:space="preserve">z podziału działki nr 1/18). </w:t>
      </w:r>
      <w:r w:rsidR="00EE6020" w:rsidRPr="00EE6020">
        <w:rPr>
          <w:rFonts w:ascii="Lato" w:hAnsi="Lato" w:cs="Arial"/>
          <w:bCs/>
          <w:i/>
          <w:spacing w:val="4"/>
        </w:rPr>
        <w:t xml:space="preserve">Inwestor </w:t>
      </w:r>
      <w:r w:rsidR="00EE6020">
        <w:rPr>
          <w:rFonts w:ascii="Lato" w:hAnsi="Lato" w:cs="Arial"/>
          <w:bCs/>
          <w:iCs/>
          <w:spacing w:val="4"/>
        </w:rPr>
        <w:t xml:space="preserve">w ww. piśmie poinformował, że procedowane jest postępowanie dotyczące ustalenia odszkodowania z tytułu wygaśnięcia prawa użytkowania wieczystego za ww. nieruchomość wraz z budynkiem mieszkalnym. </w:t>
      </w:r>
    </w:p>
    <w:p w14:paraId="1ED349A9" w14:textId="24942B2C" w:rsidR="00EE6020" w:rsidRDefault="00EE6020" w:rsidP="00C017A6">
      <w:pPr>
        <w:autoSpaceDE w:val="0"/>
        <w:autoSpaceDN w:val="0"/>
        <w:adjustRightInd w:val="0"/>
        <w:spacing w:before="120" w:after="240" w:line="240" w:lineRule="exact"/>
        <w:jc w:val="both"/>
        <w:rPr>
          <w:rFonts w:ascii="Lato" w:hAnsi="Lato" w:cs="Arial"/>
          <w:spacing w:val="4"/>
        </w:rPr>
      </w:pPr>
      <w:r>
        <w:rPr>
          <w:rFonts w:ascii="Lato" w:hAnsi="Lato" w:cs="Arial"/>
          <w:bCs/>
          <w:iCs/>
          <w:spacing w:val="4"/>
        </w:rPr>
        <w:t xml:space="preserve">Wyjaśnienia wymaga, że </w:t>
      </w:r>
      <w:r w:rsidR="00773350">
        <w:rPr>
          <w:rFonts w:ascii="Lato" w:hAnsi="Lato" w:cs="Arial"/>
          <w:bCs/>
          <w:iCs/>
          <w:spacing w:val="4"/>
        </w:rPr>
        <w:t xml:space="preserve">kwestie dotyczące zajęcia nieruchomości wraz z budynkiem mieszkalnym oraz </w:t>
      </w:r>
      <w:r w:rsidR="00FB3B7E">
        <w:rPr>
          <w:rFonts w:ascii="Lato" w:hAnsi="Lato" w:cs="Arial"/>
          <w:bCs/>
          <w:iCs/>
          <w:spacing w:val="4"/>
        </w:rPr>
        <w:t xml:space="preserve">wynikającej z tego </w:t>
      </w:r>
      <w:r w:rsidR="00773350">
        <w:rPr>
          <w:rFonts w:ascii="Lato" w:hAnsi="Lato" w:cs="Arial"/>
          <w:bCs/>
          <w:iCs/>
          <w:spacing w:val="4"/>
        </w:rPr>
        <w:t>konieczności jego rozbiórki</w:t>
      </w:r>
      <w:r w:rsidR="00FB3B7E">
        <w:rPr>
          <w:rFonts w:ascii="Lato" w:hAnsi="Lato" w:cs="Arial"/>
          <w:bCs/>
          <w:iCs/>
          <w:spacing w:val="4"/>
        </w:rPr>
        <w:t xml:space="preserve">, </w:t>
      </w:r>
      <w:r w:rsidR="00773350">
        <w:rPr>
          <w:rFonts w:ascii="Lato" w:hAnsi="Lato" w:cs="Arial"/>
          <w:bCs/>
          <w:iCs/>
          <w:spacing w:val="4"/>
        </w:rPr>
        <w:t>podnoszone przez Skarżącą w odwołaniu</w:t>
      </w:r>
      <w:r w:rsidR="00FB3B7E">
        <w:rPr>
          <w:rFonts w:ascii="Lato" w:hAnsi="Lato" w:cs="Arial"/>
          <w:bCs/>
          <w:i/>
          <w:spacing w:val="4"/>
        </w:rPr>
        <w:t>,</w:t>
      </w:r>
      <w:r w:rsidR="00773350">
        <w:rPr>
          <w:rFonts w:ascii="Lato" w:hAnsi="Lato" w:cs="Arial"/>
          <w:bCs/>
          <w:iCs/>
          <w:spacing w:val="4"/>
        </w:rPr>
        <w:t xml:space="preserve"> pozostają poza przedmiotem postępowania w sprawie</w:t>
      </w:r>
      <w:r w:rsidR="00FB3B7E">
        <w:rPr>
          <w:rFonts w:ascii="Lato" w:hAnsi="Lato" w:cs="Arial"/>
          <w:bCs/>
          <w:iCs/>
          <w:spacing w:val="4"/>
        </w:rPr>
        <w:t xml:space="preserve"> </w:t>
      </w:r>
      <w:r w:rsidR="00FB3B7E" w:rsidRPr="003F3855">
        <w:rPr>
          <w:rFonts w:ascii="Lato" w:hAnsi="Lato" w:cs="Arial"/>
          <w:bCs/>
          <w:i/>
          <w:spacing w:val="4"/>
        </w:rPr>
        <w:t>decyzji Wojewody Małopolskiego</w:t>
      </w:r>
      <w:r w:rsidR="00773350">
        <w:rPr>
          <w:rFonts w:ascii="Lato" w:hAnsi="Lato" w:cs="Arial"/>
          <w:bCs/>
          <w:iCs/>
          <w:spacing w:val="4"/>
        </w:rPr>
        <w:t xml:space="preserve">, a tym samym pozostają bez wpływu na wynik </w:t>
      </w:r>
      <w:r w:rsidR="00863029">
        <w:rPr>
          <w:rFonts w:ascii="Lato" w:hAnsi="Lato" w:cs="Arial"/>
          <w:bCs/>
          <w:iCs/>
          <w:spacing w:val="4"/>
        </w:rPr>
        <w:t xml:space="preserve">przedmiotowej </w:t>
      </w:r>
      <w:r w:rsidR="00773350">
        <w:rPr>
          <w:rFonts w:ascii="Lato" w:hAnsi="Lato" w:cs="Arial"/>
          <w:bCs/>
          <w:iCs/>
          <w:spacing w:val="4"/>
        </w:rPr>
        <w:lastRenderedPageBreak/>
        <w:t>sprawy</w:t>
      </w:r>
      <w:r w:rsidR="003F3855">
        <w:rPr>
          <w:rFonts w:ascii="Lato" w:hAnsi="Lato" w:cs="Arial"/>
          <w:bCs/>
          <w:iCs/>
          <w:spacing w:val="4"/>
        </w:rPr>
        <w:t xml:space="preserve">. </w:t>
      </w:r>
      <w:r w:rsidR="00FB3B7E">
        <w:rPr>
          <w:rFonts w:ascii="Lato" w:hAnsi="Lato" w:cs="Arial"/>
          <w:bCs/>
          <w:iCs/>
          <w:spacing w:val="4"/>
        </w:rPr>
        <w:t xml:space="preserve">Powyższe zagadnienia stanowiły bowiem przedmiot </w:t>
      </w:r>
      <w:r w:rsidR="00FB3B7E" w:rsidRPr="00095594">
        <w:rPr>
          <w:rFonts w:ascii="Lato" w:hAnsi="Lato" w:cs="Arial"/>
          <w:i/>
          <w:iCs/>
          <w:spacing w:val="4"/>
        </w:rPr>
        <w:t>decyzj</w:t>
      </w:r>
      <w:r w:rsidR="00FB3B7E">
        <w:rPr>
          <w:rFonts w:ascii="Lato" w:hAnsi="Lato" w:cs="Arial"/>
          <w:i/>
          <w:iCs/>
          <w:spacing w:val="4"/>
        </w:rPr>
        <w:t>i</w:t>
      </w:r>
      <w:r w:rsidR="00FB3B7E" w:rsidRPr="00095594">
        <w:rPr>
          <w:rFonts w:ascii="Lato" w:hAnsi="Lato" w:cs="Arial"/>
          <w:i/>
          <w:iCs/>
          <w:spacing w:val="4"/>
        </w:rPr>
        <w:t xml:space="preserve"> Wojewody</w:t>
      </w:r>
      <w:r w:rsidR="00FB3B7E">
        <w:rPr>
          <w:rFonts w:ascii="Lato" w:hAnsi="Lato" w:cs="Arial"/>
          <w:spacing w:val="4"/>
        </w:rPr>
        <w:t xml:space="preserve"> </w:t>
      </w:r>
      <w:r w:rsidR="00FB3B7E" w:rsidRPr="000537EF">
        <w:rPr>
          <w:rFonts w:ascii="Lato" w:hAnsi="Lato" w:cs="Arial"/>
          <w:bCs/>
          <w:i/>
          <w:spacing w:val="4"/>
        </w:rPr>
        <w:t>Małopolskiego w zakresie odcinka E</w:t>
      </w:r>
      <w:r w:rsidR="00FB3B7E">
        <w:rPr>
          <w:rFonts w:ascii="Lato" w:hAnsi="Lato" w:cs="Arial"/>
          <w:bCs/>
          <w:i/>
          <w:spacing w:val="4"/>
        </w:rPr>
        <w:t xml:space="preserve"> </w:t>
      </w:r>
      <w:r w:rsidR="00FB3B7E">
        <w:rPr>
          <w:rFonts w:ascii="Lato" w:hAnsi="Lato" w:cs="Arial"/>
          <w:bCs/>
          <w:iCs/>
          <w:spacing w:val="4"/>
        </w:rPr>
        <w:t xml:space="preserve">oraz prowadzonego w tej sprawie postępowania odwoławczego zakończonego decyzją </w:t>
      </w:r>
      <w:r w:rsidR="00FB3B7E" w:rsidRPr="006E09C8">
        <w:rPr>
          <w:rFonts w:ascii="Lato" w:hAnsi="Lato" w:cs="Arial"/>
          <w:i/>
          <w:iCs/>
          <w:spacing w:val="4"/>
        </w:rPr>
        <w:t xml:space="preserve">Ministra </w:t>
      </w:r>
      <w:r w:rsidR="00FB3B7E">
        <w:rPr>
          <w:rFonts w:ascii="Lato" w:hAnsi="Lato" w:cs="Arial"/>
          <w:spacing w:val="4"/>
        </w:rPr>
        <w:t xml:space="preserve">z dnia 23 maja 2023 r., znak: </w:t>
      </w:r>
      <w:r w:rsidR="003861D0">
        <w:rPr>
          <w:rFonts w:ascii="Lato" w:hAnsi="Lato" w:cs="Arial"/>
          <w:spacing w:val="4"/>
        </w:rPr>
        <w:br/>
      </w:r>
      <w:r w:rsidR="00FB3B7E">
        <w:rPr>
          <w:rFonts w:ascii="Lato" w:hAnsi="Lato" w:cs="Arial"/>
          <w:spacing w:val="4"/>
        </w:rPr>
        <w:t xml:space="preserve">DLI-I.7620.26.2022.KT.10(KO). Jak wynika z treści ww. decyzji </w:t>
      </w:r>
      <w:r w:rsidR="00FB3B7E" w:rsidRPr="00FB3B7E">
        <w:rPr>
          <w:rFonts w:ascii="Lato" w:hAnsi="Lato" w:cs="Arial"/>
          <w:i/>
          <w:iCs/>
          <w:spacing w:val="4"/>
        </w:rPr>
        <w:t>Ministra</w:t>
      </w:r>
      <w:r w:rsidR="00FB3B7E">
        <w:rPr>
          <w:rFonts w:ascii="Lato" w:hAnsi="Lato" w:cs="Arial"/>
          <w:spacing w:val="4"/>
        </w:rPr>
        <w:t xml:space="preserve">, Pani </w:t>
      </w:r>
      <w:r w:rsidR="003B1CE5">
        <w:rPr>
          <w:rFonts w:ascii="Lato" w:hAnsi="Lato" w:cs="Arial"/>
          <w:spacing w:val="4"/>
        </w:rPr>
        <w:t>I. B.</w:t>
      </w:r>
      <w:r w:rsidR="00FB3B7E">
        <w:rPr>
          <w:rFonts w:ascii="Lato" w:hAnsi="Lato" w:cs="Arial"/>
          <w:spacing w:val="4"/>
        </w:rPr>
        <w:t xml:space="preserve"> nie zaskarżyła rozstrzygnięcia organu I instancji. </w:t>
      </w:r>
    </w:p>
    <w:p w14:paraId="7A800231" w14:textId="081DCFDF" w:rsidR="00863029" w:rsidRPr="00FB3B7E" w:rsidRDefault="00881E07" w:rsidP="00C017A6">
      <w:pPr>
        <w:autoSpaceDE w:val="0"/>
        <w:autoSpaceDN w:val="0"/>
        <w:adjustRightInd w:val="0"/>
        <w:spacing w:before="120" w:after="240" w:line="240" w:lineRule="exact"/>
        <w:jc w:val="both"/>
        <w:rPr>
          <w:rFonts w:ascii="Lato" w:hAnsi="Lato" w:cs="Arial"/>
          <w:iCs/>
          <w:spacing w:val="4"/>
        </w:rPr>
      </w:pPr>
      <w:r>
        <w:rPr>
          <w:rFonts w:ascii="Lato" w:hAnsi="Lato" w:cs="Arial"/>
          <w:iCs/>
          <w:spacing w:val="4"/>
        </w:rPr>
        <w:t>Odnosząc się do zarz</w:t>
      </w:r>
      <w:r w:rsidR="00A51C54">
        <w:rPr>
          <w:rFonts w:ascii="Lato" w:hAnsi="Lato" w:cs="Arial"/>
          <w:iCs/>
          <w:spacing w:val="4"/>
        </w:rPr>
        <w:t xml:space="preserve">utów przedstawionych przez Panią </w:t>
      </w:r>
      <w:r w:rsidR="003B1CE5">
        <w:rPr>
          <w:rFonts w:ascii="Lato" w:hAnsi="Lato" w:cs="Arial"/>
          <w:iCs/>
          <w:spacing w:val="4"/>
        </w:rPr>
        <w:t>K. M.-D.</w:t>
      </w:r>
      <w:r w:rsidR="00A51C54">
        <w:rPr>
          <w:rFonts w:ascii="Lato" w:hAnsi="Lato" w:cs="Arial"/>
          <w:iCs/>
          <w:spacing w:val="4"/>
        </w:rPr>
        <w:t xml:space="preserve"> </w:t>
      </w:r>
      <w:r w:rsidR="003861D0">
        <w:rPr>
          <w:rFonts w:ascii="Lato" w:hAnsi="Lato" w:cs="Arial"/>
          <w:iCs/>
          <w:spacing w:val="4"/>
        </w:rPr>
        <w:br/>
      </w:r>
      <w:r w:rsidR="00A51C54">
        <w:rPr>
          <w:rFonts w:ascii="Lato" w:hAnsi="Lato" w:cs="Arial"/>
          <w:iCs/>
          <w:spacing w:val="4"/>
        </w:rPr>
        <w:t xml:space="preserve">w przedmiocie naruszenia przepisów „art 2b, art. 9o, 9q oraz 9w” </w:t>
      </w:r>
      <w:r w:rsidR="00A51C54" w:rsidRPr="00A51C54">
        <w:rPr>
          <w:rFonts w:ascii="Lato" w:hAnsi="Lato" w:cs="Arial"/>
          <w:i/>
          <w:spacing w:val="4"/>
        </w:rPr>
        <w:t>ustawy o transporcie kolejowym,</w:t>
      </w:r>
      <w:r w:rsidR="00A51C54">
        <w:rPr>
          <w:rFonts w:ascii="Lato" w:hAnsi="Lato" w:cs="Arial"/>
          <w:iCs/>
          <w:spacing w:val="4"/>
        </w:rPr>
        <w:t xml:space="preserve"> zauważyć należy, co następuje. </w:t>
      </w:r>
    </w:p>
    <w:p w14:paraId="72B34964" w14:textId="11A9E6B9" w:rsidR="00A51C54" w:rsidRPr="007F1D54" w:rsidRDefault="00A51C54" w:rsidP="00A51C54">
      <w:pPr>
        <w:autoSpaceDE w:val="0"/>
        <w:autoSpaceDN w:val="0"/>
        <w:adjustRightInd w:val="0"/>
        <w:spacing w:before="120" w:after="240" w:line="240" w:lineRule="exact"/>
        <w:jc w:val="both"/>
        <w:rPr>
          <w:rFonts w:ascii="Lato" w:hAnsi="Lato" w:cs="Arial"/>
          <w:bCs/>
          <w:spacing w:val="4"/>
          <w:lang w:bidi="pl-PL"/>
        </w:rPr>
      </w:pPr>
      <w:r w:rsidRPr="00DC6340">
        <w:rPr>
          <w:rFonts w:ascii="Lato" w:hAnsi="Lato" w:cs="Arial"/>
          <w:bCs/>
          <w:spacing w:val="4"/>
        </w:rPr>
        <w:t xml:space="preserve">Przede wszystkim zauważyć należy, iż </w:t>
      </w:r>
      <w:r w:rsidRPr="00DC6340">
        <w:rPr>
          <w:rFonts w:ascii="Lato" w:hAnsi="Lato" w:cs="Arial"/>
          <w:bCs/>
          <w:spacing w:val="4"/>
          <w:lang w:bidi="pl-PL"/>
        </w:rPr>
        <w:t>zaskarżona decyzja została wydana na podstawie</w:t>
      </w:r>
      <w:r w:rsidR="002A3A25">
        <w:rPr>
          <w:rFonts w:ascii="Lato" w:hAnsi="Lato" w:cs="Arial"/>
          <w:bCs/>
          <w:spacing w:val="4"/>
          <w:lang w:bidi="pl-PL"/>
        </w:rPr>
        <w:t xml:space="preserve"> – nie zaś jak twierdzi Skarżąca z naruszeniem </w:t>
      </w:r>
      <w:r w:rsidR="00902D23">
        <w:rPr>
          <w:rFonts w:ascii="Lato" w:hAnsi="Lato" w:cs="Arial"/>
          <w:bCs/>
          <w:spacing w:val="4"/>
          <w:lang w:bidi="pl-PL"/>
        </w:rPr>
        <w:t xml:space="preserve">(mylnie powołując art. 2b) </w:t>
      </w:r>
      <w:r w:rsidR="002A3A25">
        <w:rPr>
          <w:rFonts w:ascii="Lato" w:hAnsi="Lato" w:cs="Arial"/>
          <w:bCs/>
          <w:spacing w:val="4"/>
          <w:lang w:bidi="pl-PL"/>
        </w:rPr>
        <w:t xml:space="preserve">– </w:t>
      </w:r>
      <w:r w:rsidRPr="00DC6340">
        <w:rPr>
          <w:rFonts w:ascii="Lato" w:hAnsi="Lato" w:cs="Arial"/>
          <w:bCs/>
          <w:spacing w:val="4"/>
          <w:lang w:bidi="pl-PL"/>
        </w:rPr>
        <w:t xml:space="preserve">przepisów zawartych w rozdziale 2b </w:t>
      </w:r>
      <w:r w:rsidRPr="00DC6340">
        <w:rPr>
          <w:rFonts w:ascii="Lato" w:hAnsi="Lato" w:cs="Arial"/>
          <w:bCs/>
          <w:i/>
          <w:spacing w:val="4"/>
          <w:lang w:bidi="pl-PL"/>
        </w:rPr>
        <w:t>ustawy o transporcie kolejowym</w:t>
      </w:r>
      <w:r w:rsidRPr="00DC6340">
        <w:rPr>
          <w:rFonts w:ascii="Lato" w:hAnsi="Lato" w:cs="Arial"/>
          <w:bCs/>
          <w:spacing w:val="4"/>
          <w:lang w:bidi="pl-PL"/>
        </w:rPr>
        <w:t xml:space="preserve"> zatytułowanym „Szczególne zasady i warunki przygotowania inwestycji dotyczących linii kolejowych”. Przepisy te, obok m.in. regulacji zawartych w </w:t>
      </w:r>
      <w:r w:rsidRPr="00DC6340">
        <w:rPr>
          <w:rFonts w:ascii="Lato" w:hAnsi="Lato" w:cs="Arial"/>
          <w:bCs/>
          <w:i/>
          <w:spacing w:val="4"/>
          <w:lang w:bidi="pl-PL"/>
        </w:rPr>
        <w:t>specustawie drogowej,</w:t>
      </w:r>
      <w:r w:rsidRPr="00DC6340">
        <w:rPr>
          <w:rFonts w:ascii="Lato" w:hAnsi="Lato" w:cs="Arial"/>
          <w:bCs/>
          <w:spacing w:val="4"/>
          <w:lang w:bidi="pl-PL"/>
        </w:rPr>
        <w:t xml:space="preserve"> należą do szczególnych regulacji prawnych o ograniczonym czasowo okresie obowiązywania,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publicznego (por. wyrok Wojewódzkiego Sądu Administracyjnego </w:t>
      </w:r>
      <w:r w:rsidR="003861D0">
        <w:rPr>
          <w:rFonts w:ascii="Lato" w:hAnsi="Lato" w:cs="Arial"/>
          <w:bCs/>
          <w:spacing w:val="4"/>
          <w:lang w:bidi="pl-PL"/>
        </w:rPr>
        <w:br/>
      </w:r>
      <w:r w:rsidRPr="00DC6340">
        <w:rPr>
          <w:rFonts w:ascii="Lato" w:hAnsi="Lato" w:cs="Arial"/>
          <w:bCs/>
          <w:spacing w:val="4"/>
          <w:lang w:bidi="pl-PL"/>
        </w:rPr>
        <w:t xml:space="preserve">w Warszawie </w:t>
      </w:r>
      <w:r w:rsidRPr="00DC6340">
        <w:rPr>
          <w:rFonts w:ascii="Lato" w:hAnsi="Lato" w:cs="Arial"/>
          <w:bCs/>
          <w:spacing w:val="4"/>
        </w:rPr>
        <w:t>z dnia 28 października 2016 r., sygn. akt IV SA/Wa 1534/16).</w:t>
      </w:r>
      <w:r w:rsidRPr="00DC6340">
        <w:rPr>
          <w:rFonts w:ascii="Lato" w:hAnsi="Lato" w:cs="Arial"/>
          <w:bCs/>
          <w:iCs/>
          <w:spacing w:val="4"/>
          <w:lang w:bidi="pl-PL"/>
        </w:rPr>
        <w:t xml:space="preserve"> </w:t>
      </w:r>
    </w:p>
    <w:p w14:paraId="63136AC0" w14:textId="77777777" w:rsidR="00A51C54" w:rsidRPr="00DC6340" w:rsidRDefault="00A51C54" w:rsidP="00A51C54">
      <w:pPr>
        <w:spacing w:after="240" w:line="240" w:lineRule="exact"/>
        <w:jc w:val="both"/>
        <w:outlineLvl w:val="0"/>
        <w:rPr>
          <w:rFonts w:ascii="Lato" w:hAnsi="Lato" w:cs="Arial"/>
          <w:bCs/>
          <w:iCs/>
          <w:spacing w:val="4"/>
          <w:lang w:bidi="pl-PL"/>
        </w:rPr>
      </w:pPr>
      <w:r w:rsidRPr="00DC6340">
        <w:rPr>
          <w:rFonts w:ascii="Lato" w:hAnsi="Lato" w:cs="Arial"/>
          <w:bCs/>
          <w:iCs/>
          <w:spacing w:val="4"/>
          <w:lang w:bidi="pl-PL"/>
        </w:rPr>
        <w:t xml:space="preserve">Tymi okolicznościami należy uzasadniać z jednej strony znaczne zwiększenie uprawnień </w:t>
      </w:r>
      <w:r w:rsidRPr="00DC6340">
        <w:rPr>
          <w:rFonts w:ascii="Lato" w:hAnsi="Lato" w:cs="Arial"/>
          <w:bCs/>
          <w:i/>
          <w:iCs/>
          <w:spacing w:val="4"/>
          <w:lang w:bidi="pl-PL"/>
        </w:rPr>
        <w:t>inwestora</w:t>
      </w:r>
      <w:r w:rsidRPr="00DC6340">
        <w:rPr>
          <w:rFonts w:ascii="Lato" w:hAnsi="Lato" w:cs="Arial"/>
          <w:bCs/>
          <w:iCs/>
          <w:spacing w:val="4"/>
          <w:lang w:bidi="pl-PL"/>
        </w:rPr>
        <w:t xml:space="preserve"> (decyzja o ustaleniu lokalizacji linii kolejowej rozstrzyga jednocześnie </w:t>
      </w:r>
      <w:r w:rsidRPr="00DC6340">
        <w:rPr>
          <w:rFonts w:ascii="Lato" w:hAnsi="Lato" w:cs="Arial"/>
          <w:bCs/>
          <w:iCs/>
          <w:spacing w:val="4"/>
          <w:lang w:bidi="pl-PL"/>
        </w:rPr>
        <w:br/>
        <w:t xml:space="preserve">o ustaleniu lokalizacji inwestycji, zatwierdza podział nieruchomości i orzeka o przejściu </w:t>
      </w:r>
      <w:r w:rsidRPr="00DC6340">
        <w:rPr>
          <w:rFonts w:ascii="Lato" w:hAnsi="Lato" w:cs="Arial"/>
          <w:bCs/>
          <w:iCs/>
          <w:spacing w:val="4"/>
          <w:lang w:bidi="pl-PL"/>
        </w:rPr>
        <w:br/>
        <w:t xml:space="preserve">z mocy prawa nieruchomości lub ich części na własność odpowiedniego podmiotu publicznoprawnego, jak również określa ograniczenia w korzystaniu z nieruchomości </w:t>
      </w:r>
      <w:r>
        <w:rPr>
          <w:rFonts w:ascii="Lato" w:hAnsi="Lato" w:cs="Arial"/>
          <w:bCs/>
          <w:iCs/>
          <w:spacing w:val="4"/>
          <w:lang w:bidi="pl-PL"/>
        </w:rPr>
        <w:br/>
      </w:r>
      <w:r w:rsidRPr="00DC6340">
        <w:rPr>
          <w:rFonts w:ascii="Lato" w:hAnsi="Lato" w:cs="Arial"/>
          <w:bCs/>
          <w:iCs/>
          <w:spacing w:val="4"/>
          <w:lang w:bidi="pl-PL"/>
        </w:rPr>
        <w:t xml:space="preserve">w celu zapewnienia prawa do wejścia na teren nieruchomości dla prowadzenia inwestycji kolejowej), natomiast z drugiej zdecydowane ograniczenie uprawnień właścicieli nieruchomości. </w:t>
      </w:r>
    </w:p>
    <w:p w14:paraId="7AF33777" w14:textId="77777777" w:rsidR="00A51C54" w:rsidRPr="00DC6340" w:rsidRDefault="00A51C54" w:rsidP="00A51C54">
      <w:pPr>
        <w:spacing w:after="240" w:line="240" w:lineRule="exact"/>
        <w:jc w:val="both"/>
        <w:outlineLvl w:val="0"/>
        <w:rPr>
          <w:rFonts w:ascii="Lato" w:hAnsi="Lato" w:cs="Arial"/>
          <w:bCs/>
          <w:iCs/>
          <w:spacing w:val="4"/>
          <w:lang w:bidi="pl-PL"/>
        </w:rPr>
      </w:pPr>
      <w:r w:rsidRPr="00DC6340">
        <w:rPr>
          <w:rFonts w:ascii="Lato" w:hAnsi="Lato" w:cs="Arial"/>
          <w:bCs/>
          <w:spacing w:val="4"/>
          <w:lang w:bidi="pl-PL"/>
        </w:rPr>
        <w:t xml:space="preserve">Jak już to zostało wyjaśnione powyżej, </w:t>
      </w:r>
      <w:r w:rsidRPr="00DC6340">
        <w:rPr>
          <w:rFonts w:ascii="Lato" w:hAnsi="Lato" w:cs="Arial"/>
          <w:bCs/>
          <w:iCs/>
          <w:spacing w:val="4"/>
          <w:lang w:bidi="pl-PL"/>
        </w:rPr>
        <w:t xml:space="preserve">to </w:t>
      </w:r>
      <w:r w:rsidRPr="00DC6340">
        <w:rPr>
          <w:rFonts w:ascii="Lato" w:hAnsi="Lato" w:cs="Arial"/>
          <w:bCs/>
          <w:i/>
          <w:iCs/>
          <w:spacing w:val="4"/>
          <w:lang w:bidi="pl-PL"/>
        </w:rPr>
        <w:t>inwestor</w:t>
      </w:r>
      <w:r w:rsidRPr="00DC6340">
        <w:rPr>
          <w:rFonts w:ascii="Lato" w:hAnsi="Lato" w:cs="Arial"/>
          <w:bCs/>
          <w:iCs/>
          <w:spacing w:val="4"/>
          <w:lang w:bidi="pl-PL"/>
        </w:rPr>
        <w:t xml:space="preserve"> dokonuje wyboru najkorzystniejszych rozwiązań lokalizacyjnych, a rola organu ogranicza się do sprawdzenia kompletności wniosku w świetle wymogów ustawowych oraz tego, czy przedstawiona koncepcja mieści się w granicach wyznaczonych przez prawo. W świetle przepisów </w:t>
      </w:r>
      <w:r w:rsidRPr="00DC6340">
        <w:rPr>
          <w:rFonts w:ascii="Lato" w:hAnsi="Lato" w:cs="Arial"/>
          <w:bCs/>
          <w:i/>
          <w:iCs/>
          <w:spacing w:val="4"/>
          <w:lang w:bidi="pl-PL"/>
        </w:rPr>
        <w:t xml:space="preserve">ustawy </w:t>
      </w:r>
      <w:r w:rsidRPr="00DC6340">
        <w:rPr>
          <w:rFonts w:ascii="Lato" w:hAnsi="Lato" w:cs="Arial"/>
          <w:bCs/>
          <w:i/>
          <w:iCs/>
          <w:spacing w:val="4"/>
          <w:lang w:bidi="pl-PL"/>
        </w:rPr>
        <w:br/>
        <w:t>o transporcie kolejowym</w:t>
      </w:r>
      <w:r w:rsidRPr="00DC6340">
        <w:rPr>
          <w:rFonts w:ascii="Lato" w:hAnsi="Lato" w:cs="Arial"/>
          <w:bCs/>
          <w:iCs/>
          <w:spacing w:val="4"/>
          <w:lang w:bidi="pl-PL"/>
        </w:rPr>
        <w:t xml:space="preserve">, zarówno Wojewoda Małopolski, jak i </w:t>
      </w:r>
      <w:r w:rsidRPr="00DC6340">
        <w:rPr>
          <w:rFonts w:ascii="Lato" w:hAnsi="Lato" w:cs="Arial"/>
          <w:bCs/>
          <w:i/>
          <w:iCs/>
          <w:spacing w:val="4"/>
          <w:lang w:bidi="pl-PL"/>
        </w:rPr>
        <w:t>Minister</w:t>
      </w:r>
      <w:r w:rsidRPr="00DC6340">
        <w:rPr>
          <w:rFonts w:ascii="Lato" w:hAnsi="Lato" w:cs="Arial"/>
          <w:bCs/>
          <w:iCs/>
          <w:spacing w:val="4"/>
          <w:lang w:bidi="pl-PL"/>
        </w:rPr>
        <w:t xml:space="preserve"> nie mają uprawnienia 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Stosownie bowiem do przepisu art. 9ae </w:t>
      </w:r>
      <w:r w:rsidRPr="00DC6340">
        <w:rPr>
          <w:rFonts w:ascii="Lato" w:hAnsi="Lato" w:cs="Arial"/>
          <w:bCs/>
          <w:i/>
          <w:iCs/>
          <w:spacing w:val="4"/>
          <w:lang w:bidi="pl-PL"/>
        </w:rPr>
        <w:t xml:space="preserve">ustawy </w:t>
      </w:r>
      <w:r w:rsidRPr="00DC6340">
        <w:rPr>
          <w:rFonts w:ascii="Lato" w:hAnsi="Lato" w:cs="Arial"/>
          <w:bCs/>
          <w:i/>
          <w:iCs/>
          <w:spacing w:val="4"/>
          <w:lang w:bidi="pl-PL"/>
        </w:rPr>
        <w:br/>
        <w:t>o transporcie kolejowym</w:t>
      </w:r>
      <w:r w:rsidRPr="00DC6340">
        <w:rPr>
          <w:rFonts w:ascii="Lato" w:hAnsi="Lato" w:cs="Arial"/>
          <w:bCs/>
          <w:iCs/>
          <w:spacing w:val="4"/>
          <w:lang w:bidi="pl-PL"/>
        </w:rPr>
        <w:t xml:space="preserve">, nie można uzależnić wydania decyzji o ustaleniu lokalizacji linii kolejowej od spełnienia świadczeń lub warunków nieprzewidzianych obowiązującymi przepisami. Gospodarzem projektu jest tylko </w:t>
      </w:r>
      <w:r w:rsidRPr="00DC6340">
        <w:rPr>
          <w:rFonts w:ascii="Lato" w:hAnsi="Lato" w:cs="Arial"/>
          <w:bCs/>
          <w:i/>
          <w:iCs/>
          <w:spacing w:val="4"/>
          <w:lang w:bidi="pl-PL"/>
        </w:rPr>
        <w:t xml:space="preserve">inwestor </w:t>
      </w:r>
      <w:r w:rsidRPr="00DC6340">
        <w:rPr>
          <w:rFonts w:ascii="Lato" w:hAnsi="Lato" w:cs="Arial"/>
          <w:bCs/>
          <w:spacing w:val="4"/>
          <w:lang w:bidi="pl-PL"/>
        </w:rPr>
        <w:t xml:space="preserve">i to on wybiera najbardziej optymalne rozwiązanie lokalizacyjne. Natomiast </w:t>
      </w:r>
      <w:r w:rsidRPr="00DC6340">
        <w:rPr>
          <w:rFonts w:ascii="Lato" w:hAnsi="Lato" w:cs="Arial"/>
          <w:bCs/>
          <w:iCs/>
          <w:spacing w:val="4"/>
          <w:lang w:bidi="pl-PL"/>
        </w:rPr>
        <w:t xml:space="preserve">organ wydający decyzję w oparciu </w:t>
      </w:r>
      <w:r w:rsidRPr="00DC6340">
        <w:rPr>
          <w:rFonts w:ascii="Lato" w:hAnsi="Lato" w:cs="Arial"/>
          <w:bCs/>
          <w:iCs/>
          <w:spacing w:val="4"/>
          <w:lang w:bidi="pl-PL"/>
        </w:rPr>
        <w:br/>
        <w:t xml:space="preserve">o przedłożony projekt nie jest uprawniony do ingerowania w jego założenia, w tym </w:t>
      </w:r>
      <w:r w:rsidRPr="00DC6340">
        <w:rPr>
          <w:rFonts w:ascii="Lato" w:hAnsi="Lato" w:cs="Arial"/>
          <w:bCs/>
          <w:iCs/>
          <w:spacing w:val="4"/>
          <w:lang w:bidi="pl-PL"/>
        </w:rPr>
        <w:br/>
        <w:t xml:space="preserve">w przebieg inwestycji liniowej. </w:t>
      </w:r>
    </w:p>
    <w:p w14:paraId="5FA3C9C3" w14:textId="6E3DA2DF" w:rsidR="00A51C54" w:rsidRPr="00DC6340" w:rsidRDefault="00A51C54" w:rsidP="00A51C54">
      <w:pPr>
        <w:spacing w:after="240" w:line="240" w:lineRule="exact"/>
        <w:jc w:val="both"/>
        <w:outlineLvl w:val="0"/>
        <w:rPr>
          <w:rFonts w:ascii="Lato" w:hAnsi="Lato" w:cs="Arial"/>
          <w:bCs/>
          <w:spacing w:val="4"/>
          <w:lang w:bidi="pl-PL"/>
        </w:rPr>
      </w:pPr>
      <w:r w:rsidRPr="00DC6340">
        <w:rPr>
          <w:rFonts w:ascii="Lato" w:hAnsi="Lato" w:cs="Arial"/>
          <w:bCs/>
          <w:spacing w:val="4"/>
          <w:lang w:bidi="pl-PL"/>
        </w:rPr>
        <w:t xml:space="preserve">Potwierdza to orzecznictwo sądowoadministracyjne (zapadłe co prawda na gruncie spraw z zakresu inwestycji drogowych prowadzonych na podstawie </w:t>
      </w:r>
      <w:r w:rsidRPr="00DC6340">
        <w:rPr>
          <w:rFonts w:ascii="Lato" w:hAnsi="Lato" w:cs="Arial"/>
          <w:bCs/>
          <w:i/>
          <w:spacing w:val="4"/>
          <w:lang w:bidi="pl-PL"/>
        </w:rPr>
        <w:t>specustawy drogowej</w:t>
      </w:r>
      <w:r w:rsidRPr="00DC6340">
        <w:rPr>
          <w:rFonts w:ascii="Lato" w:hAnsi="Lato" w:cs="Arial"/>
          <w:bCs/>
          <w:spacing w:val="4"/>
          <w:lang w:bidi="pl-PL"/>
        </w:rPr>
        <w:t xml:space="preserve">, jednakże w pełni znajdujące zastosowanie również w odniesieniu do spraw rozstrzyganych na podstawie przepisów </w:t>
      </w:r>
      <w:r w:rsidRPr="00DC6340">
        <w:rPr>
          <w:rFonts w:ascii="Lato" w:hAnsi="Lato" w:cs="Arial"/>
          <w:bCs/>
          <w:iCs/>
          <w:spacing w:val="4"/>
          <w:lang w:bidi="pl-PL"/>
        </w:rPr>
        <w:t xml:space="preserve">rozdziału 2b </w:t>
      </w:r>
      <w:r w:rsidRPr="00DC6340">
        <w:rPr>
          <w:rFonts w:ascii="Lato" w:hAnsi="Lato" w:cs="Arial"/>
          <w:bCs/>
          <w:i/>
          <w:iCs/>
          <w:spacing w:val="4"/>
          <w:lang w:bidi="pl-PL"/>
        </w:rPr>
        <w:t>ustawy o transporcie kolejowym</w:t>
      </w:r>
      <w:r w:rsidRPr="00DC6340">
        <w:rPr>
          <w:rFonts w:ascii="Lato" w:hAnsi="Lato" w:cs="Arial"/>
          <w:bCs/>
          <w:spacing w:val="4"/>
          <w:lang w:bidi="pl-PL"/>
        </w:rPr>
        <w:t>)</w:t>
      </w:r>
      <w:r w:rsidRPr="00DC6340">
        <w:rPr>
          <w:rFonts w:ascii="Lato" w:hAnsi="Lato" w:cs="Arial"/>
          <w:bCs/>
          <w:i/>
          <w:iCs/>
          <w:spacing w:val="4"/>
          <w:lang w:bidi="pl-PL"/>
        </w:rPr>
        <w:t xml:space="preserve"> </w:t>
      </w:r>
      <w:r w:rsidRPr="00DC6340">
        <w:rPr>
          <w:rFonts w:ascii="Lato" w:hAnsi="Lato" w:cs="Arial"/>
          <w:bCs/>
          <w:spacing w:val="4"/>
          <w:lang w:bidi="pl-PL"/>
        </w:rPr>
        <w:t xml:space="preserve">które jasno wskazuje, iż jeśli przyjmujemy, że przebieg inwestycji jest wyznaczany </w:t>
      </w:r>
      <w:r w:rsidRPr="00DC6340">
        <w:rPr>
          <w:rFonts w:ascii="Lato" w:hAnsi="Lato" w:cs="Arial"/>
          <w:bCs/>
          <w:spacing w:val="4"/>
          <w:lang w:bidi="pl-PL"/>
        </w:rPr>
        <w:br/>
        <w:t xml:space="preserve">w sposób racjonalny przez grono specjalistów z zakresu transportu, geologii, ochrony </w:t>
      </w:r>
      <w:r w:rsidRPr="00DC6340">
        <w:rPr>
          <w:rFonts w:ascii="Lato" w:hAnsi="Lato" w:cs="Arial"/>
          <w:bCs/>
          <w:spacing w:val="4"/>
          <w:lang w:bidi="pl-PL"/>
        </w:rPr>
        <w:lastRenderedPageBreak/>
        <w:t xml:space="preserve">środowiska, musimy też przyjąć nieuchronność zajęcia ściśle oznaczonych gruntów pod realizację inwestycji. Liniowy charakter inwestycji kolejowych dyktuje w sposób naturalny pewne rozstrzygnięcia, w szczególności 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inwestycji ogranicza się do kontroli zgodności z przepisami wariantu przedstawionego przez wnioskodawcę bez prawa do dokonywania zmian w przedstawionej przez inwestora koncepcji przebiegu inwestycji (por. wyroki Naczelnego Sądu Administracyjnego z dnia 13 kwietnia 2021 r., sygn. akt II OSK 156/21, z dnia 20 lipca 2021 r., sygn. akt II OSK 852/21, z dnia 5 sierpnia 2021 r. sygn. akt II OSK 1235/21, </w:t>
      </w:r>
      <w:r w:rsidRPr="00DC6340">
        <w:rPr>
          <w:rFonts w:ascii="Lato" w:hAnsi="Lato" w:cs="Arial"/>
          <w:bCs/>
          <w:spacing w:val="4"/>
          <w:lang w:bidi="pl-PL"/>
        </w:rPr>
        <w:br/>
        <w:t xml:space="preserve">z dnia 14 września 2021 r. sygn. akt II OSK 1332/21, z dnia 30 września 2021 r. sygn. akt II OSK 193/21). </w:t>
      </w:r>
    </w:p>
    <w:p w14:paraId="1C032EB4" w14:textId="6C3E0587" w:rsidR="00902D23" w:rsidRDefault="00902D23" w:rsidP="00AE2B68">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Skarżąca w żaden sposób nie uzasadniła, w jaki sposób </w:t>
      </w:r>
      <w:r w:rsidRPr="00902D23">
        <w:rPr>
          <w:rFonts w:ascii="Lato" w:hAnsi="Lato" w:cs="Arial"/>
          <w:bCs/>
          <w:i/>
          <w:spacing w:val="4"/>
          <w:lang w:bidi="pl-PL"/>
        </w:rPr>
        <w:t>decyzja Wojewody Małopolskiego</w:t>
      </w:r>
      <w:r>
        <w:rPr>
          <w:rFonts w:ascii="Lato" w:hAnsi="Lato" w:cs="Arial"/>
          <w:bCs/>
          <w:iCs/>
          <w:spacing w:val="4"/>
          <w:lang w:bidi="pl-PL"/>
        </w:rPr>
        <w:t xml:space="preserve"> miałaby naruszyć </w:t>
      </w:r>
      <w:r>
        <w:rPr>
          <w:rFonts w:ascii="Lato" w:hAnsi="Lato" w:cs="Arial"/>
          <w:iCs/>
          <w:spacing w:val="4"/>
        </w:rPr>
        <w:t xml:space="preserve">art. 9o, art. 9q oraz art. 9w </w:t>
      </w:r>
      <w:r w:rsidRPr="00A51C54">
        <w:rPr>
          <w:rFonts w:ascii="Lato" w:hAnsi="Lato" w:cs="Arial"/>
          <w:i/>
          <w:spacing w:val="4"/>
        </w:rPr>
        <w:t>ustawy o transporcie kolejowym</w:t>
      </w:r>
      <w:r>
        <w:rPr>
          <w:rFonts w:ascii="Lato" w:hAnsi="Lato" w:cs="Arial"/>
          <w:i/>
          <w:spacing w:val="4"/>
        </w:rPr>
        <w:t xml:space="preserve">. </w:t>
      </w:r>
      <w:r>
        <w:rPr>
          <w:rFonts w:ascii="Lato" w:hAnsi="Lato" w:cs="Arial"/>
          <w:bCs/>
          <w:spacing w:val="4"/>
        </w:rPr>
        <w:t xml:space="preserve">Nie sprecyzowała również, jakie konkretnie przepisy ww. artykułów zostały w jej ocenie naruszone. Wobec powyższego brak jest możliwości ustosunkowania się do tak ogólnie sformułowanych zarzutów Skarżącej. </w:t>
      </w:r>
    </w:p>
    <w:p w14:paraId="66957B53" w14:textId="34C3AE8F" w:rsidR="00AE2B68" w:rsidRDefault="00AE2B68" w:rsidP="00AE2B68">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Zamierzonego skutku nie może osiągnąć argumentacja strony skarżącej, iż organ nie dokonał w sposób dostateczny i z należytą starannością wydzielenia działek pod planowaną inwestycję, a inwestycja ma zostać przeprowadzona bez całkowitego poszanowania własności osób prywatnych. W kontekście powyższego należy mieć na uwadze powyżej zaprezentowane wyjaśnienia </w:t>
      </w:r>
      <w:r w:rsidR="002C6CD8">
        <w:rPr>
          <w:rFonts w:ascii="Lato" w:hAnsi="Lato" w:cs="Arial"/>
          <w:bCs/>
          <w:iCs/>
          <w:spacing w:val="4"/>
          <w:lang w:bidi="pl-PL"/>
        </w:rPr>
        <w:t xml:space="preserve">dotyczące szczególnych regulacji prawnych ujętych w rozdziale 2b </w:t>
      </w:r>
      <w:r w:rsidR="002C6CD8" w:rsidRPr="002C6CD8">
        <w:rPr>
          <w:rFonts w:ascii="Lato" w:hAnsi="Lato" w:cs="Arial"/>
          <w:bCs/>
          <w:i/>
          <w:spacing w:val="4"/>
          <w:lang w:bidi="pl-PL"/>
        </w:rPr>
        <w:t>ustawy o transporcie kolejowym</w:t>
      </w:r>
      <w:r w:rsidR="002C6CD8">
        <w:rPr>
          <w:rFonts w:ascii="Lato" w:hAnsi="Lato" w:cs="Arial"/>
          <w:bCs/>
          <w:iCs/>
          <w:spacing w:val="4"/>
          <w:lang w:bidi="pl-PL"/>
        </w:rPr>
        <w:t xml:space="preserve"> oraz argumentację organu II instancji zaprezentowaną w odniesieniu do analogicznych zarzutów Pana </w:t>
      </w:r>
      <w:r w:rsidR="003B1CE5">
        <w:rPr>
          <w:rFonts w:ascii="Lato" w:hAnsi="Lato" w:cs="Arial"/>
          <w:bCs/>
          <w:iCs/>
          <w:spacing w:val="4"/>
          <w:lang w:bidi="pl-PL"/>
        </w:rPr>
        <w:t>L. D.</w:t>
      </w:r>
      <w:r w:rsidR="002C6CD8">
        <w:rPr>
          <w:rFonts w:ascii="Lato" w:hAnsi="Lato" w:cs="Arial"/>
          <w:bCs/>
          <w:iCs/>
          <w:spacing w:val="4"/>
          <w:lang w:bidi="pl-PL"/>
        </w:rPr>
        <w:t xml:space="preserve">. </w:t>
      </w:r>
    </w:p>
    <w:p w14:paraId="1CD05DBA" w14:textId="3E04EF99" w:rsidR="002C6CD8" w:rsidRPr="002C6CD8" w:rsidRDefault="002C6CD8" w:rsidP="002C6CD8">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Dodać jedynie wypada, </w:t>
      </w:r>
      <w:r w:rsidRPr="002C6CD8">
        <w:rPr>
          <w:rFonts w:ascii="Lato" w:hAnsi="Lato" w:cs="Arial"/>
          <w:bCs/>
          <w:iCs/>
          <w:spacing w:val="4"/>
          <w:lang w:bidi="pl-PL"/>
        </w:rPr>
        <w:t xml:space="preserve">iż regulacja zawarta w art. 9o ust. 3, art. 9s ust. 1-3 </w:t>
      </w:r>
      <w:r w:rsidRPr="002C6CD8">
        <w:rPr>
          <w:rFonts w:ascii="Lato" w:hAnsi="Lato" w:cs="Arial"/>
          <w:bCs/>
          <w:i/>
          <w:iCs/>
          <w:spacing w:val="4"/>
          <w:lang w:bidi="pl-PL"/>
        </w:rPr>
        <w:t xml:space="preserve">ustawy </w:t>
      </w:r>
      <w:r w:rsidR="003861D0">
        <w:rPr>
          <w:rFonts w:ascii="Lato" w:hAnsi="Lato" w:cs="Arial"/>
          <w:bCs/>
          <w:i/>
          <w:iCs/>
          <w:spacing w:val="4"/>
          <w:lang w:bidi="pl-PL"/>
        </w:rPr>
        <w:br/>
      </w:r>
      <w:r w:rsidRPr="002C6CD8">
        <w:rPr>
          <w:rFonts w:ascii="Lato" w:hAnsi="Lato" w:cs="Arial"/>
          <w:bCs/>
          <w:i/>
          <w:iCs/>
          <w:spacing w:val="4"/>
          <w:lang w:bidi="pl-PL"/>
        </w:rPr>
        <w:t>o transporcie kolejowym</w:t>
      </w:r>
      <w:r w:rsidRPr="002C6CD8">
        <w:rPr>
          <w:rFonts w:ascii="Lato" w:hAnsi="Lato" w:cs="Arial"/>
          <w:bCs/>
          <w:iCs/>
          <w:spacing w:val="4"/>
          <w:lang w:bidi="pl-PL"/>
        </w:rPr>
        <w:t xml:space="preserve"> wskazuje na związanie organu określeniem linii rozgraniczających teren. Jak już bowiem wskazano, organ właściwy w sprawie wydania decyzji o ustaleniu lokalizacji linii kolejowej nie posiada kompetencji do dokonywania jakichkolwiek zmian, w tym w zakresie wyznaczania i korygowania trasy inwestycji, czy też do zmiany proponowanych we wniosku rozwiązań. </w:t>
      </w:r>
    </w:p>
    <w:p w14:paraId="2E833683" w14:textId="74268A5B" w:rsidR="00BD5C1B" w:rsidRDefault="00BD5C1B" w:rsidP="00BD5C1B">
      <w:pPr>
        <w:spacing w:after="240" w:line="240" w:lineRule="exact"/>
        <w:jc w:val="both"/>
        <w:rPr>
          <w:rFonts w:ascii="Lato" w:hAnsi="Lato" w:cs="Arial"/>
          <w:bCs/>
          <w:spacing w:val="4"/>
        </w:rPr>
      </w:pPr>
      <w:r w:rsidRPr="00DC6340">
        <w:rPr>
          <w:rFonts w:ascii="Lato" w:hAnsi="Lato" w:cs="Arial"/>
          <w:bCs/>
          <w:spacing w:val="4"/>
        </w:rPr>
        <w:t xml:space="preserve">W świetle przepisów </w:t>
      </w:r>
      <w:r w:rsidRPr="00DC6340">
        <w:rPr>
          <w:rFonts w:ascii="Lato" w:hAnsi="Lato" w:cs="Arial"/>
          <w:bCs/>
          <w:i/>
          <w:spacing w:val="4"/>
        </w:rPr>
        <w:t>ustawy o transporcie kolejowym</w:t>
      </w:r>
      <w:r w:rsidRPr="00DC6340">
        <w:rPr>
          <w:rFonts w:ascii="Lato" w:hAnsi="Lato" w:cs="Arial"/>
          <w:bCs/>
          <w:spacing w:val="4"/>
        </w:rPr>
        <w:t xml:space="preserve">, organy nie mają uprawnienia 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Organ nie może dokonywać jakichkolwiek zmian, np. w zakresie lokalizacji, przebiegu oraz planowanych parametrów technicznych konkretnej inwestycji. </w:t>
      </w:r>
      <w:r w:rsidR="003861D0">
        <w:rPr>
          <w:rFonts w:ascii="Lato" w:hAnsi="Lato" w:cs="Arial"/>
          <w:bCs/>
          <w:spacing w:val="4"/>
        </w:rPr>
        <w:br/>
      </w:r>
      <w:r w:rsidRPr="00DC6340">
        <w:rPr>
          <w:rFonts w:ascii="Lato" w:hAnsi="Lato" w:cs="Arial"/>
          <w:bCs/>
          <w:spacing w:val="4"/>
        </w:rPr>
        <w:t xml:space="preserve">O przebiegu linii kolejowej decyduje zarządca (wnioskodawca) i to on wybiera najbardziej optymalne rozwiązanie lokalizacyjne i </w:t>
      </w:r>
      <w:proofErr w:type="spellStart"/>
      <w:r w:rsidRPr="00DC6340">
        <w:rPr>
          <w:rFonts w:ascii="Lato" w:hAnsi="Lato" w:cs="Arial"/>
          <w:bCs/>
          <w:spacing w:val="4"/>
        </w:rPr>
        <w:t>techniczno</w:t>
      </w:r>
      <w:proofErr w:type="spellEnd"/>
      <w:r w:rsidRPr="00DC6340">
        <w:rPr>
          <w:rFonts w:ascii="Lato" w:hAnsi="Lato" w:cs="Arial"/>
          <w:bCs/>
          <w:spacing w:val="4"/>
        </w:rPr>
        <w:t xml:space="preserve">–wykonawcze. </w:t>
      </w:r>
    </w:p>
    <w:p w14:paraId="5D26BAF3" w14:textId="77777777" w:rsidR="00BD5C1B" w:rsidRPr="00DC6340" w:rsidRDefault="00BD5C1B" w:rsidP="00BD5C1B">
      <w:pPr>
        <w:spacing w:after="240" w:line="240" w:lineRule="exact"/>
        <w:jc w:val="both"/>
        <w:rPr>
          <w:rFonts w:ascii="Lato" w:hAnsi="Lato" w:cs="Arial"/>
          <w:bCs/>
          <w:spacing w:val="4"/>
        </w:rPr>
      </w:pPr>
      <w:r w:rsidRPr="00DC6340">
        <w:rPr>
          <w:rFonts w:ascii="Lato" w:hAnsi="Lato" w:cs="Arial"/>
          <w:bCs/>
          <w:spacing w:val="4"/>
        </w:rPr>
        <w:t>Należy w tym kontekście podkreślić specyficzny i zarazem imperatywny (bezwzględnie obowiązujący) charakter przepisów</w:t>
      </w:r>
      <w:r w:rsidRPr="00DC6340">
        <w:rPr>
          <w:rFonts w:ascii="Lato" w:hAnsi="Lato" w:cs="Arial"/>
          <w:bCs/>
          <w:i/>
          <w:iCs/>
          <w:spacing w:val="4"/>
        </w:rPr>
        <w:t xml:space="preserve"> ustawy o transporcie kolejowym</w:t>
      </w:r>
      <w:r w:rsidRPr="00DC6340">
        <w:rPr>
          <w:rFonts w:ascii="Lato" w:hAnsi="Lato" w:cs="Arial"/>
          <w:bCs/>
          <w:spacing w:val="4"/>
        </w:rPr>
        <w:t>. Organ administracji wydający decyzję o ustaleniu lokalizacji linii kolejowej bada przede wszystkim kompletność i zgodność z przepisami wniosku o wydanie takiej decyzji. Taki zawężony zakres kompetencji organu administracji wynika zarówno z brzmienia poszczególnych przepisów właściwych w tym zakresie, systematyki</w:t>
      </w:r>
      <w:r w:rsidRPr="00DC6340">
        <w:rPr>
          <w:rFonts w:ascii="Lato" w:hAnsi="Lato" w:cs="Arial"/>
          <w:bCs/>
          <w:i/>
          <w:iCs/>
          <w:spacing w:val="4"/>
        </w:rPr>
        <w:t xml:space="preserve"> ustawy o transporcie kolejowym</w:t>
      </w:r>
      <w:r w:rsidRPr="00DC6340">
        <w:rPr>
          <w:rFonts w:ascii="Lato" w:hAnsi="Lato" w:cs="Arial"/>
          <w:bCs/>
          <w:spacing w:val="4"/>
        </w:rPr>
        <w:t xml:space="preserve">, </w:t>
      </w:r>
      <w:r w:rsidRPr="00DC6340">
        <w:rPr>
          <w:rFonts w:ascii="Lato" w:hAnsi="Lato" w:cs="Arial"/>
          <w:bCs/>
          <w:spacing w:val="4"/>
        </w:rPr>
        <w:br/>
        <w:t xml:space="preserve">jak i celów, dla których ustawa została wydana (ratio legis ustawy). Organ administracji orzekający w sprawie wniosku  o ustalenie lokalizacji inwestycji kolejowej jest zatem ściśle związany przepisami </w:t>
      </w:r>
      <w:bookmarkStart w:id="5" w:name="_Hlk135150597"/>
      <w:r w:rsidRPr="00DC6340">
        <w:rPr>
          <w:rFonts w:ascii="Lato" w:hAnsi="Lato" w:cs="Arial"/>
          <w:bCs/>
          <w:i/>
          <w:iCs/>
          <w:spacing w:val="4"/>
        </w:rPr>
        <w:t xml:space="preserve">ustawy o transporcie kolejowym </w:t>
      </w:r>
      <w:bookmarkEnd w:id="5"/>
      <w:r w:rsidRPr="00DC6340">
        <w:rPr>
          <w:rFonts w:ascii="Lato" w:hAnsi="Lato" w:cs="Arial"/>
          <w:bCs/>
          <w:spacing w:val="4"/>
        </w:rPr>
        <w:t xml:space="preserve">oraz nie jest upoważniony do </w:t>
      </w:r>
      <w:r w:rsidRPr="00DC6340">
        <w:rPr>
          <w:rFonts w:ascii="Lato" w:hAnsi="Lato" w:cs="Arial"/>
          <w:bCs/>
          <w:spacing w:val="4"/>
        </w:rPr>
        <w:lastRenderedPageBreak/>
        <w:t>wydania rozstrzygnięcia odchodzącego od literalnego i systemowego znaczenia</w:t>
      </w:r>
      <w:r w:rsidRPr="00DC6340">
        <w:rPr>
          <w:rFonts w:ascii="Lato" w:hAnsi="Lato" w:cs="Arial"/>
          <w:bCs/>
          <w:i/>
          <w:iCs/>
          <w:spacing w:val="4"/>
        </w:rPr>
        <w:t xml:space="preserve"> ustawy </w:t>
      </w:r>
      <w:r w:rsidRPr="00DC6340">
        <w:rPr>
          <w:rFonts w:ascii="Lato" w:hAnsi="Lato" w:cs="Arial"/>
          <w:bCs/>
          <w:i/>
          <w:iCs/>
          <w:spacing w:val="4"/>
        </w:rPr>
        <w:br/>
        <w:t>o transporcie kolejowym</w:t>
      </w:r>
      <w:r w:rsidRPr="00DC6340">
        <w:rPr>
          <w:rFonts w:ascii="Lato" w:hAnsi="Lato" w:cs="Arial"/>
          <w:bCs/>
          <w:spacing w:val="4"/>
        </w:rPr>
        <w:t xml:space="preserve">. </w:t>
      </w:r>
    </w:p>
    <w:p w14:paraId="0DAF2915" w14:textId="29FCB119" w:rsidR="00BD5C1B" w:rsidRDefault="00BD5C1B" w:rsidP="00BD5C1B">
      <w:pPr>
        <w:autoSpaceDE w:val="0"/>
        <w:autoSpaceDN w:val="0"/>
        <w:adjustRightInd w:val="0"/>
        <w:spacing w:before="120" w:after="240" w:line="240" w:lineRule="exact"/>
        <w:jc w:val="both"/>
        <w:rPr>
          <w:rFonts w:ascii="Lato" w:hAnsi="Lato" w:cs="Arial"/>
          <w:iCs/>
          <w:spacing w:val="4"/>
        </w:rPr>
      </w:pPr>
      <w:r w:rsidRPr="001B5EA6">
        <w:rPr>
          <w:rFonts w:ascii="Lato" w:hAnsi="Lato" w:cs="Arial"/>
          <w:iCs/>
          <w:spacing w:val="4"/>
        </w:rPr>
        <w:t xml:space="preserve">Wskazać przy tym należy, iż </w:t>
      </w:r>
      <w:r w:rsidRPr="001B5EA6">
        <w:rPr>
          <w:rFonts w:ascii="Lato" w:hAnsi="Lato" w:cs="Arial"/>
          <w:i/>
          <w:iCs/>
          <w:spacing w:val="4"/>
        </w:rPr>
        <w:t xml:space="preserve">ustawa o transporcie kolejowym </w:t>
      </w:r>
      <w:r w:rsidRPr="001B5EA6">
        <w:rPr>
          <w:rFonts w:ascii="Lato" w:hAnsi="Lato" w:cs="Arial"/>
          <w:iCs/>
          <w:spacing w:val="4"/>
        </w:rPr>
        <w:t>w rozdziale 2b</w:t>
      </w:r>
      <w:r w:rsidRPr="001B5EA6">
        <w:rPr>
          <w:rFonts w:ascii="Lato" w:hAnsi="Lato" w:cs="Arial"/>
          <w:i/>
          <w:iCs/>
          <w:spacing w:val="4"/>
        </w:rPr>
        <w:t xml:space="preserve"> </w:t>
      </w:r>
      <w:r w:rsidRPr="001B5EA6">
        <w:rPr>
          <w:rFonts w:ascii="Lato" w:hAnsi="Lato" w:cs="Arial"/>
          <w:spacing w:val="4"/>
        </w:rPr>
        <w:t>przyjęła bardzo szybki i „bezdyskusyjny” tryb postępowania wywłaszczeniowego. Może on budzić wątpliwości co do swoich ekonomicznych 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w:t>
      </w:r>
      <w:r w:rsidRPr="001B5EA6">
        <w:rPr>
          <w:rFonts w:ascii="Lato" w:hAnsi="Lato" w:cs="Arial"/>
          <w:bCs/>
          <w:iCs/>
          <w:spacing w:val="4"/>
        </w:rPr>
        <w:t xml:space="preserve"> Wprowadzenie regulacji prawnej, polegającej m.in. na uproszczeniu postępowania w sprawie nabywania nieruchomości położonych na terenach przeznaczonych pod lokalizację inwestycji w zakresie linii kolejowej, w tym rezygnacja z indywidualnej oceny niezbędności lokalizacji na każdej nieruchomości, jest zamierzoną decyzją ustawodawcy wpisaną w </w:t>
      </w:r>
      <w:r w:rsidRPr="001B5EA6">
        <w:rPr>
          <w:rFonts w:ascii="Lato" w:hAnsi="Lato" w:cs="Arial"/>
          <w:bCs/>
          <w:i/>
          <w:iCs/>
          <w:spacing w:val="4"/>
        </w:rPr>
        <w:t xml:space="preserve">ratio legis </w:t>
      </w:r>
      <w:r w:rsidRPr="001B5EA6">
        <w:rPr>
          <w:rFonts w:ascii="Lato" w:hAnsi="Lato" w:cs="Arial"/>
          <w:iCs/>
          <w:spacing w:val="4"/>
        </w:rPr>
        <w:t xml:space="preserve"> Rozdziału 2b</w:t>
      </w:r>
      <w:r w:rsidRPr="001B5EA6">
        <w:rPr>
          <w:rFonts w:ascii="Lato" w:hAnsi="Lato" w:cs="Arial"/>
          <w:i/>
          <w:iCs/>
          <w:spacing w:val="4"/>
        </w:rPr>
        <w:t xml:space="preserve"> ustawy o transporcie kolejowym</w:t>
      </w:r>
      <w:r w:rsidRPr="001B5EA6">
        <w:rPr>
          <w:rFonts w:ascii="Lato" w:hAnsi="Lato" w:cs="Arial"/>
          <w:iCs/>
          <w:spacing w:val="4"/>
        </w:rPr>
        <w:t>.</w:t>
      </w:r>
    </w:p>
    <w:p w14:paraId="7A1814B5" w14:textId="4D172DB5" w:rsidR="00BD5C1B" w:rsidRDefault="00BD5C1B" w:rsidP="00BD5C1B">
      <w:pPr>
        <w:autoSpaceDE w:val="0"/>
        <w:autoSpaceDN w:val="0"/>
        <w:adjustRightInd w:val="0"/>
        <w:spacing w:before="120" w:after="240" w:line="240" w:lineRule="exact"/>
        <w:jc w:val="both"/>
        <w:rPr>
          <w:rFonts w:ascii="Lato" w:hAnsi="Lato" w:cs="Arial"/>
          <w:iCs/>
          <w:spacing w:val="4"/>
        </w:rPr>
      </w:pPr>
      <w:r>
        <w:rPr>
          <w:rFonts w:ascii="Lato" w:hAnsi="Lato" w:cs="Arial"/>
          <w:iCs/>
          <w:spacing w:val="4"/>
        </w:rPr>
        <w:t xml:space="preserve">Jeśli zaś chodzi o </w:t>
      </w:r>
      <w:r w:rsidRPr="00BD5C1B">
        <w:rPr>
          <w:rFonts w:ascii="Lato" w:hAnsi="Lato" w:cs="Arial"/>
          <w:i/>
          <w:spacing w:val="4"/>
        </w:rPr>
        <w:t>de facto</w:t>
      </w:r>
      <w:r>
        <w:rPr>
          <w:rFonts w:ascii="Lato" w:hAnsi="Lato" w:cs="Arial"/>
          <w:iCs/>
          <w:spacing w:val="4"/>
        </w:rPr>
        <w:t xml:space="preserve"> samą czynność geodezyjną w postaci wydzielenia działek, </w:t>
      </w:r>
      <w:r w:rsidR="00F60930">
        <w:rPr>
          <w:rFonts w:ascii="Lato" w:hAnsi="Lato" w:cs="Arial"/>
          <w:iCs/>
          <w:spacing w:val="4"/>
        </w:rPr>
        <w:t xml:space="preserve">po pierwsze podkreślić należy, iż ocena takiej czynności pozostaje poza przedmiotem niniejszego postępowania, po drugie zaś </w:t>
      </w:r>
      <w:r>
        <w:rPr>
          <w:rFonts w:ascii="Lato" w:hAnsi="Lato" w:cs="Arial"/>
          <w:iCs/>
          <w:spacing w:val="4"/>
        </w:rPr>
        <w:t xml:space="preserve">dodać wypada, że – jak wynika z wyjaśnień </w:t>
      </w:r>
      <w:r w:rsidRPr="000D5C03">
        <w:rPr>
          <w:rFonts w:ascii="Lato" w:hAnsi="Lato" w:cs="Arial"/>
          <w:i/>
          <w:spacing w:val="4"/>
        </w:rPr>
        <w:t>inwestora</w:t>
      </w:r>
      <w:r>
        <w:rPr>
          <w:rFonts w:ascii="Lato" w:hAnsi="Lato" w:cs="Arial"/>
          <w:iCs/>
          <w:spacing w:val="4"/>
        </w:rPr>
        <w:t xml:space="preserve"> </w:t>
      </w:r>
      <w:r w:rsidR="000D5C03">
        <w:rPr>
          <w:rFonts w:ascii="Lato" w:hAnsi="Lato" w:cs="Arial"/>
          <w:iCs/>
          <w:spacing w:val="4"/>
        </w:rPr>
        <w:t>zawartych w piśmie z dnia 30 sierpnia 2023 r. – zawiadomienie o planowanych czynnościach geodezyjnych związanych z ustaleniami granicy działki stanowiącej własność Skarżącej, tj. działki nr 1001/1 obręb 0009 Męcina, zostało doręczone w dniu</w:t>
      </w:r>
      <w:r w:rsidR="00544A35">
        <w:rPr>
          <w:rFonts w:ascii="Lato" w:hAnsi="Lato" w:cs="Arial"/>
          <w:iCs/>
          <w:spacing w:val="4"/>
        </w:rPr>
        <w:t xml:space="preserve"> </w:t>
      </w:r>
      <w:r w:rsidR="000D5C03">
        <w:rPr>
          <w:rFonts w:ascii="Lato" w:hAnsi="Lato" w:cs="Arial"/>
          <w:iCs/>
          <w:spacing w:val="4"/>
        </w:rPr>
        <w:t xml:space="preserve">29 października 2019 r. Czynności terenowe odbyły się zaś w dniu 28 listopada 2019 r., a właścicielka nieruchomości podpisując protokół z czynności terenowych, nie zgłosiła żadnych uwag. Przedmiotowa praca została pozytywnie zweryfikowana przez właściwy organ geodezyjny, tj. Starostę Limanowskiego protokołem z dnia 27 września 2022 r. </w:t>
      </w:r>
    </w:p>
    <w:p w14:paraId="3C7372DC" w14:textId="17813F9A" w:rsidR="00E04081" w:rsidRPr="00E04081" w:rsidRDefault="000D5C03" w:rsidP="00E04081">
      <w:pPr>
        <w:autoSpaceDE w:val="0"/>
        <w:autoSpaceDN w:val="0"/>
        <w:adjustRightInd w:val="0"/>
        <w:spacing w:before="120" w:after="240" w:line="240" w:lineRule="exact"/>
        <w:jc w:val="both"/>
        <w:rPr>
          <w:rFonts w:ascii="Lato" w:hAnsi="Lato" w:cs="Arial"/>
          <w:bCs/>
          <w:iCs/>
          <w:spacing w:val="4"/>
          <w:lang w:bidi="pl-PL"/>
        </w:rPr>
      </w:pPr>
      <w:r>
        <w:rPr>
          <w:rFonts w:ascii="Lato" w:hAnsi="Lato" w:cs="Arial"/>
          <w:iCs/>
          <w:spacing w:val="4"/>
        </w:rPr>
        <w:t xml:space="preserve">Ustosunkowując się do twierdzeń Skarżącej, iż </w:t>
      </w:r>
      <w:r w:rsidR="00116D0E">
        <w:rPr>
          <w:rFonts w:ascii="Lato" w:hAnsi="Lato" w:cs="Arial"/>
          <w:iCs/>
          <w:spacing w:val="4"/>
        </w:rPr>
        <w:t>„</w:t>
      </w:r>
      <w:r>
        <w:rPr>
          <w:rFonts w:ascii="Lato" w:hAnsi="Lato" w:cs="Arial"/>
          <w:iCs/>
          <w:spacing w:val="4"/>
        </w:rPr>
        <w:t>organ, który w sposób tak arbitralny zabiera ludziom własność, czyniąc niejednokrotnie ich życie uciążliwym, powinien wskazać w sposób niezwykle</w:t>
      </w:r>
      <w:r w:rsidR="00116D0E">
        <w:rPr>
          <w:rFonts w:ascii="Lato" w:hAnsi="Lato" w:cs="Arial"/>
          <w:iCs/>
          <w:spacing w:val="4"/>
        </w:rPr>
        <w:t xml:space="preserve"> szczegółowy podstawy tak niekorzystnych i pozbawionych racjonalnych podstaw podziałów nieruchomości czy też wywłaszczania”, </w:t>
      </w:r>
      <w:r w:rsidR="0029281E">
        <w:rPr>
          <w:rFonts w:ascii="Lato" w:hAnsi="Lato" w:cs="Arial"/>
          <w:iCs/>
          <w:spacing w:val="4"/>
        </w:rPr>
        <w:t>stwierdzić</w:t>
      </w:r>
      <w:r w:rsidR="00E04081">
        <w:rPr>
          <w:rFonts w:ascii="Lato" w:hAnsi="Lato" w:cs="Arial"/>
          <w:iCs/>
          <w:spacing w:val="4"/>
        </w:rPr>
        <w:t xml:space="preserve"> należy, iż Wojewoda Małopolski wskazał w treści kontrolowanej decyzji podstawę prawną rozstrzygnięcia, tj. rozdział 2b, art. 9o, 9q oraz 9w </w:t>
      </w:r>
      <w:r w:rsidR="00E04081" w:rsidRPr="001B5EA6">
        <w:rPr>
          <w:rFonts w:ascii="Lato" w:hAnsi="Lato" w:cs="Arial"/>
          <w:i/>
          <w:iCs/>
          <w:spacing w:val="4"/>
        </w:rPr>
        <w:t>ustawy o transporcie kolejowym</w:t>
      </w:r>
      <w:r w:rsidR="00E04081">
        <w:rPr>
          <w:rFonts w:ascii="Lato" w:hAnsi="Lato" w:cs="Arial"/>
          <w:spacing w:val="4"/>
        </w:rPr>
        <w:t>, które to przepisy notabene – w ocenie Skarżącej – zostały naruszone wydaniem zaskarżonej decyzji</w:t>
      </w:r>
      <w:r w:rsidR="005375A5">
        <w:rPr>
          <w:rFonts w:ascii="Lato" w:hAnsi="Lato" w:cs="Arial"/>
          <w:spacing w:val="4"/>
        </w:rPr>
        <w:t xml:space="preserve">, </w:t>
      </w:r>
      <w:r w:rsidR="0029281E">
        <w:rPr>
          <w:rFonts w:ascii="Lato" w:hAnsi="Lato" w:cs="Arial"/>
          <w:spacing w:val="4"/>
        </w:rPr>
        <w:t xml:space="preserve">a </w:t>
      </w:r>
      <w:r w:rsidR="005375A5">
        <w:rPr>
          <w:rFonts w:ascii="Lato" w:hAnsi="Lato" w:cs="Arial"/>
          <w:spacing w:val="4"/>
        </w:rPr>
        <w:t>wobec</w:t>
      </w:r>
      <w:r w:rsidR="0029281E">
        <w:rPr>
          <w:rFonts w:ascii="Lato" w:hAnsi="Lato" w:cs="Arial"/>
          <w:spacing w:val="4"/>
        </w:rPr>
        <w:t xml:space="preserve"> których to zarzutów</w:t>
      </w:r>
      <w:r w:rsidR="005375A5">
        <w:rPr>
          <w:rFonts w:ascii="Lato" w:hAnsi="Lato" w:cs="Arial"/>
          <w:spacing w:val="4"/>
        </w:rPr>
        <w:t xml:space="preserve"> organ odwoławczy przedstawił już swoje stanowisko, a także art. 104 </w:t>
      </w:r>
      <w:r w:rsidR="005375A5" w:rsidRPr="005375A5">
        <w:rPr>
          <w:rFonts w:ascii="Lato" w:hAnsi="Lato" w:cs="Arial"/>
          <w:i/>
          <w:iCs/>
          <w:spacing w:val="4"/>
        </w:rPr>
        <w:t>kpa</w:t>
      </w:r>
      <w:r w:rsidR="005375A5">
        <w:rPr>
          <w:rFonts w:ascii="Lato" w:hAnsi="Lato" w:cs="Arial"/>
          <w:spacing w:val="4"/>
        </w:rPr>
        <w:t xml:space="preserve">, </w:t>
      </w:r>
      <w:r w:rsidR="00E04081">
        <w:rPr>
          <w:rFonts w:ascii="Lato" w:hAnsi="Lato" w:cs="Arial"/>
          <w:spacing w:val="4"/>
        </w:rPr>
        <w:t xml:space="preserve"> </w:t>
      </w:r>
      <w:r w:rsidR="005375A5">
        <w:rPr>
          <w:rFonts w:ascii="Lato" w:hAnsi="Lato" w:cs="Arial"/>
          <w:spacing w:val="4"/>
        </w:rPr>
        <w:t>wraz z</w:t>
      </w:r>
      <w:r w:rsidR="0029281E">
        <w:rPr>
          <w:rFonts w:ascii="Lato" w:hAnsi="Lato" w:cs="Arial"/>
          <w:spacing w:val="4"/>
        </w:rPr>
        <w:t xml:space="preserve"> podaniem roku wydania Dziennika Ustaw i pozycji, pod którą </w:t>
      </w:r>
      <w:r w:rsidR="00F74B2E">
        <w:rPr>
          <w:rFonts w:ascii="Lato" w:hAnsi="Lato" w:cs="Arial"/>
          <w:spacing w:val="4"/>
        </w:rPr>
        <w:t xml:space="preserve">dany </w:t>
      </w:r>
      <w:r w:rsidR="0029281E">
        <w:rPr>
          <w:rFonts w:ascii="Lato" w:hAnsi="Lato" w:cs="Arial"/>
          <w:spacing w:val="4"/>
        </w:rPr>
        <w:t xml:space="preserve">akt normatywny został ogłoszony. </w:t>
      </w:r>
      <w:r w:rsidR="00116D0E" w:rsidRPr="00116D0E">
        <w:rPr>
          <w:rFonts w:ascii="Lato" w:hAnsi="Lato" w:cs="Arial"/>
          <w:bCs/>
          <w:iCs/>
          <w:spacing w:val="4"/>
          <w:lang w:bidi="pl-PL"/>
        </w:rPr>
        <w:t>Podkreślić należy jednocześnie, iż Skarżąc</w:t>
      </w:r>
      <w:r w:rsidR="00E04081">
        <w:rPr>
          <w:rFonts w:ascii="Lato" w:hAnsi="Lato" w:cs="Arial"/>
          <w:bCs/>
          <w:iCs/>
          <w:spacing w:val="4"/>
          <w:lang w:bidi="pl-PL"/>
        </w:rPr>
        <w:t>a</w:t>
      </w:r>
      <w:r w:rsidR="00116D0E" w:rsidRPr="00116D0E">
        <w:rPr>
          <w:rFonts w:ascii="Lato" w:hAnsi="Lato" w:cs="Arial"/>
          <w:bCs/>
          <w:i/>
          <w:iCs/>
          <w:spacing w:val="4"/>
          <w:lang w:bidi="pl-PL"/>
        </w:rPr>
        <w:t xml:space="preserve"> </w:t>
      </w:r>
      <w:r w:rsidR="00116D0E" w:rsidRPr="00116D0E">
        <w:rPr>
          <w:rFonts w:ascii="Lato" w:hAnsi="Lato" w:cs="Arial"/>
          <w:bCs/>
          <w:iCs/>
          <w:spacing w:val="4"/>
          <w:lang w:bidi="pl-PL"/>
        </w:rPr>
        <w:t>w sposób nieuprawniony zarzuca organowi I instancji brak zawarcia w uzasadnieniu zaskarżonej decyzji szczegółow</w:t>
      </w:r>
      <w:r w:rsidR="00E04081">
        <w:rPr>
          <w:rFonts w:ascii="Lato" w:hAnsi="Lato" w:cs="Arial"/>
          <w:bCs/>
          <w:iCs/>
          <w:spacing w:val="4"/>
          <w:lang w:bidi="pl-PL"/>
        </w:rPr>
        <w:t xml:space="preserve">ego odniesienia się do okoliczności sprawy. </w:t>
      </w:r>
      <w:r w:rsidR="003551EB">
        <w:rPr>
          <w:rFonts w:ascii="Lato" w:hAnsi="Lato" w:cs="Arial"/>
          <w:bCs/>
          <w:iCs/>
          <w:spacing w:val="4"/>
          <w:lang w:bidi="pl-PL"/>
        </w:rPr>
        <w:t xml:space="preserve">Wojewoda Małopolski </w:t>
      </w:r>
      <w:r w:rsidR="00807E5D">
        <w:rPr>
          <w:rFonts w:ascii="Lato" w:hAnsi="Lato" w:cs="Arial"/>
          <w:bCs/>
          <w:iCs/>
          <w:spacing w:val="4"/>
          <w:lang w:bidi="pl-PL"/>
        </w:rPr>
        <w:t>w uzasadnieniu decyzji</w:t>
      </w:r>
      <w:r w:rsidR="00E04081" w:rsidRPr="00E04081">
        <w:rPr>
          <w:rFonts w:ascii="Lato" w:hAnsi="Lato" w:cs="Arial"/>
          <w:bCs/>
          <w:iCs/>
          <w:spacing w:val="4"/>
          <w:lang w:bidi="pl-PL"/>
        </w:rPr>
        <w:t xml:space="preserve"> wyjaśni</w:t>
      </w:r>
      <w:r w:rsidR="003551EB">
        <w:rPr>
          <w:rFonts w:ascii="Lato" w:hAnsi="Lato" w:cs="Arial"/>
          <w:bCs/>
          <w:iCs/>
          <w:spacing w:val="4"/>
          <w:lang w:bidi="pl-PL"/>
        </w:rPr>
        <w:t>ł</w:t>
      </w:r>
      <w:r w:rsidR="00E04081" w:rsidRPr="00E04081">
        <w:rPr>
          <w:rFonts w:ascii="Lato" w:hAnsi="Lato" w:cs="Arial"/>
          <w:bCs/>
          <w:iCs/>
          <w:spacing w:val="4"/>
          <w:lang w:bidi="pl-PL"/>
        </w:rPr>
        <w:t>, iż spełnione zostały wszystkie przesłanki zastosowania ww. przepisów, w tym wskaza</w:t>
      </w:r>
      <w:r w:rsidR="003551EB">
        <w:rPr>
          <w:rFonts w:ascii="Lato" w:hAnsi="Lato" w:cs="Arial"/>
          <w:bCs/>
          <w:iCs/>
          <w:spacing w:val="4"/>
          <w:lang w:bidi="pl-PL"/>
        </w:rPr>
        <w:t>ł</w:t>
      </w:r>
      <w:r w:rsidR="00E04081" w:rsidRPr="00E04081">
        <w:rPr>
          <w:rFonts w:ascii="Lato" w:hAnsi="Lato" w:cs="Arial"/>
          <w:bCs/>
          <w:iCs/>
          <w:spacing w:val="4"/>
          <w:lang w:bidi="pl-PL"/>
        </w:rPr>
        <w:t xml:space="preserve">, że </w:t>
      </w:r>
      <w:r w:rsidR="00E04081" w:rsidRPr="00E04081">
        <w:rPr>
          <w:rFonts w:ascii="Lato" w:hAnsi="Lato" w:cs="Arial"/>
          <w:bCs/>
          <w:i/>
          <w:spacing w:val="4"/>
          <w:lang w:bidi="pl-PL"/>
        </w:rPr>
        <w:t>inwestor</w:t>
      </w:r>
      <w:r w:rsidR="00E04081" w:rsidRPr="00E04081">
        <w:rPr>
          <w:rFonts w:ascii="Lato" w:hAnsi="Lato" w:cs="Arial"/>
          <w:bCs/>
          <w:iCs/>
          <w:spacing w:val="4"/>
          <w:lang w:bidi="pl-PL"/>
        </w:rPr>
        <w:t xml:space="preserve"> dołączył do wniosku wszystkie wymagane dokumenty, uzyskał wszystkie wymagane opinie, a także, iż spełnione zostały wymogi formalne z art. 9o ust. 6 ww. ustawy poprzez dokonanie przez </w:t>
      </w:r>
      <w:r w:rsidR="003551EB">
        <w:rPr>
          <w:rFonts w:ascii="Lato" w:hAnsi="Lato" w:cs="Arial"/>
          <w:bCs/>
          <w:iCs/>
          <w:spacing w:val="4"/>
          <w:lang w:bidi="pl-PL"/>
        </w:rPr>
        <w:t>org</w:t>
      </w:r>
      <w:r w:rsidR="00E04081" w:rsidRPr="00E04081">
        <w:rPr>
          <w:rFonts w:ascii="Lato" w:hAnsi="Lato" w:cs="Arial"/>
          <w:bCs/>
          <w:iCs/>
          <w:spacing w:val="4"/>
          <w:lang w:bidi="pl-PL"/>
        </w:rPr>
        <w:t xml:space="preserve">an </w:t>
      </w:r>
      <w:r w:rsidR="003551EB">
        <w:rPr>
          <w:rFonts w:ascii="Lato" w:hAnsi="Lato" w:cs="Arial"/>
          <w:bCs/>
          <w:iCs/>
          <w:spacing w:val="4"/>
          <w:lang w:bidi="pl-PL"/>
        </w:rPr>
        <w:t>I instancji zawiadomienia i obwieszczenia o wszczęciu postępowania w sprawie ustalenia lokalizacji linii kolejowej dla przedmiotowego zamierzenia</w:t>
      </w:r>
      <w:r w:rsidR="00E04081" w:rsidRPr="00E04081">
        <w:rPr>
          <w:rFonts w:ascii="Lato" w:hAnsi="Lato" w:cs="Arial"/>
          <w:bCs/>
          <w:iCs/>
          <w:spacing w:val="4"/>
          <w:lang w:bidi="pl-PL"/>
        </w:rPr>
        <w:t xml:space="preserve">. </w:t>
      </w:r>
      <w:r w:rsidR="00807E5D" w:rsidRPr="00116D0E">
        <w:rPr>
          <w:rFonts w:ascii="Lato" w:hAnsi="Lato" w:cs="Arial"/>
          <w:bCs/>
          <w:iCs/>
          <w:spacing w:val="4"/>
          <w:lang w:bidi="pl-PL"/>
        </w:rPr>
        <w:t xml:space="preserve">Z uzasadnienia </w:t>
      </w:r>
      <w:r w:rsidR="00807E5D" w:rsidRPr="00116D0E">
        <w:rPr>
          <w:rFonts w:ascii="Lato" w:hAnsi="Lato" w:cs="Arial"/>
          <w:bCs/>
          <w:i/>
          <w:iCs/>
          <w:spacing w:val="4"/>
          <w:lang w:bidi="pl-PL"/>
        </w:rPr>
        <w:t xml:space="preserve">decyzji Wojewody </w:t>
      </w:r>
      <w:r w:rsidR="00807E5D">
        <w:rPr>
          <w:rFonts w:ascii="Lato" w:hAnsi="Lato" w:cs="Arial"/>
          <w:bCs/>
          <w:i/>
          <w:iCs/>
          <w:spacing w:val="4"/>
          <w:lang w:bidi="pl-PL"/>
        </w:rPr>
        <w:t>Małopolskiego</w:t>
      </w:r>
      <w:r w:rsidR="00807E5D" w:rsidRPr="00116D0E">
        <w:rPr>
          <w:rFonts w:ascii="Lato" w:hAnsi="Lato" w:cs="Arial"/>
          <w:bCs/>
          <w:i/>
          <w:iCs/>
          <w:spacing w:val="4"/>
          <w:lang w:bidi="pl-PL"/>
        </w:rPr>
        <w:t xml:space="preserve">, </w:t>
      </w:r>
      <w:r w:rsidR="00807E5D" w:rsidRPr="00116D0E">
        <w:rPr>
          <w:rFonts w:ascii="Lato" w:hAnsi="Lato" w:cs="Arial"/>
          <w:bCs/>
          <w:iCs/>
          <w:spacing w:val="4"/>
          <w:lang w:bidi="pl-PL"/>
        </w:rPr>
        <w:t>jak i z akt postępowania pierwszoinstancyjnego,</w:t>
      </w:r>
      <w:r w:rsidR="00807E5D" w:rsidRPr="00116D0E">
        <w:rPr>
          <w:rFonts w:ascii="Lato" w:hAnsi="Lato" w:cs="Arial"/>
          <w:bCs/>
          <w:i/>
          <w:iCs/>
          <w:spacing w:val="4"/>
          <w:lang w:bidi="pl-PL"/>
        </w:rPr>
        <w:t xml:space="preserve"> </w:t>
      </w:r>
      <w:r w:rsidR="00807E5D" w:rsidRPr="00116D0E">
        <w:rPr>
          <w:rFonts w:ascii="Lato" w:hAnsi="Lato" w:cs="Arial"/>
          <w:bCs/>
          <w:iCs/>
          <w:spacing w:val="4"/>
          <w:lang w:bidi="pl-PL"/>
        </w:rPr>
        <w:t>wynika, że</w:t>
      </w:r>
      <w:r w:rsidR="00807E5D" w:rsidRPr="00116D0E">
        <w:rPr>
          <w:rFonts w:ascii="Lato" w:hAnsi="Lato" w:cs="Arial"/>
          <w:bCs/>
          <w:i/>
          <w:iCs/>
          <w:spacing w:val="4"/>
          <w:lang w:bidi="pl-PL"/>
        </w:rPr>
        <w:t xml:space="preserve"> </w:t>
      </w:r>
      <w:r w:rsidR="00807E5D" w:rsidRPr="00116D0E">
        <w:rPr>
          <w:rFonts w:ascii="Lato" w:hAnsi="Lato" w:cs="Arial"/>
          <w:bCs/>
          <w:iCs/>
          <w:spacing w:val="4"/>
          <w:lang w:bidi="pl-PL"/>
        </w:rPr>
        <w:t>organ wojewódzki przeprowadził post</w:t>
      </w:r>
      <w:r w:rsidR="00F74B2E">
        <w:rPr>
          <w:rFonts w:ascii="Lato" w:hAnsi="Lato" w:cs="Arial"/>
          <w:bCs/>
          <w:iCs/>
          <w:spacing w:val="4"/>
          <w:lang w:bidi="pl-PL"/>
        </w:rPr>
        <w:t>ę</w:t>
      </w:r>
      <w:r w:rsidR="00807E5D" w:rsidRPr="00116D0E">
        <w:rPr>
          <w:rFonts w:ascii="Lato" w:hAnsi="Lato" w:cs="Arial"/>
          <w:bCs/>
          <w:iCs/>
          <w:spacing w:val="4"/>
          <w:lang w:bidi="pl-PL"/>
        </w:rPr>
        <w:t xml:space="preserve">powanie wyjaśniające w zakresie uwag złożonych przez </w:t>
      </w:r>
      <w:r w:rsidR="00807E5D">
        <w:rPr>
          <w:rFonts w:ascii="Lato" w:hAnsi="Lato" w:cs="Arial"/>
          <w:bCs/>
          <w:iCs/>
          <w:spacing w:val="4"/>
          <w:lang w:bidi="pl-PL"/>
        </w:rPr>
        <w:t>strony postępowania</w:t>
      </w:r>
      <w:r w:rsidR="00807E5D" w:rsidRPr="00116D0E">
        <w:rPr>
          <w:rFonts w:ascii="Lato" w:hAnsi="Lato" w:cs="Arial"/>
          <w:bCs/>
          <w:iCs/>
          <w:spacing w:val="4"/>
          <w:lang w:bidi="pl-PL"/>
        </w:rPr>
        <w:t xml:space="preserve">. </w:t>
      </w:r>
      <w:r w:rsidR="00E04081" w:rsidRPr="00E04081">
        <w:rPr>
          <w:rFonts w:ascii="Lato" w:hAnsi="Lato" w:cs="Arial"/>
          <w:bCs/>
          <w:iCs/>
          <w:spacing w:val="4"/>
          <w:lang w:bidi="pl-PL"/>
        </w:rPr>
        <w:t xml:space="preserve">W uzasadnieniu odniesiono się szczegółowo do </w:t>
      </w:r>
      <w:r w:rsidR="00807E5D">
        <w:rPr>
          <w:rFonts w:ascii="Lato" w:hAnsi="Lato" w:cs="Arial"/>
          <w:bCs/>
          <w:iCs/>
          <w:spacing w:val="4"/>
          <w:lang w:bidi="pl-PL"/>
        </w:rPr>
        <w:t>ww. uwag</w:t>
      </w:r>
      <w:r w:rsidR="003551EB">
        <w:rPr>
          <w:rFonts w:ascii="Lato" w:hAnsi="Lato" w:cs="Arial"/>
          <w:bCs/>
          <w:iCs/>
          <w:spacing w:val="4"/>
          <w:lang w:bidi="pl-PL"/>
        </w:rPr>
        <w:t>,</w:t>
      </w:r>
      <w:r w:rsidR="00E04081" w:rsidRPr="00E04081">
        <w:rPr>
          <w:rFonts w:ascii="Lato" w:hAnsi="Lato" w:cs="Arial"/>
          <w:bCs/>
          <w:iCs/>
          <w:spacing w:val="4"/>
          <w:lang w:bidi="pl-PL"/>
        </w:rPr>
        <w:t xml:space="preserve"> przytaczając wyczerpujące wyjaśnienia </w:t>
      </w:r>
      <w:r w:rsidR="00E04081" w:rsidRPr="00E04081">
        <w:rPr>
          <w:rFonts w:ascii="Lato" w:hAnsi="Lato" w:cs="Arial"/>
          <w:bCs/>
          <w:i/>
          <w:spacing w:val="4"/>
          <w:lang w:bidi="pl-PL"/>
        </w:rPr>
        <w:t>inwestora</w:t>
      </w:r>
      <w:r w:rsidR="00E04081" w:rsidRPr="00E04081">
        <w:rPr>
          <w:rFonts w:ascii="Lato" w:hAnsi="Lato" w:cs="Arial"/>
          <w:bCs/>
          <w:iCs/>
          <w:spacing w:val="4"/>
          <w:lang w:bidi="pl-PL"/>
        </w:rPr>
        <w:t xml:space="preserve">, do których </w:t>
      </w:r>
      <w:r w:rsidR="003551EB">
        <w:rPr>
          <w:rFonts w:ascii="Lato" w:hAnsi="Lato" w:cs="Arial"/>
          <w:bCs/>
          <w:iCs/>
          <w:spacing w:val="4"/>
          <w:lang w:bidi="pl-PL"/>
        </w:rPr>
        <w:t>o</w:t>
      </w:r>
      <w:r w:rsidR="00E04081" w:rsidRPr="00E04081">
        <w:rPr>
          <w:rFonts w:ascii="Lato" w:hAnsi="Lato" w:cs="Arial"/>
          <w:bCs/>
          <w:iCs/>
          <w:spacing w:val="4"/>
          <w:lang w:bidi="pl-PL"/>
        </w:rPr>
        <w:t>rgan się przychylił</w:t>
      </w:r>
      <w:r w:rsidR="003551EB">
        <w:rPr>
          <w:rFonts w:ascii="Lato" w:hAnsi="Lato" w:cs="Arial"/>
          <w:bCs/>
          <w:iCs/>
          <w:spacing w:val="4"/>
          <w:lang w:bidi="pl-PL"/>
        </w:rPr>
        <w:t>, przy czym zauważenia wymaga, że Skarżąca nie skorzystała z przysługującego jej prawa złożenia uwag i zastrzeżeń co do przebiegu planowanej inwestycji kolejowej</w:t>
      </w:r>
      <w:r w:rsidR="00807E5D">
        <w:rPr>
          <w:rFonts w:ascii="Lato" w:hAnsi="Lato" w:cs="Arial"/>
          <w:bCs/>
          <w:iCs/>
          <w:spacing w:val="4"/>
          <w:lang w:bidi="pl-PL"/>
        </w:rPr>
        <w:t xml:space="preserve"> na etapie postępowania pierwszoinstancyjnego</w:t>
      </w:r>
      <w:r w:rsidR="003551EB">
        <w:rPr>
          <w:rFonts w:ascii="Lato" w:hAnsi="Lato" w:cs="Arial"/>
          <w:bCs/>
          <w:iCs/>
          <w:spacing w:val="4"/>
          <w:lang w:bidi="pl-PL"/>
        </w:rPr>
        <w:t xml:space="preserve">. </w:t>
      </w:r>
      <w:r w:rsidR="00807E5D">
        <w:rPr>
          <w:rFonts w:ascii="Lato" w:hAnsi="Lato" w:cs="Arial"/>
          <w:bCs/>
          <w:iCs/>
          <w:spacing w:val="4"/>
          <w:lang w:bidi="pl-PL"/>
        </w:rPr>
        <w:t>W tym miejscu stwierdzić należy, że o</w:t>
      </w:r>
      <w:r w:rsidR="003551EB" w:rsidRPr="00116D0E">
        <w:rPr>
          <w:rFonts w:ascii="Lato" w:hAnsi="Lato" w:cs="Arial"/>
          <w:bCs/>
          <w:iCs/>
          <w:spacing w:val="4"/>
          <w:lang w:bidi="pl-PL"/>
        </w:rPr>
        <w:t xml:space="preserve">rgan </w:t>
      </w:r>
      <w:r w:rsidR="00807E5D">
        <w:rPr>
          <w:rFonts w:ascii="Lato" w:hAnsi="Lato" w:cs="Arial"/>
          <w:bCs/>
          <w:iCs/>
          <w:spacing w:val="4"/>
          <w:lang w:bidi="pl-PL"/>
        </w:rPr>
        <w:t>wojewódzki</w:t>
      </w:r>
      <w:r w:rsidR="003551EB" w:rsidRPr="00116D0E">
        <w:rPr>
          <w:rFonts w:ascii="Lato" w:hAnsi="Lato" w:cs="Arial"/>
          <w:bCs/>
          <w:iCs/>
          <w:spacing w:val="4"/>
          <w:lang w:bidi="pl-PL"/>
        </w:rPr>
        <w:t xml:space="preserve"> prawidłowo wskazał na rolę </w:t>
      </w:r>
      <w:r w:rsidR="003551EB" w:rsidRPr="003551EB">
        <w:rPr>
          <w:rFonts w:ascii="Lato" w:hAnsi="Lato" w:cs="Arial"/>
          <w:bCs/>
          <w:spacing w:val="4"/>
          <w:lang w:bidi="pl-PL"/>
        </w:rPr>
        <w:t>inwestora</w:t>
      </w:r>
      <w:r w:rsidR="003551EB" w:rsidRPr="00116D0E">
        <w:rPr>
          <w:rFonts w:ascii="Lato" w:hAnsi="Lato" w:cs="Arial"/>
          <w:bCs/>
          <w:iCs/>
          <w:spacing w:val="4"/>
          <w:lang w:bidi="pl-PL"/>
        </w:rPr>
        <w:t xml:space="preserve"> </w:t>
      </w:r>
      <w:r w:rsidR="003551EB" w:rsidRPr="00116D0E">
        <w:rPr>
          <w:rFonts w:ascii="Lato" w:hAnsi="Lato" w:cs="Arial"/>
          <w:bCs/>
          <w:iCs/>
          <w:spacing w:val="4"/>
          <w:lang w:bidi="pl-PL"/>
        </w:rPr>
        <w:lastRenderedPageBreak/>
        <w:t xml:space="preserve">w postępowaniu w sprawie </w:t>
      </w:r>
      <w:r w:rsidR="00807E5D">
        <w:rPr>
          <w:rFonts w:ascii="Lato" w:hAnsi="Lato" w:cs="Arial"/>
          <w:bCs/>
          <w:iCs/>
          <w:spacing w:val="4"/>
          <w:lang w:bidi="pl-PL"/>
        </w:rPr>
        <w:t>ustalenia lokalizacji linii kolejowej</w:t>
      </w:r>
      <w:r w:rsidR="003551EB" w:rsidRPr="00116D0E">
        <w:rPr>
          <w:rFonts w:ascii="Lato" w:hAnsi="Lato" w:cs="Arial"/>
          <w:bCs/>
          <w:iCs/>
          <w:spacing w:val="4"/>
          <w:lang w:bidi="pl-PL"/>
        </w:rPr>
        <w:t>, jako podmiotu decydującego o kształcie inwestycji i przyjętych rozwiązaniach.</w:t>
      </w:r>
    </w:p>
    <w:p w14:paraId="23CD990E" w14:textId="0FD242CC" w:rsidR="00807E5D" w:rsidRPr="00116D0E" w:rsidRDefault="00807E5D" w:rsidP="00807E5D">
      <w:pPr>
        <w:spacing w:after="240" w:line="240" w:lineRule="exact"/>
        <w:jc w:val="both"/>
        <w:outlineLvl w:val="0"/>
        <w:rPr>
          <w:rFonts w:ascii="Lato" w:hAnsi="Lato" w:cs="Arial"/>
          <w:bCs/>
          <w:i/>
          <w:iCs/>
          <w:spacing w:val="4"/>
          <w:lang w:bidi="pl-PL"/>
        </w:rPr>
      </w:pPr>
      <w:r w:rsidRPr="00116D0E">
        <w:rPr>
          <w:rFonts w:ascii="Lato" w:hAnsi="Lato" w:cs="Arial"/>
          <w:bCs/>
          <w:iCs/>
          <w:spacing w:val="4"/>
          <w:lang w:bidi="pl-PL"/>
        </w:rPr>
        <w:t xml:space="preserve">Wojewoda </w:t>
      </w:r>
      <w:r>
        <w:rPr>
          <w:rFonts w:ascii="Lato" w:hAnsi="Lato" w:cs="Arial"/>
          <w:bCs/>
          <w:iCs/>
          <w:spacing w:val="4"/>
          <w:lang w:bidi="pl-PL"/>
        </w:rPr>
        <w:t xml:space="preserve">Małopolski </w:t>
      </w:r>
      <w:r w:rsidRPr="00116D0E">
        <w:rPr>
          <w:rFonts w:ascii="Lato" w:hAnsi="Lato" w:cs="Arial"/>
          <w:bCs/>
          <w:iCs/>
          <w:spacing w:val="4"/>
          <w:lang w:bidi="pl-PL"/>
        </w:rPr>
        <w:t xml:space="preserve">przeprowadził kontrolowane postępowanie w sposób zgodny </w:t>
      </w:r>
      <w:r w:rsidR="003861D0">
        <w:rPr>
          <w:rFonts w:ascii="Lato" w:hAnsi="Lato" w:cs="Arial"/>
          <w:bCs/>
          <w:iCs/>
          <w:spacing w:val="4"/>
          <w:lang w:bidi="pl-PL"/>
        </w:rPr>
        <w:br/>
      </w:r>
      <w:r w:rsidRPr="00116D0E">
        <w:rPr>
          <w:rFonts w:ascii="Lato" w:hAnsi="Lato" w:cs="Arial"/>
          <w:bCs/>
          <w:iCs/>
          <w:spacing w:val="4"/>
          <w:lang w:bidi="pl-PL"/>
        </w:rPr>
        <w:t xml:space="preserve">z wymogami </w:t>
      </w:r>
      <w:r w:rsidRPr="00116D0E">
        <w:rPr>
          <w:rFonts w:ascii="Lato" w:hAnsi="Lato" w:cs="Arial"/>
          <w:bCs/>
          <w:i/>
          <w:iCs/>
          <w:spacing w:val="4"/>
          <w:lang w:bidi="pl-PL"/>
        </w:rPr>
        <w:t>kpa</w:t>
      </w:r>
      <w:r w:rsidRPr="00116D0E">
        <w:rPr>
          <w:rFonts w:ascii="Lato" w:hAnsi="Lato" w:cs="Arial"/>
          <w:bCs/>
          <w:iCs/>
          <w:spacing w:val="4"/>
          <w:lang w:bidi="pl-PL"/>
        </w:rPr>
        <w:t xml:space="preserve">, o czym świadczą ustalenia dokonane w całokształcie materiału dowodowego (art. 80 </w:t>
      </w:r>
      <w:r w:rsidRPr="00116D0E">
        <w:rPr>
          <w:rFonts w:ascii="Lato" w:hAnsi="Lato" w:cs="Arial"/>
          <w:bCs/>
          <w:i/>
          <w:iCs/>
          <w:spacing w:val="4"/>
          <w:lang w:bidi="pl-PL"/>
        </w:rPr>
        <w:t>kpa</w:t>
      </w:r>
      <w:r w:rsidRPr="00116D0E">
        <w:rPr>
          <w:rFonts w:ascii="Lato" w:hAnsi="Lato" w:cs="Arial"/>
          <w:bCs/>
          <w:iCs/>
          <w:spacing w:val="4"/>
          <w:lang w:bidi="pl-PL"/>
        </w:rPr>
        <w:t xml:space="preserve">), zgromadzonego i zbadanego w sposób wyczerpujący </w:t>
      </w:r>
      <w:r w:rsidR="003861D0">
        <w:rPr>
          <w:rFonts w:ascii="Lato" w:hAnsi="Lato" w:cs="Arial"/>
          <w:bCs/>
          <w:iCs/>
          <w:spacing w:val="4"/>
          <w:lang w:bidi="pl-PL"/>
        </w:rPr>
        <w:br/>
      </w:r>
      <w:r w:rsidRPr="00116D0E">
        <w:rPr>
          <w:rFonts w:ascii="Lato" w:hAnsi="Lato" w:cs="Arial"/>
          <w:bCs/>
          <w:iCs/>
          <w:spacing w:val="4"/>
          <w:lang w:bidi="pl-PL"/>
        </w:rPr>
        <w:t xml:space="preserve">(art. 77 § 1 </w:t>
      </w:r>
      <w:r w:rsidRPr="00116D0E">
        <w:rPr>
          <w:rFonts w:ascii="Lato" w:hAnsi="Lato" w:cs="Arial"/>
          <w:bCs/>
          <w:i/>
          <w:iCs/>
          <w:spacing w:val="4"/>
          <w:lang w:bidi="pl-PL"/>
        </w:rPr>
        <w:t>kpa</w:t>
      </w:r>
      <w:r w:rsidRPr="00116D0E">
        <w:rPr>
          <w:rFonts w:ascii="Lato" w:hAnsi="Lato" w:cs="Arial"/>
          <w:bCs/>
          <w:iCs/>
          <w:spacing w:val="4"/>
          <w:lang w:bidi="pl-PL"/>
        </w:rPr>
        <w:t xml:space="preserve">), a więc przy podjęciu wszystkich kroków niezbędnych dla dokładnego wyjaśnienia stanu faktycznego, jako warunku niezbędnego wydania decyzji </w:t>
      </w:r>
      <w:r w:rsidR="003861D0">
        <w:rPr>
          <w:rFonts w:ascii="Lato" w:hAnsi="Lato" w:cs="Arial"/>
          <w:bCs/>
          <w:iCs/>
          <w:spacing w:val="4"/>
          <w:lang w:bidi="pl-PL"/>
        </w:rPr>
        <w:br/>
      </w:r>
      <w:r w:rsidRPr="00116D0E">
        <w:rPr>
          <w:rFonts w:ascii="Lato" w:hAnsi="Lato" w:cs="Arial"/>
          <w:bCs/>
          <w:iCs/>
          <w:spacing w:val="4"/>
          <w:lang w:bidi="pl-PL"/>
        </w:rPr>
        <w:t xml:space="preserve">o przekonującej </w:t>
      </w:r>
      <w:r w:rsidR="00EF22CE" w:rsidRPr="000920CB">
        <w:rPr>
          <w:rFonts w:ascii="Lato" w:hAnsi="Lato" w:cs="Arial"/>
          <w:color w:val="000000"/>
          <w:spacing w:val="4"/>
        </w:rPr>
        <w:t xml:space="preserve">treści (art. 7 </w:t>
      </w:r>
      <w:r w:rsidR="00EF22CE" w:rsidRPr="000920CB">
        <w:rPr>
          <w:rFonts w:ascii="Lato" w:hAnsi="Lato" w:cs="Arial"/>
          <w:i/>
          <w:color w:val="000000"/>
          <w:spacing w:val="4"/>
        </w:rPr>
        <w:t>kpa</w:t>
      </w:r>
      <w:r w:rsidR="00EF22CE" w:rsidRPr="000920CB">
        <w:rPr>
          <w:rFonts w:ascii="Lato" w:hAnsi="Lato" w:cs="Arial"/>
          <w:color w:val="000000"/>
          <w:spacing w:val="4"/>
        </w:rPr>
        <w:t>)</w:t>
      </w:r>
      <w:r w:rsidR="00EF22CE">
        <w:rPr>
          <w:rFonts w:ascii="Lato" w:hAnsi="Lato" w:cs="Arial"/>
          <w:spacing w:val="4"/>
          <w:sz w:val="20"/>
          <w:szCs w:val="20"/>
        </w:rPr>
        <w:t xml:space="preserve">, </w:t>
      </w:r>
      <w:r w:rsidR="00EF22CE" w:rsidRPr="000920CB">
        <w:rPr>
          <w:rFonts w:ascii="Lato" w:hAnsi="Lato" w:cs="Arial"/>
          <w:color w:val="000000"/>
          <w:spacing w:val="4"/>
        </w:rPr>
        <w:t xml:space="preserve">a także w sposób budzący zaufanie jego uczestników do władzy publicznej, kierując się zasadami proporcjonalności, bezstronności i równego traktowania (art. 8 </w:t>
      </w:r>
      <w:r w:rsidR="00EF22CE" w:rsidRPr="000920CB">
        <w:rPr>
          <w:rFonts w:ascii="Lato" w:hAnsi="Lato" w:cs="Arial"/>
          <w:i/>
          <w:color w:val="000000"/>
          <w:spacing w:val="4"/>
        </w:rPr>
        <w:t>kpa</w:t>
      </w:r>
      <w:r w:rsidR="00EF22CE" w:rsidRPr="000920CB">
        <w:rPr>
          <w:rFonts w:ascii="Lato" w:hAnsi="Lato" w:cs="Arial"/>
          <w:color w:val="000000"/>
          <w:spacing w:val="4"/>
        </w:rPr>
        <w:t xml:space="preserve">). </w:t>
      </w:r>
      <w:r w:rsidRPr="00116D0E">
        <w:rPr>
          <w:rFonts w:ascii="Lato" w:hAnsi="Lato" w:cs="Arial"/>
          <w:bCs/>
          <w:iCs/>
          <w:spacing w:val="4"/>
          <w:lang w:bidi="pl-PL"/>
        </w:rPr>
        <w:t xml:space="preserve">Ponadto, uzasadnienie zaskarżonej decyzji w wystarczający sposób wskazuje na tok rozumowania organu I instancji przyjęty przy rozpoznawaniu sprawy, a w konsekwencji nie narusza norm postępowania administracyjnego. Uzasadnienie zaskarżonej decyzji, w ocenie </w:t>
      </w:r>
      <w:r w:rsidRPr="00116D0E">
        <w:rPr>
          <w:rFonts w:ascii="Lato" w:hAnsi="Lato" w:cs="Arial"/>
          <w:bCs/>
          <w:i/>
          <w:iCs/>
          <w:spacing w:val="4"/>
          <w:lang w:bidi="pl-PL"/>
        </w:rPr>
        <w:t>Ministra</w:t>
      </w:r>
      <w:r w:rsidRPr="00116D0E">
        <w:rPr>
          <w:rFonts w:ascii="Lato" w:hAnsi="Lato" w:cs="Arial"/>
          <w:bCs/>
          <w:iCs/>
          <w:spacing w:val="4"/>
          <w:lang w:bidi="pl-PL"/>
        </w:rPr>
        <w:t xml:space="preserve">, spełnia zatem wymogi przewidziane w art. 107 § 3 </w:t>
      </w:r>
      <w:r w:rsidRPr="00116D0E">
        <w:rPr>
          <w:rFonts w:ascii="Lato" w:hAnsi="Lato" w:cs="Arial"/>
          <w:bCs/>
          <w:i/>
          <w:iCs/>
          <w:spacing w:val="4"/>
          <w:lang w:bidi="pl-PL"/>
        </w:rPr>
        <w:t>kpa.</w:t>
      </w:r>
      <w:r w:rsidR="00EF22CE">
        <w:rPr>
          <w:rFonts w:ascii="Lato" w:hAnsi="Lato" w:cs="Arial"/>
          <w:bCs/>
          <w:i/>
          <w:iCs/>
          <w:spacing w:val="4"/>
          <w:lang w:bidi="pl-PL"/>
        </w:rPr>
        <w:t xml:space="preserve"> </w:t>
      </w:r>
    </w:p>
    <w:p w14:paraId="49781E24" w14:textId="10594582" w:rsidR="00116D0E" w:rsidRDefault="00116D0E" w:rsidP="002C6CD8">
      <w:pPr>
        <w:spacing w:after="240" w:line="240" w:lineRule="exact"/>
        <w:jc w:val="both"/>
        <w:outlineLvl w:val="0"/>
        <w:rPr>
          <w:rFonts w:ascii="Lato" w:hAnsi="Lato" w:cs="Arial"/>
          <w:bCs/>
          <w:iCs/>
          <w:spacing w:val="4"/>
          <w:lang w:bidi="pl-PL"/>
        </w:rPr>
      </w:pPr>
      <w:r w:rsidRPr="00116D0E">
        <w:rPr>
          <w:rFonts w:ascii="Lato" w:hAnsi="Lato" w:cs="Arial"/>
          <w:bCs/>
          <w:iCs/>
          <w:spacing w:val="4"/>
          <w:lang w:bidi="pl-PL"/>
        </w:rPr>
        <w:t>Zaznaczenia wymaga zatem, że podjęcie przez organ rozstrzygnięcia odmiennego od oczekiwanego przez stron</w:t>
      </w:r>
      <w:r w:rsidR="00807E5D">
        <w:rPr>
          <w:rFonts w:ascii="Lato" w:hAnsi="Lato" w:cs="Arial"/>
          <w:bCs/>
          <w:iCs/>
          <w:spacing w:val="4"/>
          <w:lang w:bidi="pl-PL"/>
        </w:rPr>
        <w:t>ę</w:t>
      </w:r>
      <w:r w:rsidRPr="00116D0E">
        <w:rPr>
          <w:rFonts w:ascii="Lato" w:hAnsi="Lato" w:cs="Arial"/>
          <w:bCs/>
          <w:iCs/>
          <w:spacing w:val="4"/>
          <w:lang w:bidi="pl-PL"/>
        </w:rPr>
        <w:t xml:space="preserve"> skarżąc</w:t>
      </w:r>
      <w:r w:rsidR="00807E5D">
        <w:rPr>
          <w:rFonts w:ascii="Lato" w:hAnsi="Lato" w:cs="Arial"/>
          <w:bCs/>
          <w:iCs/>
          <w:spacing w:val="4"/>
          <w:lang w:bidi="pl-PL"/>
        </w:rPr>
        <w:t xml:space="preserve">ą </w:t>
      </w:r>
      <w:r w:rsidRPr="00116D0E">
        <w:rPr>
          <w:rFonts w:ascii="Lato" w:hAnsi="Lato" w:cs="Arial"/>
          <w:bCs/>
          <w:iCs/>
          <w:spacing w:val="4"/>
          <w:lang w:bidi="pl-PL"/>
        </w:rPr>
        <w:t xml:space="preserve">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w:t>
      </w:r>
      <w:r w:rsidR="003861D0">
        <w:rPr>
          <w:rFonts w:ascii="Lato" w:hAnsi="Lato" w:cs="Arial"/>
          <w:bCs/>
          <w:iCs/>
          <w:spacing w:val="4"/>
          <w:lang w:bidi="pl-PL"/>
        </w:rPr>
        <w:br/>
      </w:r>
      <w:r w:rsidRPr="00116D0E">
        <w:rPr>
          <w:rFonts w:ascii="Lato" w:hAnsi="Lato" w:cs="Arial"/>
          <w:bCs/>
          <w:iCs/>
          <w:spacing w:val="4"/>
          <w:lang w:bidi="pl-PL"/>
        </w:rPr>
        <w:t>26 września 2012 r., sygn. akt I SA/</w:t>
      </w:r>
      <w:proofErr w:type="spellStart"/>
      <w:r w:rsidRPr="00116D0E">
        <w:rPr>
          <w:rFonts w:ascii="Lato" w:hAnsi="Lato" w:cs="Arial"/>
          <w:bCs/>
          <w:iCs/>
          <w:spacing w:val="4"/>
          <w:lang w:bidi="pl-PL"/>
        </w:rPr>
        <w:t>Łd</w:t>
      </w:r>
      <w:proofErr w:type="spellEnd"/>
      <w:r w:rsidRPr="00116D0E">
        <w:rPr>
          <w:rFonts w:ascii="Lato" w:hAnsi="Lato" w:cs="Arial"/>
          <w:bCs/>
          <w:iCs/>
          <w:spacing w:val="4"/>
          <w:lang w:bidi="pl-PL"/>
        </w:rPr>
        <w:t xml:space="preserve"> 961/12).</w:t>
      </w:r>
    </w:p>
    <w:p w14:paraId="4C12F5CC" w14:textId="4BCC44F2" w:rsidR="00116D0E" w:rsidRDefault="00411BE5" w:rsidP="00116D0E">
      <w:pPr>
        <w:spacing w:after="240" w:line="240" w:lineRule="exact"/>
        <w:jc w:val="both"/>
        <w:outlineLvl w:val="0"/>
        <w:rPr>
          <w:rFonts w:ascii="Lato" w:hAnsi="Lato" w:cs="Arial"/>
          <w:bCs/>
          <w:iCs/>
          <w:spacing w:val="4"/>
          <w:lang w:bidi="pl-PL"/>
        </w:rPr>
      </w:pPr>
      <w:r>
        <w:rPr>
          <w:rFonts w:ascii="Lato" w:hAnsi="Lato" w:cs="Arial"/>
          <w:bCs/>
          <w:iCs/>
          <w:spacing w:val="4"/>
          <w:lang w:bidi="pl-PL"/>
        </w:rPr>
        <w:t>Dodatkowo z</w:t>
      </w:r>
      <w:r w:rsidR="00116D0E" w:rsidRPr="00116D0E">
        <w:rPr>
          <w:rFonts w:ascii="Lato" w:hAnsi="Lato" w:cs="Arial"/>
          <w:bCs/>
          <w:iCs/>
          <w:spacing w:val="4"/>
          <w:lang w:bidi="pl-PL"/>
        </w:rPr>
        <w:t xml:space="preserve">aakcentować należy, iż organy administracji publicznej, zgodnie z zasadą praworządności wyrażoną w art. 6 kpa, winny działać na podstawie przepisów prawa </w:t>
      </w:r>
      <w:r w:rsidR="003861D0">
        <w:rPr>
          <w:rFonts w:ascii="Lato" w:hAnsi="Lato" w:cs="Arial"/>
          <w:bCs/>
          <w:iCs/>
          <w:spacing w:val="4"/>
          <w:lang w:bidi="pl-PL"/>
        </w:rPr>
        <w:br/>
      </w:r>
      <w:r w:rsidR="00116D0E" w:rsidRPr="00116D0E">
        <w:rPr>
          <w:rFonts w:ascii="Lato" w:hAnsi="Lato" w:cs="Arial"/>
          <w:bCs/>
          <w:iCs/>
          <w:spacing w:val="4"/>
          <w:lang w:bidi="pl-PL"/>
        </w:rPr>
        <w:t>i w oparciu o zgromadzone dowody, nie zaś w oparciu o przekonanie stron postępowania o istnieniu nieprawidłowości.</w:t>
      </w:r>
    </w:p>
    <w:p w14:paraId="65773D2C" w14:textId="0AFFC961" w:rsidR="00116D0E" w:rsidRDefault="00411BE5" w:rsidP="002C6CD8">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Wobec powyższego za nietrafne należy uznać </w:t>
      </w:r>
      <w:r w:rsidR="00EF22CE">
        <w:rPr>
          <w:rFonts w:ascii="Lato" w:hAnsi="Lato" w:cs="Arial"/>
          <w:bCs/>
          <w:iCs/>
          <w:spacing w:val="4"/>
          <w:lang w:bidi="pl-PL"/>
        </w:rPr>
        <w:t xml:space="preserve">również </w:t>
      </w:r>
      <w:r>
        <w:rPr>
          <w:rFonts w:ascii="Lato" w:hAnsi="Lato" w:cs="Arial"/>
          <w:bCs/>
          <w:iCs/>
          <w:spacing w:val="4"/>
          <w:lang w:bidi="pl-PL"/>
        </w:rPr>
        <w:t xml:space="preserve">zarzuty Skarżącej </w:t>
      </w:r>
      <w:r w:rsidR="00EF22CE">
        <w:rPr>
          <w:rFonts w:ascii="Lato" w:hAnsi="Lato" w:cs="Arial"/>
          <w:bCs/>
          <w:iCs/>
          <w:spacing w:val="4"/>
          <w:lang w:bidi="pl-PL"/>
        </w:rPr>
        <w:t>w przedmiocie naruszenia art. 6, art. 7, art. 8, art.</w:t>
      </w:r>
      <w:r w:rsidR="009D172F">
        <w:rPr>
          <w:rFonts w:ascii="Lato" w:hAnsi="Lato" w:cs="Arial"/>
          <w:bCs/>
          <w:iCs/>
          <w:spacing w:val="4"/>
          <w:lang w:bidi="pl-PL"/>
        </w:rPr>
        <w:t xml:space="preserve"> </w:t>
      </w:r>
      <w:r w:rsidR="00EF22CE">
        <w:rPr>
          <w:rFonts w:ascii="Lato" w:hAnsi="Lato" w:cs="Arial"/>
          <w:bCs/>
          <w:iCs/>
          <w:spacing w:val="4"/>
          <w:lang w:bidi="pl-PL"/>
        </w:rPr>
        <w:t xml:space="preserve">77 § 1, art. 80, art. 107 § 3 </w:t>
      </w:r>
      <w:r w:rsidR="00EF22CE" w:rsidRPr="00EF22CE">
        <w:rPr>
          <w:rFonts w:ascii="Lato" w:hAnsi="Lato" w:cs="Arial"/>
          <w:bCs/>
          <w:i/>
          <w:spacing w:val="4"/>
          <w:lang w:bidi="pl-PL"/>
        </w:rPr>
        <w:t>kpa</w:t>
      </w:r>
      <w:r w:rsidR="00EF22CE">
        <w:rPr>
          <w:rFonts w:ascii="Lato" w:hAnsi="Lato" w:cs="Arial"/>
          <w:bCs/>
          <w:iCs/>
          <w:spacing w:val="4"/>
          <w:lang w:bidi="pl-PL"/>
        </w:rPr>
        <w:t xml:space="preserve">. </w:t>
      </w:r>
    </w:p>
    <w:p w14:paraId="1D210043" w14:textId="767DE502" w:rsidR="0023541C" w:rsidRDefault="0023541C" w:rsidP="0023541C">
      <w:pPr>
        <w:spacing w:after="240" w:line="240" w:lineRule="exact"/>
        <w:jc w:val="both"/>
        <w:outlineLvl w:val="0"/>
        <w:rPr>
          <w:rFonts w:ascii="Lato" w:hAnsi="Lato" w:cs="Arial"/>
          <w:bCs/>
          <w:iCs/>
          <w:spacing w:val="4"/>
          <w:lang w:bidi="pl-PL"/>
        </w:rPr>
      </w:pPr>
      <w:r w:rsidRPr="0023541C">
        <w:rPr>
          <w:rFonts w:ascii="Lato" w:hAnsi="Lato" w:cs="Arial"/>
          <w:bCs/>
          <w:iCs/>
          <w:spacing w:val="4"/>
          <w:lang w:bidi="pl-PL"/>
        </w:rPr>
        <w:t xml:space="preserve">Nie ma racji </w:t>
      </w:r>
      <w:r>
        <w:rPr>
          <w:rFonts w:ascii="Lato" w:hAnsi="Lato" w:cs="Arial"/>
          <w:bCs/>
          <w:iCs/>
          <w:spacing w:val="4"/>
          <w:lang w:bidi="pl-PL"/>
        </w:rPr>
        <w:t>Skarżąca</w:t>
      </w:r>
      <w:r w:rsidRPr="0023541C">
        <w:rPr>
          <w:rFonts w:ascii="Lato" w:hAnsi="Lato" w:cs="Arial"/>
          <w:bCs/>
          <w:iCs/>
          <w:spacing w:val="4"/>
          <w:lang w:bidi="pl-PL"/>
        </w:rPr>
        <w:t xml:space="preserve"> twierdząc, że </w:t>
      </w:r>
      <w:r w:rsidR="00FD7C67">
        <w:rPr>
          <w:rFonts w:ascii="Lato" w:hAnsi="Lato" w:cs="Arial"/>
          <w:bCs/>
          <w:iCs/>
          <w:spacing w:val="4"/>
          <w:lang w:bidi="pl-PL"/>
        </w:rPr>
        <w:t>„o</w:t>
      </w:r>
      <w:r w:rsidRPr="0023541C">
        <w:rPr>
          <w:rFonts w:ascii="Lato" w:hAnsi="Lato" w:cs="Arial"/>
          <w:bCs/>
          <w:iCs/>
          <w:spacing w:val="4"/>
          <w:lang w:bidi="pl-PL"/>
        </w:rPr>
        <w:t>rgan winien podać</w:t>
      </w:r>
      <w:r w:rsidR="00FD7C67">
        <w:rPr>
          <w:rFonts w:ascii="Lato" w:hAnsi="Lato" w:cs="Arial"/>
          <w:bCs/>
          <w:iCs/>
          <w:spacing w:val="4"/>
          <w:lang w:bidi="pl-PL"/>
        </w:rPr>
        <w:t>,</w:t>
      </w:r>
      <w:r w:rsidRPr="0023541C">
        <w:rPr>
          <w:rFonts w:ascii="Lato" w:hAnsi="Lato" w:cs="Arial"/>
          <w:bCs/>
          <w:iCs/>
          <w:spacing w:val="4"/>
          <w:lang w:bidi="pl-PL"/>
        </w:rPr>
        <w:t xml:space="preserve"> od kiedy planowana była </w:t>
      </w:r>
      <w:r w:rsidR="00FD7C67">
        <w:rPr>
          <w:rFonts w:ascii="Lato" w:hAnsi="Lato" w:cs="Arial"/>
          <w:bCs/>
          <w:iCs/>
          <w:spacing w:val="4"/>
          <w:lang w:bidi="pl-PL"/>
        </w:rPr>
        <w:t xml:space="preserve">ta </w:t>
      </w:r>
      <w:r w:rsidRPr="0023541C">
        <w:rPr>
          <w:rFonts w:ascii="Lato" w:hAnsi="Lato" w:cs="Arial"/>
          <w:bCs/>
          <w:iCs/>
          <w:spacing w:val="4"/>
          <w:lang w:bidi="pl-PL"/>
        </w:rPr>
        <w:t>inwestycja, od kiedy władze gminy wiedziały o niej i dlaczego te władze pozwalały na budowę domów</w:t>
      </w:r>
      <w:r w:rsidR="00FD7C67">
        <w:rPr>
          <w:rFonts w:ascii="Lato" w:hAnsi="Lato" w:cs="Arial"/>
          <w:bCs/>
          <w:iCs/>
          <w:spacing w:val="4"/>
          <w:lang w:bidi="pl-PL"/>
        </w:rPr>
        <w:t xml:space="preserve"> i wydawanie pozwoleń pomimo ewentualnej wiedzy o tym fakcie”</w:t>
      </w:r>
      <w:r w:rsidRPr="0023541C">
        <w:rPr>
          <w:rFonts w:ascii="Lato" w:hAnsi="Lato" w:cs="Arial"/>
          <w:bCs/>
          <w:iCs/>
          <w:spacing w:val="4"/>
          <w:lang w:bidi="pl-PL"/>
        </w:rPr>
        <w:t xml:space="preserve">. Przepisy nie nakładają bowiem na </w:t>
      </w:r>
      <w:r w:rsidR="00FD7C67">
        <w:rPr>
          <w:rFonts w:ascii="Lato" w:hAnsi="Lato" w:cs="Arial"/>
          <w:bCs/>
          <w:iCs/>
          <w:spacing w:val="4"/>
          <w:lang w:bidi="pl-PL"/>
        </w:rPr>
        <w:t>o</w:t>
      </w:r>
      <w:r w:rsidRPr="0023541C">
        <w:rPr>
          <w:rFonts w:ascii="Lato" w:hAnsi="Lato" w:cs="Arial"/>
          <w:bCs/>
          <w:iCs/>
          <w:spacing w:val="4"/>
          <w:lang w:bidi="pl-PL"/>
        </w:rPr>
        <w:t xml:space="preserve">rgan wydający decyzję o ustaleniu lokalizacji linii kolejowej obowiązku uzyskiwania takich informacji ani zamieszczania ich w treści </w:t>
      </w:r>
      <w:r w:rsidR="00FD7C67">
        <w:rPr>
          <w:rFonts w:ascii="Lato" w:hAnsi="Lato" w:cs="Arial"/>
          <w:bCs/>
          <w:iCs/>
          <w:spacing w:val="4"/>
          <w:lang w:bidi="pl-PL"/>
        </w:rPr>
        <w:t>d</w:t>
      </w:r>
      <w:r w:rsidRPr="0023541C">
        <w:rPr>
          <w:rFonts w:ascii="Lato" w:hAnsi="Lato" w:cs="Arial"/>
          <w:bCs/>
          <w:iCs/>
          <w:spacing w:val="4"/>
          <w:lang w:bidi="pl-PL"/>
        </w:rPr>
        <w:t xml:space="preserve">ecyzji. </w:t>
      </w:r>
      <w:r w:rsidR="00FD7C67">
        <w:rPr>
          <w:rFonts w:ascii="Lato" w:hAnsi="Lato" w:cs="Arial"/>
          <w:bCs/>
          <w:iCs/>
          <w:spacing w:val="4"/>
          <w:lang w:bidi="pl-PL"/>
        </w:rPr>
        <w:t>Wyraźnego podkreślenia wymaga, że o</w:t>
      </w:r>
      <w:r w:rsidR="00FD7C67" w:rsidRPr="00602272">
        <w:rPr>
          <w:rFonts w:ascii="Lato" w:hAnsi="Lato" w:cs="Arial"/>
          <w:color w:val="000000"/>
          <w:spacing w:val="4"/>
        </w:rPr>
        <w:t>bowiąz</w:t>
      </w:r>
      <w:r w:rsidR="00663ECE">
        <w:rPr>
          <w:rFonts w:ascii="Lato" w:hAnsi="Lato" w:cs="Arial"/>
          <w:color w:val="000000"/>
          <w:spacing w:val="4"/>
        </w:rPr>
        <w:t>kiem organu jest po</w:t>
      </w:r>
      <w:r w:rsidR="00FD7C67" w:rsidRPr="00602272">
        <w:rPr>
          <w:rFonts w:ascii="Lato" w:hAnsi="Lato" w:cs="Arial"/>
          <w:color w:val="000000"/>
          <w:spacing w:val="4"/>
        </w:rPr>
        <w:t>informowani</w:t>
      </w:r>
      <w:r w:rsidR="00663ECE">
        <w:rPr>
          <w:rFonts w:ascii="Lato" w:hAnsi="Lato" w:cs="Arial"/>
          <w:color w:val="000000"/>
          <w:spacing w:val="4"/>
        </w:rPr>
        <w:t>e</w:t>
      </w:r>
      <w:r w:rsidR="00FD7C67" w:rsidRPr="00602272">
        <w:rPr>
          <w:rFonts w:ascii="Lato" w:hAnsi="Lato" w:cs="Arial"/>
          <w:color w:val="000000"/>
          <w:spacing w:val="4"/>
        </w:rPr>
        <w:t xml:space="preserve"> </w:t>
      </w:r>
      <w:r w:rsidR="003861D0">
        <w:rPr>
          <w:rFonts w:ascii="Lato" w:hAnsi="Lato" w:cs="Arial"/>
          <w:color w:val="000000"/>
          <w:spacing w:val="4"/>
        </w:rPr>
        <w:br/>
      </w:r>
      <w:r w:rsidR="00FD7C67" w:rsidRPr="00602272">
        <w:rPr>
          <w:rFonts w:ascii="Lato" w:hAnsi="Lato" w:cs="Arial"/>
          <w:color w:val="000000"/>
          <w:spacing w:val="4"/>
        </w:rPr>
        <w:t xml:space="preserve">o planowanej inwestycji </w:t>
      </w:r>
      <w:r w:rsidR="00663ECE">
        <w:rPr>
          <w:rFonts w:ascii="Lato" w:hAnsi="Lato" w:cs="Arial"/>
          <w:color w:val="000000"/>
          <w:spacing w:val="4"/>
        </w:rPr>
        <w:t>w zakresie linii kolejowej</w:t>
      </w:r>
      <w:r w:rsidR="00FD7C67" w:rsidRPr="00602272">
        <w:rPr>
          <w:rFonts w:ascii="Lato" w:hAnsi="Lato" w:cs="Arial"/>
          <w:color w:val="000000"/>
          <w:spacing w:val="4"/>
        </w:rPr>
        <w:t xml:space="preserve"> dopiero </w:t>
      </w:r>
      <w:r w:rsidR="00FD7C67" w:rsidRPr="00602272">
        <w:rPr>
          <w:rFonts w:ascii="Lato" w:hAnsi="Lato" w:cs="Arial"/>
          <w:spacing w:val="4"/>
        </w:rPr>
        <w:t xml:space="preserve">po złożeniu przez inwestora do właściwego organu wniosku o wydanie decyzji o </w:t>
      </w:r>
      <w:r w:rsidR="00663ECE">
        <w:rPr>
          <w:rFonts w:ascii="Lato" w:hAnsi="Lato" w:cs="Arial"/>
          <w:spacing w:val="4"/>
        </w:rPr>
        <w:t>ustaleniu lokalizacji linii kolejowej</w:t>
      </w:r>
      <w:r w:rsidR="00A07508">
        <w:rPr>
          <w:rFonts w:ascii="Lato" w:hAnsi="Lato" w:cs="Arial"/>
          <w:spacing w:val="4"/>
        </w:rPr>
        <w:t xml:space="preserve">, co też </w:t>
      </w:r>
      <w:r w:rsidR="00A07508" w:rsidRPr="00DC6340">
        <w:rPr>
          <w:rFonts w:ascii="Lato" w:hAnsi="Lato" w:cs="Arial"/>
          <w:bCs/>
          <w:spacing w:val="4"/>
        </w:rPr>
        <w:t xml:space="preserve">Wojewoda Małopolski </w:t>
      </w:r>
      <w:r w:rsidR="00A07508">
        <w:rPr>
          <w:rFonts w:ascii="Lato" w:hAnsi="Lato" w:cs="Arial"/>
          <w:bCs/>
          <w:spacing w:val="4"/>
        </w:rPr>
        <w:t xml:space="preserve">uczynił zgodnie z art. 9o ust. 6 </w:t>
      </w:r>
      <w:r w:rsidR="00A07508" w:rsidRPr="00A07508">
        <w:rPr>
          <w:rFonts w:ascii="Lato" w:hAnsi="Lato" w:cs="Arial"/>
          <w:bCs/>
          <w:i/>
          <w:iCs/>
          <w:spacing w:val="4"/>
        </w:rPr>
        <w:t>ustawy o transporcie kolejowym</w:t>
      </w:r>
      <w:r w:rsidR="00A07508">
        <w:rPr>
          <w:rFonts w:ascii="Lato" w:hAnsi="Lato" w:cs="Arial"/>
          <w:bCs/>
          <w:spacing w:val="4"/>
        </w:rPr>
        <w:t xml:space="preserve">. </w:t>
      </w:r>
      <w:r w:rsidR="00663ECE">
        <w:rPr>
          <w:rFonts w:ascii="Lato" w:hAnsi="Lato" w:cs="Arial"/>
          <w:spacing w:val="4"/>
        </w:rPr>
        <w:t xml:space="preserve">Dodać również trzeba, że wszelkie zastrzeżenia co do </w:t>
      </w:r>
      <w:r w:rsidRPr="0023541C">
        <w:rPr>
          <w:rFonts w:ascii="Lato" w:hAnsi="Lato" w:cs="Arial"/>
          <w:bCs/>
          <w:iCs/>
          <w:spacing w:val="4"/>
          <w:lang w:bidi="pl-PL"/>
        </w:rPr>
        <w:t>pozwoleń na budowę domów wydawan</w:t>
      </w:r>
      <w:r w:rsidR="00663ECE">
        <w:rPr>
          <w:rFonts w:ascii="Lato" w:hAnsi="Lato" w:cs="Arial"/>
          <w:bCs/>
          <w:iCs/>
          <w:spacing w:val="4"/>
          <w:lang w:bidi="pl-PL"/>
        </w:rPr>
        <w:t xml:space="preserve">ych </w:t>
      </w:r>
      <w:r w:rsidRPr="0023541C">
        <w:rPr>
          <w:rFonts w:ascii="Lato" w:hAnsi="Lato" w:cs="Arial"/>
          <w:bCs/>
          <w:iCs/>
          <w:spacing w:val="4"/>
          <w:lang w:bidi="pl-PL"/>
        </w:rPr>
        <w:t xml:space="preserve">uprzednio przez odpowiednie organy w odniesieniu do działek objętych </w:t>
      </w:r>
      <w:r w:rsidR="00663ECE" w:rsidRPr="00663ECE">
        <w:rPr>
          <w:rFonts w:ascii="Lato" w:hAnsi="Lato" w:cs="Arial"/>
          <w:bCs/>
          <w:i/>
          <w:spacing w:val="4"/>
          <w:lang w:bidi="pl-PL"/>
        </w:rPr>
        <w:t>decyzją Wojewody Małopolskiego</w:t>
      </w:r>
      <w:r w:rsidR="00663ECE">
        <w:rPr>
          <w:rFonts w:ascii="Lato" w:hAnsi="Lato" w:cs="Arial"/>
          <w:bCs/>
          <w:iCs/>
          <w:spacing w:val="4"/>
          <w:lang w:bidi="pl-PL"/>
        </w:rPr>
        <w:t xml:space="preserve"> </w:t>
      </w:r>
      <w:r w:rsidRPr="0023541C">
        <w:rPr>
          <w:rFonts w:ascii="Lato" w:hAnsi="Lato" w:cs="Arial"/>
          <w:bCs/>
          <w:iCs/>
          <w:spacing w:val="4"/>
          <w:lang w:bidi="pl-PL"/>
        </w:rPr>
        <w:t xml:space="preserve">nie </w:t>
      </w:r>
      <w:r w:rsidR="00663ECE">
        <w:rPr>
          <w:rFonts w:ascii="Lato" w:hAnsi="Lato" w:cs="Arial"/>
          <w:bCs/>
          <w:iCs/>
          <w:spacing w:val="4"/>
          <w:lang w:bidi="pl-PL"/>
        </w:rPr>
        <w:t xml:space="preserve">mogą stanowić </w:t>
      </w:r>
      <w:r w:rsidRPr="0023541C">
        <w:rPr>
          <w:rFonts w:ascii="Lato" w:hAnsi="Lato" w:cs="Arial"/>
          <w:bCs/>
          <w:iCs/>
          <w:spacing w:val="4"/>
          <w:lang w:bidi="pl-PL"/>
        </w:rPr>
        <w:t>przedmiot</w:t>
      </w:r>
      <w:r w:rsidR="00663ECE">
        <w:rPr>
          <w:rFonts w:ascii="Lato" w:hAnsi="Lato" w:cs="Arial"/>
          <w:bCs/>
          <w:iCs/>
          <w:spacing w:val="4"/>
          <w:lang w:bidi="pl-PL"/>
        </w:rPr>
        <w:t>u</w:t>
      </w:r>
      <w:r w:rsidRPr="0023541C">
        <w:rPr>
          <w:rFonts w:ascii="Lato" w:hAnsi="Lato" w:cs="Arial"/>
          <w:bCs/>
          <w:iCs/>
          <w:spacing w:val="4"/>
          <w:lang w:bidi="pl-PL"/>
        </w:rPr>
        <w:t xml:space="preserve"> niniejszego postępowania. </w:t>
      </w:r>
      <w:r w:rsidR="00A07508">
        <w:rPr>
          <w:rFonts w:ascii="Lato" w:hAnsi="Lato" w:cs="Arial"/>
          <w:bCs/>
          <w:iCs/>
          <w:spacing w:val="4"/>
          <w:lang w:bidi="pl-PL"/>
        </w:rPr>
        <w:t>Natomiast m</w:t>
      </w:r>
      <w:r w:rsidRPr="0023541C">
        <w:rPr>
          <w:rFonts w:ascii="Lato" w:hAnsi="Lato" w:cs="Arial"/>
          <w:bCs/>
          <w:iCs/>
          <w:spacing w:val="4"/>
          <w:lang w:bidi="pl-PL"/>
        </w:rPr>
        <w:t xml:space="preserve">ogą </w:t>
      </w:r>
      <w:r w:rsidR="00663ECE">
        <w:rPr>
          <w:rFonts w:ascii="Lato" w:hAnsi="Lato" w:cs="Arial"/>
          <w:bCs/>
          <w:iCs/>
          <w:spacing w:val="4"/>
          <w:lang w:bidi="pl-PL"/>
        </w:rPr>
        <w:t xml:space="preserve">one </w:t>
      </w:r>
      <w:r w:rsidRPr="0023541C">
        <w:rPr>
          <w:rFonts w:ascii="Lato" w:hAnsi="Lato" w:cs="Arial"/>
          <w:bCs/>
          <w:iCs/>
          <w:spacing w:val="4"/>
          <w:lang w:bidi="pl-PL"/>
        </w:rPr>
        <w:t xml:space="preserve">być w odpowiednim trybie zgłaszane przez strony </w:t>
      </w:r>
      <w:r w:rsidR="008F6239">
        <w:rPr>
          <w:rFonts w:ascii="Lato" w:hAnsi="Lato" w:cs="Arial"/>
          <w:bCs/>
          <w:iCs/>
          <w:spacing w:val="4"/>
          <w:lang w:bidi="pl-PL"/>
        </w:rPr>
        <w:t>ww.</w:t>
      </w:r>
      <w:r w:rsidRPr="0023541C">
        <w:rPr>
          <w:rFonts w:ascii="Lato" w:hAnsi="Lato" w:cs="Arial"/>
          <w:bCs/>
          <w:iCs/>
          <w:spacing w:val="4"/>
          <w:lang w:bidi="pl-PL"/>
        </w:rPr>
        <w:t xml:space="preserve"> postępowań do organów, które je wydały, co pozostaje poza niniejszym postępowaniem i </w:t>
      </w:r>
      <w:r w:rsidR="008F6239">
        <w:rPr>
          <w:rFonts w:ascii="Lato" w:hAnsi="Lato" w:cs="Arial"/>
          <w:bCs/>
          <w:iCs/>
          <w:spacing w:val="4"/>
          <w:lang w:bidi="pl-PL"/>
        </w:rPr>
        <w:t>nie powoduje wadliwości kontrolowanej decyzji</w:t>
      </w:r>
      <w:r w:rsidRPr="0023541C">
        <w:rPr>
          <w:rFonts w:ascii="Lato" w:hAnsi="Lato" w:cs="Arial"/>
          <w:bCs/>
          <w:iCs/>
          <w:spacing w:val="4"/>
          <w:lang w:bidi="pl-PL"/>
        </w:rPr>
        <w:t>.</w:t>
      </w:r>
    </w:p>
    <w:p w14:paraId="0A6F627E" w14:textId="56C7698C" w:rsidR="0029281E" w:rsidRPr="0029281E" w:rsidRDefault="0029281E" w:rsidP="0029281E">
      <w:pPr>
        <w:spacing w:after="240" w:line="240" w:lineRule="exact"/>
        <w:jc w:val="both"/>
        <w:outlineLvl w:val="0"/>
        <w:rPr>
          <w:rFonts w:ascii="Lato" w:hAnsi="Lato" w:cs="Arial"/>
          <w:bCs/>
          <w:iCs/>
          <w:spacing w:val="4"/>
          <w:lang w:bidi="pl-PL"/>
        </w:rPr>
      </w:pPr>
      <w:r>
        <w:rPr>
          <w:rFonts w:ascii="Lato" w:hAnsi="Lato" w:cs="Arial"/>
          <w:bCs/>
          <w:iCs/>
          <w:spacing w:val="4"/>
          <w:lang w:bidi="pl-PL"/>
        </w:rPr>
        <w:t>Odnośnie argumentacji strony skarżącej, że organ I instancji mógł zażądać uzupełnienia dowodów albo wyjaśnień co do ich treści</w:t>
      </w:r>
      <w:r w:rsidRPr="0029281E">
        <w:rPr>
          <w:rFonts w:ascii="Lato" w:hAnsi="Lato" w:cs="Arial"/>
          <w:bCs/>
          <w:iCs/>
          <w:spacing w:val="4"/>
          <w:lang w:bidi="pl-PL"/>
        </w:rPr>
        <w:t xml:space="preserve">, zauważyć należy, że w orzecznictwie sądowoadministracyjnym ugruntowane jest stanowisko, zgodnie z którym organy administracji publicznej mają obowiązek podejmować czynności niezbędne do </w:t>
      </w:r>
      <w:r w:rsidRPr="0029281E">
        <w:rPr>
          <w:rFonts w:ascii="Lato" w:hAnsi="Lato" w:cs="Arial"/>
          <w:bCs/>
          <w:iCs/>
          <w:spacing w:val="4"/>
          <w:lang w:bidi="pl-PL"/>
        </w:rPr>
        <w:lastRenderedPageBreak/>
        <w:t xml:space="preserve">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t>
      </w:r>
      <w:r w:rsidR="003861D0">
        <w:rPr>
          <w:rFonts w:ascii="Lato" w:hAnsi="Lato" w:cs="Arial"/>
          <w:bCs/>
          <w:iCs/>
          <w:spacing w:val="4"/>
          <w:lang w:bidi="pl-PL"/>
        </w:rPr>
        <w:br/>
      </w:r>
      <w:r w:rsidRPr="0029281E">
        <w:rPr>
          <w:rFonts w:ascii="Lato" w:hAnsi="Lato" w:cs="Arial"/>
          <w:bCs/>
          <w:iCs/>
          <w:spacing w:val="4"/>
          <w:lang w:bidi="pl-PL"/>
        </w:rPr>
        <w:t xml:space="preserve">w sprawie na podstawie art. 75 </w:t>
      </w:r>
      <w:r w:rsidRPr="0029281E">
        <w:rPr>
          <w:rFonts w:ascii="Lato" w:hAnsi="Lato" w:cs="Arial"/>
          <w:bCs/>
          <w:i/>
          <w:iCs/>
          <w:spacing w:val="4"/>
          <w:lang w:bidi="pl-PL"/>
        </w:rPr>
        <w:t>kpa</w:t>
      </w:r>
      <w:r w:rsidRPr="0029281E">
        <w:rPr>
          <w:rFonts w:ascii="Lato" w:hAnsi="Lato" w:cs="Arial"/>
          <w:bCs/>
          <w:iCs/>
          <w:spacing w:val="4"/>
          <w:lang w:bidi="pl-PL"/>
        </w:rPr>
        <w:t xml:space="preserve"> nie powoduje konieczności ich przeprowadzenia, jeśli dana okoliczność została już wyjaśniona w oparciu o inny dowód i nie został on podważony (vide: wyroki Naczelnego Sądu Administracyjnego z dnia 29 marca 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29281E">
        <w:rPr>
          <w:rFonts w:ascii="Lato" w:hAnsi="Lato" w:cs="Arial"/>
          <w:bCs/>
          <w:i/>
          <w:iCs/>
          <w:spacing w:val="4"/>
          <w:lang w:bidi="pl-PL"/>
        </w:rPr>
        <w:t>kpa</w:t>
      </w:r>
      <w:r w:rsidRPr="0029281E">
        <w:rPr>
          <w:rFonts w:ascii="Lato" w:hAnsi="Lato" w:cs="Arial"/>
          <w:bCs/>
          <w:iCs/>
          <w:spacing w:val="4"/>
          <w:lang w:bidi="pl-PL"/>
        </w:rPr>
        <w:t xml:space="preserve">, a także obowiązek podejmowania wszelkich kroków niezbędnych do jej wyjaśnienia i załatwienia w myśl art. 7 i art. 77 § 1 </w:t>
      </w:r>
      <w:r w:rsidRPr="0029281E">
        <w:rPr>
          <w:rFonts w:ascii="Lato" w:hAnsi="Lato" w:cs="Arial"/>
          <w:bCs/>
          <w:i/>
          <w:iCs/>
          <w:spacing w:val="4"/>
          <w:lang w:bidi="pl-PL"/>
        </w:rPr>
        <w:t>kpa</w:t>
      </w:r>
      <w:r w:rsidRPr="0029281E">
        <w:rPr>
          <w:rFonts w:ascii="Lato" w:hAnsi="Lato" w:cs="Arial"/>
          <w:bCs/>
          <w:iCs/>
          <w:spacing w:val="4"/>
          <w:lang w:bidi="pl-PL"/>
        </w:rPr>
        <w:t xml:space="preserve">. Oznacza to obowiązek podjęcia nie jakichkolwiek działań, lecz działań celowych (por. wyrok Wojewódzkiego Sądu Administracyjnego w Warszawie z dnia 1 czerwca 2011 r., sygn. akt I SAB/Wa 79/11). </w:t>
      </w:r>
    </w:p>
    <w:p w14:paraId="26C66CDE" w14:textId="3B290863" w:rsidR="00F74B2E" w:rsidRDefault="0029281E" w:rsidP="0029281E">
      <w:pPr>
        <w:spacing w:after="240" w:line="240" w:lineRule="exact"/>
        <w:jc w:val="both"/>
        <w:outlineLvl w:val="0"/>
        <w:rPr>
          <w:rFonts w:ascii="Lato" w:hAnsi="Lato" w:cs="Arial"/>
          <w:bCs/>
          <w:iCs/>
          <w:spacing w:val="4"/>
          <w:lang w:bidi="pl-PL"/>
        </w:rPr>
      </w:pPr>
      <w:r w:rsidRPr="0029281E">
        <w:rPr>
          <w:rFonts w:ascii="Lato" w:hAnsi="Lato" w:cs="Arial"/>
          <w:bCs/>
          <w:i/>
          <w:iCs/>
          <w:spacing w:val="4"/>
          <w:lang w:bidi="pl-PL"/>
        </w:rPr>
        <w:t>Minister</w:t>
      </w:r>
      <w:r w:rsidRPr="0029281E">
        <w:rPr>
          <w:rFonts w:ascii="Lato" w:hAnsi="Lato" w:cs="Arial"/>
          <w:bCs/>
          <w:iCs/>
          <w:spacing w:val="4"/>
          <w:lang w:bidi="pl-PL"/>
        </w:rPr>
        <w:t xml:space="preserve"> uznał, iż zgromadzony </w:t>
      </w:r>
      <w:r>
        <w:rPr>
          <w:rFonts w:ascii="Lato" w:hAnsi="Lato" w:cs="Arial"/>
          <w:bCs/>
          <w:iCs/>
          <w:spacing w:val="4"/>
          <w:lang w:bidi="pl-PL"/>
        </w:rPr>
        <w:t>przez Wojewodę Małopolskiego</w:t>
      </w:r>
      <w:r w:rsidRPr="0029281E">
        <w:rPr>
          <w:rFonts w:ascii="Lato" w:hAnsi="Lato" w:cs="Arial"/>
          <w:bCs/>
          <w:iCs/>
          <w:spacing w:val="4"/>
          <w:lang w:bidi="pl-PL"/>
        </w:rPr>
        <w:t xml:space="preserve"> materiał dowodowy </w:t>
      </w:r>
      <w:r>
        <w:rPr>
          <w:rFonts w:ascii="Lato" w:hAnsi="Lato" w:cs="Arial"/>
          <w:bCs/>
          <w:iCs/>
          <w:spacing w:val="4"/>
          <w:lang w:bidi="pl-PL"/>
        </w:rPr>
        <w:t>był</w:t>
      </w:r>
      <w:r w:rsidRPr="0029281E">
        <w:rPr>
          <w:rFonts w:ascii="Lato" w:hAnsi="Lato" w:cs="Arial"/>
          <w:bCs/>
          <w:iCs/>
          <w:spacing w:val="4"/>
          <w:lang w:bidi="pl-PL"/>
        </w:rPr>
        <w:t xml:space="preserve"> wystarczający do wydania rozstrzygnięcia</w:t>
      </w:r>
      <w:r w:rsidR="00BE06F4">
        <w:rPr>
          <w:rFonts w:ascii="Lato" w:hAnsi="Lato" w:cs="Arial"/>
          <w:bCs/>
          <w:iCs/>
          <w:spacing w:val="4"/>
          <w:lang w:bidi="pl-PL"/>
        </w:rPr>
        <w:t xml:space="preserve"> </w:t>
      </w:r>
      <w:r w:rsidRPr="0029281E">
        <w:rPr>
          <w:rFonts w:ascii="Lato" w:hAnsi="Lato" w:cs="Arial"/>
          <w:bCs/>
          <w:iCs/>
          <w:spacing w:val="4"/>
          <w:lang w:bidi="pl-PL"/>
        </w:rPr>
        <w:t>i nie wymaga</w:t>
      </w:r>
      <w:r w:rsidR="00BE06F4">
        <w:rPr>
          <w:rFonts w:ascii="Lato" w:hAnsi="Lato" w:cs="Arial"/>
          <w:bCs/>
          <w:iCs/>
          <w:spacing w:val="4"/>
          <w:lang w:bidi="pl-PL"/>
        </w:rPr>
        <w:t>ł</w:t>
      </w:r>
      <w:r w:rsidRPr="0029281E">
        <w:rPr>
          <w:rFonts w:ascii="Lato" w:hAnsi="Lato" w:cs="Arial"/>
          <w:bCs/>
          <w:iCs/>
          <w:spacing w:val="4"/>
          <w:lang w:bidi="pl-PL"/>
        </w:rPr>
        <w:t xml:space="preserve"> uzupełnienia </w:t>
      </w:r>
      <w:r w:rsidR="00BE06F4">
        <w:rPr>
          <w:rFonts w:ascii="Lato" w:hAnsi="Lato" w:cs="Arial"/>
          <w:bCs/>
          <w:iCs/>
          <w:spacing w:val="4"/>
          <w:lang w:bidi="pl-PL"/>
        </w:rPr>
        <w:t xml:space="preserve">dowodów. </w:t>
      </w:r>
      <w:r w:rsidRPr="0029281E">
        <w:rPr>
          <w:rFonts w:ascii="Lato" w:hAnsi="Lato" w:cs="Arial"/>
          <w:bCs/>
          <w:iCs/>
          <w:spacing w:val="4"/>
          <w:lang w:bidi="pl-PL"/>
        </w:rPr>
        <w:t xml:space="preserve">Podkreślenia wymaga, że </w:t>
      </w:r>
      <w:r w:rsidRPr="0029281E">
        <w:rPr>
          <w:rFonts w:ascii="Lato" w:hAnsi="Lato" w:cs="Arial"/>
          <w:bCs/>
          <w:i/>
          <w:iCs/>
          <w:spacing w:val="4"/>
          <w:lang w:bidi="pl-PL"/>
        </w:rPr>
        <w:t>decyzja Wojewody Małopolskiego</w:t>
      </w:r>
      <w:r w:rsidRPr="0029281E">
        <w:rPr>
          <w:rFonts w:ascii="Lato" w:hAnsi="Lato" w:cs="Arial"/>
          <w:bCs/>
          <w:iCs/>
          <w:spacing w:val="4"/>
          <w:lang w:bidi="pl-PL"/>
        </w:rPr>
        <w:t xml:space="preserve"> wydana została </w:t>
      </w:r>
      <w:r w:rsidR="003861D0">
        <w:rPr>
          <w:rFonts w:ascii="Lato" w:hAnsi="Lato" w:cs="Arial"/>
          <w:bCs/>
          <w:iCs/>
          <w:spacing w:val="4"/>
          <w:lang w:bidi="pl-PL"/>
        </w:rPr>
        <w:br/>
      </w:r>
      <w:r w:rsidRPr="0029281E">
        <w:rPr>
          <w:rFonts w:ascii="Lato" w:hAnsi="Lato" w:cs="Arial"/>
          <w:bCs/>
          <w:iCs/>
          <w:spacing w:val="4"/>
          <w:lang w:bidi="pl-PL"/>
        </w:rPr>
        <w:t xml:space="preserve">w szczególnym trybie przewidzianym </w:t>
      </w:r>
      <w:r w:rsidR="00BE06F4">
        <w:rPr>
          <w:rFonts w:ascii="Lato" w:hAnsi="Lato" w:cs="Arial"/>
          <w:bCs/>
          <w:i/>
          <w:iCs/>
          <w:spacing w:val="4"/>
          <w:lang w:bidi="pl-PL"/>
        </w:rPr>
        <w:t>ustawą o transporcie kolejowym</w:t>
      </w:r>
      <w:r w:rsidR="00BE06F4">
        <w:rPr>
          <w:rFonts w:ascii="Lato" w:hAnsi="Lato" w:cs="Arial"/>
          <w:bCs/>
          <w:iCs/>
          <w:spacing w:val="4"/>
          <w:lang w:bidi="pl-PL"/>
        </w:rPr>
        <w:t>. Skarżąca natomiast nie wskazała nawet, jaka okoliczność w jej ocenie nie została należycie udowodniona, ani też w jakim zakresie organ powinien zażądać uzupełnienia dowodów lub ich wyjaśnienia. Żądanie uzupełnienia dowodów w sytuacji, gdy Skarżąca nie sprecyzowała ani dowodu</w:t>
      </w:r>
      <w:r w:rsidR="00F74B2E">
        <w:rPr>
          <w:rFonts w:ascii="Lato" w:hAnsi="Lato" w:cs="Arial"/>
          <w:bCs/>
          <w:iCs/>
          <w:spacing w:val="4"/>
          <w:lang w:bidi="pl-PL"/>
        </w:rPr>
        <w:t>, którego uzupełnienia żąda,</w:t>
      </w:r>
      <w:r w:rsidR="00BE06F4">
        <w:rPr>
          <w:rFonts w:ascii="Lato" w:hAnsi="Lato" w:cs="Arial"/>
          <w:bCs/>
          <w:iCs/>
          <w:spacing w:val="4"/>
          <w:lang w:bidi="pl-PL"/>
        </w:rPr>
        <w:t xml:space="preserve"> ani okoliczności, których wyjaśnieniu miałoby służyć to uzupełnienie, </w:t>
      </w:r>
      <w:r w:rsidR="00F74B2E">
        <w:rPr>
          <w:rFonts w:ascii="Lato" w:hAnsi="Lato" w:cs="Arial"/>
          <w:bCs/>
          <w:iCs/>
          <w:spacing w:val="4"/>
          <w:lang w:bidi="pl-PL"/>
        </w:rPr>
        <w:t xml:space="preserve">w okolicznościach niniejszej sprawy staje się zupełnie bezcelowe. </w:t>
      </w:r>
    </w:p>
    <w:p w14:paraId="56BCFA0D" w14:textId="667D70D1" w:rsidR="00890390" w:rsidRDefault="002E0D87" w:rsidP="002E0D87">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Rozpatrując natomiast odwołanie Pani </w:t>
      </w:r>
      <w:r w:rsidR="003B1CE5">
        <w:rPr>
          <w:rFonts w:ascii="Lato" w:hAnsi="Lato" w:cs="Arial"/>
          <w:bCs/>
          <w:iCs/>
          <w:spacing w:val="4"/>
          <w:lang w:bidi="pl-PL"/>
        </w:rPr>
        <w:t>J. J.</w:t>
      </w:r>
      <w:r>
        <w:rPr>
          <w:rFonts w:ascii="Lato" w:hAnsi="Lato" w:cs="Arial"/>
          <w:bCs/>
          <w:iCs/>
          <w:spacing w:val="4"/>
          <w:lang w:bidi="pl-PL"/>
        </w:rPr>
        <w:t xml:space="preserve"> i Pani </w:t>
      </w:r>
      <w:r w:rsidR="003B1CE5">
        <w:rPr>
          <w:rFonts w:ascii="Lato" w:hAnsi="Lato" w:cs="Arial"/>
          <w:bCs/>
          <w:iCs/>
          <w:spacing w:val="4"/>
          <w:lang w:bidi="pl-PL"/>
        </w:rPr>
        <w:t>M. S.</w:t>
      </w:r>
      <w:r>
        <w:rPr>
          <w:rFonts w:ascii="Lato" w:hAnsi="Lato" w:cs="Arial"/>
          <w:bCs/>
          <w:iCs/>
          <w:spacing w:val="4"/>
          <w:lang w:bidi="pl-PL"/>
        </w:rPr>
        <w:t xml:space="preserve">, </w:t>
      </w:r>
      <w:r w:rsidRPr="002E0D87">
        <w:rPr>
          <w:rFonts w:ascii="Lato" w:hAnsi="Lato" w:cs="Arial"/>
          <w:bCs/>
          <w:iCs/>
          <w:spacing w:val="4"/>
          <w:lang w:bidi="pl-PL"/>
        </w:rPr>
        <w:t>za niezasadny uznać należy zarzut</w:t>
      </w:r>
      <w:r>
        <w:rPr>
          <w:rFonts w:ascii="Lato" w:hAnsi="Lato" w:cs="Arial"/>
          <w:bCs/>
          <w:iCs/>
          <w:spacing w:val="4"/>
          <w:lang w:bidi="pl-PL"/>
        </w:rPr>
        <w:t>, iż</w:t>
      </w:r>
      <w:r w:rsidRPr="002E0D87">
        <w:rPr>
          <w:rFonts w:ascii="Lato" w:hAnsi="Lato" w:cs="Arial"/>
          <w:bCs/>
          <w:iCs/>
          <w:spacing w:val="4"/>
          <w:lang w:bidi="pl-PL"/>
        </w:rPr>
        <w:t xml:space="preserve"> </w:t>
      </w:r>
      <w:r w:rsidRPr="002E0D87">
        <w:rPr>
          <w:rFonts w:ascii="Lato" w:hAnsi="Lato" w:cs="Arial"/>
          <w:bCs/>
          <w:i/>
          <w:iCs/>
          <w:spacing w:val="4"/>
          <w:lang w:bidi="pl-PL"/>
        </w:rPr>
        <w:t xml:space="preserve">decyzja Wojewody Małopolskiego </w:t>
      </w:r>
      <w:r w:rsidRPr="002E0D87">
        <w:rPr>
          <w:rFonts w:ascii="Lato" w:hAnsi="Lato" w:cs="Arial"/>
          <w:bCs/>
          <w:iCs/>
          <w:spacing w:val="4"/>
          <w:lang w:bidi="pl-PL"/>
        </w:rPr>
        <w:t xml:space="preserve">nie zawiera wymagań </w:t>
      </w:r>
      <w:r>
        <w:rPr>
          <w:rFonts w:ascii="Lato" w:hAnsi="Lato" w:cs="Arial"/>
          <w:bCs/>
          <w:iCs/>
          <w:spacing w:val="4"/>
          <w:lang w:bidi="pl-PL"/>
        </w:rPr>
        <w:t>dotyczących ochrony</w:t>
      </w:r>
      <w:r w:rsidRPr="002E0D87">
        <w:rPr>
          <w:rFonts w:ascii="Lato" w:hAnsi="Lato" w:cs="Arial"/>
          <w:bCs/>
          <w:iCs/>
          <w:spacing w:val="4"/>
          <w:lang w:bidi="pl-PL"/>
        </w:rPr>
        <w:t xml:space="preserve"> osób trzecich. </w:t>
      </w:r>
    </w:p>
    <w:p w14:paraId="690551E2" w14:textId="3A045BD7" w:rsidR="000C31FB" w:rsidRDefault="00890390" w:rsidP="002E0D87">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Wojewoda Małopolski w pkt IV kontrolowanej decyzji wskazał bowiem, </w:t>
      </w:r>
      <w:r w:rsidR="003861D0">
        <w:rPr>
          <w:rFonts w:ascii="Lato" w:hAnsi="Lato" w:cs="Arial"/>
          <w:bCs/>
          <w:iCs/>
          <w:spacing w:val="4"/>
          <w:lang w:bidi="pl-PL"/>
        </w:rPr>
        <w:br/>
      </w:r>
      <w:r>
        <w:rPr>
          <w:rFonts w:ascii="Lato" w:hAnsi="Lato" w:cs="Arial"/>
          <w:bCs/>
          <w:iCs/>
          <w:spacing w:val="4"/>
          <w:lang w:bidi="pl-PL"/>
        </w:rPr>
        <w:t xml:space="preserve">że w projektowaniu inwestycji i pracach związanych z jej realizacją należy uwzględnić interesy osób trzecich: </w:t>
      </w:r>
      <w:r w:rsidR="000C31FB">
        <w:rPr>
          <w:rFonts w:ascii="Lato" w:hAnsi="Lato" w:cs="Arial"/>
          <w:bCs/>
          <w:iCs/>
          <w:spacing w:val="4"/>
          <w:lang w:bidi="pl-PL"/>
        </w:rPr>
        <w:t xml:space="preserve">dotyczy to </w:t>
      </w:r>
      <w:r>
        <w:rPr>
          <w:rFonts w:ascii="Lato" w:hAnsi="Lato" w:cs="Arial"/>
          <w:bCs/>
          <w:iCs/>
          <w:spacing w:val="4"/>
          <w:lang w:bidi="pl-PL"/>
        </w:rPr>
        <w:t xml:space="preserve">w szczególności zapewnienia dostępu do drogi publicznej, zapewnienia dopływu światła dziennego do pomieszczeń przeznaczonych na pobyt ludzi, zapewnienia możliwości korzystania z wody, kanalizacji, energii elektrycznej, cieplnej oraz </w:t>
      </w:r>
      <w:r w:rsidR="009A405E">
        <w:rPr>
          <w:rFonts w:ascii="Lato" w:hAnsi="Lato" w:cs="Arial"/>
          <w:bCs/>
          <w:iCs/>
          <w:spacing w:val="4"/>
          <w:lang w:bidi="pl-PL"/>
        </w:rPr>
        <w:t>ze środkó</w:t>
      </w:r>
      <w:r w:rsidR="000C31FB">
        <w:rPr>
          <w:rFonts w:ascii="Lato" w:hAnsi="Lato" w:cs="Arial"/>
          <w:bCs/>
          <w:iCs/>
          <w:spacing w:val="4"/>
          <w:lang w:bidi="pl-PL"/>
        </w:rPr>
        <w:t xml:space="preserve">w łączności, ochrony przed uciążliwościami powodowanymi przez hałas, wibracje, zakłócenia elektryczne, promieniowanie, ochrony przed zanieczyszczeniem powietrza, wody i gleby. Organ I instancji podkreślił również, </w:t>
      </w:r>
      <w:r w:rsidR="003861D0">
        <w:rPr>
          <w:rFonts w:ascii="Lato" w:hAnsi="Lato" w:cs="Arial"/>
          <w:bCs/>
          <w:iCs/>
          <w:spacing w:val="4"/>
          <w:lang w:bidi="pl-PL"/>
        </w:rPr>
        <w:br/>
      </w:r>
      <w:r w:rsidR="000C31FB">
        <w:rPr>
          <w:rFonts w:ascii="Lato" w:hAnsi="Lato" w:cs="Arial"/>
          <w:bCs/>
          <w:iCs/>
          <w:spacing w:val="4"/>
          <w:lang w:bidi="pl-PL"/>
        </w:rPr>
        <w:t xml:space="preserve">że w trakcie prowadzenia robót budowlanych </w:t>
      </w:r>
      <w:r w:rsidR="000C31FB" w:rsidRPr="000C31FB">
        <w:rPr>
          <w:rFonts w:ascii="Lato" w:hAnsi="Lato" w:cs="Arial"/>
          <w:bCs/>
          <w:i/>
          <w:spacing w:val="4"/>
          <w:lang w:bidi="pl-PL"/>
        </w:rPr>
        <w:t xml:space="preserve">inwestor </w:t>
      </w:r>
      <w:r w:rsidR="000C31FB">
        <w:rPr>
          <w:rFonts w:ascii="Lato" w:hAnsi="Lato" w:cs="Arial"/>
          <w:bCs/>
          <w:iCs/>
          <w:spacing w:val="4"/>
          <w:lang w:bidi="pl-PL"/>
        </w:rPr>
        <w:t xml:space="preserve">winien zwrócić uwagę na zachowanie bezpieczeństwa ludzi i mienia i zadbać o to, by prowadzone roboty stwarzały jak najmniejszą uciążliwość dla środowiska. Działki zajęte czasowo na cele związane </w:t>
      </w:r>
      <w:r w:rsidR="003861D0">
        <w:rPr>
          <w:rFonts w:ascii="Lato" w:hAnsi="Lato" w:cs="Arial"/>
          <w:bCs/>
          <w:iCs/>
          <w:spacing w:val="4"/>
          <w:lang w:bidi="pl-PL"/>
        </w:rPr>
        <w:br/>
      </w:r>
      <w:r w:rsidR="000C31FB">
        <w:rPr>
          <w:rFonts w:ascii="Lato" w:hAnsi="Lato" w:cs="Arial"/>
          <w:bCs/>
          <w:iCs/>
          <w:spacing w:val="4"/>
          <w:lang w:bidi="pl-PL"/>
        </w:rPr>
        <w:t xml:space="preserve">z realizacją inwestycji należy przywrócić do stanu poprzedniego. </w:t>
      </w:r>
    </w:p>
    <w:p w14:paraId="67FC576C" w14:textId="4F712EC8" w:rsidR="002E0D87" w:rsidRPr="002E0D87" w:rsidRDefault="002E0D87" w:rsidP="002E0D87">
      <w:pPr>
        <w:spacing w:after="240" w:line="240" w:lineRule="exact"/>
        <w:jc w:val="both"/>
        <w:outlineLvl w:val="0"/>
        <w:rPr>
          <w:rFonts w:ascii="Lato" w:hAnsi="Lato" w:cs="Arial"/>
          <w:bCs/>
          <w:iCs/>
          <w:spacing w:val="4"/>
          <w:lang w:bidi="pl-PL"/>
        </w:rPr>
      </w:pPr>
      <w:r w:rsidRPr="002E0D87">
        <w:rPr>
          <w:rFonts w:ascii="Lato" w:hAnsi="Lato" w:cs="Arial"/>
          <w:bCs/>
          <w:iCs/>
          <w:spacing w:val="4"/>
          <w:lang w:bidi="pl-PL"/>
        </w:rPr>
        <w:t xml:space="preserve">Podkreślenia wymaga, iż zawarty w art. 9q ust. 1 pkt 4 </w:t>
      </w:r>
      <w:r w:rsidRPr="002E0D87">
        <w:rPr>
          <w:rFonts w:ascii="Lato" w:hAnsi="Lato" w:cs="Arial"/>
          <w:bCs/>
          <w:i/>
          <w:iCs/>
          <w:spacing w:val="4"/>
          <w:lang w:bidi="pl-PL"/>
        </w:rPr>
        <w:t>ustawy o transporcie kolejowym</w:t>
      </w:r>
      <w:r w:rsidRPr="002E0D87">
        <w:rPr>
          <w:rFonts w:ascii="Lato" w:hAnsi="Lato" w:cs="Arial"/>
          <w:bCs/>
          <w:iCs/>
          <w:spacing w:val="4"/>
          <w:lang w:bidi="pl-PL"/>
        </w:rPr>
        <w:t xml:space="preserve"> obowiązek uwzględnienia interesów osób trzecich, należy interpretować w taki oto sposób, że chodzi tu o interesy obiektywnie uzasadnione. W kontekście normy z art. 9q ust. 1 pkt 4 </w:t>
      </w:r>
      <w:r w:rsidRPr="002E0D87">
        <w:rPr>
          <w:rFonts w:ascii="Lato" w:hAnsi="Lato" w:cs="Arial"/>
          <w:bCs/>
          <w:i/>
          <w:iCs/>
          <w:spacing w:val="4"/>
          <w:lang w:bidi="pl-PL"/>
        </w:rPr>
        <w:t>ustawy o transporcie kolejowym</w:t>
      </w:r>
      <w:r w:rsidRPr="002E0D87">
        <w:rPr>
          <w:rFonts w:ascii="Lato" w:hAnsi="Lato" w:cs="Arial"/>
          <w:bCs/>
          <w:iCs/>
          <w:spacing w:val="4"/>
          <w:lang w:bidi="pl-PL"/>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56B2B7A1" w14:textId="55DB4B04" w:rsidR="002E0D87" w:rsidRPr="002E0D87" w:rsidRDefault="002E0D87" w:rsidP="002E0D87">
      <w:pPr>
        <w:spacing w:after="240" w:line="240" w:lineRule="exact"/>
        <w:jc w:val="both"/>
        <w:outlineLvl w:val="0"/>
        <w:rPr>
          <w:rFonts w:ascii="Lato" w:hAnsi="Lato" w:cs="Arial"/>
          <w:bCs/>
          <w:iCs/>
          <w:spacing w:val="4"/>
          <w:lang w:bidi="pl-PL"/>
        </w:rPr>
      </w:pPr>
      <w:r w:rsidRPr="002E0D87">
        <w:rPr>
          <w:rFonts w:ascii="Lato" w:hAnsi="Lato" w:cs="Arial"/>
          <w:bCs/>
          <w:iCs/>
          <w:spacing w:val="4"/>
          <w:lang w:bidi="pl-PL"/>
        </w:rPr>
        <w:lastRenderedPageBreak/>
        <w:t xml:space="preserve">Przepis ten mówi, że decyzja o ustaleniu lokalizacji linii kolejowej zawiera </w:t>
      </w:r>
      <w:r w:rsidRPr="002E0D87">
        <w:rPr>
          <w:rFonts w:ascii="Lato" w:hAnsi="Lato" w:cs="Arial"/>
          <w:bCs/>
          <w:iCs/>
          <w:spacing w:val="4"/>
          <w:lang w:bidi="pl-PL"/>
        </w:rPr>
        <w:br/>
        <w:t xml:space="preserve">w szczególności wymagania dotyczące ochrony interesów osób trzecich, co nie oznacza, że decyzja ta nie może naruszać interesów tych osób, jeżeli mieści się to w przepisach tej ustawy. Przepis mówiący o ochronie interesów osób trzecich zamieszczony jest w wielu ustawach </w:t>
      </w:r>
      <w:r w:rsidR="009B02B5">
        <w:rPr>
          <w:rFonts w:ascii="Lato" w:hAnsi="Lato" w:cs="Arial"/>
          <w:bCs/>
          <w:iCs/>
          <w:spacing w:val="4"/>
          <w:lang w:bidi="pl-PL"/>
        </w:rPr>
        <w:t>[</w:t>
      </w:r>
      <w:r w:rsidRPr="002E0D87">
        <w:rPr>
          <w:rFonts w:ascii="Lato" w:hAnsi="Lato" w:cs="Arial"/>
          <w:bCs/>
          <w:iCs/>
          <w:spacing w:val="4"/>
          <w:lang w:bidi="pl-PL"/>
        </w:rPr>
        <w:t xml:space="preserve">np. art. 5 ust. 1 pkt 9 </w:t>
      </w:r>
      <w:r w:rsidR="009B02B5">
        <w:rPr>
          <w:rFonts w:ascii="Lato" w:hAnsi="Lato" w:cs="Arial"/>
          <w:bCs/>
          <w:iCs/>
          <w:spacing w:val="4"/>
          <w:lang w:bidi="pl-PL"/>
        </w:rPr>
        <w:t>ustawy z dnia 7 lipca 1994 r. – Prawo</w:t>
      </w:r>
      <w:r w:rsidRPr="002E0D87">
        <w:rPr>
          <w:rFonts w:ascii="Lato" w:hAnsi="Lato" w:cs="Arial"/>
          <w:bCs/>
          <w:iCs/>
          <w:spacing w:val="4"/>
          <w:lang w:bidi="pl-PL"/>
        </w:rPr>
        <w:t xml:space="preserve"> budowlane</w:t>
      </w:r>
      <w:r w:rsidR="009B02B5">
        <w:rPr>
          <w:rFonts w:ascii="Lato" w:hAnsi="Lato" w:cs="Arial"/>
          <w:bCs/>
          <w:iCs/>
          <w:spacing w:val="4"/>
          <w:lang w:bidi="pl-PL"/>
        </w:rPr>
        <w:t xml:space="preserve"> </w:t>
      </w:r>
      <w:r w:rsidR="003861D0">
        <w:rPr>
          <w:rFonts w:ascii="Lato" w:hAnsi="Lato" w:cs="Arial"/>
          <w:bCs/>
          <w:iCs/>
          <w:spacing w:val="4"/>
          <w:lang w:bidi="pl-PL"/>
        </w:rPr>
        <w:br/>
      </w:r>
      <w:r w:rsidR="009B02B5">
        <w:rPr>
          <w:rFonts w:ascii="Lato" w:hAnsi="Lato" w:cs="Arial"/>
          <w:bCs/>
          <w:iCs/>
          <w:spacing w:val="4"/>
          <w:lang w:bidi="pl-PL"/>
        </w:rPr>
        <w:t>(t. j. Dz. U z 2023 r. poz. 682 z późn. zm.)</w:t>
      </w:r>
      <w:r w:rsidRPr="002E0D87">
        <w:rPr>
          <w:rFonts w:ascii="Lato" w:hAnsi="Lato" w:cs="Arial"/>
          <w:bCs/>
          <w:iCs/>
          <w:spacing w:val="4"/>
          <w:lang w:bidi="pl-PL"/>
        </w:rPr>
        <w:t xml:space="preserve">, art. 8 ust. 1 pkt 5 </w:t>
      </w:r>
      <w:r w:rsidR="009B02B5" w:rsidRPr="009B02B5">
        <w:rPr>
          <w:rFonts w:ascii="Lato" w:hAnsi="Lato" w:cs="Arial"/>
          <w:bCs/>
          <w:i/>
          <w:spacing w:val="4"/>
          <w:lang w:bidi="pl-PL"/>
        </w:rPr>
        <w:t>specustawy przesyłowej</w:t>
      </w:r>
      <w:r w:rsidRPr="002E0D87">
        <w:rPr>
          <w:rFonts w:ascii="Lato" w:hAnsi="Lato" w:cs="Arial"/>
          <w:bCs/>
          <w:iCs/>
          <w:spacing w:val="4"/>
          <w:lang w:bidi="pl-PL"/>
        </w:rPr>
        <w:t xml:space="preserve">, </w:t>
      </w:r>
      <w:r w:rsidR="003861D0">
        <w:rPr>
          <w:rFonts w:ascii="Lato" w:hAnsi="Lato" w:cs="Arial"/>
          <w:bCs/>
          <w:iCs/>
          <w:spacing w:val="4"/>
          <w:lang w:bidi="pl-PL"/>
        </w:rPr>
        <w:br/>
      </w:r>
      <w:r w:rsidRPr="002E0D87">
        <w:rPr>
          <w:rFonts w:ascii="Lato" w:hAnsi="Lato" w:cs="Arial"/>
          <w:bCs/>
          <w:iCs/>
          <w:spacing w:val="4"/>
          <w:lang w:bidi="pl-PL"/>
        </w:rPr>
        <w:t xml:space="preserve">art. 11f ust. 1 pkt 4 </w:t>
      </w:r>
      <w:r w:rsidR="009B02B5" w:rsidRPr="009B02B5">
        <w:rPr>
          <w:rFonts w:ascii="Lato" w:hAnsi="Lato" w:cs="Arial"/>
          <w:bCs/>
          <w:i/>
          <w:spacing w:val="4"/>
          <w:lang w:bidi="pl-PL"/>
        </w:rPr>
        <w:t>specustawy drogowej</w:t>
      </w:r>
      <w:r w:rsidR="009B02B5">
        <w:rPr>
          <w:rFonts w:ascii="Lato" w:hAnsi="Lato" w:cs="Arial"/>
          <w:bCs/>
          <w:iCs/>
          <w:spacing w:val="4"/>
          <w:lang w:bidi="pl-PL"/>
        </w:rPr>
        <w:t>]</w:t>
      </w:r>
      <w:r w:rsidRPr="002E0D87">
        <w:rPr>
          <w:rFonts w:ascii="Lato" w:hAnsi="Lato" w:cs="Arial"/>
          <w:bCs/>
          <w:iCs/>
          <w:spacing w:val="4"/>
          <w:lang w:bidi="pl-PL"/>
        </w:rPr>
        <w:t xml:space="preserve">, które z natury swej wprowadzają pewne ograniczenia prawa własności oraz innych praw rzeczowych. Prawo własności, jak i inne prawa majątkowe podlegają ochronie konstytucyjnej, ale w pewnych sytuacjach, </w:t>
      </w:r>
      <w:r w:rsidR="003861D0">
        <w:rPr>
          <w:rFonts w:ascii="Lato" w:hAnsi="Lato" w:cs="Arial"/>
          <w:bCs/>
          <w:iCs/>
          <w:spacing w:val="4"/>
          <w:lang w:bidi="pl-PL"/>
        </w:rPr>
        <w:br/>
      </w:r>
      <w:r w:rsidRPr="002E0D87">
        <w:rPr>
          <w:rFonts w:ascii="Lato" w:hAnsi="Lato" w:cs="Arial"/>
          <w:bCs/>
          <w:iCs/>
          <w:spacing w:val="4"/>
          <w:lang w:bidi="pl-PL"/>
        </w:rPr>
        <w:t xml:space="preserve">w drodze ustawy prawa te mogą być ograniczone (art. 21, art. 31 ust. 3, art. 64 </w:t>
      </w:r>
      <w:r w:rsidRPr="002E0D87">
        <w:rPr>
          <w:rFonts w:ascii="Lato" w:hAnsi="Lato" w:cs="Arial"/>
          <w:bCs/>
          <w:i/>
          <w:spacing w:val="4"/>
          <w:lang w:bidi="pl-PL"/>
        </w:rPr>
        <w:t>Konstytucji RP</w:t>
      </w:r>
      <w:r w:rsidRPr="002E0D87">
        <w:rPr>
          <w:rFonts w:ascii="Lato" w:hAnsi="Lato" w:cs="Arial"/>
          <w:bCs/>
          <w:iCs/>
          <w:spacing w:val="4"/>
          <w:lang w:bidi="pl-PL"/>
        </w:rPr>
        <w:t>), czego przykładem są powyżej wymienione przepisy ustawowe (tak w wyroku Naczelnego Sądu Administracyjnego z dnia 9 lutego 2018 r., sygn. akt II OSK 1282/17).</w:t>
      </w:r>
      <w:r w:rsidR="002E4E6B">
        <w:rPr>
          <w:rFonts w:ascii="Lato" w:hAnsi="Lato" w:cs="Arial"/>
          <w:bCs/>
          <w:iCs/>
          <w:spacing w:val="4"/>
          <w:lang w:bidi="pl-PL"/>
        </w:rPr>
        <w:t xml:space="preserve">  </w:t>
      </w:r>
    </w:p>
    <w:p w14:paraId="213B7CD3" w14:textId="58D9C65F" w:rsidR="002E0D87" w:rsidRPr="002E0D87" w:rsidRDefault="002E0D87" w:rsidP="002E0D87">
      <w:pPr>
        <w:spacing w:after="240" w:line="240" w:lineRule="exact"/>
        <w:jc w:val="both"/>
        <w:outlineLvl w:val="0"/>
        <w:rPr>
          <w:rFonts w:ascii="Lato" w:hAnsi="Lato" w:cs="Arial"/>
          <w:bCs/>
          <w:iCs/>
          <w:spacing w:val="4"/>
          <w:lang w:bidi="pl-PL"/>
        </w:rPr>
      </w:pPr>
      <w:r w:rsidRPr="002E0D87">
        <w:rPr>
          <w:rFonts w:ascii="Lato" w:hAnsi="Lato" w:cs="Arial"/>
          <w:bCs/>
          <w:iCs/>
          <w:spacing w:val="4"/>
          <w:lang w:bidi="pl-PL"/>
        </w:rPr>
        <w:t xml:space="preserve">Tymczasem </w:t>
      </w:r>
      <w:r w:rsidR="009B02B5">
        <w:rPr>
          <w:rFonts w:ascii="Lato" w:hAnsi="Lato" w:cs="Arial"/>
          <w:bCs/>
          <w:iCs/>
          <w:spacing w:val="4"/>
          <w:lang w:bidi="pl-PL"/>
        </w:rPr>
        <w:t>Skarżące</w:t>
      </w:r>
      <w:r w:rsidRPr="002E0D87">
        <w:rPr>
          <w:rFonts w:ascii="Lato" w:hAnsi="Lato" w:cs="Arial"/>
          <w:bCs/>
          <w:iCs/>
          <w:spacing w:val="4"/>
          <w:lang w:bidi="pl-PL"/>
        </w:rPr>
        <w:t xml:space="preserve"> powołuj</w:t>
      </w:r>
      <w:r w:rsidR="009B02B5">
        <w:rPr>
          <w:rFonts w:ascii="Lato" w:hAnsi="Lato" w:cs="Arial"/>
          <w:bCs/>
          <w:iCs/>
          <w:spacing w:val="4"/>
          <w:lang w:bidi="pl-PL"/>
        </w:rPr>
        <w:t>ą</w:t>
      </w:r>
      <w:r w:rsidRPr="002E0D87">
        <w:rPr>
          <w:rFonts w:ascii="Lato" w:hAnsi="Lato" w:cs="Arial"/>
          <w:bCs/>
          <w:iCs/>
          <w:spacing w:val="4"/>
          <w:lang w:bidi="pl-PL"/>
        </w:rPr>
        <w:t xml:space="preserve"> się jedynie na interes subiektywny, upatrując go </w:t>
      </w:r>
      <w:r w:rsidR="003861D0">
        <w:rPr>
          <w:rFonts w:ascii="Lato" w:hAnsi="Lato" w:cs="Arial"/>
          <w:bCs/>
          <w:iCs/>
          <w:spacing w:val="4"/>
          <w:lang w:bidi="pl-PL"/>
        </w:rPr>
        <w:br/>
      </w:r>
      <w:r w:rsidR="00890390">
        <w:rPr>
          <w:rFonts w:ascii="Lato" w:hAnsi="Lato" w:cs="Arial"/>
          <w:bCs/>
          <w:iCs/>
          <w:spacing w:val="4"/>
          <w:lang w:bidi="pl-PL"/>
        </w:rPr>
        <w:t xml:space="preserve">w uszczupleniu prawa własności do działek nr 597/2 i 597/3, obręb 0004 Kłodne oraz wprowadzeniu na ich częściach ograniczeń w korzystaniu, a </w:t>
      </w:r>
      <w:r w:rsidR="002E4E6B">
        <w:rPr>
          <w:rFonts w:ascii="Lato" w:hAnsi="Lato" w:cs="Arial"/>
          <w:bCs/>
          <w:iCs/>
          <w:spacing w:val="4"/>
          <w:lang w:bidi="pl-PL"/>
        </w:rPr>
        <w:t>także w</w:t>
      </w:r>
      <w:r w:rsidR="00890390">
        <w:rPr>
          <w:rFonts w:ascii="Lato" w:hAnsi="Lato" w:cs="Arial"/>
          <w:bCs/>
          <w:iCs/>
          <w:spacing w:val="4"/>
          <w:lang w:bidi="pl-PL"/>
        </w:rPr>
        <w:t xml:space="preserve"> spadku wartości </w:t>
      </w:r>
      <w:r w:rsidR="002E4E6B">
        <w:rPr>
          <w:rFonts w:ascii="Lato" w:hAnsi="Lato" w:cs="Arial"/>
          <w:bCs/>
          <w:iCs/>
          <w:spacing w:val="4"/>
          <w:lang w:bidi="pl-PL"/>
        </w:rPr>
        <w:t xml:space="preserve">tych </w:t>
      </w:r>
      <w:r w:rsidR="00890390">
        <w:rPr>
          <w:rFonts w:ascii="Lato" w:hAnsi="Lato" w:cs="Arial"/>
          <w:bCs/>
          <w:iCs/>
          <w:spacing w:val="4"/>
          <w:lang w:bidi="pl-PL"/>
        </w:rPr>
        <w:t>nieruchomości</w:t>
      </w:r>
      <w:r w:rsidR="00502AD5">
        <w:rPr>
          <w:rFonts w:ascii="Lato" w:hAnsi="Lato" w:cs="Arial"/>
          <w:bCs/>
          <w:iCs/>
          <w:spacing w:val="4"/>
          <w:lang w:bidi="pl-PL"/>
        </w:rPr>
        <w:t xml:space="preserve">, </w:t>
      </w:r>
      <w:r w:rsidR="002E4E6B">
        <w:rPr>
          <w:rFonts w:ascii="Lato" w:hAnsi="Lato" w:cs="Arial"/>
          <w:bCs/>
          <w:iCs/>
          <w:spacing w:val="4"/>
          <w:lang w:bidi="pl-PL"/>
        </w:rPr>
        <w:t>ograniczeniu możliwości ich zabudowania</w:t>
      </w:r>
      <w:r w:rsidR="00502AD5">
        <w:rPr>
          <w:rFonts w:ascii="Lato" w:hAnsi="Lato" w:cs="Arial"/>
          <w:bCs/>
          <w:iCs/>
          <w:spacing w:val="4"/>
          <w:lang w:bidi="pl-PL"/>
        </w:rPr>
        <w:t xml:space="preserve"> i stratach emocjonalnych</w:t>
      </w:r>
      <w:r w:rsidR="00890390">
        <w:rPr>
          <w:rFonts w:ascii="Lato" w:hAnsi="Lato" w:cs="Arial"/>
          <w:bCs/>
          <w:iCs/>
          <w:spacing w:val="4"/>
          <w:lang w:bidi="pl-PL"/>
        </w:rPr>
        <w:t xml:space="preserve">. </w:t>
      </w:r>
      <w:r w:rsidRPr="002E0D87">
        <w:rPr>
          <w:rFonts w:ascii="Lato" w:hAnsi="Lato" w:cs="Arial"/>
          <w:bCs/>
          <w:iCs/>
          <w:spacing w:val="4"/>
          <w:lang w:bidi="pl-PL"/>
        </w:rPr>
        <w:t>Jednakże, argumentacja tego rodzaju w postępowaniu dotyczącym ustalenia lokalizacji linii kolejowej, ma charakter interesu faktycznego, a więc takiego, który nie może stanowić prawnej przeszkody dla wydania decyzji administracyjnej.</w:t>
      </w:r>
    </w:p>
    <w:p w14:paraId="02305C42" w14:textId="77777777" w:rsidR="002E0D87" w:rsidRPr="002E0D87" w:rsidRDefault="002E0D87" w:rsidP="002E0D87">
      <w:pPr>
        <w:spacing w:after="240" w:line="240" w:lineRule="exact"/>
        <w:jc w:val="both"/>
        <w:outlineLvl w:val="0"/>
        <w:rPr>
          <w:rFonts w:ascii="Lato" w:hAnsi="Lato" w:cs="Arial"/>
          <w:bCs/>
          <w:iCs/>
          <w:spacing w:val="4"/>
          <w:lang w:bidi="pl-PL"/>
        </w:rPr>
      </w:pPr>
      <w:r w:rsidRPr="002E0D87">
        <w:rPr>
          <w:rFonts w:ascii="Lato" w:hAnsi="Lato" w:cs="Arial"/>
          <w:bCs/>
          <w:iCs/>
          <w:spacing w:val="4"/>
          <w:lang w:bidi="pl-PL"/>
        </w:rPr>
        <w:t>Uznanie, że ochronie podlegać winien interes faktyczny, mogłoby prowadzić do paraliżu inwestycji w zakresie lokalizacji linii kolejowych, nie zaś do zapewnienia poszanowania praw, które są zagrożone w związku z planowaną inwestycją. W postępowaniu w sprawie wydania takiej decyzji zarówno wojewoda, jak i organ odwoławczy</w:t>
      </w:r>
      <w:r w:rsidRPr="002E0D87">
        <w:rPr>
          <w:rFonts w:ascii="Lato" w:hAnsi="Lato" w:cs="Arial"/>
          <w:bCs/>
          <w:i/>
          <w:iCs/>
          <w:spacing w:val="4"/>
          <w:lang w:bidi="pl-PL"/>
        </w:rPr>
        <w:t>,</w:t>
      </w:r>
      <w:r w:rsidRPr="002E0D87">
        <w:rPr>
          <w:rFonts w:ascii="Lato" w:hAnsi="Lato" w:cs="Arial"/>
          <w:bCs/>
          <w:iCs/>
          <w:spacing w:val="4"/>
          <w:lang w:bidi="pl-PL"/>
        </w:rPr>
        <w:t xml:space="preserve"> badają  zgodność </w:t>
      </w:r>
      <w:r w:rsidRPr="002E0D87">
        <w:rPr>
          <w:rFonts w:ascii="Lato" w:hAnsi="Lato" w:cs="Arial"/>
          <w:bCs/>
          <w:iCs/>
          <w:spacing w:val="4"/>
          <w:lang w:bidi="pl-PL"/>
        </w:rPr>
        <w:br/>
        <w:t xml:space="preserve">z prawem wniosku </w:t>
      </w:r>
      <w:r w:rsidRPr="002E0D87">
        <w:rPr>
          <w:rFonts w:ascii="Lato" w:hAnsi="Lato" w:cs="Arial"/>
          <w:bCs/>
          <w:i/>
          <w:iCs/>
          <w:spacing w:val="4"/>
          <w:lang w:bidi="pl-PL"/>
        </w:rPr>
        <w:t>inwestora,</w:t>
      </w:r>
      <w:r w:rsidRPr="002E0D87">
        <w:rPr>
          <w:rFonts w:ascii="Lato" w:hAnsi="Lato" w:cs="Arial"/>
          <w:bCs/>
          <w:iCs/>
          <w:spacing w:val="4"/>
          <w:lang w:bidi="pl-PL"/>
        </w:rPr>
        <w:t xml:space="preserve"> nie zaś zagadnień dotyczących ewentualnych negatywnych następstw dla podmiotów objętych tą decyzją (por. wyroki Wojewódzkiego Sądu Administracyjnego w Warszawie z dnia 28 czerwca 2017 r., sygn. akt IV SA/Wa 611/17 i z dnia 9 czerwca 2017 r., sygn. akt  785/17, opubl. Centralna Baza Orzeczeń Sądów Administracyjnych).</w:t>
      </w:r>
    </w:p>
    <w:p w14:paraId="14500CE5" w14:textId="400EC375" w:rsidR="002E0D87" w:rsidRPr="002E0D87" w:rsidRDefault="000C31FB" w:rsidP="002E0D87">
      <w:pPr>
        <w:spacing w:after="240" w:line="240" w:lineRule="exact"/>
        <w:jc w:val="both"/>
        <w:outlineLvl w:val="0"/>
        <w:rPr>
          <w:rFonts w:ascii="Lato" w:hAnsi="Lato" w:cs="Arial"/>
          <w:bCs/>
          <w:iCs/>
          <w:spacing w:val="4"/>
          <w:lang w:bidi="pl-PL"/>
        </w:rPr>
      </w:pPr>
      <w:r>
        <w:rPr>
          <w:rFonts w:ascii="Lato" w:hAnsi="Lato" w:cs="Arial"/>
          <w:bCs/>
          <w:iCs/>
          <w:spacing w:val="4"/>
          <w:lang w:bidi="pl-PL"/>
        </w:rPr>
        <w:t>Jak już wskazywano w niniejszym rozstrzygnięciu, o</w:t>
      </w:r>
      <w:r w:rsidR="002E0D87" w:rsidRPr="002E0D87">
        <w:rPr>
          <w:rFonts w:ascii="Lato" w:hAnsi="Lato" w:cs="Arial"/>
          <w:bCs/>
          <w:iCs/>
          <w:spacing w:val="4"/>
          <w:lang w:bidi="pl-PL"/>
        </w:rPr>
        <w:t>rgan wydający decyzję dotyczącą ustalenia lokalizacji linii kolejowej nie jest kompetentny do oceny przesłanek ekonomicznych</w:t>
      </w:r>
      <w:r w:rsidR="00890390">
        <w:rPr>
          <w:rFonts w:ascii="Lato" w:hAnsi="Lato" w:cs="Arial"/>
          <w:bCs/>
          <w:iCs/>
          <w:spacing w:val="4"/>
          <w:lang w:bidi="pl-PL"/>
        </w:rPr>
        <w:t xml:space="preserve"> </w:t>
      </w:r>
      <w:r w:rsidR="002E0D87" w:rsidRPr="002E0D87">
        <w:rPr>
          <w:rFonts w:ascii="Lato" w:hAnsi="Lato" w:cs="Arial"/>
          <w:bCs/>
          <w:iCs/>
          <w:spacing w:val="4"/>
          <w:lang w:bidi="pl-PL"/>
        </w:rPr>
        <w:t xml:space="preserve">oraz społecznych powstającej inwestycji, w jej kształcie określonym przez </w:t>
      </w:r>
      <w:r w:rsidR="002E0D87" w:rsidRPr="002E0D87">
        <w:rPr>
          <w:rFonts w:ascii="Lato" w:hAnsi="Lato" w:cs="Arial"/>
          <w:bCs/>
          <w:i/>
          <w:iCs/>
          <w:spacing w:val="4"/>
          <w:lang w:bidi="pl-PL"/>
        </w:rPr>
        <w:t>inwestora</w:t>
      </w:r>
      <w:r w:rsidR="002E0D87" w:rsidRPr="002E0D87">
        <w:rPr>
          <w:rFonts w:ascii="Lato" w:hAnsi="Lato" w:cs="Arial"/>
          <w:bCs/>
          <w:iCs/>
          <w:spacing w:val="4"/>
          <w:lang w:bidi="pl-PL"/>
        </w:rPr>
        <w:t xml:space="preserve">. Do organu administracji należy jedynie ocena wniosku </w:t>
      </w:r>
      <w:r w:rsidR="002E0D87" w:rsidRPr="002E0D87">
        <w:rPr>
          <w:rFonts w:ascii="Lato" w:hAnsi="Lato" w:cs="Arial"/>
          <w:bCs/>
          <w:i/>
          <w:iCs/>
          <w:spacing w:val="4"/>
          <w:lang w:bidi="pl-PL"/>
        </w:rPr>
        <w:t>inwestora</w:t>
      </w:r>
      <w:r w:rsidR="002E0D87" w:rsidRPr="002E0D87">
        <w:rPr>
          <w:rFonts w:ascii="Lato" w:hAnsi="Lato" w:cs="Arial"/>
          <w:bCs/>
          <w:iCs/>
          <w:spacing w:val="4"/>
          <w:lang w:bidi="pl-PL"/>
        </w:rPr>
        <w:t xml:space="preserve"> pod względem jego zgodności z prawem powszechnie obowiązującym. Podkreślić także należy, że przedmiotem orzekania zarówno przez Wojewodę Małopolskiego, </w:t>
      </w:r>
      <w:r w:rsidR="003861D0">
        <w:rPr>
          <w:rFonts w:ascii="Lato" w:hAnsi="Lato" w:cs="Arial"/>
          <w:bCs/>
          <w:iCs/>
          <w:spacing w:val="4"/>
          <w:lang w:bidi="pl-PL"/>
        </w:rPr>
        <w:br/>
      </w:r>
      <w:r w:rsidR="002E0D87" w:rsidRPr="002E0D87">
        <w:rPr>
          <w:rFonts w:ascii="Lato" w:hAnsi="Lato" w:cs="Arial"/>
          <w:bCs/>
          <w:iCs/>
          <w:spacing w:val="4"/>
          <w:lang w:bidi="pl-PL"/>
        </w:rPr>
        <w:t xml:space="preserve">jak i </w:t>
      </w:r>
      <w:r w:rsidR="002E0D87" w:rsidRPr="002E0D87">
        <w:rPr>
          <w:rFonts w:ascii="Lato" w:hAnsi="Lato" w:cs="Arial"/>
          <w:bCs/>
          <w:i/>
          <w:iCs/>
          <w:spacing w:val="4"/>
          <w:lang w:bidi="pl-PL"/>
        </w:rPr>
        <w:t>Ministra</w:t>
      </w:r>
      <w:r w:rsidR="002E0D87" w:rsidRPr="002E0D87">
        <w:rPr>
          <w:rFonts w:ascii="Lato" w:hAnsi="Lato" w:cs="Arial"/>
          <w:bCs/>
          <w:iCs/>
          <w:spacing w:val="4"/>
          <w:lang w:bidi="pl-PL"/>
        </w:rPr>
        <w:t xml:space="preserve">, nie jest prognozowanie wielkości ewentualnych strat w majątku </w:t>
      </w:r>
      <w:r w:rsidR="00586A00">
        <w:rPr>
          <w:rFonts w:ascii="Lato" w:hAnsi="Lato" w:cs="Arial"/>
          <w:bCs/>
          <w:iCs/>
          <w:spacing w:val="4"/>
          <w:lang w:bidi="pl-PL"/>
        </w:rPr>
        <w:t>S</w:t>
      </w:r>
      <w:r w:rsidR="002E0D87" w:rsidRPr="002E0D87">
        <w:rPr>
          <w:rFonts w:ascii="Lato" w:hAnsi="Lato" w:cs="Arial"/>
          <w:bCs/>
          <w:iCs/>
          <w:spacing w:val="4"/>
          <w:lang w:bidi="pl-PL"/>
        </w:rPr>
        <w:t>karżąc</w:t>
      </w:r>
      <w:r w:rsidR="00586A00">
        <w:rPr>
          <w:rFonts w:ascii="Lato" w:hAnsi="Lato" w:cs="Arial"/>
          <w:bCs/>
          <w:iCs/>
          <w:spacing w:val="4"/>
          <w:lang w:bidi="pl-PL"/>
        </w:rPr>
        <w:t>ych</w:t>
      </w:r>
      <w:r w:rsidR="00502AD5">
        <w:rPr>
          <w:rFonts w:ascii="Lato" w:hAnsi="Lato" w:cs="Arial"/>
          <w:bCs/>
          <w:iCs/>
          <w:spacing w:val="4"/>
          <w:lang w:bidi="pl-PL"/>
        </w:rPr>
        <w:t>, ocena możliwości realizacji dotychczasowych zamierzeń wobec działki czy szacowanie związania emocjonalnego z nieruchomością</w:t>
      </w:r>
      <w:r w:rsidR="002E0D87" w:rsidRPr="002E0D87">
        <w:rPr>
          <w:rFonts w:ascii="Lato" w:hAnsi="Lato" w:cs="Arial"/>
          <w:bCs/>
          <w:iCs/>
          <w:spacing w:val="4"/>
          <w:lang w:bidi="pl-PL"/>
        </w:rPr>
        <w:t>, jako czynnik</w:t>
      </w:r>
      <w:r w:rsidR="00502AD5">
        <w:rPr>
          <w:rFonts w:ascii="Lato" w:hAnsi="Lato" w:cs="Arial"/>
          <w:bCs/>
          <w:iCs/>
          <w:spacing w:val="4"/>
          <w:lang w:bidi="pl-PL"/>
        </w:rPr>
        <w:t>ów</w:t>
      </w:r>
      <w:r w:rsidR="002E0D87" w:rsidRPr="002E0D87">
        <w:rPr>
          <w:rFonts w:ascii="Lato" w:hAnsi="Lato" w:cs="Arial"/>
          <w:bCs/>
          <w:iCs/>
          <w:spacing w:val="4"/>
          <w:lang w:bidi="pl-PL"/>
        </w:rPr>
        <w:t xml:space="preserve"> decydując</w:t>
      </w:r>
      <w:r w:rsidR="00502AD5">
        <w:rPr>
          <w:rFonts w:ascii="Lato" w:hAnsi="Lato" w:cs="Arial"/>
          <w:bCs/>
          <w:iCs/>
          <w:spacing w:val="4"/>
          <w:lang w:bidi="pl-PL"/>
        </w:rPr>
        <w:t>ych</w:t>
      </w:r>
      <w:r w:rsidR="002E0D87" w:rsidRPr="002E0D87">
        <w:rPr>
          <w:rFonts w:ascii="Lato" w:hAnsi="Lato" w:cs="Arial"/>
          <w:bCs/>
          <w:iCs/>
          <w:spacing w:val="4"/>
          <w:lang w:bidi="pl-PL"/>
        </w:rPr>
        <w:t xml:space="preserve"> </w:t>
      </w:r>
      <w:r w:rsidR="003861D0">
        <w:rPr>
          <w:rFonts w:ascii="Lato" w:hAnsi="Lato" w:cs="Arial"/>
          <w:bCs/>
          <w:iCs/>
          <w:spacing w:val="4"/>
          <w:lang w:bidi="pl-PL"/>
        </w:rPr>
        <w:br/>
      </w:r>
      <w:r w:rsidR="002E0D87" w:rsidRPr="002E0D87">
        <w:rPr>
          <w:rFonts w:ascii="Lato" w:hAnsi="Lato" w:cs="Arial"/>
          <w:bCs/>
          <w:iCs/>
          <w:spacing w:val="4"/>
          <w:lang w:bidi="pl-PL"/>
        </w:rPr>
        <w:t xml:space="preserve">o wyborze przez </w:t>
      </w:r>
      <w:r w:rsidR="002E0D87" w:rsidRPr="002E0D87">
        <w:rPr>
          <w:rFonts w:ascii="Lato" w:hAnsi="Lato" w:cs="Arial"/>
          <w:bCs/>
          <w:i/>
          <w:iCs/>
          <w:spacing w:val="4"/>
          <w:lang w:bidi="pl-PL"/>
        </w:rPr>
        <w:t>inwestora</w:t>
      </w:r>
      <w:r w:rsidR="002E0D87" w:rsidRPr="002E0D87">
        <w:rPr>
          <w:rFonts w:ascii="Lato" w:hAnsi="Lato" w:cs="Arial"/>
          <w:bCs/>
          <w:iCs/>
          <w:spacing w:val="4"/>
          <w:lang w:bidi="pl-PL"/>
        </w:rPr>
        <w:t xml:space="preserve"> konkretnych rozwiązań technicznych i w tym zakresie podnoszone zarzuty pozostają bez wpływu na kształt podjętego rozstrzygnięcia. </w:t>
      </w:r>
    </w:p>
    <w:p w14:paraId="5E0B7A85" w14:textId="77777777" w:rsidR="002E0D87" w:rsidRPr="002E0D87" w:rsidRDefault="002E0D87" w:rsidP="002E0D87">
      <w:pPr>
        <w:spacing w:after="240" w:line="240" w:lineRule="exact"/>
        <w:jc w:val="both"/>
        <w:outlineLvl w:val="0"/>
        <w:rPr>
          <w:rFonts w:ascii="Lato" w:hAnsi="Lato" w:cs="Arial"/>
          <w:bCs/>
          <w:iCs/>
          <w:spacing w:val="4"/>
          <w:lang w:bidi="pl-PL"/>
        </w:rPr>
      </w:pPr>
      <w:r w:rsidRPr="002E0D87">
        <w:rPr>
          <w:rFonts w:ascii="Lato" w:hAnsi="Lato" w:cs="Arial"/>
          <w:bCs/>
          <w:iCs/>
          <w:spacing w:val="4"/>
          <w:lang w:bidi="pl-PL"/>
        </w:rPr>
        <w:t xml:space="preserve">Nieuniknione jest bowiem to, że realizacja inwestycji w zakresie linii kolejowej stwarza określone uciążliwości dla właścicieli nieruchomości objętych jej zakresem. Należy mieć jednak na względzie, że </w:t>
      </w:r>
      <w:r w:rsidRPr="002E0D87">
        <w:rPr>
          <w:rFonts w:ascii="Lato" w:hAnsi="Lato" w:cs="Arial"/>
          <w:bCs/>
          <w:spacing w:val="4"/>
          <w:lang w:bidi="pl-PL"/>
        </w:rPr>
        <w:t>inwestor realizujący inwestycję kolejową działa w interesie publicznym, który ma prymat nad</w:t>
      </w:r>
      <w:r w:rsidRPr="002E0D87">
        <w:rPr>
          <w:rFonts w:ascii="Lato" w:hAnsi="Lato" w:cs="Arial"/>
          <w:bCs/>
          <w:iCs/>
          <w:spacing w:val="4"/>
          <w:lang w:bidi="pl-PL"/>
        </w:rPr>
        <w:t xml:space="preserve">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SA/Wa 585/15, opubl. Centralna Baza Orzeczeń Sądów Administracyjnych, wydane w sprawach rozpatrywanych na podstawie </w:t>
      </w:r>
      <w:r w:rsidRPr="002E0D87">
        <w:rPr>
          <w:rFonts w:ascii="Lato" w:hAnsi="Lato" w:cs="Arial"/>
          <w:bCs/>
          <w:i/>
          <w:iCs/>
          <w:spacing w:val="4"/>
          <w:lang w:bidi="pl-PL"/>
        </w:rPr>
        <w:t>specustawy drogowej</w:t>
      </w:r>
      <w:r w:rsidRPr="002E0D87">
        <w:rPr>
          <w:rFonts w:ascii="Lato" w:hAnsi="Lato" w:cs="Arial"/>
          <w:bCs/>
          <w:iCs/>
          <w:spacing w:val="4"/>
          <w:lang w:bidi="pl-PL"/>
        </w:rPr>
        <w:t xml:space="preserve">, jest aktualne również na gruncie uregulowań rozdziału 2b </w:t>
      </w:r>
      <w:r w:rsidRPr="002E0D87">
        <w:rPr>
          <w:rFonts w:ascii="Lato" w:hAnsi="Lato" w:cs="Arial"/>
          <w:bCs/>
          <w:i/>
          <w:iCs/>
          <w:spacing w:val="4"/>
          <w:lang w:bidi="pl-PL"/>
        </w:rPr>
        <w:t>ustawy o transporcie kolejowym</w:t>
      </w:r>
      <w:r w:rsidRPr="002E0D87">
        <w:rPr>
          <w:rFonts w:ascii="Lato" w:hAnsi="Lato" w:cs="Arial"/>
          <w:bCs/>
          <w:iCs/>
          <w:spacing w:val="4"/>
          <w:lang w:bidi="pl-PL"/>
        </w:rPr>
        <w:t>).</w:t>
      </w:r>
    </w:p>
    <w:p w14:paraId="15B69827" w14:textId="1D3F7D92" w:rsidR="004A0328" w:rsidRDefault="004A0328" w:rsidP="004A0328">
      <w:pPr>
        <w:autoSpaceDE w:val="0"/>
        <w:autoSpaceDN w:val="0"/>
        <w:adjustRightInd w:val="0"/>
        <w:spacing w:before="120" w:after="240" w:line="240" w:lineRule="exact"/>
        <w:jc w:val="both"/>
        <w:rPr>
          <w:rFonts w:ascii="Lato" w:hAnsi="Lato" w:cs="Arial"/>
          <w:bCs/>
          <w:iCs/>
          <w:spacing w:val="4"/>
          <w:lang w:bidi="pl-PL"/>
        </w:rPr>
      </w:pPr>
      <w:r w:rsidRPr="004A0328">
        <w:rPr>
          <w:rFonts w:ascii="Lato" w:hAnsi="Lato" w:cs="Arial"/>
          <w:bCs/>
          <w:i/>
          <w:iCs/>
          <w:spacing w:val="4"/>
          <w:lang w:bidi="pl-PL"/>
        </w:rPr>
        <w:lastRenderedPageBreak/>
        <w:t>Minister</w:t>
      </w:r>
      <w:r w:rsidRPr="004A0328">
        <w:rPr>
          <w:rFonts w:ascii="Lato" w:hAnsi="Lato" w:cs="Arial"/>
          <w:bCs/>
          <w:iCs/>
          <w:spacing w:val="4"/>
          <w:lang w:bidi="pl-PL"/>
        </w:rPr>
        <w:t>, po dokonaniu szczegółowej analizy zgromadzonego w sprawie materiału dowodowego, w tym wyjaśnień prze</w:t>
      </w:r>
      <w:r w:rsidR="00D7624D">
        <w:rPr>
          <w:rFonts w:ascii="Lato" w:hAnsi="Lato" w:cs="Arial"/>
          <w:bCs/>
          <w:iCs/>
          <w:spacing w:val="4"/>
          <w:lang w:bidi="pl-PL"/>
        </w:rPr>
        <w:t>dłożonych</w:t>
      </w:r>
      <w:r w:rsidRPr="004A0328">
        <w:rPr>
          <w:rFonts w:ascii="Lato" w:hAnsi="Lato" w:cs="Arial"/>
          <w:bCs/>
          <w:iCs/>
          <w:spacing w:val="4"/>
          <w:lang w:bidi="pl-PL"/>
        </w:rPr>
        <w:t xml:space="preserve"> przez </w:t>
      </w:r>
      <w:r w:rsidRPr="004A0328">
        <w:rPr>
          <w:rFonts w:ascii="Lato" w:hAnsi="Lato" w:cs="Arial"/>
          <w:bCs/>
          <w:i/>
          <w:iCs/>
          <w:spacing w:val="4"/>
          <w:lang w:bidi="pl-PL"/>
        </w:rPr>
        <w:t>inwestora</w:t>
      </w:r>
      <w:r w:rsidRPr="004A0328">
        <w:rPr>
          <w:rFonts w:ascii="Lato" w:hAnsi="Lato" w:cs="Arial"/>
          <w:bCs/>
          <w:iCs/>
          <w:spacing w:val="4"/>
          <w:lang w:bidi="pl-PL"/>
        </w:rPr>
        <w:t xml:space="preserve">, jak również po analizie załącznika graficznego nr 1 do </w:t>
      </w:r>
      <w:r w:rsidRPr="004A0328">
        <w:rPr>
          <w:rFonts w:ascii="Lato" w:hAnsi="Lato" w:cs="Arial"/>
          <w:bCs/>
          <w:i/>
          <w:iCs/>
          <w:spacing w:val="4"/>
          <w:lang w:bidi="pl-PL"/>
        </w:rPr>
        <w:t xml:space="preserve">decyzji Wojewody </w:t>
      </w:r>
      <w:r>
        <w:rPr>
          <w:rFonts w:ascii="Lato" w:hAnsi="Lato" w:cs="Arial"/>
          <w:bCs/>
          <w:i/>
          <w:iCs/>
          <w:spacing w:val="4"/>
          <w:lang w:bidi="pl-PL"/>
        </w:rPr>
        <w:t>Małopolskiego</w:t>
      </w:r>
      <w:r w:rsidRPr="004A0328">
        <w:rPr>
          <w:rFonts w:ascii="Lato" w:hAnsi="Lato" w:cs="Arial"/>
          <w:bCs/>
          <w:iCs/>
          <w:spacing w:val="4"/>
          <w:lang w:bidi="pl-PL"/>
        </w:rPr>
        <w:t xml:space="preserve"> (tj. rysunku nr 1</w:t>
      </w:r>
      <w:r>
        <w:rPr>
          <w:rFonts w:ascii="Lato" w:hAnsi="Lato" w:cs="Arial"/>
          <w:bCs/>
          <w:iCs/>
          <w:spacing w:val="4"/>
          <w:lang w:bidi="pl-PL"/>
        </w:rPr>
        <w:t>9</w:t>
      </w:r>
      <w:r w:rsidRPr="004A0328">
        <w:rPr>
          <w:rFonts w:ascii="Lato" w:hAnsi="Lato" w:cs="Arial"/>
          <w:bCs/>
          <w:iCs/>
          <w:spacing w:val="4"/>
          <w:lang w:bidi="pl-PL"/>
        </w:rPr>
        <w:t xml:space="preserve"> mapy przedstawiającej proponowany przebieg inwestycji), stwierdza, iż pod przedmiotową inwestycję kolejową została przejęta tylko część nieruchomości </w:t>
      </w:r>
      <w:r w:rsidR="00D7624D">
        <w:rPr>
          <w:rFonts w:ascii="Lato" w:hAnsi="Lato" w:cs="Arial"/>
          <w:bCs/>
          <w:iCs/>
          <w:spacing w:val="4"/>
          <w:lang w:bidi="pl-PL"/>
        </w:rPr>
        <w:t>S</w:t>
      </w:r>
      <w:r w:rsidRPr="004A0328">
        <w:rPr>
          <w:rFonts w:ascii="Lato" w:hAnsi="Lato" w:cs="Arial"/>
          <w:bCs/>
          <w:iCs/>
          <w:spacing w:val="4"/>
          <w:lang w:bidi="pl-PL"/>
        </w:rPr>
        <w:t>karżąc</w:t>
      </w:r>
      <w:r w:rsidR="00D7624D">
        <w:rPr>
          <w:rFonts w:ascii="Lato" w:hAnsi="Lato" w:cs="Arial"/>
          <w:bCs/>
          <w:iCs/>
          <w:spacing w:val="4"/>
          <w:lang w:bidi="pl-PL"/>
        </w:rPr>
        <w:t>ych</w:t>
      </w:r>
      <w:r w:rsidRPr="004A0328">
        <w:rPr>
          <w:rFonts w:ascii="Lato" w:hAnsi="Lato" w:cs="Arial"/>
          <w:bCs/>
          <w:iCs/>
          <w:spacing w:val="4"/>
          <w:lang w:bidi="pl-PL"/>
        </w:rPr>
        <w:t>, która jest niezbędna do lokalizacji inwestycji.</w:t>
      </w:r>
      <w:r w:rsidR="00D7624D">
        <w:rPr>
          <w:rFonts w:ascii="Lato" w:hAnsi="Lato" w:cs="Arial"/>
          <w:bCs/>
          <w:iCs/>
          <w:spacing w:val="4"/>
          <w:lang w:bidi="pl-PL"/>
        </w:rPr>
        <w:t xml:space="preserve"> </w:t>
      </w:r>
    </w:p>
    <w:p w14:paraId="35BB753C" w14:textId="17ABE484" w:rsidR="00D7624D" w:rsidRPr="004A0328" w:rsidRDefault="00D7624D" w:rsidP="004A0328">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Jak wyjaśnił </w:t>
      </w:r>
      <w:r w:rsidRPr="00D7624D">
        <w:rPr>
          <w:rFonts w:ascii="Lato" w:hAnsi="Lato" w:cs="Arial"/>
          <w:bCs/>
          <w:i/>
          <w:spacing w:val="4"/>
          <w:lang w:bidi="pl-PL"/>
        </w:rPr>
        <w:t>inwestor</w:t>
      </w:r>
      <w:r>
        <w:rPr>
          <w:rFonts w:ascii="Lato" w:hAnsi="Lato" w:cs="Arial"/>
          <w:bCs/>
          <w:iCs/>
          <w:spacing w:val="4"/>
          <w:lang w:bidi="pl-PL"/>
        </w:rPr>
        <w:t xml:space="preserve"> w piśmie z dnia 9 października 2023 r., znak: IRR3/7.2131.1.2023.IRE-01378-I.45, działka nr 597/6 (powstała z podziału działki </w:t>
      </w:r>
      <w:r w:rsidR="003861D0">
        <w:rPr>
          <w:rFonts w:ascii="Lato" w:hAnsi="Lato" w:cs="Arial"/>
          <w:bCs/>
          <w:iCs/>
          <w:spacing w:val="4"/>
          <w:lang w:bidi="pl-PL"/>
        </w:rPr>
        <w:br/>
      </w:r>
      <w:r>
        <w:rPr>
          <w:rFonts w:ascii="Lato" w:hAnsi="Lato" w:cs="Arial"/>
          <w:bCs/>
          <w:iCs/>
          <w:spacing w:val="4"/>
          <w:lang w:bidi="pl-PL"/>
        </w:rPr>
        <w:t xml:space="preserve">nr 597/2, stanowiącej własność Pani </w:t>
      </w:r>
      <w:r w:rsidR="003B1CE5">
        <w:rPr>
          <w:rFonts w:ascii="Lato" w:hAnsi="Lato" w:cs="Arial"/>
          <w:bCs/>
          <w:iCs/>
          <w:spacing w:val="4"/>
          <w:lang w:bidi="pl-PL"/>
        </w:rPr>
        <w:t>J. J.</w:t>
      </w:r>
      <w:r>
        <w:rPr>
          <w:rFonts w:ascii="Lato" w:hAnsi="Lato" w:cs="Arial"/>
          <w:bCs/>
          <w:iCs/>
          <w:spacing w:val="4"/>
          <w:lang w:bidi="pl-PL"/>
        </w:rPr>
        <w:t xml:space="preserve">) oraz działka nr 597/8 (powstała z podziału działki nr 597/3, stanowiącej własność Pani </w:t>
      </w:r>
      <w:r w:rsidR="003B1CE5">
        <w:rPr>
          <w:rFonts w:ascii="Lato" w:hAnsi="Lato" w:cs="Arial"/>
          <w:bCs/>
          <w:iCs/>
          <w:spacing w:val="4"/>
          <w:lang w:bidi="pl-PL"/>
        </w:rPr>
        <w:t>M. S.</w:t>
      </w:r>
      <w:r>
        <w:rPr>
          <w:rFonts w:ascii="Lato" w:hAnsi="Lato" w:cs="Arial"/>
          <w:bCs/>
          <w:iCs/>
          <w:spacing w:val="4"/>
          <w:lang w:bidi="pl-PL"/>
        </w:rPr>
        <w:t xml:space="preserve">) znajdują się w liniach rozgraniczających przedmiotowej inwestycji, w obrębie których planowane jest wykonanie skarpy wraz z zabezpieczeniem oraz zabudowa linii kablowej SN. </w:t>
      </w:r>
    </w:p>
    <w:p w14:paraId="4C34F001" w14:textId="3A8613D7" w:rsidR="006D7BBA" w:rsidRPr="001B5EA6" w:rsidRDefault="006D7BBA" w:rsidP="006D7BBA">
      <w:pPr>
        <w:autoSpaceDE w:val="0"/>
        <w:autoSpaceDN w:val="0"/>
        <w:adjustRightInd w:val="0"/>
        <w:spacing w:before="120" w:after="240" w:line="240" w:lineRule="exact"/>
        <w:jc w:val="both"/>
        <w:rPr>
          <w:rFonts w:ascii="Lato" w:hAnsi="Lato" w:cs="Arial"/>
          <w:spacing w:val="4"/>
        </w:rPr>
      </w:pPr>
      <w:r w:rsidRPr="001B5EA6">
        <w:rPr>
          <w:rFonts w:ascii="Lato" w:hAnsi="Lato" w:cs="Arial"/>
          <w:bCs/>
          <w:iCs/>
          <w:spacing w:val="4"/>
          <w:lang w:bidi="pl-PL"/>
        </w:rPr>
        <w:t xml:space="preserve">Jest przy tym rzeczą niebudzącą kontrowersji, że wydana w sprawie decyzja ingeruje </w:t>
      </w:r>
      <w:r w:rsidR="003861D0">
        <w:rPr>
          <w:rFonts w:ascii="Lato" w:hAnsi="Lato" w:cs="Arial"/>
          <w:bCs/>
          <w:iCs/>
          <w:spacing w:val="4"/>
          <w:lang w:bidi="pl-PL"/>
        </w:rPr>
        <w:br/>
      </w:r>
      <w:r w:rsidRPr="001B5EA6">
        <w:rPr>
          <w:rFonts w:ascii="Lato" w:hAnsi="Lato" w:cs="Arial"/>
          <w:bCs/>
          <w:iCs/>
          <w:spacing w:val="4"/>
          <w:lang w:bidi="pl-PL"/>
        </w:rPr>
        <w:t xml:space="preserve">w przysługujące </w:t>
      </w:r>
      <w:r>
        <w:rPr>
          <w:rFonts w:ascii="Lato" w:hAnsi="Lato" w:cs="Arial"/>
          <w:bCs/>
          <w:iCs/>
          <w:spacing w:val="4"/>
          <w:lang w:bidi="pl-PL"/>
        </w:rPr>
        <w:t>S</w:t>
      </w:r>
      <w:r w:rsidRPr="001B5EA6">
        <w:rPr>
          <w:rFonts w:ascii="Lato" w:hAnsi="Lato" w:cs="Arial"/>
          <w:bCs/>
          <w:iCs/>
          <w:spacing w:val="4"/>
          <w:lang w:bidi="pl-PL"/>
        </w:rPr>
        <w:t xml:space="preserve">karżącym prawo własności nieruchomości. Jest to jednak ingerencja </w:t>
      </w:r>
      <w:r w:rsidR="003861D0">
        <w:rPr>
          <w:rFonts w:ascii="Lato" w:hAnsi="Lato" w:cs="Arial"/>
          <w:bCs/>
          <w:iCs/>
          <w:spacing w:val="4"/>
          <w:lang w:bidi="pl-PL"/>
        </w:rPr>
        <w:br/>
      </w:r>
      <w:r w:rsidRPr="001B5EA6">
        <w:rPr>
          <w:rFonts w:ascii="Lato" w:hAnsi="Lato" w:cs="Arial"/>
          <w:bCs/>
          <w:iCs/>
          <w:spacing w:val="4"/>
          <w:lang w:bidi="pl-PL"/>
        </w:rPr>
        <w:t xml:space="preserve">w granicach dopuszczonych przez ustawodawcę, jako konieczna dla realizacji inwestycji kolejowych, dla dobra publicznego. Konstytucyjna ochrona prawa własności nie jest bowiem bezwarunkowa i w szczególnych przypadkach, przewidzianych ustawami, może podlegać ograniczeniu. </w:t>
      </w:r>
      <w:r w:rsidRPr="001B5EA6">
        <w:rPr>
          <w:rFonts w:ascii="Lato" w:hAnsi="Lato" w:cs="Arial"/>
          <w:spacing w:val="4"/>
        </w:rPr>
        <w:t xml:space="preserve">Konstytucja RP chroni bowiem różne dobra, zarówno związane </w:t>
      </w:r>
      <w:r w:rsidR="003861D0">
        <w:rPr>
          <w:rFonts w:ascii="Lato" w:hAnsi="Lato" w:cs="Arial"/>
          <w:spacing w:val="4"/>
        </w:rPr>
        <w:br/>
      </w:r>
      <w:r w:rsidRPr="001B5EA6">
        <w:rPr>
          <w:rFonts w:ascii="Lato" w:hAnsi="Lato" w:cs="Arial"/>
          <w:spacing w:val="4"/>
        </w:rPr>
        <w:t xml:space="preserve">z interesem indywidualnym obywateli, jak i potrzebami całego społeczeństwa i nieraz zachodzi potrzeba dania pierwszeństwa jednemu dobru przed drugim. </w:t>
      </w:r>
    </w:p>
    <w:p w14:paraId="25E83347" w14:textId="0EB9F9F5" w:rsidR="006D7BBA" w:rsidRPr="001B5EA6" w:rsidRDefault="006D7BBA" w:rsidP="006D7BBA">
      <w:pPr>
        <w:autoSpaceDE w:val="0"/>
        <w:autoSpaceDN w:val="0"/>
        <w:adjustRightInd w:val="0"/>
        <w:spacing w:before="120" w:after="240" w:line="240" w:lineRule="exact"/>
        <w:jc w:val="both"/>
        <w:rPr>
          <w:rFonts w:ascii="Lato" w:hAnsi="Lato" w:cs="Arial"/>
          <w:spacing w:val="4"/>
        </w:rPr>
      </w:pPr>
      <w:r w:rsidRPr="001B5EA6">
        <w:rPr>
          <w:rFonts w:ascii="Lato" w:hAnsi="Lato" w:cs="Arial"/>
          <w:spacing w:val="4"/>
        </w:rPr>
        <w:t xml:space="preserve">W </w:t>
      </w:r>
      <w:r w:rsidRPr="001B5EA6">
        <w:rPr>
          <w:rFonts w:ascii="Lato" w:hAnsi="Lato" w:cs="Arial"/>
          <w:i/>
          <w:spacing w:val="4"/>
        </w:rPr>
        <w:t>ustawie o transporcie kolejowym</w:t>
      </w:r>
      <w:r>
        <w:rPr>
          <w:rFonts w:ascii="Lato" w:hAnsi="Lato" w:cs="Arial"/>
          <w:i/>
          <w:spacing w:val="4"/>
        </w:rPr>
        <w:t>,</w:t>
      </w:r>
      <w:r w:rsidRPr="001B5EA6">
        <w:rPr>
          <w:rFonts w:ascii="Lato" w:hAnsi="Lato" w:cs="Arial"/>
          <w:spacing w:val="4"/>
        </w:rPr>
        <w:t xml:space="preserve"> a dokładanie rzecz ujmując w jej rozdziale 2b - o czym już była zresztą mowa w niniejszej decyzji - przewidziane są odpowiednie mechanizmy </w:t>
      </w:r>
      <w:r w:rsidR="003861D0">
        <w:rPr>
          <w:rFonts w:ascii="Lato" w:hAnsi="Lato" w:cs="Arial"/>
          <w:spacing w:val="4"/>
        </w:rPr>
        <w:br/>
      </w:r>
      <w:r w:rsidRPr="001B5EA6">
        <w:rPr>
          <w:rFonts w:ascii="Lato" w:hAnsi="Lato" w:cs="Arial"/>
          <w:spacing w:val="4"/>
        </w:rPr>
        <w:t xml:space="preserve">i instytucje, które pozwalają na efektywne realizowanie zadań publicznych w zakresie lokalizacji inwestycji dotyczących linii kolejowych, ale z poszanowaniem interesów właścicieli nieruchomości. </w:t>
      </w:r>
    </w:p>
    <w:p w14:paraId="5803E742" w14:textId="0FB6D67E" w:rsidR="006D7BBA" w:rsidRPr="001B5EA6" w:rsidRDefault="006D7BBA" w:rsidP="006D7BBA">
      <w:pPr>
        <w:autoSpaceDE w:val="0"/>
        <w:autoSpaceDN w:val="0"/>
        <w:adjustRightInd w:val="0"/>
        <w:spacing w:before="120" w:after="240" w:line="240" w:lineRule="exact"/>
        <w:jc w:val="both"/>
        <w:rPr>
          <w:rFonts w:ascii="Lato" w:hAnsi="Lato" w:cs="Arial"/>
          <w:spacing w:val="4"/>
        </w:rPr>
      </w:pPr>
      <w:r w:rsidRPr="001B5EA6">
        <w:rPr>
          <w:rFonts w:ascii="Lato" w:hAnsi="Lato" w:cs="Arial"/>
          <w:spacing w:val="4"/>
        </w:rPr>
        <w:t xml:space="preserve">Zatem przy realizacji systemu inwestycji dotyczących linii kolejowych, służących poprawie bezpieczeństwa, komunikacji, transportu nie dochodzi do naruszenia proporcji między interesem publicznym, a ingerencją w sferę praw i wolności, które na mocy </w:t>
      </w:r>
      <w:r w:rsidRPr="001B5EA6">
        <w:rPr>
          <w:rFonts w:ascii="Lato" w:hAnsi="Lato" w:cs="Arial"/>
          <w:i/>
          <w:spacing w:val="4"/>
        </w:rPr>
        <w:t>ustawy o transporcie kolejowym</w:t>
      </w:r>
      <w:r w:rsidRPr="001B5EA6">
        <w:rPr>
          <w:rFonts w:ascii="Lato" w:hAnsi="Lato" w:cs="Arial"/>
          <w:spacing w:val="4"/>
        </w:rPr>
        <w:t xml:space="preserve"> są rekompensowane stosownym odszkodowaniem, co mieści się w granicach ograniczeń w zakresie korzystania z konstytucyjnych wolności </w:t>
      </w:r>
      <w:r w:rsidR="003861D0">
        <w:rPr>
          <w:rFonts w:ascii="Lato" w:hAnsi="Lato" w:cs="Arial"/>
          <w:spacing w:val="4"/>
        </w:rPr>
        <w:br/>
      </w:r>
      <w:r w:rsidRPr="001B5EA6">
        <w:rPr>
          <w:rFonts w:ascii="Lato" w:hAnsi="Lato" w:cs="Arial"/>
          <w:spacing w:val="4"/>
        </w:rPr>
        <w:t>i praw określonych w art. 31 ust. 3 Konstytucji RP (por. wyrok Wojewódzkiego Sądu Administracyjnego w Warszawie z dnia 28 czerwca 2017 r., sygn. akt  IV SA/Wa 611/17, opubl. Centralna Baza Orzeczeń Sądów Administracyjnych).</w:t>
      </w:r>
    </w:p>
    <w:p w14:paraId="41BC3BD0" w14:textId="6DF318BE" w:rsidR="006D7BBA" w:rsidRPr="006D7BBA" w:rsidRDefault="006D7BBA" w:rsidP="006D7BBA">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Dodatkowo, co wynika z treści </w:t>
      </w:r>
      <w:r w:rsidRPr="006D7BBA">
        <w:rPr>
          <w:rFonts w:ascii="Lato" w:hAnsi="Lato" w:cs="Arial"/>
          <w:bCs/>
          <w:i/>
          <w:spacing w:val="4"/>
          <w:lang w:bidi="pl-PL"/>
        </w:rPr>
        <w:t>decyzji Wojewody Małopolskiego</w:t>
      </w:r>
      <w:r>
        <w:rPr>
          <w:rFonts w:ascii="Lato" w:hAnsi="Lato" w:cs="Arial"/>
          <w:bCs/>
          <w:iCs/>
          <w:spacing w:val="4"/>
          <w:lang w:bidi="pl-PL"/>
        </w:rPr>
        <w:t xml:space="preserve"> oraz rysunku nr 19 </w:t>
      </w:r>
      <w:r w:rsidRPr="004A0328">
        <w:rPr>
          <w:rFonts w:ascii="Lato" w:hAnsi="Lato" w:cs="Arial"/>
          <w:bCs/>
          <w:iCs/>
          <w:spacing w:val="4"/>
          <w:lang w:bidi="pl-PL"/>
        </w:rPr>
        <w:t>mapy przedstawiającej proponowany przebieg inwestycji</w:t>
      </w:r>
      <w:r>
        <w:rPr>
          <w:rFonts w:ascii="Lato" w:hAnsi="Lato" w:cs="Arial"/>
          <w:bCs/>
          <w:iCs/>
          <w:spacing w:val="4"/>
          <w:lang w:bidi="pl-PL"/>
        </w:rPr>
        <w:t>, działka nr 597/7</w:t>
      </w:r>
      <w:r w:rsidRPr="006D7BBA">
        <w:rPr>
          <w:rFonts w:ascii="Lato" w:hAnsi="Lato" w:cs="Arial"/>
          <w:bCs/>
          <w:iCs/>
          <w:spacing w:val="4"/>
          <w:lang w:bidi="pl-PL"/>
        </w:rPr>
        <w:t xml:space="preserve"> </w:t>
      </w:r>
      <w:r>
        <w:rPr>
          <w:rFonts w:ascii="Lato" w:hAnsi="Lato" w:cs="Arial"/>
          <w:bCs/>
          <w:iCs/>
          <w:spacing w:val="4"/>
          <w:lang w:bidi="pl-PL"/>
        </w:rPr>
        <w:t xml:space="preserve">(powstała </w:t>
      </w:r>
      <w:r w:rsidR="003861D0">
        <w:rPr>
          <w:rFonts w:ascii="Lato" w:hAnsi="Lato" w:cs="Arial"/>
          <w:bCs/>
          <w:iCs/>
          <w:spacing w:val="4"/>
          <w:lang w:bidi="pl-PL"/>
        </w:rPr>
        <w:br/>
      </w:r>
      <w:r>
        <w:rPr>
          <w:rFonts w:ascii="Lato" w:hAnsi="Lato" w:cs="Arial"/>
          <w:bCs/>
          <w:iCs/>
          <w:spacing w:val="4"/>
          <w:lang w:bidi="pl-PL"/>
        </w:rPr>
        <w:t xml:space="preserve">z podziału działki nr 597/2) oraz działka nr 597/9 (powstała z podziału działki nr 597/3), pozostające własnością dotychczasowych właścicielek, podlegają </w:t>
      </w:r>
      <w:r w:rsidRPr="006D7BBA">
        <w:rPr>
          <w:rFonts w:ascii="Lato" w:hAnsi="Lato" w:cs="Arial"/>
          <w:bCs/>
          <w:iCs/>
          <w:spacing w:val="4"/>
          <w:lang w:bidi="pl-PL"/>
        </w:rPr>
        <w:t xml:space="preserve">ograniczeniu </w:t>
      </w:r>
      <w:r w:rsidR="003861D0">
        <w:rPr>
          <w:rFonts w:ascii="Lato" w:hAnsi="Lato" w:cs="Arial"/>
          <w:bCs/>
          <w:iCs/>
          <w:spacing w:val="4"/>
          <w:lang w:bidi="pl-PL"/>
        </w:rPr>
        <w:br/>
      </w:r>
      <w:r w:rsidRPr="006D7BBA">
        <w:rPr>
          <w:rFonts w:ascii="Lato" w:hAnsi="Lato" w:cs="Arial"/>
          <w:bCs/>
          <w:iCs/>
          <w:spacing w:val="4"/>
          <w:lang w:bidi="pl-PL"/>
        </w:rPr>
        <w:t xml:space="preserve">w korzystaniu w celu zapewnienia prawa do wejścia na teren nieruchomości dla prowadzenia inwestycji kolejowej, w tym dokonania związanej z nią budowy lub przebudowy układu drogowego lub urządzeń wodnych, lub założenia i przeprowadzania na nich ciągów drenażowych przewodów i urządzeń służących do przesyłania płynów, pary, gazów i energii elektrycznej oraz urządzeń łączności i sygnalizacji, a także innych podziemnych, naziemnych lub nadziemnych obiektów i urządzeń niezbędnych do korzystania z tych przewodów i urządzeń, a także prac związanych z konserwacją, utrzymaniem lub usuwaniem awarii, o którym mowa w art. 9q ust. 1 pkt 6 </w:t>
      </w:r>
      <w:r w:rsidRPr="006D7BBA">
        <w:rPr>
          <w:rFonts w:ascii="Lato" w:hAnsi="Lato" w:cs="Arial"/>
          <w:bCs/>
          <w:i/>
          <w:iCs/>
          <w:spacing w:val="4"/>
          <w:lang w:bidi="pl-PL"/>
        </w:rPr>
        <w:t xml:space="preserve">ustawy </w:t>
      </w:r>
      <w:r w:rsidR="003861D0">
        <w:rPr>
          <w:rFonts w:ascii="Lato" w:hAnsi="Lato" w:cs="Arial"/>
          <w:bCs/>
          <w:i/>
          <w:iCs/>
          <w:spacing w:val="4"/>
          <w:lang w:bidi="pl-PL"/>
        </w:rPr>
        <w:br/>
      </w:r>
      <w:r w:rsidRPr="006D7BBA">
        <w:rPr>
          <w:rFonts w:ascii="Lato" w:hAnsi="Lato" w:cs="Arial"/>
          <w:bCs/>
          <w:i/>
          <w:iCs/>
          <w:spacing w:val="4"/>
          <w:lang w:bidi="pl-PL"/>
        </w:rPr>
        <w:t>o transporcie kolejowym</w:t>
      </w:r>
      <w:r w:rsidRPr="006D7BBA">
        <w:rPr>
          <w:rFonts w:ascii="Lato" w:hAnsi="Lato" w:cs="Arial"/>
          <w:bCs/>
          <w:iCs/>
          <w:spacing w:val="4"/>
          <w:lang w:bidi="pl-PL"/>
        </w:rPr>
        <w:t>.</w:t>
      </w:r>
    </w:p>
    <w:p w14:paraId="6D4F7B84" w14:textId="22092AB6" w:rsidR="006D7BBA" w:rsidRPr="006D7BBA" w:rsidRDefault="006D7BBA" w:rsidP="006D7BBA">
      <w:pPr>
        <w:autoSpaceDE w:val="0"/>
        <w:autoSpaceDN w:val="0"/>
        <w:adjustRightInd w:val="0"/>
        <w:spacing w:before="120" w:after="240" w:line="240" w:lineRule="exact"/>
        <w:jc w:val="both"/>
        <w:rPr>
          <w:rFonts w:ascii="Lato" w:hAnsi="Lato" w:cs="Arial"/>
          <w:bCs/>
          <w:iCs/>
          <w:spacing w:val="4"/>
          <w:lang w:bidi="pl-PL"/>
        </w:rPr>
      </w:pPr>
      <w:r w:rsidRPr="006D7BBA">
        <w:rPr>
          <w:rFonts w:ascii="Lato" w:hAnsi="Lato" w:cs="Arial"/>
          <w:bCs/>
          <w:iCs/>
          <w:spacing w:val="4"/>
          <w:lang w:bidi="pl-PL"/>
        </w:rPr>
        <w:t xml:space="preserve">Przepis art. 9q ust. 1 pkt 6 </w:t>
      </w:r>
      <w:r w:rsidRPr="006D7BBA">
        <w:rPr>
          <w:rFonts w:ascii="Lato" w:hAnsi="Lato" w:cs="Arial"/>
          <w:bCs/>
          <w:i/>
          <w:iCs/>
          <w:spacing w:val="4"/>
          <w:lang w:bidi="pl-PL"/>
        </w:rPr>
        <w:t>ustawy o transporcie kolejowym</w:t>
      </w:r>
      <w:r w:rsidRPr="006D7BBA">
        <w:rPr>
          <w:rFonts w:ascii="Lato" w:hAnsi="Lato" w:cs="Arial"/>
          <w:bCs/>
          <w:iCs/>
          <w:spacing w:val="4"/>
          <w:lang w:bidi="pl-PL"/>
        </w:rPr>
        <w:t xml:space="preserve"> na zasadzie </w:t>
      </w:r>
      <w:r w:rsidRPr="006D7BBA">
        <w:rPr>
          <w:rFonts w:ascii="Lato" w:hAnsi="Lato" w:cs="Arial"/>
          <w:bCs/>
          <w:i/>
          <w:iCs/>
          <w:spacing w:val="4"/>
          <w:lang w:bidi="pl-PL"/>
        </w:rPr>
        <w:t>lex specialis</w:t>
      </w:r>
      <w:r w:rsidRPr="006D7BBA">
        <w:rPr>
          <w:rFonts w:ascii="Lato" w:hAnsi="Lato" w:cs="Arial"/>
          <w:bCs/>
          <w:iCs/>
          <w:spacing w:val="4"/>
          <w:lang w:bidi="pl-PL"/>
        </w:rPr>
        <w:t xml:space="preserve"> przewiduje szczególny tryb ustanowienia i wykonywania służebności publicznej </w:t>
      </w:r>
      <w:r w:rsidRPr="006D7BBA">
        <w:rPr>
          <w:rFonts w:ascii="Lato" w:hAnsi="Lato" w:cs="Arial"/>
          <w:bCs/>
          <w:iCs/>
          <w:spacing w:val="4"/>
          <w:lang w:bidi="pl-PL"/>
        </w:rPr>
        <w:br/>
      </w:r>
      <w:r w:rsidRPr="006D7BBA">
        <w:rPr>
          <w:rFonts w:ascii="Lato" w:hAnsi="Lato" w:cs="Arial"/>
          <w:bCs/>
          <w:iCs/>
          <w:spacing w:val="4"/>
          <w:lang w:bidi="pl-PL"/>
        </w:rPr>
        <w:lastRenderedPageBreak/>
        <w:t xml:space="preserve">w stosunku do generalnego rozwiązania dotyczącego służebności publicznej zawartego w art. 124 ustawy z dnia 21 sierpnia 1997 r. o gospodarce nieruchomościami </w:t>
      </w:r>
      <w:r w:rsidR="003861D0">
        <w:rPr>
          <w:rFonts w:ascii="Lato" w:hAnsi="Lato" w:cs="Arial"/>
          <w:bCs/>
          <w:iCs/>
          <w:spacing w:val="4"/>
          <w:lang w:bidi="pl-PL"/>
        </w:rPr>
        <w:br/>
      </w:r>
      <w:r w:rsidRPr="006D7BBA">
        <w:rPr>
          <w:rFonts w:ascii="Lato" w:hAnsi="Lato" w:cs="Arial"/>
          <w:bCs/>
          <w:iCs/>
          <w:spacing w:val="4"/>
          <w:lang w:bidi="pl-PL"/>
        </w:rPr>
        <w:t>(t.j. Dz. U. z 2023 r. poz. 344</w:t>
      </w:r>
      <w:r w:rsidR="004D1267">
        <w:rPr>
          <w:rFonts w:ascii="Lato" w:hAnsi="Lato" w:cs="Arial"/>
          <w:bCs/>
          <w:iCs/>
          <w:spacing w:val="4"/>
          <w:lang w:bidi="pl-PL"/>
        </w:rPr>
        <w:t xml:space="preserve"> z późn. zm.</w:t>
      </w:r>
      <w:r w:rsidRPr="006D7BBA">
        <w:rPr>
          <w:rFonts w:ascii="Lato" w:hAnsi="Lato" w:cs="Arial"/>
          <w:bCs/>
          <w:iCs/>
          <w:spacing w:val="4"/>
          <w:lang w:bidi="pl-PL"/>
        </w:rPr>
        <w:t>), zwanej dalej „</w:t>
      </w:r>
      <w:r w:rsidRPr="006D7BBA">
        <w:rPr>
          <w:rFonts w:ascii="Lato" w:hAnsi="Lato" w:cs="Arial"/>
          <w:bCs/>
          <w:i/>
          <w:iCs/>
          <w:spacing w:val="4"/>
          <w:lang w:bidi="pl-PL"/>
        </w:rPr>
        <w:t>ugn</w:t>
      </w:r>
      <w:r w:rsidRPr="006D7BBA">
        <w:rPr>
          <w:rFonts w:ascii="Lato" w:hAnsi="Lato" w:cs="Arial"/>
          <w:bCs/>
          <w:iCs/>
          <w:spacing w:val="4"/>
          <w:lang w:bidi="pl-PL"/>
        </w:rPr>
        <w:t>”.</w:t>
      </w:r>
    </w:p>
    <w:p w14:paraId="1D4278CE" w14:textId="5AAF4017" w:rsidR="006D7BBA" w:rsidRPr="006D7BBA" w:rsidRDefault="006D7BBA" w:rsidP="006D7BBA">
      <w:pPr>
        <w:autoSpaceDE w:val="0"/>
        <w:autoSpaceDN w:val="0"/>
        <w:adjustRightInd w:val="0"/>
        <w:spacing w:before="120" w:after="240" w:line="240" w:lineRule="exact"/>
        <w:jc w:val="both"/>
        <w:rPr>
          <w:rFonts w:ascii="Lato" w:hAnsi="Lato" w:cs="Arial"/>
          <w:bCs/>
          <w:iCs/>
          <w:spacing w:val="4"/>
          <w:lang w:bidi="pl-PL"/>
        </w:rPr>
      </w:pPr>
      <w:r w:rsidRPr="006D7BBA">
        <w:rPr>
          <w:rFonts w:ascii="Lato" w:hAnsi="Lato" w:cs="Arial"/>
          <w:bCs/>
          <w:iCs/>
          <w:spacing w:val="4"/>
          <w:lang w:bidi="pl-PL"/>
        </w:rPr>
        <w:t>Konstrukcja prawna służebności publicznej staje się coraz ważniejszym publicznoprawnym instrumentem kształtowania treści prawa własności w rozumieniu art. 140 ustawy z dnia 23 kwietnia 1964 r. – Kodeks cywilny (t.j. Dz. U. z 202</w:t>
      </w:r>
      <w:r w:rsidR="004D1267">
        <w:rPr>
          <w:rFonts w:ascii="Lato" w:hAnsi="Lato" w:cs="Arial"/>
          <w:bCs/>
          <w:iCs/>
          <w:spacing w:val="4"/>
          <w:lang w:bidi="pl-PL"/>
        </w:rPr>
        <w:t>3</w:t>
      </w:r>
      <w:r w:rsidRPr="006D7BBA">
        <w:rPr>
          <w:rFonts w:ascii="Lato" w:hAnsi="Lato" w:cs="Arial"/>
          <w:bCs/>
          <w:iCs/>
          <w:spacing w:val="4"/>
          <w:lang w:bidi="pl-PL"/>
        </w:rPr>
        <w:t xml:space="preserve"> r. </w:t>
      </w:r>
      <w:r w:rsidRPr="006D7BBA">
        <w:rPr>
          <w:rFonts w:ascii="Lato" w:hAnsi="Lato" w:cs="Arial"/>
          <w:bCs/>
          <w:iCs/>
          <w:spacing w:val="4"/>
          <w:lang w:bidi="pl-PL"/>
        </w:rPr>
        <w:br/>
        <w:t xml:space="preserve">poz. </w:t>
      </w:r>
      <w:r w:rsidR="004D1267">
        <w:rPr>
          <w:rFonts w:ascii="Lato" w:hAnsi="Lato" w:cs="Arial"/>
          <w:bCs/>
          <w:iCs/>
          <w:spacing w:val="4"/>
          <w:lang w:bidi="pl-PL"/>
        </w:rPr>
        <w:t>1610</w:t>
      </w:r>
      <w:r w:rsidRPr="006D7BBA">
        <w:rPr>
          <w:rFonts w:ascii="Lato" w:hAnsi="Lato" w:cs="Arial"/>
          <w:bCs/>
          <w:iCs/>
          <w:spacing w:val="4"/>
          <w:lang w:bidi="pl-PL"/>
        </w:rPr>
        <w:t xml:space="preserve"> z późn. zm.)</w:t>
      </w:r>
      <w:r w:rsidR="006A10E5">
        <w:rPr>
          <w:rFonts w:ascii="Lato" w:hAnsi="Lato" w:cs="Arial"/>
          <w:bCs/>
          <w:iCs/>
          <w:spacing w:val="4"/>
          <w:lang w:bidi="pl-PL"/>
        </w:rPr>
        <w:t>, zwanej dalej „</w:t>
      </w:r>
      <w:proofErr w:type="spellStart"/>
      <w:r w:rsidR="006A10E5" w:rsidRPr="006A10E5">
        <w:rPr>
          <w:rFonts w:ascii="Lato" w:hAnsi="Lato" w:cs="Arial"/>
          <w:bCs/>
          <w:i/>
          <w:spacing w:val="4"/>
          <w:lang w:bidi="pl-PL"/>
        </w:rPr>
        <w:t>kc</w:t>
      </w:r>
      <w:proofErr w:type="spellEnd"/>
      <w:r w:rsidR="006A10E5">
        <w:rPr>
          <w:rFonts w:ascii="Lato" w:hAnsi="Lato" w:cs="Arial"/>
          <w:bCs/>
          <w:iCs/>
          <w:spacing w:val="4"/>
          <w:lang w:bidi="pl-PL"/>
        </w:rPr>
        <w:t xml:space="preserve">”. </w:t>
      </w:r>
      <w:r w:rsidRPr="006D7BBA">
        <w:rPr>
          <w:rFonts w:ascii="Lato" w:hAnsi="Lato" w:cs="Arial"/>
          <w:bCs/>
          <w:iCs/>
          <w:spacing w:val="4"/>
          <w:lang w:bidi="pl-PL"/>
        </w:rPr>
        <w:t xml:space="preserve">Służebność publiczna jest ustanawiana </w:t>
      </w:r>
      <w:r w:rsidR="003861D0">
        <w:rPr>
          <w:rFonts w:ascii="Lato" w:hAnsi="Lato" w:cs="Arial"/>
          <w:bCs/>
          <w:iCs/>
          <w:spacing w:val="4"/>
          <w:lang w:bidi="pl-PL"/>
        </w:rPr>
        <w:br/>
      </w:r>
      <w:r w:rsidRPr="006D7BBA">
        <w:rPr>
          <w:rFonts w:ascii="Lato" w:hAnsi="Lato" w:cs="Arial"/>
          <w:bCs/>
          <w:iCs/>
          <w:spacing w:val="4"/>
          <w:lang w:bidi="pl-PL"/>
        </w:rPr>
        <w:t xml:space="preserve">w interesie publicznym, które to pojęcie w polskim systemie prawnym zostało na poziomie ustawowym zdefiniowane w art. 6 </w:t>
      </w:r>
      <w:r w:rsidRPr="006D7BBA">
        <w:rPr>
          <w:rFonts w:ascii="Lato" w:hAnsi="Lato" w:cs="Arial"/>
          <w:bCs/>
          <w:i/>
          <w:iCs/>
          <w:spacing w:val="4"/>
          <w:lang w:bidi="pl-PL"/>
        </w:rPr>
        <w:t>ugn</w:t>
      </w:r>
      <w:r w:rsidRPr="006D7BBA">
        <w:rPr>
          <w:rFonts w:ascii="Lato" w:hAnsi="Lato" w:cs="Arial"/>
          <w:bCs/>
          <w:iCs/>
          <w:spacing w:val="4"/>
          <w:lang w:bidi="pl-PL"/>
        </w:rPr>
        <w:t xml:space="preserve">, jako cele publiczne. Podstawowym elementem służebności publicznej jest ograniczenie prawa własności właśnie w drodze aktu administracyjnego (decyzji administracyjnej). Decyzja administracyjna </w:t>
      </w:r>
      <w:r w:rsidR="003861D0">
        <w:rPr>
          <w:rFonts w:ascii="Lato" w:hAnsi="Lato" w:cs="Arial"/>
          <w:bCs/>
          <w:iCs/>
          <w:spacing w:val="4"/>
          <w:lang w:bidi="pl-PL"/>
        </w:rPr>
        <w:br/>
      </w:r>
      <w:r w:rsidRPr="006D7BBA">
        <w:rPr>
          <w:rFonts w:ascii="Lato" w:hAnsi="Lato" w:cs="Arial"/>
          <w:bCs/>
          <w:iCs/>
          <w:spacing w:val="4"/>
          <w:lang w:bidi="pl-PL"/>
        </w:rPr>
        <w:t xml:space="preserve">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6D7BBA">
        <w:rPr>
          <w:rFonts w:ascii="Lato" w:hAnsi="Lato" w:cs="Arial"/>
          <w:bCs/>
          <w:iCs/>
          <w:spacing w:val="4"/>
          <w:lang w:bidi="pl-PL"/>
        </w:rPr>
        <w:t>Gdesz</w:t>
      </w:r>
      <w:proofErr w:type="spellEnd"/>
      <w:r w:rsidRPr="006D7BBA">
        <w:rPr>
          <w:rFonts w:ascii="Lato" w:hAnsi="Lato" w:cs="Arial"/>
          <w:bCs/>
          <w:iCs/>
          <w:spacing w:val="4"/>
          <w:lang w:bidi="pl-PL"/>
        </w:rPr>
        <w:t xml:space="preserve">, A. </w:t>
      </w:r>
      <w:proofErr w:type="spellStart"/>
      <w:r w:rsidRPr="006D7BBA">
        <w:rPr>
          <w:rFonts w:ascii="Lato" w:hAnsi="Lato" w:cs="Arial"/>
          <w:bCs/>
          <w:iCs/>
          <w:spacing w:val="4"/>
          <w:lang w:bidi="pl-PL"/>
        </w:rPr>
        <w:t>Milicka-Stojek</w:t>
      </w:r>
      <w:proofErr w:type="spellEnd"/>
      <w:r w:rsidRPr="006D7BBA">
        <w:rPr>
          <w:rFonts w:ascii="Lato" w:hAnsi="Lato" w:cs="Arial"/>
          <w:bCs/>
          <w:iCs/>
          <w:spacing w:val="4"/>
          <w:lang w:bidi="pl-PL"/>
        </w:rPr>
        <w:t xml:space="preserve">, C. Kowalczyk, D. Konieczny: „Aspekty prawne i ekonomiczne administracyjnego ograniczenia korzystania z nieruchomości – służebność publiczna </w:t>
      </w:r>
      <w:r w:rsidR="003861D0">
        <w:rPr>
          <w:rFonts w:ascii="Lato" w:hAnsi="Lato" w:cs="Arial"/>
          <w:bCs/>
          <w:iCs/>
          <w:spacing w:val="4"/>
          <w:lang w:bidi="pl-PL"/>
        </w:rPr>
        <w:br/>
      </w:r>
      <w:r w:rsidRPr="006D7BBA">
        <w:rPr>
          <w:rFonts w:ascii="Lato" w:hAnsi="Lato" w:cs="Arial"/>
          <w:bCs/>
          <w:iCs/>
          <w:spacing w:val="4"/>
          <w:lang w:bidi="pl-PL"/>
        </w:rPr>
        <w:t>i odszkodowania”, wyd. Instytut Infrastruktury Liniowej, Olsztyn 2016).</w:t>
      </w:r>
    </w:p>
    <w:p w14:paraId="1A21486F" w14:textId="77777777" w:rsidR="006D7BBA" w:rsidRPr="006D7BBA" w:rsidRDefault="006D7BBA" w:rsidP="006D7BBA">
      <w:pPr>
        <w:autoSpaceDE w:val="0"/>
        <w:autoSpaceDN w:val="0"/>
        <w:adjustRightInd w:val="0"/>
        <w:spacing w:before="120" w:after="240" w:line="240" w:lineRule="exact"/>
        <w:jc w:val="both"/>
        <w:rPr>
          <w:rFonts w:ascii="Lato" w:hAnsi="Lato" w:cs="Arial"/>
          <w:bCs/>
          <w:iCs/>
          <w:spacing w:val="4"/>
          <w:lang w:bidi="pl-PL"/>
        </w:rPr>
      </w:pPr>
      <w:r w:rsidRPr="006D7BBA">
        <w:rPr>
          <w:rFonts w:ascii="Lato" w:hAnsi="Lato" w:cs="Arial"/>
          <w:bCs/>
          <w:iCs/>
          <w:spacing w:val="4"/>
          <w:lang w:bidi="pl-PL"/>
        </w:rPr>
        <w:t xml:space="preserve">W literaturze przedmiotu wskazuje się, iż w zakres służebności publicznej wchodzą trzy strefy: strefa montażowa, strefa istnienia urządzenia (pas eksploatacyjny) oraz sfera oddziaływania, nazywana w zależności od operatora sieci jako pas technologiczny, strefa bezpieczeństwa lub strefa kontrolowana (por. M. </w:t>
      </w:r>
      <w:proofErr w:type="spellStart"/>
      <w:r w:rsidRPr="006D7BBA">
        <w:rPr>
          <w:rFonts w:ascii="Lato" w:hAnsi="Lato" w:cs="Arial"/>
          <w:bCs/>
          <w:iCs/>
          <w:spacing w:val="4"/>
          <w:lang w:bidi="pl-PL"/>
        </w:rPr>
        <w:t>Gdesz</w:t>
      </w:r>
      <w:proofErr w:type="spellEnd"/>
      <w:r w:rsidRPr="006D7BBA">
        <w:rPr>
          <w:rFonts w:ascii="Lato" w:hAnsi="Lato" w:cs="Arial"/>
          <w:bCs/>
          <w:iCs/>
          <w:spacing w:val="4"/>
          <w:lang w:bidi="pl-PL"/>
        </w:rPr>
        <w:t xml:space="preserve">, A. </w:t>
      </w:r>
      <w:proofErr w:type="spellStart"/>
      <w:r w:rsidRPr="006D7BBA">
        <w:rPr>
          <w:rFonts w:ascii="Lato" w:hAnsi="Lato" w:cs="Arial"/>
          <w:bCs/>
          <w:iCs/>
          <w:spacing w:val="4"/>
          <w:lang w:bidi="pl-PL"/>
        </w:rPr>
        <w:t>Milicka-Stojek</w:t>
      </w:r>
      <w:proofErr w:type="spellEnd"/>
      <w:r w:rsidRPr="006D7BBA">
        <w:rPr>
          <w:rFonts w:ascii="Lato" w:hAnsi="Lato" w:cs="Arial"/>
          <w:bCs/>
          <w:iCs/>
          <w:spacing w:val="4"/>
          <w:lang w:bidi="pl-PL"/>
        </w:rPr>
        <w:t xml:space="preserve">, C. Kowalczyk, D. Konieczny: „Aspekty prawne i ekonomiczne administracyjnego ograniczenia korzystania z nieruchomości – służebność publiczna i odszkodowania”, wyd. Instytut Infrastruktury Liniowej, Olsztyn 2016, s. 36-39). </w:t>
      </w:r>
    </w:p>
    <w:p w14:paraId="09E49CC0" w14:textId="103AA3F3" w:rsidR="006D7BBA" w:rsidRPr="006D7BBA" w:rsidRDefault="006D7BBA" w:rsidP="006D7BBA">
      <w:pPr>
        <w:autoSpaceDE w:val="0"/>
        <w:autoSpaceDN w:val="0"/>
        <w:adjustRightInd w:val="0"/>
        <w:spacing w:before="120" w:after="240" w:line="240" w:lineRule="exact"/>
        <w:jc w:val="both"/>
        <w:rPr>
          <w:rFonts w:ascii="Lato" w:hAnsi="Lato" w:cs="Arial"/>
          <w:bCs/>
          <w:iCs/>
          <w:spacing w:val="4"/>
          <w:lang w:bidi="pl-PL"/>
        </w:rPr>
      </w:pPr>
      <w:r w:rsidRPr="006D7BBA">
        <w:rPr>
          <w:rFonts w:ascii="Lato" w:hAnsi="Lato" w:cs="Arial"/>
          <w:bCs/>
          <w:iCs/>
          <w:spacing w:val="4"/>
          <w:lang w:bidi="pl-PL"/>
        </w:rPr>
        <w:t xml:space="preserve">Warto dodać, iż w omawianym przypadku nie stosuje się procedury uzyskiwania zgody właściciela nieruchomości na ograniczenie w korzystaniu z nieruchomości, bowiem wyłączony jest obowiązek prowadzenia rokowań między właścicielem nieruchomości </w:t>
      </w:r>
      <w:r w:rsidRPr="006D7BBA">
        <w:rPr>
          <w:rFonts w:ascii="Lato" w:hAnsi="Lato" w:cs="Arial"/>
          <w:bCs/>
          <w:iCs/>
          <w:spacing w:val="4"/>
          <w:lang w:bidi="pl-PL"/>
        </w:rPr>
        <w:br/>
        <w:t xml:space="preserve">a </w:t>
      </w:r>
      <w:r w:rsidRPr="006D7BBA">
        <w:rPr>
          <w:rFonts w:ascii="Lato" w:hAnsi="Lato" w:cs="Arial"/>
          <w:bCs/>
          <w:i/>
          <w:iCs/>
          <w:spacing w:val="4"/>
          <w:lang w:bidi="pl-PL"/>
        </w:rPr>
        <w:t>inwestorem</w:t>
      </w:r>
      <w:r w:rsidRPr="006D7BBA">
        <w:rPr>
          <w:rFonts w:ascii="Lato" w:hAnsi="Lato" w:cs="Arial"/>
          <w:bCs/>
          <w:iCs/>
          <w:spacing w:val="4"/>
          <w:lang w:bidi="pl-PL"/>
        </w:rPr>
        <w:t xml:space="preserve"> co do przeprowadzenia robót. </w:t>
      </w:r>
      <w:r w:rsidRPr="006D7BBA">
        <w:rPr>
          <w:rFonts w:ascii="Lato" w:hAnsi="Lato" w:cs="Arial"/>
          <w:bCs/>
          <w:i/>
          <w:iCs/>
          <w:spacing w:val="4"/>
          <w:lang w:bidi="pl-PL"/>
        </w:rPr>
        <w:t xml:space="preserve">Ustawa o transporcie kolejowym </w:t>
      </w:r>
      <w:r w:rsidRPr="006D7BBA">
        <w:rPr>
          <w:rFonts w:ascii="Lato" w:hAnsi="Lato" w:cs="Arial"/>
          <w:bCs/>
          <w:iCs/>
          <w:spacing w:val="4"/>
          <w:lang w:bidi="pl-PL"/>
        </w:rPr>
        <w:t xml:space="preserve">nie uzależnia uzyskania decyzji o ustaleniu lokalizacji inwestycji od zgód lub umów pochodzących </w:t>
      </w:r>
      <w:r w:rsidRPr="006D7BBA">
        <w:rPr>
          <w:rFonts w:ascii="Lato" w:hAnsi="Lato" w:cs="Arial"/>
          <w:bCs/>
          <w:iCs/>
          <w:spacing w:val="4"/>
          <w:lang w:bidi="pl-PL"/>
        </w:rPr>
        <w:br/>
        <w:t xml:space="preserve">od podmiotów, którym przysługuje tytuł prawny do gruntu. W tym zakresie wystarczające jest wskazanie we wniosku konkretnych nieruchomości, których mają dotyczyć skutki o jakich mowa w art. 9q ust. 1 pkt 6 </w:t>
      </w:r>
      <w:r w:rsidRPr="006D7BBA">
        <w:rPr>
          <w:rFonts w:ascii="Lato" w:hAnsi="Lato" w:cs="Arial"/>
          <w:bCs/>
          <w:i/>
          <w:iCs/>
          <w:spacing w:val="4"/>
          <w:lang w:bidi="pl-PL"/>
        </w:rPr>
        <w:t>ustawy o transporcie kolejowym</w:t>
      </w:r>
      <w:r w:rsidRPr="006D7BBA">
        <w:rPr>
          <w:rFonts w:ascii="Lato" w:hAnsi="Lato" w:cs="Arial"/>
          <w:bCs/>
          <w:iCs/>
          <w:spacing w:val="4"/>
          <w:lang w:bidi="pl-PL"/>
        </w:rPr>
        <w:t xml:space="preserve">. Zauważyć bowiem należy, że art. 9q ust. 1 pkt 6 </w:t>
      </w:r>
      <w:r w:rsidRPr="006D7BBA">
        <w:rPr>
          <w:rFonts w:ascii="Lato" w:hAnsi="Lato" w:cs="Arial"/>
          <w:bCs/>
          <w:i/>
          <w:iCs/>
          <w:spacing w:val="4"/>
          <w:lang w:bidi="pl-PL"/>
        </w:rPr>
        <w:t>ustawy o transporcie kolejowym</w:t>
      </w:r>
      <w:r w:rsidRPr="006D7BBA">
        <w:rPr>
          <w:rFonts w:ascii="Lato" w:hAnsi="Lato" w:cs="Arial"/>
          <w:bCs/>
          <w:iCs/>
          <w:spacing w:val="4"/>
          <w:lang w:bidi="pl-PL"/>
        </w:rPr>
        <w:t xml:space="preserve"> stanowi normę szczególną wobec art. 124 ust. 1 i ust. 3 </w:t>
      </w:r>
      <w:r w:rsidRPr="006D7BBA">
        <w:rPr>
          <w:rFonts w:ascii="Lato" w:hAnsi="Lato" w:cs="Arial"/>
          <w:bCs/>
          <w:i/>
          <w:iCs/>
          <w:spacing w:val="4"/>
          <w:lang w:bidi="pl-PL"/>
        </w:rPr>
        <w:t>ugn</w:t>
      </w:r>
      <w:r w:rsidRPr="006D7BBA">
        <w:rPr>
          <w:rFonts w:ascii="Lato" w:hAnsi="Lato" w:cs="Arial"/>
          <w:bCs/>
          <w:iCs/>
          <w:spacing w:val="4"/>
          <w:lang w:bidi="pl-PL"/>
        </w:rPr>
        <w:t xml:space="preserve"> i okoliczność określenia ograniczeń w korzystaniu z nieruchomości i prowadzenia robót może być w tym przypadku oparta tylko na tym przepisie </w:t>
      </w:r>
      <w:r w:rsidRPr="006D7BBA">
        <w:rPr>
          <w:rFonts w:ascii="Lato" w:hAnsi="Lato" w:cs="Arial"/>
          <w:bCs/>
          <w:i/>
          <w:iCs/>
          <w:spacing w:val="4"/>
          <w:lang w:bidi="pl-PL"/>
        </w:rPr>
        <w:t>ustawy o transporcie kolejowym</w:t>
      </w:r>
      <w:r w:rsidRPr="006D7BBA">
        <w:rPr>
          <w:rFonts w:ascii="Lato" w:hAnsi="Lato" w:cs="Arial"/>
          <w:bCs/>
          <w:iCs/>
          <w:spacing w:val="4"/>
          <w:lang w:bidi="pl-PL"/>
        </w:rPr>
        <w:t xml:space="preserve"> (por. wyrok Naczelnego Sądu Administracyjnego z dnia 21 września 2012 r., sygn. akt II OSK 1614/12, wyrok Wojewódzkiego Sądu Administracyjnego w Warszawie z dnia 20 marca 2012 r., sygn. akt VII SA/Wa 2632/11, jak również wyrok Naczelnego Sądu Administracyjnego z dnia </w:t>
      </w:r>
      <w:r w:rsidRPr="006D7BBA">
        <w:rPr>
          <w:rFonts w:ascii="Lato" w:hAnsi="Lato" w:cs="Arial"/>
          <w:bCs/>
          <w:iCs/>
          <w:spacing w:val="4"/>
          <w:lang w:bidi="pl-PL"/>
        </w:rPr>
        <w:br/>
        <w:t xml:space="preserve">18 lutego 2021 r., sygn. akt II OSK 2897/20, wydane w sprawach rozpatrywanych na podstawie </w:t>
      </w:r>
      <w:r w:rsidRPr="006D7BBA">
        <w:rPr>
          <w:rFonts w:ascii="Lato" w:hAnsi="Lato" w:cs="Arial"/>
          <w:bCs/>
          <w:i/>
          <w:iCs/>
          <w:spacing w:val="4"/>
          <w:lang w:bidi="pl-PL"/>
        </w:rPr>
        <w:t>specustawy drogowej</w:t>
      </w:r>
      <w:r w:rsidRPr="006D7BBA">
        <w:rPr>
          <w:rFonts w:ascii="Lato" w:hAnsi="Lato" w:cs="Arial"/>
          <w:bCs/>
          <w:iCs/>
          <w:spacing w:val="4"/>
          <w:lang w:bidi="pl-PL"/>
        </w:rPr>
        <w:t xml:space="preserve"> i na podstawie </w:t>
      </w:r>
      <w:r w:rsidR="004D1267">
        <w:rPr>
          <w:rFonts w:ascii="Lato" w:hAnsi="Lato" w:cs="Arial"/>
          <w:bCs/>
          <w:iCs/>
          <w:spacing w:val="4"/>
          <w:lang w:bidi="pl-PL"/>
        </w:rPr>
        <w:t>specustawy przesyłowej</w:t>
      </w:r>
      <w:r w:rsidRPr="006D7BBA">
        <w:rPr>
          <w:rFonts w:ascii="Lato" w:hAnsi="Lato" w:cs="Arial"/>
          <w:bCs/>
          <w:iCs/>
          <w:spacing w:val="4"/>
          <w:lang w:bidi="pl-PL"/>
        </w:rPr>
        <w:t xml:space="preserve">, lecz w istotnym zakresie w pełni analogicznych do rozwiązań przyjętych w rozdziale 2b </w:t>
      </w:r>
      <w:r w:rsidRPr="006D7BBA">
        <w:rPr>
          <w:rFonts w:ascii="Lato" w:hAnsi="Lato" w:cs="Arial"/>
          <w:bCs/>
          <w:i/>
          <w:iCs/>
          <w:spacing w:val="4"/>
          <w:lang w:bidi="pl-PL"/>
        </w:rPr>
        <w:t xml:space="preserve">ustawy </w:t>
      </w:r>
      <w:r w:rsidR="003861D0">
        <w:rPr>
          <w:rFonts w:ascii="Lato" w:hAnsi="Lato" w:cs="Arial"/>
          <w:bCs/>
          <w:i/>
          <w:iCs/>
          <w:spacing w:val="4"/>
          <w:lang w:bidi="pl-PL"/>
        </w:rPr>
        <w:br/>
      </w:r>
      <w:r w:rsidRPr="006D7BBA">
        <w:rPr>
          <w:rFonts w:ascii="Lato" w:hAnsi="Lato" w:cs="Arial"/>
          <w:bCs/>
          <w:i/>
          <w:iCs/>
          <w:spacing w:val="4"/>
          <w:lang w:bidi="pl-PL"/>
        </w:rPr>
        <w:t>o transporcie kolejowym</w:t>
      </w:r>
      <w:r w:rsidRPr="006D7BBA">
        <w:rPr>
          <w:rFonts w:ascii="Lato" w:hAnsi="Lato" w:cs="Arial"/>
          <w:bCs/>
          <w:iCs/>
          <w:spacing w:val="4"/>
          <w:lang w:bidi="pl-PL"/>
        </w:rPr>
        <w:t>, opubl. Centralna Baza Orzeczeń Sądów Administracyjnych).</w:t>
      </w:r>
    </w:p>
    <w:p w14:paraId="5872DB69" w14:textId="4C4FC20E" w:rsidR="006D7BBA" w:rsidRDefault="004D1267" w:rsidP="001B5EA6">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lastRenderedPageBreak/>
        <w:t xml:space="preserve">Zamierzonego skutku nie może osiągnąć argumentacja Skarżących, </w:t>
      </w:r>
      <w:r w:rsidR="005428DF">
        <w:rPr>
          <w:rFonts w:ascii="Lato" w:hAnsi="Lato" w:cs="Arial"/>
          <w:bCs/>
          <w:iCs/>
          <w:spacing w:val="4"/>
          <w:lang w:bidi="pl-PL"/>
        </w:rPr>
        <w:t xml:space="preserve">że wydanie </w:t>
      </w:r>
      <w:r w:rsidR="005428DF" w:rsidRPr="005428DF">
        <w:rPr>
          <w:rFonts w:ascii="Lato" w:hAnsi="Lato" w:cs="Arial"/>
          <w:bCs/>
          <w:i/>
          <w:spacing w:val="4"/>
          <w:lang w:bidi="pl-PL"/>
        </w:rPr>
        <w:t>decyzji Wojewody Małopolskiego</w:t>
      </w:r>
      <w:r w:rsidR="005428DF">
        <w:rPr>
          <w:rFonts w:ascii="Lato" w:hAnsi="Lato" w:cs="Arial"/>
          <w:bCs/>
          <w:iCs/>
          <w:spacing w:val="4"/>
          <w:lang w:bidi="pl-PL"/>
        </w:rPr>
        <w:t xml:space="preserve"> bez wcześniejszych uzgodnień co do ewentualnych odszkodowań czy też </w:t>
      </w:r>
      <w:r w:rsidR="00AB59A4">
        <w:rPr>
          <w:rFonts w:ascii="Lato" w:hAnsi="Lato" w:cs="Arial"/>
          <w:bCs/>
          <w:iCs/>
          <w:spacing w:val="4"/>
          <w:lang w:bidi="pl-PL"/>
        </w:rPr>
        <w:t>możliwości sprzedaży pozostałej części działek, które – w ocenie stron skarżących – staną się bezużyteczne</w:t>
      </w:r>
      <w:r w:rsidR="005428DF">
        <w:rPr>
          <w:rFonts w:ascii="Lato" w:hAnsi="Lato" w:cs="Arial"/>
          <w:bCs/>
          <w:iCs/>
          <w:spacing w:val="4"/>
          <w:lang w:bidi="pl-PL"/>
        </w:rPr>
        <w:t>, doprowadz</w:t>
      </w:r>
      <w:r w:rsidR="005D3D98">
        <w:rPr>
          <w:rFonts w:ascii="Lato" w:hAnsi="Lato" w:cs="Arial"/>
          <w:bCs/>
          <w:iCs/>
          <w:spacing w:val="4"/>
          <w:lang w:bidi="pl-PL"/>
        </w:rPr>
        <w:t>iło</w:t>
      </w:r>
      <w:r w:rsidR="005428DF">
        <w:rPr>
          <w:rFonts w:ascii="Lato" w:hAnsi="Lato" w:cs="Arial"/>
          <w:bCs/>
          <w:iCs/>
          <w:spacing w:val="4"/>
          <w:lang w:bidi="pl-PL"/>
        </w:rPr>
        <w:t xml:space="preserve"> do naruszenia zasady równości i podważa zaufanie do organów państwa, o których mowa w art. 8 </w:t>
      </w:r>
      <w:r w:rsidR="005428DF" w:rsidRPr="005428DF">
        <w:rPr>
          <w:rFonts w:ascii="Lato" w:hAnsi="Lato" w:cs="Arial"/>
          <w:bCs/>
          <w:i/>
          <w:spacing w:val="4"/>
          <w:lang w:bidi="pl-PL"/>
        </w:rPr>
        <w:t>kpa</w:t>
      </w:r>
      <w:r w:rsidR="005428DF">
        <w:rPr>
          <w:rFonts w:ascii="Lato" w:hAnsi="Lato" w:cs="Arial"/>
          <w:bCs/>
          <w:iCs/>
          <w:spacing w:val="4"/>
          <w:lang w:bidi="pl-PL"/>
        </w:rPr>
        <w:t xml:space="preserve">. </w:t>
      </w:r>
    </w:p>
    <w:p w14:paraId="7C61E2F4" w14:textId="6DCCA978" w:rsidR="00B51A2E" w:rsidRDefault="005428DF" w:rsidP="001B5EA6">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Po pierwsze, </w:t>
      </w:r>
      <w:r w:rsidR="008C6D92">
        <w:rPr>
          <w:rFonts w:ascii="Lato" w:hAnsi="Lato" w:cs="Arial"/>
          <w:bCs/>
          <w:iCs/>
          <w:spacing w:val="4"/>
          <w:lang w:bidi="pl-PL"/>
        </w:rPr>
        <w:t xml:space="preserve">żaden z przepisów </w:t>
      </w:r>
      <w:r w:rsidR="008C6D92" w:rsidRPr="00B51A2E">
        <w:rPr>
          <w:rFonts w:ascii="Lato" w:hAnsi="Lato" w:cs="Arial"/>
          <w:bCs/>
          <w:i/>
          <w:spacing w:val="4"/>
          <w:lang w:bidi="pl-PL"/>
        </w:rPr>
        <w:t>ustawy o transporcie kolejowym</w:t>
      </w:r>
      <w:r w:rsidR="008C6D92">
        <w:rPr>
          <w:rFonts w:ascii="Lato" w:hAnsi="Lato" w:cs="Arial"/>
          <w:bCs/>
          <w:iCs/>
          <w:spacing w:val="4"/>
          <w:lang w:bidi="pl-PL"/>
        </w:rPr>
        <w:t xml:space="preserve"> nie uzależnia wydania decyzji o ustaleniu lokalizacji linii kolejowej od wcześniejszych ustaleń w kwestii odszkodowań </w:t>
      </w:r>
      <w:r w:rsidR="00B51A2E">
        <w:rPr>
          <w:rFonts w:ascii="Lato" w:hAnsi="Lato" w:cs="Arial"/>
          <w:bCs/>
          <w:iCs/>
          <w:spacing w:val="4"/>
          <w:lang w:bidi="pl-PL"/>
        </w:rPr>
        <w:t xml:space="preserve">za nieruchomości przejęte w związku z realizacją inwestycji. </w:t>
      </w:r>
      <w:r w:rsidR="00B51A2E" w:rsidRPr="00202472">
        <w:rPr>
          <w:rFonts w:ascii="Lato" w:hAnsi="Lato" w:cs="Arial"/>
          <w:spacing w:val="4"/>
          <w:lang w:bidi="pl-PL"/>
        </w:rPr>
        <w:t xml:space="preserve">Kwestie dotyczące </w:t>
      </w:r>
      <w:r w:rsidR="00B51A2E">
        <w:rPr>
          <w:rFonts w:ascii="Lato" w:hAnsi="Lato" w:cs="Arial"/>
          <w:spacing w:val="4"/>
          <w:lang w:bidi="pl-PL"/>
        </w:rPr>
        <w:t>ustalenia wysokości</w:t>
      </w:r>
      <w:r w:rsidR="00B51A2E" w:rsidRPr="00202472">
        <w:rPr>
          <w:rFonts w:ascii="Lato" w:hAnsi="Lato" w:cs="Arial"/>
          <w:spacing w:val="4"/>
          <w:lang w:bidi="pl-PL"/>
        </w:rPr>
        <w:t xml:space="preserve"> odszkodowania nie są</w:t>
      </w:r>
      <w:r w:rsidR="00B51A2E">
        <w:rPr>
          <w:rFonts w:ascii="Lato" w:hAnsi="Lato" w:cs="Arial"/>
          <w:spacing w:val="4"/>
          <w:lang w:bidi="pl-PL"/>
        </w:rPr>
        <w:t xml:space="preserve"> w ogóle</w:t>
      </w:r>
      <w:r w:rsidR="00B51A2E" w:rsidRPr="00202472">
        <w:rPr>
          <w:rFonts w:ascii="Lato" w:hAnsi="Lato" w:cs="Arial"/>
          <w:spacing w:val="4"/>
          <w:lang w:bidi="pl-PL"/>
        </w:rPr>
        <w:t xml:space="preserve"> przedmiotem postępowania w sprawie o ustalenie lokalizacji linii kolejowej, bowiem są one przedmiotem odrębnego rozstrzygnięcia. Dopiero w toku postępowania w sprawie ustalenia wysokości odszkodowania możliwe (i konieczne) będzie oszacowanie wartości przejętych na rzecz Skarbu Państwa nieruchomości. Decyzję </w:t>
      </w:r>
      <w:r w:rsidR="005D3D98">
        <w:rPr>
          <w:rFonts w:ascii="Lato" w:hAnsi="Lato" w:cs="Arial"/>
          <w:spacing w:val="4"/>
          <w:lang w:bidi="pl-PL"/>
        </w:rPr>
        <w:t>w ww. sprawie</w:t>
      </w:r>
      <w:r w:rsidR="00B51A2E" w:rsidRPr="00202472">
        <w:rPr>
          <w:rFonts w:ascii="Lato" w:hAnsi="Lato" w:cs="Arial"/>
          <w:spacing w:val="4"/>
          <w:lang w:bidi="pl-PL"/>
        </w:rPr>
        <w:t xml:space="preserve">, stosownie do treści art. 9y ust. 2 </w:t>
      </w:r>
      <w:r w:rsidR="00B51A2E" w:rsidRPr="00202472">
        <w:rPr>
          <w:rFonts w:ascii="Lato" w:hAnsi="Lato" w:cs="Arial"/>
          <w:i/>
          <w:spacing w:val="4"/>
          <w:lang w:bidi="pl-PL"/>
        </w:rPr>
        <w:t>ustawy o transporcie kolejowym</w:t>
      </w:r>
      <w:r w:rsidR="00B51A2E" w:rsidRPr="00202472">
        <w:rPr>
          <w:rFonts w:ascii="Lato" w:hAnsi="Lato" w:cs="Arial"/>
          <w:spacing w:val="4"/>
          <w:lang w:bidi="pl-PL"/>
        </w:rPr>
        <w:t xml:space="preserve">, wydaje wojewoda, w terminie </w:t>
      </w:r>
      <w:r w:rsidR="003861D0">
        <w:rPr>
          <w:rFonts w:ascii="Lato" w:hAnsi="Lato" w:cs="Arial"/>
          <w:spacing w:val="4"/>
          <w:lang w:bidi="pl-PL"/>
        </w:rPr>
        <w:br/>
      </w:r>
      <w:r w:rsidR="00B51A2E" w:rsidRPr="00202472">
        <w:rPr>
          <w:rFonts w:ascii="Lato" w:hAnsi="Lato" w:cs="Arial"/>
          <w:spacing w:val="4"/>
          <w:lang w:bidi="pl-PL"/>
        </w:rPr>
        <w:t>30 dni od dnia, w którym decyzja o ustaleniu lokalizacji linii kolejowej stała się ostateczna.</w:t>
      </w:r>
      <w:r w:rsidR="00B51A2E">
        <w:rPr>
          <w:rFonts w:ascii="Lato" w:hAnsi="Lato" w:cs="Arial"/>
          <w:bCs/>
          <w:iCs/>
          <w:spacing w:val="4"/>
          <w:lang w:bidi="pl-PL"/>
        </w:rPr>
        <w:t xml:space="preserve"> </w:t>
      </w:r>
      <w:r w:rsidR="00B51A2E" w:rsidRPr="00202472">
        <w:rPr>
          <w:rFonts w:ascii="Lato" w:hAnsi="Lato" w:cs="Arial"/>
          <w:spacing w:val="4"/>
          <w:lang w:bidi="pl-PL"/>
        </w:rPr>
        <w:t>Odszkodowanie ustalone będzie w oparciu o operat rzeczoznawcy majątkowego sporządzon</w:t>
      </w:r>
      <w:r w:rsidR="00B51A2E">
        <w:rPr>
          <w:rFonts w:ascii="Lato" w:hAnsi="Lato" w:cs="Arial"/>
          <w:spacing w:val="4"/>
          <w:lang w:bidi="pl-PL"/>
        </w:rPr>
        <w:t>y</w:t>
      </w:r>
      <w:r w:rsidR="00B51A2E" w:rsidRPr="00202472">
        <w:rPr>
          <w:rFonts w:ascii="Lato" w:hAnsi="Lato" w:cs="Arial"/>
          <w:spacing w:val="4"/>
          <w:lang w:bidi="pl-PL"/>
        </w:rPr>
        <w:t xml:space="preserve"> na dzień wydania </w:t>
      </w:r>
      <w:r w:rsidR="00B51A2E" w:rsidRPr="00202472">
        <w:rPr>
          <w:rFonts w:ascii="Lato" w:hAnsi="Lato" w:cs="Arial"/>
          <w:i/>
          <w:spacing w:val="4"/>
          <w:lang w:bidi="pl-PL"/>
        </w:rPr>
        <w:t>decyzji Wojewody Ma</w:t>
      </w:r>
      <w:r w:rsidR="00B51A2E">
        <w:rPr>
          <w:rFonts w:ascii="Lato" w:hAnsi="Lato" w:cs="Arial"/>
          <w:i/>
          <w:spacing w:val="4"/>
          <w:lang w:bidi="pl-PL"/>
        </w:rPr>
        <w:t>łopolskiego</w:t>
      </w:r>
      <w:r w:rsidR="00B51A2E" w:rsidRPr="00202472">
        <w:rPr>
          <w:rFonts w:ascii="Lato" w:hAnsi="Lato" w:cs="Arial"/>
          <w:i/>
          <w:spacing w:val="4"/>
          <w:lang w:bidi="pl-PL"/>
        </w:rPr>
        <w:t>.</w:t>
      </w:r>
      <w:r w:rsidR="00B51A2E" w:rsidRPr="00202472">
        <w:rPr>
          <w:rFonts w:ascii="Lato" w:hAnsi="Lato" w:cs="Arial"/>
          <w:spacing w:val="4"/>
          <w:lang w:bidi="pl-PL"/>
        </w:rPr>
        <w:t xml:space="preserve"> Zauważyć </w:t>
      </w:r>
      <w:r w:rsidR="00B51A2E">
        <w:rPr>
          <w:rFonts w:ascii="Lato" w:hAnsi="Lato" w:cs="Arial"/>
          <w:spacing w:val="4"/>
          <w:lang w:bidi="pl-PL"/>
        </w:rPr>
        <w:t xml:space="preserve">ponownie </w:t>
      </w:r>
      <w:r w:rsidR="00B51A2E" w:rsidRPr="00202472">
        <w:rPr>
          <w:rFonts w:ascii="Lato" w:hAnsi="Lato" w:cs="Arial"/>
          <w:spacing w:val="4"/>
          <w:lang w:bidi="pl-PL"/>
        </w:rPr>
        <w:t>należy, iż</w:t>
      </w:r>
      <w:r w:rsidR="00B51A2E" w:rsidRPr="00202472">
        <w:rPr>
          <w:rFonts w:ascii="Lato" w:hAnsi="Lato" w:cs="Arial"/>
          <w:spacing w:val="4"/>
        </w:rPr>
        <w:t xml:space="preserve"> </w:t>
      </w:r>
      <w:r w:rsidR="00B51A2E" w:rsidRPr="00202472">
        <w:rPr>
          <w:rFonts w:ascii="Lato" w:hAnsi="Lato" w:cs="Arial"/>
          <w:spacing w:val="4"/>
          <w:lang w:bidi="pl-PL"/>
        </w:rPr>
        <w:t xml:space="preserve">kwestie związane z ustaleniem wysokości i wypłatą odszkodowań, mimo iż w pewnym stopniu są związane z decyzją o ustaleniu lokalizacji inwestycji </w:t>
      </w:r>
      <w:r w:rsidR="003861D0">
        <w:rPr>
          <w:rFonts w:ascii="Lato" w:hAnsi="Lato" w:cs="Arial"/>
          <w:spacing w:val="4"/>
          <w:lang w:bidi="pl-PL"/>
        </w:rPr>
        <w:br/>
      </w:r>
      <w:r w:rsidR="00B51A2E" w:rsidRPr="00202472">
        <w:rPr>
          <w:rFonts w:ascii="Lato" w:hAnsi="Lato" w:cs="Arial"/>
          <w:spacing w:val="4"/>
          <w:lang w:bidi="pl-PL"/>
        </w:rPr>
        <w:t>w zakresie linii kolejowej, stanowią oddzielne</w:t>
      </w:r>
      <w:r w:rsidR="00B51A2E" w:rsidRPr="00202472">
        <w:rPr>
          <w:rFonts w:ascii="Lato" w:hAnsi="Lato" w:cs="Arial"/>
          <w:spacing w:val="4"/>
        </w:rPr>
        <w:t xml:space="preserve"> </w:t>
      </w:r>
      <w:r w:rsidR="00B51A2E" w:rsidRPr="00202472">
        <w:rPr>
          <w:rFonts w:ascii="Lato" w:hAnsi="Lato" w:cs="Arial"/>
          <w:spacing w:val="4"/>
          <w:lang w:bidi="pl-PL"/>
        </w:rPr>
        <w:t>byty, podlegające odrębnym trybom zaskarżenia</w:t>
      </w:r>
      <w:r w:rsidR="00B51A2E">
        <w:rPr>
          <w:rFonts w:ascii="Lato" w:hAnsi="Lato" w:cs="Arial"/>
          <w:spacing w:val="4"/>
          <w:lang w:bidi="pl-PL"/>
        </w:rPr>
        <w:t xml:space="preserve">. </w:t>
      </w:r>
    </w:p>
    <w:p w14:paraId="10E4666B" w14:textId="72F39190" w:rsidR="00B51A2E" w:rsidRDefault="00B51A2E" w:rsidP="00B51A2E">
      <w:pPr>
        <w:autoSpaceDE w:val="0"/>
        <w:autoSpaceDN w:val="0"/>
        <w:adjustRightInd w:val="0"/>
        <w:spacing w:before="120" w:after="240" w:line="240" w:lineRule="exact"/>
        <w:jc w:val="both"/>
        <w:rPr>
          <w:rFonts w:ascii="Lato" w:hAnsi="Lato" w:cs="Arial"/>
          <w:bCs/>
          <w:iCs/>
          <w:spacing w:val="4"/>
          <w:lang w:bidi="pl-PL"/>
        </w:rPr>
      </w:pPr>
      <w:r w:rsidRPr="00B51A2E">
        <w:rPr>
          <w:rFonts w:ascii="Lato" w:hAnsi="Lato" w:cs="Arial"/>
          <w:bCs/>
          <w:iCs/>
          <w:spacing w:val="4"/>
          <w:lang w:bidi="pl-PL"/>
        </w:rPr>
        <w:t xml:space="preserve">Wskazać przy </w:t>
      </w:r>
      <w:r w:rsidR="005D3D98">
        <w:rPr>
          <w:rFonts w:ascii="Lato" w:hAnsi="Lato" w:cs="Arial"/>
          <w:bCs/>
          <w:iCs/>
          <w:spacing w:val="4"/>
          <w:lang w:bidi="pl-PL"/>
        </w:rPr>
        <w:t>tym dodatkowo n</w:t>
      </w:r>
      <w:r w:rsidRPr="00B51A2E">
        <w:rPr>
          <w:rFonts w:ascii="Lato" w:hAnsi="Lato" w:cs="Arial"/>
          <w:bCs/>
          <w:iCs/>
          <w:spacing w:val="4"/>
          <w:lang w:bidi="pl-PL"/>
        </w:rPr>
        <w:t xml:space="preserve">ależy, iż zgodnie z art. 9q ust. 1a </w:t>
      </w:r>
      <w:r w:rsidRPr="00B51A2E">
        <w:rPr>
          <w:rFonts w:ascii="Lato" w:hAnsi="Lato" w:cs="Arial"/>
          <w:bCs/>
          <w:i/>
          <w:iCs/>
          <w:spacing w:val="4"/>
          <w:lang w:bidi="pl-PL"/>
        </w:rPr>
        <w:t>ustawy o transporcie kolejowym</w:t>
      </w:r>
      <w:r w:rsidRPr="00B51A2E">
        <w:rPr>
          <w:rFonts w:ascii="Lato" w:hAnsi="Lato" w:cs="Arial"/>
          <w:bCs/>
          <w:iCs/>
          <w:spacing w:val="4"/>
          <w:lang w:bidi="pl-PL"/>
        </w:rPr>
        <w:t xml:space="preserve">, do ograniczeń, o których mowa w ust. 1 pkt 6 przedmiotowej ustawy, stosuje się odpowiednio przepisy art. 124 ust. 4-7 oraz art. 124a </w:t>
      </w:r>
      <w:r w:rsidR="005D3D98">
        <w:rPr>
          <w:rFonts w:ascii="Lato" w:hAnsi="Lato" w:cs="Arial"/>
          <w:bCs/>
          <w:i/>
          <w:iCs/>
          <w:spacing w:val="4"/>
          <w:lang w:bidi="pl-PL"/>
        </w:rPr>
        <w:t>ugn.</w:t>
      </w:r>
      <w:r w:rsidRPr="00B51A2E">
        <w:rPr>
          <w:rFonts w:ascii="Lato" w:hAnsi="Lato" w:cs="Arial"/>
          <w:bCs/>
          <w:iCs/>
          <w:spacing w:val="4"/>
          <w:lang w:bidi="pl-PL"/>
        </w:rPr>
        <w:t xml:space="preserve"> Zgodnie zaś z art. 124 ust. 4 </w:t>
      </w:r>
      <w:r w:rsidR="005D3D98">
        <w:rPr>
          <w:rFonts w:ascii="Lato" w:hAnsi="Lato" w:cs="Arial"/>
          <w:bCs/>
          <w:i/>
          <w:iCs/>
          <w:spacing w:val="4"/>
          <w:lang w:bidi="pl-PL"/>
        </w:rPr>
        <w:t>ugn</w:t>
      </w:r>
      <w:r w:rsidRPr="00B51A2E">
        <w:rPr>
          <w:rFonts w:ascii="Lato" w:hAnsi="Lato" w:cs="Arial"/>
          <w:bCs/>
          <w:iCs/>
          <w:spacing w:val="4"/>
          <w:lang w:bidi="pl-PL"/>
        </w:rPr>
        <w:t>, n</w:t>
      </w:r>
      <w:r w:rsidRPr="00B51A2E">
        <w:rPr>
          <w:rFonts w:ascii="Lato" w:hAnsi="Lato" w:cs="Arial"/>
          <w:bCs/>
          <w:iCs/>
          <w:spacing w:val="4"/>
          <w:lang w:val="x-none" w:bidi="pl-PL"/>
        </w:rPr>
        <w:t xml:space="preserve">a osobie lub jednostce organizacyjnej występującej o zezwolenie ciąży obowiązek przywrócenia nieruchomości do stanu poprzedniego, niezwłocznie po założeniu lub przeprowadzeniu ciągów, przewodów i urządzeń, o których mowa w ust. 1. </w:t>
      </w:r>
      <w:r w:rsidRPr="00B51A2E">
        <w:rPr>
          <w:rFonts w:ascii="Lato" w:hAnsi="Lato" w:cs="Arial"/>
          <w:bCs/>
          <w:iCs/>
          <w:spacing w:val="4"/>
          <w:lang w:bidi="pl-PL"/>
        </w:rPr>
        <w:t xml:space="preserve">Jeżeli przywrócenie nieruchomości do stanu poprzedniego nie jest możliwe albo powoduje nadmierne trudności lub koszty, właścicielowi lub użytkownikowi wieczystemu przysługuje odszkodowanie. Odszkodowanie, o którym mowa w art. 124 ust. 4 </w:t>
      </w:r>
      <w:r w:rsidR="003861D0">
        <w:rPr>
          <w:rFonts w:ascii="Lato" w:hAnsi="Lato" w:cs="Arial"/>
          <w:bCs/>
          <w:iCs/>
          <w:spacing w:val="4"/>
          <w:lang w:bidi="pl-PL"/>
        </w:rPr>
        <w:br/>
      </w:r>
      <w:r w:rsidRPr="00B51A2E">
        <w:rPr>
          <w:rFonts w:ascii="Lato" w:hAnsi="Lato" w:cs="Arial"/>
          <w:bCs/>
          <w:iCs/>
          <w:spacing w:val="4"/>
          <w:lang w:bidi="pl-PL"/>
        </w:rPr>
        <w:t xml:space="preserve">w zw. z art. 128 ust. 4 </w:t>
      </w:r>
      <w:r w:rsidR="005D3D98">
        <w:rPr>
          <w:rFonts w:ascii="Lato" w:hAnsi="Lato" w:cs="Arial"/>
          <w:bCs/>
          <w:i/>
          <w:iCs/>
          <w:spacing w:val="4"/>
          <w:lang w:bidi="pl-PL"/>
        </w:rPr>
        <w:t>ugn</w:t>
      </w:r>
      <w:r w:rsidRPr="00B51A2E">
        <w:rPr>
          <w:rFonts w:ascii="Lato" w:hAnsi="Lato" w:cs="Arial"/>
          <w:bCs/>
          <w:i/>
          <w:iCs/>
          <w:spacing w:val="4"/>
          <w:lang w:bidi="pl-PL"/>
        </w:rPr>
        <w:t>,</w:t>
      </w:r>
      <w:r w:rsidRPr="00B51A2E">
        <w:rPr>
          <w:rFonts w:ascii="Lato" w:hAnsi="Lato" w:cs="Arial"/>
          <w:bCs/>
          <w:iCs/>
          <w:spacing w:val="4"/>
          <w:lang w:bidi="pl-PL"/>
        </w:rPr>
        <w:t xml:space="preserve"> jest odszkodowaniem za szkody wynikające z ograniczenia sposobu korzystania z nieruchomości, a więc w istocie za ograniczenia prawa do nieruchomości. Zaznaczenia wymaga jednak, iż na etapie postępowania w sprawie </w:t>
      </w:r>
      <w:r w:rsidR="003861D0">
        <w:rPr>
          <w:rFonts w:ascii="Lato" w:hAnsi="Lato" w:cs="Arial"/>
          <w:bCs/>
          <w:iCs/>
          <w:spacing w:val="4"/>
          <w:lang w:bidi="pl-PL"/>
        </w:rPr>
        <w:br/>
      </w:r>
      <w:r w:rsidRPr="00B51A2E">
        <w:rPr>
          <w:rFonts w:ascii="Lato" w:hAnsi="Lato" w:cs="Arial"/>
          <w:bCs/>
          <w:iCs/>
          <w:spacing w:val="4"/>
          <w:lang w:bidi="pl-PL"/>
        </w:rPr>
        <w:t>o ustalenie lokalizacji linii kolejowej organ</w:t>
      </w:r>
      <w:r w:rsidR="005D3D98">
        <w:rPr>
          <w:rFonts w:ascii="Lato" w:hAnsi="Lato" w:cs="Arial"/>
          <w:bCs/>
          <w:iCs/>
          <w:spacing w:val="4"/>
          <w:lang w:bidi="pl-PL"/>
        </w:rPr>
        <w:t xml:space="preserve"> – jak już wielokrotnie wspominano – </w:t>
      </w:r>
      <w:r w:rsidRPr="00B51A2E">
        <w:rPr>
          <w:rFonts w:ascii="Lato" w:hAnsi="Lato" w:cs="Arial"/>
          <w:bCs/>
          <w:iCs/>
          <w:spacing w:val="4"/>
          <w:lang w:bidi="pl-PL"/>
        </w:rPr>
        <w:t xml:space="preserve">nie zajmuje się kwestiami odszkodowawczymi, jak i przyszłą realizacją inwestycji (w tym ewentualną koniecznością przywrócenia nieruchomości do stanu poprzedniego). </w:t>
      </w:r>
    </w:p>
    <w:p w14:paraId="7D99B158" w14:textId="44AFB4CA" w:rsidR="004A0328" w:rsidRPr="004A0328" w:rsidRDefault="005D3D98" w:rsidP="004A0328">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P</w:t>
      </w:r>
      <w:r w:rsidR="009D172F">
        <w:rPr>
          <w:rFonts w:ascii="Lato" w:hAnsi="Lato" w:cs="Arial"/>
          <w:bCs/>
          <w:iCs/>
          <w:spacing w:val="4"/>
          <w:lang w:bidi="pl-PL"/>
        </w:rPr>
        <w:t>o drugie</w:t>
      </w:r>
      <w:r>
        <w:rPr>
          <w:rFonts w:ascii="Lato" w:hAnsi="Lato" w:cs="Arial"/>
          <w:bCs/>
          <w:iCs/>
          <w:spacing w:val="4"/>
          <w:lang w:bidi="pl-PL"/>
        </w:rPr>
        <w:t xml:space="preserve">, </w:t>
      </w:r>
      <w:r w:rsidR="004A0328" w:rsidRPr="004A0328">
        <w:rPr>
          <w:rFonts w:ascii="Lato" w:hAnsi="Lato" w:cs="Arial"/>
          <w:bCs/>
          <w:iCs/>
          <w:spacing w:val="4"/>
          <w:lang w:bidi="pl-PL"/>
        </w:rPr>
        <w:t xml:space="preserve">kwestia dotycząca nabywania pozostałej po podziale części nieruchomości nie może być przedmiotem badania przez organ orzekający w sprawie ustalenia lokalizacji inwestycji w zakresie linii kolejowej, jak również </w:t>
      </w:r>
      <w:r w:rsidR="008F7107">
        <w:rPr>
          <w:rFonts w:ascii="Lato" w:hAnsi="Lato" w:cs="Arial"/>
          <w:bCs/>
          <w:iCs/>
          <w:spacing w:val="4"/>
          <w:lang w:bidi="pl-PL"/>
        </w:rPr>
        <w:t>żądanie dokonania ustaleń w tej kwestii</w:t>
      </w:r>
      <w:r w:rsidR="004A0328" w:rsidRPr="004A0328">
        <w:rPr>
          <w:rFonts w:ascii="Lato" w:hAnsi="Lato" w:cs="Arial"/>
          <w:bCs/>
          <w:iCs/>
          <w:spacing w:val="4"/>
          <w:lang w:bidi="pl-PL"/>
        </w:rPr>
        <w:t xml:space="preserve"> nie może świadczyć o wadliwości wydanej </w:t>
      </w:r>
      <w:r w:rsidR="004A0328" w:rsidRPr="004A0328">
        <w:rPr>
          <w:rFonts w:ascii="Lato" w:hAnsi="Lato" w:cs="Arial"/>
          <w:bCs/>
          <w:i/>
          <w:iCs/>
          <w:spacing w:val="4"/>
          <w:lang w:bidi="pl-PL"/>
        </w:rPr>
        <w:t xml:space="preserve">decyzji Wojewody </w:t>
      </w:r>
      <w:r w:rsidR="00D66481">
        <w:rPr>
          <w:rFonts w:ascii="Lato" w:hAnsi="Lato" w:cs="Arial"/>
          <w:bCs/>
          <w:i/>
          <w:iCs/>
          <w:spacing w:val="4"/>
          <w:lang w:bidi="pl-PL"/>
        </w:rPr>
        <w:t>Małopolskiego</w:t>
      </w:r>
      <w:r w:rsidR="004A0328" w:rsidRPr="004A0328">
        <w:rPr>
          <w:rFonts w:ascii="Lato" w:hAnsi="Lato" w:cs="Arial"/>
          <w:bCs/>
          <w:i/>
          <w:iCs/>
          <w:spacing w:val="4"/>
          <w:lang w:bidi="pl-PL"/>
        </w:rPr>
        <w:t>.</w:t>
      </w:r>
    </w:p>
    <w:p w14:paraId="0C358258" w14:textId="05243083" w:rsidR="004A0328" w:rsidRPr="004A0328" w:rsidRDefault="009D172F" w:rsidP="004A0328">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Twierdzenia </w:t>
      </w:r>
      <w:r w:rsidR="00D66481">
        <w:rPr>
          <w:rFonts w:ascii="Lato" w:hAnsi="Lato" w:cs="Arial"/>
          <w:bCs/>
          <w:iCs/>
          <w:spacing w:val="4"/>
          <w:lang w:bidi="pl-PL"/>
        </w:rPr>
        <w:t>S</w:t>
      </w:r>
      <w:r w:rsidR="004A0328" w:rsidRPr="004A0328">
        <w:rPr>
          <w:rFonts w:ascii="Lato" w:hAnsi="Lato" w:cs="Arial"/>
          <w:bCs/>
          <w:iCs/>
          <w:spacing w:val="4"/>
          <w:lang w:bidi="pl-PL"/>
        </w:rPr>
        <w:t>karżąc</w:t>
      </w:r>
      <w:r w:rsidR="00D66481">
        <w:rPr>
          <w:rFonts w:ascii="Lato" w:hAnsi="Lato" w:cs="Arial"/>
          <w:bCs/>
          <w:iCs/>
          <w:spacing w:val="4"/>
          <w:lang w:bidi="pl-PL"/>
        </w:rPr>
        <w:t xml:space="preserve">ych </w:t>
      </w:r>
      <w:r w:rsidR="004A0328" w:rsidRPr="004A0328">
        <w:rPr>
          <w:rFonts w:ascii="Lato" w:hAnsi="Lato" w:cs="Arial"/>
          <w:bCs/>
          <w:iCs/>
          <w:spacing w:val="4"/>
          <w:lang w:bidi="pl-PL"/>
        </w:rPr>
        <w:t>dotycz</w:t>
      </w:r>
      <w:r>
        <w:rPr>
          <w:rFonts w:ascii="Lato" w:hAnsi="Lato" w:cs="Arial"/>
          <w:bCs/>
          <w:iCs/>
          <w:spacing w:val="4"/>
          <w:lang w:bidi="pl-PL"/>
        </w:rPr>
        <w:t>ą</w:t>
      </w:r>
      <w:r w:rsidR="004A0328" w:rsidRPr="004A0328">
        <w:rPr>
          <w:rFonts w:ascii="Lato" w:hAnsi="Lato" w:cs="Arial"/>
          <w:bCs/>
          <w:iCs/>
          <w:spacing w:val="4"/>
          <w:lang w:bidi="pl-PL"/>
        </w:rPr>
        <w:t xml:space="preserve"> w istocie kwestii badania zasadności wykupu pozostałej po podziale części nieruchomości (tzw. „resztówki”), co przewidziane jest w art. 9t ust. 2 </w:t>
      </w:r>
      <w:r w:rsidR="004A0328" w:rsidRPr="004A0328">
        <w:rPr>
          <w:rFonts w:ascii="Lato" w:hAnsi="Lato" w:cs="Arial"/>
          <w:bCs/>
          <w:i/>
          <w:iCs/>
          <w:spacing w:val="4"/>
          <w:lang w:bidi="pl-PL"/>
        </w:rPr>
        <w:t>ustawy o transporcie kolejowym</w:t>
      </w:r>
      <w:r w:rsidR="004A0328" w:rsidRPr="004A0328">
        <w:rPr>
          <w:rFonts w:ascii="Lato" w:hAnsi="Lato" w:cs="Arial"/>
          <w:bCs/>
          <w:iCs/>
          <w:spacing w:val="4"/>
          <w:lang w:bidi="pl-PL"/>
        </w:rPr>
        <w:t xml:space="preserve">. Zgodnie z tym przepisem, jeżeli w przypadku, o którym mowa w </w:t>
      </w:r>
      <w:hyperlink r:id="rId10" w:history="1">
        <w:r w:rsidR="004A0328" w:rsidRPr="004A0328">
          <w:rPr>
            <w:rStyle w:val="Hipercze"/>
            <w:rFonts w:ascii="Lato" w:hAnsi="Lato" w:cs="Arial"/>
            <w:bCs/>
            <w:iCs/>
            <w:color w:val="auto"/>
            <w:spacing w:val="4"/>
            <w:u w:val="none"/>
            <w:lang w:bidi="pl-PL"/>
          </w:rPr>
          <w:t>art. 9s ust. 3</w:t>
        </w:r>
      </w:hyperlink>
      <w:r w:rsidR="004A0328" w:rsidRPr="004A0328">
        <w:rPr>
          <w:rFonts w:ascii="Lato" w:hAnsi="Lato" w:cs="Arial"/>
          <w:bCs/>
          <w:iCs/>
          <w:spacing w:val="4"/>
          <w:lang w:bidi="pl-PL"/>
        </w:rPr>
        <w:t>, została przejęta część nieruchomości, a pozostała część nie nadaje się do prawidłowego wykorzystania na dotychczasowe cele</w:t>
      </w:r>
      <w:bookmarkStart w:id="6" w:name="mip40562950"/>
      <w:bookmarkEnd w:id="6"/>
      <w:r w:rsidR="004A0328" w:rsidRPr="004A0328">
        <w:rPr>
          <w:rFonts w:ascii="Lato" w:hAnsi="Lato" w:cs="Arial"/>
          <w:bCs/>
          <w:iCs/>
          <w:spacing w:val="4"/>
          <w:lang w:bidi="pl-PL"/>
        </w:rPr>
        <w:t xml:space="preserve"> PLK S.A. nabywają, w drodze umowy, na wniosek właściciela lub użytkownika wieczystego nieruchomości, w imieniu </w:t>
      </w:r>
      <w:r w:rsidR="003861D0">
        <w:rPr>
          <w:rFonts w:ascii="Lato" w:hAnsi="Lato" w:cs="Arial"/>
          <w:bCs/>
          <w:iCs/>
          <w:spacing w:val="4"/>
          <w:lang w:bidi="pl-PL"/>
        </w:rPr>
        <w:br/>
      </w:r>
      <w:r w:rsidR="004A0328" w:rsidRPr="004A0328">
        <w:rPr>
          <w:rFonts w:ascii="Lato" w:hAnsi="Lato" w:cs="Arial"/>
          <w:bCs/>
          <w:iCs/>
          <w:spacing w:val="4"/>
          <w:lang w:bidi="pl-PL"/>
        </w:rPr>
        <w:t>i na rzecz Skarbu Państwa tę część nieruchomości.</w:t>
      </w:r>
    </w:p>
    <w:p w14:paraId="7BD629BB" w14:textId="66457FB4" w:rsidR="004A0328" w:rsidRPr="004A0328" w:rsidRDefault="004A0328" w:rsidP="004A0328">
      <w:pPr>
        <w:autoSpaceDE w:val="0"/>
        <w:autoSpaceDN w:val="0"/>
        <w:adjustRightInd w:val="0"/>
        <w:spacing w:before="120" w:after="240" w:line="240" w:lineRule="exact"/>
        <w:jc w:val="both"/>
        <w:rPr>
          <w:rFonts w:ascii="Lato" w:hAnsi="Lato" w:cs="Arial"/>
          <w:bCs/>
          <w:iCs/>
          <w:spacing w:val="4"/>
          <w:lang w:bidi="pl-PL"/>
        </w:rPr>
      </w:pPr>
      <w:r w:rsidRPr="004A0328">
        <w:rPr>
          <w:rFonts w:ascii="Lato" w:hAnsi="Lato" w:cs="Arial"/>
          <w:bCs/>
          <w:iCs/>
          <w:spacing w:val="4"/>
          <w:lang w:bidi="pl-PL"/>
        </w:rPr>
        <w:t xml:space="preserve">Ustawodawca w ww. przepisie zabezpieczył interesy właścicieli nieruchomości, które jedynie w części niezbędne są do realizacji inwestycji, a pozostałe części nieruchomości </w:t>
      </w:r>
      <w:r w:rsidRPr="004A0328">
        <w:rPr>
          <w:rFonts w:ascii="Lato" w:hAnsi="Lato" w:cs="Arial"/>
          <w:bCs/>
          <w:iCs/>
          <w:spacing w:val="4"/>
          <w:lang w:bidi="pl-PL"/>
        </w:rPr>
        <w:lastRenderedPageBreak/>
        <w:t xml:space="preserve">na skutek podziału nie nadają się do prawidłowego wykorzystywania na dotychczasowe cele. Konstrukcja zastosowana w art. 9t ust. 2 </w:t>
      </w:r>
      <w:r w:rsidRPr="004A0328">
        <w:rPr>
          <w:rFonts w:ascii="Lato" w:hAnsi="Lato" w:cs="Arial"/>
          <w:bCs/>
          <w:i/>
          <w:iCs/>
          <w:spacing w:val="4"/>
          <w:lang w:bidi="pl-PL"/>
        </w:rPr>
        <w:t>ustawy o transporcie kolejowym</w:t>
      </w:r>
      <w:r w:rsidRPr="004A0328">
        <w:rPr>
          <w:rFonts w:ascii="Lato" w:hAnsi="Lato" w:cs="Arial"/>
          <w:bCs/>
          <w:iCs/>
          <w:spacing w:val="4"/>
          <w:lang w:bidi="pl-PL"/>
        </w:rPr>
        <w:t xml:space="preserve">, w oparciu o który inwestor podejmuje czynności zmierzające do nabywania gruntów pod inwestycje kolejowe samodzielnie decyduje o tym, czy dana nieruchomość spełnia kryteria wskazane w powołanym przepisie stanowi roszczenie cywilnoprawne, którego zasadność może ocenić jedynie sąd powszechny. </w:t>
      </w:r>
    </w:p>
    <w:p w14:paraId="620BDAE0" w14:textId="50B68C55" w:rsidR="004A0328" w:rsidRPr="004A0328" w:rsidRDefault="004A0328" w:rsidP="004A0328">
      <w:pPr>
        <w:autoSpaceDE w:val="0"/>
        <w:autoSpaceDN w:val="0"/>
        <w:adjustRightInd w:val="0"/>
        <w:spacing w:before="120" w:after="240" w:line="240" w:lineRule="exact"/>
        <w:jc w:val="both"/>
        <w:rPr>
          <w:rFonts w:ascii="Lato" w:hAnsi="Lato" w:cs="Arial"/>
          <w:bCs/>
          <w:iCs/>
          <w:spacing w:val="4"/>
          <w:lang w:bidi="pl-PL"/>
        </w:rPr>
      </w:pPr>
      <w:r w:rsidRPr="004A0328">
        <w:rPr>
          <w:rFonts w:ascii="Lato" w:hAnsi="Lato" w:cs="Arial"/>
          <w:bCs/>
          <w:iCs/>
          <w:spacing w:val="4"/>
          <w:lang w:bidi="pl-PL"/>
        </w:rPr>
        <w:t xml:space="preserve">Żądanie </w:t>
      </w:r>
      <w:r w:rsidR="009D172F">
        <w:rPr>
          <w:rFonts w:ascii="Lato" w:hAnsi="Lato" w:cs="Arial"/>
          <w:bCs/>
          <w:iCs/>
          <w:spacing w:val="4"/>
          <w:lang w:bidi="pl-PL"/>
        </w:rPr>
        <w:t xml:space="preserve">dokonania ustaleń w kwestii </w:t>
      </w:r>
      <w:r w:rsidRPr="004A0328">
        <w:rPr>
          <w:rFonts w:ascii="Lato" w:hAnsi="Lato" w:cs="Arial"/>
          <w:bCs/>
          <w:iCs/>
          <w:spacing w:val="4"/>
          <w:lang w:bidi="pl-PL"/>
        </w:rPr>
        <w:t xml:space="preserve">nabycia części nieruchomości w warunkach określonych w przywołanym przepisie nie jest elementem administracyjnego postępowania wywłaszczeniowego i nie podlega załatwieniu w drodze decyzji administracyjnej. Organ administracji publicznej nie prowadzi w tego typu sprawach postępowania administracyjnego i nie orzeka w formie decyzji administracyjnej (patrz: wyrok Naczelnego Sądu Administracyjnego z dnia 8 listopada 2011 r., sygn. akt </w:t>
      </w:r>
      <w:r w:rsidR="003861D0">
        <w:rPr>
          <w:rFonts w:ascii="Lato" w:hAnsi="Lato" w:cs="Arial"/>
          <w:bCs/>
          <w:iCs/>
          <w:spacing w:val="4"/>
          <w:lang w:bidi="pl-PL"/>
        </w:rPr>
        <w:br/>
      </w:r>
      <w:r w:rsidRPr="004A0328">
        <w:rPr>
          <w:rFonts w:ascii="Lato" w:hAnsi="Lato" w:cs="Arial"/>
          <w:bCs/>
          <w:iCs/>
          <w:spacing w:val="4"/>
          <w:lang w:bidi="pl-PL"/>
        </w:rPr>
        <w:t xml:space="preserve">I OSK 1932/10, wyroki Wojewódzkiego Sądu Administracyjnego w Warszawie z dnia </w:t>
      </w:r>
      <w:r w:rsidR="003861D0">
        <w:rPr>
          <w:rFonts w:ascii="Lato" w:hAnsi="Lato" w:cs="Arial"/>
          <w:bCs/>
          <w:iCs/>
          <w:spacing w:val="4"/>
          <w:lang w:bidi="pl-PL"/>
        </w:rPr>
        <w:br/>
      </w:r>
      <w:r w:rsidRPr="004A0328">
        <w:rPr>
          <w:rFonts w:ascii="Lato" w:hAnsi="Lato" w:cs="Arial"/>
          <w:bCs/>
          <w:iCs/>
          <w:spacing w:val="4"/>
          <w:lang w:bidi="pl-PL"/>
        </w:rPr>
        <w:t xml:space="preserve">17 września 2014 r., sygn. akt VII SA/Wa 935/14, Lex nr 1554066, z dnia 5 czerwca 2012 r. sygn. akt VII SA/Wa 716/12, Lex nr 1275973 oraz z dnia 4 czerwca 2007 r. sygn. akt I SA/Wa 137/07, Lex nr 351339, </w:t>
      </w:r>
      <w:r w:rsidRPr="004A0328">
        <w:rPr>
          <w:rFonts w:ascii="Lato" w:hAnsi="Lato" w:cs="Arial"/>
          <w:bCs/>
          <w:iCs/>
          <w:spacing w:val="4"/>
          <w:lang w:val="x-none" w:bidi="pl-PL"/>
        </w:rPr>
        <w:t xml:space="preserve">zapadłe wprawdzie w odniesieniu do regulacji </w:t>
      </w:r>
      <w:r w:rsidRPr="004A0328">
        <w:rPr>
          <w:rFonts w:ascii="Lato" w:hAnsi="Lato" w:cs="Arial"/>
          <w:bCs/>
          <w:i/>
          <w:iCs/>
          <w:spacing w:val="4"/>
          <w:lang w:bidi="pl-PL"/>
        </w:rPr>
        <w:t>spec</w:t>
      </w:r>
      <w:r w:rsidRPr="004A0328">
        <w:rPr>
          <w:rFonts w:ascii="Lato" w:hAnsi="Lato" w:cs="Arial"/>
          <w:bCs/>
          <w:i/>
          <w:iCs/>
          <w:spacing w:val="4"/>
          <w:lang w:val="x-none" w:bidi="pl-PL"/>
        </w:rPr>
        <w:t>ustawy</w:t>
      </w:r>
      <w:r w:rsidRPr="004A0328">
        <w:rPr>
          <w:rFonts w:ascii="Lato" w:hAnsi="Lato" w:cs="Arial"/>
          <w:bCs/>
          <w:i/>
          <w:iCs/>
          <w:spacing w:val="4"/>
          <w:lang w:bidi="pl-PL"/>
        </w:rPr>
        <w:t xml:space="preserve"> drogowej</w:t>
      </w:r>
      <w:r w:rsidRPr="004A0328">
        <w:rPr>
          <w:rFonts w:ascii="Lato" w:hAnsi="Lato" w:cs="Arial"/>
          <w:bCs/>
          <w:iCs/>
          <w:spacing w:val="4"/>
          <w:lang w:val="x-none" w:bidi="pl-PL"/>
        </w:rPr>
        <w:t>, ale aktualne w pełni w świetle rozwiązań przyjętych w rozdzia</w:t>
      </w:r>
      <w:r w:rsidRPr="004A0328">
        <w:rPr>
          <w:rFonts w:ascii="Lato" w:hAnsi="Lato" w:cs="Arial"/>
          <w:bCs/>
          <w:iCs/>
          <w:spacing w:val="4"/>
          <w:lang w:bidi="pl-PL"/>
        </w:rPr>
        <w:t>le</w:t>
      </w:r>
      <w:r w:rsidRPr="004A0328">
        <w:rPr>
          <w:rFonts w:ascii="Lato" w:hAnsi="Lato" w:cs="Arial"/>
          <w:bCs/>
          <w:iCs/>
          <w:spacing w:val="4"/>
          <w:lang w:val="x-none" w:bidi="pl-PL"/>
        </w:rPr>
        <w:t xml:space="preserve"> 2b </w:t>
      </w:r>
      <w:r w:rsidRPr="004A0328">
        <w:rPr>
          <w:rFonts w:ascii="Lato" w:hAnsi="Lato" w:cs="Arial"/>
          <w:bCs/>
          <w:i/>
          <w:iCs/>
          <w:spacing w:val="4"/>
          <w:lang w:val="x-none" w:bidi="pl-PL"/>
        </w:rPr>
        <w:t>ustawy o transporcie kolejowym</w:t>
      </w:r>
      <w:r w:rsidRPr="004A0328">
        <w:rPr>
          <w:rFonts w:ascii="Lato" w:hAnsi="Lato" w:cs="Arial"/>
          <w:bCs/>
          <w:iCs/>
          <w:spacing w:val="4"/>
          <w:lang w:bidi="pl-PL"/>
        </w:rPr>
        <w:t>).</w:t>
      </w:r>
    </w:p>
    <w:p w14:paraId="014573F2" w14:textId="3CAF08BF" w:rsidR="004A0328" w:rsidRDefault="009D172F" w:rsidP="001B5EA6">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Wobec powyższych ustaleń za chybiony należy uznać zarzut </w:t>
      </w:r>
      <w:r w:rsidR="008E11FA">
        <w:rPr>
          <w:rFonts w:ascii="Lato" w:hAnsi="Lato" w:cs="Arial"/>
          <w:bCs/>
          <w:iCs/>
          <w:spacing w:val="4"/>
          <w:lang w:bidi="pl-PL"/>
        </w:rPr>
        <w:t xml:space="preserve">w przedmiocie </w:t>
      </w:r>
      <w:r>
        <w:rPr>
          <w:rFonts w:ascii="Lato" w:hAnsi="Lato" w:cs="Arial"/>
          <w:bCs/>
          <w:iCs/>
          <w:spacing w:val="4"/>
          <w:lang w:bidi="pl-PL"/>
        </w:rPr>
        <w:t xml:space="preserve">naruszenia art. 8 </w:t>
      </w:r>
      <w:r w:rsidRPr="009D172F">
        <w:rPr>
          <w:rFonts w:ascii="Lato" w:hAnsi="Lato" w:cs="Arial"/>
          <w:bCs/>
          <w:i/>
          <w:spacing w:val="4"/>
          <w:lang w:bidi="pl-PL"/>
        </w:rPr>
        <w:t>kpa</w:t>
      </w:r>
      <w:r>
        <w:rPr>
          <w:rFonts w:ascii="Lato" w:hAnsi="Lato" w:cs="Arial"/>
          <w:bCs/>
          <w:iCs/>
          <w:spacing w:val="4"/>
          <w:lang w:bidi="pl-PL"/>
        </w:rPr>
        <w:t xml:space="preserve">. </w:t>
      </w:r>
    </w:p>
    <w:p w14:paraId="51E420AD" w14:textId="4EA348D7" w:rsidR="004A0328" w:rsidRDefault="008E11FA" w:rsidP="001B5EA6">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Niesłuszny jest również zarzut dotyczący naruszenia art. 7 </w:t>
      </w:r>
      <w:r w:rsidRPr="008E11FA">
        <w:rPr>
          <w:rFonts w:ascii="Lato" w:hAnsi="Lato" w:cs="Arial"/>
          <w:bCs/>
          <w:i/>
          <w:spacing w:val="4"/>
          <w:lang w:bidi="pl-PL"/>
        </w:rPr>
        <w:t>kpa</w:t>
      </w:r>
      <w:r>
        <w:rPr>
          <w:rFonts w:ascii="Lato" w:hAnsi="Lato" w:cs="Arial"/>
          <w:bCs/>
          <w:iCs/>
          <w:spacing w:val="4"/>
          <w:lang w:bidi="pl-PL"/>
        </w:rPr>
        <w:t xml:space="preserve">. </w:t>
      </w:r>
      <w:r w:rsidR="009D172F" w:rsidRPr="009D172F">
        <w:rPr>
          <w:rFonts w:ascii="Lato" w:hAnsi="Lato" w:cs="Arial"/>
          <w:bCs/>
          <w:iCs/>
          <w:spacing w:val="4"/>
          <w:lang w:bidi="pl-PL"/>
        </w:rPr>
        <w:t xml:space="preserve">Z zasady prawdy obiektywnej, wyrażonej w </w:t>
      </w:r>
      <w:r>
        <w:rPr>
          <w:rFonts w:ascii="Lato" w:hAnsi="Lato" w:cs="Arial"/>
          <w:bCs/>
          <w:iCs/>
          <w:spacing w:val="4"/>
          <w:lang w:bidi="pl-PL"/>
        </w:rPr>
        <w:t>powyższym artykule</w:t>
      </w:r>
      <w:r w:rsidR="009D172F" w:rsidRPr="009D172F">
        <w:rPr>
          <w:rFonts w:ascii="Lato" w:hAnsi="Lato" w:cs="Arial"/>
          <w:bCs/>
          <w:iCs/>
          <w:spacing w:val="4"/>
          <w:lang w:bidi="pl-PL"/>
        </w:rPr>
        <w:t>, wynika, że organy administracji publicznej prowadzące postępowanie mają obowiązek zebrania i rozpatrzenia materiału dowodowego 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w:t>
      </w:r>
      <w:r>
        <w:rPr>
          <w:rFonts w:ascii="Lato" w:hAnsi="Lato" w:cs="Arial"/>
          <w:bCs/>
          <w:iCs/>
          <w:spacing w:val="4"/>
          <w:lang w:bidi="pl-PL"/>
        </w:rPr>
        <w:t>, co miało miejsce w przedmiotowej sprawie</w:t>
      </w:r>
      <w:r w:rsidR="009D172F" w:rsidRPr="009D172F">
        <w:rPr>
          <w:rFonts w:ascii="Lato" w:hAnsi="Lato" w:cs="Arial"/>
          <w:bCs/>
          <w:iCs/>
          <w:spacing w:val="4"/>
          <w:lang w:bidi="pl-PL"/>
        </w:rPr>
        <w:t xml:space="preserve"> (vide: wyrok Naczelnego Sądu Administracyjnego w Warszawie z dnia 17 października 2001 r., sygn. akt I SA 1110/01).</w:t>
      </w:r>
    </w:p>
    <w:p w14:paraId="504D2BE5" w14:textId="000F974D" w:rsidR="004A0328" w:rsidRDefault="00E4721D" w:rsidP="001B5EA6">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Ustosunkowując się do zarzutów sformułowanych przez Panią </w:t>
      </w:r>
      <w:r w:rsidR="003B1CE5">
        <w:rPr>
          <w:rFonts w:ascii="Lato" w:hAnsi="Lato" w:cs="Arial"/>
          <w:bCs/>
          <w:iCs/>
          <w:spacing w:val="4"/>
          <w:lang w:bidi="pl-PL"/>
        </w:rPr>
        <w:t>B. W.</w:t>
      </w:r>
      <w:r>
        <w:rPr>
          <w:rFonts w:ascii="Lato" w:hAnsi="Lato" w:cs="Arial"/>
          <w:bCs/>
          <w:iCs/>
          <w:spacing w:val="4"/>
          <w:lang w:bidi="pl-PL"/>
        </w:rPr>
        <w:t xml:space="preserve">, </w:t>
      </w:r>
      <w:r w:rsidR="003861D0">
        <w:rPr>
          <w:rFonts w:ascii="Lato" w:hAnsi="Lato" w:cs="Arial"/>
          <w:bCs/>
          <w:iCs/>
          <w:spacing w:val="4"/>
          <w:lang w:bidi="pl-PL"/>
        </w:rPr>
        <w:br/>
      </w:r>
      <w:r>
        <w:rPr>
          <w:rFonts w:ascii="Lato" w:hAnsi="Lato" w:cs="Arial"/>
          <w:bCs/>
          <w:iCs/>
          <w:spacing w:val="4"/>
          <w:lang w:bidi="pl-PL"/>
        </w:rPr>
        <w:t xml:space="preserve">iż przeprowadzenie prac na linii kolejowej nr 104 można było przeprowadzić istniejącym szlakiem kolejowym, a nie budować nową linię, wywłaszczając Skarżącej działkę, stwierdzić należy, co następuje. </w:t>
      </w:r>
    </w:p>
    <w:p w14:paraId="0A2C8DFA" w14:textId="7047C6D0" w:rsidR="00E4721D" w:rsidRPr="00DC6340" w:rsidRDefault="00E4721D" w:rsidP="00E4721D">
      <w:pPr>
        <w:spacing w:after="240" w:line="240" w:lineRule="exact"/>
        <w:jc w:val="both"/>
        <w:outlineLvl w:val="0"/>
        <w:rPr>
          <w:rFonts w:ascii="Lato" w:hAnsi="Lato" w:cs="Arial"/>
          <w:bCs/>
          <w:iCs/>
          <w:spacing w:val="4"/>
          <w:lang w:bidi="pl-PL"/>
        </w:rPr>
      </w:pPr>
      <w:r w:rsidRPr="00DC6340">
        <w:rPr>
          <w:rFonts w:ascii="Lato" w:hAnsi="Lato" w:cs="Arial"/>
          <w:bCs/>
          <w:spacing w:val="4"/>
          <w:lang w:bidi="pl-PL"/>
        </w:rPr>
        <w:t>Jak już to zostało wyjaśnione powyżej</w:t>
      </w:r>
      <w:r>
        <w:rPr>
          <w:rFonts w:ascii="Lato" w:hAnsi="Lato" w:cs="Arial"/>
          <w:bCs/>
          <w:spacing w:val="4"/>
          <w:lang w:bidi="pl-PL"/>
        </w:rPr>
        <w:t xml:space="preserve"> w odniesieniu do argumentacji Pana </w:t>
      </w:r>
      <w:r w:rsidR="003B1CE5">
        <w:rPr>
          <w:rFonts w:ascii="Lato" w:hAnsi="Lato" w:cs="Arial"/>
          <w:bCs/>
          <w:spacing w:val="4"/>
          <w:lang w:bidi="pl-PL"/>
        </w:rPr>
        <w:t>L. D.</w:t>
      </w:r>
      <w:r>
        <w:rPr>
          <w:rFonts w:ascii="Lato" w:hAnsi="Lato" w:cs="Arial"/>
          <w:bCs/>
          <w:spacing w:val="4"/>
          <w:lang w:bidi="pl-PL"/>
        </w:rPr>
        <w:t xml:space="preserve"> oraz Pani </w:t>
      </w:r>
      <w:r w:rsidR="003B1CE5">
        <w:rPr>
          <w:rFonts w:ascii="Lato" w:hAnsi="Lato" w:cs="Arial"/>
          <w:bCs/>
          <w:spacing w:val="4"/>
          <w:lang w:bidi="pl-PL"/>
        </w:rPr>
        <w:t>K. M.-D.</w:t>
      </w:r>
      <w:r w:rsidRPr="00DC6340">
        <w:rPr>
          <w:rFonts w:ascii="Lato" w:hAnsi="Lato" w:cs="Arial"/>
          <w:bCs/>
          <w:spacing w:val="4"/>
          <w:lang w:bidi="pl-PL"/>
        </w:rPr>
        <w:t xml:space="preserve">, </w:t>
      </w:r>
      <w:r w:rsidRPr="00DC6340">
        <w:rPr>
          <w:rFonts w:ascii="Lato" w:hAnsi="Lato" w:cs="Arial"/>
          <w:bCs/>
          <w:iCs/>
          <w:spacing w:val="4"/>
          <w:lang w:bidi="pl-PL"/>
        </w:rPr>
        <w:t xml:space="preserve">to </w:t>
      </w:r>
      <w:r w:rsidRPr="00E4721D">
        <w:rPr>
          <w:rFonts w:ascii="Lato" w:hAnsi="Lato" w:cs="Arial"/>
          <w:bCs/>
          <w:spacing w:val="4"/>
          <w:lang w:bidi="pl-PL"/>
        </w:rPr>
        <w:t>inwestor d</w:t>
      </w:r>
      <w:r w:rsidRPr="00DC6340">
        <w:rPr>
          <w:rFonts w:ascii="Lato" w:hAnsi="Lato" w:cs="Arial"/>
          <w:bCs/>
          <w:iCs/>
          <w:spacing w:val="4"/>
          <w:lang w:bidi="pl-PL"/>
        </w:rPr>
        <w:t xml:space="preserve">okonuje wyboru najkorzystniejszych rozwiązań lokalizacyjnych, a rola organu ogranicza się do sprawdzenia kompletności wniosku w świetle wymogów ustawowych oraz tego, czy przedstawiona koncepcja mieści się w granicach wyznaczonych przez prawo. W świetle przepisów </w:t>
      </w:r>
      <w:r w:rsidRPr="00DC6340">
        <w:rPr>
          <w:rFonts w:ascii="Lato" w:hAnsi="Lato" w:cs="Arial"/>
          <w:bCs/>
          <w:i/>
          <w:iCs/>
          <w:spacing w:val="4"/>
          <w:lang w:bidi="pl-PL"/>
        </w:rPr>
        <w:t xml:space="preserve">ustawy </w:t>
      </w:r>
      <w:r w:rsidRPr="00DC6340">
        <w:rPr>
          <w:rFonts w:ascii="Lato" w:hAnsi="Lato" w:cs="Arial"/>
          <w:bCs/>
          <w:i/>
          <w:iCs/>
          <w:spacing w:val="4"/>
          <w:lang w:bidi="pl-PL"/>
        </w:rPr>
        <w:br/>
        <w:t>o transporcie kolejowym</w:t>
      </w:r>
      <w:r w:rsidRPr="00DC6340">
        <w:rPr>
          <w:rFonts w:ascii="Lato" w:hAnsi="Lato" w:cs="Arial"/>
          <w:bCs/>
          <w:iCs/>
          <w:spacing w:val="4"/>
          <w:lang w:bidi="pl-PL"/>
        </w:rPr>
        <w:t xml:space="preserve">, zarówno Wojewoda Małopolski, jak i </w:t>
      </w:r>
      <w:r w:rsidRPr="00DC6340">
        <w:rPr>
          <w:rFonts w:ascii="Lato" w:hAnsi="Lato" w:cs="Arial"/>
          <w:bCs/>
          <w:i/>
          <w:iCs/>
          <w:spacing w:val="4"/>
          <w:lang w:bidi="pl-PL"/>
        </w:rPr>
        <w:t>Minister</w:t>
      </w:r>
      <w:r w:rsidRPr="00DC6340">
        <w:rPr>
          <w:rFonts w:ascii="Lato" w:hAnsi="Lato" w:cs="Arial"/>
          <w:bCs/>
          <w:iCs/>
          <w:spacing w:val="4"/>
          <w:lang w:bidi="pl-PL"/>
        </w:rPr>
        <w:t xml:space="preserve"> nie mają uprawnienia 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Stosownie bowiem do przepisu art. 9ae </w:t>
      </w:r>
      <w:r w:rsidRPr="00DC6340">
        <w:rPr>
          <w:rFonts w:ascii="Lato" w:hAnsi="Lato" w:cs="Arial"/>
          <w:bCs/>
          <w:i/>
          <w:iCs/>
          <w:spacing w:val="4"/>
          <w:lang w:bidi="pl-PL"/>
        </w:rPr>
        <w:t xml:space="preserve">ustawy </w:t>
      </w:r>
      <w:r w:rsidRPr="00DC6340">
        <w:rPr>
          <w:rFonts w:ascii="Lato" w:hAnsi="Lato" w:cs="Arial"/>
          <w:bCs/>
          <w:i/>
          <w:iCs/>
          <w:spacing w:val="4"/>
          <w:lang w:bidi="pl-PL"/>
        </w:rPr>
        <w:br/>
        <w:t>o transporcie kolejowym</w:t>
      </w:r>
      <w:r w:rsidRPr="00DC6340">
        <w:rPr>
          <w:rFonts w:ascii="Lato" w:hAnsi="Lato" w:cs="Arial"/>
          <w:bCs/>
          <w:iCs/>
          <w:spacing w:val="4"/>
          <w:lang w:bidi="pl-PL"/>
        </w:rPr>
        <w:t xml:space="preserve">, nie można uzależnić wydania decyzji o ustaleniu lokalizacji linii kolejowej od spełnienia świadczeń lub warunków nieprzewidzianych obowiązującymi przepisami. Gospodarzem projektu jest </w:t>
      </w:r>
      <w:r w:rsidRPr="00E4721D">
        <w:rPr>
          <w:rFonts w:ascii="Lato" w:hAnsi="Lato" w:cs="Arial"/>
          <w:bCs/>
          <w:iCs/>
          <w:spacing w:val="4"/>
          <w:lang w:bidi="pl-PL"/>
        </w:rPr>
        <w:t>tylko inwestor</w:t>
      </w:r>
      <w:r w:rsidRPr="00DC6340">
        <w:rPr>
          <w:rFonts w:ascii="Lato" w:hAnsi="Lato" w:cs="Arial"/>
          <w:bCs/>
          <w:i/>
          <w:iCs/>
          <w:spacing w:val="4"/>
          <w:lang w:bidi="pl-PL"/>
        </w:rPr>
        <w:t xml:space="preserve"> </w:t>
      </w:r>
      <w:r w:rsidRPr="00DC6340">
        <w:rPr>
          <w:rFonts w:ascii="Lato" w:hAnsi="Lato" w:cs="Arial"/>
          <w:bCs/>
          <w:spacing w:val="4"/>
          <w:lang w:bidi="pl-PL"/>
        </w:rPr>
        <w:t xml:space="preserve">i to on wybiera najbardziej optymalne rozwiązanie lokalizacyjne. Natomiast </w:t>
      </w:r>
      <w:r w:rsidRPr="00DC6340">
        <w:rPr>
          <w:rFonts w:ascii="Lato" w:hAnsi="Lato" w:cs="Arial"/>
          <w:bCs/>
          <w:iCs/>
          <w:spacing w:val="4"/>
          <w:lang w:bidi="pl-PL"/>
        </w:rPr>
        <w:t xml:space="preserve">organ wydający decyzję w oparciu </w:t>
      </w:r>
      <w:r w:rsidRPr="00DC6340">
        <w:rPr>
          <w:rFonts w:ascii="Lato" w:hAnsi="Lato" w:cs="Arial"/>
          <w:bCs/>
          <w:iCs/>
          <w:spacing w:val="4"/>
          <w:lang w:bidi="pl-PL"/>
        </w:rPr>
        <w:br/>
        <w:t xml:space="preserve">o przedłożony projekt nie jest uprawniony do ingerowania w jego założenia, w tym </w:t>
      </w:r>
      <w:r w:rsidRPr="00DC6340">
        <w:rPr>
          <w:rFonts w:ascii="Lato" w:hAnsi="Lato" w:cs="Arial"/>
          <w:bCs/>
          <w:iCs/>
          <w:spacing w:val="4"/>
          <w:lang w:bidi="pl-PL"/>
        </w:rPr>
        <w:br/>
        <w:t xml:space="preserve">w przebieg inwestycji liniowej. </w:t>
      </w:r>
    </w:p>
    <w:p w14:paraId="04515A39" w14:textId="5B2AEEB3" w:rsidR="002231BE" w:rsidRDefault="002231BE" w:rsidP="001B5EA6">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lastRenderedPageBreak/>
        <w:t xml:space="preserve">Przywołane już w niniejszym rozstrzygnięciu orzecznictwo sądowoadministracyjne </w:t>
      </w:r>
      <w:r w:rsidRPr="00DC6340">
        <w:rPr>
          <w:rFonts w:ascii="Lato" w:hAnsi="Lato" w:cs="Arial"/>
          <w:bCs/>
          <w:spacing w:val="4"/>
          <w:lang w:bidi="pl-PL"/>
        </w:rPr>
        <w:t xml:space="preserve">jasno wskazuje, iż jeśli przyjmujemy, że przebieg inwestycji jest wyznaczany w sposób racjonalny przez grono specjalistów z zakresu transportu, geologii, ochrony środowiska, musimy też przyjąć nieuchronność zajęcia ściśle oznaczonych gruntów pod realizację inwestycji. Liniowy charakter inwestycji kolejowych dyktuje w sposób naturalny pewne rozstrzygnięcia, w szczególności co do wyboru nieruchomości objętych decyzją. </w:t>
      </w:r>
      <w:r w:rsidR="003861D0">
        <w:rPr>
          <w:rFonts w:ascii="Lato" w:hAnsi="Lato" w:cs="Arial"/>
          <w:bCs/>
          <w:spacing w:val="4"/>
          <w:lang w:bidi="pl-PL"/>
        </w:rPr>
        <w:br/>
      </w:r>
      <w:r w:rsidRPr="00DC6340">
        <w:rPr>
          <w:rFonts w:ascii="Lato" w:hAnsi="Lato" w:cs="Arial"/>
          <w:bCs/>
          <w:spacing w:val="4"/>
          <w:lang w:bidi="pl-PL"/>
        </w:rPr>
        <w:t>W żadnym razie nie może być w takiej sytuacji mowy o niedopuszczalnej ingerencji. Jak wyżej bowiem zasygnalizowano, zakres badania przez organy w kwestiach badania zasadności "wywłaszczenia" i badania zasadności określonego przebiegu inwestycji ogranicza się do kontroli zgodności z przepisami wariantu przedstawionego przez wnioskodawcę bez prawa do dokonywania zmian w przedstawionej przez inwestora koncepcji przebiegu inwestycji</w:t>
      </w:r>
    </w:p>
    <w:p w14:paraId="07881F07" w14:textId="68FAD7F9" w:rsidR="004A0328" w:rsidRDefault="00A31E8B" w:rsidP="001B5EA6">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P</w:t>
      </w:r>
      <w:r w:rsidR="002231BE">
        <w:rPr>
          <w:rFonts w:ascii="Lato" w:hAnsi="Lato" w:cs="Arial"/>
          <w:bCs/>
          <w:iCs/>
          <w:spacing w:val="4"/>
          <w:lang w:bidi="pl-PL"/>
        </w:rPr>
        <w:t xml:space="preserve">onownie </w:t>
      </w:r>
      <w:r w:rsidR="002231BE" w:rsidRPr="007618B0">
        <w:rPr>
          <w:rFonts w:ascii="Lato" w:hAnsi="Lato" w:cs="Arial"/>
          <w:bCs/>
          <w:iCs/>
          <w:spacing w:val="4"/>
          <w:lang w:bidi="pl-PL"/>
        </w:rPr>
        <w:t>warto zwrócić uwagę</w:t>
      </w:r>
      <w:r>
        <w:rPr>
          <w:rFonts w:ascii="Lato" w:hAnsi="Lato" w:cs="Arial"/>
          <w:bCs/>
          <w:iCs/>
          <w:spacing w:val="4"/>
          <w:lang w:bidi="pl-PL"/>
        </w:rPr>
        <w:t xml:space="preserve"> na fakt</w:t>
      </w:r>
      <w:r w:rsidR="002231BE" w:rsidRPr="007618B0">
        <w:rPr>
          <w:rFonts w:ascii="Lato" w:hAnsi="Lato" w:cs="Arial"/>
          <w:bCs/>
          <w:iCs/>
          <w:spacing w:val="4"/>
          <w:lang w:bidi="pl-PL"/>
        </w:rPr>
        <w:t xml:space="preserve">, że wariantowanie przebiegu </w:t>
      </w:r>
      <w:r w:rsidR="002231BE">
        <w:rPr>
          <w:rFonts w:ascii="Lato" w:hAnsi="Lato" w:cs="Arial"/>
          <w:bCs/>
          <w:iCs/>
          <w:spacing w:val="4"/>
          <w:lang w:bidi="pl-PL"/>
        </w:rPr>
        <w:t xml:space="preserve">omawianej </w:t>
      </w:r>
      <w:r w:rsidR="002231BE" w:rsidRPr="007618B0">
        <w:rPr>
          <w:rFonts w:ascii="Lato" w:hAnsi="Lato" w:cs="Arial"/>
          <w:bCs/>
          <w:iCs/>
          <w:spacing w:val="4"/>
          <w:lang w:bidi="pl-PL"/>
        </w:rPr>
        <w:t xml:space="preserve">inwestycji </w:t>
      </w:r>
      <w:r w:rsidR="002231BE">
        <w:rPr>
          <w:rFonts w:ascii="Lato" w:hAnsi="Lato" w:cs="Arial"/>
          <w:bCs/>
          <w:iCs/>
          <w:spacing w:val="4"/>
          <w:lang w:bidi="pl-PL"/>
        </w:rPr>
        <w:t>odbyło się na etapie postępowania zakończonego wydaniem przez R</w:t>
      </w:r>
      <w:r w:rsidR="00262E4A">
        <w:rPr>
          <w:rFonts w:ascii="Lato" w:hAnsi="Lato" w:cs="Arial"/>
          <w:bCs/>
          <w:iCs/>
          <w:spacing w:val="4"/>
          <w:lang w:bidi="pl-PL"/>
        </w:rPr>
        <w:t xml:space="preserve">egionalnego Dyrektora Ochrony Środowiska w Krakowie </w:t>
      </w:r>
      <w:r w:rsidR="00262E4A" w:rsidRPr="007618B0">
        <w:rPr>
          <w:rFonts w:ascii="Lato" w:hAnsi="Lato" w:cs="Arial"/>
          <w:bCs/>
          <w:i/>
          <w:spacing w:val="4"/>
          <w:lang w:bidi="pl-PL"/>
        </w:rPr>
        <w:t>decyzj</w:t>
      </w:r>
      <w:r w:rsidR="00262E4A">
        <w:rPr>
          <w:rFonts w:ascii="Lato" w:hAnsi="Lato" w:cs="Arial"/>
          <w:bCs/>
          <w:i/>
          <w:spacing w:val="4"/>
          <w:lang w:bidi="pl-PL"/>
        </w:rPr>
        <w:t>i</w:t>
      </w:r>
      <w:r w:rsidR="00262E4A" w:rsidRPr="007618B0">
        <w:rPr>
          <w:rFonts w:ascii="Lato" w:hAnsi="Lato" w:cs="Arial"/>
          <w:bCs/>
          <w:i/>
          <w:spacing w:val="4"/>
          <w:lang w:bidi="pl-PL"/>
        </w:rPr>
        <w:t xml:space="preserve"> o środowiskowych uwarunkowaniach</w:t>
      </w:r>
      <w:r w:rsidR="00262E4A">
        <w:rPr>
          <w:rFonts w:ascii="Lato" w:hAnsi="Lato" w:cs="Arial"/>
          <w:bCs/>
          <w:iCs/>
          <w:spacing w:val="4"/>
          <w:lang w:bidi="pl-PL"/>
        </w:rPr>
        <w:t xml:space="preserve"> </w:t>
      </w:r>
      <w:r w:rsidR="002231BE" w:rsidRPr="007618B0">
        <w:rPr>
          <w:rFonts w:ascii="Lato" w:hAnsi="Lato" w:cs="Arial"/>
          <w:bCs/>
          <w:iCs/>
          <w:spacing w:val="4"/>
          <w:lang w:bidi="pl-PL"/>
        </w:rPr>
        <w:t xml:space="preserve">i to właśnie w tym postępowaniu </w:t>
      </w:r>
      <w:r w:rsidR="00262E4A">
        <w:rPr>
          <w:rFonts w:ascii="Lato" w:hAnsi="Lato" w:cs="Arial"/>
          <w:bCs/>
          <w:iCs/>
          <w:spacing w:val="4"/>
          <w:lang w:bidi="pl-PL"/>
        </w:rPr>
        <w:t>Skarżąca</w:t>
      </w:r>
      <w:r w:rsidR="002231BE" w:rsidRPr="007618B0">
        <w:rPr>
          <w:rFonts w:ascii="Lato" w:hAnsi="Lato" w:cs="Arial"/>
          <w:bCs/>
          <w:iCs/>
          <w:spacing w:val="4"/>
          <w:lang w:bidi="pl-PL"/>
        </w:rPr>
        <w:t xml:space="preserve"> </w:t>
      </w:r>
      <w:r w:rsidR="00262E4A">
        <w:rPr>
          <w:rFonts w:ascii="Lato" w:hAnsi="Lato" w:cs="Arial"/>
          <w:bCs/>
          <w:iCs/>
          <w:spacing w:val="4"/>
          <w:lang w:bidi="pl-PL"/>
        </w:rPr>
        <w:t>mogła wnosić</w:t>
      </w:r>
      <w:r w:rsidR="002231BE" w:rsidRPr="007618B0">
        <w:rPr>
          <w:rFonts w:ascii="Lato" w:hAnsi="Lato" w:cs="Arial"/>
          <w:bCs/>
          <w:iCs/>
          <w:spacing w:val="4"/>
          <w:lang w:bidi="pl-PL"/>
        </w:rPr>
        <w:t xml:space="preserve"> uwagi co do trasy projektowanej inwestycji</w:t>
      </w:r>
      <w:r w:rsidR="00262E4A">
        <w:rPr>
          <w:rFonts w:ascii="Lato" w:hAnsi="Lato" w:cs="Arial"/>
          <w:bCs/>
          <w:iCs/>
          <w:spacing w:val="4"/>
          <w:lang w:bidi="pl-PL"/>
        </w:rPr>
        <w:t xml:space="preserve">, czego jednak nie uczyniła. </w:t>
      </w:r>
    </w:p>
    <w:p w14:paraId="3DD304BB" w14:textId="4D3AF3B0" w:rsidR="00CC5F57" w:rsidRDefault="00262E4A" w:rsidP="00CC5F57">
      <w:pPr>
        <w:autoSpaceDE w:val="0"/>
        <w:autoSpaceDN w:val="0"/>
        <w:adjustRightInd w:val="0"/>
        <w:spacing w:before="120" w:after="240" w:line="240" w:lineRule="exact"/>
        <w:jc w:val="both"/>
        <w:rPr>
          <w:rFonts w:ascii="Lato" w:hAnsi="Lato" w:cs="Arial"/>
          <w:spacing w:val="4"/>
        </w:rPr>
      </w:pPr>
      <w:r>
        <w:rPr>
          <w:rFonts w:ascii="Lato" w:hAnsi="Lato" w:cs="Arial"/>
          <w:spacing w:val="4"/>
        </w:rPr>
        <w:t>Dodatkowo wskazać należy, że j</w:t>
      </w:r>
      <w:r w:rsidR="00CC5F57">
        <w:rPr>
          <w:rFonts w:ascii="Lato" w:hAnsi="Lato" w:cs="Arial"/>
          <w:spacing w:val="4"/>
        </w:rPr>
        <w:t xml:space="preserve">ak wyjaśnił </w:t>
      </w:r>
      <w:r w:rsidR="00CC5F57" w:rsidRPr="00992648">
        <w:rPr>
          <w:rFonts w:ascii="Lato" w:hAnsi="Lato" w:cs="Arial"/>
          <w:i/>
          <w:iCs/>
          <w:spacing w:val="4"/>
        </w:rPr>
        <w:t>inwestor</w:t>
      </w:r>
      <w:r w:rsidR="00CC5F57">
        <w:rPr>
          <w:rFonts w:ascii="Lato" w:hAnsi="Lato" w:cs="Arial"/>
          <w:spacing w:val="4"/>
        </w:rPr>
        <w:t xml:space="preserve"> w piśmie z dnia 30 sierpnia 2023 r., </w:t>
      </w:r>
      <w:r w:rsidR="00CC5F57" w:rsidRPr="00992648">
        <w:rPr>
          <w:rFonts w:ascii="Lato" w:hAnsi="Lato" w:cs="Arial"/>
          <w:spacing w:val="4"/>
        </w:rPr>
        <w:t xml:space="preserve">korytarz przebiegu linii kolejowej </w:t>
      </w:r>
      <w:r>
        <w:rPr>
          <w:rFonts w:ascii="Lato" w:hAnsi="Lato" w:cs="Arial"/>
          <w:spacing w:val="4"/>
        </w:rPr>
        <w:t xml:space="preserve">– w tym, w odniesieniu do działki nr 654/13, powstałej z podziału działki nr 654/6, obręb 0009 Męcina – </w:t>
      </w:r>
      <w:r w:rsidR="00CC5F57" w:rsidRPr="00992648">
        <w:rPr>
          <w:rFonts w:ascii="Lato" w:hAnsi="Lato" w:cs="Arial"/>
          <w:spacing w:val="4"/>
        </w:rPr>
        <w:t xml:space="preserve">nie zmienił się od etapu Studium Wykonalności w latach 2014 - 2016. Przebieg linii kolejowej poprowadzony został </w:t>
      </w:r>
      <w:r w:rsidR="003861D0">
        <w:rPr>
          <w:rFonts w:ascii="Lato" w:hAnsi="Lato" w:cs="Arial"/>
          <w:spacing w:val="4"/>
        </w:rPr>
        <w:br/>
      </w:r>
      <w:r w:rsidR="00CC5F57" w:rsidRPr="00992648">
        <w:rPr>
          <w:rFonts w:ascii="Lato" w:hAnsi="Lato" w:cs="Arial"/>
          <w:spacing w:val="4"/>
        </w:rPr>
        <w:t xml:space="preserve">w sposób optymalny z uwzględnieniem możliwości wykonania linii kolejowej w planie </w:t>
      </w:r>
      <w:r w:rsidR="003861D0">
        <w:rPr>
          <w:rFonts w:ascii="Lato" w:hAnsi="Lato" w:cs="Arial"/>
          <w:spacing w:val="4"/>
        </w:rPr>
        <w:br/>
      </w:r>
      <w:r w:rsidR="00CC5F57" w:rsidRPr="00992648">
        <w:rPr>
          <w:rFonts w:ascii="Lato" w:hAnsi="Lato" w:cs="Arial"/>
          <w:spacing w:val="4"/>
        </w:rPr>
        <w:t xml:space="preserve">i profilu w trudnym górskim terenie. W trakcie trasowania linii kolejowej jej przebieg był konsultowany z lokalną społecznością na etapie koncepcji programowo-przestrzennej </w:t>
      </w:r>
      <w:r w:rsidR="003861D0">
        <w:rPr>
          <w:rFonts w:ascii="Lato" w:hAnsi="Lato" w:cs="Arial"/>
          <w:spacing w:val="4"/>
        </w:rPr>
        <w:br/>
      </w:r>
      <w:r w:rsidR="00CC5F57" w:rsidRPr="00992648">
        <w:rPr>
          <w:rFonts w:ascii="Lato" w:hAnsi="Lato" w:cs="Arial"/>
          <w:spacing w:val="4"/>
        </w:rPr>
        <w:t xml:space="preserve">w </w:t>
      </w:r>
      <w:r w:rsidR="00CC5F57">
        <w:rPr>
          <w:rFonts w:ascii="Lato" w:hAnsi="Lato" w:cs="Arial"/>
          <w:spacing w:val="4"/>
        </w:rPr>
        <w:t xml:space="preserve">październiku </w:t>
      </w:r>
      <w:r w:rsidR="00CC5F57" w:rsidRPr="00992648">
        <w:rPr>
          <w:rFonts w:ascii="Lato" w:hAnsi="Lato" w:cs="Arial"/>
          <w:spacing w:val="4"/>
        </w:rPr>
        <w:t xml:space="preserve">2019 </w:t>
      </w:r>
      <w:r w:rsidR="00CC5F57">
        <w:rPr>
          <w:rFonts w:ascii="Lato" w:hAnsi="Lato" w:cs="Arial"/>
          <w:spacing w:val="4"/>
        </w:rPr>
        <w:t xml:space="preserve">r. </w:t>
      </w:r>
    </w:p>
    <w:p w14:paraId="7CBCE52C" w14:textId="3654CEC7" w:rsidR="00F47108" w:rsidRDefault="00647956" w:rsidP="001B5EA6">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Odnosząc się do podniesionych przez Skarżącą zarzutów</w:t>
      </w:r>
      <w:r w:rsidR="008B01B9">
        <w:rPr>
          <w:rFonts w:ascii="Lato" w:hAnsi="Lato" w:cs="Arial"/>
          <w:bCs/>
          <w:iCs/>
          <w:spacing w:val="4"/>
          <w:lang w:bidi="pl-PL"/>
        </w:rPr>
        <w:t xml:space="preserve">, iż </w:t>
      </w:r>
      <w:r w:rsidR="008B01B9" w:rsidRPr="008B01B9">
        <w:rPr>
          <w:rFonts w:ascii="Lato" w:hAnsi="Lato" w:cs="Arial"/>
          <w:bCs/>
          <w:i/>
          <w:spacing w:val="4"/>
          <w:lang w:bidi="pl-PL"/>
        </w:rPr>
        <w:t>inwestor</w:t>
      </w:r>
      <w:r w:rsidR="008B01B9">
        <w:rPr>
          <w:rFonts w:ascii="Lato" w:hAnsi="Lato" w:cs="Arial"/>
          <w:bCs/>
          <w:iCs/>
          <w:spacing w:val="4"/>
          <w:lang w:bidi="pl-PL"/>
        </w:rPr>
        <w:t xml:space="preserve"> nie wykonał zapisów zawartych w decyzji Marszałka Województwa Małopolskiego z dnia 18 grudnia 2019 r., znak: SR-IX.7440.571.2019.RŁ</w:t>
      </w:r>
      <w:r w:rsidR="00F47108">
        <w:rPr>
          <w:rFonts w:ascii="Lato" w:hAnsi="Lato" w:cs="Arial"/>
          <w:bCs/>
          <w:iCs/>
          <w:spacing w:val="4"/>
          <w:lang w:bidi="pl-PL"/>
        </w:rPr>
        <w:t xml:space="preserve"> – </w:t>
      </w:r>
      <w:r w:rsidR="008B01B9">
        <w:rPr>
          <w:rFonts w:ascii="Lato" w:hAnsi="Lato" w:cs="Arial"/>
          <w:bCs/>
          <w:iCs/>
          <w:spacing w:val="4"/>
          <w:lang w:bidi="pl-PL"/>
        </w:rPr>
        <w:t>której to strona skarżąca</w:t>
      </w:r>
      <w:r w:rsidR="00F47108">
        <w:rPr>
          <w:rFonts w:ascii="Lato" w:hAnsi="Lato" w:cs="Arial"/>
          <w:bCs/>
          <w:iCs/>
          <w:spacing w:val="4"/>
          <w:lang w:bidi="pl-PL"/>
        </w:rPr>
        <w:t xml:space="preserve"> jednak</w:t>
      </w:r>
      <w:r w:rsidR="008B01B9">
        <w:rPr>
          <w:rFonts w:ascii="Lato" w:hAnsi="Lato" w:cs="Arial"/>
          <w:bCs/>
          <w:iCs/>
          <w:spacing w:val="4"/>
          <w:lang w:bidi="pl-PL"/>
        </w:rPr>
        <w:t xml:space="preserve"> nie przedłożyła wraz z odwołaniem od </w:t>
      </w:r>
      <w:r w:rsidR="008B01B9" w:rsidRPr="00F47108">
        <w:rPr>
          <w:rFonts w:ascii="Lato" w:hAnsi="Lato" w:cs="Arial"/>
          <w:bCs/>
          <w:i/>
          <w:spacing w:val="4"/>
          <w:lang w:bidi="pl-PL"/>
        </w:rPr>
        <w:t>decyzji Wojewody Małopolskiego</w:t>
      </w:r>
      <w:r w:rsidR="00F47108">
        <w:rPr>
          <w:rFonts w:ascii="Lato" w:hAnsi="Lato" w:cs="Arial"/>
          <w:bCs/>
          <w:iCs/>
          <w:spacing w:val="4"/>
          <w:lang w:bidi="pl-PL"/>
        </w:rPr>
        <w:t xml:space="preserve"> – w konsekwencji czego nie można jednoznacznie stwierdzić, czy projektowane prace budowlane są wystarczające do posadowienia na nowym gruncie torowiska</w:t>
      </w:r>
      <w:r w:rsidR="00462C8C">
        <w:rPr>
          <w:rFonts w:ascii="Lato" w:hAnsi="Lato" w:cs="Arial"/>
          <w:bCs/>
          <w:iCs/>
          <w:spacing w:val="4"/>
          <w:lang w:bidi="pl-PL"/>
        </w:rPr>
        <w:t>,</w:t>
      </w:r>
      <w:r w:rsidR="00F47108">
        <w:rPr>
          <w:rFonts w:ascii="Lato" w:hAnsi="Lato" w:cs="Arial"/>
          <w:bCs/>
          <w:iCs/>
          <w:spacing w:val="4"/>
          <w:lang w:bidi="pl-PL"/>
        </w:rPr>
        <w:t xml:space="preserve"> oraz że projektowany odcinek torowiska nie ma źródła zasilania energią elektryczną, która jest na etapie koncepcji, </w:t>
      </w:r>
      <w:r w:rsidR="00D914CF">
        <w:rPr>
          <w:rFonts w:ascii="Lato" w:hAnsi="Lato" w:cs="Arial"/>
          <w:bCs/>
          <w:iCs/>
          <w:spacing w:val="4"/>
          <w:lang w:bidi="pl-PL"/>
        </w:rPr>
        <w:t>wyjaśnić należy, że powyższe zagadnienia nie stanowią przedmiotu postępowania w sprawie ustalenia lokalizacji linii kolejowej.</w:t>
      </w:r>
    </w:p>
    <w:p w14:paraId="0FF3306F" w14:textId="1ACB11E4" w:rsidR="00F47108" w:rsidRPr="00F47108" w:rsidRDefault="00F47108" w:rsidP="00F47108">
      <w:pPr>
        <w:autoSpaceDE w:val="0"/>
        <w:autoSpaceDN w:val="0"/>
        <w:adjustRightInd w:val="0"/>
        <w:spacing w:before="120" w:after="240" w:line="240" w:lineRule="exact"/>
        <w:jc w:val="both"/>
        <w:rPr>
          <w:rFonts w:ascii="Lato" w:hAnsi="Lato" w:cs="Arial"/>
          <w:bCs/>
          <w:iCs/>
          <w:spacing w:val="4"/>
          <w:lang w:bidi="pl-PL"/>
        </w:rPr>
      </w:pPr>
      <w:r w:rsidRPr="00F47108">
        <w:rPr>
          <w:rFonts w:ascii="Lato" w:hAnsi="Lato" w:cs="Arial"/>
          <w:bCs/>
          <w:iCs/>
          <w:spacing w:val="4"/>
          <w:lang w:bidi="pl-PL"/>
        </w:rPr>
        <w:t xml:space="preserve">Słuszne w tym miejscu jest przywołanie wyroku Wojewódzkiego Sądu Administracyjnego w Warszawie z dnia 9 września 2020 r., sygn. akt IV SA/Wa 594/20 [zapadłego wprawdzie w odniesieniu do regulacji </w:t>
      </w:r>
      <w:r w:rsidR="00D914CF" w:rsidRPr="00D914CF">
        <w:rPr>
          <w:rFonts w:ascii="Lato" w:hAnsi="Lato" w:cs="Arial"/>
          <w:bCs/>
          <w:i/>
          <w:spacing w:val="4"/>
          <w:lang w:bidi="pl-PL"/>
        </w:rPr>
        <w:t>specustawy przesyłowej</w:t>
      </w:r>
      <w:r w:rsidR="00D914CF">
        <w:rPr>
          <w:rFonts w:ascii="Lato" w:hAnsi="Lato" w:cs="Arial"/>
          <w:bCs/>
          <w:iCs/>
          <w:spacing w:val="4"/>
          <w:lang w:bidi="pl-PL"/>
        </w:rPr>
        <w:t>,</w:t>
      </w:r>
      <w:r w:rsidRPr="00F47108">
        <w:rPr>
          <w:rFonts w:ascii="Lato" w:hAnsi="Lato" w:cs="Arial"/>
          <w:bCs/>
          <w:iCs/>
          <w:spacing w:val="4"/>
          <w:lang w:bidi="pl-PL"/>
        </w:rPr>
        <w:t xml:space="preserve"> ale w pełni aktualne</w:t>
      </w:r>
      <w:r w:rsidR="00D914CF">
        <w:rPr>
          <w:rFonts w:ascii="Lato" w:hAnsi="Lato" w:cs="Arial"/>
          <w:bCs/>
          <w:iCs/>
          <w:spacing w:val="4"/>
          <w:lang w:bidi="pl-PL"/>
        </w:rPr>
        <w:t>go</w:t>
      </w:r>
      <w:r w:rsidRPr="00F47108">
        <w:rPr>
          <w:rFonts w:ascii="Lato" w:hAnsi="Lato" w:cs="Arial"/>
          <w:bCs/>
          <w:iCs/>
          <w:spacing w:val="4"/>
          <w:lang w:bidi="pl-PL"/>
        </w:rPr>
        <w:t xml:space="preserve"> w świetle rozwiązań przyjętych w </w:t>
      </w:r>
      <w:r w:rsidRPr="00F47108">
        <w:rPr>
          <w:rFonts w:ascii="Lato" w:hAnsi="Lato" w:cs="Arial"/>
          <w:bCs/>
          <w:i/>
          <w:iCs/>
          <w:spacing w:val="4"/>
          <w:lang w:bidi="pl-PL"/>
        </w:rPr>
        <w:t>ustawie</w:t>
      </w:r>
      <w:r w:rsidRPr="00F47108">
        <w:rPr>
          <w:rFonts w:ascii="Lato" w:hAnsi="Lato" w:cs="Arial"/>
          <w:bCs/>
          <w:iCs/>
          <w:spacing w:val="4"/>
          <w:lang w:bidi="pl-PL"/>
        </w:rPr>
        <w:t xml:space="preserve"> </w:t>
      </w:r>
      <w:r w:rsidRPr="00F47108">
        <w:rPr>
          <w:rFonts w:ascii="Lato" w:hAnsi="Lato" w:cs="Arial"/>
          <w:bCs/>
          <w:i/>
          <w:iCs/>
          <w:spacing w:val="4"/>
          <w:lang w:bidi="pl-PL"/>
        </w:rPr>
        <w:t>o transporcie kolejowym</w:t>
      </w:r>
      <w:r w:rsidRPr="00F47108">
        <w:rPr>
          <w:rFonts w:ascii="Lato" w:hAnsi="Lato" w:cs="Arial"/>
          <w:bCs/>
          <w:iCs/>
          <w:spacing w:val="4"/>
          <w:lang w:bidi="pl-PL"/>
        </w:rPr>
        <w:t xml:space="preserve">], w którym wyrażono stanowisko, iż decyzja o ustaleniu lokalizacji inwestycji jest pierwszą z cyklu decyzji wydawanych w procesie inwestycyjnym. Ma ona charakter wstępny - określa dopuszczalność zamierzenia inwestycyjnego w wyznaczonej przez inwestora lokalizacji, z punktu widzenia przepisów prawa, a także wskazuje ogólne warunki i zasady, którym inwestycja powinna odpowiadać. Uszczegółowienie tych warunków i zasad następuje natomiast przed organami administracji architektoniczno-budowlanej w ramach postępowania o wydanie pozwolenia na budowę. </w:t>
      </w:r>
    </w:p>
    <w:p w14:paraId="1AF4DEAC" w14:textId="30E1ECEC" w:rsidR="00F47108" w:rsidRDefault="00D914CF" w:rsidP="001B5EA6">
      <w:pPr>
        <w:autoSpaceDE w:val="0"/>
        <w:autoSpaceDN w:val="0"/>
        <w:adjustRightInd w:val="0"/>
        <w:spacing w:before="120" w:after="240" w:line="240" w:lineRule="exact"/>
        <w:jc w:val="both"/>
        <w:rPr>
          <w:rFonts w:ascii="Lato" w:hAnsi="Lato" w:cs="Arial"/>
          <w:bCs/>
          <w:iCs/>
          <w:spacing w:val="4"/>
          <w:lang w:bidi="pl-PL"/>
        </w:rPr>
      </w:pPr>
      <w:r w:rsidRPr="00D914CF">
        <w:rPr>
          <w:rFonts w:ascii="Lato" w:hAnsi="Lato" w:cs="Arial"/>
          <w:bCs/>
          <w:iCs/>
          <w:spacing w:val="4"/>
          <w:lang w:bidi="pl-PL"/>
        </w:rPr>
        <w:t>Na marginesie dodać wypada, że</w:t>
      </w:r>
      <w:r w:rsidR="00A57C1E">
        <w:rPr>
          <w:rFonts w:ascii="Lato" w:hAnsi="Lato" w:cs="Arial"/>
          <w:bCs/>
          <w:iCs/>
          <w:spacing w:val="4"/>
          <w:lang w:bidi="pl-PL"/>
        </w:rPr>
        <w:t xml:space="preserve"> – jak wynika z wyjaśnień</w:t>
      </w:r>
      <w:r w:rsidRPr="00D914CF">
        <w:rPr>
          <w:rFonts w:ascii="Lato" w:hAnsi="Lato" w:cs="Arial"/>
          <w:bCs/>
          <w:iCs/>
          <w:spacing w:val="4"/>
          <w:lang w:bidi="pl-PL"/>
        </w:rPr>
        <w:t xml:space="preserve"> </w:t>
      </w:r>
      <w:r>
        <w:rPr>
          <w:rFonts w:ascii="Lato" w:hAnsi="Lato" w:cs="Arial"/>
          <w:bCs/>
          <w:i/>
          <w:spacing w:val="4"/>
          <w:lang w:bidi="pl-PL"/>
        </w:rPr>
        <w:t>i</w:t>
      </w:r>
      <w:r w:rsidRPr="00D914CF">
        <w:rPr>
          <w:rFonts w:ascii="Lato" w:hAnsi="Lato" w:cs="Arial"/>
          <w:bCs/>
          <w:i/>
          <w:spacing w:val="4"/>
          <w:lang w:bidi="pl-PL"/>
        </w:rPr>
        <w:t>nwestor</w:t>
      </w:r>
      <w:r w:rsidR="00A57C1E">
        <w:rPr>
          <w:rFonts w:ascii="Lato" w:hAnsi="Lato" w:cs="Arial"/>
          <w:bCs/>
          <w:i/>
          <w:spacing w:val="4"/>
          <w:lang w:bidi="pl-PL"/>
        </w:rPr>
        <w:t xml:space="preserve">a </w:t>
      </w:r>
      <w:r w:rsidR="00A57C1E" w:rsidRPr="00A57C1E">
        <w:rPr>
          <w:rFonts w:ascii="Lato" w:hAnsi="Lato" w:cs="Arial"/>
          <w:bCs/>
          <w:iCs/>
          <w:spacing w:val="4"/>
          <w:lang w:bidi="pl-PL"/>
        </w:rPr>
        <w:t>zawartych</w:t>
      </w:r>
      <w:r w:rsidRPr="00A57C1E">
        <w:rPr>
          <w:rFonts w:ascii="Lato" w:hAnsi="Lato" w:cs="Arial"/>
          <w:bCs/>
          <w:iCs/>
          <w:spacing w:val="4"/>
          <w:lang w:bidi="pl-PL"/>
        </w:rPr>
        <w:t xml:space="preserve"> </w:t>
      </w:r>
      <w:r w:rsidR="003861D0">
        <w:rPr>
          <w:rFonts w:ascii="Lato" w:hAnsi="Lato" w:cs="Arial"/>
          <w:bCs/>
          <w:iCs/>
          <w:spacing w:val="4"/>
          <w:lang w:bidi="pl-PL"/>
        </w:rPr>
        <w:br/>
      </w:r>
      <w:r w:rsidRPr="00A57C1E">
        <w:rPr>
          <w:rFonts w:ascii="Lato" w:hAnsi="Lato" w:cs="Arial"/>
          <w:bCs/>
          <w:iCs/>
          <w:spacing w:val="4"/>
          <w:lang w:bidi="pl-PL"/>
        </w:rPr>
        <w:t>w</w:t>
      </w:r>
      <w:r>
        <w:rPr>
          <w:rFonts w:ascii="Lato" w:hAnsi="Lato" w:cs="Arial"/>
          <w:bCs/>
          <w:iCs/>
          <w:spacing w:val="4"/>
          <w:lang w:bidi="pl-PL"/>
        </w:rPr>
        <w:t xml:space="preserve"> ww. piśmie z dnia 30 sierpnia 2023 r. </w:t>
      </w:r>
      <w:r w:rsidR="00A57C1E">
        <w:rPr>
          <w:rFonts w:ascii="Lato" w:hAnsi="Lato" w:cs="Arial"/>
          <w:bCs/>
          <w:iCs/>
          <w:spacing w:val="4"/>
          <w:lang w:bidi="pl-PL"/>
        </w:rPr>
        <w:t xml:space="preserve">– </w:t>
      </w:r>
      <w:r>
        <w:rPr>
          <w:rFonts w:ascii="Lato" w:hAnsi="Lato" w:cs="Arial"/>
          <w:bCs/>
          <w:iCs/>
          <w:spacing w:val="4"/>
          <w:lang w:bidi="pl-PL"/>
        </w:rPr>
        <w:t xml:space="preserve">wykonał </w:t>
      </w:r>
      <w:r w:rsidR="00A57C1E">
        <w:rPr>
          <w:rFonts w:ascii="Lato" w:hAnsi="Lato" w:cs="Arial"/>
          <w:bCs/>
          <w:iCs/>
          <w:spacing w:val="4"/>
          <w:lang w:bidi="pl-PL"/>
        </w:rPr>
        <w:t xml:space="preserve">on </w:t>
      </w:r>
      <w:r>
        <w:rPr>
          <w:rFonts w:ascii="Lato" w:hAnsi="Lato" w:cs="Arial"/>
          <w:bCs/>
          <w:iCs/>
          <w:spacing w:val="4"/>
          <w:lang w:bidi="pl-PL"/>
        </w:rPr>
        <w:t xml:space="preserve">zapisy zawarte w ww. decyzji Marszałka Województwa Małopolskiego z dnia 18 grudnia 2019 r., znak: </w:t>
      </w:r>
      <w:r w:rsidR="003861D0">
        <w:rPr>
          <w:rFonts w:ascii="Lato" w:hAnsi="Lato" w:cs="Arial"/>
          <w:bCs/>
          <w:iCs/>
          <w:spacing w:val="4"/>
          <w:lang w:bidi="pl-PL"/>
        </w:rPr>
        <w:br/>
      </w:r>
      <w:r>
        <w:rPr>
          <w:rFonts w:ascii="Lato" w:hAnsi="Lato" w:cs="Arial"/>
          <w:bCs/>
          <w:iCs/>
          <w:spacing w:val="4"/>
          <w:lang w:bidi="pl-PL"/>
        </w:rPr>
        <w:t xml:space="preserve">SR-IX.7440.571.2019.RŁ, o zatwierdzeniu projektu robót geologicznych i w dniu </w:t>
      </w:r>
      <w:r w:rsidR="003861D0">
        <w:rPr>
          <w:rFonts w:ascii="Lato" w:hAnsi="Lato" w:cs="Arial"/>
          <w:bCs/>
          <w:iCs/>
          <w:spacing w:val="4"/>
          <w:lang w:bidi="pl-PL"/>
        </w:rPr>
        <w:br/>
      </w:r>
      <w:r>
        <w:rPr>
          <w:rFonts w:ascii="Lato" w:hAnsi="Lato" w:cs="Arial"/>
          <w:bCs/>
          <w:iCs/>
          <w:spacing w:val="4"/>
          <w:lang w:bidi="pl-PL"/>
        </w:rPr>
        <w:lastRenderedPageBreak/>
        <w:t xml:space="preserve">19 stycznia 2021 r. uzyskał decyzję Marszałka Województwa Małopolskiego, znak: </w:t>
      </w:r>
      <w:r w:rsidR="003861D0">
        <w:rPr>
          <w:rFonts w:ascii="Lato" w:hAnsi="Lato" w:cs="Arial"/>
          <w:bCs/>
          <w:iCs/>
          <w:spacing w:val="4"/>
          <w:lang w:bidi="pl-PL"/>
        </w:rPr>
        <w:br/>
      </w:r>
      <w:r>
        <w:rPr>
          <w:rFonts w:ascii="Lato" w:hAnsi="Lato" w:cs="Arial"/>
          <w:bCs/>
          <w:iCs/>
          <w:spacing w:val="4"/>
          <w:lang w:bidi="pl-PL"/>
        </w:rPr>
        <w:t>SR-IX.7441.4.2021.KŻ, zatwierdzającą dokumentację geologiczno-inżynierską</w:t>
      </w:r>
      <w:r w:rsidR="00A57C1E">
        <w:rPr>
          <w:rFonts w:ascii="Lato" w:hAnsi="Lato" w:cs="Arial"/>
          <w:bCs/>
          <w:iCs/>
          <w:spacing w:val="4"/>
          <w:lang w:bidi="pl-PL"/>
        </w:rPr>
        <w:t xml:space="preserve"> (DGI) dla określenia warunków geologiczno-inżynierskich. </w:t>
      </w:r>
      <w:r w:rsidR="0076633D">
        <w:rPr>
          <w:rFonts w:ascii="Lato" w:hAnsi="Lato" w:cs="Arial"/>
          <w:bCs/>
          <w:iCs/>
          <w:spacing w:val="4"/>
          <w:lang w:bidi="pl-PL"/>
        </w:rPr>
        <w:t xml:space="preserve">Przy czym podkreślenia wymaga, </w:t>
      </w:r>
      <w:r w:rsidR="003861D0">
        <w:rPr>
          <w:rFonts w:ascii="Lato" w:hAnsi="Lato" w:cs="Arial"/>
          <w:bCs/>
          <w:iCs/>
          <w:spacing w:val="4"/>
          <w:lang w:bidi="pl-PL"/>
        </w:rPr>
        <w:br/>
      </w:r>
      <w:r w:rsidR="0076633D">
        <w:rPr>
          <w:rFonts w:ascii="Lato" w:hAnsi="Lato" w:cs="Arial"/>
          <w:bCs/>
          <w:iCs/>
          <w:spacing w:val="4"/>
          <w:lang w:bidi="pl-PL"/>
        </w:rPr>
        <w:t xml:space="preserve">że zgodnie z § 23 pkt 3 rozporządzenia Ministra Rozwoju z dnia 11 września 2020 r. </w:t>
      </w:r>
      <w:r w:rsidR="003861D0">
        <w:rPr>
          <w:rFonts w:ascii="Lato" w:hAnsi="Lato" w:cs="Arial"/>
          <w:bCs/>
          <w:iCs/>
          <w:spacing w:val="4"/>
          <w:lang w:bidi="pl-PL"/>
        </w:rPr>
        <w:br/>
      </w:r>
      <w:r w:rsidR="0076633D">
        <w:rPr>
          <w:rFonts w:ascii="Lato" w:hAnsi="Lato" w:cs="Arial"/>
          <w:bCs/>
          <w:iCs/>
          <w:spacing w:val="4"/>
          <w:lang w:bidi="pl-PL"/>
        </w:rPr>
        <w:t xml:space="preserve">w sprawie szczegółowego zakresu i formy projektu budowlanego (Dz. U. z 2022 r. </w:t>
      </w:r>
      <w:r w:rsidR="003861D0">
        <w:rPr>
          <w:rFonts w:ascii="Lato" w:hAnsi="Lato" w:cs="Arial"/>
          <w:bCs/>
          <w:iCs/>
          <w:spacing w:val="4"/>
          <w:lang w:bidi="pl-PL"/>
        </w:rPr>
        <w:br/>
      </w:r>
      <w:r w:rsidR="0076633D">
        <w:rPr>
          <w:rFonts w:ascii="Lato" w:hAnsi="Lato" w:cs="Arial"/>
          <w:bCs/>
          <w:iCs/>
          <w:spacing w:val="4"/>
          <w:lang w:bidi="pl-PL"/>
        </w:rPr>
        <w:t>poz. 1679 z późn. zm.) dokumentacja geologiczno-inżynierska jest częścią projektu technicznego, stanowiącego część projektu budowlanego, któr</w:t>
      </w:r>
      <w:r w:rsidR="000156CE">
        <w:rPr>
          <w:rFonts w:ascii="Lato" w:hAnsi="Lato" w:cs="Arial"/>
          <w:bCs/>
          <w:iCs/>
          <w:spacing w:val="4"/>
          <w:lang w:bidi="pl-PL"/>
        </w:rPr>
        <w:t>y</w:t>
      </w:r>
      <w:r w:rsidR="0076633D">
        <w:rPr>
          <w:rFonts w:ascii="Lato" w:hAnsi="Lato" w:cs="Arial"/>
          <w:bCs/>
          <w:iCs/>
          <w:spacing w:val="4"/>
          <w:lang w:bidi="pl-PL"/>
        </w:rPr>
        <w:t xml:space="preserve"> to projekt techniczn</w:t>
      </w:r>
      <w:r w:rsidR="000156CE">
        <w:rPr>
          <w:rFonts w:ascii="Lato" w:hAnsi="Lato" w:cs="Arial"/>
          <w:bCs/>
          <w:iCs/>
          <w:spacing w:val="4"/>
          <w:lang w:bidi="pl-PL"/>
        </w:rPr>
        <w:t xml:space="preserve">y nie jest wymagany nawet na etapie składania wniosku o pozwolenie na budowę. </w:t>
      </w:r>
      <w:r w:rsidR="000156CE" w:rsidRPr="000156CE">
        <w:rPr>
          <w:rFonts w:ascii="Lato" w:hAnsi="Lato" w:cs="Arial"/>
          <w:bCs/>
          <w:iCs/>
          <w:spacing w:val="4"/>
          <w:lang w:bidi="pl-PL"/>
        </w:rPr>
        <w:t>Inwestor ma obowiązek przekazać ten projekt kierownikowi budowy</w:t>
      </w:r>
      <w:r w:rsidR="000156CE">
        <w:rPr>
          <w:rFonts w:ascii="Lato" w:hAnsi="Lato" w:cs="Arial"/>
          <w:bCs/>
          <w:iCs/>
          <w:spacing w:val="4"/>
          <w:lang w:bidi="pl-PL"/>
        </w:rPr>
        <w:t xml:space="preserve"> przed rozpoczęciem inwestycji. Natomiast nie jest on z pewnością elementem podlegającym ocenie na etapie postępowania w sprawie ustalenia lokalizacji linii kolejowej. </w:t>
      </w:r>
    </w:p>
    <w:p w14:paraId="54DFAAF0" w14:textId="39F61650" w:rsidR="004613F7" w:rsidRDefault="000156CE" w:rsidP="004613F7">
      <w:pPr>
        <w:autoSpaceDE w:val="0"/>
        <w:autoSpaceDN w:val="0"/>
        <w:adjustRightInd w:val="0"/>
        <w:spacing w:before="120" w:after="240" w:line="240" w:lineRule="exact"/>
        <w:jc w:val="both"/>
        <w:rPr>
          <w:rFonts w:ascii="Lato" w:hAnsi="Lato" w:cs="Arial"/>
          <w:spacing w:val="4"/>
        </w:rPr>
      </w:pPr>
      <w:r>
        <w:rPr>
          <w:rFonts w:ascii="Lato" w:hAnsi="Lato" w:cs="Arial"/>
          <w:bCs/>
          <w:iCs/>
          <w:spacing w:val="4"/>
          <w:lang w:bidi="pl-PL"/>
        </w:rPr>
        <w:t xml:space="preserve">Co do zaś twierdzeń Skarżącej w przedmiocie braku źródła zasilania energią elektryczną, to w świetle </w:t>
      </w:r>
      <w:r w:rsidR="004613F7">
        <w:rPr>
          <w:rFonts w:ascii="Lato" w:hAnsi="Lato" w:cs="Arial"/>
          <w:bCs/>
          <w:iCs/>
          <w:spacing w:val="4"/>
          <w:lang w:bidi="pl-PL"/>
        </w:rPr>
        <w:t xml:space="preserve">wyjaśnień </w:t>
      </w:r>
      <w:r w:rsidR="004613F7" w:rsidRPr="004613F7">
        <w:rPr>
          <w:rFonts w:ascii="Lato" w:hAnsi="Lato" w:cs="Arial"/>
          <w:bCs/>
          <w:i/>
          <w:spacing w:val="4"/>
          <w:lang w:bidi="pl-PL"/>
        </w:rPr>
        <w:t xml:space="preserve">inwestora </w:t>
      </w:r>
      <w:r w:rsidR="004613F7">
        <w:rPr>
          <w:rFonts w:ascii="Lato" w:hAnsi="Lato" w:cs="Arial"/>
          <w:bCs/>
          <w:iCs/>
          <w:spacing w:val="4"/>
          <w:lang w:bidi="pl-PL"/>
        </w:rPr>
        <w:t>stwierdzenia wymaga, iż p</w:t>
      </w:r>
      <w:r w:rsidR="004613F7" w:rsidRPr="004613F7">
        <w:rPr>
          <w:rFonts w:ascii="Lato" w:hAnsi="Lato" w:cs="Arial"/>
          <w:spacing w:val="4"/>
        </w:rPr>
        <w:t>rojektuje się budowę Linii Potrzeb Nietrakcyjnych oraz stacji transformatorowych. Zaprojektowana LPN na odcinkach linii kolejowej nr 104, na których wcześniej LPN nie istniała</w:t>
      </w:r>
      <w:r w:rsidR="00D01D53">
        <w:rPr>
          <w:rFonts w:ascii="Lato" w:hAnsi="Lato" w:cs="Arial"/>
          <w:spacing w:val="4"/>
        </w:rPr>
        <w:t>,</w:t>
      </w:r>
      <w:r w:rsidR="004613F7" w:rsidRPr="004613F7">
        <w:rPr>
          <w:rFonts w:ascii="Lato" w:hAnsi="Lato" w:cs="Arial"/>
          <w:spacing w:val="4"/>
        </w:rPr>
        <w:t xml:space="preserve"> stanowić będzie własność PKP PLK S.A.</w:t>
      </w:r>
      <w:r w:rsidR="003861D0">
        <w:rPr>
          <w:rFonts w:ascii="Lato" w:hAnsi="Lato" w:cs="Arial"/>
          <w:spacing w:val="4"/>
        </w:rPr>
        <w:t>.</w:t>
      </w:r>
      <w:r w:rsidR="004613F7" w:rsidRPr="004613F7">
        <w:rPr>
          <w:rFonts w:ascii="Lato" w:hAnsi="Lato" w:cs="Arial"/>
          <w:spacing w:val="4"/>
        </w:rPr>
        <w:t xml:space="preserve"> LPN stanowi zasilanie urządzeń i instalacji niskiego napięcia związanych z prowadzeniem ruchu kolejowego</w:t>
      </w:r>
      <w:r w:rsidR="004613F7">
        <w:rPr>
          <w:rFonts w:ascii="Lato" w:hAnsi="Lato" w:cs="Arial"/>
          <w:spacing w:val="4"/>
        </w:rPr>
        <w:t xml:space="preserve">. </w:t>
      </w:r>
      <w:r w:rsidR="004613F7" w:rsidRPr="004613F7">
        <w:rPr>
          <w:rFonts w:ascii="Lato" w:hAnsi="Lato" w:cs="Arial"/>
          <w:spacing w:val="4"/>
        </w:rPr>
        <w:t xml:space="preserve">W związku z elektryfikacją linii kolejowej nr 104 na odcinku Chabówka - Nowy Sącz projektuje się budowę podstacji trakcyjnych, z których zasilane będą projektowane odcinki linii potrzeb nietrakcyjnych LPN 15kV. Budowa Podstacji Trakcyjnych oraz linii zasilających jest </w:t>
      </w:r>
      <w:r w:rsidR="004613F7">
        <w:rPr>
          <w:rFonts w:ascii="Lato" w:hAnsi="Lato" w:cs="Arial"/>
          <w:spacing w:val="4"/>
        </w:rPr>
        <w:t xml:space="preserve">natomiast </w:t>
      </w:r>
      <w:r w:rsidR="004613F7" w:rsidRPr="004613F7">
        <w:rPr>
          <w:rFonts w:ascii="Lato" w:hAnsi="Lato" w:cs="Arial"/>
          <w:spacing w:val="4"/>
        </w:rPr>
        <w:t>przedmiotem odrębnych postępowań.</w:t>
      </w:r>
    </w:p>
    <w:p w14:paraId="5741215B" w14:textId="5F2DE28C" w:rsidR="004613F7" w:rsidRPr="004613F7" w:rsidRDefault="004613F7" w:rsidP="004613F7">
      <w:pPr>
        <w:autoSpaceDE w:val="0"/>
        <w:autoSpaceDN w:val="0"/>
        <w:adjustRightInd w:val="0"/>
        <w:spacing w:before="120" w:after="240" w:line="240" w:lineRule="exact"/>
        <w:jc w:val="both"/>
        <w:rPr>
          <w:rFonts w:ascii="Lato" w:hAnsi="Lato" w:cs="Arial"/>
          <w:bCs/>
          <w:iCs/>
          <w:spacing w:val="4"/>
          <w:lang w:bidi="pl-PL"/>
        </w:rPr>
      </w:pPr>
      <w:r>
        <w:rPr>
          <w:rFonts w:ascii="Lato" w:hAnsi="Lato" w:cs="Arial"/>
          <w:spacing w:val="4"/>
        </w:rPr>
        <w:t xml:space="preserve">Powyższe zagadnienia nie mogą zatem stanowić o wadliwości </w:t>
      </w:r>
      <w:r w:rsidRPr="004613F7">
        <w:rPr>
          <w:rFonts w:ascii="Lato" w:hAnsi="Lato" w:cs="Arial"/>
          <w:i/>
          <w:iCs/>
          <w:spacing w:val="4"/>
        </w:rPr>
        <w:t>decyzji Wojewody Małopolskiego</w:t>
      </w:r>
      <w:r>
        <w:rPr>
          <w:rFonts w:ascii="Lato" w:hAnsi="Lato" w:cs="Arial"/>
          <w:spacing w:val="4"/>
        </w:rPr>
        <w:t xml:space="preserve">. </w:t>
      </w:r>
    </w:p>
    <w:p w14:paraId="0E6F5301" w14:textId="6098F70F" w:rsidR="00204E75" w:rsidRPr="00204E75" w:rsidRDefault="00204E75" w:rsidP="00204E75">
      <w:pPr>
        <w:autoSpaceDE w:val="0"/>
        <w:autoSpaceDN w:val="0"/>
        <w:adjustRightInd w:val="0"/>
        <w:spacing w:before="120" w:after="240" w:line="240" w:lineRule="exact"/>
        <w:jc w:val="both"/>
        <w:rPr>
          <w:rFonts w:ascii="Lato" w:hAnsi="Lato" w:cs="Arial"/>
          <w:spacing w:val="4"/>
        </w:rPr>
      </w:pPr>
      <w:r>
        <w:rPr>
          <w:rFonts w:ascii="Lato" w:hAnsi="Lato" w:cs="Arial"/>
          <w:spacing w:val="4"/>
        </w:rPr>
        <w:t xml:space="preserve">Przechodząc do odwołania Pani </w:t>
      </w:r>
      <w:r w:rsidR="0014133B">
        <w:rPr>
          <w:rFonts w:ascii="Lato" w:hAnsi="Lato" w:cs="Arial"/>
          <w:spacing w:val="4"/>
        </w:rPr>
        <w:t>J. S.</w:t>
      </w:r>
      <w:r>
        <w:rPr>
          <w:rFonts w:ascii="Lato" w:hAnsi="Lato" w:cs="Arial"/>
          <w:spacing w:val="4"/>
        </w:rPr>
        <w:t>, stwierd</w:t>
      </w:r>
      <w:r w:rsidR="007C4FAF">
        <w:rPr>
          <w:rFonts w:ascii="Lato" w:hAnsi="Lato" w:cs="Arial"/>
          <w:spacing w:val="4"/>
        </w:rPr>
        <w:t>zić należy, że b</w:t>
      </w:r>
      <w:r w:rsidRPr="00204E75">
        <w:rPr>
          <w:rFonts w:ascii="Lato" w:hAnsi="Lato" w:cs="Arial"/>
          <w:spacing w:val="4"/>
        </w:rPr>
        <w:t xml:space="preserve">rak zgody Skarżącej na ustalenie lokalizacji omawianej inwestycji na części jej działki, w koncepcji przyjętej przez </w:t>
      </w:r>
      <w:r w:rsidRPr="00204E75">
        <w:rPr>
          <w:rFonts w:ascii="Lato" w:hAnsi="Lato" w:cs="Arial"/>
          <w:i/>
          <w:iCs/>
          <w:spacing w:val="4"/>
        </w:rPr>
        <w:t>inwestora</w:t>
      </w:r>
      <w:r w:rsidRPr="00204E75">
        <w:rPr>
          <w:rFonts w:ascii="Lato" w:hAnsi="Lato" w:cs="Arial"/>
          <w:spacing w:val="4"/>
        </w:rPr>
        <w:t xml:space="preserve"> i zatwierdzonej w </w:t>
      </w:r>
      <w:r w:rsidRPr="00204E75">
        <w:rPr>
          <w:rFonts w:ascii="Lato" w:hAnsi="Lato" w:cs="Arial"/>
          <w:i/>
          <w:iCs/>
          <w:spacing w:val="4"/>
        </w:rPr>
        <w:t xml:space="preserve">decyzji Wojewody </w:t>
      </w:r>
      <w:r w:rsidR="007C4FAF">
        <w:rPr>
          <w:rFonts w:ascii="Lato" w:hAnsi="Lato" w:cs="Arial"/>
          <w:i/>
          <w:spacing w:val="4"/>
          <w:lang w:bidi="pl-PL"/>
        </w:rPr>
        <w:t>Małopolskieg</w:t>
      </w:r>
      <w:r w:rsidRPr="00204E75">
        <w:rPr>
          <w:rFonts w:ascii="Lato" w:hAnsi="Lato" w:cs="Arial"/>
          <w:i/>
          <w:spacing w:val="4"/>
          <w:lang w:bidi="pl-PL"/>
        </w:rPr>
        <w:t>o</w:t>
      </w:r>
      <w:r w:rsidRPr="00204E75">
        <w:rPr>
          <w:rFonts w:ascii="Lato" w:hAnsi="Lato" w:cs="Arial"/>
          <w:spacing w:val="4"/>
        </w:rPr>
        <w:t xml:space="preserve">, nie stanowi o wadliwości zaskarżonej decyzji, gdyż przepisy obowiązującego prawa, w tym przepisy </w:t>
      </w:r>
      <w:r w:rsidRPr="00204E75">
        <w:rPr>
          <w:rFonts w:ascii="Lato" w:hAnsi="Lato" w:cs="Arial"/>
          <w:i/>
          <w:iCs/>
          <w:spacing w:val="4"/>
        </w:rPr>
        <w:t>ustawy o transporcie kolejowym</w:t>
      </w:r>
      <w:r w:rsidRPr="00204E75">
        <w:rPr>
          <w:rFonts w:ascii="Lato" w:hAnsi="Lato" w:cs="Arial"/>
          <w:spacing w:val="4"/>
        </w:rPr>
        <w:t>, nie uzależniają ustalenia lokalizacji inwestycji na danej nieruchomości od wyrażenia na to zgody podmiotu będącego właścicielem bądź użytkownikiem wieczystym tejże nieruchomości.</w:t>
      </w:r>
    </w:p>
    <w:p w14:paraId="5FCFF752" w14:textId="664ADBAB" w:rsidR="00204E75" w:rsidRPr="00204E75" w:rsidRDefault="00204E75" w:rsidP="00204E75">
      <w:pPr>
        <w:autoSpaceDE w:val="0"/>
        <w:autoSpaceDN w:val="0"/>
        <w:adjustRightInd w:val="0"/>
        <w:spacing w:before="120" w:after="240" w:line="240" w:lineRule="exact"/>
        <w:jc w:val="both"/>
        <w:rPr>
          <w:rFonts w:ascii="Lato" w:hAnsi="Lato" w:cs="Arial"/>
          <w:spacing w:val="4"/>
        </w:rPr>
      </w:pPr>
      <w:r w:rsidRPr="00204E75">
        <w:rPr>
          <w:rFonts w:ascii="Lato" w:hAnsi="Lato" w:cs="Arial"/>
          <w:bCs/>
          <w:spacing w:val="4"/>
        </w:rPr>
        <w:t xml:space="preserve">Zaznaczenia </w:t>
      </w:r>
      <w:r w:rsidR="00C37A68">
        <w:rPr>
          <w:rFonts w:ascii="Lato" w:hAnsi="Lato" w:cs="Arial"/>
          <w:bCs/>
          <w:spacing w:val="4"/>
        </w:rPr>
        <w:t xml:space="preserve">ponownie </w:t>
      </w:r>
      <w:r w:rsidRPr="00204E75">
        <w:rPr>
          <w:rFonts w:ascii="Lato" w:hAnsi="Lato" w:cs="Arial"/>
          <w:bCs/>
          <w:spacing w:val="4"/>
        </w:rPr>
        <w:t xml:space="preserve">wymaga, iż </w:t>
      </w:r>
      <w:r w:rsidRPr="00204E75">
        <w:rPr>
          <w:rFonts w:ascii="Lato" w:hAnsi="Lato" w:cs="Arial"/>
          <w:i/>
          <w:spacing w:val="4"/>
        </w:rPr>
        <w:t>ustawa o transporcie kolejowym</w:t>
      </w:r>
      <w:r w:rsidRPr="00204E75">
        <w:rPr>
          <w:rFonts w:ascii="Lato" w:hAnsi="Lato" w:cs="Arial"/>
          <w:spacing w:val="4"/>
        </w:rPr>
        <w:t xml:space="preserve">, w oparciu o przepisy której wydano </w:t>
      </w:r>
      <w:r w:rsidRPr="00204E75">
        <w:rPr>
          <w:rFonts w:ascii="Lato" w:hAnsi="Lato" w:cs="Arial"/>
          <w:i/>
          <w:spacing w:val="4"/>
        </w:rPr>
        <w:t xml:space="preserve">decyzję Wojewody </w:t>
      </w:r>
      <w:r w:rsidRPr="00204E75">
        <w:rPr>
          <w:rFonts w:ascii="Lato" w:hAnsi="Lato" w:cs="Arial"/>
          <w:i/>
          <w:spacing w:val="4"/>
          <w:lang w:bidi="pl-PL"/>
        </w:rPr>
        <w:t>Ma</w:t>
      </w:r>
      <w:r w:rsidR="00FB692B">
        <w:rPr>
          <w:rFonts w:ascii="Lato" w:hAnsi="Lato" w:cs="Arial"/>
          <w:i/>
          <w:spacing w:val="4"/>
          <w:lang w:bidi="pl-PL"/>
        </w:rPr>
        <w:t>łopolskiego</w:t>
      </w:r>
      <w:r w:rsidRPr="00204E75">
        <w:rPr>
          <w:rFonts w:ascii="Lato" w:hAnsi="Lato" w:cs="Arial"/>
          <w:spacing w:val="4"/>
        </w:rPr>
        <w:t xml:space="preserve">, jest aktem prawnym szczególnym, przewidującym uproszczoną (przyśpieszoną) procedurę przygotowania i realizacji inwestycji kolejowych. Jest oczywiste, że szybka i sprawna budowa linii kolejowych </w:t>
      </w:r>
      <w:r w:rsidR="003861D0">
        <w:rPr>
          <w:rFonts w:ascii="Lato" w:hAnsi="Lato" w:cs="Arial"/>
          <w:spacing w:val="4"/>
        </w:rPr>
        <w:br/>
      </w:r>
      <w:r w:rsidRPr="00204E75">
        <w:rPr>
          <w:rFonts w:ascii="Lato" w:hAnsi="Lato" w:cs="Arial"/>
          <w:spacing w:val="4"/>
        </w:rPr>
        <w:t>w Polsce i w związku z tym poprawa infrastruktury kolejowej, leży w interesie społecznym i gospodarczym. Tymi okolicznościami należy uzasadniać z jednej strony znaczne zwiększenie uprawnień inwestora, natomiast z drugiej – zdecydowane ograniczenie uprawnień właścicieli nieruchomości znajdujących się w obszarze inwestycji.</w:t>
      </w:r>
    </w:p>
    <w:p w14:paraId="484FFA34" w14:textId="60DA2954" w:rsidR="00204E75" w:rsidRPr="00204E75" w:rsidRDefault="00204E75" w:rsidP="00204E75">
      <w:pPr>
        <w:autoSpaceDE w:val="0"/>
        <w:autoSpaceDN w:val="0"/>
        <w:adjustRightInd w:val="0"/>
        <w:spacing w:before="120" w:after="240" w:line="240" w:lineRule="exact"/>
        <w:jc w:val="both"/>
        <w:rPr>
          <w:rFonts w:ascii="Lato" w:hAnsi="Lato" w:cs="Arial"/>
          <w:spacing w:val="4"/>
        </w:rPr>
      </w:pPr>
      <w:r w:rsidRPr="00204E75">
        <w:rPr>
          <w:rFonts w:ascii="Lato" w:hAnsi="Lato" w:cs="Arial"/>
          <w:spacing w:val="4"/>
        </w:rPr>
        <w:t xml:space="preserve">Nie wydaje się </w:t>
      </w:r>
      <w:r w:rsidR="00C37A68">
        <w:rPr>
          <w:rFonts w:ascii="Lato" w:hAnsi="Lato" w:cs="Arial"/>
          <w:spacing w:val="4"/>
        </w:rPr>
        <w:t xml:space="preserve">zatem </w:t>
      </w:r>
      <w:r w:rsidRPr="00204E75">
        <w:rPr>
          <w:rFonts w:ascii="Lato" w:hAnsi="Lato" w:cs="Arial"/>
          <w:spacing w:val="4"/>
        </w:rPr>
        <w:t xml:space="preserve">możliwe zaprojektowanie inwestycji w zakresie linii kolejowych </w:t>
      </w:r>
      <w:r w:rsidR="003861D0">
        <w:rPr>
          <w:rFonts w:ascii="Lato" w:hAnsi="Lato" w:cs="Arial"/>
          <w:spacing w:val="4"/>
        </w:rPr>
        <w:br/>
      </w:r>
      <w:r w:rsidRPr="00204E75">
        <w:rPr>
          <w:rFonts w:ascii="Lato" w:hAnsi="Lato" w:cs="Arial"/>
          <w:spacing w:val="4"/>
        </w:rPr>
        <w:t>o takim przebiegu, który nie wzbudzałby sprzeciwu przynajmniej części właścicieli nieruchomości objętych inwestycją.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w:t>
      </w:r>
    </w:p>
    <w:p w14:paraId="69477716" w14:textId="6DFFE4C9" w:rsidR="00C37A68" w:rsidRDefault="00204E75" w:rsidP="00C37A68">
      <w:pPr>
        <w:autoSpaceDE w:val="0"/>
        <w:autoSpaceDN w:val="0"/>
        <w:adjustRightInd w:val="0"/>
        <w:spacing w:before="120" w:after="240" w:line="240" w:lineRule="exact"/>
        <w:jc w:val="both"/>
        <w:rPr>
          <w:rFonts w:ascii="Lato" w:hAnsi="Lato" w:cs="Arial"/>
          <w:spacing w:val="4"/>
        </w:rPr>
      </w:pPr>
      <w:r w:rsidRPr="00204E75">
        <w:rPr>
          <w:rFonts w:ascii="Lato" w:hAnsi="Lato" w:cs="Arial"/>
          <w:spacing w:val="4"/>
        </w:rPr>
        <w:lastRenderedPageBreak/>
        <w:t xml:space="preserve">Ustalenie lokalizacji linii kolejowej, zwłaszcza na obszarach zurbanizowanych, w wielu wypadkach musi zatem uwzględniać sprzeczne interesy, z jednej strony inwestora, </w:t>
      </w:r>
      <w:r w:rsidR="003861D0">
        <w:rPr>
          <w:rFonts w:ascii="Lato" w:hAnsi="Lato" w:cs="Arial"/>
          <w:spacing w:val="4"/>
        </w:rPr>
        <w:br/>
      </w:r>
      <w:r w:rsidRPr="00204E75">
        <w:rPr>
          <w:rFonts w:ascii="Lato" w:hAnsi="Lato" w:cs="Arial"/>
          <w:spacing w:val="4"/>
        </w:rPr>
        <w:t xml:space="preserve">a z drugiej strony osób i podmiotów gospodarczych, których prawa lub interesy mogą być zagrożone lub naruszone w związku z realizacją takiej inwestycji. Granice tych praw i interesów określają przepisy </w:t>
      </w:r>
      <w:r w:rsidRPr="00204E75">
        <w:rPr>
          <w:rFonts w:ascii="Lato" w:hAnsi="Lato" w:cs="Arial"/>
          <w:i/>
          <w:spacing w:val="4"/>
        </w:rPr>
        <w:t>ustawy o transporcie kolejowym</w:t>
      </w:r>
      <w:r w:rsidRPr="00204E75">
        <w:rPr>
          <w:rFonts w:ascii="Lato" w:hAnsi="Lato" w:cs="Arial"/>
          <w:spacing w:val="4"/>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kolejowej.</w:t>
      </w:r>
    </w:p>
    <w:p w14:paraId="1A2C5274" w14:textId="0CF8F001" w:rsidR="00C37A68" w:rsidRPr="00204E75" w:rsidRDefault="00C37A68" w:rsidP="00C37A68">
      <w:pPr>
        <w:autoSpaceDE w:val="0"/>
        <w:autoSpaceDN w:val="0"/>
        <w:adjustRightInd w:val="0"/>
        <w:spacing w:before="120" w:after="240" w:line="240" w:lineRule="exact"/>
        <w:jc w:val="both"/>
        <w:rPr>
          <w:rFonts w:ascii="Lato" w:hAnsi="Lato" w:cs="Arial"/>
          <w:spacing w:val="4"/>
        </w:rPr>
      </w:pPr>
      <w:r w:rsidRPr="00204E75">
        <w:rPr>
          <w:rFonts w:ascii="Lato" w:hAnsi="Lato" w:cs="Arial"/>
          <w:spacing w:val="4"/>
        </w:rPr>
        <w:t xml:space="preserve">Zauważyć należy, iż na mocy </w:t>
      </w:r>
      <w:r w:rsidRPr="00204E75">
        <w:rPr>
          <w:rFonts w:ascii="Lato" w:hAnsi="Lato" w:cs="Arial"/>
          <w:i/>
          <w:spacing w:val="4"/>
        </w:rPr>
        <w:t xml:space="preserve">decyzji Wojewody </w:t>
      </w:r>
      <w:r>
        <w:rPr>
          <w:rFonts w:ascii="Lato" w:hAnsi="Lato" w:cs="Arial"/>
          <w:i/>
          <w:spacing w:val="4"/>
        </w:rPr>
        <w:t>Małopolskiego</w:t>
      </w:r>
      <w:r w:rsidRPr="00204E75">
        <w:rPr>
          <w:rFonts w:ascii="Lato" w:hAnsi="Lato" w:cs="Arial"/>
          <w:spacing w:val="4"/>
        </w:rPr>
        <w:t xml:space="preserve"> działka nr 4</w:t>
      </w:r>
      <w:r>
        <w:rPr>
          <w:rFonts w:ascii="Lato" w:hAnsi="Lato" w:cs="Arial"/>
          <w:spacing w:val="4"/>
        </w:rPr>
        <w:t>00</w:t>
      </w:r>
      <w:r w:rsidRPr="00204E75">
        <w:rPr>
          <w:rFonts w:ascii="Lato" w:hAnsi="Lato" w:cs="Arial"/>
          <w:spacing w:val="4"/>
        </w:rPr>
        <w:t xml:space="preserve"> obręb </w:t>
      </w:r>
      <w:r>
        <w:rPr>
          <w:rFonts w:ascii="Lato" w:hAnsi="Lato" w:cs="Arial"/>
          <w:spacing w:val="4"/>
        </w:rPr>
        <w:t>0003 Chomranice</w:t>
      </w:r>
      <w:r w:rsidRPr="00204E75">
        <w:rPr>
          <w:rFonts w:ascii="Lato" w:hAnsi="Lato" w:cs="Arial"/>
          <w:spacing w:val="4"/>
        </w:rPr>
        <w:t xml:space="preserve">, stanowiąca własność Skarżącej, uległa podziałowi na działki nr </w:t>
      </w:r>
      <w:r>
        <w:rPr>
          <w:rFonts w:ascii="Lato" w:hAnsi="Lato" w:cs="Arial"/>
          <w:spacing w:val="4"/>
        </w:rPr>
        <w:t>400/1 (pozostającą własnością dotychczasowego właściciela) i 400/2 (przeznaczoną do przejęcia na rzecz Skarbu Państwa w użytkowanie wieczyste PKP PLK S.A. pod realizację przedmiotowej inwestycji)</w:t>
      </w:r>
      <w:r w:rsidRPr="00204E75">
        <w:rPr>
          <w:rFonts w:ascii="Lato" w:hAnsi="Lato" w:cs="Arial"/>
          <w:spacing w:val="4"/>
        </w:rPr>
        <w:t xml:space="preserve">. Podział ten uwidoczniony został na </w:t>
      </w:r>
      <w:r w:rsidRPr="00612BA7">
        <w:rPr>
          <w:rFonts w:ascii="Lato" w:hAnsi="Lato" w:cs="Arial"/>
          <w:spacing w:val="4"/>
        </w:rPr>
        <w:t>mapie w skali 1:</w:t>
      </w:r>
      <w:r w:rsidR="00612BA7">
        <w:rPr>
          <w:rFonts w:ascii="Lato" w:hAnsi="Lato" w:cs="Arial"/>
          <w:spacing w:val="4"/>
        </w:rPr>
        <w:t>2</w:t>
      </w:r>
      <w:r w:rsidRPr="00612BA7">
        <w:rPr>
          <w:rFonts w:ascii="Lato" w:hAnsi="Lato" w:cs="Arial"/>
          <w:spacing w:val="4"/>
        </w:rPr>
        <w:t xml:space="preserve">000 </w:t>
      </w:r>
      <w:r w:rsidRPr="00204E75">
        <w:rPr>
          <w:rFonts w:ascii="Lato" w:hAnsi="Lato" w:cs="Arial"/>
          <w:spacing w:val="4"/>
        </w:rPr>
        <w:t>zawierającej projekt</w:t>
      </w:r>
      <w:r w:rsidR="00612BA7">
        <w:rPr>
          <w:rFonts w:ascii="Lato" w:hAnsi="Lato" w:cs="Arial"/>
          <w:spacing w:val="4"/>
        </w:rPr>
        <w:t xml:space="preserve"> </w:t>
      </w:r>
      <w:r w:rsidRPr="00204E75">
        <w:rPr>
          <w:rFonts w:ascii="Lato" w:hAnsi="Lato" w:cs="Arial"/>
          <w:spacing w:val="4"/>
        </w:rPr>
        <w:t xml:space="preserve">podziału </w:t>
      </w:r>
      <w:r w:rsidR="00612BA7">
        <w:rPr>
          <w:rFonts w:ascii="Lato" w:hAnsi="Lato" w:cs="Arial"/>
          <w:spacing w:val="4"/>
        </w:rPr>
        <w:t xml:space="preserve">dla ww. </w:t>
      </w:r>
      <w:r w:rsidRPr="00204E75">
        <w:rPr>
          <w:rFonts w:ascii="Lato" w:hAnsi="Lato" w:cs="Arial"/>
          <w:spacing w:val="4"/>
        </w:rPr>
        <w:t xml:space="preserve">nieruchomości, przedłożonej przez </w:t>
      </w:r>
      <w:r w:rsidRPr="00204E75">
        <w:rPr>
          <w:rFonts w:ascii="Lato" w:hAnsi="Lato" w:cs="Arial"/>
          <w:i/>
          <w:spacing w:val="4"/>
        </w:rPr>
        <w:t>inwestora</w:t>
      </w:r>
      <w:r w:rsidRPr="00204E75">
        <w:rPr>
          <w:rFonts w:ascii="Lato" w:hAnsi="Lato" w:cs="Arial"/>
          <w:spacing w:val="4"/>
        </w:rPr>
        <w:t xml:space="preserve"> wraz z wnioskiem o wydanie decyzji o ustaleniu lokalizacji linii kolejowej dla omawianego zadania inwestycyjnego, a następnie zatwierdzonej przez Wojewodę </w:t>
      </w:r>
      <w:r>
        <w:rPr>
          <w:rFonts w:ascii="Lato" w:hAnsi="Lato" w:cs="Arial"/>
          <w:spacing w:val="4"/>
        </w:rPr>
        <w:t xml:space="preserve">Małopolskiego </w:t>
      </w:r>
      <w:r w:rsidRPr="00204E75">
        <w:rPr>
          <w:rFonts w:ascii="Lato" w:hAnsi="Lato" w:cs="Arial"/>
          <w:spacing w:val="4"/>
        </w:rPr>
        <w:t>jako załącznik nr 2 do ww. decyzji. Zgodnie z wykazem zmian gruntowych, stanowiącym integralną część mapy z projekt</w:t>
      </w:r>
      <w:r w:rsidR="00612BA7">
        <w:rPr>
          <w:rFonts w:ascii="Lato" w:hAnsi="Lato" w:cs="Arial"/>
          <w:spacing w:val="4"/>
        </w:rPr>
        <w:t>em</w:t>
      </w:r>
      <w:r w:rsidRPr="00204E75">
        <w:rPr>
          <w:rFonts w:ascii="Lato" w:hAnsi="Lato" w:cs="Arial"/>
          <w:spacing w:val="4"/>
        </w:rPr>
        <w:t xml:space="preserve"> podziału nieruchomości, powierzchnia działki </w:t>
      </w:r>
      <w:r w:rsidR="003861D0">
        <w:rPr>
          <w:rFonts w:ascii="Lato" w:hAnsi="Lato" w:cs="Arial"/>
          <w:spacing w:val="4"/>
        </w:rPr>
        <w:br/>
      </w:r>
      <w:r w:rsidRPr="00204E75">
        <w:rPr>
          <w:rFonts w:ascii="Lato" w:hAnsi="Lato" w:cs="Arial"/>
          <w:spacing w:val="4"/>
        </w:rPr>
        <w:t xml:space="preserve">nr </w:t>
      </w:r>
      <w:r>
        <w:rPr>
          <w:rFonts w:ascii="Lato" w:hAnsi="Lato" w:cs="Arial"/>
          <w:spacing w:val="4"/>
        </w:rPr>
        <w:t>400/1</w:t>
      </w:r>
      <w:r w:rsidRPr="00204E75">
        <w:rPr>
          <w:rFonts w:ascii="Lato" w:hAnsi="Lato" w:cs="Arial"/>
          <w:spacing w:val="4"/>
        </w:rPr>
        <w:t xml:space="preserve"> wynosi </w:t>
      </w:r>
      <w:r w:rsidR="00612BA7">
        <w:rPr>
          <w:rFonts w:ascii="Lato" w:hAnsi="Lato" w:cs="Arial"/>
          <w:spacing w:val="4"/>
        </w:rPr>
        <w:t>0,2600</w:t>
      </w:r>
      <w:r w:rsidRPr="00612BA7">
        <w:rPr>
          <w:rFonts w:ascii="Lato" w:hAnsi="Lato" w:cs="Arial"/>
          <w:spacing w:val="4"/>
        </w:rPr>
        <w:t xml:space="preserve"> ha, zaś powierzchnia działki nr 400/2 – </w:t>
      </w:r>
      <w:r w:rsidR="00612BA7">
        <w:rPr>
          <w:rFonts w:ascii="Lato" w:hAnsi="Lato" w:cs="Arial"/>
          <w:spacing w:val="4"/>
        </w:rPr>
        <w:t>0,0433</w:t>
      </w:r>
      <w:r w:rsidRPr="00612BA7">
        <w:rPr>
          <w:rFonts w:ascii="Lato" w:hAnsi="Lato" w:cs="Arial"/>
          <w:spacing w:val="4"/>
        </w:rPr>
        <w:t xml:space="preserve"> ha</w:t>
      </w:r>
      <w:r w:rsidRPr="00204E75">
        <w:rPr>
          <w:rFonts w:ascii="Lato" w:hAnsi="Lato" w:cs="Arial"/>
          <w:spacing w:val="4"/>
        </w:rPr>
        <w:t>.</w:t>
      </w:r>
    </w:p>
    <w:p w14:paraId="7F5C14E9" w14:textId="451C08F1" w:rsidR="00204E75" w:rsidRDefault="002B4C39" w:rsidP="00C017A6">
      <w:pPr>
        <w:autoSpaceDE w:val="0"/>
        <w:autoSpaceDN w:val="0"/>
        <w:adjustRightInd w:val="0"/>
        <w:spacing w:before="120" w:after="240" w:line="240" w:lineRule="exact"/>
        <w:jc w:val="both"/>
        <w:rPr>
          <w:rFonts w:ascii="Lato" w:hAnsi="Lato" w:cs="Arial"/>
          <w:spacing w:val="4"/>
        </w:rPr>
      </w:pPr>
      <w:r>
        <w:rPr>
          <w:rFonts w:ascii="Lato" w:hAnsi="Lato" w:cs="Arial"/>
          <w:spacing w:val="4"/>
        </w:rPr>
        <w:t xml:space="preserve">Jak wynika z wyjaśnień </w:t>
      </w:r>
      <w:r w:rsidRPr="002B4C39">
        <w:rPr>
          <w:rFonts w:ascii="Lato" w:hAnsi="Lato" w:cs="Arial"/>
          <w:i/>
          <w:iCs/>
          <w:spacing w:val="4"/>
        </w:rPr>
        <w:t>inwestora</w:t>
      </w:r>
      <w:r>
        <w:rPr>
          <w:rFonts w:ascii="Lato" w:hAnsi="Lato" w:cs="Arial"/>
          <w:spacing w:val="4"/>
        </w:rPr>
        <w:t xml:space="preserve"> zaprezentowanych zarówno w postępowaniu pierwszoinstancyjnym, jak i na etapie postępowania odwoławczego w sprawie </w:t>
      </w:r>
      <w:r w:rsidRPr="002B4C39">
        <w:rPr>
          <w:rFonts w:ascii="Lato" w:hAnsi="Lato" w:cs="Arial"/>
          <w:i/>
          <w:iCs/>
          <w:spacing w:val="4"/>
        </w:rPr>
        <w:t>decyzji Wojewody Małopolskiego</w:t>
      </w:r>
      <w:r>
        <w:rPr>
          <w:rFonts w:ascii="Lato" w:hAnsi="Lato" w:cs="Arial"/>
          <w:spacing w:val="4"/>
        </w:rPr>
        <w:t xml:space="preserve">, działka nr 400/2 (powstała z podziału działki nr 400) podlega wywłaszczeniu z uwagi na przebudowę układu drogowego (budowę przepustu drogowego w km proj. 60+662, rozbiórkę i budowę przepustu w km </w:t>
      </w:r>
      <w:r w:rsidR="004B2E96">
        <w:rPr>
          <w:rFonts w:ascii="Lato" w:hAnsi="Lato" w:cs="Arial"/>
          <w:spacing w:val="4"/>
        </w:rPr>
        <w:t>60+657), umocnienia cieku oraz wykonanie rowu. Z</w:t>
      </w:r>
      <w:r>
        <w:rPr>
          <w:rFonts w:ascii="Lato" w:hAnsi="Lato" w:cs="Arial"/>
          <w:spacing w:val="4"/>
        </w:rPr>
        <w:t>e względu na uwarunkowania wysokościowe nie ma możliwości zmiany geometrii przebiegu drogi</w:t>
      </w:r>
      <w:r w:rsidR="004B2E96">
        <w:rPr>
          <w:rFonts w:ascii="Lato" w:hAnsi="Lato" w:cs="Arial"/>
          <w:spacing w:val="4"/>
        </w:rPr>
        <w:t xml:space="preserve"> na ww. działce. </w:t>
      </w:r>
      <w:r w:rsidR="00D75139">
        <w:rPr>
          <w:rFonts w:ascii="Lato" w:hAnsi="Lato" w:cs="Arial"/>
          <w:spacing w:val="4"/>
        </w:rPr>
        <w:t xml:space="preserve">Dodatkowo, część działki nr 400/1 (powstałej z podziału działki nr 400) objęta będzie ograniczeniem </w:t>
      </w:r>
      <w:r w:rsidR="003861D0">
        <w:rPr>
          <w:rFonts w:ascii="Lato" w:hAnsi="Lato" w:cs="Arial"/>
          <w:spacing w:val="4"/>
        </w:rPr>
        <w:br/>
      </w:r>
      <w:r w:rsidR="00D75139">
        <w:rPr>
          <w:rFonts w:ascii="Lato" w:hAnsi="Lato" w:cs="Arial"/>
          <w:spacing w:val="4"/>
        </w:rPr>
        <w:t xml:space="preserve">w korzystaniu z nieruchomości w celu zapewnienia prawa do wejścia na teren nieruchomości dla prowadzenia inwestycji kolejowej zgodnie z art. 9q ust. 1 pkt 6 </w:t>
      </w:r>
      <w:r w:rsidR="00D75139" w:rsidRPr="00D75139">
        <w:rPr>
          <w:rFonts w:ascii="Lato" w:hAnsi="Lato" w:cs="Arial"/>
          <w:i/>
          <w:iCs/>
          <w:spacing w:val="4"/>
        </w:rPr>
        <w:t>ustawy o transporcie kolejowym</w:t>
      </w:r>
      <w:r w:rsidR="00D75139">
        <w:rPr>
          <w:rFonts w:ascii="Lato" w:hAnsi="Lato" w:cs="Arial"/>
          <w:spacing w:val="4"/>
        </w:rPr>
        <w:t xml:space="preserve"> z uwagi na planowaną przebudowę układu drogowego, przebudowę urządzeń wodnych oraz wycinkę zieleni. </w:t>
      </w:r>
    </w:p>
    <w:p w14:paraId="1E9F5C7D" w14:textId="77777777" w:rsidR="00D75139" w:rsidRDefault="00D75139" w:rsidP="00204E75">
      <w:pPr>
        <w:autoSpaceDE w:val="0"/>
        <w:autoSpaceDN w:val="0"/>
        <w:adjustRightInd w:val="0"/>
        <w:spacing w:before="120" w:after="240" w:line="240" w:lineRule="exact"/>
        <w:jc w:val="both"/>
        <w:rPr>
          <w:rFonts w:ascii="Lato" w:hAnsi="Lato" w:cs="Arial"/>
          <w:spacing w:val="4"/>
        </w:rPr>
      </w:pPr>
      <w:r>
        <w:rPr>
          <w:rFonts w:ascii="Lato" w:hAnsi="Lato" w:cs="Arial"/>
          <w:spacing w:val="4"/>
        </w:rPr>
        <w:t xml:space="preserve">Należy pamiętać, że w </w:t>
      </w:r>
      <w:r w:rsidRPr="004F7743">
        <w:rPr>
          <w:rFonts w:ascii="Lato" w:hAnsi="Lato" w:cs="Arial"/>
          <w:spacing w:val="4"/>
        </w:rPr>
        <w:t>orzecznictwie</w:t>
      </w:r>
      <w:r w:rsidRPr="00D75139">
        <w:rPr>
          <w:rFonts w:ascii="Lato" w:hAnsi="Lato" w:cs="Arial"/>
          <w:spacing w:val="4"/>
        </w:rPr>
        <w:t xml:space="preserve"> </w:t>
      </w:r>
      <w:r w:rsidRPr="004F7743">
        <w:rPr>
          <w:rFonts w:ascii="Lato" w:hAnsi="Lato" w:cs="Arial"/>
          <w:spacing w:val="4"/>
        </w:rPr>
        <w:t>powszechnie prezentowany</w:t>
      </w:r>
      <w:r>
        <w:rPr>
          <w:rFonts w:ascii="Lato" w:hAnsi="Lato" w:cs="Arial"/>
          <w:spacing w:val="4"/>
        </w:rPr>
        <w:t xml:space="preserve"> jest pogląd, iż </w:t>
      </w:r>
      <w:r w:rsidRPr="004F7743">
        <w:rPr>
          <w:rFonts w:ascii="Lato" w:hAnsi="Lato" w:cs="Arial"/>
          <w:spacing w:val="4"/>
        </w:rPr>
        <w:t>organ administracji jest związany wnioskiem o ustalenie lokalizacji linii kolejowej w tym znaczeniu, że nie jest uprawniony wydać decyzji, która określałaby przebieg oraz inne parametry inwestycji inaczej, niż domagał się tego we wniosku wnioskodawca</w:t>
      </w:r>
      <w:r>
        <w:rPr>
          <w:rFonts w:ascii="Lato" w:hAnsi="Lato" w:cs="Arial"/>
          <w:spacing w:val="4"/>
        </w:rPr>
        <w:t xml:space="preserve"> (vide: </w:t>
      </w:r>
      <w:r w:rsidR="00204E75" w:rsidRPr="004F7743">
        <w:rPr>
          <w:rFonts w:ascii="Lato" w:hAnsi="Lato" w:cs="Arial"/>
          <w:spacing w:val="4"/>
        </w:rPr>
        <w:t>wyrok Wojewódzkiego Sądu Administracyjnego w Warszawie z dnia 28 października 2020 r., sygn. akt IV SA/Wa 1613/20</w:t>
      </w:r>
      <w:r>
        <w:rPr>
          <w:rFonts w:ascii="Lato" w:hAnsi="Lato" w:cs="Arial"/>
          <w:spacing w:val="4"/>
        </w:rPr>
        <w:t>).</w:t>
      </w:r>
    </w:p>
    <w:p w14:paraId="4DEE359B" w14:textId="2B380AFF" w:rsidR="00C53080" w:rsidRPr="00C53080" w:rsidRDefault="00C53080" w:rsidP="00204E75">
      <w:pPr>
        <w:autoSpaceDE w:val="0"/>
        <w:autoSpaceDN w:val="0"/>
        <w:adjustRightInd w:val="0"/>
        <w:spacing w:before="120" w:after="240" w:line="240" w:lineRule="exact"/>
        <w:jc w:val="both"/>
        <w:rPr>
          <w:rFonts w:ascii="Lato" w:hAnsi="Lato" w:cs="Arial"/>
          <w:bCs/>
          <w:spacing w:val="4"/>
          <w:lang w:bidi="pl-PL"/>
        </w:rPr>
      </w:pPr>
      <w:r w:rsidRPr="00C53080">
        <w:rPr>
          <w:rFonts w:ascii="Lato" w:hAnsi="Lato" w:cs="Arial"/>
          <w:bCs/>
          <w:spacing w:val="4"/>
          <w:lang w:bidi="pl-PL"/>
        </w:rPr>
        <w:t xml:space="preserve">Skoro ustawodawca precyzyjnie określił zakres wniosku składanego przez inwestora, to porównując jego zawartość (wraz z załącznikami) z ustawowo wyznaczoną treścią orzeczniczą decyzji o ustaleniu lokalizacji linii kolejowej, określoną w art. 9q ust. 1 </w:t>
      </w:r>
      <w:r w:rsidRPr="00C53080">
        <w:rPr>
          <w:rFonts w:ascii="Lato" w:hAnsi="Lato" w:cs="Arial"/>
          <w:i/>
          <w:spacing w:val="4"/>
        </w:rPr>
        <w:t>ustawy o transporcie kolejowym</w:t>
      </w:r>
      <w:r w:rsidRPr="00C53080">
        <w:rPr>
          <w:rFonts w:ascii="Lato" w:hAnsi="Lato" w:cs="Arial"/>
          <w:bCs/>
          <w:spacing w:val="4"/>
          <w:lang w:bidi="pl-PL"/>
        </w:rPr>
        <w:t xml:space="preserve">, stwierdzić należy, że organy orzekające nie mogą modyfikować ustaleń i parametrów zawartych we wniosku o wydanie ww. decyzji, jeżeli nie wynika to z wiążących organ przepisów prawa. Zaznaczyć należy, iż organy wydające decyzję </w:t>
      </w:r>
      <w:r w:rsidR="003861D0">
        <w:rPr>
          <w:rFonts w:ascii="Lato" w:hAnsi="Lato" w:cs="Arial"/>
          <w:bCs/>
          <w:spacing w:val="4"/>
          <w:lang w:bidi="pl-PL"/>
        </w:rPr>
        <w:br/>
      </w:r>
      <w:r w:rsidRPr="00C53080">
        <w:rPr>
          <w:rFonts w:ascii="Lato" w:hAnsi="Lato" w:cs="Arial"/>
          <w:bCs/>
          <w:spacing w:val="4"/>
          <w:lang w:bidi="pl-PL"/>
        </w:rPr>
        <w:t xml:space="preserve">w przedmiocie lokalizacji inwestycji kolejowej są uprawnione jedynie do oceny prawnej całości przedsięwzięcia inwestycyjnego i dokumentacji przedłożonej przez wnioskodawcę. Tylko bowiem stwierdzenie przez organ, iż kształt inwestycji w wersji </w:t>
      </w:r>
      <w:r w:rsidRPr="00C53080">
        <w:rPr>
          <w:rFonts w:ascii="Lato" w:hAnsi="Lato" w:cs="Arial"/>
          <w:bCs/>
          <w:spacing w:val="4"/>
          <w:lang w:bidi="pl-PL"/>
        </w:rPr>
        <w:lastRenderedPageBreak/>
        <w:t xml:space="preserve">zgłoszonej we wniosku narusza normę wynikającą z określonych przepisów prawa, zobowiązuje ten organ do odmowy wydania decyzji o ustaleniu lokalizacji inwestycji </w:t>
      </w:r>
      <w:r w:rsidR="003861D0">
        <w:rPr>
          <w:rFonts w:ascii="Lato" w:hAnsi="Lato" w:cs="Arial"/>
          <w:bCs/>
          <w:spacing w:val="4"/>
          <w:lang w:bidi="pl-PL"/>
        </w:rPr>
        <w:br/>
      </w:r>
      <w:r w:rsidRPr="00C53080">
        <w:rPr>
          <w:rFonts w:ascii="Lato" w:hAnsi="Lato" w:cs="Arial"/>
          <w:bCs/>
          <w:spacing w:val="4"/>
          <w:lang w:bidi="pl-PL"/>
        </w:rPr>
        <w:t>w wersji wnioskowanej przez inwestora.</w:t>
      </w:r>
    </w:p>
    <w:p w14:paraId="4E133206" w14:textId="200AA25E" w:rsidR="00204E75" w:rsidRPr="004F7743" w:rsidRDefault="00204E75" w:rsidP="00204E75">
      <w:pPr>
        <w:autoSpaceDE w:val="0"/>
        <w:autoSpaceDN w:val="0"/>
        <w:adjustRightInd w:val="0"/>
        <w:spacing w:before="120" w:after="240" w:line="240" w:lineRule="exact"/>
        <w:jc w:val="both"/>
        <w:rPr>
          <w:rFonts w:ascii="Lato" w:hAnsi="Lato" w:cs="Arial"/>
          <w:spacing w:val="4"/>
        </w:rPr>
      </w:pPr>
      <w:r w:rsidRPr="004F7743">
        <w:rPr>
          <w:rFonts w:ascii="Lato" w:hAnsi="Lato" w:cs="Arial"/>
          <w:spacing w:val="4"/>
        </w:rPr>
        <w:t xml:space="preserve">W związku z powyższym, stwierdzić należy, iż w ocenie </w:t>
      </w:r>
      <w:r w:rsidRPr="004F7743">
        <w:rPr>
          <w:rFonts w:ascii="Lato" w:hAnsi="Lato" w:cs="Arial"/>
          <w:i/>
          <w:spacing w:val="4"/>
        </w:rPr>
        <w:t>Ministra</w:t>
      </w:r>
      <w:r w:rsidRPr="004F7743">
        <w:rPr>
          <w:rFonts w:ascii="Lato" w:hAnsi="Lato" w:cs="Arial"/>
          <w:spacing w:val="4"/>
        </w:rPr>
        <w:t xml:space="preserve"> </w:t>
      </w:r>
      <w:r w:rsidRPr="004F7743">
        <w:rPr>
          <w:rFonts w:ascii="Lato" w:hAnsi="Lato" w:cs="Arial"/>
          <w:bCs/>
          <w:spacing w:val="4"/>
          <w:lang w:bidi="pl-PL"/>
        </w:rPr>
        <w:t xml:space="preserve">złożony w niniejszej sprawie wniosek </w:t>
      </w:r>
      <w:r w:rsidRPr="004F7743">
        <w:rPr>
          <w:rFonts w:ascii="Lato" w:hAnsi="Lato" w:cs="Arial"/>
          <w:bCs/>
          <w:i/>
          <w:spacing w:val="4"/>
          <w:lang w:bidi="pl-PL"/>
        </w:rPr>
        <w:t>inwestora</w:t>
      </w:r>
      <w:r w:rsidRPr="004F7743">
        <w:rPr>
          <w:rFonts w:ascii="Lato" w:hAnsi="Lato" w:cs="Arial"/>
          <w:bCs/>
          <w:spacing w:val="4"/>
          <w:lang w:bidi="pl-PL"/>
        </w:rPr>
        <w:t>, określający przebieg projektowanej inwestycji kolejowej</w:t>
      </w:r>
      <w:r w:rsidR="00D75139">
        <w:rPr>
          <w:rFonts w:ascii="Lato" w:hAnsi="Lato" w:cs="Arial"/>
          <w:bCs/>
          <w:spacing w:val="4"/>
          <w:lang w:bidi="pl-PL"/>
        </w:rPr>
        <w:t xml:space="preserve"> na działce strony skarżącej</w:t>
      </w:r>
      <w:r w:rsidRPr="004F7743">
        <w:rPr>
          <w:rFonts w:ascii="Lato" w:hAnsi="Lato" w:cs="Arial"/>
          <w:bCs/>
          <w:spacing w:val="4"/>
          <w:lang w:bidi="pl-PL"/>
        </w:rPr>
        <w:t xml:space="preserve">, jest zgodny z obowiązującymi przepisami prawa, w tym przepisami </w:t>
      </w:r>
      <w:r w:rsidRPr="004F7743">
        <w:rPr>
          <w:rFonts w:ascii="Lato" w:hAnsi="Lato" w:cs="Arial"/>
          <w:i/>
          <w:spacing w:val="4"/>
        </w:rPr>
        <w:t>ustawy o transporcie kolejowym</w:t>
      </w:r>
      <w:r w:rsidRPr="004F7743">
        <w:rPr>
          <w:rFonts w:ascii="Lato" w:hAnsi="Lato" w:cs="Arial"/>
          <w:spacing w:val="4"/>
        </w:rPr>
        <w:t xml:space="preserve">. Tym samym, nie było jakichkolwiek podstaw prawnych do odmowy ustalenia lokalizacji inwestycji w wersji wnioskowanej przez </w:t>
      </w:r>
      <w:r w:rsidRPr="004F7743">
        <w:rPr>
          <w:rFonts w:ascii="Lato" w:hAnsi="Lato" w:cs="Arial"/>
          <w:i/>
          <w:spacing w:val="4"/>
        </w:rPr>
        <w:t>inwestora</w:t>
      </w:r>
      <w:r w:rsidRPr="004F7743">
        <w:rPr>
          <w:rFonts w:ascii="Lato" w:hAnsi="Lato" w:cs="Arial"/>
          <w:spacing w:val="4"/>
        </w:rPr>
        <w:t>.</w:t>
      </w:r>
      <w:r w:rsidRPr="004F7743">
        <w:rPr>
          <w:rFonts w:ascii="Lato" w:hAnsi="Lato" w:cs="Arial"/>
          <w:bCs/>
          <w:spacing w:val="4"/>
          <w:lang w:bidi="pl-PL"/>
        </w:rPr>
        <w:t xml:space="preserve"> Skarżąca, zgłaszając sprzeciw wobec lokalizacji inwestycji na jej działce, </w:t>
      </w:r>
      <w:r w:rsidR="003861D0">
        <w:rPr>
          <w:rFonts w:ascii="Lato" w:hAnsi="Lato" w:cs="Arial"/>
          <w:bCs/>
          <w:spacing w:val="4"/>
          <w:lang w:bidi="pl-PL"/>
        </w:rPr>
        <w:br/>
      </w:r>
      <w:r w:rsidRPr="004F7743">
        <w:rPr>
          <w:rFonts w:ascii="Lato" w:hAnsi="Lato" w:cs="Arial"/>
          <w:bCs/>
          <w:spacing w:val="4"/>
          <w:lang w:bidi="pl-PL"/>
        </w:rPr>
        <w:t>w żaden sposób nie wykazała sprzeczności planowanej inwestycji z konkretnym przepisem prawa.</w:t>
      </w:r>
    </w:p>
    <w:p w14:paraId="78E1F634" w14:textId="1062C1BA" w:rsidR="008574C3" w:rsidRPr="008574C3" w:rsidRDefault="00A00E19" w:rsidP="008574C3">
      <w:pPr>
        <w:autoSpaceDE w:val="0"/>
        <w:autoSpaceDN w:val="0"/>
        <w:adjustRightInd w:val="0"/>
        <w:spacing w:before="120" w:after="240" w:line="240" w:lineRule="exact"/>
        <w:jc w:val="both"/>
        <w:rPr>
          <w:rFonts w:ascii="Lato" w:hAnsi="Lato" w:cs="Arial"/>
          <w:bCs/>
          <w:iCs/>
          <w:spacing w:val="4"/>
          <w:lang w:bidi="pl-PL"/>
        </w:rPr>
      </w:pPr>
      <w:r>
        <w:rPr>
          <w:rFonts w:ascii="Lato" w:hAnsi="Lato" w:cs="Arial"/>
          <w:spacing w:val="4"/>
          <w:lang w:bidi="pl-PL"/>
        </w:rPr>
        <w:t xml:space="preserve">Godzi się zauważyć, że </w:t>
      </w:r>
      <w:r w:rsidRPr="00202472">
        <w:rPr>
          <w:rFonts w:ascii="Lato" w:hAnsi="Lato" w:cs="Arial"/>
          <w:spacing w:val="4"/>
          <w:lang w:bidi="pl-PL"/>
        </w:rPr>
        <w:t>za utracone prawo własności do</w:t>
      </w:r>
      <w:r>
        <w:rPr>
          <w:rFonts w:ascii="Lato" w:hAnsi="Lato" w:cs="Arial"/>
          <w:spacing w:val="4"/>
          <w:lang w:bidi="pl-PL"/>
        </w:rPr>
        <w:t xml:space="preserve"> </w:t>
      </w:r>
      <w:r w:rsidRPr="00202472">
        <w:rPr>
          <w:rFonts w:ascii="Lato" w:hAnsi="Lato" w:cs="Arial"/>
          <w:spacing w:val="4"/>
          <w:lang w:bidi="pl-PL"/>
        </w:rPr>
        <w:t>działki</w:t>
      </w:r>
      <w:r>
        <w:rPr>
          <w:rFonts w:ascii="Lato" w:hAnsi="Lato" w:cs="Arial"/>
          <w:spacing w:val="4"/>
          <w:lang w:eastAsia="x-none"/>
        </w:rPr>
        <w:t xml:space="preserve"> </w:t>
      </w:r>
      <w:r>
        <w:rPr>
          <w:rFonts w:ascii="Lato" w:eastAsia="Times New Roman" w:hAnsi="Lato" w:cs="Arial"/>
          <w:bCs/>
          <w:iCs/>
          <w:color w:val="000000"/>
          <w:spacing w:val="4"/>
          <w:lang w:eastAsia="pl-PL" w:bidi="pl-PL"/>
        </w:rPr>
        <w:t>Skarżące</w:t>
      </w:r>
      <w:r w:rsidR="008574C3">
        <w:rPr>
          <w:rFonts w:ascii="Lato" w:eastAsia="Times New Roman" w:hAnsi="Lato" w:cs="Arial"/>
          <w:bCs/>
          <w:iCs/>
          <w:color w:val="000000"/>
          <w:spacing w:val="4"/>
          <w:lang w:eastAsia="pl-PL" w:bidi="pl-PL"/>
        </w:rPr>
        <w:t>j</w:t>
      </w:r>
      <w:r>
        <w:rPr>
          <w:rFonts w:ascii="Lato" w:eastAsia="Times New Roman" w:hAnsi="Lato" w:cs="Arial"/>
          <w:bCs/>
          <w:iCs/>
          <w:color w:val="000000"/>
          <w:spacing w:val="4"/>
          <w:lang w:eastAsia="pl-PL" w:bidi="pl-PL"/>
        </w:rPr>
        <w:t xml:space="preserve"> </w:t>
      </w:r>
      <w:r w:rsidRPr="00A936D6">
        <w:rPr>
          <w:rFonts w:ascii="Lato" w:eastAsia="Times New Roman" w:hAnsi="Lato" w:cs="Arial"/>
          <w:bCs/>
          <w:iCs/>
          <w:color w:val="000000"/>
          <w:spacing w:val="4"/>
          <w:lang w:eastAsia="pl-PL" w:bidi="pl-PL"/>
        </w:rPr>
        <w:t>przysługuje odszkodowanie</w:t>
      </w:r>
      <w:r>
        <w:rPr>
          <w:rFonts w:ascii="Lato" w:eastAsia="Times New Roman" w:hAnsi="Lato" w:cs="Arial"/>
          <w:bCs/>
          <w:iCs/>
          <w:color w:val="000000"/>
          <w:spacing w:val="4"/>
          <w:lang w:eastAsia="pl-PL" w:bidi="pl-PL"/>
        </w:rPr>
        <w:t>.</w:t>
      </w:r>
      <w:r w:rsidR="008574C3">
        <w:rPr>
          <w:rFonts w:ascii="Lato" w:eastAsia="Times New Roman" w:hAnsi="Lato" w:cs="Arial"/>
          <w:bCs/>
          <w:iCs/>
          <w:color w:val="000000"/>
          <w:spacing w:val="4"/>
          <w:lang w:eastAsia="pl-PL" w:bidi="pl-PL"/>
        </w:rPr>
        <w:t xml:space="preserve"> </w:t>
      </w:r>
      <w:r w:rsidR="008574C3" w:rsidRPr="008574C3">
        <w:rPr>
          <w:rFonts w:ascii="Lato" w:eastAsia="Times New Roman" w:hAnsi="Lato" w:cs="Arial"/>
          <w:bCs/>
          <w:i/>
          <w:color w:val="000000"/>
          <w:spacing w:val="4"/>
          <w:lang w:eastAsia="pl-PL" w:bidi="pl-PL"/>
        </w:rPr>
        <w:t xml:space="preserve">Inwestor </w:t>
      </w:r>
      <w:r w:rsidR="008574C3">
        <w:rPr>
          <w:rFonts w:ascii="Lato" w:eastAsia="Times New Roman" w:hAnsi="Lato" w:cs="Arial"/>
          <w:bCs/>
          <w:iCs/>
          <w:color w:val="000000"/>
          <w:spacing w:val="4"/>
          <w:lang w:eastAsia="pl-PL" w:bidi="pl-PL"/>
        </w:rPr>
        <w:t xml:space="preserve">zobowiązany jest również do przywrócenia </w:t>
      </w:r>
      <w:r w:rsidR="008574C3" w:rsidRPr="00B51A2E">
        <w:rPr>
          <w:rFonts w:ascii="Lato" w:hAnsi="Lato" w:cs="Arial"/>
          <w:bCs/>
          <w:iCs/>
          <w:spacing w:val="4"/>
          <w:lang w:val="x-none" w:bidi="pl-PL"/>
        </w:rPr>
        <w:t>nieruchomości do stanu poprzedniego</w:t>
      </w:r>
      <w:r w:rsidR="008574C3">
        <w:rPr>
          <w:rFonts w:ascii="Lato" w:hAnsi="Lato" w:cs="Arial"/>
          <w:bCs/>
          <w:iCs/>
          <w:spacing w:val="4"/>
          <w:lang w:val="x-none" w:bidi="pl-PL"/>
        </w:rPr>
        <w:t xml:space="preserve"> po wykonaniu prac. </w:t>
      </w:r>
      <w:r w:rsidR="008574C3" w:rsidRPr="00B51A2E">
        <w:rPr>
          <w:rFonts w:ascii="Lato" w:hAnsi="Lato" w:cs="Arial"/>
          <w:bCs/>
          <w:iCs/>
          <w:spacing w:val="4"/>
          <w:lang w:bidi="pl-PL"/>
        </w:rPr>
        <w:t xml:space="preserve">Jeżeli </w:t>
      </w:r>
      <w:r w:rsidR="008574C3">
        <w:rPr>
          <w:rFonts w:ascii="Lato" w:hAnsi="Lato" w:cs="Arial"/>
          <w:bCs/>
          <w:iCs/>
          <w:spacing w:val="4"/>
          <w:lang w:bidi="pl-PL"/>
        </w:rPr>
        <w:t xml:space="preserve">zaś </w:t>
      </w:r>
      <w:r w:rsidR="008574C3" w:rsidRPr="00B51A2E">
        <w:rPr>
          <w:rFonts w:ascii="Lato" w:hAnsi="Lato" w:cs="Arial"/>
          <w:bCs/>
          <w:iCs/>
          <w:spacing w:val="4"/>
          <w:lang w:bidi="pl-PL"/>
        </w:rPr>
        <w:t xml:space="preserve">nie </w:t>
      </w:r>
      <w:r w:rsidR="008574C3">
        <w:rPr>
          <w:rFonts w:ascii="Lato" w:hAnsi="Lato" w:cs="Arial"/>
          <w:bCs/>
          <w:iCs/>
          <w:spacing w:val="4"/>
          <w:lang w:bidi="pl-PL"/>
        </w:rPr>
        <w:t>będzie to</w:t>
      </w:r>
      <w:r w:rsidR="008574C3" w:rsidRPr="00B51A2E">
        <w:rPr>
          <w:rFonts w:ascii="Lato" w:hAnsi="Lato" w:cs="Arial"/>
          <w:bCs/>
          <w:iCs/>
          <w:spacing w:val="4"/>
          <w:lang w:bidi="pl-PL"/>
        </w:rPr>
        <w:t xml:space="preserve"> możliwe albo </w:t>
      </w:r>
      <w:r w:rsidR="008574C3">
        <w:rPr>
          <w:rFonts w:ascii="Lato" w:hAnsi="Lato" w:cs="Arial"/>
          <w:bCs/>
          <w:iCs/>
          <w:spacing w:val="4"/>
          <w:lang w:bidi="pl-PL"/>
        </w:rPr>
        <w:t>s</w:t>
      </w:r>
      <w:r w:rsidR="008574C3" w:rsidRPr="00B51A2E">
        <w:rPr>
          <w:rFonts w:ascii="Lato" w:hAnsi="Lato" w:cs="Arial"/>
          <w:bCs/>
          <w:iCs/>
          <w:spacing w:val="4"/>
          <w:lang w:bidi="pl-PL"/>
        </w:rPr>
        <w:t xml:space="preserve">powoduje </w:t>
      </w:r>
      <w:r w:rsidR="008574C3">
        <w:rPr>
          <w:rFonts w:ascii="Lato" w:hAnsi="Lato" w:cs="Arial"/>
          <w:bCs/>
          <w:iCs/>
          <w:spacing w:val="4"/>
          <w:lang w:bidi="pl-PL"/>
        </w:rPr>
        <w:t xml:space="preserve">to </w:t>
      </w:r>
      <w:r w:rsidR="008574C3" w:rsidRPr="00B51A2E">
        <w:rPr>
          <w:rFonts w:ascii="Lato" w:hAnsi="Lato" w:cs="Arial"/>
          <w:bCs/>
          <w:iCs/>
          <w:spacing w:val="4"/>
          <w:lang w:bidi="pl-PL"/>
        </w:rPr>
        <w:t>nadmierne trudności lub koszty, właścicielowi przysług</w:t>
      </w:r>
      <w:r w:rsidR="008574C3">
        <w:rPr>
          <w:rFonts w:ascii="Lato" w:hAnsi="Lato" w:cs="Arial"/>
          <w:bCs/>
          <w:iCs/>
          <w:spacing w:val="4"/>
          <w:lang w:bidi="pl-PL"/>
        </w:rPr>
        <w:t>iwać będzie</w:t>
      </w:r>
      <w:r w:rsidR="008574C3" w:rsidRPr="00B51A2E">
        <w:rPr>
          <w:rFonts w:ascii="Lato" w:hAnsi="Lato" w:cs="Arial"/>
          <w:bCs/>
          <w:iCs/>
          <w:spacing w:val="4"/>
          <w:lang w:bidi="pl-PL"/>
        </w:rPr>
        <w:t xml:space="preserve"> odszkodowanie. </w:t>
      </w:r>
      <w:r w:rsidR="008574C3">
        <w:rPr>
          <w:rFonts w:ascii="Lato" w:hAnsi="Lato" w:cs="Arial"/>
          <w:bCs/>
          <w:iCs/>
          <w:spacing w:val="4"/>
          <w:lang w:bidi="pl-PL"/>
        </w:rPr>
        <w:t xml:space="preserve">Zaznaczenia jednak wymaga, że powyższe kwestie nie mogą być rozstrzygnięte w ramach postępowania </w:t>
      </w:r>
      <w:r w:rsidR="008574C3" w:rsidRPr="00B51A2E">
        <w:rPr>
          <w:rFonts w:ascii="Lato" w:hAnsi="Lato" w:cs="Arial"/>
          <w:bCs/>
          <w:iCs/>
          <w:spacing w:val="4"/>
          <w:lang w:bidi="pl-PL"/>
        </w:rPr>
        <w:t>w sprawie o ustalenie lokalizacji linii kolejowej</w:t>
      </w:r>
      <w:r w:rsidR="008574C3">
        <w:rPr>
          <w:rFonts w:ascii="Lato" w:hAnsi="Lato" w:cs="Arial"/>
          <w:bCs/>
          <w:iCs/>
          <w:spacing w:val="4"/>
          <w:lang w:bidi="pl-PL"/>
        </w:rPr>
        <w:t>.</w:t>
      </w:r>
    </w:p>
    <w:p w14:paraId="2A7B0D47" w14:textId="5ED15085" w:rsidR="00702041" w:rsidRPr="00702041" w:rsidRDefault="00702041" w:rsidP="00702041">
      <w:pPr>
        <w:autoSpaceDE w:val="0"/>
        <w:autoSpaceDN w:val="0"/>
        <w:adjustRightInd w:val="0"/>
        <w:spacing w:before="120" w:after="240" w:line="240" w:lineRule="exact"/>
        <w:jc w:val="both"/>
        <w:rPr>
          <w:rFonts w:ascii="Lato" w:hAnsi="Lato" w:cs="Arial"/>
          <w:spacing w:val="4"/>
          <w:lang w:bidi="pl-PL"/>
        </w:rPr>
      </w:pPr>
      <w:r w:rsidRPr="00702041">
        <w:rPr>
          <w:rFonts w:ascii="Lato" w:hAnsi="Lato" w:cs="Arial"/>
          <w:spacing w:val="4"/>
          <w:lang w:bidi="pl-PL"/>
        </w:rPr>
        <w:t xml:space="preserve">Ustosunkowując się do zarzutów </w:t>
      </w:r>
      <w:r>
        <w:rPr>
          <w:rFonts w:ascii="Lato" w:hAnsi="Lato" w:cs="Arial"/>
          <w:spacing w:val="4"/>
          <w:lang w:bidi="pl-PL"/>
        </w:rPr>
        <w:t xml:space="preserve">wyrażonych w odwołaniu Pani </w:t>
      </w:r>
      <w:r w:rsidR="0014133B">
        <w:rPr>
          <w:rFonts w:ascii="Lato" w:hAnsi="Lato" w:cs="Arial"/>
          <w:spacing w:val="4"/>
          <w:lang w:bidi="pl-PL"/>
        </w:rPr>
        <w:t>A. F.</w:t>
      </w:r>
      <w:r>
        <w:rPr>
          <w:rFonts w:ascii="Lato" w:hAnsi="Lato" w:cs="Arial"/>
          <w:spacing w:val="4"/>
          <w:lang w:bidi="pl-PL"/>
        </w:rPr>
        <w:t xml:space="preserve"> i Pana </w:t>
      </w:r>
      <w:r w:rsidR="0014133B">
        <w:rPr>
          <w:rFonts w:ascii="Lato" w:hAnsi="Lato" w:cs="Arial"/>
          <w:spacing w:val="4"/>
          <w:lang w:bidi="pl-PL"/>
        </w:rPr>
        <w:t>P. F.</w:t>
      </w:r>
      <w:r w:rsidR="002C4CFB">
        <w:rPr>
          <w:rFonts w:ascii="Lato" w:hAnsi="Lato" w:cs="Arial"/>
          <w:spacing w:val="4"/>
          <w:lang w:bidi="pl-PL"/>
        </w:rPr>
        <w:t xml:space="preserve"> dotyczących tego, że</w:t>
      </w:r>
      <w:r>
        <w:rPr>
          <w:rFonts w:ascii="Lato" w:hAnsi="Lato" w:cs="Arial"/>
          <w:spacing w:val="4"/>
          <w:lang w:bidi="pl-PL"/>
        </w:rPr>
        <w:t xml:space="preserve"> </w:t>
      </w:r>
      <w:r w:rsidRPr="002C4CFB">
        <w:rPr>
          <w:rFonts w:ascii="Lato" w:hAnsi="Lato" w:cs="Arial"/>
          <w:i/>
          <w:iCs/>
          <w:spacing w:val="4"/>
          <w:lang w:bidi="pl-PL"/>
        </w:rPr>
        <w:t>decyzja Wojewody Małopolskiego</w:t>
      </w:r>
      <w:r>
        <w:rPr>
          <w:rFonts w:ascii="Lato" w:hAnsi="Lato" w:cs="Arial"/>
          <w:spacing w:val="4"/>
          <w:lang w:bidi="pl-PL"/>
        </w:rPr>
        <w:t xml:space="preserve"> całkowicie pomija</w:t>
      </w:r>
      <w:r w:rsidR="002C4CFB">
        <w:rPr>
          <w:rFonts w:ascii="Lato" w:hAnsi="Lato" w:cs="Arial"/>
          <w:spacing w:val="4"/>
          <w:lang w:bidi="pl-PL"/>
        </w:rPr>
        <w:t xml:space="preserve"> kwestię wpływu planowanej inwestycji na środowisko, w tym działkę stanowiącą własność Skarżących, wyjaśnić należy</w:t>
      </w:r>
      <w:r w:rsidRPr="00702041">
        <w:rPr>
          <w:rFonts w:ascii="Lato" w:hAnsi="Lato" w:cs="Arial"/>
          <w:spacing w:val="4"/>
          <w:lang w:bidi="pl-PL"/>
        </w:rPr>
        <w:t>, że wszelkie kwestie dotyczące oddziaływania inwestycji na środowisko i ludzi zostały przeanalizowane w postępowaniu w sprawie wydania decyzji o środowiskowych uwarunkowaniach zgody na realizację przedmiotowego przedsięwzięcia, prowadzon</w:t>
      </w:r>
      <w:r w:rsidR="002C4CFB">
        <w:rPr>
          <w:rFonts w:ascii="Lato" w:hAnsi="Lato" w:cs="Arial"/>
          <w:spacing w:val="4"/>
          <w:lang w:bidi="pl-PL"/>
        </w:rPr>
        <w:t>ym</w:t>
      </w:r>
      <w:r w:rsidRPr="00702041">
        <w:rPr>
          <w:rFonts w:ascii="Lato" w:hAnsi="Lato" w:cs="Arial"/>
          <w:spacing w:val="4"/>
          <w:lang w:bidi="pl-PL"/>
        </w:rPr>
        <w:t xml:space="preserve"> przez Regionalnego Dyrektora Ochrony Środowiska w Krakowie, zakończonym ostateczną </w:t>
      </w:r>
      <w:r w:rsidRPr="00702041">
        <w:rPr>
          <w:rFonts w:ascii="Lato" w:hAnsi="Lato" w:cs="Arial"/>
          <w:i/>
          <w:iCs/>
          <w:spacing w:val="4"/>
          <w:lang w:bidi="pl-PL"/>
        </w:rPr>
        <w:t>decyzją o środowiskowych uwarunkowaniach</w:t>
      </w:r>
      <w:r w:rsidRPr="00702041">
        <w:rPr>
          <w:rFonts w:ascii="Lato" w:hAnsi="Lato" w:cs="Arial"/>
          <w:spacing w:val="4"/>
          <w:lang w:bidi="pl-PL"/>
        </w:rPr>
        <w:t xml:space="preserve">. </w:t>
      </w:r>
    </w:p>
    <w:p w14:paraId="4DB91D28" w14:textId="5303BFCC" w:rsidR="00702041" w:rsidRPr="00702041" w:rsidRDefault="00702041" w:rsidP="00702041">
      <w:pPr>
        <w:autoSpaceDE w:val="0"/>
        <w:autoSpaceDN w:val="0"/>
        <w:adjustRightInd w:val="0"/>
        <w:spacing w:before="120" w:after="240" w:line="240" w:lineRule="exact"/>
        <w:jc w:val="both"/>
        <w:rPr>
          <w:rFonts w:ascii="Lato" w:hAnsi="Lato" w:cs="Arial"/>
          <w:spacing w:val="4"/>
          <w:lang w:bidi="pl-PL"/>
        </w:rPr>
      </w:pPr>
      <w:r w:rsidRPr="00702041">
        <w:rPr>
          <w:rFonts w:ascii="Lato" w:hAnsi="Lato" w:cs="Arial"/>
          <w:spacing w:val="4"/>
          <w:lang w:bidi="pl-PL"/>
        </w:rPr>
        <w:t xml:space="preserve">Zgodnie z art. 72  ust. 1 pkt 11 </w:t>
      </w:r>
      <w:bookmarkStart w:id="7" w:name="_Hlk137812463"/>
      <w:r w:rsidRPr="00702041">
        <w:rPr>
          <w:rFonts w:ascii="Lato" w:hAnsi="Lato" w:cs="Arial"/>
          <w:spacing w:val="4"/>
          <w:lang w:bidi="pl-PL"/>
        </w:rPr>
        <w:t xml:space="preserve">ustawy </w:t>
      </w:r>
      <w:r w:rsidR="002C4CFB">
        <w:rPr>
          <w:rFonts w:ascii="Lato" w:hAnsi="Lato" w:cs="Arial"/>
          <w:spacing w:val="4"/>
          <w:lang w:bidi="pl-PL"/>
        </w:rPr>
        <w:t xml:space="preserve">z dnia 3 października 2008 r. </w:t>
      </w:r>
      <w:r w:rsidRPr="00702041">
        <w:rPr>
          <w:rFonts w:ascii="Lato" w:hAnsi="Lato" w:cs="Arial"/>
          <w:spacing w:val="4"/>
          <w:lang w:bidi="pl-PL"/>
        </w:rPr>
        <w:t>o udostępnianiu informacji o środowisku i jego ochronie</w:t>
      </w:r>
      <w:r w:rsidRPr="00702041">
        <w:rPr>
          <w:rFonts w:ascii="Lato" w:hAnsi="Lato" w:cs="Arial"/>
          <w:i/>
          <w:iCs/>
          <w:spacing w:val="4"/>
          <w:lang w:bidi="pl-PL"/>
        </w:rPr>
        <w:t>,</w:t>
      </w:r>
      <w:r w:rsidR="002C4CFB">
        <w:rPr>
          <w:rFonts w:ascii="Lato" w:hAnsi="Lato" w:cs="Arial"/>
          <w:i/>
          <w:iCs/>
          <w:spacing w:val="4"/>
          <w:lang w:bidi="pl-PL"/>
        </w:rPr>
        <w:t xml:space="preserve"> </w:t>
      </w:r>
      <w:r w:rsidR="002C4CFB">
        <w:rPr>
          <w:rFonts w:ascii="Lato" w:hAnsi="Lato" w:cs="Arial"/>
          <w:spacing w:val="4"/>
          <w:lang w:bidi="pl-PL"/>
        </w:rPr>
        <w:t>udziale społeczeństwa w ochronie środowiska oraz o ocenach oddziaływania na środowisko (Dz. U. z 2023 r. poz. 1094 z późn. zm.), zwanej dalej „</w:t>
      </w:r>
      <w:r w:rsidR="002C4CFB" w:rsidRPr="00702041">
        <w:rPr>
          <w:rFonts w:ascii="Lato" w:hAnsi="Lato" w:cs="Arial"/>
          <w:i/>
          <w:iCs/>
          <w:spacing w:val="4"/>
          <w:lang w:bidi="pl-PL"/>
        </w:rPr>
        <w:t>ustaw</w:t>
      </w:r>
      <w:r w:rsidR="002C4CFB">
        <w:rPr>
          <w:rFonts w:ascii="Lato" w:hAnsi="Lato" w:cs="Arial"/>
          <w:i/>
          <w:iCs/>
          <w:spacing w:val="4"/>
          <w:lang w:bidi="pl-PL"/>
        </w:rPr>
        <w:t>ą</w:t>
      </w:r>
      <w:r w:rsidR="002C4CFB" w:rsidRPr="00702041">
        <w:rPr>
          <w:rFonts w:ascii="Lato" w:hAnsi="Lato" w:cs="Arial"/>
          <w:i/>
          <w:iCs/>
          <w:spacing w:val="4"/>
          <w:lang w:bidi="pl-PL"/>
        </w:rPr>
        <w:t xml:space="preserve"> o udostępnianiu informacji o środowisku i jego ochronie</w:t>
      </w:r>
      <w:r w:rsidR="002C4CFB">
        <w:rPr>
          <w:rFonts w:ascii="Lato" w:hAnsi="Lato" w:cs="Arial"/>
          <w:i/>
          <w:iCs/>
          <w:spacing w:val="4"/>
          <w:lang w:bidi="pl-PL"/>
        </w:rPr>
        <w:t>”</w:t>
      </w:r>
      <w:bookmarkEnd w:id="7"/>
      <w:r w:rsidR="00A07E21">
        <w:rPr>
          <w:rFonts w:ascii="Lato" w:hAnsi="Lato" w:cs="Arial"/>
          <w:spacing w:val="4"/>
          <w:lang w:bidi="pl-PL"/>
        </w:rPr>
        <w:t xml:space="preserve">, </w:t>
      </w:r>
      <w:r w:rsidRPr="00702041">
        <w:rPr>
          <w:rFonts w:ascii="Lato" w:hAnsi="Lato" w:cs="Arial"/>
          <w:spacing w:val="4"/>
          <w:lang w:bidi="pl-PL"/>
        </w:rPr>
        <w:t xml:space="preserve">wydanie decyzji o środowiskowych uwarunkowaniach następuje przed uzyskaniem decyzji </w:t>
      </w:r>
      <w:r w:rsidR="003861D0">
        <w:rPr>
          <w:rFonts w:ascii="Lato" w:hAnsi="Lato" w:cs="Arial"/>
          <w:spacing w:val="4"/>
          <w:lang w:bidi="pl-PL"/>
        </w:rPr>
        <w:br/>
      </w:r>
      <w:r w:rsidRPr="00702041">
        <w:rPr>
          <w:rFonts w:ascii="Lato" w:hAnsi="Lato" w:cs="Arial"/>
          <w:spacing w:val="4"/>
          <w:lang w:bidi="pl-PL"/>
        </w:rPr>
        <w:t xml:space="preserve">o ustaleniu lokalizacji linii kolejowej – wydawanej na podstawie </w:t>
      </w:r>
      <w:r w:rsidRPr="00702041">
        <w:rPr>
          <w:rFonts w:ascii="Lato" w:hAnsi="Lato" w:cs="Arial"/>
          <w:i/>
          <w:iCs/>
          <w:spacing w:val="4"/>
          <w:lang w:bidi="pl-PL"/>
        </w:rPr>
        <w:t>ustawy o transporcie kolejowym</w:t>
      </w:r>
      <w:r w:rsidRPr="00702041">
        <w:rPr>
          <w:rFonts w:ascii="Lato" w:hAnsi="Lato" w:cs="Arial"/>
          <w:spacing w:val="4"/>
          <w:lang w:bidi="pl-PL"/>
        </w:rPr>
        <w:t xml:space="preserve">. </w:t>
      </w:r>
    </w:p>
    <w:p w14:paraId="51A0627E" w14:textId="77777777" w:rsidR="00702041" w:rsidRPr="00702041" w:rsidRDefault="00702041" w:rsidP="00702041">
      <w:pPr>
        <w:autoSpaceDE w:val="0"/>
        <w:autoSpaceDN w:val="0"/>
        <w:adjustRightInd w:val="0"/>
        <w:spacing w:before="120" w:after="240" w:line="240" w:lineRule="exact"/>
        <w:jc w:val="both"/>
        <w:rPr>
          <w:rFonts w:ascii="Lato" w:hAnsi="Lato" w:cs="Arial"/>
          <w:spacing w:val="4"/>
          <w:lang w:bidi="pl-PL"/>
        </w:rPr>
      </w:pPr>
      <w:r w:rsidRPr="00702041">
        <w:rPr>
          <w:rFonts w:ascii="Lato" w:hAnsi="Lato" w:cs="Arial"/>
          <w:spacing w:val="4"/>
          <w:lang w:bidi="pl-PL"/>
        </w:rPr>
        <w:t xml:space="preserve">W myśl zaś art. 86 pkt 2 </w:t>
      </w:r>
      <w:r w:rsidRPr="00702041">
        <w:rPr>
          <w:rFonts w:ascii="Lato" w:hAnsi="Lato" w:cs="Arial"/>
          <w:i/>
          <w:iCs/>
          <w:spacing w:val="4"/>
          <w:lang w:bidi="pl-PL"/>
        </w:rPr>
        <w:t>ustawy o udostępnianiu informacji o środowisku i jego ochronie</w:t>
      </w:r>
      <w:r w:rsidRPr="00702041">
        <w:rPr>
          <w:rFonts w:ascii="Lato" w:hAnsi="Lato" w:cs="Arial"/>
          <w:spacing w:val="4"/>
          <w:lang w:bidi="pl-PL"/>
        </w:rPr>
        <w:t xml:space="preserve">, decyzja o środowiskowych uwarunkowaniach wiąże organ wydający decyzje, o których mowa w art. 72 ust. 1. Należy przy tym podkreślić, że decyzja o środowiskowych uwarunkowaniach zgody na realizację przedsięwzięcia ma charakter sui generis „rozstrzygnięcia wstępnego” względem ewentualnego przyszłego zamierzenia inwestycyjnego (w przedmiotowej sprawie dotyczącego ustalenia lokalizacji </w:t>
      </w:r>
      <w:r w:rsidRPr="00702041">
        <w:rPr>
          <w:rFonts w:ascii="Lato" w:hAnsi="Lato" w:cs="Arial"/>
          <w:spacing w:val="4"/>
          <w:lang w:bidi="pl-PL"/>
        </w:rPr>
        <w:br/>
        <w:t xml:space="preserve">ww. inwestycji kolejowej) i pełni ona względem niego w istocie funkcję prejudycjalną. </w:t>
      </w:r>
    </w:p>
    <w:p w14:paraId="10EF693F" w14:textId="7FB18B23" w:rsidR="00702041" w:rsidRDefault="00702041" w:rsidP="00702041">
      <w:pPr>
        <w:autoSpaceDE w:val="0"/>
        <w:autoSpaceDN w:val="0"/>
        <w:adjustRightInd w:val="0"/>
        <w:spacing w:before="120" w:after="240" w:line="240" w:lineRule="exact"/>
        <w:jc w:val="both"/>
        <w:rPr>
          <w:rFonts w:ascii="Lato" w:hAnsi="Lato" w:cs="Arial"/>
          <w:spacing w:val="4"/>
          <w:lang w:bidi="pl-PL"/>
        </w:rPr>
      </w:pPr>
      <w:r w:rsidRPr="00702041">
        <w:rPr>
          <w:rFonts w:ascii="Lato" w:hAnsi="Lato" w:cs="Arial"/>
          <w:spacing w:val="4"/>
          <w:lang w:bidi="pl-PL"/>
        </w:rPr>
        <w:t xml:space="preserve">Zatem zagadnienia związane z oceną potencjalnego oddziaływania przedsięwzięcia na klimat akustyczny, środowisko i ludzi były elementem postępowania w sprawie wydania </w:t>
      </w:r>
      <w:bookmarkStart w:id="8" w:name="_Hlk137639429"/>
      <w:r w:rsidRPr="00702041">
        <w:rPr>
          <w:rFonts w:ascii="Lato" w:hAnsi="Lato" w:cs="Arial"/>
          <w:i/>
          <w:iCs/>
          <w:spacing w:val="4"/>
          <w:lang w:bidi="pl-PL"/>
        </w:rPr>
        <w:t xml:space="preserve">decyzji o środowiskowych uwarunkowaniach. </w:t>
      </w:r>
      <w:bookmarkEnd w:id="8"/>
      <w:r w:rsidRPr="00702041">
        <w:rPr>
          <w:rFonts w:ascii="Lato" w:hAnsi="Lato" w:cs="Arial"/>
          <w:spacing w:val="4"/>
          <w:lang w:bidi="pl-PL"/>
        </w:rPr>
        <w:t xml:space="preserve">Ewentualne uwagi i zastrzeżenia co do skutków środowiskowych realizacji przedmiotowej inwestycji strony </w:t>
      </w:r>
      <w:r w:rsidR="004B2738">
        <w:rPr>
          <w:rFonts w:ascii="Lato" w:hAnsi="Lato" w:cs="Arial"/>
          <w:spacing w:val="4"/>
          <w:lang w:bidi="pl-PL"/>
        </w:rPr>
        <w:t xml:space="preserve">skarżące </w:t>
      </w:r>
      <w:r w:rsidRPr="00702041">
        <w:rPr>
          <w:rFonts w:ascii="Lato" w:hAnsi="Lato" w:cs="Arial"/>
          <w:spacing w:val="4"/>
          <w:lang w:bidi="pl-PL"/>
        </w:rPr>
        <w:t>mogły zgłaszać w toku ww. postępowania środowiskowego</w:t>
      </w:r>
      <w:r w:rsidR="004B2738">
        <w:rPr>
          <w:rFonts w:ascii="Lato" w:hAnsi="Lato" w:cs="Arial"/>
          <w:spacing w:val="4"/>
          <w:lang w:bidi="pl-PL"/>
        </w:rPr>
        <w:t xml:space="preserve">, z którego to uprawnienia Skarżący </w:t>
      </w:r>
      <w:r w:rsidR="00E942FE">
        <w:rPr>
          <w:rFonts w:ascii="Lato" w:hAnsi="Lato" w:cs="Arial"/>
          <w:spacing w:val="4"/>
          <w:lang w:bidi="pl-PL"/>
        </w:rPr>
        <w:t xml:space="preserve">jednak </w:t>
      </w:r>
      <w:r w:rsidR="004B2738">
        <w:rPr>
          <w:rFonts w:ascii="Lato" w:hAnsi="Lato" w:cs="Arial"/>
          <w:spacing w:val="4"/>
          <w:lang w:bidi="pl-PL"/>
        </w:rPr>
        <w:t xml:space="preserve">nie skorzystali. </w:t>
      </w:r>
    </w:p>
    <w:p w14:paraId="24E6EE1F" w14:textId="1D30E1F0" w:rsidR="004B2738" w:rsidRPr="00702041" w:rsidRDefault="004B2738" w:rsidP="00702041">
      <w:pPr>
        <w:autoSpaceDE w:val="0"/>
        <w:autoSpaceDN w:val="0"/>
        <w:adjustRightInd w:val="0"/>
        <w:spacing w:before="120" w:after="240" w:line="240" w:lineRule="exact"/>
        <w:jc w:val="both"/>
        <w:rPr>
          <w:rFonts w:ascii="Lato" w:hAnsi="Lato" w:cs="Arial"/>
          <w:spacing w:val="4"/>
          <w:lang w:bidi="pl-PL"/>
        </w:rPr>
      </w:pPr>
      <w:r w:rsidRPr="004B2738">
        <w:rPr>
          <w:rFonts w:ascii="Lato" w:hAnsi="Lato" w:cs="Arial"/>
          <w:spacing w:val="4"/>
          <w:lang w:bidi="pl-PL"/>
        </w:rPr>
        <w:t xml:space="preserve">Na potrzeby uzyskania </w:t>
      </w:r>
      <w:r w:rsidRPr="00702041">
        <w:rPr>
          <w:rFonts w:ascii="Lato" w:hAnsi="Lato" w:cs="Arial"/>
          <w:i/>
          <w:iCs/>
          <w:spacing w:val="4"/>
          <w:lang w:bidi="pl-PL"/>
        </w:rPr>
        <w:t>decyzji o środowiskowych uwarunkowaniach</w:t>
      </w:r>
      <w:r w:rsidRPr="004B2738">
        <w:rPr>
          <w:rFonts w:ascii="Lato" w:hAnsi="Lato" w:cs="Arial"/>
          <w:spacing w:val="4"/>
          <w:lang w:bidi="pl-PL"/>
        </w:rPr>
        <w:t xml:space="preserve"> został sporządzony raport o oddziaływaniu na środowisko, w którym ujęto elementy planowanego </w:t>
      </w:r>
      <w:r w:rsidRPr="004B2738">
        <w:rPr>
          <w:rFonts w:ascii="Lato" w:hAnsi="Lato" w:cs="Arial"/>
          <w:spacing w:val="4"/>
          <w:lang w:bidi="pl-PL"/>
        </w:rPr>
        <w:lastRenderedPageBreak/>
        <w:t>przedsięwzięcia i oceniono ich wpływ na środowisko. W trakcie postępowania wykazano, że nie przewiduje się, aby skala prac związanych z przebudową linii kolejowej znacząco negatywnie wpłynęła na środowisko. Projekt przewiduje rozwiązania chroniące środowisko na etapie realizacji i eksploatacji linii. Zastosowane rozwiązania chroniące środowisko będą je zabezpieczać przed uciążliwościami związanymi z etapem realizacyjnym i eksploatacyjnym przedsięwzięcia.</w:t>
      </w:r>
      <w:r>
        <w:rPr>
          <w:rFonts w:ascii="Lato" w:hAnsi="Lato" w:cs="Arial"/>
          <w:spacing w:val="4"/>
          <w:lang w:bidi="pl-PL"/>
        </w:rPr>
        <w:t xml:space="preserve"> </w:t>
      </w:r>
    </w:p>
    <w:p w14:paraId="0FD4F90C" w14:textId="51E1D22B" w:rsidR="000A7ED2" w:rsidRDefault="00E942FE" w:rsidP="001A67CF">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Jeśli chodzi o wspomnianą przez Skarżących uciążliwość w postaci hałasu, zauważyć należy, że – jak wskazał organ środowiskowy w wydanej decyzji – w celu zminimalizowania wpływu przedsięwzięcia na klimat akustyczny w rejonie projektowanej inwestycji na etapie realizacji przewidziano podjęcie następujących działań minimalizujących: eliminację lub minimalizację najbardziej hałaśliwych procesów i prac, prowadzenie prac w rejonie zabudowy mieszkaniowej wyłącznie w porze dziennej, tj. od 6:00 do 22:00, o ile stosowana technologia prac na to pozwala, wykorzystanie maszyn budowlanych w dobrym stanie technicznym, lokalizowanie baz materiałów oraz prowadzących do nich dróg dojazdowych w oddaleniu od zabudowy wymagającej ochrony akustycznej. Przewiduje się, że hałas emitowany podczas etapu realizacji inwestycji będzie krótkotrwały o charakterze lokalnym</w:t>
      </w:r>
      <w:r w:rsidR="00933973">
        <w:rPr>
          <w:rFonts w:ascii="Lato" w:hAnsi="Lato" w:cs="Arial"/>
          <w:spacing w:val="4"/>
          <w:lang w:bidi="pl-PL"/>
        </w:rPr>
        <w:t xml:space="preserve"> i ustąpi po zakończeniu prac budowlanych na danym odcinku. W przypadku hałasu generowanego na etapie eksploatacji inwestycji metodami ograniczania hałasu będzie m.in. zastosowanie nowej technologii nawierzchni toru, tj. szyn bezstykowych oraz podkładów betonowych na podsypce czy zastosowanie zabezpieczeń akustycznych w postaci ekranów akustycznych oraz tłumików </w:t>
      </w:r>
      <w:proofErr w:type="spellStart"/>
      <w:r w:rsidR="00933973">
        <w:rPr>
          <w:rFonts w:ascii="Lato" w:hAnsi="Lato" w:cs="Arial"/>
          <w:spacing w:val="4"/>
          <w:lang w:bidi="pl-PL"/>
        </w:rPr>
        <w:t>przyszynowych</w:t>
      </w:r>
      <w:proofErr w:type="spellEnd"/>
      <w:r w:rsidR="00933973">
        <w:rPr>
          <w:rFonts w:ascii="Lato" w:hAnsi="Lato" w:cs="Arial"/>
          <w:spacing w:val="4"/>
          <w:lang w:bidi="pl-PL"/>
        </w:rPr>
        <w:t xml:space="preserve">. Jednocześnie podkreślenia wymaga, że RDOŚ </w:t>
      </w:r>
      <w:r w:rsidR="003861D0">
        <w:rPr>
          <w:rFonts w:ascii="Lato" w:hAnsi="Lato" w:cs="Arial"/>
          <w:spacing w:val="4"/>
          <w:lang w:bidi="pl-PL"/>
        </w:rPr>
        <w:br/>
      </w:r>
      <w:r w:rsidR="00933973">
        <w:rPr>
          <w:rFonts w:ascii="Lato" w:hAnsi="Lato" w:cs="Arial"/>
          <w:spacing w:val="4"/>
          <w:lang w:bidi="pl-PL"/>
        </w:rPr>
        <w:t>w Krakowie wskazał na konieczność przeprowadzenia ponownej oceny oddziaływania na środowisko w ramach postępowania w sprawie wydania decyzji</w:t>
      </w:r>
      <w:r w:rsidR="001A67CF">
        <w:rPr>
          <w:rFonts w:ascii="Lato" w:hAnsi="Lato" w:cs="Arial"/>
          <w:spacing w:val="4"/>
          <w:lang w:bidi="pl-PL"/>
        </w:rPr>
        <w:t xml:space="preserve"> o pozwoleniu na budowę m.in. w zakresie zastosowanych rozwiązań w rejonie obszarów chronionych akustycznie, w szczególności w zakresie parametrów i kilometrażu zabezpieczeń akustycznych. </w:t>
      </w:r>
    </w:p>
    <w:p w14:paraId="3EC95849" w14:textId="08E136EE" w:rsidR="001A67CF" w:rsidRDefault="001A67CF" w:rsidP="001A67CF">
      <w:pPr>
        <w:autoSpaceDE w:val="0"/>
        <w:autoSpaceDN w:val="0"/>
        <w:adjustRightInd w:val="0"/>
        <w:spacing w:before="120" w:after="240" w:line="240" w:lineRule="exact"/>
        <w:jc w:val="both"/>
        <w:rPr>
          <w:rFonts w:ascii="Lato" w:hAnsi="Lato" w:cs="Arial"/>
          <w:spacing w:val="4"/>
          <w:lang w:bidi="pl-PL"/>
        </w:rPr>
      </w:pPr>
      <w:r w:rsidRPr="001A67CF">
        <w:rPr>
          <w:rFonts w:ascii="Lato" w:hAnsi="Lato" w:cs="Arial"/>
          <w:spacing w:val="4"/>
          <w:lang w:bidi="pl-PL"/>
        </w:rPr>
        <w:t xml:space="preserve">Zgodnie z art. 9q ust. 1 </w:t>
      </w:r>
      <w:r w:rsidR="000A7ED2">
        <w:rPr>
          <w:rFonts w:ascii="Lato" w:hAnsi="Lato" w:cs="Arial"/>
          <w:spacing w:val="4"/>
          <w:lang w:bidi="pl-PL"/>
        </w:rPr>
        <w:t xml:space="preserve">pkt 3 </w:t>
      </w:r>
      <w:r w:rsidRPr="001A67CF">
        <w:rPr>
          <w:rFonts w:ascii="Lato" w:hAnsi="Lato" w:cs="Arial"/>
          <w:i/>
          <w:iCs/>
          <w:spacing w:val="4"/>
          <w:lang w:bidi="pl-PL"/>
        </w:rPr>
        <w:t>ustawy o transporcie kolejowym</w:t>
      </w:r>
      <w:r w:rsidRPr="001A67CF">
        <w:rPr>
          <w:rFonts w:ascii="Lato" w:hAnsi="Lato" w:cs="Arial"/>
          <w:spacing w:val="4"/>
          <w:lang w:bidi="pl-PL"/>
        </w:rPr>
        <w:t xml:space="preserve"> decyzja o ustaleniu lokalizacji linii kolejowej zawiera m.in. warunki wynikające z prawnie chronionych potrzeb ochrony środowiska, ochrony </w:t>
      </w:r>
      <w:r w:rsidR="000A7ED2">
        <w:rPr>
          <w:rFonts w:ascii="Lato" w:hAnsi="Lato" w:cs="Arial"/>
          <w:spacing w:val="4"/>
          <w:lang w:bidi="pl-PL"/>
        </w:rPr>
        <w:t>zabytków</w:t>
      </w:r>
      <w:r w:rsidRPr="001A67CF">
        <w:rPr>
          <w:rFonts w:ascii="Lato" w:hAnsi="Lato" w:cs="Arial"/>
          <w:spacing w:val="4"/>
          <w:lang w:bidi="pl-PL"/>
        </w:rPr>
        <w:t xml:space="preserve"> i dóbr kultury współczesnej oraz potrzeb obronności państwa. Warunek ten został uwzględniony przez organ </w:t>
      </w:r>
      <w:r w:rsidR="000A7ED2">
        <w:rPr>
          <w:rFonts w:ascii="Lato" w:hAnsi="Lato" w:cs="Arial"/>
          <w:spacing w:val="4"/>
          <w:lang w:bidi="pl-PL"/>
        </w:rPr>
        <w:t xml:space="preserve">I instancji </w:t>
      </w:r>
      <w:r w:rsidRPr="001A67CF">
        <w:rPr>
          <w:rFonts w:ascii="Lato" w:hAnsi="Lato" w:cs="Arial"/>
          <w:spacing w:val="4"/>
          <w:lang w:bidi="pl-PL"/>
        </w:rPr>
        <w:t xml:space="preserve">w </w:t>
      </w:r>
      <w:r w:rsidR="000A7ED2">
        <w:rPr>
          <w:rFonts w:ascii="Lato" w:hAnsi="Lato" w:cs="Arial"/>
          <w:spacing w:val="4"/>
          <w:lang w:bidi="pl-PL"/>
        </w:rPr>
        <w:t>pkt III kontrolowanej decyzji</w:t>
      </w:r>
      <w:r w:rsidRPr="001A67CF">
        <w:rPr>
          <w:rFonts w:ascii="Lato" w:hAnsi="Lato" w:cs="Arial"/>
          <w:spacing w:val="4"/>
          <w:lang w:bidi="pl-PL"/>
        </w:rPr>
        <w:t xml:space="preserve">. W punkcie III.1.1.1 zobowiązano </w:t>
      </w:r>
      <w:r w:rsidR="00A25F42" w:rsidRPr="00A25F42">
        <w:rPr>
          <w:rFonts w:ascii="Lato" w:hAnsi="Lato" w:cs="Arial"/>
          <w:i/>
          <w:iCs/>
          <w:spacing w:val="4"/>
          <w:lang w:bidi="pl-PL"/>
        </w:rPr>
        <w:t>i</w:t>
      </w:r>
      <w:r w:rsidRPr="001A67CF">
        <w:rPr>
          <w:rFonts w:ascii="Lato" w:hAnsi="Lato" w:cs="Arial"/>
          <w:i/>
          <w:iCs/>
          <w:spacing w:val="4"/>
          <w:lang w:bidi="pl-PL"/>
        </w:rPr>
        <w:t>nwestora</w:t>
      </w:r>
      <w:r w:rsidRPr="001A67CF">
        <w:rPr>
          <w:rFonts w:ascii="Lato" w:hAnsi="Lato" w:cs="Arial"/>
          <w:spacing w:val="4"/>
          <w:lang w:bidi="pl-PL"/>
        </w:rPr>
        <w:t xml:space="preserve"> do uwzględnienia </w:t>
      </w:r>
      <w:r w:rsidR="00A25F42" w:rsidRPr="001A67CF">
        <w:rPr>
          <w:rFonts w:ascii="Lato" w:hAnsi="Lato" w:cs="Arial"/>
          <w:spacing w:val="4"/>
          <w:lang w:bidi="pl-PL"/>
        </w:rPr>
        <w:t>ochron</w:t>
      </w:r>
      <w:r w:rsidR="00A25F42">
        <w:rPr>
          <w:rFonts w:ascii="Lato" w:hAnsi="Lato" w:cs="Arial"/>
          <w:spacing w:val="4"/>
          <w:lang w:bidi="pl-PL"/>
        </w:rPr>
        <w:t>y</w:t>
      </w:r>
      <w:r w:rsidR="00A25F42" w:rsidRPr="001A67CF">
        <w:rPr>
          <w:rFonts w:ascii="Lato" w:hAnsi="Lato" w:cs="Arial"/>
          <w:spacing w:val="4"/>
          <w:lang w:bidi="pl-PL"/>
        </w:rPr>
        <w:t xml:space="preserve"> środowiska </w:t>
      </w:r>
      <w:r w:rsidRPr="001A67CF">
        <w:rPr>
          <w:rFonts w:ascii="Lato" w:hAnsi="Lato" w:cs="Arial"/>
          <w:spacing w:val="4"/>
          <w:lang w:bidi="pl-PL"/>
        </w:rPr>
        <w:t>na obszarze prowadzenia prac, a w szczególności ochronę gleby, zieleni, naturalnego ukształtowania terenu i stosunków wodnych poprzez wykorzystanie i przekształcenie wymienionych elementów przyrodniczych wyłącznie w takim zakresie, w jakim jest to niezbędne do realizacji inwestycji. Ponadto w punkcie</w:t>
      </w:r>
      <w:r w:rsidRPr="001A67CF">
        <w:rPr>
          <w:rFonts w:ascii="Lato" w:hAnsi="Lato" w:cs="Arial"/>
          <w:b/>
          <w:bCs/>
          <w:spacing w:val="4"/>
          <w:lang w:bidi="pl-PL"/>
        </w:rPr>
        <w:t xml:space="preserve"> </w:t>
      </w:r>
      <w:r w:rsidRPr="001A67CF">
        <w:rPr>
          <w:rFonts w:ascii="Lato" w:hAnsi="Lato" w:cs="Arial"/>
          <w:spacing w:val="4"/>
          <w:lang w:bidi="pl-PL"/>
        </w:rPr>
        <w:t xml:space="preserve">III.1.1.2 </w:t>
      </w:r>
      <w:r w:rsidR="00A25F42">
        <w:rPr>
          <w:rFonts w:ascii="Lato" w:hAnsi="Lato" w:cs="Arial"/>
          <w:spacing w:val="4"/>
          <w:lang w:bidi="pl-PL"/>
        </w:rPr>
        <w:t xml:space="preserve">ww. </w:t>
      </w:r>
      <w:r w:rsidRPr="001A67CF">
        <w:rPr>
          <w:rFonts w:ascii="Lato" w:hAnsi="Lato" w:cs="Arial"/>
          <w:spacing w:val="4"/>
          <w:lang w:bidi="pl-PL"/>
        </w:rPr>
        <w:t xml:space="preserve">decyzji wskazano obowiązek zachowania warunków i wymagań określonych w ostatecznej </w:t>
      </w:r>
      <w:r w:rsidRPr="001A67CF">
        <w:rPr>
          <w:rFonts w:ascii="Lato" w:hAnsi="Lato" w:cs="Arial"/>
          <w:i/>
          <w:iCs/>
          <w:spacing w:val="4"/>
          <w:lang w:bidi="pl-PL"/>
        </w:rPr>
        <w:t>decyzji o środowiskowych uwarunkowaniach</w:t>
      </w:r>
      <w:r w:rsidR="00A25F42">
        <w:rPr>
          <w:rFonts w:ascii="Lato" w:hAnsi="Lato" w:cs="Arial"/>
          <w:spacing w:val="4"/>
          <w:lang w:bidi="pl-PL"/>
        </w:rPr>
        <w:t>.</w:t>
      </w:r>
    </w:p>
    <w:p w14:paraId="10F421C4" w14:textId="1B840DE2" w:rsidR="008747F9" w:rsidRPr="008747F9" w:rsidRDefault="00A25F42" w:rsidP="001A117B">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 xml:space="preserve">Na aprobatę nie zasługuje zarzut w przedmiocie naruszenia art. 9o ust. 3 pkt 1b oraz </w:t>
      </w:r>
      <w:r w:rsidR="0083120D">
        <w:rPr>
          <w:rFonts w:ascii="Lato" w:hAnsi="Lato" w:cs="Arial"/>
          <w:spacing w:val="4"/>
          <w:lang w:bidi="pl-PL"/>
        </w:rPr>
        <w:br/>
      </w:r>
      <w:r>
        <w:rPr>
          <w:rFonts w:ascii="Lato" w:hAnsi="Lato" w:cs="Arial"/>
          <w:spacing w:val="4"/>
          <w:lang w:bidi="pl-PL"/>
        </w:rPr>
        <w:t xml:space="preserve">art. 9q ust. 1 pkt 6 </w:t>
      </w:r>
      <w:r w:rsidRPr="008155D4">
        <w:rPr>
          <w:rFonts w:ascii="Lato" w:hAnsi="Lato" w:cs="Arial"/>
          <w:i/>
          <w:iCs/>
          <w:spacing w:val="4"/>
          <w:lang w:bidi="pl-PL"/>
        </w:rPr>
        <w:t>ustawy o transporcie kolejowym</w:t>
      </w:r>
      <w:r>
        <w:rPr>
          <w:rFonts w:ascii="Lato" w:hAnsi="Lato" w:cs="Arial"/>
          <w:spacing w:val="4"/>
          <w:lang w:bidi="pl-PL"/>
        </w:rPr>
        <w:t xml:space="preserve"> poprzez nieprecyzyjne wypowiedzenie się </w:t>
      </w:r>
      <w:r w:rsidR="008155D4">
        <w:rPr>
          <w:rFonts w:ascii="Lato" w:hAnsi="Lato" w:cs="Arial"/>
          <w:spacing w:val="4"/>
          <w:lang w:bidi="pl-PL"/>
        </w:rPr>
        <w:t xml:space="preserve">organu </w:t>
      </w:r>
      <w:r>
        <w:rPr>
          <w:rFonts w:ascii="Lato" w:hAnsi="Lato" w:cs="Arial"/>
          <w:spacing w:val="4"/>
          <w:lang w:bidi="pl-PL"/>
        </w:rPr>
        <w:t xml:space="preserve">co do stopnia ograniczenia przysługującego Skarżącym prawa własności </w:t>
      </w:r>
      <w:r w:rsidR="0083120D">
        <w:rPr>
          <w:rFonts w:ascii="Lato" w:hAnsi="Lato" w:cs="Arial"/>
          <w:spacing w:val="4"/>
          <w:lang w:bidi="pl-PL"/>
        </w:rPr>
        <w:br/>
      </w:r>
      <w:r>
        <w:rPr>
          <w:rFonts w:ascii="Lato" w:hAnsi="Lato" w:cs="Arial"/>
          <w:spacing w:val="4"/>
          <w:lang w:bidi="pl-PL"/>
        </w:rPr>
        <w:t xml:space="preserve">i zakresu obciążenia w związku z planowaną inwestycją. </w:t>
      </w:r>
      <w:r w:rsidR="008155D4">
        <w:rPr>
          <w:rFonts w:ascii="Lato" w:hAnsi="Lato" w:cs="Arial"/>
          <w:spacing w:val="4"/>
          <w:lang w:bidi="pl-PL"/>
        </w:rPr>
        <w:t>W myśl art. 9o ust. 3 pkt 1b ustawy w</w:t>
      </w:r>
      <w:r w:rsidR="008155D4" w:rsidRPr="008155D4">
        <w:rPr>
          <w:rFonts w:ascii="Lato" w:hAnsi="Lato" w:cs="Arial"/>
          <w:spacing w:val="4"/>
          <w:lang w:bidi="pl-PL"/>
        </w:rPr>
        <w:t xml:space="preserve">niosek o wydanie decyzji o ustaleniu lokalizacji linii kolejowej zawiera </w:t>
      </w:r>
      <w:r w:rsidR="0083120D">
        <w:rPr>
          <w:rFonts w:ascii="Lato" w:hAnsi="Lato" w:cs="Arial"/>
          <w:spacing w:val="4"/>
          <w:lang w:bidi="pl-PL"/>
        </w:rPr>
        <w:br/>
      </w:r>
      <w:r w:rsidR="008155D4" w:rsidRPr="008155D4">
        <w:rPr>
          <w:rFonts w:ascii="Lato" w:hAnsi="Lato" w:cs="Arial"/>
          <w:spacing w:val="4"/>
          <w:lang w:bidi="pl-PL"/>
        </w:rPr>
        <w:t>w szczególności</w:t>
      </w:r>
      <w:r w:rsidR="008155D4">
        <w:rPr>
          <w:rFonts w:ascii="Lato" w:hAnsi="Lato" w:cs="Arial"/>
          <w:spacing w:val="4"/>
          <w:lang w:bidi="pl-PL"/>
        </w:rPr>
        <w:t xml:space="preserve"> </w:t>
      </w:r>
      <w:r w:rsidR="008155D4" w:rsidRPr="008155D4">
        <w:rPr>
          <w:rFonts w:ascii="Lato" w:hAnsi="Lato" w:cs="Arial"/>
          <w:spacing w:val="4"/>
          <w:lang w:bidi="pl-PL"/>
        </w:rPr>
        <w:t xml:space="preserve">mapę w skali co najmniej 1:5000, opracowaną z wykorzystaniem treści mapy zasadniczej, a w razie jej braku - innej mapy sytuacyjno-wysokościowej w tej samej skali, a w przypadku terenów zamkniętych z wykorzystaniem treści mapy, o której mowa </w:t>
      </w:r>
      <w:r w:rsidR="003861D0">
        <w:rPr>
          <w:rFonts w:ascii="Lato" w:hAnsi="Lato" w:cs="Arial"/>
          <w:spacing w:val="4"/>
          <w:lang w:bidi="pl-PL"/>
        </w:rPr>
        <w:br/>
      </w:r>
      <w:r w:rsidR="008155D4" w:rsidRPr="008155D4">
        <w:rPr>
          <w:rFonts w:ascii="Lato" w:hAnsi="Lato" w:cs="Arial"/>
          <w:spacing w:val="4"/>
          <w:lang w:bidi="pl-PL"/>
        </w:rPr>
        <w:t xml:space="preserve">w </w:t>
      </w:r>
      <w:hyperlink r:id="rId11" w:history="1">
        <w:r w:rsidR="008155D4" w:rsidRPr="008155D4">
          <w:rPr>
            <w:rStyle w:val="Hipercze"/>
            <w:rFonts w:ascii="Lato" w:hAnsi="Lato" w:cs="Arial"/>
            <w:color w:val="auto"/>
            <w:spacing w:val="4"/>
            <w:u w:val="none"/>
            <w:lang w:bidi="pl-PL"/>
          </w:rPr>
          <w:t>art. 4 ust. 2</w:t>
        </w:r>
      </w:hyperlink>
      <w:r w:rsidR="008155D4" w:rsidRPr="008155D4">
        <w:rPr>
          <w:rFonts w:ascii="Lato" w:hAnsi="Lato" w:cs="Arial"/>
          <w:spacing w:val="4"/>
          <w:lang w:bidi="pl-PL"/>
        </w:rPr>
        <w:t xml:space="preserve"> ustawy z dnia 17 maja 1989 r. - Prawo geodezyjne i kartograficzne </w:t>
      </w:r>
      <w:r w:rsidR="003861D0">
        <w:rPr>
          <w:rFonts w:ascii="Lato" w:hAnsi="Lato" w:cs="Arial"/>
          <w:spacing w:val="4"/>
          <w:lang w:bidi="pl-PL"/>
        </w:rPr>
        <w:br/>
      </w:r>
      <w:r w:rsidR="008155D4">
        <w:rPr>
          <w:rFonts w:ascii="Lato" w:hAnsi="Lato" w:cs="Arial"/>
          <w:spacing w:val="4"/>
          <w:lang w:bidi="pl-PL"/>
        </w:rPr>
        <w:t xml:space="preserve">(Dz. U. z 2023 r. poz. </w:t>
      </w:r>
      <w:r w:rsidR="001A117B">
        <w:rPr>
          <w:rFonts w:ascii="Lato" w:hAnsi="Lato" w:cs="Arial"/>
          <w:spacing w:val="4"/>
          <w:lang w:bidi="pl-PL"/>
        </w:rPr>
        <w:t xml:space="preserve">1752 z późn. zm.) </w:t>
      </w:r>
      <w:r w:rsidR="008155D4" w:rsidRPr="008155D4">
        <w:rPr>
          <w:rFonts w:ascii="Lato" w:hAnsi="Lato" w:cs="Arial"/>
          <w:spacing w:val="4"/>
          <w:lang w:bidi="pl-PL"/>
        </w:rPr>
        <w:t xml:space="preserve">określającą oznaczenie terenu objętego inwestycją, w tym przebieg linii rozgraniczającej teren obejmujący nieruchomości, </w:t>
      </w:r>
      <w:r w:rsidR="003861D0">
        <w:rPr>
          <w:rFonts w:ascii="Lato" w:hAnsi="Lato" w:cs="Arial"/>
          <w:spacing w:val="4"/>
          <w:lang w:bidi="pl-PL"/>
        </w:rPr>
        <w:br/>
      </w:r>
      <w:r w:rsidR="008155D4" w:rsidRPr="008155D4">
        <w:rPr>
          <w:rFonts w:ascii="Lato" w:hAnsi="Lato" w:cs="Arial"/>
          <w:spacing w:val="4"/>
          <w:lang w:bidi="pl-PL"/>
        </w:rPr>
        <w:t xml:space="preserve">o których mowa w </w:t>
      </w:r>
      <w:hyperlink r:id="rId12" w:history="1">
        <w:r w:rsidR="008155D4" w:rsidRPr="008155D4">
          <w:rPr>
            <w:rStyle w:val="Hipercze"/>
            <w:rFonts w:ascii="Lato" w:hAnsi="Lato" w:cs="Arial"/>
            <w:color w:val="auto"/>
            <w:spacing w:val="4"/>
            <w:u w:val="none"/>
            <w:lang w:bidi="pl-PL"/>
          </w:rPr>
          <w:t>art. 9q ust. 1 pkt 7</w:t>
        </w:r>
      </w:hyperlink>
      <w:r w:rsidR="008155D4" w:rsidRPr="008155D4">
        <w:rPr>
          <w:rFonts w:ascii="Lato" w:hAnsi="Lato" w:cs="Arial"/>
          <w:spacing w:val="4"/>
          <w:lang w:bidi="pl-PL"/>
        </w:rPr>
        <w:t xml:space="preserve"> i </w:t>
      </w:r>
      <w:hyperlink r:id="rId13" w:history="1">
        <w:r w:rsidR="008155D4" w:rsidRPr="008155D4">
          <w:rPr>
            <w:rStyle w:val="Hipercze"/>
            <w:rFonts w:ascii="Lato" w:hAnsi="Lato" w:cs="Arial"/>
            <w:color w:val="auto"/>
            <w:spacing w:val="4"/>
            <w:u w:val="none"/>
            <w:lang w:bidi="pl-PL"/>
          </w:rPr>
          <w:t>art. 9s ust. 6</w:t>
        </w:r>
      </w:hyperlink>
      <w:r w:rsidR="008155D4" w:rsidRPr="008155D4">
        <w:rPr>
          <w:rFonts w:ascii="Lato" w:hAnsi="Lato" w:cs="Arial"/>
          <w:spacing w:val="4"/>
          <w:lang w:bidi="pl-PL"/>
        </w:rPr>
        <w:t xml:space="preserve">, oraz oznaczenie nieruchomości, </w:t>
      </w:r>
      <w:r w:rsidR="003861D0">
        <w:rPr>
          <w:rFonts w:ascii="Lato" w:hAnsi="Lato" w:cs="Arial"/>
          <w:spacing w:val="4"/>
          <w:lang w:bidi="pl-PL"/>
        </w:rPr>
        <w:br/>
      </w:r>
      <w:r w:rsidR="008155D4" w:rsidRPr="008155D4">
        <w:rPr>
          <w:rFonts w:ascii="Lato" w:hAnsi="Lato" w:cs="Arial"/>
          <w:spacing w:val="4"/>
          <w:lang w:bidi="pl-PL"/>
        </w:rPr>
        <w:t xml:space="preserve">w stosunku do których decyzja o ustaleniu lokalizacji linii kolejowej ma wywołać skutek </w:t>
      </w:r>
      <w:r w:rsidR="008155D4" w:rsidRPr="008155D4">
        <w:rPr>
          <w:rFonts w:ascii="Lato" w:hAnsi="Lato" w:cs="Arial"/>
          <w:spacing w:val="4"/>
          <w:lang w:bidi="pl-PL"/>
        </w:rPr>
        <w:lastRenderedPageBreak/>
        <w:t xml:space="preserve">w postaci ograniczenia w korzystaniu z nieruchomości, o którym mowa w </w:t>
      </w:r>
      <w:hyperlink r:id="rId14" w:history="1">
        <w:r w:rsidR="008155D4" w:rsidRPr="008155D4">
          <w:rPr>
            <w:rStyle w:val="Hipercze"/>
            <w:rFonts w:ascii="Lato" w:hAnsi="Lato" w:cs="Arial"/>
            <w:color w:val="auto"/>
            <w:spacing w:val="4"/>
            <w:u w:val="none"/>
            <w:lang w:bidi="pl-PL"/>
          </w:rPr>
          <w:t>art. 9q ust. 1 pkt 6</w:t>
        </w:r>
      </w:hyperlink>
      <w:r w:rsidR="008155D4" w:rsidRPr="008155D4">
        <w:rPr>
          <w:rFonts w:ascii="Lato" w:hAnsi="Lato" w:cs="Arial"/>
          <w:spacing w:val="4"/>
          <w:lang w:bidi="pl-PL"/>
        </w:rPr>
        <w:t xml:space="preserve"> i </w:t>
      </w:r>
      <w:hyperlink r:id="rId15" w:history="1">
        <w:r w:rsidR="008155D4" w:rsidRPr="008155D4">
          <w:rPr>
            <w:rStyle w:val="Hipercze"/>
            <w:rFonts w:ascii="Lato" w:hAnsi="Lato" w:cs="Arial"/>
            <w:color w:val="auto"/>
            <w:spacing w:val="4"/>
            <w:u w:val="none"/>
            <w:lang w:bidi="pl-PL"/>
          </w:rPr>
          <w:t>art. 9s ust. 9</w:t>
        </w:r>
      </w:hyperlink>
      <w:r w:rsidR="008155D4" w:rsidRPr="008155D4">
        <w:rPr>
          <w:rFonts w:ascii="Lato" w:hAnsi="Lato" w:cs="Arial"/>
          <w:spacing w:val="4"/>
          <w:lang w:bidi="pl-PL"/>
        </w:rPr>
        <w:t xml:space="preserve">, a także terenów, o których mowa w </w:t>
      </w:r>
      <w:hyperlink r:id="rId16" w:history="1">
        <w:r w:rsidR="008155D4" w:rsidRPr="008155D4">
          <w:rPr>
            <w:rStyle w:val="Hipercze"/>
            <w:rFonts w:ascii="Lato" w:hAnsi="Lato" w:cs="Arial"/>
            <w:color w:val="auto"/>
            <w:spacing w:val="4"/>
            <w:u w:val="none"/>
            <w:lang w:bidi="pl-PL"/>
          </w:rPr>
          <w:t>art. 9ya ust. 1</w:t>
        </w:r>
      </w:hyperlink>
      <w:r w:rsidR="001A117B">
        <w:rPr>
          <w:rFonts w:ascii="Lato" w:hAnsi="Lato" w:cs="Arial"/>
          <w:spacing w:val="4"/>
          <w:lang w:bidi="pl-PL"/>
        </w:rPr>
        <w:t xml:space="preserve">. Powyższa mapa została załączona przez inwestora do wniosku o wydanie decyzji o ustaleniu lokalizacji linii kolejowej dla przedmiotowej inwestycji, a następnie zatwierdzona jako załącznik </w:t>
      </w:r>
      <w:r w:rsidR="003861D0">
        <w:rPr>
          <w:rFonts w:ascii="Lato" w:hAnsi="Lato" w:cs="Arial"/>
          <w:spacing w:val="4"/>
          <w:lang w:bidi="pl-PL"/>
        </w:rPr>
        <w:br/>
      </w:r>
      <w:r w:rsidR="001A117B">
        <w:rPr>
          <w:rFonts w:ascii="Lato" w:hAnsi="Lato" w:cs="Arial"/>
          <w:spacing w:val="4"/>
          <w:lang w:bidi="pl-PL"/>
        </w:rPr>
        <w:t>nr 1 do zaskarżonej decyzji. Rysunek nr 15 mapy</w:t>
      </w:r>
      <w:r w:rsidR="001A117B" w:rsidRPr="004A0328">
        <w:rPr>
          <w:rFonts w:ascii="Lato" w:hAnsi="Lato" w:cs="Arial"/>
          <w:bCs/>
          <w:iCs/>
          <w:spacing w:val="4"/>
          <w:lang w:bidi="pl-PL"/>
        </w:rPr>
        <w:t xml:space="preserve"> przedstawiającej proponowany przebieg inwestycji</w:t>
      </w:r>
      <w:r w:rsidR="001A117B">
        <w:rPr>
          <w:rFonts w:ascii="Lato" w:hAnsi="Lato" w:cs="Arial"/>
          <w:bCs/>
          <w:iCs/>
          <w:spacing w:val="4"/>
          <w:lang w:bidi="pl-PL"/>
        </w:rPr>
        <w:t xml:space="preserve">, z którym Skarżący mieli możliwość zapoznać się zarówno na etapie postępowania prowadzonego przez organ I instancji, jak i przez </w:t>
      </w:r>
      <w:r w:rsidR="001A117B" w:rsidRPr="001A117B">
        <w:rPr>
          <w:rFonts w:ascii="Lato" w:hAnsi="Lato" w:cs="Arial"/>
          <w:bCs/>
          <w:i/>
          <w:spacing w:val="4"/>
          <w:lang w:bidi="pl-PL"/>
        </w:rPr>
        <w:t>Ministra</w:t>
      </w:r>
      <w:r w:rsidR="001A117B">
        <w:rPr>
          <w:rFonts w:ascii="Lato" w:hAnsi="Lato" w:cs="Arial"/>
          <w:bCs/>
          <w:iCs/>
          <w:spacing w:val="4"/>
          <w:lang w:bidi="pl-PL"/>
        </w:rPr>
        <w:t xml:space="preserve">, obrazuje </w:t>
      </w:r>
      <w:r w:rsidR="003861D0">
        <w:rPr>
          <w:rFonts w:ascii="Lato" w:hAnsi="Lato" w:cs="Arial"/>
          <w:bCs/>
          <w:iCs/>
          <w:spacing w:val="4"/>
          <w:lang w:bidi="pl-PL"/>
        </w:rPr>
        <w:br/>
      </w:r>
      <w:r w:rsidR="001A117B" w:rsidRPr="001A117B">
        <w:rPr>
          <w:rFonts w:ascii="Lato" w:hAnsi="Lato" w:cs="Arial"/>
          <w:spacing w:val="4"/>
          <w:lang w:bidi="pl-PL"/>
        </w:rPr>
        <w:t xml:space="preserve">w sposób wymagany przepisami prawa </w:t>
      </w:r>
      <w:r w:rsidR="00F052C6">
        <w:rPr>
          <w:rFonts w:ascii="Lato" w:hAnsi="Lato" w:cs="Arial"/>
          <w:spacing w:val="4"/>
          <w:lang w:bidi="pl-PL"/>
        </w:rPr>
        <w:t xml:space="preserve">granice terenu niezbędnego dla planowanych obiektów budowlanych (przerywana linia koloru granatowego), </w:t>
      </w:r>
      <w:r w:rsidR="001A117B" w:rsidRPr="001A117B">
        <w:rPr>
          <w:rFonts w:ascii="Lato" w:hAnsi="Lato" w:cs="Arial"/>
          <w:spacing w:val="4"/>
          <w:lang w:bidi="pl-PL"/>
        </w:rPr>
        <w:t xml:space="preserve">w tym teren zajętości działki </w:t>
      </w:r>
      <w:r w:rsidR="00F052C6">
        <w:rPr>
          <w:rFonts w:ascii="Lato" w:hAnsi="Lato" w:cs="Arial"/>
          <w:spacing w:val="4"/>
          <w:lang w:bidi="pl-PL"/>
        </w:rPr>
        <w:t xml:space="preserve">nr 972/22, powstałej z podziału działki nr 972/10 obręb 0009 Męcina, </w:t>
      </w:r>
      <w:r w:rsidR="001A117B" w:rsidRPr="001A117B">
        <w:rPr>
          <w:rFonts w:ascii="Lato" w:hAnsi="Lato" w:cs="Arial"/>
          <w:spacing w:val="4"/>
          <w:lang w:bidi="pl-PL"/>
        </w:rPr>
        <w:t xml:space="preserve">stanowiącej własność </w:t>
      </w:r>
      <w:r w:rsidR="00F052C6">
        <w:rPr>
          <w:rFonts w:ascii="Lato" w:hAnsi="Lato" w:cs="Arial"/>
          <w:spacing w:val="4"/>
          <w:lang w:bidi="pl-PL"/>
        </w:rPr>
        <w:t>Skarżących (przerywana linia pogrubiona i przecinająca ją ciągła linia cienka koloru różowego)</w:t>
      </w:r>
      <w:r w:rsidR="001A117B" w:rsidRPr="001A117B">
        <w:rPr>
          <w:rFonts w:ascii="Lato" w:hAnsi="Lato" w:cs="Arial"/>
          <w:spacing w:val="4"/>
          <w:lang w:bidi="pl-PL"/>
        </w:rPr>
        <w:t xml:space="preserve">. Numer działki </w:t>
      </w:r>
      <w:r w:rsidR="00F052C6">
        <w:rPr>
          <w:rFonts w:ascii="Lato" w:hAnsi="Lato" w:cs="Arial"/>
          <w:spacing w:val="4"/>
          <w:lang w:bidi="pl-PL"/>
        </w:rPr>
        <w:t xml:space="preserve">972/22, powstałej z podziału działki </w:t>
      </w:r>
      <w:r w:rsidR="003861D0">
        <w:rPr>
          <w:rFonts w:ascii="Lato" w:hAnsi="Lato" w:cs="Arial"/>
          <w:spacing w:val="4"/>
          <w:lang w:bidi="pl-PL"/>
        </w:rPr>
        <w:br/>
      </w:r>
      <w:r w:rsidR="00F052C6">
        <w:rPr>
          <w:rFonts w:ascii="Lato" w:hAnsi="Lato" w:cs="Arial"/>
          <w:spacing w:val="4"/>
          <w:lang w:bidi="pl-PL"/>
        </w:rPr>
        <w:t xml:space="preserve">nr 972/10, </w:t>
      </w:r>
      <w:r w:rsidR="001A117B" w:rsidRPr="001A117B">
        <w:rPr>
          <w:rFonts w:ascii="Lato" w:hAnsi="Lato" w:cs="Arial"/>
          <w:spacing w:val="4"/>
          <w:lang w:bidi="pl-PL"/>
        </w:rPr>
        <w:t xml:space="preserve">objętej linią rozgraniczającą, w stosunku do której decyzja lokalizacyjna wywołuje skutek z art. 9q ust. 1 pkt 7 </w:t>
      </w:r>
      <w:r w:rsidR="00F052C6" w:rsidRPr="00F052C6">
        <w:rPr>
          <w:rFonts w:ascii="Lato" w:hAnsi="Lato" w:cs="Arial"/>
          <w:i/>
          <w:iCs/>
          <w:spacing w:val="4"/>
          <w:lang w:bidi="pl-PL"/>
        </w:rPr>
        <w:t>ustawy o transporcie kolejowym</w:t>
      </w:r>
      <w:r w:rsidR="005861E6">
        <w:rPr>
          <w:rFonts w:ascii="Lato" w:hAnsi="Lato" w:cs="Arial"/>
          <w:i/>
          <w:iCs/>
          <w:spacing w:val="4"/>
          <w:lang w:bidi="pl-PL"/>
        </w:rPr>
        <w:t>,</w:t>
      </w:r>
      <w:r w:rsidR="00F052C6">
        <w:rPr>
          <w:rFonts w:ascii="Lato" w:hAnsi="Lato" w:cs="Arial"/>
          <w:spacing w:val="4"/>
          <w:lang w:bidi="pl-PL"/>
        </w:rPr>
        <w:t xml:space="preserve"> </w:t>
      </w:r>
      <w:r w:rsidR="001A117B" w:rsidRPr="001A117B">
        <w:rPr>
          <w:rFonts w:ascii="Lato" w:hAnsi="Lato" w:cs="Arial"/>
          <w:spacing w:val="4"/>
          <w:lang w:bidi="pl-PL"/>
        </w:rPr>
        <w:t>został oznaczony kolorem żółtym</w:t>
      </w:r>
      <w:r w:rsidR="00F052C6">
        <w:rPr>
          <w:rFonts w:ascii="Lato" w:hAnsi="Lato" w:cs="Arial"/>
          <w:spacing w:val="4"/>
          <w:lang w:bidi="pl-PL"/>
        </w:rPr>
        <w:t xml:space="preserve">. </w:t>
      </w:r>
      <w:r w:rsidR="008747F9">
        <w:rPr>
          <w:rFonts w:ascii="Lato" w:hAnsi="Lato" w:cs="Arial"/>
          <w:spacing w:val="4"/>
          <w:lang w:bidi="pl-PL"/>
        </w:rPr>
        <w:t>Ww. rysunek mapy</w:t>
      </w:r>
      <w:r w:rsidR="0075176F">
        <w:rPr>
          <w:rFonts w:ascii="Lato" w:hAnsi="Lato" w:cs="Arial"/>
          <w:spacing w:val="4"/>
          <w:lang w:bidi="pl-PL"/>
        </w:rPr>
        <w:t xml:space="preserve"> </w:t>
      </w:r>
      <w:r w:rsidR="008747F9" w:rsidRPr="004A0328">
        <w:rPr>
          <w:rFonts w:ascii="Lato" w:hAnsi="Lato" w:cs="Arial"/>
          <w:bCs/>
          <w:iCs/>
          <w:spacing w:val="4"/>
          <w:lang w:bidi="pl-PL"/>
        </w:rPr>
        <w:t>przedstawiającej proponowany przebieg inwestycji</w:t>
      </w:r>
      <w:r w:rsidR="008747F9">
        <w:rPr>
          <w:rFonts w:ascii="Lato" w:hAnsi="Lato" w:cs="Arial"/>
          <w:spacing w:val="4"/>
          <w:lang w:bidi="pl-PL"/>
        </w:rPr>
        <w:t xml:space="preserve"> przedstawia również obszar działki nr 972/23, powstałej z podziału działki nr 972/10, pozostającej własnością dotychczasowych właścicieli, </w:t>
      </w:r>
      <w:r w:rsidR="001A117B" w:rsidRPr="001A117B">
        <w:rPr>
          <w:rFonts w:ascii="Lato" w:hAnsi="Lato" w:cs="Arial"/>
          <w:spacing w:val="4"/>
          <w:lang w:bidi="pl-PL"/>
        </w:rPr>
        <w:t xml:space="preserve">w stosunku do której </w:t>
      </w:r>
      <w:r w:rsidR="001A117B" w:rsidRPr="001A117B">
        <w:rPr>
          <w:rFonts w:ascii="Lato" w:hAnsi="Lato" w:cs="Arial"/>
          <w:i/>
          <w:iCs/>
          <w:spacing w:val="4"/>
          <w:lang w:bidi="pl-PL"/>
        </w:rPr>
        <w:t xml:space="preserve">decyzja </w:t>
      </w:r>
      <w:r w:rsidR="008747F9" w:rsidRPr="008747F9">
        <w:rPr>
          <w:rFonts w:ascii="Lato" w:hAnsi="Lato" w:cs="Arial"/>
          <w:i/>
          <w:iCs/>
          <w:spacing w:val="4"/>
          <w:lang w:bidi="pl-PL"/>
        </w:rPr>
        <w:t>Wojewody Małopolskiego</w:t>
      </w:r>
      <w:r w:rsidR="001A117B" w:rsidRPr="001A117B">
        <w:rPr>
          <w:rFonts w:ascii="Lato" w:hAnsi="Lato" w:cs="Arial"/>
          <w:spacing w:val="4"/>
          <w:lang w:bidi="pl-PL"/>
        </w:rPr>
        <w:t xml:space="preserve"> wywołuje skutek określony w art. 9q ust. 1 pkt 6 </w:t>
      </w:r>
      <w:r w:rsidR="008747F9" w:rsidRPr="00F052C6">
        <w:rPr>
          <w:rFonts w:ascii="Lato" w:hAnsi="Lato" w:cs="Arial"/>
          <w:i/>
          <w:iCs/>
          <w:spacing w:val="4"/>
          <w:lang w:bidi="pl-PL"/>
        </w:rPr>
        <w:t xml:space="preserve">ustawy </w:t>
      </w:r>
      <w:r w:rsidR="003861D0">
        <w:rPr>
          <w:rFonts w:ascii="Lato" w:hAnsi="Lato" w:cs="Arial"/>
          <w:i/>
          <w:iCs/>
          <w:spacing w:val="4"/>
          <w:lang w:bidi="pl-PL"/>
        </w:rPr>
        <w:br/>
      </w:r>
      <w:r w:rsidR="008747F9" w:rsidRPr="00F052C6">
        <w:rPr>
          <w:rFonts w:ascii="Lato" w:hAnsi="Lato" w:cs="Arial"/>
          <w:i/>
          <w:iCs/>
          <w:spacing w:val="4"/>
          <w:lang w:bidi="pl-PL"/>
        </w:rPr>
        <w:t>o transporcie kolejowym</w:t>
      </w:r>
      <w:r w:rsidR="008747F9">
        <w:rPr>
          <w:rFonts w:ascii="Lato" w:hAnsi="Lato" w:cs="Arial"/>
          <w:i/>
          <w:iCs/>
          <w:spacing w:val="4"/>
          <w:lang w:bidi="pl-PL"/>
        </w:rPr>
        <w:t xml:space="preserve"> </w:t>
      </w:r>
      <w:r w:rsidR="008747F9">
        <w:rPr>
          <w:rFonts w:ascii="Lato" w:hAnsi="Lato" w:cs="Arial"/>
          <w:spacing w:val="4"/>
          <w:lang w:bidi="pl-PL"/>
        </w:rPr>
        <w:t xml:space="preserve">(wypełnienie koloru różowego). </w:t>
      </w:r>
    </w:p>
    <w:p w14:paraId="666AD23F" w14:textId="23FCA091" w:rsidR="008747F9" w:rsidRDefault="008747F9" w:rsidP="001A117B">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 xml:space="preserve">Powyższe oznaczenia są odzwierciedleniem treści kontrolowanej decyzji, tj. pkt IX, </w:t>
      </w:r>
      <w:r w:rsidR="003861D0">
        <w:rPr>
          <w:rFonts w:ascii="Lato" w:hAnsi="Lato" w:cs="Arial"/>
          <w:spacing w:val="4"/>
          <w:lang w:bidi="pl-PL"/>
        </w:rPr>
        <w:br/>
      </w:r>
      <w:r>
        <w:rPr>
          <w:rFonts w:ascii="Lato" w:hAnsi="Lato" w:cs="Arial"/>
          <w:spacing w:val="4"/>
          <w:lang w:bidi="pl-PL"/>
        </w:rPr>
        <w:t>w którym organ wojewódzki oznaczył nieruchomości lub ich części, które stają się własnością Skarbu Państwa i przechodzą w użytkowanie wieczyste PKP PLK S.A.</w:t>
      </w:r>
      <w:r w:rsidR="00463640">
        <w:rPr>
          <w:rFonts w:ascii="Lato" w:hAnsi="Lato" w:cs="Arial"/>
          <w:spacing w:val="4"/>
          <w:lang w:bidi="pl-PL"/>
        </w:rPr>
        <w:t xml:space="preserve"> </w:t>
      </w:r>
      <w:r w:rsidR="003861D0">
        <w:rPr>
          <w:rFonts w:ascii="Lato" w:hAnsi="Lato" w:cs="Arial"/>
          <w:spacing w:val="4"/>
          <w:lang w:bidi="pl-PL"/>
        </w:rPr>
        <w:br/>
      </w:r>
      <w:r w:rsidR="00463640">
        <w:rPr>
          <w:rFonts w:ascii="Lato" w:hAnsi="Lato" w:cs="Arial"/>
          <w:spacing w:val="4"/>
          <w:lang w:bidi="pl-PL"/>
        </w:rPr>
        <w:t>(art. 9q ust. 1 pkt 7 ustawy), w tym działkę 972/22, oraz pkt VII, w którym o</w:t>
      </w:r>
      <w:r w:rsidR="00463640" w:rsidRPr="00463640">
        <w:rPr>
          <w:rFonts w:ascii="Lato" w:hAnsi="Lato" w:cs="Arial"/>
          <w:spacing w:val="4"/>
          <w:lang w:bidi="pl-PL"/>
        </w:rPr>
        <w:t>kreśl</w:t>
      </w:r>
      <w:r w:rsidR="00463640">
        <w:rPr>
          <w:rFonts w:ascii="Lato" w:hAnsi="Lato" w:cs="Arial"/>
          <w:spacing w:val="4"/>
          <w:lang w:bidi="pl-PL"/>
        </w:rPr>
        <w:t>ono</w:t>
      </w:r>
      <w:r w:rsidR="00463640" w:rsidRPr="00463640">
        <w:rPr>
          <w:rFonts w:ascii="Lato" w:hAnsi="Lato" w:cs="Arial"/>
          <w:spacing w:val="4"/>
          <w:lang w:bidi="pl-PL"/>
        </w:rPr>
        <w:t xml:space="preserve"> ogranicze</w:t>
      </w:r>
      <w:r w:rsidR="00463640">
        <w:rPr>
          <w:rFonts w:ascii="Lato" w:hAnsi="Lato" w:cs="Arial"/>
          <w:spacing w:val="4"/>
          <w:lang w:bidi="pl-PL"/>
        </w:rPr>
        <w:t>nia</w:t>
      </w:r>
      <w:r w:rsidR="00463640" w:rsidRPr="00463640">
        <w:rPr>
          <w:rFonts w:ascii="Lato" w:hAnsi="Lato" w:cs="Arial"/>
          <w:spacing w:val="4"/>
          <w:lang w:bidi="pl-PL"/>
        </w:rPr>
        <w:t xml:space="preserve"> w korzystaniu z nieruchomości w celu zapewnienia prawa do wejścia na teren nieruchomości dla prowadzenia inwestycji kolejowej, w szczególności dokonania związanej z nią budowy lub przebudowy układu drogowego, w tym zjazdu do nieruchomości, lub urządzeń wodnych, lub założenia i przeprowadzania na nich ciągów drenażowych, przewodów i urządzeń służących do przesyłania płynów, pary, gazów </w:t>
      </w:r>
      <w:r w:rsidR="003861D0">
        <w:rPr>
          <w:rFonts w:ascii="Lato" w:hAnsi="Lato" w:cs="Arial"/>
          <w:spacing w:val="4"/>
          <w:lang w:bidi="pl-PL"/>
        </w:rPr>
        <w:br/>
      </w:r>
      <w:r w:rsidR="00463640" w:rsidRPr="00463640">
        <w:rPr>
          <w:rFonts w:ascii="Lato" w:hAnsi="Lato" w:cs="Arial"/>
          <w:spacing w:val="4"/>
          <w:lang w:bidi="pl-PL"/>
        </w:rPr>
        <w:t>i energii elektrycznej oraz urządzeń łączności i sygnalizacji, a także innych podziemnych, naziemnych lub nadziemnych obiektów i urządzeń niezbędnych do korzystania z tych przewodów i urządzeń, a także prac związanych z konserwacją, utrzymaniem lub usuwaniem awarii</w:t>
      </w:r>
      <w:r w:rsidR="00463640">
        <w:rPr>
          <w:rFonts w:ascii="Lato" w:hAnsi="Lato" w:cs="Arial"/>
          <w:spacing w:val="4"/>
          <w:lang w:bidi="pl-PL"/>
        </w:rPr>
        <w:t xml:space="preserve"> (art. 9q ust. 1 pkt 6 ustawy), w tym na działce nr 972/23. </w:t>
      </w:r>
    </w:p>
    <w:p w14:paraId="377E9007" w14:textId="2DA89FFC" w:rsidR="00E43DCA" w:rsidRPr="00612BA7" w:rsidRDefault="005A7B12" w:rsidP="005A7B12">
      <w:pPr>
        <w:spacing w:after="240" w:line="240" w:lineRule="exact"/>
        <w:jc w:val="both"/>
        <w:outlineLvl w:val="0"/>
        <w:rPr>
          <w:rFonts w:ascii="Lato" w:hAnsi="Lato" w:cs="Arial"/>
          <w:spacing w:val="4"/>
        </w:rPr>
      </w:pPr>
      <w:r>
        <w:rPr>
          <w:rFonts w:ascii="Lato" w:hAnsi="Lato" w:cs="Arial"/>
          <w:spacing w:val="4"/>
        </w:rPr>
        <w:t>Dodatkowo, w</w:t>
      </w:r>
      <w:r w:rsidR="00E43DCA">
        <w:rPr>
          <w:rFonts w:ascii="Lato" w:hAnsi="Lato" w:cs="Arial"/>
          <w:spacing w:val="4"/>
        </w:rPr>
        <w:t xml:space="preserve"> kontekście </w:t>
      </w:r>
      <w:r>
        <w:rPr>
          <w:rFonts w:ascii="Lato" w:hAnsi="Lato" w:cs="Arial"/>
          <w:spacing w:val="4"/>
        </w:rPr>
        <w:t>zarzutu</w:t>
      </w:r>
      <w:r w:rsidR="00E43DCA" w:rsidRPr="00F54272">
        <w:rPr>
          <w:rFonts w:ascii="Lato" w:hAnsi="Lato" w:cs="Arial"/>
          <w:spacing w:val="4"/>
        </w:rPr>
        <w:t xml:space="preserve"> stron skarżących</w:t>
      </w:r>
      <w:r w:rsidR="00E43DCA">
        <w:rPr>
          <w:rFonts w:ascii="Lato" w:hAnsi="Lato" w:cs="Arial"/>
          <w:spacing w:val="4"/>
        </w:rPr>
        <w:t xml:space="preserve">, iż </w:t>
      </w:r>
      <w:r w:rsidR="00E43DCA" w:rsidRPr="005A7B12">
        <w:rPr>
          <w:rFonts w:ascii="Lato" w:hAnsi="Lato" w:cs="Arial"/>
          <w:i/>
          <w:iCs/>
          <w:spacing w:val="4"/>
        </w:rPr>
        <w:t>decyzja Wojewody Małopolskiego</w:t>
      </w:r>
      <w:r w:rsidR="00E43DCA">
        <w:rPr>
          <w:rFonts w:ascii="Lato" w:hAnsi="Lato" w:cs="Arial"/>
          <w:spacing w:val="4"/>
        </w:rPr>
        <w:t xml:space="preserve"> nie uwzględniła szczegółowej kwestii zajęcia areału działki</w:t>
      </w:r>
      <w:r>
        <w:rPr>
          <w:rFonts w:ascii="Lato" w:hAnsi="Lato" w:cs="Arial"/>
          <w:spacing w:val="4"/>
        </w:rPr>
        <w:t xml:space="preserve">, wskazać należy, że zgodnie </w:t>
      </w:r>
      <w:r w:rsidR="003861D0">
        <w:rPr>
          <w:rFonts w:ascii="Lato" w:hAnsi="Lato" w:cs="Arial"/>
          <w:spacing w:val="4"/>
        </w:rPr>
        <w:br/>
      </w:r>
      <w:r>
        <w:rPr>
          <w:rFonts w:ascii="Lato" w:hAnsi="Lato" w:cs="Arial"/>
          <w:spacing w:val="4"/>
        </w:rPr>
        <w:t>z mapą z projektem podziału nieruchomości oznaczonej jako działka nr 972/10</w:t>
      </w:r>
      <w:r w:rsidR="00612BA7">
        <w:rPr>
          <w:rFonts w:ascii="Lato" w:hAnsi="Lato" w:cs="Arial"/>
          <w:spacing w:val="4"/>
        </w:rPr>
        <w:t xml:space="preserve"> oraz wykazem zmian danych gruntowych</w:t>
      </w:r>
      <w:r>
        <w:rPr>
          <w:rFonts w:ascii="Lato" w:hAnsi="Lato" w:cs="Arial"/>
          <w:spacing w:val="4"/>
        </w:rPr>
        <w:t xml:space="preserve">, powierzchnia wydzielonej działki nr 972/22 wynosi </w:t>
      </w:r>
      <w:r w:rsidR="00612BA7">
        <w:rPr>
          <w:rFonts w:ascii="Lato" w:hAnsi="Lato" w:cs="Arial"/>
          <w:spacing w:val="4"/>
        </w:rPr>
        <w:t>0,0115</w:t>
      </w:r>
      <w:r w:rsidRPr="00612BA7">
        <w:rPr>
          <w:rFonts w:ascii="Lato" w:hAnsi="Lato" w:cs="Arial"/>
          <w:spacing w:val="4"/>
        </w:rPr>
        <w:t xml:space="preserve"> ha, zaś działki nr 972/23, pozostającej własnością stron skarżących </w:t>
      </w:r>
      <w:r w:rsidR="00612BA7">
        <w:rPr>
          <w:rFonts w:ascii="Lato" w:hAnsi="Lato" w:cs="Arial"/>
          <w:spacing w:val="4"/>
        </w:rPr>
        <w:t xml:space="preserve">0,0529 </w:t>
      </w:r>
      <w:r w:rsidRPr="00612BA7">
        <w:rPr>
          <w:rFonts w:ascii="Lato" w:hAnsi="Lato" w:cs="Arial"/>
          <w:spacing w:val="4"/>
        </w:rPr>
        <w:t xml:space="preserve">ha. </w:t>
      </w:r>
    </w:p>
    <w:p w14:paraId="3A56B078" w14:textId="2AD57216" w:rsidR="008747F9" w:rsidRDefault="006A10E5" w:rsidP="001A117B">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 xml:space="preserve">W odniesieniu do zarzutów Skarżących dotyczących daleko idącej ingerencji </w:t>
      </w:r>
      <w:r w:rsidR="003861D0">
        <w:rPr>
          <w:rFonts w:ascii="Lato" w:hAnsi="Lato" w:cs="Arial"/>
          <w:spacing w:val="4"/>
          <w:lang w:bidi="pl-PL"/>
        </w:rPr>
        <w:br/>
      </w:r>
      <w:r>
        <w:rPr>
          <w:rFonts w:ascii="Lato" w:hAnsi="Lato" w:cs="Arial"/>
          <w:spacing w:val="4"/>
          <w:lang w:bidi="pl-PL"/>
        </w:rPr>
        <w:t xml:space="preserve">w przysługujące stronom prawo własności, w tym naruszenia art. 140 </w:t>
      </w:r>
      <w:proofErr w:type="spellStart"/>
      <w:r w:rsidRPr="00510414">
        <w:rPr>
          <w:rFonts w:ascii="Lato" w:hAnsi="Lato" w:cs="Arial"/>
          <w:i/>
          <w:iCs/>
          <w:spacing w:val="4"/>
          <w:lang w:bidi="pl-PL"/>
        </w:rPr>
        <w:t>kc</w:t>
      </w:r>
      <w:proofErr w:type="spellEnd"/>
      <w:r>
        <w:rPr>
          <w:rFonts w:ascii="Lato" w:hAnsi="Lato" w:cs="Arial"/>
          <w:spacing w:val="4"/>
          <w:lang w:bidi="pl-PL"/>
        </w:rPr>
        <w:t xml:space="preserve">, należy przyjąć argumentację organu odwoławczego zaprezentowaną w odniesieniu do analogicznych zarzutów podniesionych przez Pana </w:t>
      </w:r>
      <w:r w:rsidR="0014133B">
        <w:rPr>
          <w:rFonts w:ascii="Lato" w:hAnsi="Lato" w:cs="Arial"/>
          <w:spacing w:val="4"/>
          <w:lang w:bidi="pl-PL"/>
        </w:rPr>
        <w:t>L. D.</w:t>
      </w:r>
      <w:r>
        <w:rPr>
          <w:rFonts w:ascii="Lato" w:hAnsi="Lato" w:cs="Arial"/>
          <w:spacing w:val="4"/>
          <w:lang w:bidi="pl-PL"/>
        </w:rPr>
        <w:t xml:space="preserve">, a także w kontekście rozważań nad </w:t>
      </w:r>
      <w:r w:rsidR="00510414">
        <w:rPr>
          <w:rFonts w:ascii="Lato" w:hAnsi="Lato" w:cs="Arial"/>
          <w:spacing w:val="4"/>
          <w:lang w:bidi="pl-PL"/>
        </w:rPr>
        <w:t xml:space="preserve">szczególnymi regulacjami prawnymi rozdziału 2b </w:t>
      </w:r>
      <w:r w:rsidR="00510414" w:rsidRPr="00510414">
        <w:rPr>
          <w:rFonts w:ascii="Lato" w:hAnsi="Lato" w:cs="Arial"/>
          <w:i/>
          <w:iCs/>
          <w:spacing w:val="4"/>
          <w:lang w:bidi="pl-PL"/>
        </w:rPr>
        <w:t>ustawy o transporcie kolejowym</w:t>
      </w:r>
      <w:r w:rsidR="00510414">
        <w:rPr>
          <w:rFonts w:ascii="Lato" w:hAnsi="Lato" w:cs="Arial"/>
          <w:spacing w:val="4"/>
          <w:lang w:bidi="pl-PL"/>
        </w:rPr>
        <w:t xml:space="preserve"> w części poświęconej odwołaniu Pani </w:t>
      </w:r>
      <w:r w:rsidR="0014133B">
        <w:rPr>
          <w:rFonts w:ascii="Lato" w:hAnsi="Lato" w:cs="Arial"/>
          <w:spacing w:val="4"/>
          <w:lang w:bidi="pl-PL"/>
        </w:rPr>
        <w:t>K. M.-D.</w:t>
      </w:r>
      <w:r w:rsidR="00510414">
        <w:rPr>
          <w:rFonts w:ascii="Lato" w:hAnsi="Lato" w:cs="Arial"/>
          <w:spacing w:val="4"/>
          <w:lang w:bidi="pl-PL"/>
        </w:rPr>
        <w:t xml:space="preserve">. </w:t>
      </w:r>
    </w:p>
    <w:p w14:paraId="2C18A66A" w14:textId="0D4A7952" w:rsidR="00A86650" w:rsidRDefault="00A86650" w:rsidP="00A86650">
      <w:pPr>
        <w:autoSpaceDE w:val="0"/>
        <w:autoSpaceDN w:val="0"/>
        <w:adjustRightInd w:val="0"/>
        <w:spacing w:before="120" w:after="240" w:line="240" w:lineRule="exact"/>
        <w:jc w:val="both"/>
        <w:rPr>
          <w:rFonts w:ascii="Lato" w:hAnsi="Lato" w:cs="Arial"/>
          <w:spacing w:val="4"/>
          <w:lang w:bidi="pl-PL"/>
        </w:rPr>
      </w:pPr>
      <w:r w:rsidRPr="00202472">
        <w:rPr>
          <w:rFonts w:ascii="Lato" w:hAnsi="Lato" w:cs="Arial"/>
          <w:bCs/>
          <w:spacing w:val="4"/>
        </w:rPr>
        <w:t xml:space="preserve">W opinii </w:t>
      </w:r>
      <w:r w:rsidRPr="00A86650">
        <w:rPr>
          <w:rFonts w:ascii="Lato" w:hAnsi="Lato" w:cs="Arial"/>
          <w:bCs/>
          <w:i/>
          <w:iCs/>
          <w:spacing w:val="4"/>
        </w:rPr>
        <w:t>Ministra</w:t>
      </w:r>
      <w:r w:rsidRPr="00202472">
        <w:rPr>
          <w:rFonts w:ascii="Lato" w:hAnsi="Lato" w:cs="Arial"/>
          <w:bCs/>
          <w:spacing w:val="4"/>
        </w:rPr>
        <w:t xml:space="preserve"> całokształt okoliczności niniejszej sprawy dowodzi, iż przejęcie </w:t>
      </w:r>
      <w:r>
        <w:rPr>
          <w:rFonts w:ascii="Lato" w:hAnsi="Lato" w:cs="Arial"/>
          <w:bCs/>
          <w:spacing w:val="4"/>
        </w:rPr>
        <w:t>części działki stanowiącej własność Skarżących</w:t>
      </w:r>
      <w:r w:rsidRPr="00202472">
        <w:rPr>
          <w:rFonts w:ascii="Lato" w:hAnsi="Lato" w:cs="Arial"/>
          <w:bCs/>
          <w:spacing w:val="4"/>
        </w:rPr>
        <w:t xml:space="preserve"> jest niezbędne dla realizacji przedmiotowej inwestycji kolejowej.</w:t>
      </w:r>
      <w:r w:rsidRPr="00202472">
        <w:rPr>
          <w:rFonts w:ascii="Lato" w:hAnsi="Lato" w:cs="Arial"/>
          <w:spacing w:val="4"/>
        </w:rPr>
        <w:t xml:space="preserve"> </w:t>
      </w:r>
      <w:r>
        <w:rPr>
          <w:rFonts w:ascii="Lato" w:hAnsi="Lato" w:cs="Arial"/>
          <w:spacing w:val="4"/>
          <w:lang w:bidi="pl-PL"/>
        </w:rPr>
        <w:t>P</w:t>
      </w:r>
      <w:r w:rsidRPr="00202472">
        <w:rPr>
          <w:rFonts w:ascii="Lato" w:hAnsi="Lato" w:cs="Arial"/>
          <w:spacing w:val="4"/>
          <w:lang w:bidi="pl-PL"/>
        </w:rPr>
        <w:t>rzebieg przedmiotowej inwestycji w zakresie interesu prawnego Skarżąc</w:t>
      </w:r>
      <w:r>
        <w:rPr>
          <w:rFonts w:ascii="Lato" w:hAnsi="Lato" w:cs="Arial"/>
          <w:spacing w:val="4"/>
          <w:lang w:bidi="pl-PL"/>
        </w:rPr>
        <w:t>ych</w:t>
      </w:r>
      <w:r w:rsidRPr="00202472">
        <w:rPr>
          <w:rFonts w:ascii="Lato" w:hAnsi="Lato" w:cs="Arial"/>
          <w:spacing w:val="4"/>
          <w:lang w:bidi="pl-PL"/>
        </w:rPr>
        <w:t xml:space="preserve"> został wytyczony </w:t>
      </w:r>
      <w:r>
        <w:rPr>
          <w:rFonts w:ascii="Lato" w:hAnsi="Lato" w:cs="Arial"/>
          <w:spacing w:val="4"/>
          <w:lang w:bidi="pl-PL"/>
        </w:rPr>
        <w:t>prawidłowo</w:t>
      </w:r>
      <w:r w:rsidRPr="00202472">
        <w:rPr>
          <w:rFonts w:ascii="Lato" w:hAnsi="Lato" w:cs="Arial"/>
          <w:spacing w:val="4"/>
          <w:lang w:bidi="pl-PL"/>
        </w:rPr>
        <w:t xml:space="preserve">, </w:t>
      </w:r>
      <w:r>
        <w:rPr>
          <w:rFonts w:ascii="Lato" w:hAnsi="Lato" w:cs="Arial"/>
          <w:spacing w:val="4"/>
          <w:lang w:bidi="pl-PL"/>
        </w:rPr>
        <w:t xml:space="preserve">zgodnie z obowiązującymi przepisami i jest optymalny z punktu widzenia celu, jakiemu ma służyć. </w:t>
      </w:r>
    </w:p>
    <w:p w14:paraId="45AE9101" w14:textId="34154868" w:rsidR="0061753C" w:rsidRPr="00AA5B71" w:rsidRDefault="00A86650" w:rsidP="00A86650">
      <w:pPr>
        <w:autoSpaceDE w:val="0"/>
        <w:autoSpaceDN w:val="0"/>
        <w:adjustRightInd w:val="0"/>
        <w:spacing w:before="120" w:after="240" w:line="240" w:lineRule="exact"/>
        <w:jc w:val="both"/>
        <w:rPr>
          <w:rFonts w:ascii="Lato" w:hAnsi="Lato" w:cs="Arial"/>
          <w:bCs/>
          <w:spacing w:val="4"/>
          <w:lang w:bidi="pl-PL"/>
        </w:rPr>
      </w:pPr>
      <w:r>
        <w:rPr>
          <w:rFonts w:ascii="Lato" w:hAnsi="Lato" w:cs="Arial"/>
          <w:spacing w:val="4"/>
          <w:lang w:bidi="pl-PL"/>
        </w:rPr>
        <w:lastRenderedPageBreak/>
        <w:t xml:space="preserve">W odniesieniu do przywołanego przez Skarżących wyroku Naczelnego Sądu Administracyjnego z dnia 17 kwietnia 2018 r., sygn. akt II OSK 1410/16, </w:t>
      </w:r>
      <w:r w:rsidR="00EB1ED7">
        <w:rPr>
          <w:rFonts w:ascii="Lato" w:hAnsi="Lato" w:cs="Arial"/>
          <w:spacing w:val="4"/>
          <w:lang w:bidi="pl-PL"/>
        </w:rPr>
        <w:t xml:space="preserve">kluczowy jest fakt, iż został on podjęty w zupełnie odmiennym stanie faktycznym i prawnym. Przedmiotem analizy sądu była bowiem uchwała rady gminy w przedmiocie miejscowego planu zagospodarowania przestrzennego wydana na podstawie przepisów </w:t>
      </w:r>
      <w:r w:rsidR="00EB1ED7" w:rsidRPr="00EB1ED7">
        <w:rPr>
          <w:rFonts w:ascii="Lato" w:hAnsi="Lato" w:cs="Arial"/>
          <w:spacing w:val="4"/>
          <w:lang w:bidi="pl-PL"/>
        </w:rPr>
        <w:t>ustawy z dnia 27 marca 2003 r. o planowaniu i zagospodarowaniu przestrzennym (Dz.</w:t>
      </w:r>
      <w:r w:rsidR="00EB1ED7">
        <w:rPr>
          <w:rFonts w:ascii="Lato" w:hAnsi="Lato" w:cs="Arial"/>
          <w:spacing w:val="4"/>
          <w:lang w:bidi="pl-PL"/>
        </w:rPr>
        <w:t xml:space="preserve"> </w:t>
      </w:r>
      <w:r w:rsidR="00EB1ED7" w:rsidRPr="00EB1ED7">
        <w:rPr>
          <w:rFonts w:ascii="Lato" w:hAnsi="Lato" w:cs="Arial"/>
          <w:spacing w:val="4"/>
          <w:lang w:bidi="pl-PL"/>
        </w:rPr>
        <w:t>U. z 20</w:t>
      </w:r>
      <w:r w:rsidR="00EB1ED7">
        <w:rPr>
          <w:rFonts w:ascii="Lato" w:hAnsi="Lato" w:cs="Arial"/>
          <w:spacing w:val="4"/>
          <w:lang w:bidi="pl-PL"/>
        </w:rPr>
        <w:t>23</w:t>
      </w:r>
      <w:r w:rsidR="00EB1ED7" w:rsidRPr="00EB1ED7">
        <w:rPr>
          <w:rFonts w:ascii="Lato" w:hAnsi="Lato" w:cs="Arial"/>
          <w:spacing w:val="4"/>
          <w:lang w:bidi="pl-PL"/>
        </w:rPr>
        <w:t xml:space="preserve"> r. </w:t>
      </w:r>
      <w:hyperlink r:id="rId17" w:history="1">
        <w:r w:rsidR="00EB1ED7">
          <w:rPr>
            <w:rStyle w:val="Hipercze"/>
            <w:rFonts w:ascii="Lato" w:hAnsi="Lato" w:cs="Arial"/>
            <w:color w:val="auto"/>
            <w:spacing w:val="4"/>
            <w:u w:val="none"/>
            <w:lang w:bidi="pl-PL"/>
          </w:rPr>
          <w:t>poz.</w:t>
        </w:r>
      </w:hyperlink>
      <w:r w:rsidR="00EB1ED7">
        <w:rPr>
          <w:rFonts w:ascii="Lato" w:hAnsi="Lato" w:cs="Arial"/>
          <w:spacing w:val="4"/>
          <w:lang w:bidi="pl-PL"/>
        </w:rPr>
        <w:t xml:space="preserve"> 977 z późn. zm.</w:t>
      </w:r>
      <w:r w:rsidR="00EB1ED7" w:rsidRPr="00EB1ED7">
        <w:rPr>
          <w:rFonts w:ascii="Lato" w:hAnsi="Lato" w:cs="Arial"/>
          <w:spacing w:val="4"/>
          <w:lang w:bidi="pl-PL"/>
        </w:rPr>
        <w:t>)</w:t>
      </w:r>
      <w:r w:rsidR="0061753C">
        <w:rPr>
          <w:rFonts w:ascii="Lato" w:hAnsi="Lato" w:cs="Arial"/>
          <w:spacing w:val="4"/>
          <w:lang w:bidi="pl-PL"/>
        </w:rPr>
        <w:t xml:space="preserve"> oraz </w:t>
      </w:r>
      <w:r w:rsidR="003861D0">
        <w:rPr>
          <w:rFonts w:ascii="Lato" w:hAnsi="Lato" w:cs="Arial"/>
          <w:spacing w:val="4"/>
          <w:lang w:bidi="pl-PL"/>
        </w:rPr>
        <w:t xml:space="preserve">zakres </w:t>
      </w:r>
      <w:r w:rsidR="0061753C">
        <w:rPr>
          <w:rFonts w:ascii="Lato" w:hAnsi="Lato" w:cs="Arial"/>
          <w:spacing w:val="4"/>
          <w:lang w:bidi="pl-PL"/>
        </w:rPr>
        <w:t>władztw</w:t>
      </w:r>
      <w:r w:rsidR="003861D0">
        <w:rPr>
          <w:rFonts w:ascii="Lato" w:hAnsi="Lato" w:cs="Arial"/>
          <w:spacing w:val="4"/>
          <w:lang w:bidi="pl-PL"/>
        </w:rPr>
        <w:t>a</w:t>
      </w:r>
      <w:r w:rsidR="0061753C">
        <w:rPr>
          <w:rFonts w:ascii="Lato" w:hAnsi="Lato" w:cs="Arial"/>
          <w:spacing w:val="4"/>
          <w:lang w:bidi="pl-PL"/>
        </w:rPr>
        <w:t xml:space="preserve"> planistyczne</w:t>
      </w:r>
      <w:r w:rsidR="003861D0">
        <w:rPr>
          <w:rFonts w:ascii="Lato" w:hAnsi="Lato" w:cs="Arial"/>
          <w:spacing w:val="4"/>
          <w:lang w:bidi="pl-PL"/>
        </w:rPr>
        <w:t>go</w:t>
      </w:r>
      <w:r w:rsidR="0061753C">
        <w:rPr>
          <w:rFonts w:ascii="Lato" w:hAnsi="Lato" w:cs="Arial"/>
          <w:spacing w:val="4"/>
          <w:lang w:bidi="pl-PL"/>
        </w:rPr>
        <w:t xml:space="preserve"> gminy. W tym miejscu ponownie </w:t>
      </w:r>
      <w:r w:rsidR="0061753C">
        <w:rPr>
          <w:rFonts w:ascii="Lato" w:hAnsi="Lato" w:cs="Arial"/>
          <w:bCs/>
          <w:spacing w:val="4"/>
        </w:rPr>
        <w:t>podkreślenia wymaga</w:t>
      </w:r>
      <w:r w:rsidR="0061753C" w:rsidRPr="00DC6340">
        <w:rPr>
          <w:rFonts w:ascii="Lato" w:hAnsi="Lato" w:cs="Arial"/>
          <w:bCs/>
          <w:spacing w:val="4"/>
        </w:rPr>
        <w:t xml:space="preserve">, iż </w:t>
      </w:r>
      <w:r w:rsidR="0061753C" w:rsidRPr="0061753C">
        <w:rPr>
          <w:rFonts w:ascii="Lato" w:hAnsi="Lato" w:cs="Arial"/>
          <w:bCs/>
          <w:i/>
          <w:iCs/>
          <w:spacing w:val="4"/>
          <w:lang w:bidi="pl-PL"/>
        </w:rPr>
        <w:t>decyzja Wojewody Małopolskiego</w:t>
      </w:r>
      <w:r w:rsidR="0061753C" w:rsidRPr="00DC6340">
        <w:rPr>
          <w:rFonts w:ascii="Lato" w:hAnsi="Lato" w:cs="Arial"/>
          <w:bCs/>
          <w:spacing w:val="4"/>
          <w:lang w:bidi="pl-PL"/>
        </w:rPr>
        <w:t xml:space="preserve"> została wydana na podstawie</w:t>
      </w:r>
      <w:r w:rsidR="0061753C">
        <w:rPr>
          <w:rFonts w:ascii="Lato" w:hAnsi="Lato" w:cs="Arial"/>
          <w:bCs/>
          <w:spacing w:val="4"/>
          <w:lang w:bidi="pl-PL"/>
        </w:rPr>
        <w:t xml:space="preserve"> </w:t>
      </w:r>
      <w:r w:rsidR="0061753C" w:rsidRPr="00DC6340">
        <w:rPr>
          <w:rFonts w:ascii="Lato" w:hAnsi="Lato" w:cs="Arial"/>
          <w:bCs/>
          <w:spacing w:val="4"/>
          <w:lang w:bidi="pl-PL"/>
        </w:rPr>
        <w:t xml:space="preserve">przepisów zawartych w rozdziale 2b </w:t>
      </w:r>
      <w:r w:rsidR="0061753C" w:rsidRPr="00DC6340">
        <w:rPr>
          <w:rFonts w:ascii="Lato" w:hAnsi="Lato" w:cs="Arial"/>
          <w:bCs/>
          <w:i/>
          <w:spacing w:val="4"/>
          <w:lang w:bidi="pl-PL"/>
        </w:rPr>
        <w:t>ustawy o transporcie kolejowym</w:t>
      </w:r>
      <w:r w:rsidR="0061753C" w:rsidRPr="00DC6340">
        <w:rPr>
          <w:rFonts w:ascii="Lato" w:hAnsi="Lato" w:cs="Arial"/>
          <w:bCs/>
          <w:spacing w:val="4"/>
          <w:lang w:bidi="pl-PL"/>
        </w:rPr>
        <w:t xml:space="preserve"> zatytułowanym „Szczególne zasady i warunki przygotowania inwestycji dotyczących linii kolejowych”. Przepisy te, obok m.in. regulacji zawartych w </w:t>
      </w:r>
      <w:r w:rsidR="0061753C" w:rsidRPr="00DC6340">
        <w:rPr>
          <w:rFonts w:ascii="Lato" w:hAnsi="Lato" w:cs="Arial"/>
          <w:bCs/>
          <w:i/>
          <w:spacing w:val="4"/>
          <w:lang w:bidi="pl-PL"/>
        </w:rPr>
        <w:t>specustawie drogowej,</w:t>
      </w:r>
      <w:r w:rsidR="0061753C" w:rsidRPr="00DC6340">
        <w:rPr>
          <w:rFonts w:ascii="Lato" w:hAnsi="Lato" w:cs="Arial"/>
          <w:bCs/>
          <w:spacing w:val="4"/>
          <w:lang w:bidi="pl-PL"/>
        </w:rPr>
        <w:t xml:space="preserve"> należą do szczególnych regulacji prawnych o ograniczonym czasowo okresie obowiązywania, których podstawowym celem jest uproszczenie i przyspieszenie inwestycji infrastrukturalnych</w:t>
      </w:r>
      <w:r w:rsidR="0061753C">
        <w:rPr>
          <w:rFonts w:ascii="Lato" w:hAnsi="Lato" w:cs="Arial"/>
          <w:bCs/>
          <w:spacing w:val="4"/>
          <w:lang w:bidi="pl-PL"/>
        </w:rPr>
        <w:t xml:space="preserve">. </w:t>
      </w:r>
      <w:r w:rsidR="0061753C" w:rsidRPr="00DC6340">
        <w:rPr>
          <w:rFonts w:ascii="Lato" w:hAnsi="Lato" w:cs="Arial"/>
          <w:bCs/>
          <w:spacing w:val="4"/>
          <w:lang w:bidi="pl-PL"/>
        </w:rPr>
        <w:t xml:space="preserve">Rzeczone uproszczenia z natury rzeczy muszą wiązać się </w:t>
      </w:r>
      <w:r w:rsidR="003861D0">
        <w:rPr>
          <w:rFonts w:ascii="Lato" w:hAnsi="Lato" w:cs="Arial"/>
          <w:bCs/>
          <w:spacing w:val="4"/>
          <w:lang w:bidi="pl-PL"/>
        </w:rPr>
        <w:br/>
      </w:r>
      <w:r w:rsidR="0061753C" w:rsidRPr="00DC6340">
        <w:rPr>
          <w:rFonts w:ascii="Lato" w:hAnsi="Lato" w:cs="Arial"/>
          <w:bCs/>
          <w:spacing w:val="4"/>
          <w:lang w:bidi="pl-PL"/>
        </w:rPr>
        <w:t xml:space="preserve">z ograniczeniem praw właścicieli nieruchomości objętych inwestycją w porównaniu </w:t>
      </w:r>
      <w:r w:rsidR="003861D0">
        <w:rPr>
          <w:rFonts w:ascii="Lato" w:hAnsi="Lato" w:cs="Arial"/>
          <w:bCs/>
          <w:spacing w:val="4"/>
          <w:lang w:bidi="pl-PL"/>
        </w:rPr>
        <w:br/>
      </w:r>
      <w:r w:rsidR="0061753C" w:rsidRPr="00DC6340">
        <w:rPr>
          <w:rFonts w:ascii="Lato" w:hAnsi="Lato" w:cs="Arial"/>
          <w:bCs/>
          <w:spacing w:val="4"/>
          <w:lang w:bidi="pl-PL"/>
        </w:rPr>
        <w:t>z ogólną (zwykłą) procedurą zmierzająca do realizacji inwestycji celu publicznego</w:t>
      </w:r>
      <w:r w:rsidR="0061753C">
        <w:rPr>
          <w:rFonts w:ascii="Lato" w:hAnsi="Lato" w:cs="Arial"/>
          <w:bCs/>
          <w:spacing w:val="4"/>
          <w:lang w:bidi="pl-PL"/>
        </w:rPr>
        <w:t xml:space="preserve">, a tym bardziej </w:t>
      </w:r>
      <w:r w:rsidR="00AA5B71">
        <w:rPr>
          <w:rFonts w:ascii="Lato" w:hAnsi="Lato" w:cs="Arial"/>
          <w:bCs/>
          <w:spacing w:val="4"/>
          <w:lang w:bidi="pl-PL"/>
        </w:rPr>
        <w:t xml:space="preserve">w porównaniu z procedurą uchwalania planu miejscowego. </w:t>
      </w:r>
    </w:p>
    <w:p w14:paraId="278AFF7B" w14:textId="0351CCF9" w:rsidR="004B2738" w:rsidRDefault="00CD3DF1" w:rsidP="00702041">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Niesłuszne są zarzuty</w:t>
      </w:r>
      <w:r w:rsidR="00D52C52">
        <w:rPr>
          <w:rFonts w:ascii="Lato" w:hAnsi="Lato" w:cs="Arial"/>
          <w:spacing w:val="4"/>
          <w:lang w:bidi="pl-PL"/>
        </w:rPr>
        <w:t xml:space="preserve"> Skarżących, </w:t>
      </w:r>
      <w:r>
        <w:rPr>
          <w:rFonts w:ascii="Lato" w:hAnsi="Lato" w:cs="Arial"/>
          <w:spacing w:val="4"/>
          <w:lang w:bidi="pl-PL"/>
        </w:rPr>
        <w:t>jakoby</w:t>
      </w:r>
      <w:r w:rsidR="00D52C52">
        <w:rPr>
          <w:rFonts w:ascii="Lato" w:hAnsi="Lato" w:cs="Arial"/>
          <w:spacing w:val="4"/>
          <w:lang w:bidi="pl-PL"/>
        </w:rPr>
        <w:t xml:space="preserve"> </w:t>
      </w:r>
      <w:r>
        <w:rPr>
          <w:rFonts w:ascii="Lato" w:hAnsi="Lato" w:cs="Arial"/>
          <w:spacing w:val="4"/>
          <w:lang w:bidi="pl-PL"/>
        </w:rPr>
        <w:t xml:space="preserve">kontrolowana decyzja pomijała kwestię należnego właścicielom odszkodowania za zajęcie działki i za zaistniałe immisje </w:t>
      </w:r>
      <w:r w:rsidR="003861D0">
        <w:rPr>
          <w:rFonts w:ascii="Lato" w:hAnsi="Lato" w:cs="Arial"/>
          <w:spacing w:val="4"/>
          <w:lang w:bidi="pl-PL"/>
        </w:rPr>
        <w:br/>
      </w:r>
      <w:r>
        <w:rPr>
          <w:rFonts w:ascii="Lato" w:hAnsi="Lato" w:cs="Arial"/>
          <w:spacing w:val="4"/>
          <w:lang w:bidi="pl-PL"/>
        </w:rPr>
        <w:t xml:space="preserve">w związku z realizacją inwestycji, konieczności przywrócenia zniszczonego areału działki do stanu poprzedniego, obniżenia wartości rynkowej nieruchomości, czynności przygotowawczych do podjęcia inwestycji, jak również dodatkowych potencjalnych uszkodzeń roślinności i pozostałych obiektów usytuowanych na działce. Powyższe zagadnienia nie stanowią bowiem przedmiotu postępowania w sprawie ustalenia lokalizacji linii kolejowej, a zatem zaskarżona decyzja </w:t>
      </w:r>
      <w:r w:rsidR="00F61D73">
        <w:rPr>
          <w:rFonts w:ascii="Lato" w:hAnsi="Lato" w:cs="Arial"/>
          <w:spacing w:val="4"/>
          <w:lang w:bidi="pl-PL"/>
        </w:rPr>
        <w:t xml:space="preserve">prawidłowo </w:t>
      </w:r>
      <w:r>
        <w:rPr>
          <w:rFonts w:ascii="Lato" w:hAnsi="Lato" w:cs="Arial"/>
          <w:spacing w:val="4"/>
          <w:lang w:bidi="pl-PL"/>
        </w:rPr>
        <w:t xml:space="preserve">nie uwzględnia </w:t>
      </w:r>
      <w:r w:rsidR="005861E6">
        <w:rPr>
          <w:rFonts w:ascii="Lato" w:hAnsi="Lato" w:cs="Arial"/>
          <w:spacing w:val="4"/>
          <w:lang w:bidi="pl-PL"/>
        </w:rPr>
        <w:br/>
      </w:r>
      <w:r>
        <w:rPr>
          <w:rFonts w:ascii="Lato" w:hAnsi="Lato" w:cs="Arial"/>
          <w:spacing w:val="4"/>
          <w:lang w:bidi="pl-PL"/>
        </w:rPr>
        <w:t xml:space="preserve">ww. elementów. </w:t>
      </w:r>
    </w:p>
    <w:p w14:paraId="5DD7681C" w14:textId="4CE5F277" w:rsidR="00F61D73" w:rsidRDefault="00807AE3" w:rsidP="00702041">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Jak już wyjaśniano w niniejszym rozstrzygnięciu,</w:t>
      </w:r>
      <w:r w:rsidR="00F61D73" w:rsidRPr="00F61D73">
        <w:rPr>
          <w:rFonts w:ascii="Lato" w:hAnsi="Lato" w:cs="Arial"/>
          <w:spacing w:val="4"/>
          <w:lang w:bidi="pl-PL"/>
        </w:rPr>
        <w:t xml:space="preserve"> zgodnie z art. 9y </w:t>
      </w:r>
      <w:r w:rsidRPr="00DC6340">
        <w:rPr>
          <w:rFonts w:ascii="Lato" w:hAnsi="Lato" w:cs="Arial"/>
          <w:bCs/>
          <w:i/>
          <w:spacing w:val="4"/>
          <w:lang w:bidi="pl-PL"/>
        </w:rPr>
        <w:t>ustawy o transporcie kolejowym</w:t>
      </w:r>
      <w:r w:rsidR="00F61D73" w:rsidRPr="00F61D73">
        <w:rPr>
          <w:rFonts w:ascii="Lato" w:hAnsi="Lato" w:cs="Arial"/>
          <w:spacing w:val="4"/>
          <w:lang w:bidi="pl-PL"/>
        </w:rPr>
        <w:t xml:space="preserve"> za nieruchomości oraz ograniczone prawa rzeczowe do nieruchomości, </w:t>
      </w:r>
      <w:r w:rsidR="003861D0">
        <w:rPr>
          <w:rFonts w:ascii="Lato" w:hAnsi="Lato" w:cs="Arial"/>
          <w:spacing w:val="4"/>
          <w:lang w:bidi="pl-PL"/>
        </w:rPr>
        <w:br/>
      </w:r>
      <w:r w:rsidR="00F61D73" w:rsidRPr="00F61D73">
        <w:rPr>
          <w:rFonts w:ascii="Lato" w:hAnsi="Lato" w:cs="Arial"/>
          <w:spacing w:val="4"/>
          <w:lang w:bidi="pl-PL"/>
        </w:rPr>
        <w:t xml:space="preserve">o których mowa w art. 9s ust. 3 i 3a oraz art. 9x ust. 4, od podmiotu, na rzecz którego wydawana jest decyzja o ustaleniu lokalizacji linii kolejowej, przysługuje odszkodowanie dotychczasowym właścicielom lub użytkownikom wieczystym nieruchomości, a także osobom, którym przysługują ograniczone prawa rzeczowe do nieruchomości. Wysokość odszkodowania ustala wojewoda w drodze decyzji, w terminie 30 dni od dnia, w którym decyzja o ustaleniu lokalizacji linii kolejowej stała się ostateczna. Wysokość odszkodowania ustala się na podstawie operatu szacunkowego sporządzonego przez rzeczoznawcę majątkowego, według stanu nieruchomości w dniu wydania decyzji </w:t>
      </w:r>
      <w:r w:rsidR="003861D0">
        <w:rPr>
          <w:rFonts w:ascii="Lato" w:hAnsi="Lato" w:cs="Arial"/>
          <w:spacing w:val="4"/>
          <w:lang w:bidi="pl-PL"/>
        </w:rPr>
        <w:br/>
      </w:r>
      <w:r w:rsidR="00F61D73" w:rsidRPr="00F61D73">
        <w:rPr>
          <w:rFonts w:ascii="Lato" w:hAnsi="Lato" w:cs="Arial"/>
          <w:spacing w:val="4"/>
          <w:lang w:bidi="pl-PL"/>
        </w:rPr>
        <w:t>o ustaleniu lokalizacji linii kolejowej przez organ pierwszej instancji oraz według jej wartości w dniu wydania decyzji ustalającej wysokość odszkodowania. Odszkodowanie podlega waloryzacji na dzień wypłaty według zasad obowiązujących w przypadku zwrotu wywłaszczonych nieruchomości.</w:t>
      </w:r>
      <w:r>
        <w:rPr>
          <w:rFonts w:ascii="Lato" w:hAnsi="Lato" w:cs="Arial"/>
          <w:spacing w:val="4"/>
          <w:lang w:bidi="pl-PL"/>
        </w:rPr>
        <w:t xml:space="preserve"> </w:t>
      </w:r>
    </w:p>
    <w:p w14:paraId="503251BA" w14:textId="3877B5C7" w:rsidR="00807AE3" w:rsidRDefault="00807AE3" w:rsidP="00807AE3">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Zgodnie natomiast</w:t>
      </w:r>
      <w:r w:rsidRPr="00B51A2E">
        <w:rPr>
          <w:rFonts w:ascii="Lato" w:hAnsi="Lato" w:cs="Arial"/>
          <w:bCs/>
          <w:iCs/>
          <w:spacing w:val="4"/>
          <w:lang w:bidi="pl-PL"/>
        </w:rPr>
        <w:t xml:space="preserve"> z art. 9q ust. 1a </w:t>
      </w:r>
      <w:r w:rsidRPr="00B51A2E">
        <w:rPr>
          <w:rFonts w:ascii="Lato" w:hAnsi="Lato" w:cs="Arial"/>
          <w:bCs/>
          <w:i/>
          <w:iCs/>
          <w:spacing w:val="4"/>
          <w:lang w:bidi="pl-PL"/>
        </w:rPr>
        <w:t>ustawy o transporcie kolejowym</w:t>
      </w:r>
      <w:r w:rsidRPr="00B51A2E">
        <w:rPr>
          <w:rFonts w:ascii="Lato" w:hAnsi="Lato" w:cs="Arial"/>
          <w:bCs/>
          <w:iCs/>
          <w:spacing w:val="4"/>
          <w:lang w:bidi="pl-PL"/>
        </w:rPr>
        <w:t xml:space="preserve">, do ograniczeń, </w:t>
      </w:r>
      <w:r w:rsidR="003861D0">
        <w:rPr>
          <w:rFonts w:ascii="Lato" w:hAnsi="Lato" w:cs="Arial"/>
          <w:bCs/>
          <w:iCs/>
          <w:spacing w:val="4"/>
          <w:lang w:bidi="pl-PL"/>
        </w:rPr>
        <w:br/>
      </w:r>
      <w:r w:rsidRPr="00B51A2E">
        <w:rPr>
          <w:rFonts w:ascii="Lato" w:hAnsi="Lato" w:cs="Arial"/>
          <w:bCs/>
          <w:iCs/>
          <w:spacing w:val="4"/>
          <w:lang w:bidi="pl-PL"/>
        </w:rPr>
        <w:t xml:space="preserve">o których mowa w ust. 1 pkt 6 przedmiotowej ustawy, stosuje się odpowiednio przepisy art. 124 ust. 4-7 oraz art. 124a </w:t>
      </w:r>
      <w:r>
        <w:rPr>
          <w:rFonts w:ascii="Lato" w:hAnsi="Lato" w:cs="Arial"/>
          <w:bCs/>
          <w:i/>
          <w:iCs/>
          <w:spacing w:val="4"/>
          <w:lang w:bidi="pl-PL"/>
        </w:rPr>
        <w:t>ugn.</w:t>
      </w:r>
      <w:r w:rsidRPr="00B51A2E">
        <w:rPr>
          <w:rFonts w:ascii="Lato" w:hAnsi="Lato" w:cs="Arial"/>
          <w:bCs/>
          <w:iCs/>
          <w:spacing w:val="4"/>
          <w:lang w:bidi="pl-PL"/>
        </w:rPr>
        <w:t xml:space="preserve"> Zgodnie zaś z art. 124 ust. 4 </w:t>
      </w:r>
      <w:r>
        <w:rPr>
          <w:rFonts w:ascii="Lato" w:hAnsi="Lato" w:cs="Arial"/>
          <w:bCs/>
          <w:i/>
          <w:iCs/>
          <w:spacing w:val="4"/>
          <w:lang w:bidi="pl-PL"/>
        </w:rPr>
        <w:t>ugn</w:t>
      </w:r>
      <w:r w:rsidRPr="00B51A2E">
        <w:rPr>
          <w:rFonts w:ascii="Lato" w:hAnsi="Lato" w:cs="Arial"/>
          <w:bCs/>
          <w:iCs/>
          <w:spacing w:val="4"/>
          <w:lang w:bidi="pl-PL"/>
        </w:rPr>
        <w:t>, n</w:t>
      </w:r>
      <w:r w:rsidRPr="00B51A2E">
        <w:rPr>
          <w:rFonts w:ascii="Lato" w:hAnsi="Lato" w:cs="Arial"/>
          <w:bCs/>
          <w:iCs/>
          <w:spacing w:val="4"/>
          <w:lang w:val="x-none" w:bidi="pl-PL"/>
        </w:rPr>
        <w:t xml:space="preserve">a osobie lub jednostce organizacyjnej występującej o zezwolenie ciąży obowiązek przywrócenia nieruchomości do stanu poprzedniego, niezwłocznie po założeniu lub przeprowadzeniu ciągów, przewodów i urządzeń, o których mowa w ust. 1. </w:t>
      </w:r>
      <w:r w:rsidRPr="00B51A2E">
        <w:rPr>
          <w:rFonts w:ascii="Lato" w:hAnsi="Lato" w:cs="Arial"/>
          <w:bCs/>
          <w:iCs/>
          <w:spacing w:val="4"/>
          <w:lang w:bidi="pl-PL"/>
        </w:rPr>
        <w:t xml:space="preserve">Jeżeli przywrócenie nieruchomości do stanu poprzedniego nie jest możliwe albo powoduje nadmierne trudności lub koszty, właścicielowi lub użytkownikowi wieczystemu przysługuje odszkodowanie. Odszkodowanie, o którym mowa w art. 124 ust. 4 w zw. z art. 128 </w:t>
      </w:r>
      <w:r w:rsidR="003861D0">
        <w:rPr>
          <w:rFonts w:ascii="Lato" w:hAnsi="Lato" w:cs="Arial"/>
          <w:bCs/>
          <w:iCs/>
          <w:spacing w:val="4"/>
          <w:lang w:bidi="pl-PL"/>
        </w:rPr>
        <w:br/>
      </w:r>
      <w:r w:rsidRPr="00B51A2E">
        <w:rPr>
          <w:rFonts w:ascii="Lato" w:hAnsi="Lato" w:cs="Arial"/>
          <w:bCs/>
          <w:iCs/>
          <w:spacing w:val="4"/>
          <w:lang w:bidi="pl-PL"/>
        </w:rPr>
        <w:t xml:space="preserve">ust. 4 </w:t>
      </w:r>
      <w:r>
        <w:rPr>
          <w:rFonts w:ascii="Lato" w:hAnsi="Lato" w:cs="Arial"/>
          <w:bCs/>
          <w:i/>
          <w:iCs/>
          <w:spacing w:val="4"/>
          <w:lang w:bidi="pl-PL"/>
        </w:rPr>
        <w:t>ugn</w:t>
      </w:r>
      <w:r w:rsidRPr="00B51A2E">
        <w:rPr>
          <w:rFonts w:ascii="Lato" w:hAnsi="Lato" w:cs="Arial"/>
          <w:bCs/>
          <w:i/>
          <w:iCs/>
          <w:spacing w:val="4"/>
          <w:lang w:bidi="pl-PL"/>
        </w:rPr>
        <w:t>,</w:t>
      </w:r>
      <w:r w:rsidRPr="00B51A2E">
        <w:rPr>
          <w:rFonts w:ascii="Lato" w:hAnsi="Lato" w:cs="Arial"/>
          <w:bCs/>
          <w:iCs/>
          <w:spacing w:val="4"/>
          <w:lang w:bidi="pl-PL"/>
        </w:rPr>
        <w:t xml:space="preserve"> jest odszkodowaniem za szkody wynikające z ograniczenia sposobu korzystania z nieruchomości, a więc w istocie za ograniczenia prawa do nieruchomości. </w:t>
      </w:r>
    </w:p>
    <w:p w14:paraId="294F4322" w14:textId="0E292083" w:rsidR="00807AE3" w:rsidRDefault="00807AE3" w:rsidP="00807AE3">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lastRenderedPageBreak/>
        <w:t>Z całą stanowczością stwierdzić jednak należy</w:t>
      </w:r>
      <w:r w:rsidRPr="00B51A2E">
        <w:rPr>
          <w:rFonts w:ascii="Lato" w:hAnsi="Lato" w:cs="Arial"/>
          <w:bCs/>
          <w:iCs/>
          <w:spacing w:val="4"/>
          <w:lang w:bidi="pl-PL"/>
        </w:rPr>
        <w:t xml:space="preserve">, iż na etapie postępowania w sprawie </w:t>
      </w:r>
      <w:r w:rsidR="003861D0">
        <w:rPr>
          <w:rFonts w:ascii="Lato" w:hAnsi="Lato" w:cs="Arial"/>
          <w:bCs/>
          <w:iCs/>
          <w:spacing w:val="4"/>
          <w:lang w:bidi="pl-PL"/>
        </w:rPr>
        <w:br/>
      </w:r>
      <w:r w:rsidRPr="00B51A2E">
        <w:rPr>
          <w:rFonts w:ascii="Lato" w:hAnsi="Lato" w:cs="Arial"/>
          <w:bCs/>
          <w:iCs/>
          <w:spacing w:val="4"/>
          <w:lang w:bidi="pl-PL"/>
        </w:rPr>
        <w:t>o ustalenie lokalizacji linii kolejowej organ</w:t>
      </w:r>
      <w:r>
        <w:rPr>
          <w:rFonts w:ascii="Lato" w:hAnsi="Lato" w:cs="Arial"/>
          <w:bCs/>
          <w:iCs/>
          <w:spacing w:val="4"/>
          <w:lang w:bidi="pl-PL"/>
        </w:rPr>
        <w:t xml:space="preserve"> </w:t>
      </w:r>
      <w:r w:rsidRPr="00B51A2E">
        <w:rPr>
          <w:rFonts w:ascii="Lato" w:hAnsi="Lato" w:cs="Arial"/>
          <w:bCs/>
          <w:iCs/>
          <w:spacing w:val="4"/>
          <w:lang w:bidi="pl-PL"/>
        </w:rPr>
        <w:t>nie zajmuje się kwestiami odszkodowawczymi</w:t>
      </w:r>
      <w:r>
        <w:rPr>
          <w:rFonts w:ascii="Lato" w:hAnsi="Lato" w:cs="Arial"/>
          <w:bCs/>
          <w:iCs/>
          <w:spacing w:val="4"/>
          <w:lang w:bidi="pl-PL"/>
        </w:rPr>
        <w:t xml:space="preserve"> (będącymi przedmiotem odrębnego postępowania)</w:t>
      </w:r>
      <w:r w:rsidRPr="00B51A2E">
        <w:rPr>
          <w:rFonts w:ascii="Lato" w:hAnsi="Lato" w:cs="Arial"/>
          <w:bCs/>
          <w:iCs/>
          <w:spacing w:val="4"/>
          <w:lang w:bidi="pl-PL"/>
        </w:rPr>
        <w:t xml:space="preserve">, jak i przyszłą realizacją inwestycji </w:t>
      </w:r>
      <w:r w:rsidR="003861D0">
        <w:rPr>
          <w:rFonts w:ascii="Lato" w:hAnsi="Lato" w:cs="Arial"/>
          <w:bCs/>
          <w:iCs/>
          <w:spacing w:val="4"/>
          <w:lang w:bidi="pl-PL"/>
        </w:rPr>
        <w:br/>
      </w:r>
      <w:r w:rsidRPr="00B51A2E">
        <w:rPr>
          <w:rFonts w:ascii="Lato" w:hAnsi="Lato" w:cs="Arial"/>
          <w:bCs/>
          <w:iCs/>
          <w:spacing w:val="4"/>
          <w:lang w:bidi="pl-PL"/>
        </w:rPr>
        <w:t xml:space="preserve">(w tym ewentualną koniecznością przywrócenia nieruchomości do stanu poprzedniego). </w:t>
      </w:r>
    </w:p>
    <w:p w14:paraId="43A6595C" w14:textId="40272AF4" w:rsidR="005F3802" w:rsidRDefault="00DF56A5" w:rsidP="00C017A6">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Dodać w tym miejscu wypada, że j</w:t>
      </w:r>
      <w:r w:rsidRPr="00DF56A5">
        <w:rPr>
          <w:rFonts w:ascii="Lato" w:hAnsi="Lato" w:cs="Arial"/>
          <w:bCs/>
          <w:iCs/>
          <w:spacing w:val="4"/>
          <w:lang w:bidi="pl-PL"/>
        </w:rPr>
        <w:t xml:space="preserve">eżeli w związku </w:t>
      </w:r>
      <w:r>
        <w:rPr>
          <w:rFonts w:ascii="Lato" w:hAnsi="Lato" w:cs="Arial"/>
          <w:bCs/>
          <w:iCs/>
          <w:spacing w:val="4"/>
          <w:lang w:bidi="pl-PL"/>
        </w:rPr>
        <w:t xml:space="preserve">z </w:t>
      </w:r>
      <w:r w:rsidRPr="00DF56A5">
        <w:rPr>
          <w:rFonts w:ascii="Lato" w:hAnsi="Lato" w:cs="Arial"/>
          <w:bCs/>
          <w:iCs/>
          <w:spacing w:val="4"/>
          <w:lang w:bidi="pl-PL"/>
        </w:rPr>
        <w:t>realizacj</w:t>
      </w:r>
      <w:r>
        <w:rPr>
          <w:rFonts w:ascii="Lato" w:hAnsi="Lato" w:cs="Arial"/>
          <w:bCs/>
          <w:iCs/>
          <w:spacing w:val="4"/>
          <w:lang w:bidi="pl-PL"/>
        </w:rPr>
        <w:t xml:space="preserve">ą </w:t>
      </w:r>
      <w:r w:rsidRPr="00DF56A5">
        <w:rPr>
          <w:rFonts w:ascii="Lato" w:hAnsi="Lato" w:cs="Arial"/>
          <w:bCs/>
          <w:iCs/>
          <w:spacing w:val="4"/>
          <w:lang w:bidi="pl-PL"/>
        </w:rPr>
        <w:t>przedmiotowej inwestycji</w:t>
      </w:r>
      <w:r>
        <w:rPr>
          <w:rFonts w:ascii="Lato" w:hAnsi="Lato" w:cs="Arial"/>
          <w:bCs/>
          <w:iCs/>
          <w:spacing w:val="4"/>
          <w:lang w:bidi="pl-PL"/>
        </w:rPr>
        <w:t xml:space="preserve"> </w:t>
      </w:r>
      <w:r w:rsidRPr="00DF56A5">
        <w:rPr>
          <w:rFonts w:ascii="Lato" w:hAnsi="Lato" w:cs="Arial"/>
          <w:bCs/>
          <w:iCs/>
          <w:spacing w:val="4"/>
          <w:lang w:bidi="pl-PL"/>
        </w:rPr>
        <w:t>Skarżąca u</w:t>
      </w:r>
      <w:r>
        <w:rPr>
          <w:rFonts w:ascii="Lato" w:hAnsi="Lato" w:cs="Arial"/>
          <w:bCs/>
          <w:iCs/>
          <w:spacing w:val="4"/>
          <w:lang w:bidi="pl-PL"/>
        </w:rPr>
        <w:t>zna</w:t>
      </w:r>
      <w:r w:rsidRPr="00DF56A5">
        <w:rPr>
          <w:rFonts w:ascii="Lato" w:hAnsi="Lato" w:cs="Arial"/>
          <w:bCs/>
          <w:iCs/>
          <w:spacing w:val="4"/>
          <w:lang w:bidi="pl-PL"/>
        </w:rPr>
        <w:t xml:space="preserve">, że doznała szkody, to może skorzystać ze stosownego powództwa cywilnego i przedstawić dowody na okoliczność powstałej szkody i jej wielkości. Argumentacja tego rodzaju w postępowaniu dotyczącym </w:t>
      </w:r>
      <w:r>
        <w:rPr>
          <w:rFonts w:ascii="Lato" w:hAnsi="Lato" w:cs="Arial"/>
          <w:bCs/>
          <w:iCs/>
          <w:spacing w:val="4"/>
          <w:lang w:bidi="pl-PL"/>
        </w:rPr>
        <w:t>ustalenia lokalizacji linii kolejowej</w:t>
      </w:r>
      <w:r w:rsidRPr="00DF56A5">
        <w:rPr>
          <w:rFonts w:ascii="Lato" w:hAnsi="Lato" w:cs="Arial"/>
          <w:bCs/>
          <w:iCs/>
          <w:spacing w:val="4"/>
          <w:lang w:bidi="pl-PL"/>
        </w:rPr>
        <w:t xml:space="preserve"> ma jednak charakter interesu faktycznego, a więc takiego który nie może stanowić prawnej przeszkody dla wydania decyzji administracyjnej</w:t>
      </w:r>
      <w:r>
        <w:rPr>
          <w:rFonts w:ascii="Lato" w:hAnsi="Lato" w:cs="Arial"/>
          <w:bCs/>
          <w:iCs/>
          <w:spacing w:val="4"/>
          <w:lang w:bidi="pl-PL"/>
        </w:rPr>
        <w:t xml:space="preserve">. </w:t>
      </w:r>
      <w:r w:rsidRPr="00DF56A5">
        <w:rPr>
          <w:rFonts w:ascii="Lato" w:hAnsi="Lato" w:cs="Arial"/>
          <w:bCs/>
          <w:iCs/>
          <w:spacing w:val="4"/>
          <w:lang w:bidi="pl-PL"/>
        </w:rPr>
        <w:t xml:space="preserve"> </w:t>
      </w:r>
    </w:p>
    <w:p w14:paraId="5DC0F4A8" w14:textId="3C16B823" w:rsidR="00F530CB" w:rsidRPr="00DC6340" w:rsidRDefault="00F530CB" w:rsidP="00EF4FF6">
      <w:pPr>
        <w:spacing w:after="240" w:line="240" w:lineRule="exact"/>
        <w:jc w:val="both"/>
        <w:outlineLvl w:val="0"/>
        <w:rPr>
          <w:rFonts w:ascii="Lato" w:hAnsi="Lato" w:cs="Arial"/>
          <w:bCs/>
          <w:iCs/>
          <w:spacing w:val="4"/>
          <w:lang w:bidi="pl-PL"/>
        </w:rPr>
      </w:pPr>
      <w:r w:rsidRPr="00DC6340">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DC6340">
        <w:rPr>
          <w:rFonts w:ascii="Lato" w:hAnsi="Lato" w:cs="Arial"/>
          <w:bCs/>
          <w:i/>
          <w:iCs/>
          <w:spacing w:val="4"/>
          <w:lang w:bidi="pl-PL"/>
        </w:rPr>
        <w:t>inwestor</w:t>
      </w:r>
      <w:r w:rsidR="0038288E" w:rsidRPr="00DC6340">
        <w:rPr>
          <w:rFonts w:ascii="Lato" w:hAnsi="Lato" w:cs="Arial"/>
          <w:bCs/>
          <w:i/>
          <w:iCs/>
          <w:spacing w:val="4"/>
          <w:lang w:bidi="pl-PL"/>
        </w:rPr>
        <w:t xml:space="preserve"> </w:t>
      </w:r>
      <w:r w:rsidRPr="00DC6340">
        <w:rPr>
          <w:rFonts w:ascii="Lato" w:hAnsi="Lato" w:cs="Arial"/>
          <w:bCs/>
          <w:iCs/>
          <w:spacing w:val="4"/>
          <w:lang w:bidi="pl-PL"/>
        </w:rPr>
        <w:t xml:space="preserve">w załączonej do wniosku dokumentacji. Stwierdzić należy także, </w:t>
      </w:r>
      <w:r w:rsidR="00A42E16">
        <w:rPr>
          <w:rFonts w:ascii="Lato" w:hAnsi="Lato" w:cs="Arial"/>
          <w:bCs/>
          <w:iCs/>
          <w:spacing w:val="4"/>
          <w:lang w:bidi="pl-PL"/>
        </w:rPr>
        <w:br/>
      </w:r>
      <w:r w:rsidRPr="00DC6340">
        <w:rPr>
          <w:rFonts w:ascii="Lato" w:hAnsi="Lato" w:cs="Arial"/>
          <w:bCs/>
          <w:iCs/>
          <w:spacing w:val="4"/>
          <w:lang w:bidi="pl-PL"/>
        </w:rPr>
        <w:t xml:space="preserve">że zarówno wniosek </w:t>
      </w:r>
      <w:r w:rsidRPr="00DC6340">
        <w:rPr>
          <w:rFonts w:ascii="Lato" w:hAnsi="Lato" w:cs="Arial"/>
          <w:bCs/>
          <w:i/>
          <w:iCs/>
          <w:spacing w:val="4"/>
          <w:lang w:bidi="pl-PL"/>
        </w:rPr>
        <w:t>inwestora</w:t>
      </w:r>
      <w:r w:rsidRPr="00DC6340">
        <w:rPr>
          <w:rFonts w:ascii="Lato" w:hAnsi="Lato" w:cs="Arial"/>
          <w:bCs/>
          <w:iCs/>
          <w:spacing w:val="4"/>
          <w:lang w:bidi="pl-PL"/>
        </w:rPr>
        <w:t xml:space="preserve">, postępowanie przeprowadzone przez organ I instancji, jak i zaskarżona </w:t>
      </w:r>
      <w:r w:rsidRPr="00DC6340">
        <w:rPr>
          <w:rFonts w:ascii="Lato" w:hAnsi="Lato" w:cs="Arial"/>
          <w:bCs/>
          <w:i/>
          <w:iCs/>
          <w:spacing w:val="4"/>
          <w:lang w:bidi="pl-PL"/>
        </w:rPr>
        <w:t xml:space="preserve">decyzja Wojewody </w:t>
      </w:r>
      <w:r w:rsidR="0038288E" w:rsidRPr="00DC6340">
        <w:rPr>
          <w:rFonts w:ascii="Lato" w:hAnsi="Lato" w:cs="Arial"/>
          <w:bCs/>
          <w:i/>
          <w:iCs/>
          <w:spacing w:val="4"/>
          <w:lang w:bidi="pl-PL"/>
        </w:rPr>
        <w:t>Małopolsk</w:t>
      </w:r>
      <w:r w:rsidRPr="00DC6340">
        <w:rPr>
          <w:rFonts w:ascii="Lato" w:hAnsi="Lato" w:cs="Arial"/>
          <w:bCs/>
          <w:i/>
          <w:iCs/>
          <w:spacing w:val="4"/>
          <w:lang w:bidi="pl-PL"/>
        </w:rPr>
        <w:t>iego</w:t>
      </w:r>
      <w:r w:rsidRPr="00DC6340">
        <w:rPr>
          <w:rFonts w:ascii="Lato" w:hAnsi="Lato" w:cs="Arial"/>
          <w:bCs/>
          <w:iCs/>
          <w:spacing w:val="4"/>
          <w:lang w:bidi="pl-PL"/>
        </w:rPr>
        <w:t xml:space="preserve"> - poza częścią uchyloną niniejszą decyzją - nie naruszają prawa, a wniesione zarzuty nie zasługują na uwzględnienie, wobec czego orzeczono jak w rozstrzygnięciu.</w:t>
      </w:r>
    </w:p>
    <w:p w14:paraId="4E76C578" w14:textId="77777777"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t xml:space="preserve">Niniejsza decyzja jest ostateczna. </w:t>
      </w:r>
    </w:p>
    <w:p w14:paraId="3D8270C6" w14:textId="2BA6810D"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t>Na decyzję, na podstawie art. 53 § 1 i art. 54 § 1 ustawy z dnia 30 sierpnia 2002 r. – Prawo</w:t>
      </w:r>
      <w:r w:rsidR="00EF4FF6" w:rsidRPr="00DC6340">
        <w:rPr>
          <w:rFonts w:ascii="Lato" w:hAnsi="Lato" w:cs="Arial"/>
          <w:bCs/>
          <w:iCs/>
          <w:spacing w:val="4"/>
        </w:rPr>
        <w:t xml:space="preserve"> </w:t>
      </w:r>
      <w:r w:rsidRPr="00DC6340">
        <w:rPr>
          <w:rFonts w:ascii="Lato" w:hAnsi="Lato" w:cs="Arial"/>
          <w:bCs/>
          <w:iCs/>
          <w:spacing w:val="4"/>
        </w:rPr>
        <w:t>o postępowaniu przed sądami administracyjnymi (</w:t>
      </w:r>
      <w:r w:rsidR="0038288E" w:rsidRPr="00DC6340">
        <w:rPr>
          <w:rFonts w:ascii="Lato" w:hAnsi="Lato" w:cs="Arial"/>
          <w:bCs/>
          <w:iCs/>
          <w:spacing w:val="4"/>
        </w:rPr>
        <w:t xml:space="preserve">t.j. </w:t>
      </w:r>
      <w:r w:rsidRPr="00DC6340">
        <w:rPr>
          <w:rFonts w:ascii="Lato" w:hAnsi="Lato" w:cs="Arial"/>
          <w:bCs/>
          <w:iCs/>
          <w:spacing w:val="4"/>
        </w:rPr>
        <w:t>Dz. U. z 20</w:t>
      </w:r>
      <w:r w:rsidR="0038288E" w:rsidRPr="00DC6340">
        <w:rPr>
          <w:rFonts w:ascii="Lato" w:hAnsi="Lato" w:cs="Arial"/>
          <w:bCs/>
          <w:iCs/>
          <w:spacing w:val="4"/>
        </w:rPr>
        <w:t>23</w:t>
      </w:r>
      <w:r w:rsidRPr="00DC6340">
        <w:rPr>
          <w:rFonts w:ascii="Lato" w:hAnsi="Lato" w:cs="Arial"/>
          <w:bCs/>
          <w:iCs/>
          <w:spacing w:val="4"/>
        </w:rPr>
        <w:t xml:space="preserve"> r. poz. </w:t>
      </w:r>
      <w:r w:rsidR="009977B5">
        <w:rPr>
          <w:rFonts w:ascii="Lato" w:hAnsi="Lato" w:cs="Arial"/>
          <w:bCs/>
          <w:iCs/>
          <w:spacing w:val="4"/>
        </w:rPr>
        <w:t>1634</w:t>
      </w:r>
      <w:r w:rsidR="007331C0">
        <w:rPr>
          <w:rFonts w:ascii="Lato" w:hAnsi="Lato" w:cs="Arial"/>
          <w:bCs/>
          <w:iCs/>
          <w:spacing w:val="4"/>
        </w:rPr>
        <w:t xml:space="preserve"> </w:t>
      </w:r>
      <w:r w:rsidR="007331C0">
        <w:rPr>
          <w:rFonts w:ascii="Lato" w:hAnsi="Lato" w:cs="Arial"/>
          <w:bCs/>
          <w:iCs/>
          <w:spacing w:val="4"/>
        </w:rPr>
        <w:br/>
        <w:t xml:space="preserve">z późn. </w:t>
      </w:r>
      <w:r w:rsidR="00B81C69">
        <w:rPr>
          <w:rFonts w:ascii="Lato" w:hAnsi="Lato" w:cs="Arial"/>
          <w:bCs/>
          <w:iCs/>
          <w:spacing w:val="4"/>
        </w:rPr>
        <w:t>z</w:t>
      </w:r>
      <w:r w:rsidR="007331C0">
        <w:rPr>
          <w:rFonts w:ascii="Lato" w:hAnsi="Lato" w:cs="Arial"/>
          <w:bCs/>
          <w:iCs/>
          <w:spacing w:val="4"/>
        </w:rPr>
        <w:t>m.</w:t>
      </w:r>
      <w:r w:rsidRPr="00DC6340">
        <w:rPr>
          <w:rFonts w:ascii="Lato" w:hAnsi="Lato" w:cs="Arial"/>
          <w:bCs/>
          <w:iCs/>
          <w:spacing w:val="4"/>
        </w:rPr>
        <w:t>), zwanej dalej „</w:t>
      </w:r>
      <w:r w:rsidRPr="00DC6340">
        <w:rPr>
          <w:rFonts w:ascii="Lato" w:hAnsi="Lato" w:cs="Arial"/>
          <w:bCs/>
          <w:i/>
          <w:iCs/>
          <w:spacing w:val="4"/>
        </w:rPr>
        <w:t>ppsa</w:t>
      </w:r>
      <w:r w:rsidRPr="00DC6340">
        <w:rPr>
          <w:rFonts w:ascii="Lato" w:hAnsi="Lato" w:cs="Arial"/>
          <w:bCs/>
          <w:iCs/>
          <w:spacing w:val="4"/>
        </w:rPr>
        <w:t xml:space="preserve">”, przysługuje skarga do Wojewódzkiego Sądu Administracyjnego w Warszawie, wnoszona za pośrednictwem Ministra Rozwoju </w:t>
      </w:r>
      <w:r w:rsidR="007331C0">
        <w:rPr>
          <w:rFonts w:ascii="Lato" w:hAnsi="Lato" w:cs="Arial"/>
          <w:bCs/>
          <w:iCs/>
          <w:spacing w:val="4"/>
        </w:rPr>
        <w:br/>
      </w:r>
      <w:r w:rsidRPr="00DC6340">
        <w:rPr>
          <w:rFonts w:ascii="Lato" w:hAnsi="Lato" w:cs="Arial"/>
          <w:bCs/>
          <w:iCs/>
          <w:spacing w:val="4"/>
        </w:rPr>
        <w:t>i Technologii, w terminie 30 dni od dnia doręczenia decyzji.</w:t>
      </w:r>
    </w:p>
    <w:p w14:paraId="3A862406" w14:textId="0F7FDA1E" w:rsidR="007C7E20" w:rsidRDefault="00F530CB" w:rsidP="001D316A">
      <w:pPr>
        <w:spacing w:after="240" w:line="240" w:lineRule="exact"/>
        <w:jc w:val="both"/>
        <w:outlineLvl w:val="0"/>
        <w:rPr>
          <w:rFonts w:ascii="Lato" w:hAnsi="Lato" w:cs="Arial"/>
          <w:bCs/>
          <w:iCs/>
          <w:spacing w:val="4"/>
        </w:rPr>
      </w:pPr>
      <w:r w:rsidRPr="00DC6340">
        <w:rPr>
          <w:rFonts w:ascii="Lato" w:hAnsi="Lato" w:cs="Arial"/>
          <w:bCs/>
          <w:iCs/>
          <w:spacing w:val="4"/>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DC6340">
        <w:rPr>
          <w:rFonts w:ascii="Lato" w:hAnsi="Lato" w:cs="Arial"/>
          <w:bCs/>
          <w:i/>
          <w:iCs/>
          <w:spacing w:val="4"/>
        </w:rPr>
        <w:t>http://bip.warszawa.wsa.gov.pl</w:t>
      </w:r>
      <w:r w:rsidRPr="00DC6340">
        <w:rPr>
          <w:rFonts w:ascii="Lato" w:hAnsi="Lato" w:cs="Arial"/>
          <w:bCs/>
          <w:iCs/>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C6340">
        <w:rPr>
          <w:rFonts w:ascii="Lato" w:hAnsi="Lato" w:cs="Arial"/>
          <w:bCs/>
          <w:i/>
          <w:iCs/>
          <w:spacing w:val="4"/>
        </w:rPr>
        <w:t>ppsa</w:t>
      </w:r>
      <w:proofErr w:type="spellEnd"/>
      <w:r w:rsidRPr="00DC6340">
        <w:rPr>
          <w:rFonts w:ascii="Lato" w:hAnsi="Lato" w:cs="Arial"/>
          <w:bCs/>
          <w:iCs/>
          <w:spacing w:val="4"/>
        </w:rPr>
        <w:t>.</w:t>
      </w:r>
    </w:p>
    <w:p w14:paraId="72FF57E6" w14:textId="77777777" w:rsidR="00544A35" w:rsidRDefault="00544A35" w:rsidP="001D316A">
      <w:pPr>
        <w:spacing w:after="240" w:line="240" w:lineRule="exact"/>
        <w:jc w:val="both"/>
        <w:outlineLvl w:val="0"/>
        <w:rPr>
          <w:rFonts w:ascii="Lato" w:hAnsi="Lato" w:cs="Arial"/>
          <w:b/>
          <w:spacing w:val="4"/>
          <w:u w:val="single"/>
        </w:rPr>
      </w:pPr>
    </w:p>
    <w:p w14:paraId="3A503643" w14:textId="77777777" w:rsidR="00544A35" w:rsidRDefault="00544A35" w:rsidP="001D316A">
      <w:pPr>
        <w:spacing w:after="240" w:line="240" w:lineRule="exact"/>
        <w:jc w:val="both"/>
        <w:outlineLvl w:val="0"/>
        <w:rPr>
          <w:rFonts w:ascii="Lato" w:hAnsi="Lato" w:cs="Arial"/>
          <w:b/>
          <w:spacing w:val="4"/>
          <w:u w:val="single"/>
        </w:rPr>
      </w:pPr>
    </w:p>
    <w:p w14:paraId="709D01EF" w14:textId="0EA88200" w:rsidR="00F530CB" w:rsidRPr="00DC6340" w:rsidRDefault="00F530CB" w:rsidP="001D316A">
      <w:pPr>
        <w:shd w:val="clear" w:color="auto" w:fill="FFFFFF"/>
        <w:spacing w:after="0" w:line="240" w:lineRule="exact"/>
        <w:jc w:val="both"/>
        <w:rPr>
          <w:rFonts w:ascii="Lato" w:hAnsi="Lato" w:cs="Arial"/>
          <w:b/>
          <w:spacing w:val="4"/>
          <w:u w:val="single"/>
        </w:rPr>
      </w:pPr>
      <w:r w:rsidRPr="00DC6340">
        <w:rPr>
          <w:rFonts w:ascii="Lato" w:hAnsi="Lato" w:cs="Arial"/>
          <w:b/>
          <w:spacing w:val="4"/>
          <w:u w:val="single"/>
        </w:rPr>
        <w:t>Załącznik:</w:t>
      </w:r>
    </w:p>
    <w:p w14:paraId="25C9125B" w14:textId="7C375EBB" w:rsidR="00012245" w:rsidRPr="006A53AB" w:rsidRDefault="00F530CB" w:rsidP="001D316A">
      <w:pPr>
        <w:shd w:val="clear" w:color="auto" w:fill="FFFFFF"/>
        <w:spacing w:after="0" w:line="240" w:lineRule="exact"/>
        <w:jc w:val="both"/>
        <w:rPr>
          <w:rFonts w:ascii="Lato" w:hAnsi="Lato" w:cs="Arial"/>
          <w:color w:val="000000" w:themeColor="text1"/>
          <w:spacing w:val="4"/>
          <w:lang w:eastAsia="pl-PL"/>
        </w:rPr>
      </w:pPr>
      <w:r w:rsidRPr="006A53AB">
        <w:rPr>
          <w:rFonts w:ascii="Lato" w:hAnsi="Lato" w:cs="Arial"/>
          <w:b/>
          <w:color w:val="000000" w:themeColor="text1"/>
          <w:spacing w:val="4"/>
        </w:rPr>
        <w:t>Nr 1</w:t>
      </w:r>
      <w:r w:rsidR="006A53AB">
        <w:rPr>
          <w:rFonts w:ascii="Lato" w:hAnsi="Lato" w:cs="Arial"/>
          <w:b/>
          <w:color w:val="000000" w:themeColor="text1"/>
          <w:spacing w:val="4"/>
        </w:rPr>
        <w:t xml:space="preserve"> </w:t>
      </w:r>
      <w:r w:rsidRPr="006A53AB">
        <w:rPr>
          <w:rFonts w:ascii="Lato" w:hAnsi="Lato" w:cs="Arial"/>
          <w:color w:val="000000" w:themeColor="text1"/>
          <w:spacing w:val="4"/>
        </w:rPr>
        <w:t>–</w:t>
      </w:r>
      <w:r w:rsidRPr="006A53AB">
        <w:rPr>
          <w:rFonts w:ascii="Lato" w:hAnsi="Lato" w:cs="Arial"/>
          <w:b/>
          <w:color w:val="000000" w:themeColor="text1"/>
          <w:spacing w:val="4"/>
        </w:rPr>
        <w:t xml:space="preserve"> </w:t>
      </w:r>
      <w:r w:rsidR="00012245" w:rsidRPr="006A53AB">
        <w:rPr>
          <w:rFonts w:ascii="Lato" w:hAnsi="Lato" w:cs="Arial"/>
          <w:color w:val="000000" w:themeColor="text1"/>
          <w:spacing w:val="4"/>
        </w:rPr>
        <w:t>zamienn</w:t>
      </w:r>
      <w:r w:rsidR="006A53AB">
        <w:rPr>
          <w:rFonts w:ascii="Lato" w:hAnsi="Lato" w:cs="Arial"/>
          <w:color w:val="000000" w:themeColor="text1"/>
          <w:spacing w:val="4"/>
        </w:rPr>
        <w:t>y</w:t>
      </w:r>
      <w:r w:rsidR="00012245" w:rsidRPr="006A53AB">
        <w:rPr>
          <w:rFonts w:ascii="Lato" w:hAnsi="Lato" w:cs="Arial"/>
          <w:color w:val="000000" w:themeColor="text1"/>
          <w:spacing w:val="4"/>
        </w:rPr>
        <w:t xml:space="preserve"> rysun</w:t>
      </w:r>
      <w:r w:rsidR="006A53AB">
        <w:rPr>
          <w:rFonts w:ascii="Lato" w:hAnsi="Lato" w:cs="Arial"/>
          <w:color w:val="000000" w:themeColor="text1"/>
          <w:spacing w:val="4"/>
        </w:rPr>
        <w:t>ek</w:t>
      </w:r>
      <w:r w:rsidR="00012245" w:rsidRPr="006A53AB">
        <w:rPr>
          <w:rFonts w:ascii="Lato" w:hAnsi="Lato" w:cs="Arial"/>
          <w:color w:val="000000" w:themeColor="text1"/>
          <w:spacing w:val="4"/>
        </w:rPr>
        <w:t xml:space="preserve"> </w:t>
      </w:r>
      <w:r w:rsidR="00012245" w:rsidRPr="006A53AB">
        <w:rPr>
          <w:rFonts w:ascii="Lato" w:hAnsi="Lato" w:cs="Arial"/>
          <w:bCs/>
          <w:iCs/>
          <w:color w:val="000000" w:themeColor="text1"/>
          <w:spacing w:val="4"/>
          <w:shd w:val="clear" w:color="auto" w:fill="FFFFFF"/>
          <w:lang w:bidi="pl-PL"/>
        </w:rPr>
        <w:t xml:space="preserve">nr </w:t>
      </w:r>
      <w:r w:rsidR="006A53AB">
        <w:rPr>
          <w:rFonts w:ascii="Lato" w:hAnsi="Lato" w:cs="Arial"/>
          <w:bCs/>
          <w:iCs/>
          <w:color w:val="000000" w:themeColor="text1"/>
          <w:spacing w:val="4"/>
          <w:shd w:val="clear" w:color="auto" w:fill="FFFFFF"/>
          <w:lang w:bidi="pl-PL"/>
        </w:rPr>
        <w:t>28</w:t>
      </w:r>
      <w:r w:rsidR="0096062B" w:rsidRPr="006A53AB">
        <w:rPr>
          <w:rFonts w:ascii="Lato" w:hAnsi="Lato" w:cs="Arial"/>
          <w:bCs/>
          <w:iCs/>
          <w:color w:val="000000" w:themeColor="text1"/>
          <w:spacing w:val="4"/>
          <w:shd w:val="clear" w:color="auto" w:fill="FFFFFF"/>
          <w:lang w:bidi="pl-PL"/>
        </w:rPr>
        <w:t xml:space="preserve"> </w:t>
      </w:r>
      <w:r w:rsidR="00012245" w:rsidRPr="006A53AB">
        <w:rPr>
          <w:rFonts w:ascii="Lato" w:hAnsi="Lato" w:cs="Arial"/>
          <w:bCs/>
          <w:iCs/>
          <w:color w:val="000000" w:themeColor="text1"/>
          <w:spacing w:val="4"/>
          <w:shd w:val="clear" w:color="auto" w:fill="FFFFFF"/>
          <w:lang w:bidi="pl-PL"/>
        </w:rPr>
        <w:t>mapy przedstawiającej proponowany przebieg linii kolejowej, z zaznaczeniem terenu niezbędnego dla obiektów budowlanych oraz określającej oznaczenie terenu objętego inwestycją, w tym linii rozgraniczającej teren</w:t>
      </w:r>
      <w:r w:rsidR="006A53AB">
        <w:rPr>
          <w:rFonts w:ascii="Lato" w:hAnsi="Lato" w:cs="Arial"/>
          <w:color w:val="000000" w:themeColor="text1"/>
          <w:spacing w:val="4"/>
        </w:rPr>
        <w:t>.</w:t>
      </w:r>
    </w:p>
    <w:p w14:paraId="4B07680C" w14:textId="77777777" w:rsidR="008429B4" w:rsidRDefault="008429B4" w:rsidP="008429B4">
      <w:pPr>
        <w:spacing w:after="120" w:line="240" w:lineRule="exact"/>
        <w:ind w:left="4253"/>
        <w:rPr>
          <w:rFonts w:ascii="Lato" w:hAnsi="Lato"/>
          <w:b/>
          <w:bCs/>
        </w:rPr>
      </w:pPr>
    </w:p>
    <w:p w14:paraId="7D13985E" w14:textId="77777777" w:rsidR="003D54EF" w:rsidRPr="00140696" w:rsidRDefault="003D54EF" w:rsidP="003D54EF">
      <w:pPr>
        <w:spacing w:after="120" w:line="240" w:lineRule="exact"/>
        <w:ind w:left="4253"/>
        <w:rPr>
          <w:rFonts w:ascii="Lato" w:hAnsi="Lato"/>
          <w:b/>
          <w:bCs/>
        </w:rPr>
      </w:pPr>
      <w:r w:rsidRPr="00140696">
        <w:rPr>
          <w:rFonts w:ascii="Lato" w:hAnsi="Lato"/>
          <w:b/>
          <w:bCs/>
        </w:rPr>
        <w:t>Z upoważnienia</w:t>
      </w:r>
    </w:p>
    <w:p w14:paraId="73C939D1" w14:textId="77777777" w:rsidR="003D54EF" w:rsidRPr="00140696" w:rsidRDefault="003D54EF" w:rsidP="003D54EF">
      <w:pPr>
        <w:spacing w:after="120" w:line="240" w:lineRule="exact"/>
        <w:ind w:left="4253"/>
        <w:rPr>
          <w:rFonts w:ascii="Lato" w:hAnsi="Lato"/>
        </w:rPr>
      </w:pPr>
      <w:r w:rsidRPr="00140696">
        <w:rPr>
          <w:rFonts w:ascii="Lato" w:hAnsi="Lato"/>
        </w:rPr>
        <w:t>Marta Maikowska</w:t>
      </w:r>
    </w:p>
    <w:p w14:paraId="09BC07E2" w14:textId="77777777" w:rsidR="003D54EF" w:rsidRPr="00140696" w:rsidRDefault="003D54EF" w:rsidP="003D54EF">
      <w:pPr>
        <w:spacing w:after="120" w:line="240" w:lineRule="exact"/>
        <w:ind w:left="4253"/>
        <w:rPr>
          <w:rFonts w:ascii="Lato" w:hAnsi="Lato"/>
        </w:rPr>
      </w:pPr>
      <w:r w:rsidRPr="00140696">
        <w:rPr>
          <w:rFonts w:ascii="Lato" w:hAnsi="Lato"/>
        </w:rPr>
        <w:t>zastępca dyrektora departamentu</w:t>
      </w:r>
    </w:p>
    <w:p w14:paraId="0D870D72" w14:textId="77777777" w:rsidR="003D54EF" w:rsidRPr="00140696" w:rsidRDefault="003D54EF" w:rsidP="003D54EF">
      <w:pPr>
        <w:spacing w:after="120" w:line="240" w:lineRule="exact"/>
        <w:ind w:left="4253"/>
        <w:rPr>
          <w:rFonts w:ascii="Lato" w:hAnsi="Lato"/>
        </w:rPr>
      </w:pPr>
      <w:r w:rsidRPr="00140696">
        <w:rPr>
          <w:rFonts w:ascii="Lato" w:hAnsi="Lato"/>
        </w:rPr>
        <w:t xml:space="preserve">/ kwalifikowany podpis elektroniczny / </w:t>
      </w:r>
    </w:p>
    <w:p w14:paraId="1697FF34" w14:textId="23D11A43" w:rsidR="007C7E20" w:rsidRDefault="007C7E20" w:rsidP="004C7274">
      <w:pPr>
        <w:shd w:val="clear" w:color="auto" w:fill="FFFFFF"/>
        <w:tabs>
          <w:tab w:val="left" w:pos="284"/>
          <w:tab w:val="left" w:pos="426"/>
        </w:tabs>
        <w:spacing w:after="0" w:line="240" w:lineRule="exact"/>
        <w:jc w:val="both"/>
        <w:rPr>
          <w:rFonts w:ascii="Lato" w:hAnsi="Lato"/>
          <w:b/>
          <w:bCs/>
        </w:rPr>
      </w:pPr>
    </w:p>
    <w:p w14:paraId="2C6D8F62" w14:textId="4853C4B7" w:rsidR="00211E12" w:rsidRPr="008429B4" w:rsidRDefault="00211E12" w:rsidP="00544A35">
      <w:pPr>
        <w:spacing w:after="0" w:line="240" w:lineRule="exact"/>
        <w:rPr>
          <w:rFonts w:ascii="Lato" w:hAnsi="Lato" w:cs="Arial"/>
          <w:spacing w:val="4"/>
        </w:rPr>
      </w:pPr>
    </w:p>
    <w:sectPr w:rsidR="00211E12" w:rsidRPr="008429B4" w:rsidSect="00586A18">
      <w:headerReference w:type="default" r:id="rId18"/>
      <w:footerReference w:type="default" r:id="rId19"/>
      <w:headerReference w:type="first" r:id="rId20"/>
      <w:footerReference w:type="first" r:id="rId2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92CB2" w14:textId="77777777" w:rsidR="00586A18" w:rsidRDefault="00586A18" w:rsidP="009276B2">
      <w:pPr>
        <w:spacing w:after="0" w:line="240" w:lineRule="auto"/>
      </w:pPr>
      <w:r>
        <w:separator/>
      </w:r>
    </w:p>
  </w:endnote>
  <w:endnote w:type="continuationSeparator" w:id="0">
    <w:p w14:paraId="3178B897" w14:textId="77777777" w:rsidR="00586A18" w:rsidRDefault="00586A1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BDEC9140-F0F5-41D1-890A-5C2FB81D08AB}"/>
    <w:embedBold r:id="rId2" w:fontKey="{62E0E3B7-7641-4EF9-95DF-2DC90267223B}"/>
    <w:embedItalic r:id="rId3" w:fontKey="{D049467B-8EA4-467B-91AC-6CBC4040C8F9}"/>
  </w:font>
  <w:font w:name="Calibri Light">
    <w:panose1 w:val="020F0302020204030204"/>
    <w:charset w:val="EE"/>
    <w:family w:val="swiss"/>
    <w:pitch w:val="variable"/>
    <w:sig w:usb0="E4002EFF" w:usb1="C000247B" w:usb2="00000009" w:usb3="00000000" w:csb0="000001FF" w:csb1="00000000"/>
    <w:embedRegular r:id="rId4" w:fontKey="{1791E985-CDAF-4B28-B186-1E0BD9483270}"/>
    <w:embedItalic r:id="rId5" w:fontKey="{D113BC5A-28FE-429E-A3B8-A28B23C188AA}"/>
  </w:font>
  <w:font w:name="Lato">
    <w:altName w:val="Segoe UI"/>
    <w:charset w:val="00"/>
    <w:family w:val="swiss"/>
    <w:pitch w:val="variable"/>
    <w:sig w:usb0="E10002FF" w:usb1="5000ECFF" w:usb2="00000021" w:usb3="00000000" w:csb0="0000019F" w:csb1="00000000"/>
    <w:embedRegular r:id="rId6" w:fontKey="{DE66E6BF-53D6-4316-A1E7-B71AA91F44AD}"/>
    <w:embedBold r:id="rId7" w:fontKey="{35380C8C-E6A5-402B-B4E7-12E62AFC5443}"/>
    <w:embedItalic r:id="rId8" w:fontKey="{2C505EB1-AF90-45C6-AE90-78FC1BEB7439}"/>
  </w:font>
  <w:font w:name="___WRD_EMBED_SUB_44">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1640283"/>
      <w:docPartObj>
        <w:docPartGallery w:val="Page Numbers (Bottom of Page)"/>
        <w:docPartUnique/>
      </w:docPartObj>
    </w:sdtPr>
    <w:sdtEndPr>
      <w:rPr>
        <w:sz w:val="16"/>
        <w:szCs w:val="16"/>
      </w:rPr>
    </w:sdtEndPr>
    <w:sdtContent>
      <w:p w14:paraId="09512671" w14:textId="29C7EC54" w:rsidR="00F025A8" w:rsidRPr="0027725C" w:rsidRDefault="00F025A8">
        <w:pPr>
          <w:pStyle w:val="Stopka"/>
          <w:jc w:val="center"/>
          <w:rPr>
            <w:sz w:val="16"/>
            <w:szCs w:val="16"/>
          </w:rPr>
        </w:pPr>
        <w:r w:rsidRPr="0027725C">
          <w:rPr>
            <w:rFonts w:ascii="Lato" w:hAnsi="Lato"/>
            <w:sz w:val="16"/>
            <w:szCs w:val="16"/>
          </w:rPr>
          <w:fldChar w:fldCharType="begin"/>
        </w:r>
        <w:r w:rsidRPr="0027725C">
          <w:rPr>
            <w:rFonts w:ascii="Lato" w:hAnsi="Lato"/>
            <w:sz w:val="16"/>
            <w:szCs w:val="16"/>
          </w:rPr>
          <w:instrText>PAGE   \* MERGEFORMAT</w:instrText>
        </w:r>
        <w:r w:rsidRPr="0027725C">
          <w:rPr>
            <w:rFonts w:ascii="Lato" w:hAnsi="Lato"/>
            <w:sz w:val="16"/>
            <w:szCs w:val="16"/>
          </w:rPr>
          <w:fldChar w:fldCharType="separate"/>
        </w:r>
        <w:r w:rsidRPr="0027725C">
          <w:rPr>
            <w:rFonts w:ascii="Lato" w:hAnsi="Lato"/>
            <w:sz w:val="16"/>
            <w:szCs w:val="16"/>
          </w:rPr>
          <w:t>2</w:t>
        </w:r>
        <w:r w:rsidRPr="0027725C">
          <w:rPr>
            <w:rFonts w:ascii="Lato" w:hAnsi="Lato"/>
            <w:sz w:val="16"/>
            <w:szCs w:val="16"/>
          </w:rPr>
          <w:fldChar w:fldCharType="end"/>
        </w:r>
        <w:r w:rsidR="00E100ED" w:rsidRPr="0027725C">
          <w:rPr>
            <w:rFonts w:ascii="Lato" w:hAnsi="Lato"/>
            <w:sz w:val="16"/>
            <w:szCs w:val="16"/>
          </w:rPr>
          <w:t xml:space="preserve"> </w:t>
        </w:r>
        <w:r w:rsidR="003D5523">
          <w:rPr>
            <w:rFonts w:ascii="Lato" w:hAnsi="Lato"/>
            <w:sz w:val="16"/>
            <w:szCs w:val="16"/>
          </w:rPr>
          <w:t>(</w:t>
        </w:r>
        <w:r w:rsidR="0082612A">
          <w:rPr>
            <w:rFonts w:ascii="Lato" w:hAnsi="Lato"/>
            <w:sz w:val="16"/>
            <w:szCs w:val="16"/>
          </w:rPr>
          <w:t>3</w:t>
        </w:r>
        <w:r w:rsidR="0014133B">
          <w:rPr>
            <w:rFonts w:ascii="Lato" w:hAnsi="Lato"/>
            <w:sz w:val="16"/>
            <w:szCs w:val="16"/>
          </w:rPr>
          <w:t>3</w:t>
        </w:r>
        <w:r w:rsidRPr="0027725C">
          <w:rPr>
            <w:rFonts w:ascii="Lato" w:hAnsi="Lato"/>
            <w:sz w:val="16"/>
            <w:szCs w:val="16"/>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EAE61" w14:textId="13C933DD" w:rsidR="00F025A8" w:rsidRDefault="00F025A8">
    <w:pPr>
      <w:pStyle w:val="Stopka"/>
      <w:jc w:val="center"/>
    </w:pPr>
  </w:p>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8AB26" w14:textId="77777777" w:rsidR="00586A18" w:rsidRDefault="00586A18" w:rsidP="009276B2">
      <w:pPr>
        <w:spacing w:after="0" w:line="240" w:lineRule="auto"/>
      </w:pPr>
      <w:r>
        <w:separator/>
      </w:r>
    </w:p>
  </w:footnote>
  <w:footnote w:type="continuationSeparator" w:id="0">
    <w:p w14:paraId="0FFB00F1" w14:textId="77777777" w:rsidR="00586A18" w:rsidRDefault="00586A1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FFFFFFFF"/>
    <w:lvl w:ilvl="0">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9"/>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2" w15:restartNumberingAfterBreak="0">
    <w:nsid w:val="0000000B"/>
    <w:multiLevelType w:val="multilevel"/>
    <w:tmpl w:val="FFFFFFFF"/>
    <w:lvl w:ilvl="0">
      <w:start w:val="100"/>
      <w:numFmt w:val="lowerRoman"/>
      <w:lvlText w:val="%1."/>
      <w:lvlJc w:val="left"/>
      <w:rPr>
        <w:rFonts w:ascii="Arial" w:hAnsi="Arial" w:cs="Arial"/>
        <w:b w:val="0"/>
        <w:bCs w:val="0"/>
        <w:i w:val="0"/>
        <w:iCs w:val="0"/>
        <w:smallCaps w:val="0"/>
        <w:strike w:val="0"/>
        <w:color w:val="000000"/>
        <w:spacing w:val="0"/>
        <w:w w:val="100"/>
        <w:position w:val="0"/>
        <w:sz w:val="20"/>
        <w:szCs w:val="20"/>
        <w:u w:val="none"/>
      </w:rPr>
    </w:lvl>
    <w:lvl w:ilvl="1">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3" w15:restartNumberingAfterBreak="0">
    <w:nsid w:val="0000000D"/>
    <w:multiLevelType w:val="multilevel"/>
    <w:tmpl w:val="FFFFFFFF"/>
    <w:lvl w:ilvl="0">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4" w15:restartNumberingAfterBreak="0">
    <w:nsid w:val="01F13503"/>
    <w:multiLevelType w:val="hybridMultilevel"/>
    <w:tmpl w:val="A05C86E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024FEE"/>
    <w:multiLevelType w:val="hybridMultilevel"/>
    <w:tmpl w:val="645C8FDA"/>
    <w:lvl w:ilvl="0" w:tplc="4E2695F0">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6"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0DE71672"/>
    <w:multiLevelType w:val="hybridMultilevel"/>
    <w:tmpl w:val="9490D2D8"/>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0F445B"/>
    <w:multiLevelType w:val="hybridMultilevel"/>
    <w:tmpl w:val="40182A5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0" w15:restartNumberingAfterBreak="0">
    <w:nsid w:val="154079D8"/>
    <w:multiLevelType w:val="hybridMultilevel"/>
    <w:tmpl w:val="4AAC0870"/>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18290C3E"/>
    <w:multiLevelType w:val="hybridMultilevel"/>
    <w:tmpl w:val="3BB055C4"/>
    <w:lvl w:ilvl="0" w:tplc="0415000F">
      <w:start w:val="1"/>
      <w:numFmt w:val="decimal"/>
      <w:lvlText w:val="%1."/>
      <w:lvlJc w:val="left"/>
      <w:pPr>
        <w:ind w:left="1004" w:hanging="360"/>
      </w:p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3" w15:restartNumberingAfterBreak="0">
    <w:nsid w:val="192B4E0F"/>
    <w:multiLevelType w:val="hybridMultilevel"/>
    <w:tmpl w:val="C72A4F24"/>
    <w:lvl w:ilvl="0" w:tplc="8DDC9868">
      <w:start w:val="1"/>
      <w:numFmt w:val="bullet"/>
      <w:lvlText w:val=""/>
      <w:lvlJc w:val="left"/>
      <w:pPr>
        <w:ind w:left="720" w:hanging="360"/>
      </w:pPr>
      <w:rPr>
        <w:rFonts w:ascii="Symbol" w:hAnsi="Symbol"/>
      </w:rPr>
    </w:lvl>
    <w:lvl w:ilvl="1" w:tplc="36D4D86E">
      <w:start w:val="1"/>
      <w:numFmt w:val="bullet"/>
      <w:lvlText w:val=""/>
      <w:lvlJc w:val="left"/>
      <w:pPr>
        <w:ind w:left="720" w:hanging="360"/>
      </w:pPr>
      <w:rPr>
        <w:rFonts w:ascii="Symbol" w:hAnsi="Symbol"/>
      </w:rPr>
    </w:lvl>
    <w:lvl w:ilvl="2" w:tplc="9B126F9C">
      <w:start w:val="1"/>
      <w:numFmt w:val="bullet"/>
      <w:lvlText w:val=""/>
      <w:lvlJc w:val="left"/>
      <w:pPr>
        <w:ind w:left="720" w:hanging="360"/>
      </w:pPr>
      <w:rPr>
        <w:rFonts w:ascii="Symbol" w:hAnsi="Symbol"/>
      </w:rPr>
    </w:lvl>
    <w:lvl w:ilvl="3" w:tplc="3CC48502">
      <w:start w:val="1"/>
      <w:numFmt w:val="bullet"/>
      <w:lvlText w:val=""/>
      <w:lvlJc w:val="left"/>
      <w:pPr>
        <w:ind w:left="720" w:hanging="360"/>
      </w:pPr>
      <w:rPr>
        <w:rFonts w:ascii="Symbol" w:hAnsi="Symbol"/>
      </w:rPr>
    </w:lvl>
    <w:lvl w:ilvl="4" w:tplc="1BAAB46C">
      <w:start w:val="1"/>
      <w:numFmt w:val="bullet"/>
      <w:lvlText w:val=""/>
      <w:lvlJc w:val="left"/>
      <w:pPr>
        <w:ind w:left="720" w:hanging="360"/>
      </w:pPr>
      <w:rPr>
        <w:rFonts w:ascii="Symbol" w:hAnsi="Symbol"/>
      </w:rPr>
    </w:lvl>
    <w:lvl w:ilvl="5" w:tplc="1682E53E">
      <w:start w:val="1"/>
      <w:numFmt w:val="bullet"/>
      <w:lvlText w:val=""/>
      <w:lvlJc w:val="left"/>
      <w:pPr>
        <w:ind w:left="720" w:hanging="360"/>
      </w:pPr>
      <w:rPr>
        <w:rFonts w:ascii="Symbol" w:hAnsi="Symbol"/>
      </w:rPr>
    </w:lvl>
    <w:lvl w:ilvl="6" w:tplc="42DC8812">
      <w:start w:val="1"/>
      <w:numFmt w:val="bullet"/>
      <w:lvlText w:val=""/>
      <w:lvlJc w:val="left"/>
      <w:pPr>
        <w:ind w:left="720" w:hanging="360"/>
      </w:pPr>
      <w:rPr>
        <w:rFonts w:ascii="Symbol" w:hAnsi="Symbol"/>
      </w:rPr>
    </w:lvl>
    <w:lvl w:ilvl="7" w:tplc="8FEA9E12">
      <w:start w:val="1"/>
      <w:numFmt w:val="bullet"/>
      <w:lvlText w:val=""/>
      <w:lvlJc w:val="left"/>
      <w:pPr>
        <w:ind w:left="720" w:hanging="360"/>
      </w:pPr>
      <w:rPr>
        <w:rFonts w:ascii="Symbol" w:hAnsi="Symbol"/>
      </w:rPr>
    </w:lvl>
    <w:lvl w:ilvl="8" w:tplc="80BE5F20">
      <w:start w:val="1"/>
      <w:numFmt w:val="bullet"/>
      <w:lvlText w:val=""/>
      <w:lvlJc w:val="left"/>
      <w:pPr>
        <w:ind w:left="720" w:hanging="360"/>
      </w:pPr>
      <w:rPr>
        <w:rFonts w:ascii="Symbol" w:hAnsi="Symbol"/>
      </w:rPr>
    </w:lvl>
  </w:abstractNum>
  <w:abstractNum w:abstractNumId="14" w15:restartNumberingAfterBreak="0">
    <w:nsid w:val="19E76CFE"/>
    <w:multiLevelType w:val="hybridMultilevel"/>
    <w:tmpl w:val="6802866A"/>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6"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46B55B7"/>
    <w:multiLevelType w:val="hybridMultilevel"/>
    <w:tmpl w:val="5C5A4FBE"/>
    <w:lvl w:ilvl="0" w:tplc="7EA62802">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260A747A"/>
    <w:multiLevelType w:val="hybridMultilevel"/>
    <w:tmpl w:val="59FEE9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2" w15:restartNumberingAfterBreak="0">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23" w15:restartNumberingAfterBreak="0">
    <w:nsid w:val="2DB65534"/>
    <w:multiLevelType w:val="hybridMultilevel"/>
    <w:tmpl w:val="2A263B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7707D60"/>
    <w:multiLevelType w:val="hybridMultilevel"/>
    <w:tmpl w:val="E47279E8"/>
    <w:lvl w:ilvl="0" w:tplc="1794D1E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7" w15:restartNumberingAfterBreak="0">
    <w:nsid w:val="390C53BA"/>
    <w:multiLevelType w:val="hybridMultilevel"/>
    <w:tmpl w:val="342ABF56"/>
    <w:lvl w:ilvl="0" w:tplc="9674543E">
      <w:start w:val="1"/>
      <w:numFmt w:val="upperRoman"/>
      <w:lvlText w:val="%1."/>
      <w:lvlJc w:val="righ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9651551"/>
    <w:multiLevelType w:val="hybridMultilevel"/>
    <w:tmpl w:val="A5D677BA"/>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2"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1304983"/>
    <w:multiLevelType w:val="hybridMultilevel"/>
    <w:tmpl w:val="60E224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5" w15:restartNumberingAfterBreak="0">
    <w:nsid w:val="6E481207"/>
    <w:multiLevelType w:val="hybridMultilevel"/>
    <w:tmpl w:val="8D84AD64"/>
    <w:lvl w:ilvl="0" w:tplc="04150013">
      <w:start w:val="1"/>
      <w:numFmt w:val="upperRoman"/>
      <w:lvlText w:val="%1."/>
      <w:lvlJc w:val="righ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6" w15:restartNumberingAfterBreak="0">
    <w:nsid w:val="70774C7D"/>
    <w:multiLevelType w:val="hybridMultilevel"/>
    <w:tmpl w:val="DF88E652"/>
    <w:lvl w:ilvl="0" w:tplc="21AE9228">
      <w:start w:val="1"/>
      <w:numFmt w:val="bullet"/>
      <w:lvlText w:val=""/>
      <w:lvlJc w:val="center"/>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37" w15:restartNumberingAfterBreak="0">
    <w:nsid w:val="73B23274"/>
    <w:multiLevelType w:val="hybridMultilevel"/>
    <w:tmpl w:val="42FE575C"/>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DA6718"/>
    <w:multiLevelType w:val="hybridMultilevel"/>
    <w:tmpl w:val="9DCE960C"/>
    <w:lvl w:ilvl="0" w:tplc="850CB3E2">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7BD61C93"/>
    <w:multiLevelType w:val="hybridMultilevel"/>
    <w:tmpl w:val="A4B2D4C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3760525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9"/>
  </w:num>
  <w:num w:numId="3" w16cid:durableId="1452095771">
    <w:abstractNumId w:val="38"/>
  </w:num>
  <w:num w:numId="4" w16cid:durableId="15832221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29"/>
  </w:num>
  <w:num w:numId="7" w16cid:durableId="657342938">
    <w:abstractNumId w:val="31"/>
  </w:num>
  <w:num w:numId="8" w16cid:durableId="12303078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3110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1963988">
    <w:abstractNumId w:val="26"/>
  </w:num>
  <w:num w:numId="12" w16cid:durableId="1221329504">
    <w:abstractNumId w:val="22"/>
  </w:num>
  <w:num w:numId="13" w16cid:durableId="1356923929">
    <w:abstractNumId w:val="12"/>
    <w:lvlOverride w:ilvl="0">
      <w:startOverride w:val="1"/>
    </w:lvlOverride>
    <w:lvlOverride w:ilvl="1"/>
    <w:lvlOverride w:ilvl="2"/>
    <w:lvlOverride w:ilvl="3"/>
    <w:lvlOverride w:ilvl="4"/>
    <w:lvlOverride w:ilvl="5"/>
    <w:lvlOverride w:ilvl="6"/>
    <w:lvlOverride w:ilvl="7"/>
    <w:lvlOverride w:ilvl="8"/>
  </w:num>
  <w:num w:numId="14" w16cid:durableId="1008756380">
    <w:abstractNumId w:val="34"/>
  </w:num>
  <w:num w:numId="15" w16cid:durableId="13600085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4946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49663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4118509">
    <w:abstractNumId w:val="27"/>
  </w:num>
  <w:num w:numId="19" w16cid:durableId="886380653">
    <w:abstractNumId w:val="11"/>
  </w:num>
  <w:num w:numId="20" w16cid:durableId="858546713">
    <w:abstractNumId w:val="19"/>
  </w:num>
  <w:num w:numId="21" w16cid:durableId="511341944">
    <w:abstractNumId w:val="15"/>
  </w:num>
  <w:num w:numId="22" w16cid:durableId="1500073585">
    <w:abstractNumId w:val="4"/>
  </w:num>
  <w:num w:numId="23" w16cid:durableId="1961841957">
    <w:abstractNumId w:val="39"/>
  </w:num>
  <w:num w:numId="24" w16cid:durableId="1745293363">
    <w:abstractNumId w:val="23"/>
  </w:num>
  <w:num w:numId="25" w16cid:durableId="787818571">
    <w:abstractNumId w:val="5"/>
  </w:num>
  <w:num w:numId="26" w16cid:durableId="141309891">
    <w:abstractNumId w:val="6"/>
  </w:num>
  <w:num w:numId="27" w16cid:durableId="1623926902">
    <w:abstractNumId w:val="35"/>
  </w:num>
  <w:num w:numId="28" w16cid:durableId="129174061">
    <w:abstractNumId w:val="14"/>
  </w:num>
  <w:num w:numId="29" w16cid:durableId="846991013">
    <w:abstractNumId w:val="36"/>
  </w:num>
  <w:num w:numId="30" w16cid:durableId="1499537927">
    <w:abstractNumId w:val="13"/>
  </w:num>
  <w:num w:numId="31" w16cid:durableId="569004934">
    <w:abstractNumId w:val="10"/>
  </w:num>
  <w:num w:numId="32" w16cid:durableId="1706755645">
    <w:abstractNumId w:val="37"/>
  </w:num>
  <w:num w:numId="33" w16cid:durableId="1702628000">
    <w:abstractNumId w:val="20"/>
  </w:num>
  <w:num w:numId="34" w16cid:durableId="648675900">
    <w:abstractNumId w:val="2"/>
  </w:num>
  <w:num w:numId="35" w16cid:durableId="845634261">
    <w:abstractNumId w:val="1"/>
  </w:num>
  <w:num w:numId="36" w16cid:durableId="107044901">
    <w:abstractNumId w:val="3"/>
  </w:num>
  <w:num w:numId="37" w16cid:durableId="743264511">
    <w:abstractNumId w:val="8"/>
  </w:num>
  <w:num w:numId="38" w16cid:durableId="604120919">
    <w:abstractNumId w:val="0"/>
  </w:num>
  <w:num w:numId="39" w16cid:durableId="1993410559">
    <w:abstractNumId w:val="40"/>
  </w:num>
  <w:num w:numId="40" w16cid:durableId="436753765">
    <w:abstractNumId w:val="28"/>
  </w:num>
  <w:num w:numId="41" w16cid:durableId="572546668">
    <w:abstractNumId w:val="7"/>
  </w:num>
  <w:num w:numId="42" w16cid:durableId="1942835292">
    <w:abstractNumId w:val="32"/>
  </w:num>
  <w:num w:numId="43" w16cid:durableId="59567538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4F40"/>
    <w:rsid w:val="00005999"/>
    <w:rsid w:val="00007702"/>
    <w:rsid w:val="00012245"/>
    <w:rsid w:val="000156CE"/>
    <w:rsid w:val="000163B0"/>
    <w:rsid w:val="00017228"/>
    <w:rsid w:val="0002239F"/>
    <w:rsid w:val="00024F18"/>
    <w:rsid w:val="000253FE"/>
    <w:rsid w:val="00033D4B"/>
    <w:rsid w:val="00035D31"/>
    <w:rsid w:val="000363ED"/>
    <w:rsid w:val="00046134"/>
    <w:rsid w:val="00047BFA"/>
    <w:rsid w:val="00052081"/>
    <w:rsid w:val="000537EF"/>
    <w:rsid w:val="00055441"/>
    <w:rsid w:val="00055F10"/>
    <w:rsid w:val="0008092A"/>
    <w:rsid w:val="00083788"/>
    <w:rsid w:val="0009412B"/>
    <w:rsid w:val="00095594"/>
    <w:rsid w:val="00097613"/>
    <w:rsid w:val="000A0C47"/>
    <w:rsid w:val="000A2E04"/>
    <w:rsid w:val="000A3CD3"/>
    <w:rsid w:val="000A4F4E"/>
    <w:rsid w:val="000A7A0F"/>
    <w:rsid w:val="000A7ED2"/>
    <w:rsid w:val="000B5B7B"/>
    <w:rsid w:val="000C31FB"/>
    <w:rsid w:val="000C7796"/>
    <w:rsid w:val="000D0F4B"/>
    <w:rsid w:val="000D38B8"/>
    <w:rsid w:val="000D5C03"/>
    <w:rsid w:val="000D7FA1"/>
    <w:rsid w:val="000E2D49"/>
    <w:rsid w:val="000E36D3"/>
    <w:rsid w:val="000E567F"/>
    <w:rsid w:val="000E752B"/>
    <w:rsid w:val="000E79C8"/>
    <w:rsid w:val="000F6C56"/>
    <w:rsid w:val="0010012C"/>
    <w:rsid w:val="00100315"/>
    <w:rsid w:val="00103D67"/>
    <w:rsid w:val="0010606F"/>
    <w:rsid w:val="00113528"/>
    <w:rsid w:val="00115D8E"/>
    <w:rsid w:val="00115F4A"/>
    <w:rsid w:val="00116D0E"/>
    <w:rsid w:val="001236B0"/>
    <w:rsid w:val="0012447B"/>
    <w:rsid w:val="00125060"/>
    <w:rsid w:val="00126043"/>
    <w:rsid w:val="00126E3A"/>
    <w:rsid w:val="0012721A"/>
    <w:rsid w:val="00133867"/>
    <w:rsid w:val="00133C39"/>
    <w:rsid w:val="00135AA0"/>
    <w:rsid w:val="001410CC"/>
    <w:rsid w:val="0014133B"/>
    <w:rsid w:val="00145600"/>
    <w:rsid w:val="0014613A"/>
    <w:rsid w:val="0015003C"/>
    <w:rsid w:val="0015685B"/>
    <w:rsid w:val="001578C6"/>
    <w:rsid w:val="00157E1B"/>
    <w:rsid w:val="00162C05"/>
    <w:rsid w:val="001663BF"/>
    <w:rsid w:val="00166A88"/>
    <w:rsid w:val="0016758B"/>
    <w:rsid w:val="0017093E"/>
    <w:rsid w:val="00171423"/>
    <w:rsid w:val="00173C2D"/>
    <w:rsid w:val="0017543E"/>
    <w:rsid w:val="00176DC6"/>
    <w:rsid w:val="00177396"/>
    <w:rsid w:val="00183B62"/>
    <w:rsid w:val="00190845"/>
    <w:rsid w:val="00190F3B"/>
    <w:rsid w:val="00191930"/>
    <w:rsid w:val="001A117B"/>
    <w:rsid w:val="001A392A"/>
    <w:rsid w:val="001A3EBE"/>
    <w:rsid w:val="001A67CF"/>
    <w:rsid w:val="001B5EA6"/>
    <w:rsid w:val="001B70EB"/>
    <w:rsid w:val="001B79EE"/>
    <w:rsid w:val="001C38F6"/>
    <w:rsid w:val="001D316A"/>
    <w:rsid w:val="001D701B"/>
    <w:rsid w:val="001D77FC"/>
    <w:rsid w:val="001E180A"/>
    <w:rsid w:val="001E37D9"/>
    <w:rsid w:val="001E45C2"/>
    <w:rsid w:val="001E4ABB"/>
    <w:rsid w:val="001F4B2D"/>
    <w:rsid w:val="001F5140"/>
    <w:rsid w:val="001F5619"/>
    <w:rsid w:val="00200BE5"/>
    <w:rsid w:val="00202472"/>
    <w:rsid w:val="00202892"/>
    <w:rsid w:val="00203DA3"/>
    <w:rsid w:val="00204E75"/>
    <w:rsid w:val="00205F21"/>
    <w:rsid w:val="00211E12"/>
    <w:rsid w:val="002231BE"/>
    <w:rsid w:val="002274A4"/>
    <w:rsid w:val="00227DE1"/>
    <w:rsid w:val="0023541C"/>
    <w:rsid w:val="00235DEF"/>
    <w:rsid w:val="002474A1"/>
    <w:rsid w:val="00250123"/>
    <w:rsid w:val="00250A8E"/>
    <w:rsid w:val="00250F68"/>
    <w:rsid w:val="0025403E"/>
    <w:rsid w:val="00257153"/>
    <w:rsid w:val="00260AE8"/>
    <w:rsid w:val="00260C3E"/>
    <w:rsid w:val="00262E4A"/>
    <w:rsid w:val="0026626B"/>
    <w:rsid w:val="002708D8"/>
    <w:rsid w:val="002748A2"/>
    <w:rsid w:val="00274D44"/>
    <w:rsid w:val="00274F95"/>
    <w:rsid w:val="0027725C"/>
    <w:rsid w:val="0028022C"/>
    <w:rsid w:val="00282A5B"/>
    <w:rsid w:val="00282CDC"/>
    <w:rsid w:val="00282EEB"/>
    <w:rsid w:val="002830CF"/>
    <w:rsid w:val="00283C71"/>
    <w:rsid w:val="00283E39"/>
    <w:rsid w:val="0029281E"/>
    <w:rsid w:val="00295D23"/>
    <w:rsid w:val="002A3A25"/>
    <w:rsid w:val="002A5649"/>
    <w:rsid w:val="002A675A"/>
    <w:rsid w:val="002A701E"/>
    <w:rsid w:val="002B2FC0"/>
    <w:rsid w:val="002B4C39"/>
    <w:rsid w:val="002B642E"/>
    <w:rsid w:val="002C0427"/>
    <w:rsid w:val="002C4CFB"/>
    <w:rsid w:val="002C5362"/>
    <w:rsid w:val="002C6CD8"/>
    <w:rsid w:val="002D00EA"/>
    <w:rsid w:val="002D1C09"/>
    <w:rsid w:val="002D757D"/>
    <w:rsid w:val="002D7FCA"/>
    <w:rsid w:val="002E0C9D"/>
    <w:rsid w:val="002E0D87"/>
    <w:rsid w:val="002E466B"/>
    <w:rsid w:val="002E4E6B"/>
    <w:rsid w:val="002F335D"/>
    <w:rsid w:val="002F3C74"/>
    <w:rsid w:val="002F5C99"/>
    <w:rsid w:val="00301A0E"/>
    <w:rsid w:val="003071E6"/>
    <w:rsid w:val="003142DF"/>
    <w:rsid w:val="003149E9"/>
    <w:rsid w:val="00314CE3"/>
    <w:rsid w:val="00316AC9"/>
    <w:rsid w:val="00321270"/>
    <w:rsid w:val="00326401"/>
    <w:rsid w:val="0032761E"/>
    <w:rsid w:val="00327EC7"/>
    <w:rsid w:val="00334EE6"/>
    <w:rsid w:val="00337044"/>
    <w:rsid w:val="00340749"/>
    <w:rsid w:val="00341230"/>
    <w:rsid w:val="00342DA3"/>
    <w:rsid w:val="00343A14"/>
    <w:rsid w:val="00343A59"/>
    <w:rsid w:val="00347BA6"/>
    <w:rsid w:val="003509EF"/>
    <w:rsid w:val="00353BD7"/>
    <w:rsid w:val="003551EB"/>
    <w:rsid w:val="00362CAD"/>
    <w:rsid w:val="00365971"/>
    <w:rsid w:val="003818C7"/>
    <w:rsid w:val="0038288E"/>
    <w:rsid w:val="003852CC"/>
    <w:rsid w:val="003861D0"/>
    <w:rsid w:val="00390088"/>
    <w:rsid w:val="00391B7C"/>
    <w:rsid w:val="00394B59"/>
    <w:rsid w:val="0039502C"/>
    <w:rsid w:val="00395939"/>
    <w:rsid w:val="0039756A"/>
    <w:rsid w:val="003A1976"/>
    <w:rsid w:val="003A283B"/>
    <w:rsid w:val="003A315C"/>
    <w:rsid w:val="003A49A3"/>
    <w:rsid w:val="003A6088"/>
    <w:rsid w:val="003B10A5"/>
    <w:rsid w:val="003B1CE5"/>
    <w:rsid w:val="003B1F4A"/>
    <w:rsid w:val="003B2E1A"/>
    <w:rsid w:val="003B3A6B"/>
    <w:rsid w:val="003B3FCC"/>
    <w:rsid w:val="003B7602"/>
    <w:rsid w:val="003C052E"/>
    <w:rsid w:val="003C0D3D"/>
    <w:rsid w:val="003C123B"/>
    <w:rsid w:val="003C32FF"/>
    <w:rsid w:val="003D1590"/>
    <w:rsid w:val="003D203A"/>
    <w:rsid w:val="003D2AD6"/>
    <w:rsid w:val="003D54EF"/>
    <w:rsid w:val="003D5523"/>
    <w:rsid w:val="003E05CC"/>
    <w:rsid w:val="003E0C24"/>
    <w:rsid w:val="003E1A18"/>
    <w:rsid w:val="003E1EC9"/>
    <w:rsid w:val="003E446F"/>
    <w:rsid w:val="003F0446"/>
    <w:rsid w:val="003F1EF7"/>
    <w:rsid w:val="003F3855"/>
    <w:rsid w:val="003F4BC3"/>
    <w:rsid w:val="003F5B73"/>
    <w:rsid w:val="004013B8"/>
    <w:rsid w:val="0040329B"/>
    <w:rsid w:val="00403F76"/>
    <w:rsid w:val="00406A84"/>
    <w:rsid w:val="00407D56"/>
    <w:rsid w:val="004116FD"/>
    <w:rsid w:val="00411BE5"/>
    <w:rsid w:val="00413BDF"/>
    <w:rsid w:val="004152CC"/>
    <w:rsid w:val="00421218"/>
    <w:rsid w:val="0042528B"/>
    <w:rsid w:val="004303ED"/>
    <w:rsid w:val="00435B14"/>
    <w:rsid w:val="00435C03"/>
    <w:rsid w:val="00444280"/>
    <w:rsid w:val="00444B98"/>
    <w:rsid w:val="004465B2"/>
    <w:rsid w:val="004478B9"/>
    <w:rsid w:val="0045608E"/>
    <w:rsid w:val="00457A01"/>
    <w:rsid w:val="004613F7"/>
    <w:rsid w:val="00461AF4"/>
    <w:rsid w:val="00462C8C"/>
    <w:rsid w:val="00462F19"/>
    <w:rsid w:val="0046352E"/>
    <w:rsid w:val="00463640"/>
    <w:rsid w:val="004636A9"/>
    <w:rsid w:val="00470E39"/>
    <w:rsid w:val="0047373F"/>
    <w:rsid w:val="0047505C"/>
    <w:rsid w:val="00475A9A"/>
    <w:rsid w:val="00484721"/>
    <w:rsid w:val="0049082B"/>
    <w:rsid w:val="00493121"/>
    <w:rsid w:val="004952B6"/>
    <w:rsid w:val="0049657E"/>
    <w:rsid w:val="00496956"/>
    <w:rsid w:val="00497846"/>
    <w:rsid w:val="004A0328"/>
    <w:rsid w:val="004A19DE"/>
    <w:rsid w:val="004A2223"/>
    <w:rsid w:val="004A3B0B"/>
    <w:rsid w:val="004A46F9"/>
    <w:rsid w:val="004B0268"/>
    <w:rsid w:val="004B2738"/>
    <w:rsid w:val="004B2E96"/>
    <w:rsid w:val="004B38F0"/>
    <w:rsid w:val="004B3991"/>
    <w:rsid w:val="004C7274"/>
    <w:rsid w:val="004D1267"/>
    <w:rsid w:val="004D21F5"/>
    <w:rsid w:val="004E0BB8"/>
    <w:rsid w:val="004E6EEC"/>
    <w:rsid w:val="004F30FF"/>
    <w:rsid w:val="004F5654"/>
    <w:rsid w:val="004F5D02"/>
    <w:rsid w:val="004F7743"/>
    <w:rsid w:val="00500DC3"/>
    <w:rsid w:val="00502AD5"/>
    <w:rsid w:val="00506B74"/>
    <w:rsid w:val="00506ED2"/>
    <w:rsid w:val="00510414"/>
    <w:rsid w:val="00510F95"/>
    <w:rsid w:val="005145C3"/>
    <w:rsid w:val="0051747A"/>
    <w:rsid w:val="0051787B"/>
    <w:rsid w:val="00520EF6"/>
    <w:rsid w:val="005213E4"/>
    <w:rsid w:val="00521470"/>
    <w:rsid w:val="005241DC"/>
    <w:rsid w:val="00524B56"/>
    <w:rsid w:val="00525A61"/>
    <w:rsid w:val="005375A5"/>
    <w:rsid w:val="005428B7"/>
    <w:rsid w:val="005428DF"/>
    <w:rsid w:val="00544A35"/>
    <w:rsid w:val="005457EA"/>
    <w:rsid w:val="00545D80"/>
    <w:rsid w:val="00547519"/>
    <w:rsid w:val="005513C4"/>
    <w:rsid w:val="0055262A"/>
    <w:rsid w:val="0055691E"/>
    <w:rsid w:val="0055741D"/>
    <w:rsid w:val="00557D28"/>
    <w:rsid w:val="00565D32"/>
    <w:rsid w:val="005674A1"/>
    <w:rsid w:val="00570384"/>
    <w:rsid w:val="00580118"/>
    <w:rsid w:val="005810BB"/>
    <w:rsid w:val="00584CC7"/>
    <w:rsid w:val="00586128"/>
    <w:rsid w:val="005861E6"/>
    <w:rsid w:val="00586A00"/>
    <w:rsid w:val="00586A18"/>
    <w:rsid w:val="00586ED2"/>
    <w:rsid w:val="0059016F"/>
    <w:rsid w:val="005904A0"/>
    <w:rsid w:val="00590C4E"/>
    <w:rsid w:val="0059434A"/>
    <w:rsid w:val="0059694E"/>
    <w:rsid w:val="005A3CF7"/>
    <w:rsid w:val="005A7B12"/>
    <w:rsid w:val="005A7DB5"/>
    <w:rsid w:val="005B0889"/>
    <w:rsid w:val="005B467F"/>
    <w:rsid w:val="005B7541"/>
    <w:rsid w:val="005D01A8"/>
    <w:rsid w:val="005D1F15"/>
    <w:rsid w:val="005D30B7"/>
    <w:rsid w:val="005D3175"/>
    <w:rsid w:val="005D3D98"/>
    <w:rsid w:val="005E01C7"/>
    <w:rsid w:val="005E15E4"/>
    <w:rsid w:val="005E54D9"/>
    <w:rsid w:val="005E56C6"/>
    <w:rsid w:val="005E6D1F"/>
    <w:rsid w:val="005E77D8"/>
    <w:rsid w:val="005F3802"/>
    <w:rsid w:val="005F44C9"/>
    <w:rsid w:val="00603184"/>
    <w:rsid w:val="00603B90"/>
    <w:rsid w:val="00605E8F"/>
    <w:rsid w:val="00611B78"/>
    <w:rsid w:val="006124A0"/>
    <w:rsid w:val="00612BA7"/>
    <w:rsid w:val="00616165"/>
    <w:rsid w:val="0061753C"/>
    <w:rsid w:val="00623E21"/>
    <w:rsid w:val="00625B62"/>
    <w:rsid w:val="00630FCC"/>
    <w:rsid w:val="00631680"/>
    <w:rsid w:val="00631DF2"/>
    <w:rsid w:val="00633B06"/>
    <w:rsid w:val="00634BB0"/>
    <w:rsid w:val="006351DB"/>
    <w:rsid w:val="006410DE"/>
    <w:rsid w:val="00641F7A"/>
    <w:rsid w:val="006424F3"/>
    <w:rsid w:val="00646746"/>
    <w:rsid w:val="00647956"/>
    <w:rsid w:val="00647AF4"/>
    <w:rsid w:val="006507A8"/>
    <w:rsid w:val="006524AC"/>
    <w:rsid w:val="00655290"/>
    <w:rsid w:val="00655B25"/>
    <w:rsid w:val="00660065"/>
    <w:rsid w:val="006626BF"/>
    <w:rsid w:val="00663ECE"/>
    <w:rsid w:val="006644C7"/>
    <w:rsid w:val="006717CC"/>
    <w:rsid w:val="00673E82"/>
    <w:rsid w:val="00677A90"/>
    <w:rsid w:val="00680BEB"/>
    <w:rsid w:val="006831C6"/>
    <w:rsid w:val="00687975"/>
    <w:rsid w:val="0069152B"/>
    <w:rsid w:val="0069333B"/>
    <w:rsid w:val="00694417"/>
    <w:rsid w:val="006951DA"/>
    <w:rsid w:val="00696E46"/>
    <w:rsid w:val="006A10E5"/>
    <w:rsid w:val="006A328A"/>
    <w:rsid w:val="006A53AB"/>
    <w:rsid w:val="006A6205"/>
    <w:rsid w:val="006B4F4F"/>
    <w:rsid w:val="006B6CCC"/>
    <w:rsid w:val="006C0D5D"/>
    <w:rsid w:val="006C12DE"/>
    <w:rsid w:val="006C42BE"/>
    <w:rsid w:val="006D5400"/>
    <w:rsid w:val="006D7BBA"/>
    <w:rsid w:val="006E09C8"/>
    <w:rsid w:val="006E38C5"/>
    <w:rsid w:val="006F5530"/>
    <w:rsid w:val="006F556A"/>
    <w:rsid w:val="00701493"/>
    <w:rsid w:val="00702041"/>
    <w:rsid w:val="0070274E"/>
    <w:rsid w:val="0070631E"/>
    <w:rsid w:val="007145C7"/>
    <w:rsid w:val="007147FA"/>
    <w:rsid w:val="00716214"/>
    <w:rsid w:val="007164FA"/>
    <w:rsid w:val="007172C7"/>
    <w:rsid w:val="00722E3F"/>
    <w:rsid w:val="00724063"/>
    <w:rsid w:val="007302AA"/>
    <w:rsid w:val="007331C0"/>
    <w:rsid w:val="007331C2"/>
    <w:rsid w:val="007343A7"/>
    <w:rsid w:val="007348A4"/>
    <w:rsid w:val="007424D5"/>
    <w:rsid w:val="00743A6A"/>
    <w:rsid w:val="007475AB"/>
    <w:rsid w:val="00747BD5"/>
    <w:rsid w:val="00750BCD"/>
    <w:rsid w:val="00750DB9"/>
    <w:rsid w:val="0075176F"/>
    <w:rsid w:val="00752299"/>
    <w:rsid w:val="00754351"/>
    <w:rsid w:val="00756779"/>
    <w:rsid w:val="007609AF"/>
    <w:rsid w:val="007618B0"/>
    <w:rsid w:val="00762C21"/>
    <w:rsid w:val="00765CDE"/>
    <w:rsid w:val="0076633D"/>
    <w:rsid w:val="00767D94"/>
    <w:rsid w:val="0077177C"/>
    <w:rsid w:val="00773350"/>
    <w:rsid w:val="007739EC"/>
    <w:rsid w:val="00777A98"/>
    <w:rsid w:val="00782D64"/>
    <w:rsid w:val="007866FD"/>
    <w:rsid w:val="00787141"/>
    <w:rsid w:val="007875FC"/>
    <w:rsid w:val="00795580"/>
    <w:rsid w:val="00797577"/>
    <w:rsid w:val="007A1536"/>
    <w:rsid w:val="007A437D"/>
    <w:rsid w:val="007A6B26"/>
    <w:rsid w:val="007B20AC"/>
    <w:rsid w:val="007B4107"/>
    <w:rsid w:val="007B6BB8"/>
    <w:rsid w:val="007C0044"/>
    <w:rsid w:val="007C4FAF"/>
    <w:rsid w:val="007C6A74"/>
    <w:rsid w:val="007C7A0C"/>
    <w:rsid w:val="007C7C9A"/>
    <w:rsid w:val="007C7E20"/>
    <w:rsid w:val="007D0B01"/>
    <w:rsid w:val="007D19ED"/>
    <w:rsid w:val="007D721E"/>
    <w:rsid w:val="007E61E7"/>
    <w:rsid w:val="007E67FA"/>
    <w:rsid w:val="007E6D52"/>
    <w:rsid w:val="007E6D94"/>
    <w:rsid w:val="007F0B18"/>
    <w:rsid w:val="007F0E83"/>
    <w:rsid w:val="007F1D54"/>
    <w:rsid w:val="007F4A68"/>
    <w:rsid w:val="007F7714"/>
    <w:rsid w:val="0080165F"/>
    <w:rsid w:val="00802363"/>
    <w:rsid w:val="00802FA4"/>
    <w:rsid w:val="00807AE3"/>
    <w:rsid w:val="00807E5D"/>
    <w:rsid w:val="008155D4"/>
    <w:rsid w:val="0082170E"/>
    <w:rsid w:val="00824B4F"/>
    <w:rsid w:val="008258CA"/>
    <w:rsid w:val="0082612A"/>
    <w:rsid w:val="00830F4D"/>
    <w:rsid w:val="0083120D"/>
    <w:rsid w:val="00834C91"/>
    <w:rsid w:val="0083500A"/>
    <w:rsid w:val="008369DA"/>
    <w:rsid w:val="008429B4"/>
    <w:rsid w:val="00843BEC"/>
    <w:rsid w:val="00845AE1"/>
    <w:rsid w:val="00851011"/>
    <w:rsid w:val="00854AD1"/>
    <w:rsid w:val="00855A47"/>
    <w:rsid w:val="00855C8C"/>
    <w:rsid w:val="008574C3"/>
    <w:rsid w:val="00863029"/>
    <w:rsid w:val="008662E6"/>
    <w:rsid w:val="00867063"/>
    <w:rsid w:val="0087155F"/>
    <w:rsid w:val="00871938"/>
    <w:rsid w:val="008747F9"/>
    <w:rsid w:val="00874DB6"/>
    <w:rsid w:val="00875BDE"/>
    <w:rsid w:val="00877F64"/>
    <w:rsid w:val="00881E07"/>
    <w:rsid w:val="00882DF1"/>
    <w:rsid w:val="00882F0E"/>
    <w:rsid w:val="00885DCB"/>
    <w:rsid w:val="00890390"/>
    <w:rsid w:val="00893469"/>
    <w:rsid w:val="008976BB"/>
    <w:rsid w:val="008A08DB"/>
    <w:rsid w:val="008A110D"/>
    <w:rsid w:val="008A1441"/>
    <w:rsid w:val="008A30C1"/>
    <w:rsid w:val="008A3C64"/>
    <w:rsid w:val="008A6383"/>
    <w:rsid w:val="008A72F2"/>
    <w:rsid w:val="008A7CBC"/>
    <w:rsid w:val="008B01B9"/>
    <w:rsid w:val="008B10E0"/>
    <w:rsid w:val="008B4696"/>
    <w:rsid w:val="008C19A0"/>
    <w:rsid w:val="008C6D92"/>
    <w:rsid w:val="008D3929"/>
    <w:rsid w:val="008D4E0C"/>
    <w:rsid w:val="008E11FA"/>
    <w:rsid w:val="008E1456"/>
    <w:rsid w:val="008E28B3"/>
    <w:rsid w:val="008E2EA4"/>
    <w:rsid w:val="008E3508"/>
    <w:rsid w:val="008E4BDC"/>
    <w:rsid w:val="008F3B07"/>
    <w:rsid w:val="008F5524"/>
    <w:rsid w:val="008F6239"/>
    <w:rsid w:val="008F6A49"/>
    <w:rsid w:val="008F7107"/>
    <w:rsid w:val="008F7FB6"/>
    <w:rsid w:val="00902D23"/>
    <w:rsid w:val="00903127"/>
    <w:rsid w:val="009031D9"/>
    <w:rsid w:val="009042F2"/>
    <w:rsid w:val="00904EDB"/>
    <w:rsid w:val="00911F79"/>
    <w:rsid w:val="0092318A"/>
    <w:rsid w:val="0092608D"/>
    <w:rsid w:val="009276B2"/>
    <w:rsid w:val="00931420"/>
    <w:rsid w:val="00931579"/>
    <w:rsid w:val="00931661"/>
    <w:rsid w:val="0093249E"/>
    <w:rsid w:val="00932A05"/>
    <w:rsid w:val="00933973"/>
    <w:rsid w:val="0093525C"/>
    <w:rsid w:val="00935965"/>
    <w:rsid w:val="00935AF3"/>
    <w:rsid w:val="00941329"/>
    <w:rsid w:val="00943809"/>
    <w:rsid w:val="0094697F"/>
    <w:rsid w:val="00947CAC"/>
    <w:rsid w:val="00947F4D"/>
    <w:rsid w:val="00951817"/>
    <w:rsid w:val="0095265B"/>
    <w:rsid w:val="00952D65"/>
    <w:rsid w:val="009533A6"/>
    <w:rsid w:val="0096062B"/>
    <w:rsid w:val="00960FA3"/>
    <w:rsid w:val="00963F6A"/>
    <w:rsid w:val="009643B1"/>
    <w:rsid w:val="00975E1D"/>
    <w:rsid w:val="00976D15"/>
    <w:rsid w:val="00983E84"/>
    <w:rsid w:val="00992648"/>
    <w:rsid w:val="00995F7B"/>
    <w:rsid w:val="009977B5"/>
    <w:rsid w:val="009A3396"/>
    <w:rsid w:val="009A3AD4"/>
    <w:rsid w:val="009A405E"/>
    <w:rsid w:val="009A5C36"/>
    <w:rsid w:val="009B02B5"/>
    <w:rsid w:val="009C3555"/>
    <w:rsid w:val="009C46E1"/>
    <w:rsid w:val="009C7055"/>
    <w:rsid w:val="009C7E71"/>
    <w:rsid w:val="009D14EB"/>
    <w:rsid w:val="009D172F"/>
    <w:rsid w:val="009D336D"/>
    <w:rsid w:val="009D3DF7"/>
    <w:rsid w:val="009E2BBA"/>
    <w:rsid w:val="009E6373"/>
    <w:rsid w:val="009E7A91"/>
    <w:rsid w:val="009F1CC7"/>
    <w:rsid w:val="009F6016"/>
    <w:rsid w:val="00A00E19"/>
    <w:rsid w:val="00A0308E"/>
    <w:rsid w:val="00A046B1"/>
    <w:rsid w:val="00A07508"/>
    <w:rsid w:val="00A07E21"/>
    <w:rsid w:val="00A11C12"/>
    <w:rsid w:val="00A12662"/>
    <w:rsid w:val="00A20EE2"/>
    <w:rsid w:val="00A22165"/>
    <w:rsid w:val="00A2321E"/>
    <w:rsid w:val="00A24D38"/>
    <w:rsid w:val="00A25F42"/>
    <w:rsid w:val="00A26D1E"/>
    <w:rsid w:val="00A27DA6"/>
    <w:rsid w:val="00A31516"/>
    <w:rsid w:val="00A318D7"/>
    <w:rsid w:val="00A31E8B"/>
    <w:rsid w:val="00A3347D"/>
    <w:rsid w:val="00A42E16"/>
    <w:rsid w:val="00A44181"/>
    <w:rsid w:val="00A5135C"/>
    <w:rsid w:val="00A51C54"/>
    <w:rsid w:val="00A52DB8"/>
    <w:rsid w:val="00A57917"/>
    <w:rsid w:val="00A57C1E"/>
    <w:rsid w:val="00A672AE"/>
    <w:rsid w:val="00A757CE"/>
    <w:rsid w:val="00A80DEB"/>
    <w:rsid w:val="00A824ED"/>
    <w:rsid w:val="00A82ACB"/>
    <w:rsid w:val="00A82B56"/>
    <w:rsid w:val="00A86650"/>
    <w:rsid w:val="00A86E55"/>
    <w:rsid w:val="00A90FB5"/>
    <w:rsid w:val="00A922EA"/>
    <w:rsid w:val="00A94134"/>
    <w:rsid w:val="00AA0249"/>
    <w:rsid w:val="00AA0584"/>
    <w:rsid w:val="00AA1A2F"/>
    <w:rsid w:val="00AA5B71"/>
    <w:rsid w:val="00AA6D3F"/>
    <w:rsid w:val="00AA7259"/>
    <w:rsid w:val="00AB0946"/>
    <w:rsid w:val="00AB59A4"/>
    <w:rsid w:val="00AB6ED5"/>
    <w:rsid w:val="00AC0C53"/>
    <w:rsid w:val="00AC782A"/>
    <w:rsid w:val="00AD20C4"/>
    <w:rsid w:val="00AD23D2"/>
    <w:rsid w:val="00AD3A8A"/>
    <w:rsid w:val="00AD6984"/>
    <w:rsid w:val="00AE2B68"/>
    <w:rsid w:val="00AE4784"/>
    <w:rsid w:val="00AE5259"/>
    <w:rsid w:val="00AE6415"/>
    <w:rsid w:val="00AF1C98"/>
    <w:rsid w:val="00AF1DDB"/>
    <w:rsid w:val="00AF20CA"/>
    <w:rsid w:val="00AF6C57"/>
    <w:rsid w:val="00B04B67"/>
    <w:rsid w:val="00B06E81"/>
    <w:rsid w:val="00B06F93"/>
    <w:rsid w:val="00B112DE"/>
    <w:rsid w:val="00B11C35"/>
    <w:rsid w:val="00B126AF"/>
    <w:rsid w:val="00B152B7"/>
    <w:rsid w:val="00B17B15"/>
    <w:rsid w:val="00B20AD8"/>
    <w:rsid w:val="00B269E9"/>
    <w:rsid w:val="00B27A41"/>
    <w:rsid w:val="00B338A6"/>
    <w:rsid w:val="00B35439"/>
    <w:rsid w:val="00B36262"/>
    <w:rsid w:val="00B3703A"/>
    <w:rsid w:val="00B429AE"/>
    <w:rsid w:val="00B47267"/>
    <w:rsid w:val="00B51A2E"/>
    <w:rsid w:val="00B559EA"/>
    <w:rsid w:val="00B65544"/>
    <w:rsid w:val="00B65B23"/>
    <w:rsid w:val="00B66877"/>
    <w:rsid w:val="00B74F0C"/>
    <w:rsid w:val="00B76B41"/>
    <w:rsid w:val="00B77293"/>
    <w:rsid w:val="00B81A8D"/>
    <w:rsid w:val="00B81B01"/>
    <w:rsid w:val="00B81C69"/>
    <w:rsid w:val="00B84D3E"/>
    <w:rsid w:val="00B87744"/>
    <w:rsid w:val="00B95537"/>
    <w:rsid w:val="00B97B41"/>
    <w:rsid w:val="00BA0AA5"/>
    <w:rsid w:val="00BA0BEF"/>
    <w:rsid w:val="00BA0DDF"/>
    <w:rsid w:val="00BA33E5"/>
    <w:rsid w:val="00BA59C9"/>
    <w:rsid w:val="00BA5C98"/>
    <w:rsid w:val="00BB1C4B"/>
    <w:rsid w:val="00BB56C7"/>
    <w:rsid w:val="00BC018B"/>
    <w:rsid w:val="00BD0F69"/>
    <w:rsid w:val="00BD1152"/>
    <w:rsid w:val="00BD5C1B"/>
    <w:rsid w:val="00BD677B"/>
    <w:rsid w:val="00BD7D3B"/>
    <w:rsid w:val="00BE06F4"/>
    <w:rsid w:val="00BE0EE5"/>
    <w:rsid w:val="00BE29B9"/>
    <w:rsid w:val="00BE44D2"/>
    <w:rsid w:val="00BE5F56"/>
    <w:rsid w:val="00BE6444"/>
    <w:rsid w:val="00BF3BC2"/>
    <w:rsid w:val="00BF7F10"/>
    <w:rsid w:val="00C017A6"/>
    <w:rsid w:val="00C044ED"/>
    <w:rsid w:val="00C1006D"/>
    <w:rsid w:val="00C10C10"/>
    <w:rsid w:val="00C10F56"/>
    <w:rsid w:val="00C17366"/>
    <w:rsid w:val="00C278B6"/>
    <w:rsid w:val="00C33999"/>
    <w:rsid w:val="00C37A68"/>
    <w:rsid w:val="00C408F2"/>
    <w:rsid w:val="00C430AB"/>
    <w:rsid w:val="00C442BB"/>
    <w:rsid w:val="00C44F50"/>
    <w:rsid w:val="00C45262"/>
    <w:rsid w:val="00C46B99"/>
    <w:rsid w:val="00C47CDD"/>
    <w:rsid w:val="00C52239"/>
    <w:rsid w:val="00C53080"/>
    <w:rsid w:val="00C53987"/>
    <w:rsid w:val="00C54970"/>
    <w:rsid w:val="00C575A6"/>
    <w:rsid w:val="00C57790"/>
    <w:rsid w:val="00C60474"/>
    <w:rsid w:val="00C60588"/>
    <w:rsid w:val="00C6146D"/>
    <w:rsid w:val="00C62815"/>
    <w:rsid w:val="00C6361D"/>
    <w:rsid w:val="00C63CCB"/>
    <w:rsid w:val="00C80411"/>
    <w:rsid w:val="00C8064A"/>
    <w:rsid w:val="00C8410F"/>
    <w:rsid w:val="00C85D56"/>
    <w:rsid w:val="00C97D9F"/>
    <w:rsid w:val="00CA0B54"/>
    <w:rsid w:val="00CA0D8A"/>
    <w:rsid w:val="00CA28C5"/>
    <w:rsid w:val="00CA789F"/>
    <w:rsid w:val="00CC00CE"/>
    <w:rsid w:val="00CC0BF4"/>
    <w:rsid w:val="00CC14CB"/>
    <w:rsid w:val="00CC222E"/>
    <w:rsid w:val="00CC4DC5"/>
    <w:rsid w:val="00CC5F57"/>
    <w:rsid w:val="00CD0929"/>
    <w:rsid w:val="00CD3DF1"/>
    <w:rsid w:val="00CD4562"/>
    <w:rsid w:val="00CD5D01"/>
    <w:rsid w:val="00CE0676"/>
    <w:rsid w:val="00CE1E47"/>
    <w:rsid w:val="00CE2C74"/>
    <w:rsid w:val="00CE3F95"/>
    <w:rsid w:val="00CE47FF"/>
    <w:rsid w:val="00CE48C7"/>
    <w:rsid w:val="00CE66DE"/>
    <w:rsid w:val="00CF10C8"/>
    <w:rsid w:val="00CF1D4C"/>
    <w:rsid w:val="00CF1E00"/>
    <w:rsid w:val="00CF21C3"/>
    <w:rsid w:val="00CF3B7B"/>
    <w:rsid w:val="00CF4582"/>
    <w:rsid w:val="00CF4F72"/>
    <w:rsid w:val="00CF6CE3"/>
    <w:rsid w:val="00D01D53"/>
    <w:rsid w:val="00D043DB"/>
    <w:rsid w:val="00D047E4"/>
    <w:rsid w:val="00D12278"/>
    <w:rsid w:val="00D122DB"/>
    <w:rsid w:val="00D12AD3"/>
    <w:rsid w:val="00D132C0"/>
    <w:rsid w:val="00D20FE9"/>
    <w:rsid w:val="00D218F1"/>
    <w:rsid w:val="00D25698"/>
    <w:rsid w:val="00D268B0"/>
    <w:rsid w:val="00D308D7"/>
    <w:rsid w:val="00D333A3"/>
    <w:rsid w:val="00D37CD4"/>
    <w:rsid w:val="00D41146"/>
    <w:rsid w:val="00D41414"/>
    <w:rsid w:val="00D41896"/>
    <w:rsid w:val="00D46484"/>
    <w:rsid w:val="00D50422"/>
    <w:rsid w:val="00D52C52"/>
    <w:rsid w:val="00D57CBD"/>
    <w:rsid w:val="00D61726"/>
    <w:rsid w:val="00D6379A"/>
    <w:rsid w:val="00D66481"/>
    <w:rsid w:val="00D723B5"/>
    <w:rsid w:val="00D73437"/>
    <w:rsid w:val="00D75139"/>
    <w:rsid w:val="00D75C18"/>
    <w:rsid w:val="00D7624D"/>
    <w:rsid w:val="00D84AE6"/>
    <w:rsid w:val="00D914CF"/>
    <w:rsid w:val="00D922D5"/>
    <w:rsid w:val="00DA1E5F"/>
    <w:rsid w:val="00DA46CC"/>
    <w:rsid w:val="00DA5787"/>
    <w:rsid w:val="00DB0415"/>
    <w:rsid w:val="00DB3C1D"/>
    <w:rsid w:val="00DB4441"/>
    <w:rsid w:val="00DB5E7D"/>
    <w:rsid w:val="00DB68AF"/>
    <w:rsid w:val="00DB7BDC"/>
    <w:rsid w:val="00DC04AE"/>
    <w:rsid w:val="00DC6340"/>
    <w:rsid w:val="00DD3565"/>
    <w:rsid w:val="00DD36EA"/>
    <w:rsid w:val="00DD5375"/>
    <w:rsid w:val="00DD5743"/>
    <w:rsid w:val="00DD6CAE"/>
    <w:rsid w:val="00DE5654"/>
    <w:rsid w:val="00DE7672"/>
    <w:rsid w:val="00DF1194"/>
    <w:rsid w:val="00DF56A5"/>
    <w:rsid w:val="00E0106D"/>
    <w:rsid w:val="00E02C1A"/>
    <w:rsid w:val="00E03A50"/>
    <w:rsid w:val="00E04081"/>
    <w:rsid w:val="00E07E13"/>
    <w:rsid w:val="00E100ED"/>
    <w:rsid w:val="00E141E1"/>
    <w:rsid w:val="00E2218D"/>
    <w:rsid w:val="00E23EFC"/>
    <w:rsid w:val="00E243EE"/>
    <w:rsid w:val="00E2485B"/>
    <w:rsid w:val="00E248B8"/>
    <w:rsid w:val="00E32813"/>
    <w:rsid w:val="00E3400A"/>
    <w:rsid w:val="00E340C9"/>
    <w:rsid w:val="00E3480F"/>
    <w:rsid w:val="00E43DCA"/>
    <w:rsid w:val="00E44730"/>
    <w:rsid w:val="00E4721D"/>
    <w:rsid w:val="00E50443"/>
    <w:rsid w:val="00E50F9E"/>
    <w:rsid w:val="00E5387C"/>
    <w:rsid w:val="00E543EB"/>
    <w:rsid w:val="00E565EB"/>
    <w:rsid w:val="00E62790"/>
    <w:rsid w:val="00E62DA4"/>
    <w:rsid w:val="00E66708"/>
    <w:rsid w:val="00E67092"/>
    <w:rsid w:val="00E7070B"/>
    <w:rsid w:val="00E70EF3"/>
    <w:rsid w:val="00E71285"/>
    <w:rsid w:val="00E7179F"/>
    <w:rsid w:val="00E7315C"/>
    <w:rsid w:val="00E73570"/>
    <w:rsid w:val="00E80EF8"/>
    <w:rsid w:val="00E83A48"/>
    <w:rsid w:val="00E83DE0"/>
    <w:rsid w:val="00E84E55"/>
    <w:rsid w:val="00E92461"/>
    <w:rsid w:val="00E92A95"/>
    <w:rsid w:val="00E93478"/>
    <w:rsid w:val="00E93F4C"/>
    <w:rsid w:val="00E942FE"/>
    <w:rsid w:val="00EA0B84"/>
    <w:rsid w:val="00EA711E"/>
    <w:rsid w:val="00EA7C05"/>
    <w:rsid w:val="00EB1982"/>
    <w:rsid w:val="00EB1ED7"/>
    <w:rsid w:val="00EB25E2"/>
    <w:rsid w:val="00EB4EA7"/>
    <w:rsid w:val="00EB5A1E"/>
    <w:rsid w:val="00EB7379"/>
    <w:rsid w:val="00EC0983"/>
    <w:rsid w:val="00EC2EB4"/>
    <w:rsid w:val="00EC350A"/>
    <w:rsid w:val="00EC373E"/>
    <w:rsid w:val="00EC3B9F"/>
    <w:rsid w:val="00EC55B3"/>
    <w:rsid w:val="00ED02E9"/>
    <w:rsid w:val="00ED159C"/>
    <w:rsid w:val="00ED19EB"/>
    <w:rsid w:val="00ED4E9A"/>
    <w:rsid w:val="00ED6FDC"/>
    <w:rsid w:val="00EE3102"/>
    <w:rsid w:val="00EE34A9"/>
    <w:rsid w:val="00EE6020"/>
    <w:rsid w:val="00EF0345"/>
    <w:rsid w:val="00EF14B3"/>
    <w:rsid w:val="00EF22CE"/>
    <w:rsid w:val="00EF240C"/>
    <w:rsid w:val="00EF460E"/>
    <w:rsid w:val="00EF4FF6"/>
    <w:rsid w:val="00F025A8"/>
    <w:rsid w:val="00F02DD7"/>
    <w:rsid w:val="00F04DC2"/>
    <w:rsid w:val="00F052C6"/>
    <w:rsid w:val="00F054CD"/>
    <w:rsid w:val="00F05DE3"/>
    <w:rsid w:val="00F05F16"/>
    <w:rsid w:val="00F0660D"/>
    <w:rsid w:val="00F06BFD"/>
    <w:rsid w:val="00F1024B"/>
    <w:rsid w:val="00F13890"/>
    <w:rsid w:val="00F1433C"/>
    <w:rsid w:val="00F1759D"/>
    <w:rsid w:val="00F2145A"/>
    <w:rsid w:val="00F23626"/>
    <w:rsid w:val="00F278F9"/>
    <w:rsid w:val="00F321F5"/>
    <w:rsid w:val="00F40153"/>
    <w:rsid w:val="00F402C7"/>
    <w:rsid w:val="00F40743"/>
    <w:rsid w:val="00F417B7"/>
    <w:rsid w:val="00F42EA4"/>
    <w:rsid w:val="00F440A9"/>
    <w:rsid w:val="00F45505"/>
    <w:rsid w:val="00F47108"/>
    <w:rsid w:val="00F50B65"/>
    <w:rsid w:val="00F51939"/>
    <w:rsid w:val="00F530CB"/>
    <w:rsid w:val="00F60930"/>
    <w:rsid w:val="00F61214"/>
    <w:rsid w:val="00F6146C"/>
    <w:rsid w:val="00F61D73"/>
    <w:rsid w:val="00F627EC"/>
    <w:rsid w:val="00F710D4"/>
    <w:rsid w:val="00F74B2E"/>
    <w:rsid w:val="00F80AC2"/>
    <w:rsid w:val="00F8525A"/>
    <w:rsid w:val="00F86B14"/>
    <w:rsid w:val="00F9000B"/>
    <w:rsid w:val="00F91171"/>
    <w:rsid w:val="00F927C0"/>
    <w:rsid w:val="00F92AA2"/>
    <w:rsid w:val="00F97975"/>
    <w:rsid w:val="00FA2BC6"/>
    <w:rsid w:val="00FA5142"/>
    <w:rsid w:val="00FA6BD4"/>
    <w:rsid w:val="00FA76E5"/>
    <w:rsid w:val="00FB0573"/>
    <w:rsid w:val="00FB15E1"/>
    <w:rsid w:val="00FB3B7E"/>
    <w:rsid w:val="00FB692B"/>
    <w:rsid w:val="00FB7ECC"/>
    <w:rsid w:val="00FB7F1D"/>
    <w:rsid w:val="00FC0FB1"/>
    <w:rsid w:val="00FC2097"/>
    <w:rsid w:val="00FC21C7"/>
    <w:rsid w:val="00FD1A8E"/>
    <w:rsid w:val="00FD64E7"/>
    <w:rsid w:val="00FD7C67"/>
    <w:rsid w:val="00FF0E07"/>
    <w:rsid w:val="00FF7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E1709277-9522-474B-954A-8B4EBAFD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06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E328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EF034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NormalnyWeb">
    <w:name w:val="Normal (Web)"/>
    <w:basedOn w:val="Normalny"/>
    <w:uiPriority w:val="99"/>
    <w:semiHidden/>
    <w:unhideWhenUsed/>
    <w:rsid w:val="00F530C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530CB"/>
    <w:pPr>
      <w:spacing w:after="120" w:line="240" w:lineRule="auto"/>
      <w:ind w:left="283"/>
    </w:pPr>
    <w:rPr>
      <w:rFonts w:ascii="Arial" w:eastAsia="Times New Roman" w:hAnsi="Arial"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F530CB"/>
    <w:rPr>
      <w:rFonts w:ascii="Arial" w:eastAsia="Times New Roman" w:hAnsi="Arial" w:cs="Times New Roman"/>
      <w:sz w:val="24"/>
      <w:szCs w:val="24"/>
      <w:lang w:eastAsia="pl-PL"/>
    </w:rPr>
  </w:style>
  <w:style w:type="character" w:styleId="Odwoaniedokomentarza">
    <w:name w:val="annotation reference"/>
    <w:basedOn w:val="Domylnaczcionkaakapitu"/>
    <w:uiPriority w:val="99"/>
    <w:semiHidden/>
    <w:unhideWhenUsed/>
    <w:rsid w:val="002B642E"/>
    <w:rPr>
      <w:sz w:val="16"/>
      <w:szCs w:val="16"/>
    </w:rPr>
  </w:style>
  <w:style w:type="paragraph" w:styleId="Tekstkomentarza">
    <w:name w:val="annotation text"/>
    <w:basedOn w:val="Normalny"/>
    <w:link w:val="TekstkomentarzaZnak"/>
    <w:uiPriority w:val="99"/>
    <w:unhideWhenUsed/>
    <w:rsid w:val="002B642E"/>
    <w:pPr>
      <w:spacing w:line="240" w:lineRule="auto"/>
    </w:pPr>
    <w:rPr>
      <w:sz w:val="20"/>
      <w:szCs w:val="20"/>
    </w:rPr>
  </w:style>
  <w:style w:type="character" w:customStyle="1" w:styleId="TekstkomentarzaZnak">
    <w:name w:val="Tekst komentarza Znak"/>
    <w:basedOn w:val="Domylnaczcionkaakapitu"/>
    <w:link w:val="Tekstkomentarza"/>
    <w:uiPriority w:val="99"/>
    <w:rsid w:val="002B642E"/>
    <w:rPr>
      <w:sz w:val="20"/>
      <w:szCs w:val="20"/>
    </w:rPr>
  </w:style>
  <w:style w:type="paragraph" w:styleId="Tematkomentarza">
    <w:name w:val="annotation subject"/>
    <w:basedOn w:val="Tekstkomentarza"/>
    <w:next w:val="Tekstkomentarza"/>
    <w:link w:val="TematkomentarzaZnak"/>
    <w:uiPriority w:val="99"/>
    <w:semiHidden/>
    <w:unhideWhenUsed/>
    <w:rsid w:val="002B642E"/>
    <w:rPr>
      <w:b/>
      <w:bCs/>
    </w:rPr>
  </w:style>
  <w:style w:type="character" w:customStyle="1" w:styleId="TematkomentarzaZnak">
    <w:name w:val="Temat komentarza Znak"/>
    <w:basedOn w:val="TekstkomentarzaZnak"/>
    <w:link w:val="Tematkomentarza"/>
    <w:uiPriority w:val="99"/>
    <w:semiHidden/>
    <w:rsid w:val="002B642E"/>
    <w:rPr>
      <w:b/>
      <w:bCs/>
      <w:sz w:val="20"/>
      <w:szCs w:val="20"/>
    </w:rPr>
  </w:style>
  <w:style w:type="character" w:customStyle="1" w:styleId="info-list-value-uzasadnienie">
    <w:name w:val="info-list-value-uzasadnienie"/>
    <w:rsid w:val="00605E8F"/>
  </w:style>
  <w:style w:type="paragraph" w:styleId="Poprawka">
    <w:name w:val="Revision"/>
    <w:hidden/>
    <w:uiPriority w:val="99"/>
    <w:semiHidden/>
    <w:rsid w:val="0032761E"/>
    <w:pPr>
      <w:spacing w:after="0" w:line="240" w:lineRule="auto"/>
    </w:pPr>
  </w:style>
  <w:style w:type="character" w:customStyle="1" w:styleId="Nagwek2Znak">
    <w:name w:val="Nagłówek 2 Znak"/>
    <w:basedOn w:val="Domylnaczcionkaakapitu"/>
    <w:link w:val="Nagwek2"/>
    <w:uiPriority w:val="9"/>
    <w:semiHidden/>
    <w:rsid w:val="00E32813"/>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semiHidden/>
    <w:rsid w:val="00EF0345"/>
    <w:rPr>
      <w:rFonts w:asciiTheme="majorHAnsi" w:eastAsiaTheme="majorEastAsia" w:hAnsiTheme="majorHAnsi" w:cstheme="majorBidi"/>
      <w:i/>
      <w:iCs/>
      <w:color w:val="2E74B5" w:themeColor="accent1" w:themeShade="BF"/>
    </w:rPr>
  </w:style>
  <w:style w:type="character" w:customStyle="1" w:styleId="Nagwek1Znak">
    <w:name w:val="Nagłówek 1 Znak"/>
    <w:basedOn w:val="Domylnaczcionkaakapitu"/>
    <w:link w:val="Nagwek1"/>
    <w:uiPriority w:val="9"/>
    <w:rsid w:val="00B06F93"/>
    <w:rPr>
      <w:rFonts w:asciiTheme="majorHAnsi" w:eastAsiaTheme="majorEastAsia" w:hAnsiTheme="majorHAnsi" w:cstheme="majorBidi"/>
      <w:color w:val="2E74B5" w:themeColor="accent1" w:themeShade="BF"/>
      <w:sz w:val="32"/>
      <w:szCs w:val="32"/>
    </w:rPr>
  </w:style>
  <w:style w:type="paragraph" w:styleId="Tekstpodstawowy">
    <w:name w:val="Body Text"/>
    <w:basedOn w:val="Normalny"/>
    <w:link w:val="TekstpodstawowyZnak"/>
    <w:uiPriority w:val="99"/>
    <w:semiHidden/>
    <w:unhideWhenUsed/>
    <w:rsid w:val="002C5362"/>
    <w:pPr>
      <w:spacing w:after="120"/>
    </w:pPr>
  </w:style>
  <w:style w:type="character" w:customStyle="1" w:styleId="TekstpodstawowyZnak">
    <w:name w:val="Tekst podstawowy Znak"/>
    <w:basedOn w:val="Domylnaczcionkaakapitu"/>
    <w:link w:val="Tekstpodstawowy"/>
    <w:uiPriority w:val="99"/>
    <w:semiHidden/>
    <w:rsid w:val="002C5362"/>
  </w:style>
  <w:style w:type="paragraph" w:customStyle="1" w:styleId="Default">
    <w:name w:val="Default"/>
    <w:rsid w:val="005428B7"/>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kocowego">
    <w:name w:val="endnote text"/>
    <w:basedOn w:val="Normalny"/>
    <w:link w:val="TekstprzypisukocowegoZnak"/>
    <w:uiPriority w:val="99"/>
    <w:semiHidden/>
    <w:unhideWhenUsed/>
    <w:rsid w:val="00D7513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75139"/>
    <w:rPr>
      <w:sz w:val="20"/>
      <w:szCs w:val="20"/>
    </w:rPr>
  </w:style>
  <w:style w:type="character" w:styleId="Odwoanieprzypisukocowego">
    <w:name w:val="endnote reference"/>
    <w:basedOn w:val="Domylnaczcionkaakapitu"/>
    <w:uiPriority w:val="99"/>
    <w:semiHidden/>
    <w:unhideWhenUsed/>
    <w:rsid w:val="00D751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03450">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65662669">
      <w:bodyDiv w:val="1"/>
      <w:marLeft w:val="0"/>
      <w:marRight w:val="0"/>
      <w:marTop w:val="0"/>
      <w:marBottom w:val="0"/>
      <w:divBdr>
        <w:top w:val="none" w:sz="0" w:space="0" w:color="auto"/>
        <w:left w:val="none" w:sz="0" w:space="0" w:color="auto"/>
        <w:bottom w:val="none" w:sz="0" w:space="0" w:color="auto"/>
        <w:right w:val="none" w:sz="0" w:space="0" w:color="auto"/>
      </w:divBdr>
      <w:divsChild>
        <w:div w:id="879127073">
          <w:marLeft w:val="0"/>
          <w:marRight w:val="0"/>
          <w:marTop w:val="0"/>
          <w:marBottom w:val="0"/>
          <w:divBdr>
            <w:top w:val="none" w:sz="0" w:space="0" w:color="auto"/>
            <w:left w:val="none" w:sz="0" w:space="0" w:color="auto"/>
            <w:bottom w:val="none" w:sz="0" w:space="0" w:color="auto"/>
            <w:right w:val="none" w:sz="0" w:space="0" w:color="auto"/>
          </w:divBdr>
          <w:divsChild>
            <w:div w:id="20320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35191794">
      <w:bodyDiv w:val="1"/>
      <w:marLeft w:val="0"/>
      <w:marRight w:val="0"/>
      <w:marTop w:val="0"/>
      <w:marBottom w:val="0"/>
      <w:divBdr>
        <w:top w:val="none" w:sz="0" w:space="0" w:color="auto"/>
        <w:left w:val="none" w:sz="0" w:space="0" w:color="auto"/>
        <w:bottom w:val="none" w:sz="0" w:space="0" w:color="auto"/>
        <w:right w:val="none" w:sz="0" w:space="0" w:color="auto"/>
      </w:divBdr>
      <w:divsChild>
        <w:div w:id="2054845123">
          <w:marLeft w:val="0"/>
          <w:marRight w:val="0"/>
          <w:marTop w:val="0"/>
          <w:marBottom w:val="0"/>
          <w:divBdr>
            <w:top w:val="none" w:sz="0" w:space="0" w:color="auto"/>
            <w:left w:val="none" w:sz="0" w:space="0" w:color="auto"/>
            <w:bottom w:val="none" w:sz="0" w:space="0" w:color="auto"/>
            <w:right w:val="none" w:sz="0" w:space="0" w:color="auto"/>
          </w:divBdr>
          <w:divsChild>
            <w:div w:id="1052341733">
              <w:marLeft w:val="0"/>
              <w:marRight w:val="0"/>
              <w:marTop w:val="0"/>
              <w:marBottom w:val="0"/>
              <w:divBdr>
                <w:top w:val="none" w:sz="0" w:space="0" w:color="auto"/>
                <w:left w:val="none" w:sz="0" w:space="0" w:color="auto"/>
                <w:bottom w:val="none" w:sz="0" w:space="0" w:color="auto"/>
                <w:right w:val="none" w:sz="0" w:space="0" w:color="auto"/>
              </w:divBdr>
            </w:div>
          </w:divsChild>
        </w:div>
        <w:div w:id="373694667">
          <w:marLeft w:val="0"/>
          <w:marRight w:val="0"/>
          <w:marTop w:val="0"/>
          <w:marBottom w:val="0"/>
          <w:divBdr>
            <w:top w:val="none" w:sz="0" w:space="0" w:color="auto"/>
            <w:left w:val="none" w:sz="0" w:space="0" w:color="auto"/>
            <w:bottom w:val="none" w:sz="0" w:space="0" w:color="auto"/>
            <w:right w:val="none" w:sz="0" w:space="0" w:color="auto"/>
          </w:divBdr>
          <w:divsChild>
            <w:div w:id="15559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30286">
      <w:bodyDiv w:val="1"/>
      <w:marLeft w:val="0"/>
      <w:marRight w:val="0"/>
      <w:marTop w:val="0"/>
      <w:marBottom w:val="0"/>
      <w:divBdr>
        <w:top w:val="none" w:sz="0" w:space="0" w:color="auto"/>
        <w:left w:val="none" w:sz="0" w:space="0" w:color="auto"/>
        <w:bottom w:val="none" w:sz="0" w:space="0" w:color="auto"/>
        <w:right w:val="none" w:sz="0" w:space="0" w:color="auto"/>
      </w:divBdr>
    </w:div>
    <w:div w:id="639651675">
      <w:bodyDiv w:val="1"/>
      <w:marLeft w:val="0"/>
      <w:marRight w:val="0"/>
      <w:marTop w:val="0"/>
      <w:marBottom w:val="0"/>
      <w:divBdr>
        <w:top w:val="none" w:sz="0" w:space="0" w:color="auto"/>
        <w:left w:val="none" w:sz="0" w:space="0" w:color="auto"/>
        <w:bottom w:val="none" w:sz="0" w:space="0" w:color="auto"/>
        <w:right w:val="none" w:sz="0" w:space="0" w:color="auto"/>
      </w:divBdr>
    </w:div>
    <w:div w:id="760298050">
      <w:bodyDiv w:val="1"/>
      <w:marLeft w:val="0"/>
      <w:marRight w:val="0"/>
      <w:marTop w:val="0"/>
      <w:marBottom w:val="0"/>
      <w:divBdr>
        <w:top w:val="none" w:sz="0" w:space="0" w:color="auto"/>
        <w:left w:val="none" w:sz="0" w:space="0" w:color="auto"/>
        <w:bottom w:val="none" w:sz="0" w:space="0" w:color="auto"/>
        <w:right w:val="none" w:sz="0" w:space="0" w:color="auto"/>
      </w:divBdr>
      <w:divsChild>
        <w:div w:id="1365326200">
          <w:marLeft w:val="0"/>
          <w:marRight w:val="0"/>
          <w:marTop w:val="0"/>
          <w:marBottom w:val="0"/>
          <w:divBdr>
            <w:top w:val="none" w:sz="0" w:space="0" w:color="auto"/>
            <w:left w:val="none" w:sz="0" w:space="0" w:color="auto"/>
            <w:bottom w:val="none" w:sz="0" w:space="0" w:color="auto"/>
            <w:right w:val="none" w:sz="0" w:space="0" w:color="auto"/>
          </w:divBdr>
          <w:divsChild>
            <w:div w:id="1186023107">
              <w:marLeft w:val="0"/>
              <w:marRight w:val="0"/>
              <w:marTop w:val="0"/>
              <w:marBottom w:val="0"/>
              <w:divBdr>
                <w:top w:val="none" w:sz="0" w:space="0" w:color="auto"/>
                <w:left w:val="none" w:sz="0" w:space="0" w:color="auto"/>
                <w:bottom w:val="none" w:sz="0" w:space="0" w:color="auto"/>
                <w:right w:val="none" w:sz="0" w:space="0" w:color="auto"/>
              </w:divBdr>
            </w:div>
          </w:divsChild>
        </w:div>
        <w:div w:id="131094679">
          <w:marLeft w:val="0"/>
          <w:marRight w:val="0"/>
          <w:marTop w:val="0"/>
          <w:marBottom w:val="0"/>
          <w:divBdr>
            <w:top w:val="none" w:sz="0" w:space="0" w:color="auto"/>
            <w:left w:val="none" w:sz="0" w:space="0" w:color="auto"/>
            <w:bottom w:val="none" w:sz="0" w:space="0" w:color="auto"/>
            <w:right w:val="none" w:sz="0" w:space="0" w:color="auto"/>
          </w:divBdr>
          <w:divsChild>
            <w:div w:id="10977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71746">
      <w:bodyDiv w:val="1"/>
      <w:marLeft w:val="0"/>
      <w:marRight w:val="0"/>
      <w:marTop w:val="0"/>
      <w:marBottom w:val="0"/>
      <w:divBdr>
        <w:top w:val="none" w:sz="0" w:space="0" w:color="auto"/>
        <w:left w:val="none" w:sz="0" w:space="0" w:color="auto"/>
        <w:bottom w:val="none" w:sz="0" w:space="0" w:color="auto"/>
        <w:right w:val="none" w:sz="0" w:space="0" w:color="auto"/>
      </w:divBdr>
    </w:div>
    <w:div w:id="1036353533">
      <w:bodyDiv w:val="1"/>
      <w:marLeft w:val="0"/>
      <w:marRight w:val="0"/>
      <w:marTop w:val="0"/>
      <w:marBottom w:val="0"/>
      <w:divBdr>
        <w:top w:val="none" w:sz="0" w:space="0" w:color="auto"/>
        <w:left w:val="none" w:sz="0" w:space="0" w:color="auto"/>
        <w:bottom w:val="none" w:sz="0" w:space="0" w:color="auto"/>
        <w:right w:val="none" w:sz="0" w:space="0" w:color="auto"/>
      </w:divBdr>
    </w:div>
    <w:div w:id="1046369302">
      <w:bodyDiv w:val="1"/>
      <w:marLeft w:val="0"/>
      <w:marRight w:val="0"/>
      <w:marTop w:val="0"/>
      <w:marBottom w:val="0"/>
      <w:divBdr>
        <w:top w:val="none" w:sz="0" w:space="0" w:color="auto"/>
        <w:left w:val="none" w:sz="0" w:space="0" w:color="auto"/>
        <w:bottom w:val="none" w:sz="0" w:space="0" w:color="auto"/>
        <w:right w:val="none" w:sz="0" w:space="0" w:color="auto"/>
      </w:divBdr>
    </w:div>
    <w:div w:id="1112287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85959693">
      <w:bodyDiv w:val="1"/>
      <w:marLeft w:val="0"/>
      <w:marRight w:val="0"/>
      <w:marTop w:val="0"/>
      <w:marBottom w:val="0"/>
      <w:divBdr>
        <w:top w:val="none" w:sz="0" w:space="0" w:color="auto"/>
        <w:left w:val="none" w:sz="0" w:space="0" w:color="auto"/>
        <w:bottom w:val="none" w:sz="0" w:space="0" w:color="auto"/>
        <w:right w:val="none" w:sz="0" w:space="0" w:color="auto"/>
      </w:divBdr>
    </w:div>
    <w:div w:id="1299648275">
      <w:bodyDiv w:val="1"/>
      <w:marLeft w:val="0"/>
      <w:marRight w:val="0"/>
      <w:marTop w:val="0"/>
      <w:marBottom w:val="0"/>
      <w:divBdr>
        <w:top w:val="none" w:sz="0" w:space="0" w:color="auto"/>
        <w:left w:val="none" w:sz="0" w:space="0" w:color="auto"/>
        <w:bottom w:val="none" w:sz="0" w:space="0" w:color="auto"/>
        <w:right w:val="none" w:sz="0" w:space="0" w:color="auto"/>
      </w:divBdr>
      <w:divsChild>
        <w:div w:id="1615822452">
          <w:marLeft w:val="0"/>
          <w:marRight w:val="0"/>
          <w:marTop w:val="0"/>
          <w:marBottom w:val="0"/>
          <w:divBdr>
            <w:top w:val="none" w:sz="0" w:space="0" w:color="auto"/>
            <w:left w:val="none" w:sz="0" w:space="0" w:color="auto"/>
            <w:bottom w:val="none" w:sz="0" w:space="0" w:color="auto"/>
            <w:right w:val="none" w:sz="0" w:space="0" w:color="auto"/>
          </w:divBdr>
          <w:divsChild>
            <w:div w:id="11731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6843">
      <w:bodyDiv w:val="1"/>
      <w:marLeft w:val="0"/>
      <w:marRight w:val="0"/>
      <w:marTop w:val="0"/>
      <w:marBottom w:val="0"/>
      <w:divBdr>
        <w:top w:val="none" w:sz="0" w:space="0" w:color="auto"/>
        <w:left w:val="none" w:sz="0" w:space="0" w:color="auto"/>
        <w:bottom w:val="none" w:sz="0" w:space="0" w:color="auto"/>
        <w:right w:val="none" w:sz="0" w:space="0" w:color="auto"/>
      </w:divBdr>
    </w:div>
    <w:div w:id="1344670020">
      <w:bodyDiv w:val="1"/>
      <w:marLeft w:val="0"/>
      <w:marRight w:val="0"/>
      <w:marTop w:val="0"/>
      <w:marBottom w:val="0"/>
      <w:divBdr>
        <w:top w:val="none" w:sz="0" w:space="0" w:color="auto"/>
        <w:left w:val="none" w:sz="0" w:space="0" w:color="auto"/>
        <w:bottom w:val="none" w:sz="0" w:space="0" w:color="auto"/>
        <w:right w:val="none" w:sz="0" w:space="0" w:color="auto"/>
      </w:divBdr>
    </w:div>
    <w:div w:id="1479222913">
      <w:bodyDiv w:val="1"/>
      <w:marLeft w:val="0"/>
      <w:marRight w:val="0"/>
      <w:marTop w:val="0"/>
      <w:marBottom w:val="0"/>
      <w:divBdr>
        <w:top w:val="none" w:sz="0" w:space="0" w:color="auto"/>
        <w:left w:val="none" w:sz="0" w:space="0" w:color="auto"/>
        <w:bottom w:val="none" w:sz="0" w:space="0" w:color="auto"/>
        <w:right w:val="none" w:sz="0" w:space="0" w:color="auto"/>
      </w:divBdr>
    </w:div>
    <w:div w:id="1534268693">
      <w:bodyDiv w:val="1"/>
      <w:marLeft w:val="0"/>
      <w:marRight w:val="0"/>
      <w:marTop w:val="0"/>
      <w:marBottom w:val="0"/>
      <w:divBdr>
        <w:top w:val="none" w:sz="0" w:space="0" w:color="auto"/>
        <w:left w:val="none" w:sz="0" w:space="0" w:color="auto"/>
        <w:bottom w:val="none" w:sz="0" w:space="0" w:color="auto"/>
        <w:right w:val="none" w:sz="0" w:space="0" w:color="auto"/>
      </w:divBdr>
    </w:div>
    <w:div w:id="1611234904">
      <w:bodyDiv w:val="1"/>
      <w:marLeft w:val="0"/>
      <w:marRight w:val="0"/>
      <w:marTop w:val="0"/>
      <w:marBottom w:val="0"/>
      <w:divBdr>
        <w:top w:val="none" w:sz="0" w:space="0" w:color="auto"/>
        <w:left w:val="none" w:sz="0" w:space="0" w:color="auto"/>
        <w:bottom w:val="none" w:sz="0" w:space="0" w:color="auto"/>
        <w:right w:val="none" w:sz="0" w:space="0" w:color="auto"/>
      </w:divBdr>
    </w:div>
    <w:div w:id="1644236785">
      <w:bodyDiv w:val="1"/>
      <w:marLeft w:val="0"/>
      <w:marRight w:val="0"/>
      <w:marTop w:val="0"/>
      <w:marBottom w:val="0"/>
      <w:divBdr>
        <w:top w:val="none" w:sz="0" w:space="0" w:color="auto"/>
        <w:left w:val="none" w:sz="0" w:space="0" w:color="auto"/>
        <w:bottom w:val="none" w:sz="0" w:space="0" w:color="auto"/>
        <w:right w:val="none" w:sz="0" w:space="0" w:color="auto"/>
      </w:divBdr>
    </w:div>
    <w:div w:id="1714962314">
      <w:bodyDiv w:val="1"/>
      <w:marLeft w:val="0"/>
      <w:marRight w:val="0"/>
      <w:marTop w:val="0"/>
      <w:marBottom w:val="0"/>
      <w:divBdr>
        <w:top w:val="none" w:sz="0" w:space="0" w:color="auto"/>
        <w:left w:val="none" w:sz="0" w:space="0" w:color="auto"/>
        <w:bottom w:val="none" w:sz="0" w:space="0" w:color="auto"/>
        <w:right w:val="none" w:sz="0" w:space="0" w:color="auto"/>
      </w:divBdr>
    </w:div>
    <w:div w:id="1758138173">
      <w:bodyDiv w:val="1"/>
      <w:marLeft w:val="0"/>
      <w:marRight w:val="0"/>
      <w:marTop w:val="0"/>
      <w:marBottom w:val="0"/>
      <w:divBdr>
        <w:top w:val="none" w:sz="0" w:space="0" w:color="auto"/>
        <w:left w:val="none" w:sz="0" w:space="0" w:color="auto"/>
        <w:bottom w:val="none" w:sz="0" w:space="0" w:color="auto"/>
        <w:right w:val="none" w:sz="0" w:space="0" w:color="auto"/>
      </w:divBdr>
    </w:div>
    <w:div w:id="1928030715">
      <w:bodyDiv w:val="1"/>
      <w:marLeft w:val="0"/>
      <w:marRight w:val="0"/>
      <w:marTop w:val="0"/>
      <w:marBottom w:val="0"/>
      <w:divBdr>
        <w:top w:val="none" w:sz="0" w:space="0" w:color="auto"/>
        <w:left w:val="none" w:sz="0" w:space="0" w:color="auto"/>
        <w:bottom w:val="none" w:sz="0" w:space="0" w:color="auto"/>
        <w:right w:val="none" w:sz="0" w:space="0" w:color="auto"/>
      </w:divBdr>
      <w:divsChild>
        <w:div w:id="1822113402">
          <w:marLeft w:val="0"/>
          <w:marRight w:val="0"/>
          <w:marTop w:val="0"/>
          <w:marBottom w:val="0"/>
          <w:divBdr>
            <w:top w:val="none" w:sz="0" w:space="0" w:color="auto"/>
            <w:left w:val="none" w:sz="0" w:space="0" w:color="auto"/>
            <w:bottom w:val="none" w:sz="0" w:space="0" w:color="auto"/>
            <w:right w:val="none" w:sz="0" w:space="0" w:color="auto"/>
          </w:divBdr>
        </w:div>
      </w:divsChild>
    </w:div>
    <w:div w:id="1975478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nzygyzdsltqmfyc4nrxgyztenjrha" TargetMode="External"/><Relationship Id="rId13" Type="http://schemas.openxmlformats.org/officeDocument/2006/relationships/hyperlink" Target="https://sip.legalis.pl/document-view.seam?documentId=mfrxilrtg4ytqnzygyzdsltqmfyc4nrxgyztenjug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ip.legalis.pl/document-view.seam?documentId=mfrxilrtg4ytqnzygyzdsltqmfyc4nrxgyztenjrhe" TargetMode="External"/><Relationship Id="rId17" Type="http://schemas.openxmlformats.org/officeDocument/2006/relationships/hyperlink" Target="https://sip.legalis.pl/document-view.seam?documentId=mfrxilruguytemrug42a&amp;refSource=hypdec"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tg4ytqnzygyzdsltqmfyc4nrxgyztenrqh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nzzguztkltqmfyc4nrqheytcnrwha"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qnzygyzdsltqmfyc4nrxgyztenjvga" TargetMode="External"/><Relationship Id="rId23" Type="http://schemas.openxmlformats.org/officeDocument/2006/relationships/theme" Target="theme/theme1.xml"/><Relationship Id="rId10" Type="http://schemas.openxmlformats.org/officeDocument/2006/relationships/hyperlink" Target="https://sip.legalis.pl/document-view.seam?documentId=mfrxilrtg4ytcnrugq3tqltqmfyc4nbqgu3deojtg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tg4ytqnzygyzdsltqmfyc4nrxgyztenjrha" TargetMode="External"/><Relationship Id="rId14" Type="http://schemas.openxmlformats.org/officeDocument/2006/relationships/hyperlink" Target="https://sip.legalis.pl/document-view.seam?documentId=mfrxilrtg4ytqnzygyzdsltqmfyc4nrxgyztenjrha"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33</Pages>
  <Words>17552</Words>
  <Characters>105316</Characters>
  <Application>Microsoft Office Word</Application>
  <DocSecurity>0</DocSecurity>
  <Lines>877</Lines>
  <Paragraphs>245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122623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Wachowska Anna</cp:lastModifiedBy>
  <cp:revision>4</cp:revision>
  <cp:lastPrinted>2024-04-12T06:28:00Z</cp:lastPrinted>
  <dcterms:created xsi:type="dcterms:W3CDTF">2024-04-29T11:16:00Z</dcterms:created>
  <dcterms:modified xsi:type="dcterms:W3CDTF">2024-04-29T11:30:00Z</dcterms:modified>
</cp:coreProperties>
</file>