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313D" w14:textId="53CDBC62" w:rsidR="00826EA3" w:rsidRPr="00153275" w:rsidRDefault="004C3E10" w:rsidP="00BA0449">
      <w:pPr>
        <w:spacing w:after="0"/>
        <w:rPr>
          <w:rFonts w:ascii="Arial" w:hAnsi="Arial" w:cs="Arial"/>
          <w:b/>
          <w:bCs/>
          <w:u w:val="single"/>
        </w:rPr>
      </w:pPr>
      <w:bookmarkStart w:id="0" w:name="_Hlk209177669"/>
      <w:r w:rsidRPr="00BB5E89">
        <w:rPr>
          <w:rFonts w:ascii="Lato" w:hAnsi="Lato" w:cs="Lato"/>
          <w:sz w:val="20"/>
          <w:szCs w:val="20"/>
        </w:rPr>
        <w:t>RDOŚ-Gd-WOO.420.51.2026.AM.</w:t>
      </w:r>
      <w:r>
        <w:rPr>
          <w:rFonts w:ascii="Lato" w:hAnsi="Lato" w:cs="Lato"/>
          <w:sz w:val="20"/>
          <w:szCs w:val="20"/>
        </w:rPr>
        <w:t>2</w:t>
      </w:r>
      <w:r w:rsidRPr="00BB5E89">
        <w:rPr>
          <w:rFonts w:ascii="Lato" w:hAnsi="Lato" w:cs="Lato"/>
          <w:sz w:val="20"/>
          <w:szCs w:val="20"/>
        </w:rPr>
        <w:t xml:space="preserve">. </w:t>
      </w:r>
      <w:bookmarkEnd w:id="0"/>
      <w:r>
        <w:rPr>
          <w:rFonts w:ascii="Lato" w:hAnsi="Lato" w:cs="Lato"/>
          <w:sz w:val="20"/>
          <w:szCs w:val="20"/>
        </w:rPr>
        <w:t xml:space="preserve">                                                          </w:t>
      </w:r>
      <w:r w:rsidRPr="00153275">
        <w:rPr>
          <w:rFonts w:ascii="Arial" w:hAnsi="Arial" w:cs="Arial"/>
        </w:rPr>
        <w:t>Gdańsk</w:t>
      </w:r>
      <w:r w:rsidR="003E3714" w:rsidRPr="00153275">
        <w:rPr>
          <w:rFonts w:ascii="Arial" w:hAnsi="Arial" w:cs="Arial"/>
        </w:rPr>
        <w:t>,</w:t>
      </w:r>
      <w:r w:rsidR="00081C25" w:rsidRPr="00153275">
        <w:rPr>
          <w:rFonts w:ascii="Arial" w:hAnsi="Arial" w:cs="Arial"/>
        </w:rPr>
        <w:t xml:space="preserve"> </w:t>
      </w:r>
      <w:r w:rsidR="00A93013">
        <w:rPr>
          <w:rFonts w:ascii="Arial" w:hAnsi="Arial" w:cs="Arial"/>
        </w:rPr>
        <w:t>2026-09-22</w:t>
      </w:r>
      <w:r w:rsidR="00606335" w:rsidRPr="00153275">
        <w:rPr>
          <w:rFonts w:ascii="Arial" w:hAnsi="Arial" w:cs="Arial"/>
        </w:rPr>
        <w:t xml:space="preserve"> r.</w:t>
      </w:r>
    </w:p>
    <w:p w14:paraId="79CFDEF9" w14:textId="77777777" w:rsidR="004C3E10" w:rsidRPr="00BB5E89" w:rsidRDefault="004C3E10" w:rsidP="00BA0449">
      <w:pPr>
        <w:spacing w:after="0"/>
        <w:rPr>
          <w:rFonts w:ascii="Lato" w:hAnsi="Lato" w:cs="Lato"/>
          <w:i/>
          <w:sz w:val="20"/>
          <w:szCs w:val="20"/>
        </w:rPr>
      </w:pPr>
      <w:r>
        <w:rPr>
          <w:rFonts w:ascii="Lato" w:hAnsi="Lato" w:cs="Lato"/>
          <w:i/>
          <w:sz w:val="20"/>
          <w:szCs w:val="20"/>
        </w:rPr>
        <w:t>/z</w:t>
      </w:r>
      <w:r w:rsidRPr="000F40A2">
        <w:rPr>
          <w:rFonts w:ascii="Lato" w:hAnsi="Lato" w:cs="Lato"/>
          <w:i/>
          <w:sz w:val="20"/>
          <w:szCs w:val="20"/>
        </w:rPr>
        <w:t>po/e-Doręczenia</w:t>
      </w:r>
      <w:r>
        <w:rPr>
          <w:rFonts w:ascii="Lato" w:hAnsi="Lato" w:cs="Lato"/>
          <w:i/>
          <w:sz w:val="20"/>
          <w:szCs w:val="20"/>
        </w:rPr>
        <w:t>/</w:t>
      </w:r>
      <w:r w:rsidRPr="00BB5E89">
        <w:rPr>
          <w:rFonts w:ascii="Lato" w:hAnsi="Lato" w:cs="Lato"/>
          <w:i/>
          <w:sz w:val="20"/>
          <w:szCs w:val="20"/>
        </w:rPr>
        <w:t xml:space="preserve"> </w:t>
      </w:r>
    </w:p>
    <w:p w14:paraId="6A93E6FF" w14:textId="77777777" w:rsidR="004C3E10" w:rsidRDefault="004C3E10" w:rsidP="00BA0449">
      <w:pPr>
        <w:rPr>
          <w:rFonts w:ascii="Lato" w:hAnsi="Lato" w:cs="Lato"/>
          <w:b/>
          <w:sz w:val="20"/>
          <w:szCs w:val="20"/>
        </w:rPr>
      </w:pPr>
    </w:p>
    <w:p w14:paraId="2EB6A22E" w14:textId="27F484B5" w:rsidR="004C3E10" w:rsidRPr="00BB5E89" w:rsidRDefault="004C3E10" w:rsidP="00BA0449">
      <w:pPr>
        <w:rPr>
          <w:rFonts w:ascii="Lato" w:hAnsi="Lato" w:cs="Lato"/>
          <w:b/>
          <w:sz w:val="20"/>
          <w:szCs w:val="20"/>
        </w:rPr>
      </w:pPr>
      <w:r w:rsidRPr="00BB5E89">
        <w:rPr>
          <w:rFonts w:ascii="Lato" w:hAnsi="Lato" w:cs="Lato"/>
          <w:b/>
          <w:sz w:val="20"/>
          <w:szCs w:val="20"/>
        </w:rPr>
        <w:t>Z a w i a d o m i e n i e    o    w s z c z ę c i u    p o s t ę p o w a n i a</w:t>
      </w:r>
    </w:p>
    <w:p w14:paraId="40394E21" w14:textId="27AC2B14" w:rsidR="004C3E10" w:rsidRDefault="004C3E10" w:rsidP="00BA0449">
      <w:pPr>
        <w:pStyle w:val="Default"/>
        <w:spacing w:line="276" w:lineRule="auto"/>
        <w:ind w:firstLine="708"/>
        <w:rPr>
          <w:rFonts w:ascii="Lato" w:hAnsi="Lato" w:cs="Lato"/>
          <w:sz w:val="20"/>
          <w:szCs w:val="20"/>
        </w:rPr>
      </w:pPr>
      <w:r w:rsidRPr="00057A3F">
        <w:rPr>
          <w:rFonts w:ascii="Lato" w:hAnsi="Lato" w:cs="Lato"/>
          <w:sz w:val="20"/>
          <w:szCs w:val="20"/>
        </w:rPr>
        <w:t xml:space="preserve">Regionalny Dyrektor Ochrony Środowiska w Gdańsku działając zgodnie z art. 61 oraz art. 155 </w:t>
      </w:r>
      <w:r w:rsidRPr="00057A3F">
        <w:rPr>
          <w:rFonts w:ascii="Lato" w:hAnsi="Lato" w:cs="Lato"/>
          <w:i/>
          <w:iCs/>
          <w:sz w:val="20"/>
          <w:szCs w:val="20"/>
        </w:rPr>
        <w:t>Kodeksu postępowania administracyjnego (tekst jedn. Dz. U. z 2025r. poz. 1691),</w:t>
      </w:r>
      <w:r w:rsidRPr="00057A3F">
        <w:rPr>
          <w:rFonts w:ascii="Lato" w:hAnsi="Lato" w:cs="Lato"/>
          <w:sz w:val="20"/>
          <w:szCs w:val="20"/>
        </w:rPr>
        <w:t xml:space="preserve"> dalej kpa w związku z</w:t>
      </w:r>
      <w:bookmarkStart w:id="1" w:name="_Hlk28594019"/>
      <w:r w:rsidRPr="00057A3F">
        <w:rPr>
          <w:rFonts w:ascii="Lato" w:hAnsi="Lato" w:cs="Lato"/>
          <w:sz w:val="20"/>
          <w:szCs w:val="20"/>
        </w:rPr>
        <w:t xml:space="preserve"> art. 75 ust. 7 oraz art. 87  </w:t>
      </w:r>
      <w:r w:rsidRPr="00057A3F">
        <w:rPr>
          <w:rFonts w:ascii="Lato" w:hAnsi="Lato" w:cs="Lato"/>
          <w:i/>
          <w:iCs/>
          <w:sz w:val="20"/>
          <w:szCs w:val="20"/>
        </w:rPr>
        <w:t xml:space="preserve">ustawy z dnia 03 października 2008 r. o udostępnianiu informacji o środowisku i jego ochronie, </w:t>
      </w:r>
      <w:r w:rsidRPr="005027B2">
        <w:rPr>
          <w:rFonts w:ascii="Lato" w:hAnsi="Lato" w:cs="Lato"/>
          <w:i/>
          <w:iCs/>
          <w:sz w:val="20"/>
          <w:szCs w:val="20"/>
        </w:rPr>
        <w:t>udziale społeczeństwa w ochronie środowiska oraz o ocenach oddziaływania na środowisko (tekst jedn. Dz. U. z</w:t>
      </w:r>
      <w:r>
        <w:rPr>
          <w:rFonts w:ascii="Lato" w:hAnsi="Lato" w:cs="Lato"/>
          <w:i/>
          <w:iCs/>
          <w:sz w:val="20"/>
          <w:szCs w:val="20"/>
        </w:rPr>
        <w:t> </w:t>
      </w:r>
      <w:r w:rsidRPr="005027B2">
        <w:rPr>
          <w:rFonts w:ascii="Lato" w:hAnsi="Lato" w:cs="Lato"/>
          <w:i/>
          <w:iCs/>
          <w:sz w:val="20"/>
          <w:szCs w:val="20"/>
        </w:rPr>
        <w:t>2026 r. poz. 670 ze zm.),</w:t>
      </w:r>
      <w:r w:rsidRPr="005027B2">
        <w:rPr>
          <w:rFonts w:ascii="Lato" w:hAnsi="Lato" w:cs="Lato"/>
          <w:sz w:val="20"/>
          <w:szCs w:val="20"/>
        </w:rPr>
        <w:t xml:space="preserve"> zwanej dalej </w:t>
      </w:r>
      <w:r w:rsidRPr="005027B2">
        <w:rPr>
          <w:rFonts w:ascii="Lato" w:hAnsi="Lato" w:cs="Lato"/>
          <w:i/>
          <w:sz w:val="20"/>
          <w:szCs w:val="20"/>
        </w:rPr>
        <w:t>ustawą ooś</w:t>
      </w:r>
      <w:r w:rsidRPr="005027B2">
        <w:rPr>
          <w:rFonts w:ascii="Lato" w:hAnsi="Lato" w:cs="Lato"/>
          <w:sz w:val="20"/>
          <w:szCs w:val="20"/>
        </w:rPr>
        <w:t xml:space="preserve">, </w:t>
      </w:r>
      <w:r w:rsidRPr="007528A9">
        <w:rPr>
          <w:rFonts w:ascii="Lato" w:hAnsi="Lato" w:cs="Lato"/>
          <w:sz w:val="20"/>
          <w:szCs w:val="20"/>
        </w:rPr>
        <w:t>zawiadamia o wszczęciu postępowania administracyjnego</w:t>
      </w:r>
      <w:r w:rsidRPr="005027B2">
        <w:rPr>
          <w:rFonts w:ascii="Lato" w:hAnsi="Lato" w:cs="Lato"/>
          <w:sz w:val="20"/>
          <w:szCs w:val="20"/>
        </w:rPr>
        <w:t xml:space="preserve"> </w:t>
      </w:r>
      <w:bookmarkStart w:id="2" w:name="_Hlk187235078"/>
      <w:r w:rsidRPr="005027B2">
        <w:rPr>
          <w:rFonts w:ascii="Lato" w:hAnsi="Lato" w:cs="Lato"/>
          <w:sz w:val="20"/>
          <w:szCs w:val="20"/>
        </w:rPr>
        <w:t xml:space="preserve">na wniosek </w:t>
      </w:r>
      <w:bookmarkStart w:id="3" w:name="_Hlk62729811"/>
      <w:r w:rsidRPr="005027B2">
        <w:rPr>
          <w:rFonts w:ascii="Lato" w:hAnsi="Lato" w:cs="Lato"/>
          <w:sz w:val="20"/>
          <w:szCs w:val="20"/>
        </w:rPr>
        <w:t xml:space="preserve">MFW Bałtyk II Sp. z o. o. oraz MFW Bałtyk III Sp. z o. o, </w:t>
      </w:r>
      <w:r>
        <w:rPr>
          <w:rFonts w:ascii="Lato" w:hAnsi="Lato" w:cs="Lato"/>
          <w:sz w:val="20"/>
          <w:szCs w:val="20"/>
        </w:rPr>
        <w:t xml:space="preserve">w imieniu których wystąpił pełnomocnik: Pani </w:t>
      </w:r>
      <w:r w:rsidRPr="00374BB2">
        <w:rPr>
          <w:rFonts w:ascii="Lato" w:hAnsi="Lato" w:cs="Lato"/>
          <w:sz w:val="20"/>
          <w:szCs w:val="20"/>
        </w:rPr>
        <w:t>Marta Porzuczek, pismo znak: MFWBII-150/2026/</w:t>
      </w:r>
      <w:r w:rsidRPr="00FC49D1">
        <w:rPr>
          <w:rFonts w:ascii="Lato" w:hAnsi="Lato" w:cs="Lato"/>
          <w:sz w:val="20"/>
          <w:szCs w:val="20"/>
        </w:rPr>
        <w:t xml:space="preserve">AM MFWBIII-110/2026/AM z dnia 13.08.2026 r. </w:t>
      </w:r>
      <w:bookmarkStart w:id="4" w:name="_Hlk187234175"/>
      <w:r w:rsidRPr="00FC49D1">
        <w:rPr>
          <w:rFonts w:ascii="Lato" w:hAnsi="Lato" w:cs="Lato"/>
          <w:sz w:val="20"/>
          <w:szCs w:val="20"/>
        </w:rPr>
        <w:t xml:space="preserve">o zmianę decyzji o środowiskowych uwarunkowaniach </w:t>
      </w:r>
      <w:bookmarkEnd w:id="1"/>
      <w:bookmarkEnd w:id="2"/>
      <w:bookmarkEnd w:id="3"/>
      <w:bookmarkEnd w:id="4"/>
      <w:r w:rsidRPr="00FC49D1">
        <w:rPr>
          <w:rFonts w:ascii="Lato" w:eastAsia="Calibri" w:hAnsi="Lato" w:cs="Lato"/>
          <w:sz w:val="20"/>
          <w:szCs w:val="20"/>
        </w:rPr>
        <w:t xml:space="preserve">wydanej przez </w:t>
      </w:r>
      <w:r w:rsidRPr="00A94C7C">
        <w:rPr>
          <w:rFonts w:ascii="Lato" w:eastAsia="Calibri" w:hAnsi="Lato" w:cs="Lato"/>
          <w:sz w:val="20"/>
          <w:szCs w:val="20"/>
        </w:rPr>
        <w:t>Regionalnego Dy-rektora Ochrony Środowiska w</w:t>
      </w:r>
      <w:r w:rsidR="00A12373">
        <w:rPr>
          <w:rFonts w:ascii="Lato" w:eastAsia="Calibri" w:hAnsi="Lato" w:cs="Lato"/>
          <w:sz w:val="20"/>
          <w:szCs w:val="20"/>
        </w:rPr>
        <w:t> </w:t>
      </w:r>
      <w:r w:rsidRPr="00A94C7C">
        <w:rPr>
          <w:rFonts w:ascii="Lato" w:eastAsia="Calibri" w:hAnsi="Lato" w:cs="Lato"/>
          <w:sz w:val="20"/>
          <w:szCs w:val="20"/>
        </w:rPr>
        <w:t>Gdańsku w dniu 29 listopada 2023 r. znak: RDOŚ-Gd-WOO.420.40.2022.AM.32, dla przedsięwzięcia pn. „</w:t>
      </w:r>
      <w:r w:rsidRPr="00A94C7C">
        <w:rPr>
          <w:rFonts w:ascii="Lato" w:hAnsi="Lato" w:cs="Lato"/>
          <w:b/>
          <w:bCs/>
          <w:sz w:val="20"/>
          <w:szCs w:val="20"/>
        </w:rPr>
        <w:t>Infrastruktura przesyłowa morskich farm wiatrowych MFW Bałtyk II i MFW Bałtyk III</w:t>
      </w:r>
      <w:r w:rsidRPr="00A94C7C">
        <w:rPr>
          <w:rFonts w:ascii="Lato" w:eastAsia="Calibri" w:hAnsi="Lato" w:cs="Lato"/>
          <w:sz w:val="20"/>
          <w:szCs w:val="20"/>
        </w:rPr>
        <w:t>” wraz z uzupełnieniem z dnia 14 grudnia 2023 r., znak: RDOŚ-Gd-WOO.420.40.2022.AM.35.</w:t>
      </w:r>
      <w:bookmarkStart w:id="5" w:name="_Hlk34119323"/>
      <w:bookmarkStart w:id="6" w:name="_Hlk105777499"/>
      <w:r w:rsidRPr="00A94C7C">
        <w:rPr>
          <w:rFonts w:ascii="Lato" w:hAnsi="Lato" w:cs="Lato"/>
          <w:sz w:val="20"/>
          <w:szCs w:val="20"/>
        </w:rPr>
        <w:t xml:space="preserve">,  </w:t>
      </w:r>
      <w:bookmarkEnd w:id="5"/>
      <w:bookmarkEnd w:id="6"/>
      <w:r w:rsidRPr="00A94C7C">
        <w:rPr>
          <w:rFonts w:ascii="Lato" w:hAnsi="Lato" w:cs="Lato"/>
          <w:sz w:val="20"/>
          <w:szCs w:val="20"/>
        </w:rPr>
        <w:t>zlokalizowanego na obszarze morskim Rzeczypospolitej Polski – w wyłącznej strefie ekonomicznej, w morzu terytorialnym i w morskich wodach wewnętrznych oraz na lądzie – na obszarze gmin Ustka i Słupsk (powiat</w:t>
      </w:r>
      <w:r w:rsidRPr="00325022">
        <w:rPr>
          <w:rFonts w:ascii="Lato" w:hAnsi="Lato" w:cs="Lato"/>
          <w:sz w:val="20"/>
          <w:szCs w:val="20"/>
        </w:rPr>
        <w:t xml:space="preserve"> słupski, województwo pomorskie), zgodnie z załącznikiem do niniejszego zawiadomienia.</w:t>
      </w:r>
    </w:p>
    <w:p w14:paraId="71771550" w14:textId="77777777" w:rsidR="004C3E10" w:rsidRPr="000D3FB3" w:rsidRDefault="004C3E10" w:rsidP="00BA0449">
      <w:pPr>
        <w:pStyle w:val="Default"/>
        <w:spacing w:line="276" w:lineRule="auto"/>
        <w:ind w:firstLine="708"/>
        <w:rPr>
          <w:rFonts w:ascii="Lato" w:hAnsi="Lato" w:cs="Lato"/>
          <w:sz w:val="10"/>
          <w:szCs w:val="10"/>
        </w:rPr>
      </w:pPr>
    </w:p>
    <w:p w14:paraId="0079894A" w14:textId="77777777" w:rsidR="004C3E10" w:rsidRPr="00057A3F" w:rsidRDefault="004C3E10" w:rsidP="00BA0449">
      <w:pPr>
        <w:spacing w:afterLines="35" w:after="84"/>
        <w:rPr>
          <w:rFonts w:ascii="Lato" w:hAnsi="Lato" w:cs="Lato"/>
          <w:sz w:val="20"/>
          <w:szCs w:val="20"/>
        </w:rPr>
      </w:pPr>
      <w:r w:rsidRPr="00EF043A">
        <w:rPr>
          <w:rFonts w:ascii="Lato" w:hAnsi="Lato" w:cs="Lato"/>
          <w:sz w:val="20"/>
          <w:szCs w:val="20"/>
        </w:rPr>
        <w:t xml:space="preserve">Zgodnie z art. 59a ust. 4 pkt 10 ustawy ooś, przedsięwzięcie będące przedmiotem wniosku jest inwestycją strategiczną, realizowaną na podstawie art. 3a ustawy z dnia 24 lipca 2015 r. o przygotowaniu i realizacji strategicznych inwestycji w zakresie sieci przesyłowych (t.j. </w:t>
      </w:r>
      <w:r w:rsidRPr="00EF043A">
        <w:rPr>
          <w:rFonts w:ascii="Lato" w:hAnsi="Lato" w:cs="Lato"/>
          <w:i/>
          <w:iCs/>
          <w:sz w:val="20"/>
          <w:szCs w:val="20"/>
        </w:rPr>
        <w:t>Dz. U. z 2024 r., poz. 1199</w:t>
      </w:r>
      <w:r w:rsidRPr="00EF043A">
        <w:rPr>
          <w:rFonts w:ascii="Lato" w:hAnsi="Lato" w:cs="Lato"/>
          <w:sz w:val="20"/>
          <w:szCs w:val="20"/>
        </w:rPr>
        <w:t>).</w:t>
      </w:r>
    </w:p>
    <w:p w14:paraId="51948CA9" w14:textId="77777777" w:rsidR="004C3E10" w:rsidRPr="000D3FB3" w:rsidRDefault="004C3E10" w:rsidP="00BA0449">
      <w:pPr>
        <w:spacing w:after="0"/>
        <w:rPr>
          <w:rFonts w:ascii="Lato" w:eastAsia="Calibri" w:hAnsi="Lato" w:cs="Lato"/>
          <w:sz w:val="10"/>
          <w:szCs w:val="10"/>
          <w:highlight w:val="yellow"/>
        </w:rPr>
      </w:pPr>
    </w:p>
    <w:p w14:paraId="4AE512C0" w14:textId="3B80D8E0" w:rsidR="004C3E10" w:rsidRDefault="004C3E10" w:rsidP="00BA0449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20"/>
          <w:szCs w:val="20"/>
        </w:rPr>
      </w:pPr>
      <w:r w:rsidRPr="00325022">
        <w:rPr>
          <w:rFonts w:ascii="Lato" w:hAnsi="Lato" w:cs="Lato"/>
          <w:sz w:val="20"/>
          <w:szCs w:val="20"/>
        </w:rPr>
        <w:t xml:space="preserve">W związku z powyższym informuje się o możliwości składania pisemnych wniosków, uwag bądź zastrzeżeń dot. ww. sprawy w Wydziale Ocen Oddziaływania na Środowisko Regionalnej </w:t>
      </w:r>
      <w:r w:rsidRPr="000D1E44">
        <w:rPr>
          <w:rFonts w:ascii="Lato" w:hAnsi="Lato" w:cs="Lato"/>
          <w:sz w:val="20"/>
          <w:szCs w:val="20"/>
        </w:rPr>
        <w:t>Dyrekcji Ochrony Środowiska w</w:t>
      </w:r>
      <w:r w:rsidR="00C161F0">
        <w:rPr>
          <w:rFonts w:ascii="Lato" w:hAnsi="Lato" w:cs="Lato"/>
          <w:sz w:val="20"/>
          <w:szCs w:val="20"/>
        </w:rPr>
        <w:t> </w:t>
      </w:r>
      <w:r w:rsidRPr="000D1E44">
        <w:rPr>
          <w:rFonts w:ascii="Lato" w:hAnsi="Lato" w:cs="Lato"/>
          <w:sz w:val="20"/>
          <w:szCs w:val="20"/>
        </w:rPr>
        <w:t xml:space="preserve">Gdańsku, ul. Chmielna 54/57, w godzinach pracy urzędu, po wcześniejszym umówieniu. </w:t>
      </w:r>
    </w:p>
    <w:p w14:paraId="510D2F82" w14:textId="77777777" w:rsidR="004C3E10" w:rsidRPr="000D3FB3" w:rsidRDefault="004C3E10" w:rsidP="00BA0449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10"/>
          <w:szCs w:val="10"/>
        </w:rPr>
      </w:pPr>
    </w:p>
    <w:p w14:paraId="01E46D51" w14:textId="77777777" w:rsidR="004C3E10" w:rsidRPr="000D1E44" w:rsidRDefault="004C3E10" w:rsidP="00BA0449">
      <w:pPr>
        <w:overflowPunct w:val="0"/>
        <w:autoSpaceDE w:val="0"/>
        <w:autoSpaceDN w:val="0"/>
        <w:adjustRightInd w:val="0"/>
        <w:spacing w:after="0"/>
        <w:rPr>
          <w:rFonts w:ascii="Lato" w:hAnsi="Lato" w:cs="Lato"/>
          <w:sz w:val="20"/>
          <w:szCs w:val="20"/>
        </w:rPr>
      </w:pPr>
      <w:r w:rsidRPr="000D1E44">
        <w:rPr>
          <w:rFonts w:ascii="Lato" w:hAnsi="Lato" w:cs="Lato"/>
          <w:sz w:val="20"/>
          <w:szCs w:val="20"/>
        </w:rPr>
        <w:t>Ponadto zgodnie z art. 41 Kpa:</w:t>
      </w:r>
    </w:p>
    <w:p w14:paraId="33425CCC" w14:textId="77777777" w:rsidR="004C3E10" w:rsidRPr="000D1E44" w:rsidRDefault="004C3E10" w:rsidP="00BA0449">
      <w:pPr>
        <w:spacing w:after="0"/>
        <w:rPr>
          <w:rFonts w:ascii="Lato" w:hAnsi="Lato" w:cs="Lato"/>
          <w:sz w:val="20"/>
          <w:szCs w:val="20"/>
        </w:rPr>
      </w:pPr>
      <w:r w:rsidRPr="000D1E44">
        <w:rPr>
          <w:rFonts w:ascii="Lato" w:hAnsi="Lato" w:cs="Lato"/>
          <w:sz w:val="20"/>
          <w:szCs w:val="20"/>
        </w:rPr>
        <w:t xml:space="preserve">§ 1: „W toku postępowania strony oraz ich przedstawiciele i pełnomocnicy mają obowiązek zawiadomić organ administracji publicznej o każdej zmianie swojego adresu, w tym adresu elektronicznego”. </w:t>
      </w:r>
    </w:p>
    <w:p w14:paraId="13EEC393" w14:textId="77777777" w:rsidR="004C3E10" w:rsidRPr="000D1E44" w:rsidRDefault="004C3E10" w:rsidP="00BA0449">
      <w:pPr>
        <w:spacing w:after="0"/>
        <w:rPr>
          <w:rFonts w:ascii="Lato" w:hAnsi="Lato" w:cs="Lato"/>
          <w:sz w:val="20"/>
          <w:szCs w:val="20"/>
          <w:u w:val="single"/>
        </w:rPr>
      </w:pPr>
      <w:r w:rsidRPr="000D1E44">
        <w:rPr>
          <w:rFonts w:ascii="Lato" w:hAnsi="Lato" w:cs="Lato"/>
          <w:sz w:val="20"/>
          <w:szCs w:val="20"/>
        </w:rPr>
        <w:t>§ 2: „W razie zaniedbania obowiązku określonego w § 1 doręczenie pisma pod dotychczasowym adresem ma skutek prawny”.</w:t>
      </w:r>
    </w:p>
    <w:p w14:paraId="49D19121" w14:textId="77777777" w:rsidR="004C3E10" w:rsidRPr="000D3FB3" w:rsidRDefault="004C3E10" w:rsidP="00BA0449">
      <w:pPr>
        <w:spacing w:after="0"/>
        <w:ind w:left="3828"/>
        <w:rPr>
          <w:rFonts w:ascii="Lato" w:hAnsi="Lato" w:cs="Lato"/>
          <w:sz w:val="10"/>
          <w:szCs w:val="10"/>
        </w:rPr>
      </w:pPr>
    </w:p>
    <w:p w14:paraId="07B977B5" w14:textId="77777777" w:rsidR="004C3E10" w:rsidRPr="00B77A41" w:rsidRDefault="004C3E10" w:rsidP="00BA0449">
      <w:pPr>
        <w:spacing w:after="0"/>
        <w:ind w:left="3828" w:hanging="1134"/>
        <w:rPr>
          <w:rFonts w:ascii="Lato" w:hAnsi="Lato" w:cs="Lato"/>
          <w:sz w:val="20"/>
          <w:szCs w:val="20"/>
        </w:rPr>
      </w:pPr>
      <w:r w:rsidRPr="00B77A41">
        <w:rPr>
          <w:rFonts w:ascii="Lato" w:hAnsi="Lato" w:cs="Lato"/>
          <w:sz w:val="20"/>
          <w:szCs w:val="20"/>
        </w:rPr>
        <w:t>Regionalny Dyrektor Ochrony Środowiska w Gdańsku</w:t>
      </w:r>
    </w:p>
    <w:p w14:paraId="713210A0" w14:textId="77777777" w:rsidR="004C3E10" w:rsidRPr="00B77A41" w:rsidRDefault="004C3E10" w:rsidP="00BA0449">
      <w:pPr>
        <w:spacing w:after="0"/>
        <w:ind w:left="3828" w:hanging="1134"/>
        <w:rPr>
          <w:rFonts w:ascii="Lato" w:hAnsi="Lato" w:cs="Lato"/>
          <w:sz w:val="20"/>
          <w:szCs w:val="20"/>
        </w:rPr>
      </w:pPr>
      <w:r w:rsidRPr="00B77A41">
        <w:rPr>
          <w:rFonts w:ascii="Lato" w:hAnsi="Lato" w:cs="Lato"/>
          <w:sz w:val="20"/>
          <w:szCs w:val="20"/>
        </w:rPr>
        <w:t>Anna Tchórzewska</w:t>
      </w:r>
    </w:p>
    <w:p w14:paraId="28B4BAF8" w14:textId="77777777" w:rsidR="004C3E10" w:rsidRPr="00B77A41" w:rsidRDefault="004C3E10" w:rsidP="00BA0449">
      <w:pPr>
        <w:spacing w:after="0"/>
        <w:ind w:left="3828" w:hanging="1134"/>
        <w:rPr>
          <w:rFonts w:ascii="Lato" w:hAnsi="Lato" w:cs="Lato"/>
          <w:sz w:val="20"/>
          <w:szCs w:val="20"/>
        </w:rPr>
      </w:pPr>
      <w:r w:rsidRPr="00B77A41">
        <w:rPr>
          <w:rFonts w:ascii="Lato" w:hAnsi="Lato" w:cs="Lato"/>
          <w:sz w:val="20"/>
          <w:szCs w:val="20"/>
        </w:rPr>
        <w:t>/podpisano elektronicznie/</w:t>
      </w:r>
    </w:p>
    <w:p w14:paraId="387584DA" w14:textId="77777777" w:rsidR="004C3E10" w:rsidRDefault="004C3E10" w:rsidP="00BA0449">
      <w:pPr>
        <w:spacing w:after="0"/>
        <w:rPr>
          <w:rFonts w:ascii="Lato" w:eastAsia="Calibri" w:hAnsi="Lato" w:cs="Lato"/>
          <w:sz w:val="20"/>
          <w:szCs w:val="20"/>
          <w:highlight w:val="yellow"/>
          <w:u w:val="single"/>
        </w:rPr>
      </w:pPr>
    </w:p>
    <w:p w14:paraId="0F7660FC" w14:textId="77777777" w:rsidR="004C3E10" w:rsidRDefault="004C3E10" w:rsidP="00BA0449">
      <w:pPr>
        <w:spacing w:after="0"/>
        <w:rPr>
          <w:rFonts w:ascii="Lato" w:eastAsia="Calibri" w:hAnsi="Lato" w:cs="Lato"/>
          <w:sz w:val="20"/>
          <w:szCs w:val="20"/>
          <w:u w:val="single"/>
        </w:rPr>
      </w:pPr>
    </w:p>
    <w:p w14:paraId="4B736974" w14:textId="77777777" w:rsidR="004C3E10" w:rsidRPr="00C10D96" w:rsidRDefault="004C3E10" w:rsidP="00BA0449">
      <w:pPr>
        <w:spacing w:after="0"/>
        <w:rPr>
          <w:rFonts w:ascii="Lato" w:hAnsi="Lato" w:cs="Lato"/>
          <w:b/>
          <w:sz w:val="18"/>
          <w:szCs w:val="18"/>
          <w:u w:val="single"/>
        </w:rPr>
      </w:pPr>
    </w:p>
    <w:p w14:paraId="25A1730A" w14:textId="77777777" w:rsidR="004C3E10" w:rsidRPr="00C10D96" w:rsidRDefault="004C3E10" w:rsidP="00BA0449">
      <w:pPr>
        <w:spacing w:after="0"/>
        <w:rPr>
          <w:rFonts w:ascii="Lato" w:hAnsi="Lato" w:cs="Lato"/>
          <w:bCs/>
          <w:sz w:val="18"/>
          <w:szCs w:val="18"/>
        </w:rPr>
      </w:pPr>
      <w:bookmarkStart w:id="7" w:name="_Hlk22027652"/>
      <w:r w:rsidRPr="00C10D96">
        <w:rPr>
          <w:rFonts w:ascii="Lato" w:hAnsi="Lato" w:cs="Lato"/>
          <w:b/>
          <w:sz w:val="18"/>
          <w:szCs w:val="18"/>
          <w:u w:val="single"/>
        </w:rPr>
        <w:t xml:space="preserve">Art. 61 § </w:t>
      </w:r>
      <w:r w:rsidRPr="00C10D96">
        <w:rPr>
          <w:rFonts w:ascii="Lato" w:hAnsi="Lato" w:cs="Lato"/>
          <w:b/>
          <w:bCs/>
          <w:sz w:val="18"/>
          <w:szCs w:val="18"/>
          <w:u w:val="single"/>
        </w:rPr>
        <w:t>§  1</w:t>
      </w:r>
      <w:r>
        <w:rPr>
          <w:rFonts w:ascii="Lato" w:hAnsi="Lato" w:cs="Lato"/>
          <w:b/>
          <w:bCs/>
          <w:sz w:val="18"/>
          <w:szCs w:val="18"/>
          <w:u w:val="single"/>
        </w:rPr>
        <w:t xml:space="preserve"> kpa</w:t>
      </w:r>
      <w:r w:rsidRPr="00C10D96">
        <w:rPr>
          <w:rFonts w:ascii="Lato" w:hAnsi="Lato" w:cs="Lato"/>
          <w:b/>
          <w:bCs/>
          <w:sz w:val="18"/>
          <w:szCs w:val="18"/>
          <w:u w:val="single"/>
        </w:rPr>
        <w:t>:</w:t>
      </w:r>
      <w:r w:rsidRPr="00C10D96">
        <w:rPr>
          <w:rFonts w:ascii="Lato" w:hAnsi="Lato" w:cs="Lato"/>
          <w:bCs/>
          <w:sz w:val="18"/>
          <w:szCs w:val="18"/>
        </w:rPr>
        <w:t xml:space="preserve"> Postępowanie administracyjne wszczyna się na żądanie strony lub z urzędu.</w:t>
      </w:r>
    </w:p>
    <w:p w14:paraId="3DC70FB0" w14:textId="77777777" w:rsidR="004C3E10" w:rsidRPr="00C10D96" w:rsidRDefault="004C3E10" w:rsidP="00BA0449">
      <w:pPr>
        <w:spacing w:after="0"/>
        <w:rPr>
          <w:rFonts w:ascii="Lato" w:hAnsi="Lato" w:cs="Lato"/>
          <w:sz w:val="18"/>
          <w:szCs w:val="18"/>
        </w:rPr>
      </w:pPr>
      <w:r w:rsidRPr="00C10D96">
        <w:rPr>
          <w:rFonts w:ascii="Lato" w:hAnsi="Lato" w:cs="Lato"/>
          <w:b/>
          <w:sz w:val="18"/>
          <w:szCs w:val="18"/>
          <w:u w:val="single"/>
        </w:rPr>
        <w:t>Art. 61 § 4 kpa</w:t>
      </w:r>
      <w:r w:rsidRPr="00C10D96">
        <w:rPr>
          <w:rFonts w:ascii="Lato" w:hAnsi="Lato" w:cs="Lato"/>
          <w:b/>
          <w:sz w:val="18"/>
          <w:szCs w:val="18"/>
        </w:rPr>
        <w:t xml:space="preserve">: </w:t>
      </w:r>
      <w:r w:rsidRPr="00C10D96">
        <w:rPr>
          <w:rFonts w:ascii="Lato" w:hAnsi="Lato" w:cs="Lato"/>
          <w:sz w:val="18"/>
          <w:szCs w:val="18"/>
        </w:rPr>
        <w:t xml:space="preserve">O wszczęciu </w:t>
      </w:r>
      <w:r w:rsidRPr="00C10D96">
        <w:rPr>
          <w:rStyle w:val="Uwydatnienie"/>
          <w:rFonts w:ascii="Lato" w:hAnsi="Lato" w:cs="Lato"/>
          <w:i w:val="0"/>
          <w:iCs w:val="0"/>
          <w:sz w:val="18"/>
          <w:szCs w:val="18"/>
        </w:rPr>
        <w:t>postępowania</w:t>
      </w:r>
      <w:r w:rsidRPr="00C10D96">
        <w:rPr>
          <w:rFonts w:ascii="Lato" w:hAnsi="Lato" w:cs="Lato"/>
          <w:sz w:val="18"/>
          <w:szCs w:val="18"/>
        </w:rPr>
        <w:t xml:space="preserve"> z urzędu lub na żądanie jednej ze stron należy zawiadomić wszystkie osoby będące stronami w sprawie.</w:t>
      </w:r>
    </w:p>
    <w:p w14:paraId="18B1B09A" w14:textId="77777777" w:rsidR="004C3E10" w:rsidRPr="004C3E10" w:rsidRDefault="004C3E10" w:rsidP="00BA0449">
      <w:pPr>
        <w:spacing w:after="0"/>
        <w:rPr>
          <w:rFonts w:ascii="Lato" w:hAnsi="Lato" w:cs="Lato"/>
          <w:color w:val="000000" w:themeColor="text1"/>
          <w:sz w:val="18"/>
          <w:szCs w:val="18"/>
        </w:rPr>
      </w:pPr>
      <w:r w:rsidRPr="000D1E44">
        <w:rPr>
          <w:rFonts w:ascii="Lato" w:hAnsi="Lato" w:cs="Lato"/>
          <w:b/>
          <w:bCs/>
          <w:sz w:val="18"/>
          <w:szCs w:val="18"/>
          <w:u w:val="single"/>
        </w:rPr>
        <w:t>Art. 155 kpa:</w:t>
      </w:r>
      <w:r w:rsidRPr="000D1E44">
        <w:rPr>
          <w:rFonts w:ascii="Lato" w:hAnsi="Lato" w:cs="Lato"/>
          <w:sz w:val="18"/>
          <w:szCs w:val="18"/>
        </w:rPr>
        <w:t xml:space="preserve"> Decyzja ostateczna, na mocy której strona nabyła </w:t>
      </w:r>
      <w:r w:rsidRPr="004C3E10">
        <w:rPr>
          <w:rFonts w:ascii="Lato" w:hAnsi="Lato" w:cs="Lato"/>
          <w:color w:val="000000" w:themeColor="text1"/>
          <w:sz w:val="18"/>
          <w:szCs w:val="18"/>
        </w:rPr>
        <w:t xml:space="preserve">prawo, może być w każdym czasie za zgodą strony uchylona lub zmieniona przez organ administracji publicznej, który ją wydał, jeżeli </w:t>
      </w:r>
      <w:hyperlink r:id="rId8" w:anchor="/search-hypertext/16784712_art(155)_1?pit=2020-08-10" w:history="1">
        <w:r w:rsidRPr="004C3E10">
          <w:rPr>
            <w:rStyle w:val="Hipercze"/>
            <w:rFonts w:ascii="Lato" w:hAnsi="Lato" w:cs="Lato"/>
            <w:color w:val="000000" w:themeColor="text1"/>
            <w:sz w:val="18"/>
            <w:szCs w:val="18"/>
            <w:u w:val="none"/>
          </w:rPr>
          <w:t>przepisy</w:t>
        </w:r>
      </w:hyperlink>
      <w:r w:rsidRPr="004C3E10">
        <w:rPr>
          <w:rFonts w:ascii="Lato" w:hAnsi="Lato" w:cs="Lato"/>
          <w:color w:val="000000" w:themeColor="text1"/>
          <w:sz w:val="18"/>
          <w:szCs w:val="18"/>
        </w:rPr>
        <w:t xml:space="preserve"> szczególne nie sprzeciwiają się </w:t>
      </w:r>
      <w:r w:rsidRPr="004C3E10">
        <w:rPr>
          <w:rFonts w:ascii="Lato" w:hAnsi="Lato" w:cs="Lato"/>
          <w:color w:val="000000" w:themeColor="text1"/>
          <w:sz w:val="18"/>
          <w:szCs w:val="18"/>
        </w:rPr>
        <w:lastRenderedPageBreak/>
        <w:t>uchyleniu lub zmianie takiej decyzji i przemawia za tym interes społeczny lub słuszny interes strony; przepis art. 154 § 2 stosuje się odpowiednio.</w:t>
      </w:r>
    </w:p>
    <w:p w14:paraId="73D0B95E" w14:textId="77777777" w:rsidR="004C3E10" w:rsidRPr="004C3E10" w:rsidRDefault="004C3E10" w:rsidP="00BA0449">
      <w:pPr>
        <w:spacing w:after="0"/>
        <w:rPr>
          <w:rFonts w:ascii="Lato" w:hAnsi="Lato" w:cs="Lato"/>
          <w:color w:val="000000" w:themeColor="text1"/>
          <w:sz w:val="18"/>
          <w:szCs w:val="18"/>
        </w:rPr>
      </w:pPr>
      <w:r w:rsidRPr="004C3E10">
        <w:rPr>
          <w:rFonts w:ascii="Lato" w:hAnsi="Lato" w:cs="Lato"/>
          <w:b/>
          <w:bCs/>
          <w:color w:val="000000" w:themeColor="text1"/>
          <w:sz w:val="18"/>
          <w:szCs w:val="18"/>
          <w:u w:val="single"/>
        </w:rPr>
        <w:t>Art. 73. </w:t>
      </w:r>
      <w:r w:rsidRPr="004C3E10">
        <w:rPr>
          <w:rFonts w:ascii="Lato" w:hAnsi="Lato" w:cs="Lato"/>
          <w:b/>
          <w:color w:val="000000" w:themeColor="text1"/>
          <w:sz w:val="18"/>
          <w:szCs w:val="18"/>
          <w:u w:val="single"/>
        </w:rPr>
        <w:t>§ 1 kpa:</w:t>
      </w:r>
      <w:r w:rsidRPr="004C3E10">
        <w:rPr>
          <w:rFonts w:ascii="Lato" w:hAnsi="Lato" w:cs="Lato"/>
          <w:color w:val="000000" w:themeColor="text1"/>
          <w:sz w:val="18"/>
          <w:szCs w:val="18"/>
        </w:rPr>
        <w:t xml:space="preserve"> Strona ma prawo wglądu w akta sprawy, sporządzania z nich notatek, kopii lub odpisów. Prawo to przysługuje również po zakończeniu postępowania.</w:t>
      </w:r>
    </w:p>
    <w:p w14:paraId="2964388C" w14:textId="77777777" w:rsidR="004C3E10" w:rsidRPr="004C3E10" w:rsidRDefault="004C3E10" w:rsidP="00BA0449">
      <w:pPr>
        <w:spacing w:after="0"/>
        <w:rPr>
          <w:rFonts w:ascii="Lato" w:hAnsi="Lato" w:cs="Lato"/>
          <w:b/>
          <w:bCs/>
          <w:color w:val="000000" w:themeColor="text1"/>
          <w:sz w:val="18"/>
          <w:szCs w:val="18"/>
          <w:u w:val="single"/>
        </w:rPr>
      </w:pPr>
      <w:bookmarkStart w:id="8" w:name="_Hlk28594131"/>
      <w:r w:rsidRPr="004C3E10">
        <w:rPr>
          <w:rFonts w:ascii="Lato" w:hAnsi="Lato" w:cs="Lato"/>
          <w:b/>
          <w:bCs/>
          <w:color w:val="000000" w:themeColor="text1"/>
          <w:sz w:val="18"/>
          <w:szCs w:val="18"/>
          <w:u w:val="single"/>
        </w:rPr>
        <w:t>Art. 87 ustawy ooś:</w:t>
      </w:r>
      <w:r w:rsidRPr="004C3E10">
        <w:rPr>
          <w:rFonts w:ascii="Lato" w:hAnsi="Lato" w:cs="Lato"/>
          <w:color w:val="000000" w:themeColor="text1"/>
          <w:sz w:val="18"/>
          <w:szCs w:val="18"/>
        </w:rPr>
        <w:t xml:space="preserve"> Przepisy niniejszego działu oraz działu VI stosuje się odpowiednio w przypadku zmiany decyzji o środowiskowych uwarunkowaniach. Przepis </w:t>
      </w:r>
      <w:hyperlink r:id="rId9" w:anchor="/document/16784712?unitId=art(155)&amp;cm=DOCUMENT" w:history="1">
        <w:r w:rsidRPr="004C3E10">
          <w:rPr>
            <w:rStyle w:val="Hipercze"/>
            <w:rFonts w:ascii="Lato" w:hAnsi="Lato" w:cs="Lato"/>
            <w:color w:val="000000" w:themeColor="text1"/>
            <w:sz w:val="18"/>
            <w:szCs w:val="18"/>
            <w:u w:val="none"/>
          </w:rPr>
          <w:t>art. 155</w:t>
        </w:r>
      </w:hyperlink>
      <w:r w:rsidRPr="004C3E10">
        <w:rPr>
          <w:rFonts w:ascii="Lato" w:hAnsi="Lato" w:cs="Lato"/>
          <w:color w:val="000000" w:themeColor="text1"/>
          <w:sz w:val="18"/>
          <w:szCs w:val="18"/>
        </w:rPr>
        <w:t xml:space="preserve"> Kodeksu postępowania administracyjnego stosuje się odpowiednio, z zastrzeżeniem, że zgodę wyraża wyłącznie strona, która złożyła wniosek o wydanie decyzji o środowiskowych uwarunkowaniach, lub podmiot, na którego została przeniesiona decyzja o środowiskowych uwarunkowaniach</w:t>
      </w:r>
    </w:p>
    <w:bookmarkEnd w:id="7"/>
    <w:bookmarkEnd w:id="8"/>
    <w:p w14:paraId="04DA0DD5" w14:textId="77777777" w:rsidR="004C3E10" w:rsidRPr="000D1E44" w:rsidRDefault="004C3E10" w:rsidP="00BA0449">
      <w:pPr>
        <w:spacing w:after="0"/>
        <w:rPr>
          <w:rFonts w:ascii="Lato" w:eastAsia="Calibri" w:hAnsi="Lato" w:cs="Lato"/>
          <w:bCs/>
          <w:sz w:val="18"/>
          <w:szCs w:val="18"/>
        </w:rPr>
      </w:pPr>
      <w:r w:rsidRPr="004C3E10">
        <w:rPr>
          <w:rFonts w:ascii="Lato" w:eastAsia="Calibri" w:hAnsi="Lato" w:cs="Lato"/>
          <w:b/>
          <w:color w:val="000000" w:themeColor="text1"/>
          <w:sz w:val="18"/>
          <w:szCs w:val="18"/>
          <w:u w:val="single"/>
        </w:rPr>
        <w:t>Art. 75 ust. 7 ustawy ooś</w:t>
      </w:r>
      <w:r w:rsidRPr="004C3E10">
        <w:rPr>
          <w:rFonts w:ascii="Lato" w:eastAsia="Calibri" w:hAnsi="Lato" w:cs="Lato"/>
          <w:b/>
          <w:color w:val="000000" w:themeColor="text1"/>
          <w:sz w:val="18"/>
          <w:szCs w:val="18"/>
        </w:rPr>
        <w:t>:</w:t>
      </w:r>
      <w:r w:rsidRPr="004C3E10">
        <w:rPr>
          <w:rFonts w:ascii="Lato" w:eastAsia="Calibri" w:hAnsi="Lato" w:cs="Lato"/>
          <w:bCs/>
          <w:color w:val="000000" w:themeColor="text1"/>
          <w:sz w:val="18"/>
          <w:szCs w:val="18"/>
        </w:rPr>
        <w:t xml:space="preserve"> </w:t>
      </w:r>
      <w:r w:rsidRPr="004C3E10">
        <w:rPr>
          <w:rFonts w:ascii="Lato" w:hAnsi="Lato" w:cs="Lato"/>
          <w:color w:val="000000" w:themeColor="text1"/>
          <w:sz w:val="18"/>
          <w:szCs w:val="18"/>
        </w:rPr>
        <w:t xml:space="preserve">W przypadku przedsięwzięcia realizowanego w części na obszarze morskim dla całego przedsięwzięcia decyzję o środowiskowych uwarunkowaniach wydaje regionalny dyrektor ochrony </w:t>
      </w:r>
      <w:r w:rsidRPr="000D1E44">
        <w:rPr>
          <w:rFonts w:ascii="Lato" w:hAnsi="Lato" w:cs="Lato"/>
          <w:sz w:val="18"/>
          <w:szCs w:val="18"/>
        </w:rPr>
        <w:t>środowiska.</w:t>
      </w:r>
    </w:p>
    <w:p w14:paraId="3C5155FB" w14:textId="77777777" w:rsidR="004C3E10" w:rsidRPr="000D1E44" w:rsidRDefault="004C3E10" w:rsidP="00BA0449">
      <w:pPr>
        <w:spacing w:after="0"/>
        <w:rPr>
          <w:rFonts w:ascii="Lato" w:hAnsi="Lato" w:cs="Lato"/>
          <w:sz w:val="18"/>
          <w:szCs w:val="18"/>
        </w:rPr>
      </w:pPr>
    </w:p>
    <w:p w14:paraId="175C6177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763D86DE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115F7444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7F0F52AF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0A9A24AB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243E4748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5A85FE40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4BB73C7F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311A6D30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4EEF2151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4E1BA5C3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0EC3A5D8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50021E63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524C1C4C" w14:textId="77777777" w:rsidR="004C3E10" w:rsidRDefault="004C3E10" w:rsidP="00BA0449">
      <w:pPr>
        <w:rPr>
          <w:rFonts w:ascii="Lato" w:hAnsi="Lato" w:cs="Lato"/>
          <w:sz w:val="18"/>
          <w:szCs w:val="18"/>
        </w:rPr>
      </w:pPr>
    </w:p>
    <w:p w14:paraId="3F7C2609" w14:textId="77777777" w:rsidR="004C3E10" w:rsidRPr="004A0EFA" w:rsidRDefault="004C3E10" w:rsidP="00BA0449">
      <w:pPr>
        <w:rPr>
          <w:rFonts w:ascii="Lato" w:hAnsi="Lato" w:cs="Lato"/>
          <w:sz w:val="18"/>
          <w:szCs w:val="18"/>
        </w:rPr>
      </w:pPr>
    </w:p>
    <w:p w14:paraId="4E13DF8E" w14:textId="77777777" w:rsidR="004C3E10" w:rsidRPr="006F7803" w:rsidRDefault="004C3E10" w:rsidP="00BA0449">
      <w:pPr>
        <w:spacing w:after="0"/>
        <w:outlineLvl w:val="0"/>
        <w:rPr>
          <w:rFonts w:ascii="Lato" w:hAnsi="Lato" w:cs="Lato"/>
          <w:sz w:val="18"/>
          <w:szCs w:val="18"/>
          <w:u w:val="single"/>
        </w:rPr>
      </w:pPr>
      <w:r w:rsidRPr="004A0EFA">
        <w:rPr>
          <w:rFonts w:ascii="Lato" w:hAnsi="Lato" w:cs="Lato"/>
          <w:sz w:val="18"/>
          <w:szCs w:val="18"/>
          <w:u w:val="single"/>
        </w:rPr>
        <w:t>Otrzymują:</w:t>
      </w:r>
    </w:p>
    <w:p w14:paraId="6B7435CE" w14:textId="77777777" w:rsidR="004C3E10" w:rsidRPr="006F7803" w:rsidRDefault="004C3E10" w:rsidP="00BA0449">
      <w:pPr>
        <w:numPr>
          <w:ilvl w:val="0"/>
          <w:numId w:val="3"/>
        </w:numPr>
        <w:spacing w:after="0"/>
        <w:rPr>
          <w:rFonts w:ascii="Lato" w:hAnsi="Lato" w:cs="Lato"/>
          <w:color w:val="000000"/>
          <w:sz w:val="18"/>
          <w:szCs w:val="18"/>
        </w:rPr>
      </w:pPr>
      <w:r w:rsidRPr="006F7803">
        <w:rPr>
          <w:rFonts w:ascii="Lato" w:hAnsi="Lato" w:cs="Lato"/>
          <w:iCs/>
          <w:sz w:val="18"/>
          <w:szCs w:val="18"/>
        </w:rPr>
        <w:t xml:space="preserve">Spółki: MFW Bałtyk II Sp. z o. o., MFW Bałtyk III Sp. z o. o. </w:t>
      </w:r>
      <w:r w:rsidRPr="006F7803">
        <w:rPr>
          <w:rFonts w:ascii="Lato" w:eastAsia="Times New Roman" w:hAnsi="Lato" w:cs="Lato"/>
          <w:color w:val="000000"/>
          <w:sz w:val="18"/>
          <w:szCs w:val="18"/>
          <w:lang w:eastAsia="pl-PL"/>
        </w:rPr>
        <w:t>ul. Krucza 24/26, 00 – 526 Warszawa</w:t>
      </w:r>
      <w:r w:rsidRPr="006F7803">
        <w:rPr>
          <w:rFonts w:ascii="Lato" w:hAnsi="Lato" w:cs="Lato"/>
          <w:color w:val="000000"/>
          <w:sz w:val="18"/>
          <w:szCs w:val="18"/>
        </w:rPr>
        <w:t xml:space="preserve"> </w:t>
      </w:r>
      <w:r w:rsidRPr="006F7803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poprzez pełnomocnika</w:t>
      </w:r>
      <w:r w:rsidRPr="006F7803">
        <w:rPr>
          <w:rFonts w:ascii="Lato" w:hAnsi="Lato" w:cs="Lato"/>
          <w:color w:val="000000"/>
          <w:sz w:val="18"/>
          <w:szCs w:val="18"/>
        </w:rPr>
        <w:t>: Panią</w:t>
      </w:r>
      <w:r w:rsidRPr="006F7803">
        <w:rPr>
          <w:rFonts w:ascii="Lato" w:eastAsia="Times New Roman" w:hAnsi="Lato" w:cs="Lato"/>
          <w:color w:val="000000"/>
          <w:sz w:val="18"/>
          <w:szCs w:val="18"/>
          <w:lang w:eastAsia="pl-PL"/>
        </w:rPr>
        <w:t xml:space="preserve"> Martę Porzuczek</w:t>
      </w:r>
      <w:r w:rsidRPr="006F7803">
        <w:rPr>
          <w:rFonts w:ascii="Lato" w:hAnsi="Lato" w:cs="Lato"/>
          <w:color w:val="000000"/>
          <w:sz w:val="18"/>
          <w:szCs w:val="18"/>
        </w:rPr>
        <w:t xml:space="preserve"> </w:t>
      </w:r>
      <w:r w:rsidRPr="006F7803">
        <w:rPr>
          <w:rFonts w:ascii="Lato" w:eastAsia="Times New Roman" w:hAnsi="Lato" w:cs="Lato"/>
          <w:color w:val="000000"/>
          <w:sz w:val="18"/>
          <w:szCs w:val="18"/>
          <w:lang w:eastAsia="pl-PL"/>
        </w:rPr>
        <w:t xml:space="preserve">adres do </w:t>
      </w:r>
      <w:r w:rsidRPr="006F7803">
        <w:rPr>
          <w:rFonts w:ascii="Lato" w:hAnsi="Lato" w:cs="Lato"/>
          <w:color w:val="000000"/>
          <w:sz w:val="18"/>
          <w:szCs w:val="18"/>
        </w:rPr>
        <w:t>e-Doręczeń</w:t>
      </w:r>
      <w:r w:rsidRPr="006F7803">
        <w:rPr>
          <w:rFonts w:ascii="Lato" w:eastAsia="Times New Roman" w:hAnsi="Lato" w:cs="Lato"/>
          <w:color w:val="000000"/>
          <w:sz w:val="18"/>
          <w:szCs w:val="18"/>
          <w:lang w:eastAsia="pl-PL"/>
        </w:rPr>
        <w:t>:</w:t>
      </w:r>
      <w:r w:rsidRPr="006F7803">
        <w:rPr>
          <w:rFonts w:ascii="Lato" w:hAnsi="Lato" w:cs="Lato"/>
          <w:color w:val="000000"/>
          <w:sz w:val="18"/>
          <w:szCs w:val="18"/>
        </w:rPr>
        <w:t xml:space="preserve"> </w:t>
      </w:r>
      <w:r w:rsidRPr="006F7803">
        <w:rPr>
          <w:rFonts w:ascii="Lato" w:eastAsia="Times New Roman" w:hAnsi="Lato" w:cs="Lato"/>
          <w:color w:val="000000"/>
          <w:sz w:val="18"/>
          <w:szCs w:val="18"/>
          <w:lang w:eastAsia="pl-PL"/>
        </w:rPr>
        <w:t>AE:PL-69784-92608-IDRBS-11</w:t>
      </w:r>
      <w:r w:rsidRPr="006F7803">
        <w:rPr>
          <w:rFonts w:ascii="Lato" w:hAnsi="Lato" w:cs="Lato"/>
          <w:color w:val="000000"/>
          <w:sz w:val="18"/>
          <w:szCs w:val="18"/>
        </w:rPr>
        <w:t xml:space="preserve"> i </w:t>
      </w:r>
      <w:r w:rsidRPr="006F7803">
        <w:rPr>
          <w:rFonts w:ascii="Lato" w:eastAsia="Times New Roman" w:hAnsi="Lato" w:cs="Lato"/>
          <w:color w:val="000000"/>
          <w:sz w:val="18"/>
          <w:szCs w:val="18"/>
          <w:lang w:eastAsia="pl-PL"/>
        </w:rPr>
        <w:t>AE:PL-71771-57549-TSFSR-29</w:t>
      </w:r>
    </w:p>
    <w:p w14:paraId="64411D44" w14:textId="77777777" w:rsidR="004C3E10" w:rsidRPr="006F7803" w:rsidRDefault="004C3E10" w:rsidP="00BA0449">
      <w:pPr>
        <w:numPr>
          <w:ilvl w:val="0"/>
          <w:numId w:val="3"/>
        </w:numPr>
        <w:spacing w:after="0"/>
        <w:rPr>
          <w:rFonts w:ascii="Lato" w:hAnsi="Lato" w:cs="Lato"/>
          <w:color w:val="000000"/>
          <w:sz w:val="18"/>
          <w:szCs w:val="18"/>
        </w:rPr>
      </w:pPr>
      <w:r w:rsidRPr="006F7803">
        <w:rPr>
          <w:rFonts w:ascii="Lato" w:hAnsi="Lato" w:cs="Lato"/>
          <w:sz w:val="18"/>
          <w:szCs w:val="18"/>
        </w:rPr>
        <w:t>Strony postępowania poprzez zawiadomienie</w:t>
      </w:r>
    </w:p>
    <w:p w14:paraId="310C963E" w14:textId="77777777" w:rsidR="004C3E10" w:rsidRPr="006F7803" w:rsidRDefault="004C3E10" w:rsidP="00BA0449">
      <w:pPr>
        <w:pStyle w:val="Akapitzlist"/>
        <w:numPr>
          <w:ilvl w:val="0"/>
          <w:numId w:val="3"/>
        </w:numPr>
        <w:spacing w:after="0"/>
        <w:rPr>
          <w:rFonts w:ascii="Lato" w:hAnsi="Lato" w:cs="Lato"/>
          <w:sz w:val="18"/>
          <w:szCs w:val="18"/>
        </w:rPr>
      </w:pPr>
      <w:r w:rsidRPr="006F7803">
        <w:rPr>
          <w:rFonts w:ascii="Lato" w:hAnsi="Lato" w:cs="Lato"/>
          <w:sz w:val="18"/>
          <w:szCs w:val="18"/>
        </w:rPr>
        <w:t xml:space="preserve">Aa, </w:t>
      </w:r>
      <w:r w:rsidRPr="006F7803">
        <w:rPr>
          <w:rFonts w:ascii="Lato" w:hAnsi="Lato" w:cs="Lato"/>
          <w:sz w:val="18"/>
          <w:szCs w:val="18"/>
          <w:lang w:val="es-ES_tradnl"/>
        </w:rPr>
        <w:t>SporządziłaA.Mach, tel. 58 68 36 804, w godz.: 10.00-13.00</w:t>
      </w:r>
    </w:p>
    <w:p w14:paraId="4AEC8883" w14:textId="77777777" w:rsidR="004C3E10" w:rsidRPr="00C10D96" w:rsidRDefault="004C3E10" w:rsidP="00BA0449">
      <w:pPr>
        <w:rPr>
          <w:rFonts w:ascii="Lato" w:hAnsi="Lato" w:cs="Lato"/>
          <w:sz w:val="18"/>
          <w:szCs w:val="18"/>
        </w:rPr>
      </w:pPr>
    </w:p>
    <w:p w14:paraId="60D561AC" w14:textId="77777777" w:rsidR="00E112EA" w:rsidRPr="00E112EA" w:rsidRDefault="00E112EA" w:rsidP="00BA0449">
      <w:pPr>
        <w:spacing w:after="0"/>
        <w:rPr>
          <w:rFonts w:ascii="Lato" w:hAnsi="Lato"/>
        </w:rPr>
      </w:pPr>
    </w:p>
    <w:sectPr w:rsidR="00E112EA" w:rsidRPr="00E112EA" w:rsidSect="00E112E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786C" w14:textId="77777777" w:rsidR="00AD48F7" w:rsidRDefault="00AD48F7">
      <w:pPr>
        <w:spacing w:after="0" w:line="240" w:lineRule="auto"/>
      </w:pPr>
      <w:r>
        <w:separator/>
      </w:r>
    </w:p>
  </w:endnote>
  <w:endnote w:type="continuationSeparator" w:id="0">
    <w:p w14:paraId="67D08E1C" w14:textId="77777777" w:rsidR="00AD48F7" w:rsidRDefault="00AD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B79A" w14:textId="77777777" w:rsidR="004246CC" w:rsidRPr="00D603DD" w:rsidRDefault="00033596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3197A1E3" wp14:editId="212A5071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C505" w14:textId="77777777" w:rsidR="009B51B8" w:rsidRPr="009B51B8" w:rsidRDefault="00033596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1E6686BA" wp14:editId="5E4B3EDF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4EDE1" w14:textId="77777777" w:rsidR="00AD48F7" w:rsidRDefault="00AD48F7">
      <w:pPr>
        <w:spacing w:after="0" w:line="240" w:lineRule="auto"/>
      </w:pPr>
      <w:r>
        <w:separator/>
      </w:r>
    </w:p>
  </w:footnote>
  <w:footnote w:type="continuationSeparator" w:id="0">
    <w:p w14:paraId="15B914A4" w14:textId="77777777" w:rsidR="00AD48F7" w:rsidRDefault="00AD4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D8B4" w14:textId="77777777" w:rsidR="004246CC" w:rsidRDefault="004246CC" w:rsidP="002F42BB">
    <w:pPr>
      <w:pStyle w:val="Nagwek"/>
    </w:pPr>
  </w:p>
  <w:p w14:paraId="0C6560E3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9882" w14:textId="77777777" w:rsidR="009B51B8" w:rsidRDefault="00033596">
    <w:pPr>
      <w:pStyle w:val="Nagwek"/>
    </w:pPr>
    <w:r>
      <w:rPr>
        <w:noProof/>
      </w:rPr>
      <w:drawing>
        <wp:inline distT="0" distB="0" distL="0" distR="0" wp14:anchorId="6F5CC3C2" wp14:editId="54CED8F8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ED7697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051"/>
    <w:multiLevelType w:val="hybridMultilevel"/>
    <w:tmpl w:val="594E5BD8"/>
    <w:lvl w:ilvl="0" w:tplc="F8407770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810D9"/>
    <w:multiLevelType w:val="hybridMultilevel"/>
    <w:tmpl w:val="DD92CEE8"/>
    <w:lvl w:ilvl="0" w:tplc="74E4DE58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9190C1B4" w:tentative="1">
      <w:start w:val="1"/>
      <w:numFmt w:val="lowerLetter"/>
      <w:lvlText w:val="%2."/>
      <w:lvlJc w:val="left"/>
      <w:pPr>
        <w:ind w:left="1788" w:hanging="360"/>
      </w:pPr>
    </w:lvl>
    <w:lvl w:ilvl="2" w:tplc="B4D24DF4" w:tentative="1">
      <w:start w:val="1"/>
      <w:numFmt w:val="lowerRoman"/>
      <w:lvlText w:val="%3."/>
      <w:lvlJc w:val="right"/>
      <w:pPr>
        <w:ind w:left="2508" w:hanging="180"/>
      </w:pPr>
    </w:lvl>
    <w:lvl w:ilvl="3" w:tplc="091E3188" w:tentative="1">
      <w:start w:val="1"/>
      <w:numFmt w:val="decimal"/>
      <w:lvlText w:val="%4."/>
      <w:lvlJc w:val="left"/>
      <w:pPr>
        <w:ind w:left="3228" w:hanging="360"/>
      </w:pPr>
    </w:lvl>
    <w:lvl w:ilvl="4" w:tplc="BFD62C00" w:tentative="1">
      <w:start w:val="1"/>
      <w:numFmt w:val="lowerLetter"/>
      <w:lvlText w:val="%5."/>
      <w:lvlJc w:val="left"/>
      <w:pPr>
        <w:ind w:left="3948" w:hanging="360"/>
      </w:pPr>
    </w:lvl>
    <w:lvl w:ilvl="5" w:tplc="7AC2ECF2" w:tentative="1">
      <w:start w:val="1"/>
      <w:numFmt w:val="lowerRoman"/>
      <w:lvlText w:val="%6."/>
      <w:lvlJc w:val="right"/>
      <w:pPr>
        <w:ind w:left="4668" w:hanging="180"/>
      </w:pPr>
    </w:lvl>
    <w:lvl w:ilvl="6" w:tplc="C61EFF40" w:tentative="1">
      <w:start w:val="1"/>
      <w:numFmt w:val="decimal"/>
      <w:lvlText w:val="%7."/>
      <w:lvlJc w:val="left"/>
      <w:pPr>
        <w:ind w:left="5388" w:hanging="360"/>
      </w:pPr>
    </w:lvl>
    <w:lvl w:ilvl="7" w:tplc="CAD61ECE" w:tentative="1">
      <w:start w:val="1"/>
      <w:numFmt w:val="lowerLetter"/>
      <w:lvlText w:val="%8."/>
      <w:lvlJc w:val="left"/>
      <w:pPr>
        <w:ind w:left="6108" w:hanging="360"/>
      </w:pPr>
    </w:lvl>
    <w:lvl w:ilvl="8" w:tplc="2B3C04C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666E4C"/>
    <w:multiLevelType w:val="hybridMultilevel"/>
    <w:tmpl w:val="79E4C22E"/>
    <w:lvl w:ilvl="0" w:tplc="D674C532">
      <w:start w:val="1"/>
      <w:numFmt w:val="decimal"/>
      <w:lvlText w:val="%1."/>
      <w:lvlJc w:val="left"/>
      <w:pPr>
        <w:ind w:left="1428" w:hanging="360"/>
      </w:pPr>
    </w:lvl>
    <w:lvl w:ilvl="1" w:tplc="A31E3BEA" w:tentative="1">
      <w:start w:val="1"/>
      <w:numFmt w:val="lowerLetter"/>
      <w:lvlText w:val="%2."/>
      <w:lvlJc w:val="left"/>
      <w:pPr>
        <w:ind w:left="2148" w:hanging="360"/>
      </w:pPr>
    </w:lvl>
    <w:lvl w:ilvl="2" w:tplc="D75A304A" w:tentative="1">
      <w:start w:val="1"/>
      <w:numFmt w:val="lowerRoman"/>
      <w:lvlText w:val="%3."/>
      <w:lvlJc w:val="right"/>
      <w:pPr>
        <w:ind w:left="2868" w:hanging="180"/>
      </w:pPr>
    </w:lvl>
    <w:lvl w:ilvl="3" w:tplc="0C8CB912" w:tentative="1">
      <w:start w:val="1"/>
      <w:numFmt w:val="decimal"/>
      <w:lvlText w:val="%4."/>
      <w:lvlJc w:val="left"/>
      <w:pPr>
        <w:ind w:left="3588" w:hanging="360"/>
      </w:pPr>
    </w:lvl>
    <w:lvl w:ilvl="4" w:tplc="972CF86E" w:tentative="1">
      <w:start w:val="1"/>
      <w:numFmt w:val="lowerLetter"/>
      <w:lvlText w:val="%5."/>
      <w:lvlJc w:val="left"/>
      <w:pPr>
        <w:ind w:left="4308" w:hanging="360"/>
      </w:pPr>
    </w:lvl>
    <w:lvl w:ilvl="5" w:tplc="3CBC6414" w:tentative="1">
      <w:start w:val="1"/>
      <w:numFmt w:val="lowerRoman"/>
      <w:lvlText w:val="%6."/>
      <w:lvlJc w:val="right"/>
      <w:pPr>
        <w:ind w:left="5028" w:hanging="180"/>
      </w:pPr>
    </w:lvl>
    <w:lvl w:ilvl="6" w:tplc="E8F826A6" w:tentative="1">
      <w:start w:val="1"/>
      <w:numFmt w:val="decimal"/>
      <w:lvlText w:val="%7."/>
      <w:lvlJc w:val="left"/>
      <w:pPr>
        <w:ind w:left="5748" w:hanging="360"/>
      </w:pPr>
    </w:lvl>
    <w:lvl w:ilvl="7" w:tplc="2892BB7C" w:tentative="1">
      <w:start w:val="1"/>
      <w:numFmt w:val="lowerLetter"/>
      <w:lvlText w:val="%8."/>
      <w:lvlJc w:val="left"/>
      <w:pPr>
        <w:ind w:left="6468" w:hanging="360"/>
      </w:pPr>
    </w:lvl>
    <w:lvl w:ilvl="8" w:tplc="26C82D52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969360837">
    <w:abstractNumId w:val="2"/>
  </w:num>
  <w:num w:numId="2" w16cid:durableId="1569807350">
    <w:abstractNumId w:val="1"/>
  </w:num>
  <w:num w:numId="3" w16cid:durableId="178292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33596"/>
    <w:rsid w:val="00081C25"/>
    <w:rsid w:val="00087731"/>
    <w:rsid w:val="000D5A98"/>
    <w:rsid w:val="000F4A83"/>
    <w:rsid w:val="000F5026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04EA0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34B3B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C3E10"/>
    <w:rsid w:val="004D513A"/>
    <w:rsid w:val="004D7EBD"/>
    <w:rsid w:val="004E1DFF"/>
    <w:rsid w:val="004E753D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E3D0B"/>
    <w:rsid w:val="007E51E4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12373"/>
    <w:rsid w:val="00A274BB"/>
    <w:rsid w:val="00A33E02"/>
    <w:rsid w:val="00A4631C"/>
    <w:rsid w:val="00A52D57"/>
    <w:rsid w:val="00A93013"/>
    <w:rsid w:val="00AA3D2A"/>
    <w:rsid w:val="00AD0C02"/>
    <w:rsid w:val="00AD48F7"/>
    <w:rsid w:val="00B01BF9"/>
    <w:rsid w:val="00B03623"/>
    <w:rsid w:val="00B266F7"/>
    <w:rsid w:val="00B34630"/>
    <w:rsid w:val="00B5270B"/>
    <w:rsid w:val="00B96E0B"/>
    <w:rsid w:val="00BA0449"/>
    <w:rsid w:val="00BA6C20"/>
    <w:rsid w:val="00BC5797"/>
    <w:rsid w:val="00BD2D74"/>
    <w:rsid w:val="00BE34B7"/>
    <w:rsid w:val="00C129FB"/>
    <w:rsid w:val="00C13BF3"/>
    <w:rsid w:val="00C161F0"/>
    <w:rsid w:val="00C24491"/>
    <w:rsid w:val="00C33197"/>
    <w:rsid w:val="00C42AA4"/>
    <w:rsid w:val="00C56F6C"/>
    <w:rsid w:val="00C66D02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01FA6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7C78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  <w:style w:type="character" w:styleId="Hipercze">
    <w:name w:val="Hyperlink"/>
    <w:uiPriority w:val="99"/>
    <w:unhideWhenUsed/>
    <w:rsid w:val="004C3E10"/>
    <w:rPr>
      <w:color w:val="0000FF"/>
      <w:u w:val="single"/>
    </w:rPr>
  </w:style>
  <w:style w:type="paragraph" w:customStyle="1" w:styleId="Default">
    <w:name w:val="Default"/>
    <w:rsid w:val="004C3E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Uwydatnienie">
    <w:name w:val="Emphasis"/>
    <w:uiPriority w:val="20"/>
    <w:qFormat/>
    <w:rsid w:val="004C3E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3957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3</cp:revision>
  <dcterms:created xsi:type="dcterms:W3CDTF">2026-09-23T08:17:00Z</dcterms:created>
  <dcterms:modified xsi:type="dcterms:W3CDTF">2026-09-23T12:04:00Z</dcterms:modified>
</cp:coreProperties>
</file>