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640" w:line="240" w:lineRule="auto"/>
        <w:ind w:left="0" w:right="0" w:firstLine="0"/>
        <w:jc w:val="right"/>
      </w:pPr>
      <w:r>
        <w:rPr>
          <w:rStyle w:val="CharStyle3"/>
        </w:rPr>
        <w:t>Poznań, dnia 24 listopada 2025 r.</w:t>
      </w:r>
    </w:p>
    <w:p>
      <w:pPr>
        <w:pStyle w:val="Style2"/>
        <w:keepNext w:val="0"/>
        <w:keepLines w:val="0"/>
        <w:widowControl w:val="0"/>
        <w:shd w:val="clear" w:color="auto" w:fill="auto"/>
        <w:bidi w:val="0"/>
        <w:spacing w:before="0" w:after="0" w:line="293" w:lineRule="auto"/>
        <w:ind w:left="4980" w:right="0" w:firstLine="0"/>
        <w:jc w:val="left"/>
        <w:rPr>
          <w:sz w:val="22"/>
          <w:szCs w:val="22"/>
        </w:rPr>
      </w:pPr>
      <w:r>
        <w:rPr>
          <w:rStyle w:val="CharStyle3"/>
          <w:b/>
          <w:bCs/>
          <w:sz w:val="22"/>
          <w:szCs w:val="22"/>
        </w:rPr>
        <w:t>Departament Gospodarki Odpadami Ministerstwo Klimatu i Środowiska</w:t>
      </w:r>
    </w:p>
    <w:p>
      <w:pPr>
        <w:pStyle w:val="Style2"/>
        <w:keepNext w:val="0"/>
        <w:keepLines w:val="0"/>
        <w:widowControl w:val="0"/>
        <w:shd w:val="clear" w:color="auto" w:fill="auto"/>
        <w:bidi w:val="0"/>
        <w:spacing w:before="0" w:line="322" w:lineRule="auto"/>
        <w:ind w:left="0" w:right="0" w:firstLine="0"/>
        <w:jc w:val="left"/>
        <w:rPr>
          <w:sz w:val="22"/>
          <w:szCs w:val="22"/>
        </w:rPr>
      </w:pPr>
      <w:r>
        <w:rPr>
          <w:rStyle w:val="CharStyle3"/>
        </w:rPr>
        <w:t xml:space="preserve">Sygn. </w:t>
      </w:r>
      <w:r>
        <w:rPr>
          <w:rStyle w:val="CharStyle3"/>
          <w:b/>
          <w:bCs/>
          <w:sz w:val="22"/>
          <w:szCs w:val="22"/>
        </w:rPr>
        <w:t>DGO-WO.021.10.2024.AS</w:t>
      </w:r>
    </w:p>
    <w:p>
      <w:pPr>
        <w:pStyle w:val="Style2"/>
        <w:keepNext w:val="0"/>
        <w:keepLines w:val="0"/>
        <w:widowControl w:val="0"/>
        <w:shd w:val="clear" w:color="auto" w:fill="auto"/>
        <w:bidi w:val="0"/>
        <w:spacing w:before="0" w:after="460"/>
        <w:ind w:left="0" w:right="0" w:firstLine="0"/>
        <w:jc w:val="left"/>
      </w:pPr>
      <w:r>
        <w:rPr>
          <w:rStyle w:val="CharStyle3"/>
        </w:rPr>
        <w:t>3427678.13697002.11567525</w:t>
      </w:r>
    </w:p>
    <w:p>
      <w:pPr>
        <w:pStyle w:val="Style2"/>
        <w:keepNext w:val="0"/>
        <w:keepLines w:val="0"/>
        <w:widowControl w:val="0"/>
        <w:shd w:val="clear" w:color="auto" w:fill="auto"/>
        <w:bidi w:val="0"/>
        <w:spacing w:before="0"/>
        <w:ind w:left="0" w:right="0" w:firstLine="0"/>
        <w:jc w:val="left"/>
      </w:pPr>
      <w:r>
        <w:rPr>
          <w:rStyle w:val="CharStyle3"/>
        </w:rPr>
        <w:t>Szanowna Pani Dyrektor,</w:t>
      </w:r>
    </w:p>
    <w:p>
      <w:pPr>
        <w:pStyle w:val="Style2"/>
        <w:keepNext w:val="0"/>
        <w:keepLines w:val="0"/>
        <w:widowControl w:val="0"/>
        <w:shd w:val="clear" w:color="auto" w:fill="auto"/>
        <w:bidi w:val="0"/>
        <w:spacing w:before="0"/>
        <w:ind w:left="0" w:right="0" w:firstLine="0"/>
        <w:jc w:val="both"/>
      </w:pPr>
      <w:r>
        <w:rPr>
          <w:rStyle w:val="CharStyle3"/>
        </w:rPr>
        <w:t>W nawiązaniu do dotychczasowej korespondencji spółka Geran Logistic, którą reprezentuję jest zainteresowana pozyskiwaniem m.in. od KGHM Polska Miedź S.A. odpadów metalicznych, celem ich późniejszego eksportu do wschodnich rejonów Azji. Przedmiotowe odpady będą poddawane badaniu laboratoryjnemu potwierdzającemu wymagania jakościowe dla destynowanego państwa trzeciego.</w:t>
      </w:r>
    </w:p>
    <w:p>
      <w:pPr>
        <w:pStyle w:val="Style2"/>
        <w:keepNext w:val="0"/>
        <w:keepLines w:val="0"/>
        <w:widowControl w:val="0"/>
        <w:shd w:val="clear" w:color="auto" w:fill="auto"/>
        <w:bidi w:val="0"/>
        <w:spacing w:before="0"/>
        <w:ind w:left="0" w:right="0" w:firstLine="0"/>
        <w:jc w:val="both"/>
      </w:pPr>
      <w:r>
        <w:rPr>
          <w:rStyle w:val="CharStyle3"/>
        </w:rPr>
        <w:t>Zaproponowane przez spółkę rozwiązanie stanowi wypełnienie zrównoważonego modelu produkcji, gdyż prowadzi do korzystania z produktów, które są zasobooszczędne i nadające się do ponownego użycia. Tym samym służy realizacji celów UE w zakresie gospodarki o obiegu zamkniętym. Jednocześnie, działalność spółki prowadzi do zmniejszenia ilości odpadów składowanych na terenie kraju, co służy ograniczeniu jednej z najbardziej szkodliwych dla środowiska i zdrowia ludzi praktyk gospodarowania odpadami.</w:t>
      </w:r>
    </w:p>
    <w:p>
      <w:pPr>
        <w:pStyle w:val="Style2"/>
        <w:keepNext w:val="0"/>
        <w:keepLines w:val="0"/>
        <w:widowControl w:val="0"/>
        <w:shd w:val="clear" w:color="auto" w:fill="auto"/>
        <w:bidi w:val="0"/>
        <w:spacing w:before="0"/>
        <w:ind w:left="0" w:right="0" w:firstLine="0"/>
        <w:jc w:val="both"/>
      </w:pPr>
      <w:r>
        <w:rPr>
          <w:rStyle w:val="CharStyle3"/>
        </w:rPr>
        <w:t>Aby móc prowadzić eksport do państw trzecich, spółka musi uzyskać zezwolenie na przetwarzanie odpadów, o którym mowa w art. 41 ust. 1 Ustawy o odpadach z opcją utraty statusu odpadu. W tym przedmiocie prowadzone jest postępowanie przed Starostą Polkowickim o sygn. DG.SR.6233.8.2025.</w:t>
      </w:r>
    </w:p>
    <w:p>
      <w:pPr>
        <w:pStyle w:val="Style2"/>
        <w:keepNext w:val="0"/>
        <w:keepLines w:val="0"/>
        <w:widowControl w:val="0"/>
        <w:shd w:val="clear" w:color="auto" w:fill="auto"/>
        <w:bidi w:val="0"/>
        <w:spacing w:before="0"/>
        <w:ind w:left="0" w:right="0" w:firstLine="0"/>
        <w:jc w:val="both"/>
      </w:pPr>
      <w:r>
        <w:rPr>
          <w:rStyle w:val="CharStyle3"/>
        </w:rPr>
        <w:t>Możliwość eksportu wymaga wcześniejszego przeprowadzenia procesu odzysku. Procedura odzysku ma polegać na przyjęciu odpadu i jego wstępnej ocenie, pobraniu próbek i wykonaniu analiz, segregacji i klasyfikacji materiału. Czynności te stanowią integralną część procesu odzysku.</w:t>
      </w:r>
    </w:p>
    <w:p>
      <w:pPr>
        <w:pStyle w:val="Style2"/>
        <w:keepNext w:val="0"/>
        <w:keepLines w:val="0"/>
        <w:widowControl w:val="0"/>
        <w:shd w:val="clear" w:color="auto" w:fill="auto"/>
        <w:bidi w:val="0"/>
        <w:spacing w:before="0"/>
        <w:ind w:left="0" w:right="0" w:firstLine="0"/>
        <w:jc w:val="both"/>
      </w:pPr>
      <w:r>
        <w:rPr>
          <w:rStyle w:val="CharStyle3"/>
        </w:rPr>
        <w:t xml:space="preserve">Zgodnie ze Stanowiskiem Starosty Polkowickiego sformułowanie </w:t>
      </w:r>
      <w:r>
        <w:rPr>
          <w:rStyle w:val="CharStyle3"/>
          <w:i/>
          <w:iCs/>
        </w:rPr>
        <w:t>„wszystkie rodzaje odpadów”</w:t>
      </w:r>
      <w:r>
        <w:rPr>
          <w:rStyle w:val="CharStyle3"/>
        </w:rPr>
        <w:t xml:space="preserve"> z pkt 22 załącznika do Rozporządzenia Ministra Środowiska z dnia 11 maja 2015 r. w sprawie odzysku odpadów poza instalacjami i urządzeniami (Dz. U. z 2015 r., poz. 796) odnosi się jedynie do kodów odpadów wymienionych w tym rozporządzeniu, a nie do wszystkich kodów odpadów wymienionych w załączniku do rozporządzenia Ministra Klimatu z dnia 2 stycznia 2020 r. w sprawie katalogu odpadów (Dz. U. 2020 r., poz. 10).</w:t>
      </w:r>
    </w:p>
    <w:p>
      <w:pPr>
        <w:pStyle w:val="Style2"/>
        <w:keepNext w:val="0"/>
        <w:keepLines w:val="0"/>
        <w:widowControl w:val="0"/>
        <w:shd w:val="clear" w:color="auto" w:fill="auto"/>
        <w:bidi w:val="0"/>
        <w:spacing w:before="0"/>
        <w:ind w:left="0" w:right="0" w:firstLine="0"/>
        <w:jc w:val="both"/>
      </w:pPr>
      <w:r>
        <w:rPr>
          <w:rStyle w:val="CharStyle3"/>
        </w:rPr>
        <w:t>Naszym zdaniem jest to stanowisko błędne, gdyż rozporządzenie Ministra Środowiska z dnia 11 maja 2015 r. w sprawie odzysku odpadów poza instalacjami i urządzeniami (Dz. U. z 2015 r., poz. 796) nie przewiduje takiego ograniczenia.</w:t>
      </w:r>
    </w:p>
    <w:p>
      <w:pPr>
        <w:pStyle w:val="Style2"/>
        <w:keepNext w:val="0"/>
        <w:keepLines w:val="0"/>
        <w:widowControl w:val="0"/>
        <w:shd w:val="clear" w:color="auto" w:fill="auto"/>
        <w:bidi w:val="0"/>
        <w:spacing w:before="0" w:line="319" w:lineRule="auto"/>
        <w:ind w:left="0" w:right="0" w:firstLine="0"/>
        <w:jc w:val="both"/>
      </w:pPr>
      <w:r>
        <w:rPr>
          <w:rStyle w:val="CharStyle3"/>
        </w:rPr>
        <w:t>Mając na uwadze powyższe, stanowisko Ministerstwa Środowiska i Klimatu w tej sprawie może przyczynić się do szybszego i efektywniejszego wdrożenia idei gospodarki o obiegu zamkniętym, ograniczając tym samym ilość odpadów składowanych na terytorium RP.</w:t>
      </w:r>
    </w:p>
    <w:p>
      <w:pPr>
        <w:pStyle w:val="Style2"/>
        <w:keepNext w:val="0"/>
        <w:keepLines w:val="0"/>
        <w:widowControl w:val="0"/>
        <w:shd w:val="clear" w:color="auto" w:fill="auto"/>
        <w:bidi w:val="0"/>
        <w:spacing w:before="0"/>
        <w:ind w:left="0" w:right="0" w:firstLine="0"/>
        <w:jc w:val="both"/>
      </w:pPr>
      <w:r>
        <w:rPr>
          <w:rStyle w:val="CharStyle3"/>
        </w:rPr>
        <w:t>Ponadto proszę rozważyć doprecyzowanie w drodze nowelizacji pojęcia „</w:t>
      </w:r>
      <w:r>
        <w:rPr>
          <w:rStyle w:val="CharStyle3"/>
          <w:i/>
          <w:iCs/>
        </w:rPr>
        <w:t>wszystkie rodzaje odpadów”</w:t>
      </w:r>
      <w:r>
        <w:rPr>
          <w:rStyle w:val="CharStyle3"/>
        </w:rPr>
        <w:t xml:space="preserve"> z pkt 22 załącznika do Rozporządzenia Ministra Środowiska z dnia 11 maja 2015 r. w sprawie odzysku odpadów poza instalacjami i urządzeniami (Dz. U. z 2015 r., poz. 796) poprzez dodanie frazy „wszystkie rodzaje odpadów, w tym także nie wymienione powyżej”.</w:t>
      </w:r>
    </w:p>
    <w:p>
      <w:pPr>
        <w:pStyle w:val="Style2"/>
        <w:keepNext w:val="0"/>
        <w:keepLines w:val="0"/>
        <w:widowControl w:val="0"/>
        <w:shd w:val="clear" w:color="auto" w:fill="auto"/>
        <w:bidi w:val="0"/>
        <w:spacing w:before="0"/>
        <w:ind w:left="0" w:right="0" w:firstLine="0"/>
        <w:jc w:val="both"/>
      </w:pPr>
      <w:r>
        <w:rPr>
          <w:rStyle w:val="CharStyle3"/>
        </w:rPr>
        <w:t>Dodam, że jako profesor prawa administracyjnego na Wydziale Prawa i Administracji UAM chętnie zaangażuję się w wypracowanie rozwiązań, które umożliwią efektywne stosowanie procedury utraty statusu odpadu.</w:t>
      </w:r>
    </w:p>
    <w:sectPr>
      <w:footerReference w:type="default" r:id="rId5"/>
      <w:footerReference w:type="even" r:id="rId6"/>
      <w:footnotePr>
        <w:pos w:val="pageBottom"/>
        <w:numFmt w:val="decimal"/>
        <w:numRestart w:val="continuous"/>
      </w:footnotePr>
      <w:pgSz w:w="11900" w:h="16840"/>
      <w:pgMar w:top="1510" w:right="1390" w:bottom="2246" w:left="139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6350635</wp:posOffset>
              </wp:positionH>
              <wp:positionV relativeFrom="page">
                <wp:posOffset>10231120</wp:posOffset>
              </wp:positionV>
              <wp:extent cx="231775" cy="91440"/>
              <wp:wrapNone/>
              <wp:docPr id="1" name="Shape 1"/>
              <a:graphic xmlns:a="http://schemas.openxmlformats.org/drawingml/2006/main">
                <a:graphicData uri="http://schemas.microsoft.com/office/word/2010/wordprocessingShape">
                  <wps:wsp>
                    <wps:cNvSpPr txBox="1"/>
                    <wps:spPr>
                      <a:xfrm>
                        <a:ext cx="231775"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Style w:val="CharStyle7"/>
                              <w:rFonts w:ascii="Verdana" w:eastAsia="Verdana" w:hAnsi="Verdana" w:cs="Verdana"/>
                              <w:sz w:val="16"/>
                              <w:szCs w:val="16"/>
                            </w:rPr>
                            <w:t>2 /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0.05000000000001pt;margin-top:805.60000000000002pt;width:18.25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Style w:val="CharStyle7"/>
                        <w:rFonts w:ascii="Verdana" w:eastAsia="Verdana" w:hAnsi="Verdana" w:cs="Verdana"/>
                        <w:sz w:val="16"/>
                        <w:szCs w:val="16"/>
                      </w:rPr>
                      <w:t>2 /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160" w:line="317" w:lineRule="auto"/>
    </w:pPr>
    <w:rPr>
      <w:rFonts w:ascii="Arial" w:eastAsia="Arial" w:hAnsi="Arial" w:cs="Arial"/>
      <w:b w:val="0"/>
      <w:bCs w:val="0"/>
      <w:i w:val="0"/>
      <w:iCs w:val="0"/>
      <w:smallCaps w:val="0"/>
      <w:strike w:val="0"/>
      <w:sz w:val="20"/>
      <w:szCs w:val="20"/>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Katarzyna Zańko</dc:creator>
  <cp:keywords/>
</cp:coreProperties>
</file>