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2D1D" w14:textId="05EF63C1" w:rsidR="00964449" w:rsidRPr="00682BB4" w:rsidRDefault="00964449" w:rsidP="00964449">
      <w:pPr>
        <w:spacing w:after="200" w:line="276" w:lineRule="auto"/>
        <w:jc w:val="right"/>
        <w:rPr>
          <w:b/>
          <w:sz w:val="20"/>
          <w:szCs w:val="20"/>
          <w:u w:val="single"/>
        </w:rPr>
      </w:pPr>
      <w:bookmarkStart w:id="0" w:name="_GoBack"/>
      <w:bookmarkEnd w:id="0"/>
      <w:r w:rsidRPr="00682BB4">
        <w:rPr>
          <w:b/>
          <w:sz w:val="20"/>
          <w:szCs w:val="20"/>
          <w:u w:val="single"/>
        </w:rPr>
        <w:t>Projekt z dn</w:t>
      </w:r>
      <w:r w:rsidR="004F0EDD" w:rsidRPr="00682BB4">
        <w:rPr>
          <w:b/>
          <w:sz w:val="20"/>
          <w:szCs w:val="20"/>
          <w:u w:val="single"/>
        </w:rPr>
        <w:t>ia</w:t>
      </w:r>
      <w:r w:rsidRPr="00682BB4">
        <w:rPr>
          <w:b/>
          <w:sz w:val="20"/>
          <w:szCs w:val="20"/>
          <w:u w:val="single"/>
        </w:rPr>
        <w:t xml:space="preserve"> </w:t>
      </w:r>
      <w:r w:rsidR="00D5131A">
        <w:rPr>
          <w:b/>
          <w:sz w:val="20"/>
          <w:szCs w:val="20"/>
          <w:u w:val="single"/>
        </w:rPr>
        <w:t>1</w:t>
      </w:r>
      <w:r w:rsidR="00D5131A" w:rsidRPr="00682BB4">
        <w:rPr>
          <w:b/>
          <w:sz w:val="20"/>
          <w:szCs w:val="20"/>
          <w:u w:val="single"/>
        </w:rPr>
        <w:t xml:space="preserve"> </w:t>
      </w:r>
      <w:r w:rsidR="00D5131A">
        <w:rPr>
          <w:b/>
          <w:sz w:val="20"/>
          <w:szCs w:val="20"/>
          <w:u w:val="single"/>
        </w:rPr>
        <w:t>września</w:t>
      </w:r>
      <w:r w:rsidR="00D5131A" w:rsidRPr="00682BB4">
        <w:rPr>
          <w:b/>
          <w:sz w:val="20"/>
          <w:szCs w:val="20"/>
          <w:u w:val="single"/>
        </w:rPr>
        <w:t xml:space="preserve"> </w:t>
      </w:r>
      <w:r w:rsidRPr="00682BB4">
        <w:rPr>
          <w:b/>
          <w:sz w:val="20"/>
          <w:szCs w:val="20"/>
          <w:u w:val="single"/>
        </w:rPr>
        <w:t>20</w:t>
      </w:r>
      <w:r w:rsidR="00E377CD">
        <w:rPr>
          <w:b/>
          <w:sz w:val="20"/>
          <w:szCs w:val="20"/>
          <w:u w:val="single"/>
        </w:rPr>
        <w:t>22</w:t>
      </w:r>
      <w:r w:rsidRPr="00682BB4">
        <w:rPr>
          <w:b/>
          <w:sz w:val="20"/>
          <w:szCs w:val="20"/>
          <w:u w:val="single"/>
        </w:rPr>
        <w:t xml:space="preserve"> r.</w:t>
      </w:r>
    </w:p>
    <w:p w14:paraId="5711A872" w14:textId="77777777" w:rsidR="00964449" w:rsidRPr="00682BB4" w:rsidRDefault="00964449" w:rsidP="00964449">
      <w:pPr>
        <w:spacing w:after="200" w:line="276" w:lineRule="auto"/>
        <w:rPr>
          <w:b/>
          <w:sz w:val="28"/>
          <w:szCs w:val="28"/>
        </w:rPr>
      </w:pPr>
    </w:p>
    <w:p w14:paraId="5B780171" w14:textId="77777777" w:rsidR="00964449" w:rsidRPr="00682BB4" w:rsidRDefault="00964449" w:rsidP="00964449">
      <w:pPr>
        <w:spacing w:after="200" w:line="276" w:lineRule="auto"/>
        <w:rPr>
          <w:b/>
          <w:sz w:val="28"/>
          <w:szCs w:val="28"/>
        </w:rPr>
      </w:pPr>
    </w:p>
    <w:p w14:paraId="25DC38B3" w14:textId="77777777" w:rsidR="00964449" w:rsidRPr="00682BB4" w:rsidRDefault="00964449" w:rsidP="00964449">
      <w:pPr>
        <w:spacing w:before="240"/>
        <w:ind w:firstLine="431"/>
        <w:jc w:val="center"/>
        <w:rPr>
          <w:b/>
          <w:sz w:val="40"/>
          <w:szCs w:val="40"/>
        </w:rPr>
      </w:pPr>
    </w:p>
    <w:p w14:paraId="0C77ED0B" w14:textId="77777777" w:rsidR="00964449" w:rsidRPr="00682BB4" w:rsidRDefault="00964449" w:rsidP="00964449">
      <w:pPr>
        <w:spacing w:before="240"/>
        <w:rPr>
          <w:rFonts w:eastAsia="Times New Roman"/>
          <w:b/>
          <w:sz w:val="32"/>
          <w:szCs w:val="32"/>
          <w:lang w:eastAsia="en-US"/>
        </w:rPr>
      </w:pPr>
    </w:p>
    <w:p w14:paraId="6FCD7371" w14:textId="77777777" w:rsidR="00964449" w:rsidRPr="00682BB4" w:rsidRDefault="00964449" w:rsidP="00964449">
      <w:pPr>
        <w:spacing w:before="240"/>
        <w:jc w:val="center"/>
        <w:rPr>
          <w:rFonts w:eastAsia="Times New Roman"/>
          <w:b/>
          <w:sz w:val="40"/>
          <w:szCs w:val="40"/>
          <w:lang w:eastAsia="en-US"/>
        </w:rPr>
      </w:pPr>
      <w:r w:rsidRPr="00682BB4">
        <w:rPr>
          <w:rFonts w:eastAsia="Times New Roman"/>
          <w:b/>
          <w:sz w:val="40"/>
          <w:szCs w:val="40"/>
          <w:lang w:eastAsia="en-US"/>
        </w:rPr>
        <w:t>Informacja Rady Ministrów dla Sejmu RP</w:t>
      </w:r>
    </w:p>
    <w:p w14:paraId="37D2BBF3" w14:textId="77777777" w:rsidR="00964449" w:rsidRPr="00682BB4" w:rsidRDefault="00964449" w:rsidP="00964449">
      <w:pPr>
        <w:spacing w:before="240"/>
        <w:jc w:val="center"/>
        <w:rPr>
          <w:rFonts w:eastAsia="Times New Roman"/>
          <w:b/>
          <w:sz w:val="32"/>
          <w:szCs w:val="32"/>
          <w:lang w:eastAsia="en-US"/>
        </w:rPr>
      </w:pPr>
      <w:r w:rsidRPr="00682BB4">
        <w:rPr>
          <w:rFonts w:eastAsia="Times New Roman"/>
          <w:b/>
          <w:sz w:val="32"/>
          <w:szCs w:val="32"/>
          <w:lang w:eastAsia="en-US"/>
        </w:rPr>
        <w:t xml:space="preserve">o skutkach obowiązywania </w:t>
      </w:r>
    </w:p>
    <w:p w14:paraId="2A812388" w14:textId="77777777" w:rsidR="00964449" w:rsidRPr="00682BB4" w:rsidRDefault="00964449" w:rsidP="00964449">
      <w:pPr>
        <w:spacing w:before="240"/>
        <w:jc w:val="center"/>
        <w:rPr>
          <w:rFonts w:eastAsia="Times New Roman"/>
          <w:b/>
          <w:sz w:val="32"/>
          <w:szCs w:val="32"/>
          <w:lang w:eastAsia="en-US"/>
        </w:rPr>
      </w:pPr>
      <w:r w:rsidRPr="00682BB4">
        <w:rPr>
          <w:rFonts w:eastAsia="Times New Roman"/>
          <w:b/>
          <w:sz w:val="32"/>
          <w:szCs w:val="32"/>
          <w:lang w:eastAsia="en-US"/>
        </w:rPr>
        <w:t xml:space="preserve">ustawy z dnia 25 marca 2011 r. o zmianie niektórych ustaw związanych z funkcjonowaniem systemu ubezpieczeń społecznych </w:t>
      </w:r>
      <w:r w:rsidRPr="00682BB4">
        <w:rPr>
          <w:rFonts w:eastAsia="Times New Roman"/>
          <w:b/>
          <w:sz w:val="32"/>
          <w:szCs w:val="32"/>
          <w:lang w:eastAsia="en-US"/>
        </w:rPr>
        <w:br/>
        <w:t>(Dz. U. poz. 398</w:t>
      </w:r>
      <w:r w:rsidR="00270043">
        <w:rPr>
          <w:rFonts w:eastAsia="Times New Roman"/>
          <w:b/>
          <w:sz w:val="32"/>
          <w:szCs w:val="32"/>
          <w:lang w:eastAsia="en-US"/>
        </w:rPr>
        <w:t>, z późn. zm.</w:t>
      </w:r>
      <w:r w:rsidRPr="00682BB4">
        <w:rPr>
          <w:rFonts w:eastAsia="Times New Roman"/>
          <w:b/>
          <w:sz w:val="32"/>
          <w:szCs w:val="32"/>
          <w:lang w:eastAsia="en-US"/>
        </w:rPr>
        <w:t>)</w:t>
      </w:r>
    </w:p>
    <w:p w14:paraId="373CF279" w14:textId="77777777" w:rsidR="00964449" w:rsidRPr="00682BB4" w:rsidRDefault="00964449" w:rsidP="00964449">
      <w:pPr>
        <w:spacing w:before="240"/>
        <w:ind w:firstLine="431"/>
        <w:jc w:val="center"/>
        <w:rPr>
          <w:rFonts w:eastAsia="Times New Roman"/>
          <w:b/>
          <w:sz w:val="32"/>
          <w:szCs w:val="32"/>
          <w:lang w:eastAsia="en-US"/>
        </w:rPr>
      </w:pPr>
      <w:r w:rsidRPr="00682BB4">
        <w:rPr>
          <w:rFonts w:eastAsia="Times New Roman"/>
          <w:b/>
          <w:sz w:val="32"/>
          <w:szCs w:val="32"/>
          <w:lang w:eastAsia="en-US"/>
        </w:rPr>
        <w:t xml:space="preserve">oraz </w:t>
      </w:r>
    </w:p>
    <w:p w14:paraId="382ECC2C" w14:textId="77777777" w:rsidR="00964449" w:rsidRPr="00682BB4" w:rsidRDefault="00964449" w:rsidP="00964449">
      <w:pPr>
        <w:spacing w:before="240"/>
        <w:jc w:val="center"/>
        <w:rPr>
          <w:rFonts w:eastAsia="Times New Roman"/>
          <w:b/>
          <w:sz w:val="32"/>
          <w:szCs w:val="32"/>
          <w:lang w:eastAsia="en-US"/>
        </w:rPr>
      </w:pPr>
      <w:r w:rsidRPr="00682BB4">
        <w:rPr>
          <w:rFonts w:eastAsia="Times New Roman"/>
          <w:b/>
          <w:sz w:val="32"/>
          <w:szCs w:val="32"/>
          <w:lang w:eastAsia="en-US"/>
        </w:rPr>
        <w:t xml:space="preserve">ustawy z dnia 6 grudnia 2013 r. </w:t>
      </w:r>
      <w:r w:rsidRPr="00682BB4">
        <w:rPr>
          <w:b/>
          <w:sz w:val="32"/>
          <w:szCs w:val="32"/>
        </w:rPr>
        <w:t>o zmianie niektórych ustaw</w:t>
      </w:r>
      <w:r w:rsidRPr="00682BB4">
        <w:rPr>
          <w:b/>
          <w:sz w:val="32"/>
          <w:szCs w:val="32"/>
        </w:rPr>
        <w:br/>
        <w:t>w związku z określeniem zasad wypłaty emerytur ze środków zgromadzonych w otwartych funduszach emerytalnych</w:t>
      </w:r>
      <w:r w:rsidRPr="00682BB4">
        <w:rPr>
          <w:b/>
          <w:sz w:val="32"/>
          <w:szCs w:val="32"/>
        </w:rPr>
        <w:br/>
        <w:t>(Dz. U. poz. 1717)</w:t>
      </w:r>
    </w:p>
    <w:p w14:paraId="765B8102" w14:textId="77777777" w:rsidR="00964449" w:rsidRPr="00682BB4" w:rsidRDefault="00964449" w:rsidP="00964449">
      <w:pPr>
        <w:spacing w:before="240"/>
        <w:ind w:firstLine="431"/>
        <w:jc w:val="center"/>
        <w:rPr>
          <w:rFonts w:eastAsia="Times New Roman"/>
          <w:b/>
          <w:sz w:val="32"/>
          <w:szCs w:val="32"/>
          <w:lang w:eastAsia="en-US"/>
        </w:rPr>
      </w:pPr>
    </w:p>
    <w:p w14:paraId="2F711F71" w14:textId="77777777" w:rsidR="00964449" w:rsidRPr="00682BB4" w:rsidRDefault="00964449" w:rsidP="00964449">
      <w:pPr>
        <w:autoSpaceDE w:val="0"/>
        <w:autoSpaceDN w:val="0"/>
        <w:adjustRightInd w:val="0"/>
        <w:rPr>
          <w:rFonts w:eastAsia="Times New Roman"/>
          <w:b/>
          <w:sz w:val="32"/>
          <w:szCs w:val="32"/>
          <w:lang w:eastAsia="en-US"/>
        </w:rPr>
      </w:pPr>
    </w:p>
    <w:p w14:paraId="21CFF351" w14:textId="77777777" w:rsidR="00964449" w:rsidRPr="00682BB4" w:rsidRDefault="00964449" w:rsidP="00964449">
      <w:pPr>
        <w:spacing w:after="200" w:line="276" w:lineRule="auto"/>
        <w:rPr>
          <w:b/>
          <w:sz w:val="28"/>
          <w:szCs w:val="28"/>
        </w:rPr>
      </w:pPr>
    </w:p>
    <w:p w14:paraId="41B625EB" w14:textId="77777777" w:rsidR="00964449" w:rsidRPr="00682BB4" w:rsidRDefault="00964449" w:rsidP="00964449">
      <w:pPr>
        <w:spacing w:after="200" w:line="276" w:lineRule="auto"/>
        <w:rPr>
          <w:b/>
          <w:sz w:val="28"/>
          <w:szCs w:val="28"/>
        </w:rPr>
      </w:pPr>
    </w:p>
    <w:p w14:paraId="03D98AC2" w14:textId="77777777" w:rsidR="00964449" w:rsidRPr="00682BB4" w:rsidRDefault="00964449" w:rsidP="00964449">
      <w:pPr>
        <w:spacing w:after="200" w:line="276" w:lineRule="auto"/>
        <w:rPr>
          <w:b/>
          <w:sz w:val="28"/>
          <w:szCs w:val="28"/>
        </w:rPr>
      </w:pPr>
    </w:p>
    <w:p w14:paraId="4BACD48C" w14:textId="77777777" w:rsidR="00964449" w:rsidRPr="00682BB4" w:rsidRDefault="00964449" w:rsidP="00964449">
      <w:pPr>
        <w:spacing w:after="200" w:line="276" w:lineRule="auto"/>
        <w:rPr>
          <w:b/>
          <w:sz w:val="28"/>
          <w:szCs w:val="28"/>
        </w:rPr>
      </w:pPr>
    </w:p>
    <w:p w14:paraId="4062CECF" w14:textId="77777777" w:rsidR="00964449" w:rsidRPr="00682BB4" w:rsidRDefault="00964449" w:rsidP="00964449">
      <w:pPr>
        <w:spacing w:after="200" w:line="276" w:lineRule="auto"/>
        <w:rPr>
          <w:b/>
          <w:sz w:val="28"/>
          <w:szCs w:val="28"/>
        </w:rPr>
      </w:pPr>
    </w:p>
    <w:p w14:paraId="29A4ADC6" w14:textId="77777777" w:rsidR="00964449" w:rsidRDefault="00964449" w:rsidP="00964449">
      <w:pPr>
        <w:spacing w:after="200" w:line="276" w:lineRule="auto"/>
        <w:rPr>
          <w:b/>
          <w:sz w:val="28"/>
          <w:szCs w:val="28"/>
        </w:rPr>
      </w:pPr>
    </w:p>
    <w:p w14:paraId="2DAB3EDA" w14:textId="77777777" w:rsidR="00622C03" w:rsidRDefault="00622C03" w:rsidP="00964449">
      <w:pPr>
        <w:spacing w:after="200" w:line="276" w:lineRule="auto"/>
        <w:rPr>
          <w:b/>
          <w:sz w:val="28"/>
          <w:szCs w:val="28"/>
        </w:rPr>
      </w:pPr>
    </w:p>
    <w:p w14:paraId="1D96F455" w14:textId="77777777" w:rsidR="00622C03" w:rsidRPr="00682BB4" w:rsidRDefault="00622C03" w:rsidP="00964449">
      <w:pPr>
        <w:spacing w:after="200" w:line="276" w:lineRule="auto"/>
        <w:rPr>
          <w:b/>
          <w:sz w:val="28"/>
          <w:szCs w:val="28"/>
        </w:rPr>
      </w:pPr>
    </w:p>
    <w:p w14:paraId="43283121" w14:textId="7A582430" w:rsidR="00964449" w:rsidRPr="00682BB4" w:rsidRDefault="00964449" w:rsidP="00964449">
      <w:pPr>
        <w:spacing w:after="200" w:line="276" w:lineRule="auto"/>
        <w:jc w:val="center"/>
        <w:rPr>
          <w:sz w:val="20"/>
          <w:szCs w:val="20"/>
        </w:rPr>
      </w:pPr>
      <w:r w:rsidRPr="00682BB4">
        <w:rPr>
          <w:sz w:val="20"/>
          <w:szCs w:val="20"/>
        </w:rPr>
        <w:t>Przegląd przygotow</w:t>
      </w:r>
      <w:r w:rsidR="00E377CD">
        <w:rPr>
          <w:sz w:val="20"/>
          <w:szCs w:val="20"/>
        </w:rPr>
        <w:t xml:space="preserve">any przez Ministerstwo Rodziny i </w:t>
      </w:r>
      <w:r w:rsidRPr="00682BB4">
        <w:rPr>
          <w:sz w:val="20"/>
          <w:szCs w:val="20"/>
        </w:rPr>
        <w:t>Polityki Społecznej przy wykorzystaniu o</w:t>
      </w:r>
      <w:r w:rsidR="00E377CD">
        <w:rPr>
          <w:sz w:val="20"/>
          <w:szCs w:val="20"/>
        </w:rPr>
        <w:t>pracowań Ministerstwa Finansów</w:t>
      </w:r>
      <w:r w:rsidR="001A43CD" w:rsidRPr="00682BB4">
        <w:rPr>
          <w:sz w:val="20"/>
          <w:szCs w:val="20"/>
        </w:rPr>
        <w:t xml:space="preserve">, Ministerstwa Przedsiębiorczości i Technologii, Zakładu Ubezpieczeń Społecznych, </w:t>
      </w:r>
      <w:r w:rsidRPr="00682BB4">
        <w:rPr>
          <w:sz w:val="20"/>
          <w:szCs w:val="20"/>
        </w:rPr>
        <w:t>Urzędu Komisji Nadzoru Finansowego</w:t>
      </w:r>
      <w:r w:rsidR="001A43CD" w:rsidRPr="00682BB4">
        <w:rPr>
          <w:sz w:val="20"/>
          <w:szCs w:val="20"/>
        </w:rPr>
        <w:t xml:space="preserve"> oraz</w:t>
      </w:r>
      <w:r w:rsidRPr="00682BB4">
        <w:rPr>
          <w:sz w:val="20"/>
          <w:szCs w:val="20"/>
        </w:rPr>
        <w:t xml:space="preserve"> Narodowego Banku Polskiego</w:t>
      </w:r>
    </w:p>
    <w:p w14:paraId="77F18711" w14:textId="77777777" w:rsidR="00964449" w:rsidRPr="00B7106C" w:rsidRDefault="00964449" w:rsidP="00B7106C">
      <w:pPr>
        <w:pStyle w:val="Akapitzlist1"/>
        <w:numPr>
          <w:ilvl w:val="0"/>
          <w:numId w:val="1"/>
        </w:numPr>
        <w:spacing w:before="240" w:after="240" w:line="276" w:lineRule="auto"/>
        <w:ind w:left="567" w:hanging="567"/>
        <w:jc w:val="both"/>
        <w:rPr>
          <w:b/>
          <w:sz w:val="26"/>
          <w:szCs w:val="26"/>
        </w:rPr>
      </w:pPr>
      <w:r w:rsidRPr="00682BB4">
        <w:rPr>
          <w:b/>
          <w:sz w:val="28"/>
          <w:szCs w:val="28"/>
        </w:rPr>
        <w:br w:type="page"/>
      </w:r>
      <w:r w:rsidRPr="00682BB4">
        <w:rPr>
          <w:b/>
          <w:sz w:val="28"/>
          <w:szCs w:val="28"/>
        </w:rPr>
        <w:lastRenderedPageBreak/>
        <w:br w:type="page"/>
      </w:r>
      <w:r w:rsidRPr="00B7106C">
        <w:rPr>
          <w:b/>
          <w:sz w:val="26"/>
          <w:szCs w:val="26"/>
        </w:rPr>
        <w:lastRenderedPageBreak/>
        <w:t>Wprowadzenie</w:t>
      </w:r>
    </w:p>
    <w:p w14:paraId="07D78D57" w14:textId="77777777" w:rsidR="00964449" w:rsidRPr="00B7106C" w:rsidRDefault="00964449" w:rsidP="00B7106C">
      <w:pPr>
        <w:pStyle w:val="Akapitzlist1"/>
        <w:numPr>
          <w:ilvl w:val="1"/>
          <w:numId w:val="8"/>
        </w:numPr>
        <w:spacing w:before="240" w:after="240" w:line="276" w:lineRule="auto"/>
        <w:ind w:left="454" w:hanging="454"/>
        <w:jc w:val="both"/>
        <w:rPr>
          <w:b/>
          <w:sz w:val="26"/>
          <w:szCs w:val="26"/>
        </w:rPr>
      </w:pPr>
      <w:r w:rsidRPr="00B7106C">
        <w:rPr>
          <w:b/>
          <w:sz w:val="26"/>
          <w:szCs w:val="26"/>
        </w:rPr>
        <w:t xml:space="preserve"> Zakres informacji</w:t>
      </w:r>
      <w:r w:rsidR="00AD4374" w:rsidRPr="00B7106C">
        <w:rPr>
          <w:b/>
          <w:sz w:val="26"/>
          <w:szCs w:val="26"/>
        </w:rPr>
        <w:t xml:space="preserve"> objętych przeglądem</w:t>
      </w:r>
    </w:p>
    <w:p w14:paraId="73560750" w14:textId="57B7BCD4" w:rsidR="00964449" w:rsidRPr="00944D16" w:rsidRDefault="00964449" w:rsidP="00944D16">
      <w:pPr>
        <w:spacing w:before="120"/>
        <w:jc w:val="both"/>
        <w:rPr>
          <w:bCs/>
        </w:rPr>
      </w:pPr>
      <w:r w:rsidRPr="00944D16">
        <w:rPr>
          <w:bCs/>
        </w:rPr>
        <w:t>Problemy związane z przyrostem długu publicznego</w:t>
      </w:r>
      <w:r w:rsidR="00AD4374" w:rsidRPr="00944D16">
        <w:rPr>
          <w:bCs/>
        </w:rPr>
        <w:t>,</w:t>
      </w:r>
      <w:r w:rsidRPr="00944D16">
        <w:rPr>
          <w:bCs/>
        </w:rPr>
        <w:t xml:space="preserve"> a także dbałość o ochronę interesu ubezpieczonych – przyszłych i obecnych emerytów, wymagają stałego monitorowania. Stąd na mocy ustawy z dnia 25 marca 2011 r. </w:t>
      </w:r>
      <w:r w:rsidRPr="00944D16">
        <w:rPr>
          <w:bCs/>
          <w:i/>
        </w:rPr>
        <w:t xml:space="preserve">o zmianie niektórych ustaw związanych </w:t>
      </w:r>
      <w:r w:rsidRPr="00944D16">
        <w:rPr>
          <w:bCs/>
          <w:i/>
        </w:rPr>
        <w:br/>
        <w:t>z funkcjonowaniem systemu ubezpieczeń społecznych</w:t>
      </w:r>
      <w:r w:rsidRPr="00944D16">
        <w:rPr>
          <w:bCs/>
        </w:rPr>
        <w:t xml:space="preserve"> (Dz. U. poz. 398</w:t>
      </w:r>
      <w:r w:rsidR="00E1210E" w:rsidRPr="00944D16">
        <w:rPr>
          <w:bCs/>
        </w:rPr>
        <w:t>, z późn. zm.</w:t>
      </w:r>
      <w:r w:rsidRPr="00944D16">
        <w:rPr>
          <w:bCs/>
        </w:rPr>
        <w:t xml:space="preserve">) wprowadzony został mechanizm okresowych analiz zmian. Zgodnie z art. 32 ww. ustawy </w:t>
      </w:r>
      <w:r w:rsidR="00E1210E" w:rsidRPr="00944D16">
        <w:rPr>
          <w:bCs/>
          <w:i/>
        </w:rPr>
        <w:br/>
      </w:r>
      <w:r w:rsidRPr="00944D16">
        <w:rPr>
          <w:bCs/>
        </w:rPr>
        <w:t>Rada Ministrów została zobowiązana do dokonywania przeglądu funkcjonowania systemu emerytalnego i przedkładania Sejmowi</w:t>
      </w:r>
      <w:r w:rsidR="00EF0E1D">
        <w:rPr>
          <w:bCs/>
        </w:rPr>
        <w:t xml:space="preserve"> RP</w:t>
      </w:r>
      <w:r w:rsidRPr="00944D16">
        <w:rPr>
          <w:bCs/>
        </w:rPr>
        <w:t xml:space="preserve"> informacji o skutkach obowiązywania </w:t>
      </w:r>
      <w:r w:rsidR="00EF0E1D">
        <w:rPr>
          <w:bCs/>
        </w:rPr>
        <w:t>przedmiotowej</w:t>
      </w:r>
      <w:r w:rsidRPr="00944D16">
        <w:rPr>
          <w:bCs/>
        </w:rPr>
        <w:t xml:space="preserve"> ustawy wraz z propozycjami zmia</w:t>
      </w:r>
      <w:r w:rsidR="003369C6" w:rsidRPr="00944D16">
        <w:rPr>
          <w:bCs/>
        </w:rPr>
        <w:t>n, nie rzadziej niż co 3 lata.</w:t>
      </w:r>
    </w:p>
    <w:p w14:paraId="4663778E" w14:textId="35BD3E76" w:rsidR="00964449" w:rsidRPr="00944D16" w:rsidRDefault="00964449" w:rsidP="00944D16">
      <w:pPr>
        <w:spacing w:before="120"/>
        <w:jc w:val="both"/>
      </w:pPr>
      <w:r w:rsidRPr="00944D16">
        <w:rPr>
          <w:bCs/>
        </w:rPr>
        <w:t xml:space="preserve">Celem </w:t>
      </w:r>
      <w:r w:rsidR="00EF0E1D">
        <w:rPr>
          <w:bCs/>
        </w:rPr>
        <w:t>tej</w:t>
      </w:r>
      <w:r w:rsidR="000A4A63" w:rsidRPr="00944D16">
        <w:rPr>
          <w:bCs/>
        </w:rPr>
        <w:t xml:space="preserve"> </w:t>
      </w:r>
      <w:r w:rsidRPr="00944D16">
        <w:rPr>
          <w:bCs/>
        </w:rPr>
        <w:t xml:space="preserve">ustawy było zniwelowanie </w:t>
      </w:r>
      <w:r w:rsidRPr="00944D16">
        <w:t>zagrożeń wynikających z narastania długu publicznego spowodowanego koniecznością pokrywania niedoboru w Funduszu Ubezpieczeń Społecznych (</w:t>
      </w:r>
      <w:r w:rsidR="005C2092" w:rsidRPr="00944D16">
        <w:t xml:space="preserve">dalej: </w:t>
      </w:r>
      <w:r w:rsidRPr="00944D16">
        <w:t>FUS) powstającego w wyniku przekazywania części składki emerytalnej do otwartych funduszy emerytalnych (</w:t>
      </w:r>
      <w:r w:rsidR="005C2092" w:rsidRPr="00944D16">
        <w:t xml:space="preserve">dalej: </w:t>
      </w:r>
      <w:r w:rsidRPr="00944D16">
        <w:t xml:space="preserve">OFE). Funkcjonujące rozwiązania zostały zmodyfikowane tak, aby ograniczyć tempo przyrostu państwowego długu publicznego poprzez zmniejszenie kosztów budżetowych funkcjonowania części kapitałowej systemu emerytalnego i potrzeb pożyczkowych Skarbu Państwa, przy założeniu jak najmniejszej ingerencji w istniejący wówczas model systemu emerytalnego. </w:t>
      </w:r>
      <w:r w:rsidR="000A4A63" w:rsidRPr="00944D16">
        <w:t>Powyższa regulacja</w:t>
      </w:r>
      <w:r w:rsidRPr="00944D16">
        <w:t xml:space="preserve"> wprowadziła zmiany mające na celu poprawę kondycji finansó</w:t>
      </w:r>
      <w:r w:rsidR="00AD4374" w:rsidRPr="00944D16">
        <w:t>w publicznych i FUS, dotyczące:</w:t>
      </w:r>
    </w:p>
    <w:p w14:paraId="70EE6736" w14:textId="77777777" w:rsidR="00964449" w:rsidRPr="00944D16" w:rsidRDefault="00964449" w:rsidP="00944D16">
      <w:pPr>
        <w:numPr>
          <w:ilvl w:val="0"/>
          <w:numId w:val="6"/>
        </w:numPr>
        <w:spacing w:before="120"/>
        <w:ind w:left="397" w:hanging="284"/>
        <w:jc w:val="both"/>
      </w:pPr>
      <w:r w:rsidRPr="00944D16">
        <w:t>obniżenia poziomu części składki przekazywanej do OFE i skorelowani</w:t>
      </w:r>
      <w:r w:rsidR="001A5975" w:rsidRPr="00944D16">
        <w:t>a</w:t>
      </w:r>
      <w:r w:rsidRPr="00944D16">
        <w:t xml:space="preserve"> go ze zwiększeniem </w:t>
      </w:r>
      <w:r w:rsidR="00695428" w:rsidRPr="00944D16">
        <w:t>części składki ewidencjonowanej w</w:t>
      </w:r>
      <w:r w:rsidRPr="00944D16">
        <w:t xml:space="preserve"> FUS na subkontach, które powstały przy kontach ubezpieczonych w FUS;</w:t>
      </w:r>
    </w:p>
    <w:p w14:paraId="04FA80A7" w14:textId="77777777" w:rsidR="00964449" w:rsidRPr="00944D16" w:rsidRDefault="00964449" w:rsidP="00944D16">
      <w:pPr>
        <w:numPr>
          <w:ilvl w:val="0"/>
          <w:numId w:val="6"/>
        </w:numPr>
        <w:autoSpaceDE w:val="0"/>
        <w:autoSpaceDN w:val="0"/>
        <w:adjustRightInd w:val="0"/>
        <w:spacing w:before="120"/>
        <w:ind w:left="397" w:hanging="284"/>
        <w:jc w:val="both"/>
      </w:pPr>
      <w:r w:rsidRPr="00944D16">
        <w:t>objęcia środków ewidencjonowanych na subkontach nowymi zasadami waloryzacji opartej na nominalnym wzroście PKB, z za</w:t>
      </w:r>
      <w:r w:rsidR="00695428" w:rsidRPr="00944D16">
        <w:t>strzeżeniem nie</w:t>
      </w:r>
      <w:r w:rsidRPr="00944D16">
        <w:t>obniżania wartości środków na subkoncie w przypadku wystąpienia ujemnego wskaźnika waloryzacji</w:t>
      </w:r>
      <w:r w:rsidR="00695428" w:rsidRPr="00944D16">
        <w:t>,</w:t>
      </w:r>
      <w:r w:rsidRPr="00944D16">
        <w:t xml:space="preserve"> </w:t>
      </w:r>
      <w:r w:rsidR="00695428" w:rsidRPr="00944D16">
        <w:t>oraz</w:t>
      </w:r>
      <w:r w:rsidRPr="00944D16">
        <w:t xml:space="preserve"> wprowadzenia zasady dziedziczenia środków zgromadzonych na subkontach;</w:t>
      </w:r>
    </w:p>
    <w:p w14:paraId="192627DD" w14:textId="77777777" w:rsidR="00964449" w:rsidRPr="00944D16" w:rsidRDefault="00964449" w:rsidP="00944D16">
      <w:pPr>
        <w:numPr>
          <w:ilvl w:val="0"/>
          <w:numId w:val="6"/>
        </w:numPr>
        <w:autoSpaceDE w:val="0"/>
        <w:autoSpaceDN w:val="0"/>
        <w:adjustRightInd w:val="0"/>
        <w:spacing w:before="120"/>
        <w:ind w:left="397" w:hanging="284"/>
        <w:jc w:val="both"/>
      </w:pPr>
      <w:r w:rsidRPr="00944D16">
        <w:t>nowego sposobu finansowania emerytur kapitałowych, które łącznie pochodzić miały ze środków zgromadzonych w OFE oraz zewidencjonowanych na subkoncie – tzn. finansowani</w:t>
      </w:r>
      <w:r w:rsidR="001A5975" w:rsidRPr="00944D16">
        <w:t>a</w:t>
      </w:r>
      <w:r w:rsidRPr="00944D16">
        <w:t xml:space="preserve"> z przychodów </w:t>
      </w:r>
      <w:r w:rsidR="00695428" w:rsidRPr="00944D16">
        <w:t>FUS</w:t>
      </w:r>
      <w:r w:rsidRPr="00944D16">
        <w:t>, w tym dotacji z budżetu państwa.</w:t>
      </w:r>
    </w:p>
    <w:p w14:paraId="67D40EAB" w14:textId="77777777" w:rsidR="00964449" w:rsidRPr="00944D16" w:rsidRDefault="00964449" w:rsidP="00944D16">
      <w:pPr>
        <w:spacing w:before="120"/>
        <w:jc w:val="both"/>
        <w:rPr>
          <w:bCs/>
        </w:rPr>
      </w:pPr>
      <w:r w:rsidRPr="00944D16">
        <w:rPr>
          <w:bCs/>
        </w:rPr>
        <w:t xml:space="preserve">Mając na celu obniżenie kosztów funkcjonowania systemu </w:t>
      </w:r>
      <w:r w:rsidR="00695428" w:rsidRPr="00944D16">
        <w:rPr>
          <w:bCs/>
        </w:rPr>
        <w:t>OFE</w:t>
      </w:r>
      <w:r w:rsidRPr="00944D16">
        <w:rPr>
          <w:bCs/>
        </w:rPr>
        <w:t xml:space="preserve">, </w:t>
      </w:r>
      <w:r w:rsidR="00695428" w:rsidRPr="00944D16">
        <w:rPr>
          <w:bCs/>
        </w:rPr>
        <w:t xml:space="preserve">wprowadzono obowiązujące od </w:t>
      </w:r>
      <w:r w:rsidRPr="00944D16">
        <w:rPr>
          <w:bCs/>
        </w:rPr>
        <w:t>dni</w:t>
      </w:r>
      <w:r w:rsidR="00695428" w:rsidRPr="00944D16">
        <w:rPr>
          <w:bCs/>
        </w:rPr>
        <w:t>a</w:t>
      </w:r>
      <w:r w:rsidRPr="00944D16">
        <w:rPr>
          <w:bCs/>
        </w:rPr>
        <w:t xml:space="preserve"> 1 stycznia 2012 r. przepisy dotyczące zakazu prowadzenia działalności akwizycyjnej na rzecz OFE. Akwizycję zastąpił korespondencyjny sposób zawierania umów członkowskich oparty o samodzielny wybór ubezpieczonego dokonany na podstawie zunifikowanej </w:t>
      </w:r>
      <w:r w:rsidR="00695428" w:rsidRPr="00944D16">
        <w:rPr>
          <w:bCs/>
          <w:i/>
        </w:rPr>
        <w:br/>
      </w:r>
      <w:r w:rsidRPr="00944D16">
        <w:rPr>
          <w:bCs/>
        </w:rPr>
        <w:t>i</w:t>
      </w:r>
      <w:r w:rsidR="00695428" w:rsidRPr="00944D16">
        <w:rPr>
          <w:bCs/>
        </w:rPr>
        <w:t xml:space="preserve"> </w:t>
      </w:r>
      <w:r w:rsidRPr="00944D16">
        <w:rPr>
          <w:bCs/>
        </w:rPr>
        <w:t xml:space="preserve">obiektywnej, aktualnej informacji o </w:t>
      </w:r>
      <w:r w:rsidR="00292C95" w:rsidRPr="00944D16">
        <w:rPr>
          <w:bCs/>
        </w:rPr>
        <w:t>OFE</w:t>
      </w:r>
      <w:r w:rsidRPr="00944D16">
        <w:rPr>
          <w:bCs/>
        </w:rPr>
        <w:t>, sporządzanej i publikowanej przez Komisję Nadzoru Finansowego (</w:t>
      </w:r>
      <w:r w:rsidR="005C2092" w:rsidRPr="00944D16">
        <w:rPr>
          <w:bCs/>
        </w:rPr>
        <w:t xml:space="preserve">dalej: </w:t>
      </w:r>
      <w:r w:rsidRPr="00944D16">
        <w:rPr>
          <w:bCs/>
        </w:rPr>
        <w:t xml:space="preserve">KNF). </w:t>
      </w:r>
      <w:r w:rsidRPr="00944D16">
        <w:t>Zmianie uległy również limity inwestycyjne OFE. Limit inwestycji m.in. w akcje spółek notowanych na regulowanym rynku giełdowym miał być stopniowo podwyższany i wynosić docelowo 90% aktywów funduszu.</w:t>
      </w:r>
    </w:p>
    <w:p w14:paraId="4D43979A" w14:textId="77777777" w:rsidR="00964449" w:rsidRPr="00944D16" w:rsidRDefault="00964449" w:rsidP="00944D16">
      <w:pPr>
        <w:spacing w:before="120"/>
        <w:jc w:val="both"/>
      </w:pPr>
      <w:r w:rsidRPr="00944D16">
        <w:t xml:space="preserve">Regulacje powyższej ustawy wprowadziły </w:t>
      </w:r>
      <w:r w:rsidR="00695428" w:rsidRPr="00944D16">
        <w:t xml:space="preserve">również </w:t>
      </w:r>
      <w:r w:rsidRPr="00944D16">
        <w:t xml:space="preserve">nową formę dobrowolnego oszczędzania </w:t>
      </w:r>
      <w:r w:rsidRPr="00944D16">
        <w:br/>
        <w:t xml:space="preserve">na starość – </w:t>
      </w:r>
      <w:r w:rsidR="000A4A63" w:rsidRPr="00944D16">
        <w:t>i</w:t>
      </w:r>
      <w:r w:rsidRPr="00944D16">
        <w:t xml:space="preserve">ndywidualne </w:t>
      </w:r>
      <w:r w:rsidR="000A4A63" w:rsidRPr="00944D16">
        <w:t>k</w:t>
      </w:r>
      <w:r w:rsidRPr="00944D16">
        <w:t xml:space="preserve">onto </w:t>
      </w:r>
      <w:r w:rsidR="000A4A63" w:rsidRPr="00944D16">
        <w:t>z</w:t>
      </w:r>
      <w:r w:rsidRPr="00944D16">
        <w:t xml:space="preserve">abezpieczenia </w:t>
      </w:r>
      <w:r w:rsidR="000A4A63" w:rsidRPr="00944D16">
        <w:t>e</w:t>
      </w:r>
      <w:r w:rsidRPr="00944D16">
        <w:t xml:space="preserve">merytalnego </w:t>
      </w:r>
      <w:r w:rsidR="000A4A63" w:rsidRPr="00944D16">
        <w:t>(</w:t>
      </w:r>
      <w:r w:rsidR="005C2092" w:rsidRPr="00944D16">
        <w:t xml:space="preserve">dalej: </w:t>
      </w:r>
      <w:r w:rsidRPr="00944D16">
        <w:t>IKZE</w:t>
      </w:r>
      <w:r w:rsidR="000A4A63" w:rsidRPr="00944D16">
        <w:t>)</w:t>
      </w:r>
      <w:r w:rsidRPr="00944D16">
        <w:t>. Celem rachunk</w:t>
      </w:r>
      <w:r w:rsidR="000A4A63" w:rsidRPr="00944D16">
        <w:t>ów</w:t>
      </w:r>
      <w:r w:rsidRPr="00944D16">
        <w:t xml:space="preserve"> prowadzon</w:t>
      </w:r>
      <w:r w:rsidR="000A4A63" w:rsidRPr="00944D16">
        <w:t>ych</w:t>
      </w:r>
      <w:r w:rsidRPr="00944D16">
        <w:t xml:space="preserve"> w ramach </w:t>
      </w:r>
      <w:r w:rsidR="000A4A63" w:rsidRPr="00944D16">
        <w:t>IKZE</w:t>
      </w:r>
      <w:r w:rsidRPr="00944D16">
        <w:t xml:space="preserve"> przez </w:t>
      </w:r>
      <w:r w:rsidR="000A4A63" w:rsidRPr="00944D16">
        <w:t>d</w:t>
      </w:r>
      <w:r w:rsidRPr="00944D16">
        <w:t xml:space="preserve">obrowolne </w:t>
      </w:r>
      <w:r w:rsidR="000A4A63" w:rsidRPr="00944D16">
        <w:t>f</w:t>
      </w:r>
      <w:r w:rsidRPr="00944D16">
        <w:t xml:space="preserve">undusze </w:t>
      </w:r>
      <w:r w:rsidR="000A4A63" w:rsidRPr="00944D16">
        <w:t>e</w:t>
      </w:r>
      <w:r w:rsidRPr="00944D16">
        <w:t xml:space="preserve">merytalne </w:t>
      </w:r>
      <w:r w:rsidR="000A4A63" w:rsidRPr="00944D16">
        <w:t>(</w:t>
      </w:r>
      <w:r w:rsidR="005C2092" w:rsidRPr="00944D16">
        <w:t xml:space="preserve">dalej: </w:t>
      </w:r>
      <w:r w:rsidR="000A4A63" w:rsidRPr="00944D16">
        <w:t xml:space="preserve">DFE) </w:t>
      </w:r>
      <w:r w:rsidRPr="00944D16">
        <w:t xml:space="preserve">albo </w:t>
      </w:r>
      <w:r w:rsidR="0077472E" w:rsidRPr="00944D16">
        <w:br/>
      </w:r>
      <w:r w:rsidRPr="00944D16">
        <w:t xml:space="preserve">w instytucjach finansowych dotychczas prowadzących </w:t>
      </w:r>
      <w:r w:rsidR="003369C6" w:rsidRPr="00944D16">
        <w:t>i</w:t>
      </w:r>
      <w:r w:rsidRPr="00944D16">
        <w:t xml:space="preserve">ndywidualne </w:t>
      </w:r>
      <w:r w:rsidR="003369C6" w:rsidRPr="00944D16">
        <w:t>k</w:t>
      </w:r>
      <w:r w:rsidRPr="00944D16">
        <w:t xml:space="preserve">onta </w:t>
      </w:r>
      <w:r w:rsidR="003369C6" w:rsidRPr="00944D16">
        <w:t>e</w:t>
      </w:r>
      <w:r w:rsidRPr="00944D16">
        <w:t xml:space="preserve">merytalne </w:t>
      </w:r>
      <w:r w:rsidR="003369C6" w:rsidRPr="00944D16">
        <w:t>(</w:t>
      </w:r>
      <w:r w:rsidR="005C2092" w:rsidRPr="00944D16">
        <w:t xml:space="preserve">dalej: </w:t>
      </w:r>
      <w:r w:rsidRPr="00944D16">
        <w:t>IKE</w:t>
      </w:r>
      <w:r w:rsidR="003369C6" w:rsidRPr="00944D16">
        <w:t>)</w:t>
      </w:r>
      <w:r w:rsidRPr="00944D16">
        <w:t xml:space="preserve"> jest uzupełnienie emerytury przysługującej z </w:t>
      </w:r>
      <w:r w:rsidR="003369C6" w:rsidRPr="00944D16">
        <w:t>powszechnego systemu emerytalnego.</w:t>
      </w:r>
    </w:p>
    <w:p w14:paraId="351BD4D9" w14:textId="77777777" w:rsidR="00964449" w:rsidRPr="00944D16" w:rsidRDefault="00964449" w:rsidP="00944D16">
      <w:pPr>
        <w:pStyle w:val="Akapitzlist"/>
        <w:spacing w:before="120" w:after="0" w:line="240" w:lineRule="auto"/>
        <w:ind w:left="0"/>
        <w:contextualSpacing w:val="0"/>
        <w:jc w:val="both"/>
        <w:rPr>
          <w:rFonts w:ascii="Times New Roman" w:hAnsi="Times New Roman"/>
          <w:sz w:val="24"/>
          <w:szCs w:val="24"/>
        </w:rPr>
      </w:pPr>
      <w:r w:rsidRPr="00944D16">
        <w:rPr>
          <w:rFonts w:ascii="Times New Roman" w:hAnsi="Times New Roman"/>
          <w:sz w:val="24"/>
          <w:szCs w:val="24"/>
        </w:rPr>
        <w:lastRenderedPageBreak/>
        <w:t>Pierwszy przegląd odbył się w 2013 r.</w:t>
      </w:r>
      <w:r w:rsidRPr="00944D16">
        <w:rPr>
          <w:rStyle w:val="Odwoanieprzypisudolnego"/>
          <w:rFonts w:ascii="Times New Roman" w:hAnsi="Times New Roman"/>
          <w:sz w:val="24"/>
          <w:szCs w:val="24"/>
        </w:rPr>
        <w:footnoteReference w:id="1"/>
      </w:r>
      <w:r w:rsidR="003369C6" w:rsidRPr="00944D16">
        <w:rPr>
          <w:rFonts w:ascii="Times New Roman" w:hAnsi="Times New Roman"/>
          <w:sz w:val="24"/>
          <w:szCs w:val="24"/>
        </w:rPr>
        <w:t>,</w:t>
      </w:r>
      <w:r w:rsidRPr="00944D16">
        <w:rPr>
          <w:rFonts w:ascii="Times New Roman" w:hAnsi="Times New Roman"/>
          <w:sz w:val="24"/>
          <w:szCs w:val="24"/>
        </w:rPr>
        <w:t xml:space="preserve"> a jego konsekwencją były zmiany funkcjonowania </w:t>
      </w:r>
      <w:r w:rsidR="005C2A24" w:rsidRPr="00944D16">
        <w:rPr>
          <w:rFonts w:ascii="Times New Roman" w:hAnsi="Times New Roman"/>
          <w:sz w:val="24"/>
          <w:szCs w:val="24"/>
        </w:rPr>
        <w:t>OFE</w:t>
      </w:r>
      <w:r w:rsidR="003369C6" w:rsidRPr="00944D16">
        <w:rPr>
          <w:rFonts w:ascii="Times New Roman" w:hAnsi="Times New Roman"/>
          <w:sz w:val="24"/>
          <w:szCs w:val="24"/>
        </w:rPr>
        <w:t>,</w:t>
      </w:r>
      <w:r w:rsidRPr="00944D16">
        <w:rPr>
          <w:rFonts w:ascii="Times New Roman" w:hAnsi="Times New Roman"/>
          <w:sz w:val="24"/>
          <w:szCs w:val="24"/>
        </w:rPr>
        <w:t xml:space="preserve"> wynikające z ustawy z dnia 6 grudnia 2013 r. </w:t>
      </w:r>
      <w:r w:rsidRPr="00944D16">
        <w:rPr>
          <w:rFonts w:ascii="Times New Roman" w:hAnsi="Times New Roman"/>
          <w:i/>
          <w:sz w:val="24"/>
          <w:szCs w:val="24"/>
        </w:rPr>
        <w:t xml:space="preserve">o zmianie niektórych ustaw w związku </w:t>
      </w:r>
      <w:r w:rsidR="0077472E" w:rsidRPr="00944D16">
        <w:rPr>
          <w:rFonts w:ascii="Times New Roman" w:eastAsia="Arial Unicode MS" w:hAnsi="Times New Roman"/>
          <w:color w:val="000000"/>
          <w:sz w:val="24"/>
          <w:szCs w:val="24"/>
          <w:u w:color="000000"/>
        </w:rPr>
        <w:br/>
      </w:r>
      <w:r w:rsidRPr="00944D16">
        <w:rPr>
          <w:rFonts w:ascii="Times New Roman" w:hAnsi="Times New Roman"/>
          <w:i/>
          <w:sz w:val="24"/>
          <w:szCs w:val="24"/>
        </w:rPr>
        <w:t>z określeniem zasad wypłaty emerytur ze środków zgromadzonych w otwartych funduszach emerytalnych</w:t>
      </w:r>
      <w:r w:rsidRPr="00944D16">
        <w:rPr>
          <w:rFonts w:ascii="Times New Roman" w:hAnsi="Times New Roman"/>
          <w:sz w:val="24"/>
          <w:szCs w:val="24"/>
        </w:rPr>
        <w:t xml:space="preserve"> (Dz. U. poz. 1717)</w:t>
      </w:r>
      <w:r w:rsidR="003369C6" w:rsidRPr="00944D16">
        <w:rPr>
          <w:rFonts w:ascii="Times New Roman" w:hAnsi="Times New Roman"/>
          <w:sz w:val="24"/>
          <w:szCs w:val="24"/>
        </w:rPr>
        <w:t>,</w:t>
      </w:r>
      <w:r w:rsidRPr="00944D16">
        <w:rPr>
          <w:rFonts w:ascii="Times New Roman" w:hAnsi="Times New Roman"/>
          <w:sz w:val="24"/>
          <w:szCs w:val="24"/>
        </w:rPr>
        <w:t xml:space="preserve"> oraz zmiany w IKZE, polegające na wprowadzeniu kwotowego maksymalnego limitu składek i zryczałtowanego</w:t>
      </w:r>
      <w:r w:rsidR="003369C6" w:rsidRPr="00944D16">
        <w:rPr>
          <w:rFonts w:ascii="Times New Roman" w:hAnsi="Times New Roman"/>
          <w:sz w:val="24"/>
          <w:szCs w:val="24"/>
        </w:rPr>
        <w:t xml:space="preserve"> podatku przy wypłatach z IKZE.</w:t>
      </w:r>
    </w:p>
    <w:p w14:paraId="07C163E0" w14:textId="77777777" w:rsidR="00D83B9A" w:rsidRPr="00944D16" w:rsidRDefault="00964449" w:rsidP="00944D16">
      <w:pPr>
        <w:pStyle w:val="Akapitzlist"/>
        <w:spacing w:before="120" w:after="0" w:line="240" w:lineRule="auto"/>
        <w:ind w:left="0"/>
        <w:contextualSpacing w:val="0"/>
        <w:jc w:val="both"/>
        <w:rPr>
          <w:rFonts w:ascii="Times New Roman" w:eastAsia="Arial Unicode MS" w:hAnsi="Times New Roman"/>
          <w:color w:val="000000"/>
          <w:sz w:val="24"/>
          <w:szCs w:val="24"/>
          <w:u w:color="000000"/>
        </w:rPr>
      </w:pPr>
      <w:r w:rsidRPr="00944D16">
        <w:rPr>
          <w:rFonts w:ascii="Times New Roman" w:eastAsia="Arial Unicode MS" w:hAnsi="Times New Roman"/>
          <w:color w:val="000000"/>
          <w:sz w:val="24"/>
          <w:szCs w:val="24"/>
          <w:u w:color="000000"/>
        </w:rPr>
        <w:t xml:space="preserve">OFE w nowym kształcie przeznaczone są dla osób, które świadomie podejmują ryzyko inwestycyjne, o czym przesądza ich decyzja o dalszym przekazywaniu składek do OFE, przy możliwości wyboru między przekazywaniem </w:t>
      </w:r>
      <w:r w:rsidR="00D83B9A" w:rsidRPr="00944D16">
        <w:rPr>
          <w:rFonts w:ascii="Times New Roman" w:eastAsia="Arial Unicode MS" w:hAnsi="Times New Roman"/>
          <w:color w:val="000000"/>
          <w:sz w:val="24"/>
          <w:szCs w:val="24"/>
          <w:u w:color="000000"/>
        </w:rPr>
        <w:t>ich</w:t>
      </w:r>
      <w:r w:rsidRPr="00944D16">
        <w:rPr>
          <w:rFonts w:ascii="Times New Roman" w:eastAsia="Arial Unicode MS" w:hAnsi="Times New Roman"/>
          <w:color w:val="000000"/>
          <w:sz w:val="24"/>
          <w:szCs w:val="24"/>
          <w:u w:color="000000"/>
        </w:rPr>
        <w:t xml:space="preserve"> do OFE lub na subkonto w Z</w:t>
      </w:r>
      <w:r w:rsidR="00B86B23" w:rsidRPr="00944D16">
        <w:rPr>
          <w:rFonts w:ascii="Times New Roman" w:eastAsia="Arial Unicode MS" w:hAnsi="Times New Roman"/>
          <w:color w:val="000000"/>
          <w:sz w:val="24"/>
          <w:szCs w:val="24"/>
          <w:u w:color="000000"/>
        </w:rPr>
        <w:t xml:space="preserve">akładzie </w:t>
      </w:r>
      <w:r w:rsidRPr="00944D16">
        <w:rPr>
          <w:rFonts w:ascii="Times New Roman" w:eastAsia="Arial Unicode MS" w:hAnsi="Times New Roman"/>
          <w:color w:val="000000"/>
          <w:sz w:val="24"/>
          <w:szCs w:val="24"/>
          <w:u w:color="000000"/>
        </w:rPr>
        <w:t>U</w:t>
      </w:r>
      <w:r w:rsidR="00B86B23" w:rsidRPr="00944D16">
        <w:rPr>
          <w:rFonts w:ascii="Times New Roman" w:eastAsia="Arial Unicode MS" w:hAnsi="Times New Roman"/>
          <w:color w:val="000000"/>
          <w:sz w:val="24"/>
          <w:szCs w:val="24"/>
          <w:u w:color="000000"/>
        </w:rPr>
        <w:t xml:space="preserve">bezpieczeń </w:t>
      </w:r>
      <w:r w:rsidRPr="00944D16">
        <w:rPr>
          <w:rFonts w:ascii="Times New Roman" w:eastAsia="Arial Unicode MS" w:hAnsi="Times New Roman"/>
          <w:color w:val="000000"/>
          <w:sz w:val="24"/>
          <w:szCs w:val="24"/>
          <w:u w:color="000000"/>
        </w:rPr>
        <w:t>S</w:t>
      </w:r>
      <w:r w:rsidR="00B86B23" w:rsidRPr="00944D16">
        <w:rPr>
          <w:rFonts w:ascii="Times New Roman" w:eastAsia="Arial Unicode MS" w:hAnsi="Times New Roman"/>
          <w:color w:val="000000"/>
          <w:sz w:val="24"/>
          <w:szCs w:val="24"/>
          <w:u w:color="000000"/>
        </w:rPr>
        <w:t>połecznych (</w:t>
      </w:r>
      <w:r w:rsidR="005C2092" w:rsidRPr="00944D16">
        <w:rPr>
          <w:rFonts w:ascii="Times New Roman" w:eastAsia="Arial Unicode MS" w:hAnsi="Times New Roman"/>
          <w:color w:val="000000"/>
          <w:sz w:val="24"/>
          <w:szCs w:val="24"/>
          <w:u w:color="000000"/>
        </w:rPr>
        <w:t xml:space="preserve">dalej: </w:t>
      </w:r>
      <w:r w:rsidR="00B86B23" w:rsidRPr="00944D16">
        <w:rPr>
          <w:rFonts w:ascii="Times New Roman" w:eastAsia="Arial Unicode MS" w:hAnsi="Times New Roman"/>
          <w:color w:val="000000"/>
          <w:sz w:val="24"/>
          <w:szCs w:val="24"/>
          <w:u w:color="000000"/>
        </w:rPr>
        <w:t>ZUS)</w:t>
      </w:r>
      <w:r w:rsidRPr="00944D16">
        <w:rPr>
          <w:rFonts w:ascii="Times New Roman" w:eastAsia="Arial Unicode MS" w:hAnsi="Times New Roman"/>
          <w:color w:val="000000"/>
          <w:sz w:val="24"/>
          <w:szCs w:val="24"/>
          <w:u w:color="000000"/>
        </w:rPr>
        <w:t xml:space="preserve">. Ustalenie wysokości stopy procentowej </w:t>
      </w:r>
      <w:r w:rsidR="00D83B9A" w:rsidRPr="00944D16">
        <w:rPr>
          <w:rFonts w:ascii="Times New Roman" w:eastAsia="Arial Unicode MS" w:hAnsi="Times New Roman"/>
          <w:color w:val="000000"/>
          <w:sz w:val="24"/>
          <w:szCs w:val="24"/>
          <w:u w:color="000000"/>
        </w:rPr>
        <w:t>s</w:t>
      </w:r>
      <w:r w:rsidRPr="00944D16">
        <w:rPr>
          <w:rFonts w:ascii="Times New Roman" w:eastAsia="Arial Unicode MS" w:hAnsi="Times New Roman"/>
          <w:color w:val="000000"/>
          <w:sz w:val="24"/>
          <w:szCs w:val="24"/>
          <w:u w:color="000000"/>
        </w:rPr>
        <w:t xml:space="preserve">kładki na stałym poziomie 2,92% oraz możliwość cyklicznego podejmowania decyzji o miejscu przekazania składki (do OFE lub na subkonto w ZUS) ogranicza ryzyko podejmowane przez tę grupę osób. Rozwiązaniem ograniczającym możliwe ryzyka rzutujące na wysokość zgromadzonego kapitału było wprowadzenie </w:t>
      </w:r>
      <w:r w:rsidR="00471451" w:rsidRPr="00944D16">
        <w:rPr>
          <w:rFonts w:ascii="Times New Roman" w:eastAsia="Arial Unicode MS" w:hAnsi="Times New Roman"/>
          <w:color w:val="000000"/>
          <w:sz w:val="24"/>
          <w:szCs w:val="24"/>
          <w:u w:color="000000"/>
        </w:rPr>
        <w:t xml:space="preserve">– na mocy ww. ustawy – </w:t>
      </w:r>
      <w:r w:rsidRPr="00944D16">
        <w:rPr>
          <w:rFonts w:ascii="Times New Roman" w:eastAsia="Arial Unicode MS" w:hAnsi="Times New Roman"/>
          <w:color w:val="000000"/>
          <w:sz w:val="24"/>
          <w:szCs w:val="24"/>
          <w:u w:color="000000"/>
        </w:rPr>
        <w:t>dla wszystkich członków OFE regulacji o obligatoryjnym przekazaniu na subkonto w ZUS 51,5% środków zgr</w:t>
      </w:r>
      <w:r w:rsidR="00D83B9A" w:rsidRPr="00944D16">
        <w:rPr>
          <w:rFonts w:ascii="Times New Roman" w:eastAsia="Arial Unicode MS" w:hAnsi="Times New Roman"/>
          <w:color w:val="000000"/>
          <w:sz w:val="24"/>
          <w:szCs w:val="24"/>
          <w:u w:color="000000"/>
        </w:rPr>
        <w:t>omadzonych na rachunkach w OFE.</w:t>
      </w:r>
    </w:p>
    <w:p w14:paraId="21213017" w14:textId="77777777" w:rsidR="00964449" w:rsidRPr="00944D16" w:rsidRDefault="00471451" w:rsidP="00944D16">
      <w:pPr>
        <w:pStyle w:val="Akapitzlist"/>
        <w:spacing w:before="120" w:after="0" w:line="240" w:lineRule="auto"/>
        <w:ind w:left="0"/>
        <w:contextualSpacing w:val="0"/>
        <w:jc w:val="both"/>
        <w:rPr>
          <w:rFonts w:ascii="Times New Roman" w:hAnsi="Times New Roman"/>
          <w:sz w:val="24"/>
          <w:szCs w:val="24"/>
        </w:rPr>
      </w:pPr>
      <w:r w:rsidRPr="00944D16">
        <w:rPr>
          <w:rFonts w:ascii="Times New Roman" w:eastAsia="Arial Unicode MS" w:hAnsi="Times New Roman"/>
          <w:color w:val="000000"/>
          <w:sz w:val="24"/>
          <w:szCs w:val="24"/>
          <w:u w:color="000000"/>
        </w:rPr>
        <w:t xml:space="preserve">W dniu </w:t>
      </w:r>
      <w:r w:rsidR="00964449" w:rsidRPr="00944D16">
        <w:rPr>
          <w:rFonts w:ascii="Times New Roman" w:hAnsi="Times New Roman"/>
          <w:sz w:val="24"/>
          <w:szCs w:val="24"/>
        </w:rPr>
        <w:t>3 lutego 2014</w:t>
      </w:r>
      <w:r w:rsidR="00D83B9A" w:rsidRPr="00944D16">
        <w:rPr>
          <w:rFonts w:ascii="Times New Roman" w:hAnsi="Times New Roman"/>
          <w:sz w:val="24"/>
          <w:szCs w:val="24"/>
        </w:rPr>
        <w:t xml:space="preserve"> </w:t>
      </w:r>
      <w:r w:rsidR="00964449" w:rsidRPr="00944D16">
        <w:rPr>
          <w:rFonts w:ascii="Times New Roman" w:hAnsi="Times New Roman"/>
          <w:sz w:val="24"/>
          <w:szCs w:val="24"/>
        </w:rPr>
        <w:t>r. OFE umorzyły 51,5% jednostek rozrachunkowych zapisanych na rac</w:t>
      </w:r>
      <w:r w:rsidRPr="00944D16">
        <w:rPr>
          <w:rFonts w:ascii="Times New Roman" w:hAnsi="Times New Roman"/>
          <w:sz w:val="24"/>
          <w:szCs w:val="24"/>
        </w:rPr>
        <w:t>hunku każdego członka funduszu.</w:t>
      </w:r>
      <w:r w:rsidR="00D83B9A" w:rsidRPr="00944D16">
        <w:rPr>
          <w:rFonts w:ascii="Times New Roman" w:hAnsi="Times New Roman"/>
          <w:sz w:val="24"/>
          <w:szCs w:val="24"/>
        </w:rPr>
        <w:t xml:space="preserve"> </w:t>
      </w:r>
      <w:r w:rsidR="00964449" w:rsidRPr="00944D16">
        <w:rPr>
          <w:rFonts w:ascii="Times New Roman" w:hAnsi="Times New Roman"/>
          <w:sz w:val="24"/>
          <w:szCs w:val="24"/>
        </w:rPr>
        <w:t xml:space="preserve">Od 3 lutego 2014 r. OFE zobligowane były do inwestowania w </w:t>
      </w:r>
      <w:r w:rsidR="00FC2C88" w:rsidRPr="00944D16">
        <w:rPr>
          <w:rFonts w:ascii="Times New Roman" w:hAnsi="Times New Roman"/>
          <w:sz w:val="24"/>
          <w:szCs w:val="24"/>
        </w:rPr>
        <w:t>instrumenty udziałowe</w:t>
      </w:r>
      <w:r w:rsidR="00964449" w:rsidRPr="00944D16">
        <w:rPr>
          <w:rFonts w:ascii="Times New Roman" w:hAnsi="Times New Roman"/>
          <w:sz w:val="24"/>
          <w:szCs w:val="24"/>
        </w:rPr>
        <w:t xml:space="preserve"> nie mniej niż 75% swoich aktywów. W 2015 r. limit ten został ustalony na poziomie 55%, w 2016</w:t>
      </w:r>
      <w:r w:rsidR="00FC2C88" w:rsidRPr="00944D16">
        <w:rPr>
          <w:rFonts w:ascii="Times New Roman" w:hAnsi="Times New Roman"/>
          <w:sz w:val="24"/>
          <w:szCs w:val="24"/>
        </w:rPr>
        <w:t> </w:t>
      </w:r>
      <w:r w:rsidR="00964449" w:rsidRPr="00944D16">
        <w:rPr>
          <w:rFonts w:ascii="Times New Roman" w:hAnsi="Times New Roman"/>
          <w:sz w:val="24"/>
          <w:szCs w:val="24"/>
        </w:rPr>
        <w:t>r.</w:t>
      </w:r>
      <w:r w:rsidR="00FC2C88" w:rsidRPr="00944D16">
        <w:rPr>
          <w:rFonts w:ascii="Times New Roman" w:hAnsi="Times New Roman"/>
          <w:sz w:val="24"/>
          <w:szCs w:val="24"/>
        </w:rPr>
        <w:t> </w:t>
      </w:r>
      <w:r w:rsidR="00964449" w:rsidRPr="00944D16">
        <w:rPr>
          <w:rFonts w:ascii="Times New Roman" w:hAnsi="Times New Roman"/>
          <w:sz w:val="24"/>
          <w:szCs w:val="24"/>
        </w:rPr>
        <w:t>– 35%,</w:t>
      </w:r>
      <w:r w:rsidR="00FC2C88" w:rsidRPr="00944D16">
        <w:rPr>
          <w:rFonts w:ascii="Times New Roman" w:hAnsi="Times New Roman"/>
          <w:sz w:val="24"/>
          <w:szCs w:val="24"/>
        </w:rPr>
        <w:t xml:space="preserve"> </w:t>
      </w:r>
      <w:r w:rsidR="00964449" w:rsidRPr="00944D16">
        <w:rPr>
          <w:rFonts w:ascii="Times New Roman" w:hAnsi="Times New Roman"/>
          <w:sz w:val="24"/>
          <w:szCs w:val="24"/>
        </w:rPr>
        <w:t xml:space="preserve">w 2017 r. – 15%, a </w:t>
      </w:r>
      <w:r w:rsidR="00FC2C88" w:rsidRPr="00944D16">
        <w:rPr>
          <w:rFonts w:ascii="Times New Roman" w:hAnsi="Times New Roman"/>
          <w:sz w:val="24"/>
          <w:szCs w:val="24"/>
        </w:rPr>
        <w:t>od 2018 r.</w:t>
      </w:r>
      <w:r w:rsidR="00964449" w:rsidRPr="00944D16">
        <w:rPr>
          <w:rFonts w:ascii="Times New Roman" w:hAnsi="Times New Roman"/>
          <w:sz w:val="24"/>
          <w:szCs w:val="24"/>
        </w:rPr>
        <w:t xml:space="preserve"> zosta</w:t>
      </w:r>
      <w:r w:rsidR="00FC2C88" w:rsidRPr="00944D16">
        <w:rPr>
          <w:rFonts w:ascii="Times New Roman" w:hAnsi="Times New Roman"/>
          <w:sz w:val="24"/>
          <w:szCs w:val="24"/>
        </w:rPr>
        <w:t>ł</w:t>
      </w:r>
      <w:r w:rsidR="00964449" w:rsidRPr="00944D16">
        <w:rPr>
          <w:rFonts w:ascii="Times New Roman" w:hAnsi="Times New Roman"/>
          <w:sz w:val="24"/>
          <w:szCs w:val="24"/>
        </w:rPr>
        <w:t xml:space="preserve"> zniesiony. Jednocześnie OFE </w:t>
      </w:r>
      <w:r w:rsidR="00964449" w:rsidRPr="00944D16">
        <w:rPr>
          <w:rFonts w:ascii="Times New Roman" w:eastAsia="Arial Unicode MS" w:hAnsi="Times New Roman"/>
          <w:color w:val="000000"/>
          <w:sz w:val="24"/>
          <w:szCs w:val="24"/>
          <w:u w:color="000000"/>
        </w:rPr>
        <w:t xml:space="preserve">nie mogą inwestować w skarbowe instrumenty dłużne oraz </w:t>
      </w:r>
      <w:r w:rsidR="00D83B9A" w:rsidRPr="00944D16">
        <w:rPr>
          <w:rFonts w:ascii="Times New Roman" w:eastAsia="Arial Unicode MS" w:hAnsi="Times New Roman"/>
          <w:color w:val="000000"/>
          <w:sz w:val="24"/>
          <w:szCs w:val="24"/>
          <w:u w:color="000000"/>
        </w:rPr>
        <w:br/>
      </w:r>
      <w:r w:rsidR="00964449" w:rsidRPr="00944D16">
        <w:rPr>
          <w:rFonts w:ascii="Times New Roman" w:eastAsia="Arial Unicode MS" w:hAnsi="Times New Roman"/>
          <w:color w:val="000000"/>
          <w:sz w:val="24"/>
          <w:szCs w:val="24"/>
          <w:u w:color="000000"/>
        </w:rPr>
        <w:t>w instrumenty dłużne gw</w:t>
      </w:r>
      <w:r w:rsidR="00FC2C88" w:rsidRPr="00944D16">
        <w:rPr>
          <w:rFonts w:ascii="Times New Roman" w:eastAsia="Arial Unicode MS" w:hAnsi="Times New Roman"/>
          <w:color w:val="000000"/>
          <w:sz w:val="24"/>
          <w:szCs w:val="24"/>
          <w:u w:color="000000"/>
        </w:rPr>
        <w:t>arantowane przez Skarb Państwa.</w:t>
      </w:r>
    </w:p>
    <w:p w14:paraId="113EA02D" w14:textId="7E82B8C4" w:rsidR="00964449" w:rsidRPr="00944D16" w:rsidRDefault="00964449" w:rsidP="00944D16">
      <w:pPr>
        <w:spacing w:before="120"/>
        <w:jc w:val="both"/>
        <w:rPr>
          <w:rFonts w:eastAsia="Arial Unicode MS"/>
          <w:color w:val="000000"/>
          <w:u w:color="000000"/>
        </w:rPr>
      </w:pPr>
      <w:r w:rsidRPr="00944D16">
        <w:rPr>
          <w:bCs/>
        </w:rPr>
        <w:t>Całość emerytury</w:t>
      </w:r>
      <w:r w:rsidR="00D83B9A" w:rsidRPr="00944D16">
        <w:rPr>
          <w:bCs/>
        </w:rPr>
        <w:t>,</w:t>
      </w:r>
      <w:r w:rsidRPr="00944D16">
        <w:rPr>
          <w:bCs/>
        </w:rPr>
        <w:t xml:space="preserve"> tj. </w:t>
      </w:r>
      <w:r w:rsidR="00D83B9A" w:rsidRPr="00944D16">
        <w:rPr>
          <w:bCs/>
        </w:rPr>
        <w:t>wypłat</w:t>
      </w:r>
      <w:r w:rsidR="00406D1E">
        <w:rPr>
          <w:bCs/>
        </w:rPr>
        <w:t>y</w:t>
      </w:r>
      <w:r w:rsidR="00D83B9A" w:rsidRPr="00944D16">
        <w:rPr>
          <w:bCs/>
        </w:rPr>
        <w:t xml:space="preserve"> środków </w:t>
      </w:r>
      <w:r w:rsidRPr="00944D16">
        <w:rPr>
          <w:bCs/>
        </w:rPr>
        <w:t xml:space="preserve">z konta, subkonta w ZUS oraz rachunku w OFE jest obecnie </w:t>
      </w:r>
      <w:r w:rsidR="00D83B9A" w:rsidRPr="00944D16">
        <w:rPr>
          <w:bCs/>
        </w:rPr>
        <w:t>realizowa</w:t>
      </w:r>
      <w:r w:rsidRPr="00944D16">
        <w:rPr>
          <w:bCs/>
        </w:rPr>
        <w:t>na przez ZUS. D</w:t>
      </w:r>
      <w:r w:rsidRPr="00944D16">
        <w:rPr>
          <w:noProof/>
        </w:rPr>
        <w:t>ynamiczny i nieprzewidywalny charakter rynków kapitałowych oraz fakt, że nie pozostaje to bez wpływu na wartość jednostki rozrachunkowej OFE i w konsekwencji na wysokość zgromadzonego kapitału na rachunku w OFE</w:t>
      </w:r>
      <w:r w:rsidR="00FC2C88" w:rsidRPr="00944D16">
        <w:rPr>
          <w:noProof/>
        </w:rPr>
        <w:t>,</w:t>
      </w:r>
      <w:r w:rsidRPr="00944D16">
        <w:rPr>
          <w:noProof/>
        </w:rPr>
        <w:t xml:space="preserve"> mógłby spowodować znaczne niekorzystne zmniejszenie świadczenia z części kapitałowej w okresie długotrwałej bessy. W związku z powyższym </w:t>
      </w:r>
      <w:r w:rsidR="00FC2C88" w:rsidRPr="00944D16">
        <w:rPr>
          <w:noProof/>
        </w:rPr>
        <w:t xml:space="preserve">ww. ustawa wprowadziła również rozwiązanie, zgodnie z którym </w:t>
      </w:r>
      <w:r w:rsidRPr="00944D16">
        <w:rPr>
          <w:bCs/>
        </w:rPr>
        <w:t>na 10 lat przed osiągnięciem wieku emerytalnego przez ubezpieczonego, co miesiąc na subkonto w ZUS przekazywana jest określona wartość środków zgromadzonych na rachunku członka OFE</w:t>
      </w:r>
      <w:r w:rsidR="00D83B9A" w:rsidRPr="00944D16">
        <w:rPr>
          <w:bCs/>
        </w:rPr>
        <w:t xml:space="preserve"> (tzw. „suwak bezpieczeństwa”)</w:t>
      </w:r>
      <w:r w:rsidRPr="00944D16">
        <w:rPr>
          <w:bCs/>
        </w:rPr>
        <w:t>. Dodatkowo, na 10 lat przed osiągnięciem przez ubezpieczonego wieku emerytalnego ZUS zaprzestaje odprowadzać składki do OFE</w:t>
      </w:r>
      <w:r w:rsidR="00B34416" w:rsidRPr="00944D16">
        <w:rPr>
          <w:bCs/>
        </w:rPr>
        <w:t>. S</w:t>
      </w:r>
      <w:r w:rsidR="00D83B9A" w:rsidRPr="00944D16">
        <w:rPr>
          <w:bCs/>
        </w:rPr>
        <w:t>ą one</w:t>
      </w:r>
      <w:r w:rsidRPr="00944D16">
        <w:rPr>
          <w:bCs/>
        </w:rPr>
        <w:t xml:space="preserve"> w tym okresie ewidencjonowane na subkoncie w ZUS. </w:t>
      </w:r>
      <w:r w:rsidRPr="00944D16">
        <w:rPr>
          <w:noProof/>
        </w:rPr>
        <w:t xml:space="preserve">Mechanizm ten pozwala na zapewnienie bezpieczeństwa i ochrony wartości środków zgromadzonych w OFE w ostatnim okresie oszczędzania na emeryturę. </w:t>
      </w:r>
      <w:r w:rsidRPr="00944D16">
        <w:t>Środki przeniesione z rachunku OFE na subkonto w ZUS podlegają obecnym zasadom waloryzacji wskaźnikiem równym średniorocznej dynamice wartości produktu krajowego brutto za ostatnic</w:t>
      </w:r>
      <w:r w:rsidR="00FC2C88" w:rsidRPr="00944D16">
        <w:t>h pięć lat.</w:t>
      </w:r>
    </w:p>
    <w:p w14:paraId="2A938C35" w14:textId="77777777" w:rsidR="00964449" w:rsidRPr="00944D16" w:rsidRDefault="00964449" w:rsidP="00944D16">
      <w:pPr>
        <w:pStyle w:val="Akapitzlist"/>
        <w:spacing w:before="120" w:after="0" w:line="240" w:lineRule="auto"/>
        <w:ind w:left="0"/>
        <w:contextualSpacing w:val="0"/>
        <w:jc w:val="both"/>
        <w:rPr>
          <w:rFonts w:ascii="Times New Roman" w:hAnsi="Times New Roman"/>
          <w:noProof/>
          <w:sz w:val="24"/>
          <w:szCs w:val="24"/>
        </w:rPr>
      </w:pPr>
      <w:r w:rsidRPr="00944D16">
        <w:rPr>
          <w:rFonts w:ascii="Times New Roman" w:hAnsi="Times New Roman"/>
          <w:bCs/>
          <w:sz w:val="24"/>
          <w:szCs w:val="24"/>
        </w:rPr>
        <w:t xml:space="preserve">Podstawą ustalenia emerytury jest zatem suma środków zewidencjonowanych na koncie </w:t>
      </w:r>
      <w:r w:rsidRPr="00944D16">
        <w:rPr>
          <w:rFonts w:ascii="Times New Roman" w:hAnsi="Times New Roman"/>
          <w:bCs/>
          <w:sz w:val="24"/>
          <w:szCs w:val="24"/>
        </w:rPr>
        <w:br/>
        <w:t xml:space="preserve">i subkoncie w ZUS (wraz z kwotą środków przeniesionych z OFE). Wysokość emerytury zależy od zewidencjonowanych i zwaloryzowanych kwot środków oraz od średniego dalszego trwania życia dla osób w wieku równym wiekowi przejścia na emeryturę danego ubezpieczonego. </w:t>
      </w:r>
      <w:r w:rsidRPr="00944D16">
        <w:rPr>
          <w:rFonts w:ascii="Times New Roman" w:hAnsi="Times New Roman"/>
          <w:noProof/>
          <w:sz w:val="24"/>
          <w:szCs w:val="24"/>
        </w:rPr>
        <w:t>Takie rozwiązanie zapewnia dożywotnią wypłatę świadczenia z FUS, z gwarancją wypłaty minimalnego świadczenia, pod warunkiem posiadania określonego stażu ubezpieczeniowego.</w:t>
      </w:r>
    </w:p>
    <w:p w14:paraId="79768705" w14:textId="77777777" w:rsidR="00964449" w:rsidRPr="00944D16" w:rsidRDefault="00964449" w:rsidP="00944D16">
      <w:pPr>
        <w:spacing w:before="120"/>
        <w:jc w:val="both"/>
      </w:pPr>
      <w:r w:rsidRPr="00944D16">
        <w:t xml:space="preserve">Ustawą z dnia 6 grudnia 2013 r. </w:t>
      </w:r>
      <w:r w:rsidRPr="00944D16">
        <w:rPr>
          <w:i/>
        </w:rPr>
        <w:t>o zmianie niektórych ustaw w związku z określeniem zasad wypłaty emerytur ze środków zgromadzonych w otwartych funduszach emerytalnych</w:t>
      </w:r>
      <w:r w:rsidRPr="00944D16">
        <w:t xml:space="preserve"> wprowadzono również regulacje korzystne dla oszczędzających na IKZE:</w:t>
      </w:r>
    </w:p>
    <w:p w14:paraId="5326CCBE" w14:textId="77777777" w:rsidR="00964449" w:rsidRPr="00944D16" w:rsidRDefault="00964449" w:rsidP="00BF389A">
      <w:pPr>
        <w:pStyle w:val="Akapitzlist"/>
        <w:numPr>
          <w:ilvl w:val="0"/>
          <w:numId w:val="5"/>
        </w:numPr>
        <w:spacing w:after="0" w:line="240" w:lineRule="auto"/>
        <w:ind w:left="397" w:hanging="284"/>
        <w:contextualSpacing w:val="0"/>
        <w:jc w:val="both"/>
        <w:rPr>
          <w:rFonts w:ascii="Times New Roman" w:hAnsi="Times New Roman"/>
          <w:sz w:val="24"/>
          <w:szCs w:val="24"/>
        </w:rPr>
      </w:pPr>
      <w:r w:rsidRPr="00944D16">
        <w:rPr>
          <w:rFonts w:ascii="Times New Roman" w:hAnsi="Times New Roman"/>
          <w:sz w:val="24"/>
          <w:szCs w:val="24"/>
        </w:rPr>
        <w:lastRenderedPageBreak/>
        <w:t xml:space="preserve">w miejsce obowiązującego opodatkowania wypłaty z IKZE wg skali PIT wprowadzono opodatkowanie wypłat z IKZE oraz wypłat na rzecz osób uprawnionych zryczałtowanym podatkiem dochodowym </w:t>
      </w:r>
      <w:r w:rsidR="00926965" w:rsidRPr="00944D16">
        <w:rPr>
          <w:rFonts w:ascii="Times New Roman" w:hAnsi="Times New Roman"/>
          <w:sz w:val="24"/>
          <w:szCs w:val="24"/>
        </w:rPr>
        <w:t>o</w:t>
      </w:r>
      <w:r w:rsidRPr="00944D16">
        <w:rPr>
          <w:rFonts w:ascii="Times New Roman" w:hAnsi="Times New Roman"/>
          <w:sz w:val="24"/>
          <w:szCs w:val="24"/>
        </w:rPr>
        <w:t xml:space="preserve"> stawce 10%;</w:t>
      </w:r>
    </w:p>
    <w:p w14:paraId="12896DAB" w14:textId="77777777" w:rsidR="00964449" w:rsidRPr="00944D16" w:rsidRDefault="00964449" w:rsidP="00BF389A">
      <w:pPr>
        <w:pStyle w:val="Akapitzlist"/>
        <w:numPr>
          <w:ilvl w:val="0"/>
          <w:numId w:val="5"/>
        </w:numPr>
        <w:spacing w:after="0" w:line="240" w:lineRule="auto"/>
        <w:ind w:left="397" w:hanging="284"/>
        <w:contextualSpacing w:val="0"/>
        <w:jc w:val="both"/>
        <w:rPr>
          <w:rFonts w:ascii="Times New Roman" w:hAnsi="Times New Roman"/>
          <w:sz w:val="24"/>
          <w:szCs w:val="24"/>
        </w:rPr>
      </w:pPr>
      <w:r w:rsidRPr="00944D16">
        <w:rPr>
          <w:rFonts w:ascii="Times New Roman" w:hAnsi="Times New Roman"/>
          <w:sz w:val="24"/>
          <w:szCs w:val="24"/>
        </w:rPr>
        <w:t xml:space="preserve">uproszczono reguły związane z ustalaniem wysokości maksymalnej rocznej wpłaty </w:t>
      </w:r>
      <w:r w:rsidRPr="00944D16">
        <w:rPr>
          <w:rFonts w:ascii="Times New Roman" w:hAnsi="Times New Roman"/>
          <w:sz w:val="24"/>
          <w:szCs w:val="24"/>
        </w:rPr>
        <w:br/>
        <w:t>na IKZE;</w:t>
      </w:r>
    </w:p>
    <w:p w14:paraId="3D40E807" w14:textId="77777777" w:rsidR="00964449" w:rsidRPr="00944D16" w:rsidRDefault="00964449" w:rsidP="00BF389A">
      <w:pPr>
        <w:pStyle w:val="Akapitzlist"/>
        <w:numPr>
          <w:ilvl w:val="0"/>
          <w:numId w:val="5"/>
        </w:numPr>
        <w:spacing w:after="0" w:line="240" w:lineRule="auto"/>
        <w:ind w:left="397" w:hanging="284"/>
        <w:contextualSpacing w:val="0"/>
        <w:jc w:val="both"/>
        <w:rPr>
          <w:rFonts w:ascii="Times New Roman" w:hAnsi="Times New Roman"/>
          <w:bCs/>
          <w:sz w:val="24"/>
          <w:szCs w:val="24"/>
        </w:rPr>
      </w:pPr>
      <w:r w:rsidRPr="00944D16">
        <w:rPr>
          <w:rFonts w:ascii="Times New Roman" w:hAnsi="Times New Roman"/>
          <w:sz w:val="24"/>
          <w:szCs w:val="24"/>
        </w:rPr>
        <w:t xml:space="preserve">wprowadzono roczny limit kwotowy wpłat na IKZE, dla wszystkich oszczędzających </w:t>
      </w:r>
      <w:r w:rsidR="00B86B23" w:rsidRPr="00944D16">
        <w:rPr>
          <w:rFonts w:ascii="Times New Roman" w:eastAsia="Arial Unicode MS" w:hAnsi="Times New Roman"/>
          <w:color w:val="000000"/>
          <w:sz w:val="24"/>
          <w:szCs w:val="24"/>
          <w:u w:color="000000"/>
        </w:rPr>
        <w:br/>
      </w:r>
      <w:r w:rsidRPr="00944D16">
        <w:rPr>
          <w:rFonts w:ascii="Times New Roman" w:hAnsi="Times New Roman"/>
          <w:sz w:val="24"/>
          <w:szCs w:val="24"/>
        </w:rPr>
        <w:t xml:space="preserve">w </w:t>
      </w:r>
      <w:r w:rsidRPr="00944D16">
        <w:rPr>
          <w:rFonts w:ascii="Times New Roman" w:hAnsi="Times New Roman"/>
          <w:bCs/>
          <w:sz w:val="24"/>
          <w:szCs w:val="24"/>
        </w:rPr>
        <w:t>jednakowej wysokości</w:t>
      </w:r>
      <w:r w:rsidR="00B86B23" w:rsidRPr="00944D16">
        <w:rPr>
          <w:rFonts w:ascii="Times New Roman" w:hAnsi="Times New Roman"/>
          <w:bCs/>
          <w:sz w:val="24"/>
          <w:szCs w:val="24"/>
        </w:rPr>
        <w:t xml:space="preserve">, </w:t>
      </w:r>
      <w:r w:rsidRPr="00944D16">
        <w:rPr>
          <w:rFonts w:ascii="Times New Roman" w:hAnsi="Times New Roman"/>
          <w:sz w:val="24"/>
          <w:szCs w:val="24"/>
        </w:rPr>
        <w:t>nieprzekr</w:t>
      </w:r>
      <w:r w:rsidR="00B86B23" w:rsidRPr="00944D16">
        <w:rPr>
          <w:rFonts w:ascii="Times New Roman" w:hAnsi="Times New Roman"/>
          <w:sz w:val="24"/>
          <w:szCs w:val="24"/>
        </w:rPr>
        <w:t>aczającej</w:t>
      </w:r>
      <w:r w:rsidRPr="00944D16">
        <w:rPr>
          <w:rFonts w:ascii="Times New Roman" w:hAnsi="Times New Roman"/>
          <w:sz w:val="24"/>
          <w:szCs w:val="24"/>
        </w:rPr>
        <w:t xml:space="preserve"> kwoty odpowiadającej 1,2-krotności przeciętnego prognozowanego wynagrodzenia miesięcznego w gospodarce narodowej na dany rok;</w:t>
      </w:r>
    </w:p>
    <w:p w14:paraId="7E122324" w14:textId="77777777" w:rsidR="00964449" w:rsidRPr="00944D16" w:rsidRDefault="00964449" w:rsidP="00BF389A">
      <w:pPr>
        <w:pStyle w:val="Akapitzlist"/>
        <w:numPr>
          <w:ilvl w:val="0"/>
          <w:numId w:val="5"/>
        </w:numPr>
        <w:spacing w:after="0" w:line="240" w:lineRule="auto"/>
        <w:ind w:left="397" w:hanging="284"/>
        <w:contextualSpacing w:val="0"/>
        <w:jc w:val="both"/>
        <w:rPr>
          <w:rFonts w:ascii="Times New Roman" w:hAnsi="Times New Roman"/>
          <w:sz w:val="24"/>
          <w:szCs w:val="24"/>
        </w:rPr>
      </w:pPr>
      <w:r w:rsidRPr="00944D16">
        <w:rPr>
          <w:rFonts w:ascii="Times New Roman" w:hAnsi="Times New Roman"/>
          <w:bCs/>
          <w:sz w:val="24"/>
          <w:szCs w:val="24"/>
        </w:rPr>
        <w:t xml:space="preserve">przez określenie jednakowej dla wszystkich, kwotowej wysokości rocznego limitu wpłat na IKZE usunięto obowiązujące w dotychczasowych przepisach zróżnicowanie oszczędzających pod względem przysługującego im limitu wpłat na IKZE, zależnego od </w:t>
      </w:r>
      <w:r w:rsidRPr="00944D16">
        <w:rPr>
          <w:rFonts w:ascii="Times New Roman" w:hAnsi="Times New Roman"/>
          <w:sz w:val="24"/>
          <w:szCs w:val="24"/>
        </w:rPr>
        <w:t>podstawy wymiaru składek na ubezpieczenie emerytalne oraz umożliwiono pełną ich dostępność.</w:t>
      </w:r>
    </w:p>
    <w:p w14:paraId="18DB0AAD" w14:textId="77777777" w:rsidR="005C2A24" w:rsidRPr="00944D16" w:rsidRDefault="005C2A24" w:rsidP="00944D16">
      <w:pPr>
        <w:spacing w:before="120"/>
        <w:jc w:val="both"/>
        <w:rPr>
          <w:bCs/>
        </w:rPr>
      </w:pPr>
      <w:r w:rsidRPr="00944D16">
        <w:rPr>
          <w:bCs/>
        </w:rPr>
        <w:t xml:space="preserve">W drugim przeglądzie dokonanym w 2016 r. wskazano na możliwość dalszych zmian </w:t>
      </w:r>
      <w:r w:rsidR="009E6CB2" w:rsidRPr="00944D16">
        <w:br/>
      </w:r>
      <w:r w:rsidRPr="00944D16">
        <w:rPr>
          <w:bCs/>
        </w:rPr>
        <w:t xml:space="preserve">w systemie emerytalnym w oparciu o przyjętą przez Radę Ministrów w dniu 16 lutego 2016 r. Uchwałę nr 14/2016 w sprawie przyjęcia „Planu na rzecz Odpowiedzialnego Rozwoju”. </w:t>
      </w:r>
      <w:r w:rsidR="009E6CB2" w:rsidRPr="00944D16">
        <w:br/>
      </w:r>
      <w:r w:rsidRPr="00944D16">
        <w:rPr>
          <w:bCs/>
        </w:rPr>
        <w:t>Na podstawie Planu zostały opracowane założenia, a następnie projekt Strategii na rzecz Odpowiedzialnego Rozwoju (</w:t>
      </w:r>
      <w:r w:rsidR="00B34416" w:rsidRPr="00944D16">
        <w:rPr>
          <w:bCs/>
        </w:rPr>
        <w:t xml:space="preserve">dalej: </w:t>
      </w:r>
      <w:r w:rsidRPr="00944D16">
        <w:rPr>
          <w:bCs/>
        </w:rPr>
        <w:t xml:space="preserve">SOR), który w dniu 14 lutego 2017 r. został przyjęty przez Radę Ministrów. Głównym celem SOR jest „Tworzenie warunków dla wzrostu dochodów mieszkańców Polski przy jednoczesnym wzroście spójności w wymiarze społecznym, ekonomicznym, środowiskowym i terytorialnym”. Oczekiwanym efektem realizacji SOR </w:t>
      </w:r>
      <w:r w:rsidR="00B34416" w:rsidRPr="00944D16">
        <w:rPr>
          <w:bCs/>
        </w:rPr>
        <w:t>ma być</w:t>
      </w:r>
      <w:r w:rsidRPr="00944D16">
        <w:rPr>
          <w:bCs/>
        </w:rPr>
        <w:t xml:space="preserve"> wzrost zamożności Polaków oraz zmniejszenie liczby osób zagrożonych ubóstwem i</w:t>
      </w:r>
      <w:r w:rsidR="009E6CB2" w:rsidRPr="00944D16">
        <w:rPr>
          <w:bCs/>
        </w:rPr>
        <w:t> </w:t>
      </w:r>
      <w:r w:rsidRPr="00944D16">
        <w:rPr>
          <w:bCs/>
        </w:rPr>
        <w:t>wykluczeniem społecznym.</w:t>
      </w:r>
    </w:p>
    <w:p w14:paraId="26354639" w14:textId="77777777" w:rsidR="00AE0797" w:rsidRPr="00944D16" w:rsidRDefault="00AE0797" w:rsidP="00944D16">
      <w:pPr>
        <w:spacing w:before="120"/>
        <w:jc w:val="both"/>
        <w:rPr>
          <w:bCs/>
        </w:rPr>
      </w:pPr>
      <w:r w:rsidRPr="00944D16">
        <w:rPr>
          <w:bCs/>
        </w:rPr>
        <w:t xml:space="preserve">Jednym z kluczowych elementów realizacji tak opisanego celu SOR jest filar „Kapitał dla rozwoju”, którego elementem jest Program Budowy Kapitału (PBK), stanowiący narzędzie </w:t>
      </w:r>
      <w:r w:rsidR="009E6CB2" w:rsidRPr="00944D16">
        <w:br/>
      </w:r>
      <w:r w:rsidRPr="00944D16">
        <w:rPr>
          <w:bCs/>
        </w:rPr>
        <w:t>do budowania oszczędności Polaków. Realizacja tego programu przyczyni się do zwiększenia bezpieczeństwa finansowego obywateli i stabilności systemu finansów publicznych, rozwoju lokalnego rynku kapitałowego oraz podniesienia potencjału rozwoju gospodarki. PBK zapewni poszerzenie dobrowolnego kapitałowego systemu oszczędzania w Polsce oraz długoterminowych produktów inwestycyjnych. Silny rynek kapitałowy jest niezbędny dla budowy silnych fundamentów gospodarki, podwyższania potencjału wzrostu dochodów indywidualnych i PKB, co długoterminowo sprzyja wzmocnieniu stabilności systemu emerytalnego oraz wzrostowi świadczeń emerytalnych.</w:t>
      </w:r>
    </w:p>
    <w:p w14:paraId="64D3B519" w14:textId="4F44EC91" w:rsidR="005C2A24" w:rsidRPr="00944D16" w:rsidRDefault="005C2A24" w:rsidP="00944D16">
      <w:pPr>
        <w:spacing w:before="120"/>
        <w:jc w:val="both"/>
        <w:rPr>
          <w:bCs/>
        </w:rPr>
      </w:pPr>
      <w:r w:rsidRPr="00944D16">
        <w:rPr>
          <w:bCs/>
        </w:rPr>
        <w:t xml:space="preserve">Jako proponowane </w:t>
      </w:r>
      <w:r w:rsidR="00AE0797" w:rsidRPr="00944D16">
        <w:rPr>
          <w:bCs/>
        </w:rPr>
        <w:t xml:space="preserve">w SOR </w:t>
      </w:r>
      <w:r w:rsidRPr="00944D16">
        <w:rPr>
          <w:bCs/>
        </w:rPr>
        <w:t xml:space="preserve">przedsięwzięcie wskazano </w:t>
      </w:r>
      <w:r w:rsidR="00AE0797" w:rsidRPr="00944D16">
        <w:rPr>
          <w:bCs/>
        </w:rPr>
        <w:t>w</w:t>
      </w:r>
      <w:r w:rsidRPr="00944D16">
        <w:rPr>
          <w:bCs/>
        </w:rPr>
        <w:t>spieranie oszczędności długoterminowych i budowanie kultury oszczędzania. W przedmiotowym zakresie został</w:t>
      </w:r>
      <w:r w:rsidR="00AE0797" w:rsidRPr="00944D16">
        <w:rPr>
          <w:bCs/>
        </w:rPr>
        <w:t>a</w:t>
      </w:r>
      <w:r w:rsidRPr="00944D16">
        <w:rPr>
          <w:bCs/>
        </w:rPr>
        <w:t xml:space="preserve"> </w:t>
      </w:r>
      <w:r w:rsidR="00B86B23" w:rsidRPr="00944D16">
        <w:rPr>
          <w:bCs/>
        </w:rPr>
        <w:t>wdrożona</w:t>
      </w:r>
      <w:r w:rsidRPr="00944D16">
        <w:rPr>
          <w:bCs/>
        </w:rPr>
        <w:t xml:space="preserve"> ustaw</w:t>
      </w:r>
      <w:r w:rsidR="00AE0797" w:rsidRPr="00944D16">
        <w:rPr>
          <w:bCs/>
        </w:rPr>
        <w:t>a</w:t>
      </w:r>
      <w:r w:rsidRPr="00944D16">
        <w:rPr>
          <w:bCs/>
        </w:rPr>
        <w:t xml:space="preserve"> </w:t>
      </w:r>
      <w:r w:rsidR="00AE0797" w:rsidRPr="00944D16">
        <w:rPr>
          <w:bCs/>
        </w:rPr>
        <w:t xml:space="preserve">z dnia 4 października 2018 r. </w:t>
      </w:r>
      <w:r w:rsidRPr="00944D16">
        <w:rPr>
          <w:bCs/>
          <w:i/>
        </w:rPr>
        <w:t>o pracowniczych planach kapitałowych</w:t>
      </w:r>
      <w:r w:rsidR="00AE0797" w:rsidRPr="00944D16">
        <w:rPr>
          <w:bCs/>
        </w:rPr>
        <w:t xml:space="preserve"> </w:t>
      </w:r>
      <w:r w:rsidR="00E1210E" w:rsidRPr="00944D16">
        <w:br/>
      </w:r>
      <w:r w:rsidR="00AE0797" w:rsidRPr="00944D16">
        <w:rPr>
          <w:bCs/>
        </w:rPr>
        <w:t xml:space="preserve">(Dz. U. </w:t>
      </w:r>
      <w:r w:rsidR="008B059E">
        <w:rPr>
          <w:bCs/>
        </w:rPr>
        <w:t xml:space="preserve">z 2020 r. </w:t>
      </w:r>
      <w:r w:rsidR="00AE0797" w:rsidRPr="00944D16">
        <w:rPr>
          <w:bCs/>
        </w:rPr>
        <w:t xml:space="preserve">poz. </w:t>
      </w:r>
      <w:r w:rsidR="008B059E">
        <w:rPr>
          <w:bCs/>
        </w:rPr>
        <w:t>1342</w:t>
      </w:r>
      <w:r w:rsidR="00E1210E" w:rsidRPr="00944D16">
        <w:rPr>
          <w:bCs/>
        </w:rPr>
        <w:t>, z późn. zm.</w:t>
      </w:r>
      <w:r w:rsidR="00AE0797" w:rsidRPr="00944D16">
        <w:rPr>
          <w:bCs/>
        </w:rPr>
        <w:t>)</w:t>
      </w:r>
      <w:r w:rsidRPr="00944D16">
        <w:rPr>
          <w:bCs/>
        </w:rPr>
        <w:t>, której przepisy weszły w życie co do zasady z dniem 1 stycznia 2019 r.</w:t>
      </w:r>
    </w:p>
    <w:p w14:paraId="28D7695C" w14:textId="77777777" w:rsidR="00AE0797" w:rsidRPr="00944D16" w:rsidRDefault="00AE0797" w:rsidP="00944D16">
      <w:pPr>
        <w:spacing w:before="120"/>
        <w:jc w:val="both"/>
        <w:rPr>
          <w:bCs/>
        </w:rPr>
      </w:pPr>
      <w:r w:rsidRPr="00944D16">
        <w:rPr>
          <w:bCs/>
        </w:rPr>
        <w:t xml:space="preserve">W SOR wskazano również </w:t>
      </w:r>
      <w:r w:rsidR="0017684A" w:rsidRPr="00944D16">
        <w:rPr>
          <w:bCs/>
        </w:rPr>
        <w:t xml:space="preserve">nieefektywność obecnego modelu </w:t>
      </w:r>
      <w:r w:rsidRPr="00944D16">
        <w:rPr>
          <w:bCs/>
        </w:rPr>
        <w:t>funkcjonowani</w:t>
      </w:r>
      <w:r w:rsidR="0017684A" w:rsidRPr="00944D16">
        <w:rPr>
          <w:bCs/>
        </w:rPr>
        <w:t>a</w:t>
      </w:r>
      <w:r w:rsidRPr="00944D16">
        <w:rPr>
          <w:bCs/>
        </w:rPr>
        <w:t xml:space="preserve"> OFE, wśród innych elementów, jako ważny czynnik ograniczający możliwości oszczędzania przez Polaków. </w:t>
      </w:r>
      <w:r w:rsidR="00B6737C" w:rsidRPr="00944D16">
        <w:rPr>
          <w:bCs/>
        </w:rPr>
        <w:t>Jako istotny mechanizm p</w:t>
      </w:r>
      <w:r w:rsidRPr="00944D16">
        <w:rPr>
          <w:bCs/>
        </w:rPr>
        <w:t>rzeciwdziała</w:t>
      </w:r>
      <w:r w:rsidR="00B6737C" w:rsidRPr="00944D16">
        <w:rPr>
          <w:bCs/>
        </w:rPr>
        <w:t>jący</w:t>
      </w:r>
      <w:r w:rsidRPr="00944D16">
        <w:rPr>
          <w:bCs/>
        </w:rPr>
        <w:t xml:space="preserve"> negatywnym skutkom </w:t>
      </w:r>
      <w:r w:rsidR="00B6737C" w:rsidRPr="00944D16">
        <w:rPr>
          <w:bCs/>
        </w:rPr>
        <w:t>tego czynnika</w:t>
      </w:r>
      <w:r w:rsidRPr="00944D16">
        <w:rPr>
          <w:bCs/>
        </w:rPr>
        <w:t xml:space="preserve"> </w:t>
      </w:r>
      <w:r w:rsidR="00B6737C" w:rsidRPr="00944D16">
        <w:rPr>
          <w:bCs/>
        </w:rPr>
        <w:t>wskazano konieczność przebudowy systemu OFE</w:t>
      </w:r>
      <w:r w:rsidRPr="00944D16">
        <w:rPr>
          <w:bCs/>
        </w:rPr>
        <w:t>.</w:t>
      </w:r>
    </w:p>
    <w:p w14:paraId="6AF1A9C3" w14:textId="77777777" w:rsidR="00EE2CB7" w:rsidRPr="00944D16" w:rsidRDefault="00EE2CB7" w:rsidP="00944D16">
      <w:pPr>
        <w:spacing w:before="120"/>
        <w:jc w:val="both"/>
        <w:rPr>
          <w:bCs/>
        </w:rPr>
      </w:pPr>
      <w:r w:rsidRPr="00944D16">
        <w:rPr>
          <w:bCs/>
        </w:rPr>
        <w:t xml:space="preserve">Inną istotną zmianą, wprowadzoną na mocy ustawy z dnia 16 listopada 2016 r. </w:t>
      </w:r>
      <w:r w:rsidRPr="00944D16">
        <w:rPr>
          <w:bCs/>
          <w:i/>
        </w:rPr>
        <w:t>o zmianie ustawy o emeryturach i rentach z Funduszu Ubezpieczeń Społecznych oraz niektórych innych ustaw</w:t>
      </w:r>
      <w:r w:rsidRPr="00944D16">
        <w:rPr>
          <w:bCs/>
        </w:rPr>
        <w:t xml:space="preserve"> (Dz. U. z 2017 r. poz. 38</w:t>
      </w:r>
      <w:r w:rsidR="00926965" w:rsidRPr="00944D16">
        <w:rPr>
          <w:bCs/>
        </w:rPr>
        <w:t xml:space="preserve"> i 1452</w:t>
      </w:r>
      <w:r w:rsidRPr="00944D16">
        <w:rPr>
          <w:bCs/>
        </w:rPr>
        <w:t xml:space="preserve">) było przywrócenie </w:t>
      </w:r>
      <w:r w:rsidR="004047B9" w:rsidRPr="00944D16">
        <w:rPr>
          <w:bCs/>
        </w:rPr>
        <w:t xml:space="preserve">– obowiązującego przed 1 stycznia </w:t>
      </w:r>
      <w:r w:rsidR="00926965" w:rsidRPr="00944D16">
        <w:br/>
      </w:r>
      <w:r w:rsidR="004047B9" w:rsidRPr="00944D16">
        <w:rPr>
          <w:bCs/>
        </w:rPr>
        <w:t xml:space="preserve">2013 r. – </w:t>
      </w:r>
      <w:r w:rsidRPr="00944D16">
        <w:rPr>
          <w:bCs/>
        </w:rPr>
        <w:t>powszechnego wieku emerytalnego wynoszącego 60 lat dla kobiet i 65 lat dla mężczyzn</w:t>
      </w:r>
      <w:r w:rsidR="009A4755" w:rsidRPr="00944D16">
        <w:rPr>
          <w:bCs/>
        </w:rPr>
        <w:t>, przy założeniu pozostawieni</w:t>
      </w:r>
      <w:r w:rsidR="00B86B23" w:rsidRPr="00944D16">
        <w:rPr>
          <w:bCs/>
        </w:rPr>
        <w:t>a</w:t>
      </w:r>
      <w:r w:rsidR="009A4755" w:rsidRPr="00944D16">
        <w:rPr>
          <w:bCs/>
        </w:rPr>
        <w:t xml:space="preserve"> osobom ubezpieczonym samodzielnych decyzji dotyczących momentu przejścia na emeryturę</w:t>
      </w:r>
      <w:r w:rsidRPr="00944D16">
        <w:rPr>
          <w:bCs/>
        </w:rPr>
        <w:t>.</w:t>
      </w:r>
    </w:p>
    <w:p w14:paraId="358EE70E" w14:textId="48C52401" w:rsidR="00FB434C" w:rsidRPr="00944D16" w:rsidRDefault="00701E77" w:rsidP="00BF389A">
      <w:pPr>
        <w:spacing w:before="120"/>
        <w:jc w:val="both"/>
        <w:rPr>
          <w:rFonts w:eastAsia="Times New Roman"/>
        </w:rPr>
      </w:pPr>
      <w:r w:rsidRPr="00944D16">
        <w:rPr>
          <w:rFonts w:eastAsia="Times New Roman"/>
        </w:rPr>
        <w:lastRenderedPageBreak/>
        <w:t xml:space="preserve">Dodatkowo, w związku z koniecznością implementacji dyrektywy Parlamentu Europejskiego </w:t>
      </w:r>
      <w:r w:rsidRPr="00944D16">
        <w:br/>
      </w:r>
      <w:r w:rsidRPr="00944D16">
        <w:rPr>
          <w:rFonts w:eastAsia="Times New Roman"/>
        </w:rPr>
        <w:t>i Rady (UE) 2016/2341 z dnia 14 grudnia 2016 r.</w:t>
      </w:r>
      <w:r w:rsidRPr="00944D16">
        <w:rPr>
          <w:rFonts w:eastAsia="Times New Roman"/>
          <w:i/>
        </w:rPr>
        <w:t xml:space="preserve"> w sprawie działalności instytucji pracowniczych programów emerytalnych oraz nadzoru nad takimi instytucjami</w:t>
      </w:r>
      <w:r w:rsidRPr="00944D16">
        <w:rPr>
          <w:rFonts w:eastAsia="Times New Roman"/>
        </w:rPr>
        <w:t xml:space="preserve"> </w:t>
      </w:r>
      <w:r w:rsidRPr="00944D16">
        <w:br/>
      </w:r>
      <w:r w:rsidRPr="00944D16">
        <w:rPr>
          <w:rFonts w:eastAsia="Times New Roman"/>
        </w:rPr>
        <w:t xml:space="preserve">(tzw. Dyrektywa IORP II), opracowano projekt ustawy </w:t>
      </w:r>
      <w:r w:rsidRPr="00944D16">
        <w:rPr>
          <w:rFonts w:eastAsia="Times New Roman"/>
          <w:i/>
        </w:rPr>
        <w:t xml:space="preserve">o zmianie ustawy o organizacji </w:t>
      </w:r>
      <w:r w:rsidRPr="00944D16">
        <w:br/>
      </w:r>
      <w:r w:rsidRPr="00944D16">
        <w:rPr>
          <w:rFonts w:eastAsia="Times New Roman"/>
          <w:i/>
        </w:rPr>
        <w:t>i funkcjonowaniu funduszy emerytalnych oraz ustawy o pracowniczych programach emerytalnych</w:t>
      </w:r>
      <w:r w:rsidRPr="00944D16">
        <w:rPr>
          <w:rFonts w:eastAsia="Times New Roman"/>
        </w:rPr>
        <w:t xml:space="preserve">. </w:t>
      </w:r>
      <w:r w:rsidR="00320AFC" w:rsidRPr="00944D16">
        <w:rPr>
          <w:rFonts w:eastAsia="Times New Roman"/>
        </w:rPr>
        <w:t>Niezbędne</w:t>
      </w:r>
      <w:r w:rsidRPr="00944D16">
        <w:rPr>
          <w:rFonts w:eastAsia="Times New Roman"/>
        </w:rPr>
        <w:t xml:space="preserve"> zmiany obejmują: umożliwienie pracowniczym towarzystwom emerytalnym transgranicznego prowadzenia pracowniczych programów emerytalnych, poszerzenie katalogu kryteriów niezbędnych do zarządzania programami (funkcje kluczowe), wzmocnienie funkcji informacyjnej programów w drodze udzielania ich uczestnikom </w:t>
      </w:r>
      <w:r w:rsidRPr="00944D16">
        <w:br/>
      </w:r>
      <w:r w:rsidRPr="00944D16">
        <w:rPr>
          <w:rFonts w:eastAsia="Times New Roman"/>
        </w:rPr>
        <w:t>i beneficjentom adekwatnych informacji dotyczących nabytych uprawnień emerytalnych, przewidywanego poziomu świadczeń, ryzyka, gwarancji, kosztów oraz profilu inwestycyjnego.</w:t>
      </w:r>
    </w:p>
    <w:p w14:paraId="4642DA41" w14:textId="77171F4D" w:rsidR="00FB434C" w:rsidRPr="00944D16" w:rsidRDefault="00FB434C" w:rsidP="00944D16">
      <w:pPr>
        <w:spacing w:before="120"/>
        <w:jc w:val="both"/>
        <w:rPr>
          <w:rFonts w:eastAsia="Times New Roman"/>
        </w:rPr>
      </w:pPr>
      <w:r w:rsidRPr="00944D16">
        <w:rPr>
          <w:rFonts w:eastAsia="Times New Roman"/>
        </w:rPr>
        <w:t xml:space="preserve">W trzecim przeglądzie dokonanym w 2019 r. oceniono wpływ zmian w systemie emerytalnym, wprowadzonych od 2011 r., wskazując w szczególności, że w ich wyniku rynek OFE stał się rynkiem wygasającym, w którym ok. 3/4 kont pozostaje nieaktywnych, a saldo przepływów gotówkowych jest ujemne. Zaznaczono, iż wobec powyższego funkcjonowanie systemu OFE w dotychczasowym kształcie stało się bezzasadne i niezbędne są jego zmiany. Kierując się założeniami Programu Budowy Kapitału, przedstawionego w Strategii na rzecz Odpowiedzialnego Rozwoju, wskazano na proponowane skierowanie środków zgromadzonych w OFE na rachunki IKE, które mają być prowadzone przez fundusze inwestycyjne powstałe w wyniku przekształcenia funduszy emerytalnych. </w:t>
      </w:r>
      <w:r w:rsidR="00944D16" w:rsidRPr="00944D16">
        <w:rPr>
          <w:rFonts w:eastAsia="Times New Roman"/>
        </w:rPr>
        <w:t>Zmiany te nie zostały jednak ostatecznie uchwalone.</w:t>
      </w:r>
    </w:p>
    <w:p w14:paraId="696406F4" w14:textId="03DB70A2" w:rsidR="00BF389A" w:rsidRPr="00B7106C" w:rsidRDefault="00964449" w:rsidP="00B7106C">
      <w:pPr>
        <w:spacing w:before="120"/>
        <w:jc w:val="both"/>
        <w:rPr>
          <w:bCs/>
        </w:rPr>
      </w:pPr>
      <w:r w:rsidRPr="00944D16">
        <w:rPr>
          <w:bCs/>
        </w:rPr>
        <w:t>Istotą niniejszego „Przeglądu systemu emerytalnego – Informacji Rady Ministrów dla Sejmu RP” jest ocena wpływ</w:t>
      </w:r>
      <w:r w:rsidR="00AA01C3" w:rsidRPr="00944D16">
        <w:rPr>
          <w:bCs/>
        </w:rPr>
        <w:t>u</w:t>
      </w:r>
      <w:r w:rsidRPr="00944D16">
        <w:rPr>
          <w:bCs/>
        </w:rPr>
        <w:t xml:space="preserve"> </w:t>
      </w:r>
      <w:r w:rsidR="00B846B4" w:rsidRPr="00944D16">
        <w:rPr>
          <w:bCs/>
        </w:rPr>
        <w:t xml:space="preserve">zmian </w:t>
      </w:r>
      <w:r w:rsidRPr="00944D16">
        <w:rPr>
          <w:bCs/>
        </w:rPr>
        <w:t xml:space="preserve">wprowadzonych </w:t>
      </w:r>
      <w:r w:rsidR="00B846B4" w:rsidRPr="00944D16">
        <w:rPr>
          <w:bCs/>
        </w:rPr>
        <w:t>od 2011 r.</w:t>
      </w:r>
      <w:r w:rsidR="00B34416" w:rsidRPr="00944D16">
        <w:rPr>
          <w:bCs/>
        </w:rPr>
        <w:t xml:space="preserve"> oraz</w:t>
      </w:r>
      <w:r w:rsidRPr="00944D16">
        <w:rPr>
          <w:bCs/>
        </w:rPr>
        <w:t xml:space="preserve"> omówienie wyników dokonanego </w:t>
      </w:r>
      <w:r w:rsidR="00B7106C">
        <w:rPr>
          <w:bCs/>
        </w:rPr>
        <w:t>przez Radę Ministrów przeglądu.</w:t>
      </w:r>
    </w:p>
    <w:p w14:paraId="0B8C9F2F" w14:textId="77777777" w:rsidR="00964449" w:rsidRPr="00720BCC" w:rsidRDefault="002F2B1A" w:rsidP="00B7106C">
      <w:pPr>
        <w:pStyle w:val="Akapitzlist"/>
        <w:numPr>
          <w:ilvl w:val="1"/>
          <w:numId w:val="8"/>
        </w:numPr>
        <w:spacing w:before="240" w:after="240"/>
        <w:ind w:left="454" w:hanging="454"/>
        <w:contextualSpacing w:val="0"/>
        <w:jc w:val="both"/>
        <w:rPr>
          <w:rFonts w:ascii="Times New Roman" w:hAnsi="Times New Roman"/>
          <w:b/>
          <w:sz w:val="26"/>
          <w:szCs w:val="26"/>
        </w:rPr>
      </w:pPr>
      <w:r w:rsidRPr="00720BCC">
        <w:rPr>
          <w:rFonts w:ascii="Times New Roman" w:hAnsi="Times New Roman"/>
          <w:b/>
          <w:sz w:val="26"/>
          <w:szCs w:val="26"/>
        </w:rPr>
        <w:t>Wpływ na finanse publiczne</w:t>
      </w:r>
    </w:p>
    <w:p w14:paraId="2CC386DF" w14:textId="77777777" w:rsidR="002F2B1A" w:rsidRPr="00682BB4" w:rsidRDefault="002F2B1A" w:rsidP="00A73F5D">
      <w:pPr>
        <w:pStyle w:val="Teksttreci0"/>
        <w:shd w:val="clear" w:color="auto" w:fill="auto"/>
        <w:spacing w:before="120" w:line="240" w:lineRule="auto"/>
        <w:ind w:firstLine="0"/>
        <w:jc w:val="both"/>
        <w:rPr>
          <w:spacing w:val="0"/>
          <w:sz w:val="24"/>
          <w:szCs w:val="24"/>
        </w:rPr>
      </w:pPr>
      <w:r w:rsidRPr="00682BB4">
        <w:rPr>
          <w:spacing w:val="0"/>
          <w:sz w:val="24"/>
          <w:szCs w:val="24"/>
        </w:rPr>
        <w:t xml:space="preserve">Ustawa z dnia 6 grudnia 2013 r. </w:t>
      </w:r>
      <w:r w:rsidRPr="00682BB4">
        <w:rPr>
          <w:rStyle w:val="TeksttreciPogrubienie"/>
          <w:rFonts w:ascii="Times New Roman" w:hAnsi="Times New Roman" w:cs="Times New Roman"/>
          <w:b w:val="0"/>
          <w:i/>
          <w:spacing w:val="0"/>
          <w:sz w:val="24"/>
          <w:szCs w:val="24"/>
        </w:rPr>
        <w:t>o zmianie niektórych ustaw w związku z określeniem zasad wypłaty emerytur ze środków zgromadzonych w otwartych funduszach emerytalnych</w:t>
      </w:r>
      <w:r w:rsidRPr="00682BB4">
        <w:rPr>
          <w:spacing w:val="0"/>
          <w:sz w:val="24"/>
          <w:szCs w:val="24"/>
        </w:rPr>
        <w:t xml:space="preserve"> oraz ustawa z dnia 16 listopada 2016 r. </w:t>
      </w:r>
      <w:r w:rsidRPr="00682BB4">
        <w:rPr>
          <w:rStyle w:val="TeksttreciPogrubienie"/>
          <w:rFonts w:ascii="Times New Roman" w:hAnsi="Times New Roman" w:cs="Times New Roman"/>
          <w:b w:val="0"/>
          <w:i/>
          <w:spacing w:val="0"/>
          <w:sz w:val="24"/>
          <w:szCs w:val="24"/>
        </w:rPr>
        <w:t>o zmianie ustawy o emeryturach i rentach z Funduszu Ubezpieczeń Społecznych oraz niektórych innych ustaw</w:t>
      </w:r>
      <w:r w:rsidRPr="00682BB4">
        <w:rPr>
          <w:spacing w:val="0"/>
          <w:sz w:val="24"/>
          <w:szCs w:val="24"/>
        </w:rPr>
        <w:t xml:space="preserve"> wprowadziły istotne zmiany w OFE, co z kolei miało swoje przełożenie na kondycję finansow</w:t>
      </w:r>
      <w:r w:rsidR="005C2092">
        <w:rPr>
          <w:spacing w:val="0"/>
          <w:sz w:val="24"/>
          <w:szCs w:val="24"/>
        </w:rPr>
        <w:t xml:space="preserve">ą i funkcjonowanie FUS. </w:t>
      </w:r>
      <w:r w:rsidRPr="00682BB4">
        <w:rPr>
          <w:spacing w:val="0"/>
          <w:sz w:val="24"/>
          <w:szCs w:val="24"/>
        </w:rPr>
        <w:t>Wśród głównych zmian należy wskazać przede wszystkim:</w:t>
      </w:r>
    </w:p>
    <w:p w14:paraId="6419E6B6" w14:textId="4B0D2FF8" w:rsidR="002F2B1A" w:rsidRPr="00682BB4" w:rsidRDefault="00A73F5D" w:rsidP="00A73F5D">
      <w:pPr>
        <w:autoSpaceDE w:val="0"/>
        <w:autoSpaceDN w:val="0"/>
        <w:adjustRightInd w:val="0"/>
        <w:jc w:val="both"/>
      </w:pPr>
      <w:r>
        <w:t xml:space="preserve">- </w:t>
      </w:r>
      <w:r w:rsidR="002F2B1A" w:rsidRPr="00682BB4">
        <w:t>przekazywanie środków pieniężnych na przychody FUS w związku z przeniesieniem niektórych aktywów z OFE do FRD</w:t>
      </w:r>
      <w:r w:rsidR="00A57FCE">
        <w:t xml:space="preserve"> </w:t>
      </w:r>
      <w:r w:rsidR="00A57FCE" w:rsidRPr="00A57FCE">
        <w:t>(</w:t>
      </w:r>
      <w:r w:rsidR="00A57FCE" w:rsidRPr="00A73F5D">
        <w:rPr>
          <w:rFonts w:eastAsiaTheme="minorHAnsi"/>
          <w:lang w:eastAsia="en-US"/>
        </w:rPr>
        <w:t xml:space="preserve">od  2018 </w:t>
      </w:r>
      <w:r w:rsidR="003767C3">
        <w:rPr>
          <w:rFonts w:eastAsiaTheme="minorHAnsi"/>
          <w:lang w:eastAsia="en-US"/>
        </w:rPr>
        <w:t xml:space="preserve">r. </w:t>
      </w:r>
      <w:r w:rsidR="00A57FCE" w:rsidRPr="00A73F5D">
        <w:rPr>
          <w:rFonts w:eastAsiaTheme="minorHAnsi"/>
          <w:lang w:eastAsia="en-US"/>
        </w:rPr>
        <w:t>środki z FRD pochodzące z przeniesienia aktywów z OFE oraz odsetki od tych aktywów nie zasilają już przychodów FUS)</w:t>
      </w:r>
      <w:r w:rsidR="002F2B1A" w:rsidRPr="00A57FCE">
        <w:t>,</w:t>
      </w:r>
    </w:p>
    <w:p w14:paraId="50B4BBD1" w14:textId="77777777" w:rsidR="002F2B1A" w:rsidRPr="00682BB4" w:rsidRDefault="002F2B1A" w:rsidP="00A73F5D">
      <w:pPr>
        <w:pStyle w:val="Teksttreci0"/>
        <w:numPr>
          <w:ilvl w:val="0"/>
          <w:numId w:val="31"/>
        </w:numPr>
        <w:shd w:val="clear" w:color="auto" w:fill="auto"/>
        <w:tabs>
          <w:tab w:val="left" w:pos="362"/>
        </w:tabs>
        <w:spacing w:line="240" w:lineRule="auto"/>
        <w:ind w:left="340" w:hanging="227"/>
        <w:jc w:val="both"/>
        <w:rPr>
          <w:spacing w:val="0"/>
          <w:sz w:val="24"/>
          <w:szCs w:val="24"/>
        </w:rPr>
      </w:pPr>
      <w:r w:rsidRPr="00682BB4">
        <w:rPr>
          <w:spacing w:val="0"/>
          <w:sz w:val="24"/>
          <w:szCs w:val="24"/>
        </w:rPr>
        <w:t xml:space="preserve">wprowadzenie „suwaka bezpieczeństwa”, tj. przekazywanie zgromadzonego w OFE kapitału na fundusz emerytalny FUS i ewidencjonowanie go na prowadzonym </w:t>
      </w:r>
      <w:r w:rsidR="009E6CB2" w:rsidRPr="00682BB4">
        <w:rPr>
          <w:spacing w:val="0"/>
          <w:sz w:val="24"/>
          <w:szCs w:val="24"/>
        </w:rPr>
        <w:t>w</w:t>
      </w:r>
      <w:r w:rsidRPr="00682BB4">
        <w:rPr>
          <w:spacing w:val="0"/>
          <w:sz w:val="24"/>
          <w:szCs w:val="24"/>
        </w:rPr>
        <w:t xml:space="preserve"> ZUS subkoncie na 10 lat przed osiągnięciem w</w:t>
      </w:r>
      <w:r w:rsidR="009E6CB2" w:rsidRPr="00682BB4">
        <w:rPr>
          <w:spacing w:val="0"/>
          <w:sz w:val="24"/>
          <w:szCs w:val="24"/>
        </w:rPr>
        <w:t>ie</w:t>
      </w:r>
      <w:r w:rsidRPr="00682BB4">
        <w:rPr>
          <w:spacing w:val="0"/>
          <w:sz w:val="24"/>
          <w:szCs w:val="24"/>
        </w:rPr>
        <w:t>ku emerytalnego,</w:t>
      </w:r>
    </w:p>
    <w:p w14:paraId="24C84A8E" w14:textId="77777777" w:rsidR="00EF0E1D" w:rsidRDefault="002F2B1A" w:rsidP="00A73F5D">
      <w:pPr>
        <w:pStyle w:val="Teksttreci0"/>
        <w:numPr>
          <w:ilvl w:val="0"/>
          <w:numId w:val="31"/>
        </w:numPr>
        <w:shd w:val="clear" w:color="auto" w:fill="auto"/>
        <w:tabs>
          <w:tab w:val="left" w:pos="305"/>
        </w:tabs>
        <w:spacing w:line="240" w:lineRule="auto"/>
        <w:ind w:left="340" w:hanging="227"/>
        <w:jc w:val="both"/>
        <w:rPr>
          <w:spacing w:val="0"/>
          <w:sz w:val="24"/>
          <w:szCs w:val="24"/>
        </w:rPr>
      </w:pPr>
      <w:r w:rsidRPr="00682BB4">
        <w:rPr>
          <w:spacing w:val="0"/>
          <w:sz w:val="24"/>
          <w:szCs w:val="24"/>
        </w:rPr>
        <w:t>obniżenie wysokości części składki na ubezpieczenie emerytalne odprowadzanej do OFE</w:t>
      </w:r>
      <w:r w:rsidR="00EF0E1D">
        <w:rPr>
          <w:spacing w:val="0"/>
          <w:sz w:val="24"/>
          <w:szCs w:val="24"/>
        </w:rPr>
        <w:t>,</w:t>
      </w:r>
    </w:p>
    <w:p w14:paraId="409629C0" w14:textId="2CE36203" w:rsidR="002F2B1A" w:rsidRPr="00682BB4" w:rsidRDefault="002F2B1A" w:rsidP="00A73F5D">
      <w:pPr>
        <w:pStyle w:val="Teksttreci0"/>
        <w:numPr>
          <w:ilvl w:val="0"/>
          <w:numId w:val="31"/>
        </w:numPr>
        <w:shd w:val="clear" w:color="auto" w:fill="auto"/>
        <w:tabs>
          <w:tab w:val="left" w:pos="305"/>
        </w:tabs>
        <w:spacing w:line="240" w:lineRule="auto"/>
        <w:ind w:left="340" w:hanging="227"/>
        <w:jc w:val="both"/>
        <w:rPr>
          <w:spacing w:val="0"/>
          <w:sz w:val="24"/>
          <w:szCs w:val="24"/>
        </w:rPr>
      </w:pPr>
      <w:r w:rsidRPr="00682BB4">
        <w:rPr>
          <w:spacing w:val="0"/>
          <w:sz w:val="24"/>
          <w:szCs w:val="24"/>
        </w:rPr>
        <w:t>dobrowolność członkostwa w OFE dla osób wchodzących na rynek pracy.</w:t>
      </w:r>
    </w:p>
    <w:p w14:paraId="5BCC8902" w14:textId="025C412D" w:rsidR="009E6CB2" w:rsidRPr="00971856" w:rsidRDefault="002F2B1A" w:rsidP="00A73F5D">
      <w:pPr>
        <w:pStyle w:val="Teksttreci0"/>
        <w:shd w:val="clear" w:color="auto" w:fill="auto"/>
        <w:spacing w:before="120" w:line="240" w:lineRule="auto"/>
        <w:ind w:firstLine="0"/>
        <w:jc w:val="both"/>
        <w:rPr>
          <w:spacing w:val="0"/>
          <w:sz w:val="24"/>
          <w:szCs w:val="24"/>
        </w:rPr>
      </w:pPr>
      <w:r w:rsidRPr="00971856">
        <w:rPr>
          <w:spacing w:val="0"/>
          <w:sz w:val="24"/>
          <w:szCs w:val="24"/>
        </w:rPr>
        <w:t xml:space="preserve">Zgodnie z ustawą </w:t>
      </w:r>
      <w:r w:rsidR="00406D1E">
        <w:rPr>
          <w:spacing w:val="0"/>
          <w:sz w:val="24"/>
          <w:szCs w:val="24"/>
        </w:rPr>
        <w:t xml:space="preserve">z </w:t>
      </w:r>
      <w:r w:rsidR="009E6CB2" w:rsidRPr="00971856">
        <w:rPr>
          <w:spacing w:val="0"/>
          <w:sz w:val="24"/>
          <w:szCs w:val="24"/>
        </w:rPr>
        <w:t xml:space="preserve">dnia 6 grudnia 2013 r. </w:t>
      </w:r>
      <w:r w:rsidR="009E6CB2" w:rsidRPr="00971856">
        <w:rPr>
          <w:rStyle w:val="TeksttreciPogrubienie"/>
          <w:rFonts w:ascii="Times New Roman" w:hAnsi="Times New Roman" w:cs="Times New Roman"/>
          <w:b w:val="0"/>
          <w:i/>
          <w:spacing w:val="0"/>
          <w:sz w:val="24"/>
          <w:szCs w:val="24"/>
        </w:rPr>
        <w:t>o zmianie niektórych ustaw w związku z określeniem zasad wypłaty emerytur ze środków zgromadzonych w otwartych funduszach emerytalnych</w:t>
      </w:r>
      <w:r w:rsidRPr="00971856">
        <w:rPr>
          <w:spacing w:val="0"/>
          <w:sz w:val="24"/>
          <w:szCs w:val="24"/>
        </w:rPr>
        <w:t xml:space="preserve"> </w:t>
      </w:r>
      <w:r w:rsidR="009E6CB2" w:rsidRPr="00971856">
        <w:rPr>
          <w:spacing w:val="0"/>
          <w:sz w:val="24"/>
          <w:szCs w:val="24"/>
        </w:rPr>
        <w:br/>
      </w:r>
      <w:r w:rsidRPr="00971856">
        <w:rPr>
          <w:spacing w:val="0"/>
          <w:sz w:val="24"/>
          <w:szCs w:val="24"/>
        </w:rPr>
        <w:t>w</w:t>
      </w:r>
      <w:r w:rsidR="009E6CB2" w:rsidRPr="00971856">
        <w:rPr>
          <w:spacing w:val="0"/>
          <w:sz w:val="24"/>
          <w:szCs w:val="24"/>
        </w:rPr>
        <w:t xml:space="preserve"> </w:t>
      </w:r>
      <w:r w:rsidRPr="00971856">
        <w:rPr>
          <w:spacing w:val="0"/>
          <w:sz w:val="24"/>
          <w:szCs w:val="24"/>
        </w:rPr>
        <w:t>dniu 3 lutego 2014 r. nastąpiło przekazanie części aktywów w łącznej kwocie odpowiadającej 51,5% wartości aktyw</w:t>
      </w:r>
      <w:r w:rsidR="00971856" w:rsidRPr="00971856">
        <w:rPr>
          <w:spacing w:val="0"/>
          <w:sz w:val="24"/>
          <w:szCs w:val="24"/>
        </w:rPr>
        <w:t>ó</w:t>
      </w:r>
      <w:r w:rsidRPr="00971856">
        <w:rPr>
          <w:spacing w:val="0"/>
          <w:sz w:val="24"/>
          <w:szCs w:val="24"/>
        </w:rPr>
        <w:t xml:space="preserve">w netto </w:t>
      </w:r>
      <w:r w:rsidR="00971856">
        <w:rPr>
          <w:spacing w:val="0"/>
          <w:sz w:val="24"/>
          <w:szCs w:val="24"/>
        </w:rPr>
        <w:t>(</w:t>
      </w:r>
      <w:r w:rsidR="005C2092">
        <w:rPr>
          <w:spacing w:val="0"/>
          <w:sz w:val="24"/>
          <w:szCs w:val="24"/>
        </w:rPr>
        <w:t xml:space="preserve">dalej: </w:t>
      </w:r>
      <w:r w:rsidR="00971856">
        <w:rPr>
          <w:spacing w:val="0"/>
          <w:sz w:val="24"/>
          <w:szCs w:val="24"/>
        </w:rPr>
        <w:t xml:space="preserve">WAN) </w:t>
      </w:r>
      <w:r w:rsidRPr="00971856">
        <w:rPr>
          <w:spacing w:val="0"/>
          <w:sz w:val="24"/>
          <w:szCs w:val="24"/>
        </w:rPr>
        <w:t>każdego OFE na dzień 31 stycznia 2014 r. Jednocześnie, wartość środków, odpowiadając</w:t>
      </w:r>
      <w:r w:rsidR="009E6CB2" w:rsidRPr="00971856">
        <w:rPr>
          <w:spacing w:val="0"/>
          <w:sz w:val="24"/>
          <w:szCs w:val="24"/>
        </w:rPr>
        <w:t>a</w:t>
      </w:r>
      <w:r w:rsidRPr="00971856">
        <w:rPr>
          <w:spacing w:val="0"/>
          <w:sz w:val="24"/>
          <w:szCs w:val="24"/>
        </w:rPr>
        <w:t xml:space="preserve"> wartości umorzonych przez</w:t>
      </w:r>
      <w:r w:rsidR="009E6CB2" w:rsidRPr="00971856">
        <w:rPr>
          <w:spacing w:val="0"/>
          <w:sz w:val="24"/>
          <w:szCs w:val="24"/>
        </w:rPr>
        <w:t xml:space="preserve"> OFE jednostek rozrachunkowych, została zewidencjonowana na subkontach ubezpieczonych prowadzonych przez ZUS. W następnym kroku ZUS przekazał obligacje i bony skarbowe do umorzenia Skarbowi Państwa oraz pozostałe kategorie aktywów do FRD.</w:t>
      </w:r>
    </w:p>
    <w:p w14:paraId="0083BB8E" w14:textId="1F1667E3" w:rsidR="006F47B7" w:rsidRPr="005C2282" w:rsidRDefault="006F47B7" w:rsidP="00A73F5D">
      <w:pPr>
        <w:autoSpaceDE w:val="0"/>
        <w:autoSpaceDN w:val="0"/>
        <w:adjustRightInd w:val="0"/>
        <w:spacing w:before="120"/>
        <w:jc w:val="both"/>
      </w:pPr>
      <w:r w:rsidRPr="005C2282">
        <w:lastRenderedPageBreak/>
        <w:t>Na mocy ustawy</w:t>
      </w:r>
      <w:r w:rsidRPr="005C2282">
        <w:rPr>
          <w:sz w:val="16"/>
          <w:szCs w:val="16"/>
        </w:rPr>
        <w:t xml:space="preserve"> </w:t>
      </w:r>
      <w:r w:rsidRPr="005C2282">
        <w:t>z dnia 5 lipca 2018 r. o zmianie ustawy o systemie ubezpieczeń społecznych (Dz.</w:t>
      </w:r>
      <w:r w:rsidR="005D46C8">
        <w:t xml:space="preserve"> </w:t>
      </w:r>
      <w:r w:rsidRPr="005C2282">
        <w:t>U. poz. 1613)</w:t>
      </w:r>
      <w:r w:rsidRPr="005C2282">
        <w:rPr>
          <w:sz w:val="16"/>
          <w:szCs w:val="16"/>
        </w:rPr>
        <w:t xml:space="preserve"> </w:t>
      </w:r>
      <w:r w:rsidRPr="005C2282">
        <w:t xml:space="preserve">środki pochodzące z wykupu aktywów, o których mowa w art. 58 ust. 2 pkt 4a ustawy z dnia 13 października 1998 r. o systemie ubezpieczeń </w:t>
      </w:r>
      <w:r w:rsidR="00EF0E1D">
        <w:t>społecznych</w:t>
      </w:r>
      <w:r w:rsidRPr="005C2282">
        <w:rPr>
          <w:sz w:val="16"/>
          <w:szCs w:val="16"/>
        </w:rPr>
        <w:t xml:space="preserve"> </w:t>
      </w:r>
      <w:r w:rsidRPr="005C2282">
        <w:t xml:space="preserve">(czyli: obligacje emitowane przez BGK na zasadach określonych w ustawie o autostradach płatnych oraz o Krajowym Funduszu Drogowym, gwarantowane przez Skarb Państwa, inne papiery wartościowe opiewające na świadczenia pieniężne, gwarantowane lub poręczane przez Skarb Państwa i środki pieniężne denominowane w walucie polskiej) oraz przychody uzyskane od tych aktywów zwiększyły aktywa FRD i po raz pierwszy zostały wykazane w bilansie FRD. Wartość tych aktywów w 2018 </w:t>
      </w:r>
      <w:r w:rsidR="003767C3">
        <w:t xml:space="preserve">r. </w:t>
      </w:r>
      <w:r w:rsidRPr="005C2282">
        <w:t>wyniosła 12 716 026 tys. zł (w latach 2019-2021 od tych aktywów były wypłacane dodatkowo odsetki na konto przychodów FRD).</w:t>
      </w:r>
    </w:p>
    <w:p w14:paraId="30654B22" w14:textId="48640D06" w:rsidR="006F47B7" w:rsidRPr="005C2282" w:rsidRDefault="006F47B7" w:rsidP="00A73F5D">
      <w:pPr>
        <w:autoSpaceDE w:val="0"/>
        <w:autoSpaceDN w:val="0"/>
        <w:adjustRightInd w:val="0"/>
        <w:spacing w:before="120"/>
        <w:jc w:val="both"/>
      </w:pPr>
      <w:r w:rsidRPr="005C2282">
        <w:rPr>
          <w:i/>
          <w:iCs/>
        </w:rPr>
        <w:t xml:space="preserve">Ustawą </w:t>
      </w:r>
      <w:r w:rsidR="00406D1E">
        <w:t xml:space="preserve">z </w:t>
      </w:r>
      <w:r w:rsidR="00406D1E" w:rsidRPr="00971856">
        <w:t xml:space="preserve">dnia 6 grudnia 2013 r. </w:t>
      </w:r>
      <w:r w:rsidR="00406D1E" w:rsidRPr="00971856">
        <w:rPr>
          <w:rStyle w:val="TeksttreciPogrubienie"/>
          <w:rFonts w:ascii="Times New Roman" w:hAnsi="Times New Roman" w:cs="Times New Roman"/>
          <w:b w:val="0"/>
          <w:i/>
          <w:spacing w:val="0"/>
          <w:sz w:val="24"/>
          <w:szCs w:val="24"/>
        </w:rPr>
        <w:t>o zmianie niektórych ustaw w związku z określeniem zasad wypłaty emerytur ze środków zgromadzonych w otwartych funduszach emerytalnych</w:t>
      </w:r>
      <w:r w:rsidR="00406D1E" w:rsidRPr="00971856">
        <w:t xml:space="preserve"> </w:t>
      </w:r>
      <w:r w:rsidRPr="005C2282">
        <w:t xml:space="preserve">umożliwiono ubezpieczonym wybór </w:t>
      </w:r>
      <w:r w:rsidR="00406D1E">
        <w:t>dotyczący</w:t>
      </w:r>
      <w:r w:rsidRPr="005C2282">
        <w:t xml:space="preserve"> uczestnictwa w OFE. Zmiana ta zdeterminowała poziom składek jakie przekazywane są do OFE, a tym samym ubytek składek na ubezpieczenie społeczne jakie trafiają do FUS. Brak składki w FUS jest finansowany środkami przekazywanymi przez budżet państwa w ramach dotacji.</w:t>
      </w:r>
    </w:p>
    <w:p w14:paraId="53C2E0A2" w14:textId="4B5F39AA" w:rsidR="006F47B7" w:rsidRPr="005C2282" w:rsidRDefault="006F47B7" w:rsidP="00A73F5D">
      <w:pPr>
        <w:autoSpaceDE w:val="0"/>
        <w:autoSpaceDN w:val="0"/>
        <w:adjustRightInd w:val="0"/>
        <w:spacing w:before="120"/>
        <w:jc w:val="both"/>
      </w:pPr>
      <w:r w:rsidRPr="005C2282">
        <w:t xml:space="preserve">Od 2019 </w:t>
      </w:r>
      <w:r w:rsidR="00406D1E" w:rsidRPr="005C2282">
        <w:t>r</w:t>
      </w:r>
      <w:r w:rsidR="00406D1E">
        <w:t>.</w:t>
      </w:r>
      <w:r w:rsidR="00406D1E" w:rsidRPr="005C2282">
        <w:t xml:space="preserve"> </w:t>
      </w:r>
      <w:r w:rsidRPr="005C2282">
        <w:t xml:space="preserve">na mocy właściwego przepisu zawartego w poszczególnych </w:t>
      </w:r>
      <w:r w:rsidRPr="005C2282">
        <w:rPr>
          <w:i/>
          <w:iCs/>
        </w:rPr>
        <w:t xml:space="preserve">tzw. Ustawach okołobudżetowych </w:t>
      </w:r>
      <w:r w:rsidRPr="005C2282">
        <w:t>(tj. w ustawie okołobudżetowej na rok: 2019, 2020 i 2021) środki przeznaczone na refundację środków do OFE ujmowane są w wydatkach budżetu państwa             (w ramach dotacji z budżetu państwa), a nie jak to miało miejsce do 2018</w:t>
      </w:r>
      <w:r w:rsidR="00406D1E">
        <w:t xml:space="preserve"> r.</w:t>
      </w:r>
      <w:r w:rsidRPr="005C2282">
        <w:t xml:space="preserve"> w rozchodach budżetu państwa. W konsekwencji środki te w planie finansowym FUS wykazywane do 2018 </w:t>
      </w:r>
      <w:r w:rsidR="00406D1E">
        <w:t xml:space="preserve">r. </w:t>
      </w:r>
      <w:r w:rsidRPr="005C2282">
        <w:t xml:space="preserve">w pozycji „refundacja z tytułu przekazania składek do OFE” od 2019 </w:t>
      </w:r>
      <w:r w:rsidR="00406D1E">
        <w:t xml:space="preserve">r. </w:t>
      </w:r>
      <w:r w:rsidRPr="005C2282">
        <w:t>są ujmowane w ramach łącznej kwoty dotacji uzupełniającej z budżetu państwa do FUS. Przyjęte rozwiązanie ma na celu wyeliminowanie wątpliwości odnośnie do zasad klasyfikowania środków z tytułu przekazywania składek do OFE. Rejestrowane są one jako dochody FUS oraz</w:t>
      </w:r>
      <w:r w:rsidR="00406D1E">
        <w:t xml:space="preserve"> </w:t>
      </w:r>
      <w:r w:rsidRPr="005C2282">
        <w:t>wydatek budżetu państwa i podlegając konsolidacji mają neutralny wpływ na wynik sektora finansów publicznych.</w:t>
      </w:r>
    </w:p>
    <w:p w14:paraId="763080FD" w14:textId="77777777" w:rsidR="006F47B7" w:rsidRPr="005C2282" w:rsidRDefault="006F47B7" w:rsidP="00A73F5D">
      <w:pPr>
        <w:autoSpaceDE w:val="0"/>
        <w:autoSpaceDN w:val="0"/>
        <w:adjustRightInd w:val="0"/>
        <w:spacing w:before="120"/>
        <w:jc w:val="both"/>
      </w:pPr>
      <w:r w:rsidRPr="005C2282">
        <w:t>W latach 2019-2021 refundacja z budżetu państwa do FUS z tytułu przekazywania składek do OFE wyniosła:</w:t>
      </w:r>
    </w:p>
    <w:p w14:paraId="3DD15775" w14:textId="77777777" w:rsidR="006F47B7" w:rsidRPr="005C2282" w:rsidRDefault="00515D12" w:rsidP="00A73F5D">
      <w:pPr>
        <w:pStyle w:val="Akapitzlist"/>
        <w:numPr>
          <w:ilvl w:val="0"/>
          <w:numId w:val="43"/>
        </w:numPr>
        <w:autoSpaceDE w:val="0"/>
        <w:autoSpaceDN w:val="0"/>
        <w:adjustRightInd w:val="0"/>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2019 r.: 3 445 </w:t>
      </w:r>
      <w:r w:rsidR="006F47B7" w:rsidRPr="005C2282">
        <w:rPr>
          <w:rFonts w:ascii="Times New Roman" w:hAnsi="Times New Roman"/>
          <w:sz w:val="24"/>
          <w:szCs w:val="24"/>
        </w:rPr>
        <w:t>931 tys. zł,</w:t>
      </w:r>
    </w:p>
    <w:p w14:paraId="2314EC90" w14:textId="77777777" w:rsidR="006F47B7" w:rsidRPr="005C2282" w:rsidRDefault="00515D12" w:rsidP="00A73F5D">
      <w:pPr>
        <w:pStyle w:val="Akapitzlist"/>
        <w:numPr>
          <w:ilvl w:val="0"/>
          <w:numId w:val="43"/>
        </w:numPr>
        <w:autoSpaceDE w:val="0"/>
        <w:autoSpaceDN w:val="0"/>
        <w:adjustRightInd w:val="0"/>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2020 r.: 3 366 </w:t>
      </w:r>
      <w:r w:rsidR="006F47B7" w:rsidRPr="005C2282">
        <w:rPr>
          <w:rFonts w:ascii="Times New Roman" w:hAnsi="Times New Roman"/>
          <w:sz w:val="24"/>
          <w:szCs w:val="24"/>
        </w:rPr>
        <w:t>289 tys. zł,</w:t>
      </w:r>
    </w:p>
    <w:p w14:paraId="1F64C776" w14:textId="3B2684FA" w:rsidR="006F47B7" w:rsidRPr="00A73F5D" w:rsidRDefault="00515D12" w:rsidP="00A81D48">
      <w:pPr>
        <w:pStyle w:val="Akapitzlist"/>
        <w:numPr>
          <w:ilvl w:val="0"/>
          <w:numId w:val="43"/>
        </w:numPr>
        <w:autoSpaceDE w:val="0"/>
        <w:autoSpaceDN w:val="0"/>
        <w:adjustRightInd w:val="0"/>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2021 r.: 3 627 </w:t>
      </w:r>
      <w:r w:rsidR="006F47B7" w:rsidRPr="005C2282">
        <w:rPr>
          <w:rFonts w:ascii="Times New Roman" w:hAnsi="Times New Roman"/>
          <w:sz w:val="24"/>
          <w:szCs w:val="24"/>
        </w:rPr>
        <w:t>649 tys. zł.</w:t>
      </w:r>
    </w:p>
    <w:p w14:paraId="36937372" w14:textId="0B7A12DC" w:rsidR="006F47B7" w:rsidRPr="00CC758B" w:rsidRDefault="006F47B7" w:rsidP="00CC758B">
      <w:pPr>
        <w:autoSpaceDE w:val="0"/>
        <w:autoSpaceDN w:val="0"/>
        <w:adjustRightInd w:val="0"/>
        <w:spacing w:before="120" w:after="240"/>
        <w:jc w:val="both"/>
        <w:rPr>
          <w:rStyle w:val="PogrubienieTeksttreci10pt"/>
          <w:rFonts w:eastAsia="Calibri"/>
          <w:b w:val="0"/>
          <w:bCs w:val="0"/>
          <w:color w:val="auto"/>
          <w:sz w:val="24"/>
          <w:szCs w:val="24"/>
          <w:shd w:val="clear" w:color="auto" w:fill="auto"/>
        </w:rPr>
      </w:pPr>
      <w:r w:rsidRPr="005C2282">
        <w:t xml:space="preserve">Środki przekazane w ramach </w:t>
      </w:r>
      <w:r w:rsidR="008E78CF">
        <w:t>„</w:t>
      </w:r>
      <w:r w:rsidRPr="005C2282">
        <w:t>suwaka bezpieczeństwa</w:t>
      </w:r>
      <w:r w:rsidR="008E78CF">
        <w:t>”</w:t>
      </w:r>
      <w:r w:rsidRPr="005C2282">
        <w:t xml:space="preserve"> zasilają dochody FUS i wpływają pozytywnie na wynik sektora finansów publicznych, zaś wypłata emerytur wynikających                z uczestnictwa w OFE ma negatywny wpływ na wynik sektora finansów publicznych. Finanse publiczne zostały zasilone także środkami pochodzącymi z wypłaty odsetek od aktywów przeniesionych z OFE do FRD.</w:t>
      </w:r>
    </w:p>
    <w:p w14:paraId="44BCC16A" w14:textId="193D87AA" w:rsidR="00EA5114" w:rsidRPr="007B0B3D" w:rsidRDefault="00136C4B" w:rsidP="00EA5114">
      <w:pPr>
        <w:autoSpaceDE w:val="0"/>
        <w:autoSpaceDN w:val="0"/>
        <w:adjustRightInd w:val="0"/>
        <w:jc w:val="both"/>
        <w:rPr>
          <w:sz w:val="22"/>
          <w:szCs w:val="22"/>
        </w:rPr>
      </w:pPr>
      <w:r w:rsidRPr="00682BB4">
        <w:rPr>
          <w:b/>
        </w:rPr>
        <w:t xml:space="preserve">Tabela </w:t>
      </w:r>
      <w:r w:rsidR="00A73F5D">
        <w:rPr>
          <w:b/>
        </w:rPr>
        <w:t>1</w:t>
      </w:r>
      <w:r w:rsidRPr="00682BB4">
        <w:rPr>
          <w:b/>
        </w:rPr>
        <w:t xml:space="preserve">. </w:t>
      </w:r>
      <w:r w:rsidR="003E593E" w:rsidRPr="00682BB4">
        <w:rPr>
          <w:b/>
        </w:rPr>
        <w:t>Bezpośredni wpływ na finanse publiczne</w:t>
      </w:r>
      <w:r w:rsidRPr="00682BB4">
        <w:rPr>
          <w:b/>
        </w:rPr>
        <w:t xml:space="preserve"> w latach </w:t>
      </w:r>
      <w:r w:rsidR="00EA5114">
        <w:rPr>
          <w:b/>
        </w:rPr>
        <w:t>2019-2021</w:t>
      </w:r>
    </w:p>
    <w:tbl>
      <w:tblPr>
        <w:tblStyle w:val="Tabela-Siatka"/>
        <w:tblW w:w="0" w:type="auto"/>
        <w:tblInd w:w="40" w:type="dxa"/>
        <w:tblLook w:val="04A0" w:firstRow="1" w:lastRow="0" w:firstColumn="1" w:lastColumn="0" w:noHBand="0" w:noVBand="1"/>
      </w:tblPr>
      <w:tblGrid>
        <w:gridCol w:w="3783"/>
        <w:gridCol w:w="850"/>
        <w:gridCol w:w="851"/>
        <w:gridCol w:w="850"/>
        <w:gridCol w:w="851"/>
        <w:gridCol w:w="850"/>
        <w:gridCol w:w="851"/>
      </w:tblGrid>
      <w:tr w:rsidR="00EA5114" w:rsidRPr="007B0B3D" w14:paraId="64FFE0DD" w14:textId="77777777" w:rsidTr="00172CA6">
        <w:tc>
          <w:tcPr>
            <w:tcW w:w="3783" w:type="dxa"/>
            <w:tcBorders>
              <w:bottom w:val="nil"/>
            </w:tcBorders>
          </w:tcPr>
          <w:p w14:paraId="1854DDEC" w14:textId="77777777" w:rsidR="00EA5114" w:rsidRPr="00A73F5D" w:rsidRDefault="00EA5114" w:rsidP="00172CA6">
            <w:pPr>
              <w:pStyle w:val="Teksttreci0"/>
              <w:shd w:val="clear" w:color="auto" w:fill="auto"/>
              <w:spacing w:line="264" w:lineRule="auto"/>
              <w:ind w:right="119" w:firstLine="0"/>
              <w:jc w:val="both"/>
              <w:rPr>
                <w:rFonts w:ascii="Times New Roman" w:hAnsi="Times New Roman"/>
                <w:spacing w:val="0"/>
                <w:sz w:val="20"/>
                <w:szCs w:val="20"/>
              </w:rPr>
            </w:pPr>
          </w:p>
        </w:tc>
        <w:tc>
          <w:tcPr>
            <w:tcW w:w="1701" w:type="dxa"/>
            <w:gridSpan w:val="2"/>
          </w:tcPr>
          <w:p w14:paraId="0AD2551E"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2019</w:t>
            </w:r>
          </w:p>
        </w:tc>
        <w:tc>
          <w:tcPr>
            <w:tcW w:w="1701" w:type="dxa"/>
            <w:gridSpan w:val="2"/>
          </w:tcPr>
          <w:p w14:paraId="42182415"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2020</w:t>
            </w:r>
          </w:p>
        </w:tc>
        <w:tc>
          <w:tcPr>
            <w:tcW w:w="1701" w:type="dxa"/>
            <w:gridSpan w:val="2"/>
          </w:tcPr>
          <w:p w14:paraId="332D1EB5"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2021</w:t>
            </w:r>
          </w:p>
        </w:tc>
      </w:tr>
      <w:tr w:rsidR="00EA5114" w:rsidRPr="007B0B3D" w14:paraId="07E84F7A" w14:textId="77777777" w:rsidTr="00172CA6">
        <w:tc>
          <w:tcPr>
            <w:tcW w:w="3783" w:type="dxa"/>
            <w:tcBorders>
              <w:top w:val="nil"/>
            </w:tcBorders>
          </w:tcPr>
          <w:p w14:paraId="476279B1" w14:textId="77777777" w:rsidR="00EA5114" w:rsidRPr="00A73F5D" w:rsidRDefault="00EA5114" w:rsidP="00172CA6">
            <w:pPr>
              <w:pStyle w:val="Teksttreci0"/>
              <w:shd w:val="clear" w:color="auto" w:fill="auto"/>
              <w:spacing w:line="264" w:lineRule="auto"/>
              <w:ind w:right="119" w:firstLine="0"/>
              <w:jc w:val="both"/>
              <w:rPr>
                <w:rFonts w:ascii="Times New Roman" w:hAnsi="Times New Roman"/>
                <w:spacing w:val="0"/>
                <w:sz w:val="20"/>
                <w:szCs w:val="20"/>
              </w:rPr>
            </w:pPr>
            <w:r w:rsidRPr="00A73F5D">
              <w:rPr>
                <w:rFonts w:ascii="Times New Roman" w:hAnsi="Times New Roman"/>
                <w:spacing w:val="0"/>
                <w:sz w:val="20"/>
                <w:szCs w:val="20"/>
              </w:rPr>
              <w:t>Wyszczególnienie</w:t>
            </w:r>
          </w:p>
        </w:tc>
        <w:tc>
          <w:tcPr>
            <w:tcW w:w="850" w:type="dxa"/>
          </w:tcPr>
          <w:p w14:paraId="27E35B5C"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xml:space="preserve">mld </w:t>
            </w:r>
            <w:r w:rsidRPr="00A73F5D">
              <w:rPr>
                <w:rFonts w:ascii="Times New Roman" w:hAnsi="Times New Roman"/>
                <w:spacing w:val="0"/>
                <w:sz w:val="20"/>
                <w:szCs w:val="20"/>
              </w:rPr>
              <w:br/>
            </w:r>
            <w:r w:rsidRPr="00A73F5D">
              <w:rPr>
                <w:rFonts w:ascii="Times New Roman" w:hAnsi="Times New Roman"/>
                <w:i/>
                <w:spacing w:val="0"/>
                <w:sz w:val="20"/>
                <w:szCs w:val="20"/>
              </w:rPr>
              <w:t>zł</w:t>
            </w:r>
          </w:p>
        </w:tc>
        <w:tc>
          <w:tcPr>
            <w:tcW w:w="851" w:type="dxa"/>
          </w:tcPr>
          <w:p w14:paraId="5834AD04"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PKB</w:t>
            </w:r>
          </w:p>
        </w:tc>
        <w:tc>
          <w:tcPr>
            <w:tcW w:w="850" w:type="dxa"/>
          </w:tcPr>
          <w:p w14:paraId="77DE4F10"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xml:space="preserve">mld </w:t>
            </w:r>
            <w:r w:rsidRPr="00A73F5D">
              <w:rPr>
                <w:rFonts w:ascii="Times New Roman" w:hAnsi="Times New Roman"/>
                <w:spacing w:val="0"/>
                <w:sz w:val="20"/>
                <w:szCs w:val="20"/>
              </w:rPr>
              <w:br/>
            </w:r>
            <w:r w:rsidRPr="00A73F5D">
              <w:rPr>
                <w:rFonts w:ascii="Times New Roman" w:hAnsi="Times New Roman"/>
                <w:i/>
                <w:spacing w:val="0"/>
                <w:sz w:val="20"/>
                <w:szCs w:val="20"/>
              </w:rPr>
              <w:t>zł</w:t>
            </w:r>
          </w:p>
        </w:tc>
        <w:tc>
          <w:tcPr>
            <w:tcW w:w="851" w:type="dxa"/>
          </w:tcPr>
          <w:p w14:paraId="268C0622"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PKB</w:t>
            </w:r>
          </w:p>
        </w:tc>
        <w:tc>
          <w:tcPr>
            <w:tcW w:w="850" w:type="dxa"/>
          </w:tcPr>
          <w:p w14:paraId="64D420CA"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xml:space="preserve">mld </w:t>
            </w:r>
            <w:r w:rsidRPr="00A73F5D">
              <w:rPr>
                <w:rFonts w:ascii="Times New Roman" w:hAnsi="Times New Roman"/>
                <w:spacing w:val="0"/>
                <w:sz w:val="20"/>
                <w:szCs w:val="20"/>
              </w:rPr>
              <w:br/>
            </w:r>
            <w:r w:rsidRPr="00A73F5D">
              <w:rPr>
                <w:rFonts w:ascii="Times New Roman" w:hAnsi="Times New Roman"/>
                <w:i/>
                <w:spacing w:val="0"/>
                <w:sz w:val="20"/>
                <w:szCs w:val="20"/>
              </w:rPr>
              <w:t>zł</w:t>
            </w:r>
          </w:p>
        </w:tc>
        <w:tc>
          <w:tcPr>
            <w:tcW w:w="851" w:type="dxa"/>
          </w:tcPr>
          <w:p w14:paraId="38FAC870"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PKB</w:t>
            </w:r>
          </w:p>
        </w:tc>
      </w:tr>
      <w:tr w:rsidR="00EA5114" w:rsidRPr="007B0B3D" w14:paraId="269276C8" w14:textId="77777777" w:rsidTr="00172CA6">
        <w:tc>
          <w:tcPr>
            <w:tcW w:w="3783" w:type="dxa"/>
          </w:tcPr>
          <w:p w14:paraId="763DA62D" w14:textId="77777777" w:rsidR="00EA5114" w:rsidRPr="00A73F5D" w:rsidRDefault="00EA5114" w:rsidP="00172CA6">
            <w:pPr>
              <w:pStyle w:val="Teksttreci0"/>
              <w:shd w:val="clear" w:color="auto" w:fill="auto"/>
              <w:spacing w:line="264" w:lineRule="auto"/>
              <w:ind w:firstLine="0"/>
              <w:rPr>
                <w:rFonts w:ascii="Times New Roman" w:hAnsi="Times New Roman"/>
                <w:b/>
                <w:spacing w:val="0"/>
                <w:sz w:val="20"/>
                <w:szCs w:val="20"/>
              </w:rPr>
            </w:pPr>
            <w:r w:rsidRPr="00A73F5D">
              <w:rPr>
                <w:rFonts w:ascii="Times New Roman" w:hAnsi="Times New Roman"/>
                <w:b/>
                <w:spacing w:val="0"/>
                <w:sz w:val="20"/>
                <w:szCs w:val="20"/>
              </w:rPr>
              <w:t>Wpływ na wynik sektora finansów publicznych</w:t>
            </w:r>
          </w:p>
        </w:tc>
        <w:tc>
          <w:tcPr>
            <w:tcW w:w="850" w:type="dxa"/>
          </w:tcPr>
          <w:p w14:paraId="361D08A8"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6,6</w:t>
            </w:r>
          </w:p>
        </w:tc>
        <w:tc>
          <w:tcPr>
            <w:tcW w:w="851" w:type="dxa"/>
          </w:tcPr>
          <w:p w14:paraId="12E1D5B3"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0,29</w:t>
            </w:r>
          </w:p>
        </w:tc>
        <w:tc>
          <w:tcPr>
            <w:tcW w:w="850" w:type="dxa"/>
          </w:tcPr>
          <w:p w14:paraId="7CCFDE22"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5,4</w:t>
            </w:r>
          </w:p>
        </w:tc>
        <w:tc>
          <w:tcPr>
            <w:tcW w:w="851" w:type="dxa"/>
          </w:tcPr>
          <w:p w14:paraId="4D89C1B3"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0,23</w:t>
            </w:r>
          </w:p>
        </w:tc>
        <w:tc>
          <w:tcPr>
            <w:tcW w:w="850" w:type="dxa"/>
          </w:tcPr>
          <w:p w14:paraId="38D8D9E7" w14:textId="77777777" w:rsidR="00EA5114" w:rsidRPr="00A73F5D" w:rsidRDefault="00EA5114" w:rsidP="00172CA6">
            <w:pPr>
              <w:pStyle w:val="Teksttreci0"/>
              <w:shd w:val="clear" w:color="auto" w:fill="auto"/>
              <w:spacing w:line="264" w:lineRule="auto"/>
              <w:ind w:right="57" w:firstLine="0"/>
              <w:jc w:val="center"/>
              <w:rPr>
                <w:rFonts w:ascii="Times New Roman" w:hAnsi="Times New Roman"/>
                <w:b/>
                <w:spacing w:val="0"/>
                <w:sz w:val="20"/>
                <w:szCs w:val="20"/>
              </w:rPr>
            </w:pPr>
            <w:r w:rsidRPr="00A73F5D">
              <w:rPr>
                <w:rFonts w:ascii="Times New Roman" w:hAnsi="Times New Roman"/>
                <w:b/>
                <w:spacing w:val="0"/>
                <w:sz w:val="20"/>
                <w:szCs w:val="20"/>
              </w:rPr>
              <w:t>6,7</w:t>
            </w:r>
          </w:p>
        </w:tc>
        <w:tc>
          <w:tcPr>
            <w:tcW w:w="851" w:type="dxa"/>
          </w:tcPr>
          <w:p w14:paraId="722C3FA4"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0,26</w:t>
            </w:r>
          </w:p>
        </w:tc>
      </w:tr>
      <w:tr w:rsidR="00EA5114" w:rsidRPr="007B0B3D" w14:paraId="12F7E522" w14:textId="77777777" w:rsidTr="00172CA6">
        <w:tc>
          <w:tcPr>
            <w:tcW w:w="3783" w:type="dxa"/>
          </w:tcPr>
          <w:p w14:paraId="5BE3A867" w14:textId="282A2826" w:rsidR="00EA5114" w:rsidRPr="00A73F5D" w:rsidRDefault="00EA5114" w:rsidP="00172CA6">
            <w:pPr>
              <w:pStyle w:val="Teksttreci0"/>
              <w:shd w:val="clear" w:color="auto" w:fill="auto"/>
              <w:spacing w:line="264" w:lineRule="auto"/>
              <w:ind w:firstLine="0"/>
              <w:jc w:val="both"/>
              <w:rPr>
                <w:rFonts w:ascii="Times New Roman" w:hAnsi="Times New Roman"/>
                <w:spacing w:val="0"/>
                <w:sz w:val="20"/>
                <w:szCs w:val="20"/>
              </w:rPr>
            </w:pPr>
            <w:r w:rsidRPr="00A73F5D">
              <w:rPr>
                <w:rFonts w:ascii="Times New Roman" w:hAnsi="Times New Roman"/>
                <w:spacing w:val="0"/>
                <w:sz w:val="20"/>
                <w:szCs w:val="20"/>
              </w:rPr>
              <w:t xml:space="preserve">środki przekazane do FUS w ramach </w:t>
            </w:r>
            <w:r w:rsidR="008E78CF">
              <w:rPr>
                <w:rFonts w:ascii="Times New Roman" w:hAnsi="Times New Roman"/>
                <w:spacing w:val="0"/>
                <w:sz w:val="20"/>
                <w:szCs w:val="20"/>
              </w:rPr>
              <w:t>„</w:t>
            </w:r>
            <w:r w:rsidRPr="00A73F5D">
              <w:rPr>
                <w:rFonts w:ascii="Times New Roman" w:hAnsi="Times New Roman"/>
                <w:spacing w:val="0"/>
                <w:sz w:val="20"/>
                <w:szCs w:val="20"/>
              </w:rPr>
              <w:t>suwaka bezpieczeństwa</w:t>
            </w:r>
            <w:r w:rsidR="008E78CF">
              <w:rPr>
                <w:rFonts w:ascii="Times New Roman" w:hAnsi="Times New Roman"/>
                <w:spacing w:val="0"/>
                <w:sz w:val="20"/>
                <w:szCs w:val="20"/>
              </w:rPr>
              <w:t>”</w:t>
            </w:r>
          </w:p>
        </w:tc>
        <w:tc>
          <w:tcPr>
            <w:tcW w:w="850" w:type="dxa"/>
          </w:tcPr>
          <w:p w14:paraId="47C057C7"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6,9</w:t>
            </w:r>
          </w:p>
        </w:tc>
        <w:tc>
          <w:tcPr>
            <w:tcW w:w="851" w:type="dxa"/>
          </w:tcPr>
          <w:p w14:paraId="38F43766"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0,30</w:t>
            </w:r>
          </w:p>
        </w:tc>
        <w:tc>
          <w:tcPr>
            <w:tcW w:w="850" w:type="dxa"/>
          </w:tcPr>
          <w:p w14:paraId="0BFE102F"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5,7</w:t>
            </w:r>
          </w:p>
        </w:tc>
        <w:tc>
          <w:tcPr>
            <w:tcW w:w="851" w:type="dxa"/>
          </w:tcPr>
          <w:p w14:paraId="2CBFA388"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0,25</w:t>
            </w:r>
          </w:p>
        </w:tc>
        <w:tc>
          <w:tcPr>
            <w:tcW w:w="850" w:type="dxa"/>
          </w:tcPr>
          <w:p w14:paraId="4EF164AF" w14:textId="77777777" w:rsidR="00EA5114" w:rsidRPr="00A73F5D" w:rsidRDefault="00EA5114" w:rsidP="00172CA6">
            <w:pPr>
              <w:pStyle w:val="Teksttreci0"/>
              <w:shd w:val="clear" w:color="auto" w:fill="auto"/>
              <w:spacing w:line="264" w:lineRule="auto"/>
              <w:ind w:right="57" w:firstLine="0"/>
              <w:jc w:val="center"/>
              <w:rPr>
                <w:rFonts w:ascii="Times New Roman" w:hAnsi="Times New Roman"/>
                <w:spacing w:val="0"/>
                <w:sz w:val="20"/>
                <w:szCs w:val="20"/>
              </w:rPr>
            </w:pPr>
            <w:r w:rsidRPr="00A73F5D">
              <w:rPr>
                <w:rFonts w:ascii="Times New Roman" w:hAnsi="Times New Roman"/>
                <w:spacing w:val="0"/>
                <w:sz w:val="20"/>
                <w:szCs w:val="20"/>
              </w:rPr>
              <w:t>7,3</w:t>
            </w:r>
          </w:p>
        </w:tc>
        <w:tc>
          <w:tcPr>
            <w:tcW w:w="851" w:type="dxa"/>
          </w:tcPr>
          <w:p w14:paraId="1DB063F8"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0,28</w:t>
            </w:r>
          </w:p>
        </w:tc>
      </w:tr>
      <w:tr w:rsidR="00EA5114" w:rsidRPr="007B0B3D" w14:paraId="143CC562" w14:textId="77777777" w:rsidTr="00172CA6">
        <w:tc>
          <w:tcPr>
            <w:tcW w:w="3783" w:type="dxa"/>
          </w:tcPr>
          <w:p w14:paraId="4B1DFA21" w14:textId="77777777" w:rsidR="00EA5114" w:rsidRPr="00A73F5D" w:rsidRDefault="00EA5114" w:rsidP="00172CA6">
            <w:pPr>
              <w:pStyle w:val="Teksttreci0"/>
              <w:shd w:val="clear" w:color="auto" w:fill="auto"/>
              <w:spacing w:line="264" w:lineRule="auto"/>
              <w:ind w:firstLine="0"/>
              <w:rPr>
                <w:rFonts w:ascii="Times New Roman" w:hAnsi="Times New Roman"/>
                <w:spacing w:val="0"/>
                <w:sz w:val="20"/>
                <w:szCs w:val="20"/>
              </w:rPr>
            </w:pPr>
            <w:r w:rsidRPr="00A73F5D">
              <w:rPr>
                <w:rFonts w:ascii="Times New Roman" w:hAnsi="Times New Roman"/>
                <w:sz w:val="20"/>
                <w:szCs w:val="20"/>
              </w:rPr>
              <w:t>odsetki od aktywów przekazanych w 2014 r. FRD</w:t>
            </w:r>
          </w:p>
        </w:tc>
        <w:tc>
          <w:tcPr>
            <w:tcW w:w="850" w:type="dxa"/>
          </w:tcPr>
          <w:p w14:paraId="5811A758"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384DAF44"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c>
          <w:tcPr>
            <w:tcW w:w="850" w:type="dxa"/>
          </w:tcPr>
          <w:p w14:paraId="17498472"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7A6ABA7D"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c>
          <w:tcPr>
            <w:tcW w:w="850" w:type="dxa"/>
          </w:tcPr>
          <w:p w14:paraId="6B814CA3" w14:textId="77777777" w:rsidR="00EA5114" w:rsidRPr="00A73F5D" w:rsidRDefault="00EA5114" w:rsidP="00172CA6">
            <w:pPr>
              <w:pStyle w:val="Teksttreci0"/>
              <w:shd w:val="clear" w:color="auto" w:fill="auto"/>
              <w:spacing w:line="264" w:lineRule="auto"/>
              <w:ind w:right="57"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5A65F389"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r>
      <w:tr w:rsidR="00EA5114" w:rsidRPr="007B0B3D" w14:paraId="2E27302C" w14:textId="77777777" w:rsidTr="00172CA6">
        <w:tc>
          <w:tcPr>
            <w:tcW w:w="3783" w:type="dxa"/>
          </w:tcPr>
          <w:p w14:paraId="7A6D08AE" w14:textId="77777777" w:rsidR="00EA5114" w:rsidRPr="00A73F5D" w:rsidRDefault="00EA5114" w:rsidP="00172CA6">
            <w:pPr>
              <w:autoSpaceDE w:val="0"/>
              <w:autoSpaceDN w:val="0"/>
              <w:adjustRightInd w:val="0"/>
              <w:rPr>
                <w:rFonts w:ascii="Times New Roman" w:hAnsi="Times New Roman"/>
              </w:rPr>
            </w:pPr>
            <w:r w:rsidRPr="00A73F5D">
              <w:rPr>
                <w:rFonts w:ascii="Times New Roman" w:hAnsi="Times New Roman"/>
              </w:rPr>
              <w:t>wypłata emerytur przez FUS w związku z uczestnictwem w OFE</w:t>
            </w:r>
          </w:p>
        </w:tc>
        <w:tc>
          <w:tcPr>
            <w:tcW w:w="850" w:type="dxa"/>
          </w:tcPr>
          <w:p w14:paraId="43F2F15F"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-0,5</w:t>
            </w:r>
          </w:p>
        </w:tc>
        <w:tc>
          <w:tcPr>
            <w:tcW w:w="851" w:type="dxa"/>
          </w:tcPr>
          <w:p w14:paraId="5A22B495"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-0,02</w:t>
            </w:r>
          </w:p>
        </w:tc>
        <w:tc>
          <w:tcPr>
            <w:tcW w:w="850" w:type="dxa"/>
          </w:tcPr>
          <w:p w14:paraId="0076A7A0"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-0,5</w:t>
            </w:r>
          </w:p>
        </w:tc>
        <w:tc>
          <w:tcPr>
            <w:tcW w:w="851" w:type="dxa"/>
          </w:tcPr>
          <w:p w14:paraId="63096363"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-0,02</w:t>
            </w:r>
          </w:p>
        </w:tc>
        <w:tc>
          <w:tcPr>
            <w:tcW w:w="850" w:type="dxa"/>
          </w:tcPr>
          <w:p w14:paraId="7A36CAFE"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-0,8</w:t>
            </w:r>
          </w:p>
        </w:tc>
        <w:tc>
          <w:tcPr>
            <w:tcW w:w="851" w:type="dxa"/>
          </w:tcPr>
          <w:p w14:paraId="23166B82"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-0,03</w:t>
            </w:r>
          </w:p>
        </w:tc>
      </w:tr>
      <w:tr w:rsidR="00EA5114" w:rsidRPr="007B0B3D" w14:paraId="3EAB2DA1" w14:textId="77777777" w:rsidTr="00172CA6">
        <w:tc>
          <w:tcPr>
            <w:tcW w:w="3783" w:type="dxa"/>
          </w:tcPr>
          <w:p w14:paraId="306FC893" w14:textId="77777777" w:rsidR="00EA5114" w:rsidRPr="00A73F5D" w:rsidRDefault="00EA5114" w:rsidP="00172CA6">
            <w:pPr>
              <w:pStyle w:val="Teksttreci0"/>
              <w:shd w:val="clear" w:color="auto" w:fill="auto"/>
              <w:spacing w:line="264" w:lineRule="auto"/>
              <w:ind w:right="119" w:firstLine="0"/>
              <w:rPr>
                <w:rFonts w:ascii="Times New Roman" w:hAnsi="Times New Roman"/>
                <w:spacing w:val="0"/>
                <w:sz w:val="20"/>
                <w:szCs w:val="20"/>
              </w:rPr>
            </w:pPr>
            <w:r w:rsidRPr="00A73F5D">
              <w:rPr>
                <w:rStyle w:val="PogrubienieTeksttreci10pt"/>
                <w:rFonts w:eastAsia="Calibri"/>
              </w:rPr>
              <w:t>Wpływ na wynik wg ESA2010</w:t>
            </w:r>
          </w:p>
        </w:tc>
        <w:tc>
          <w:tcPr>
            <w:tcW w:w="850" w:type="dxa"/>
          </w:tcPr>
          <w:p w14:paraId="4B6E78E8"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w:t>
            </w:r>
          </w:p>
        </w:tc>
        <w:tc>
          <w:tcPr>
            <w:tcW w:w="851" w:type="dxa"/>
          </w:tcPr>
          <w:p w14:paraId="68213D63"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0,01</w:t>
            </w:r>
          </w:p>
        </w:tc>
        <w:tc>
          <w:tcPr>
            <w:tcW w:w="850" w:type="dxa"/>
          </w:tcPr>
          <w:p w14:paraId="5E3CE863"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w:t>
            </w:r>
          </w:p>
        </w:tc>
        <w:tc>
          <w:tcPr>
            <w:tcW w:w="851" w:type="dxa"/>
          </w:tcPr>
          <w:p w14:paraId="61AC0D9B"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0,01</w:t>
            </w:r>
          </w:p>
        </w:tc>
        <w:tc>
          <w:tcPr>
            <w:tcW w:w="850" w:type="dxa"/>
          </w:tcPr>
          <w:p w14:paraId="2092E5E0"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w:t>
            </w:r>
          </w:p>
        </w:tc>
        <w:tc>
          <w:tcPr>
            <w:tcW w:w="851" w:type="dxa"/>
          </w:tcPr>
          <w:p w14:paraId="3E8991CD"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0,01</w:t>
            </w:r>
          </w:p>
        </w:tc>
      </w:tr>
      <w:tr w:rsidR="00EA5114" w:rsidRPr="007B0B3D" w14:paraId="12553D74" w14:textId="77777777" w:rsidTr="00172CA6">
        <w:tc>
          <w:tcPr>
            <w:tcW w:w="3783" w:type="dxa"/>
          </w:tcPr>
          <w:p w14:paraId="48025041" w14:textId="77777777" w:rsidR="00EA5114" w:rsidRPr="00A73F5D" w:rsidRDefault="00EA5114" w:rsidP="00172CA6">
            <w:pPr>
              <w:pStyle w:val="Teksttreci0"/>
              <w:shd w:val="clear" w:color="auto" w:fill="auto"/>
              <w:spacing w:line="264" w:lineRule="auto"/>
              <w:ind w:firstLine="0"/>
              <w:rPr>
                <w:rFonts w:ascii="Times New Roman" w:hAnsi="Times New Roman"/>
                <w:spacing w:val="0"/>
                <w:sz w:val="20"/>
                <w:szCs w:val="20"/>
              </w:rPr>
            </w:pPr>
            <w:r w:rsidRPr="00A73F5D">
              <w:rPr>
                <w:rFonts w:ascii="Times New Roman" w:hAnsi="Times New Roman"/>
                <w:spacing w:val="0"/>
                <w:sz w:val="20"/>
                <w:szCs w:val="20"/>
              </w:rPr>
              <w:lastRenderedPageBreak/>
              <w:t>odsetki od aktywów przekazanych w 2014 r. FRD</w:t>
            </w:r>
          </w:p>
        </w:tc>
        <w:tc>
          <w:tcPr>
            <w:tcW w:w="850" w:type="dxa"/>
          </w:tcPr>
          <w:p w14:paraId="1BCDB47E"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3D92084F"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c>
          <w:tcPr>
            <w:tcW w:w="850" w:type="dxa"/>
          </w:tcPr>
          <w:p w14:paraId="2655A3EE"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3E7EA426"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c>
          <w:tcPr>
            <w:tcW w:w="850" w:type="dxa"/>
          </w:tcPr>
          <w:p w14:paraId="1B6C129C"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1C12A51E"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r>
    </w:tbl>
    <w:p w14:paraId="6B233E8A" w14:textId="59977DED" w:rsidR="003E593E" w:rsidRDefault="00A42E01" w:rsidP="00F62A01">
      <w:pPr>
        <w:pStyle w:val="Teksttreci0"/>
        <w:shd w:val="clear" w:color="auto" w:fill="auto"/>
        <w:spacing w:line="276" w:lineRule="auto"/>
        <w:ind w:right="119" w:firstLine="0"/>
        <w:jc w:val="both"/>
        <w:rPr>
          <w:i/>
          <w:spacing w:val="0"/>
          <w:sz w:val="20"/>
          <w:szCs w:val="20"/>
        </w:rPr>
      </w:pPr>
      <w:r w:rsidRPr="000371D2">
        <w:rPr>
          <w:i/>
          <w:spacing w:val="0"/>
          <w:sz w:val="20"/>
          <w:szCs w:val="20"/>
        </w:rPr>
        <w:t>Źródło: obliczenia Ministerstwa Finansów</w:t>
      </w:r>
    </w:p>
    <w:p w14:paraId="23C6D121" w14:textId="77777777" w:rsidR="00A73F5D" w:rsidRPr="000371D2" w:rsidRDefault="00A73F5D" w:rsidP="00A73F5D">
      <w:pPr>
        <w:pStyle w:val="Teksttreci0"/>
        <w:shd w:val="clear" w:color="auto" w:fill="auto"/>
        <w:spacing w:line="276" w:lineRule="auto"/>
        <w:ind w:right="119" w:firstLine="0"/>
        <w:jc w:val="both"/>
        <w:rPr>
          <w:spacing w:val="0"/>
          <w:sz w:val="20"/>
          <w:szCs w:val="20"/>
        </w:rPr>
      </w:pPr>
    </w:p>
    <w:p w14:paraId="0A69A02C" w14:textId="29958AB1" w:rsidR="00067F4F" w:rsidRPr="00A73F5D" w:rsidRDefault="00067F4F" w:rsidP="00A73F5D">
      <w:pPr>
        <w:autoSpaceDE w:val="0"/>
        <w:autoSpaceDN w:val="0"/>
        <w:adjustRightInd w:val="0"/>
        <w:spacing w:before="120"/>
        <w:jc w:val="both"/>
      </w:pPr>
      <w:r w:rsidRPr="00A73F5D">
        <w:t xml:space="preserve">Różnice we wpływach na wynik wg zasad ESA2010 oraz polskich przepisów wynikają </w:t>
      </w:r>
      <w:r>
        <w:t xml:space="preserve">                  </w:t>
      </w:r>
      <w:r w:rsidRPr="00A73F5D">
        <w:t xml:space="preserve">z odmiennych zasad klasyfikacji transakcji. </w:t>
      </w:r>
    </w:p>
    <w:p w14:paraId="113278CD" w14:textId="136A77CF" w:rsidR="00067F4F" w:rsidRPr="00A73F5D" w:rsidRDefault="00067F4F" w:rsidP="00A73F5D">
      <w:pPr>
        <w:autoSpaceDE w:val="0"/>
        <w:autoSpaceDN w:val="0"/>
        <w:adjustRightInd w:val="0"/>
        <w:spacing w:before="120"/>
        <w:jc w:val="both"/>
      </w:pPr>
      <w:r w:rsidRPr="00A73F5D">
        <w:t xml:space="preserve">Dochody z tytułu </w:t>
      </w:r>
      <w:r w:rsidR="008E78CF">
        <w:t>„</w:t>
      </w:r>
      <w:r w:rsidRPr="00A73F5D">
        <w:t>suwaka bezpieczeństwa</w:t>
      </w:r>
      <w:r w:rsidR="008E78CF">
        <w:t>”</w:t>
      </w:r>
      <w:r w:rsidRPr="00A73F5D">
        <w:t xml:space="preserve"> nie stanowią dochodu wg ESA2010 w momencie ich  przekazania do FUS. Są one rejestrowane jako dochody w momencie wypłaty emerytury związanej z przejętymi zobowiązaniami emerytalnymi oraz wykazywane są w wysokości wydatku związanego z wypłatą tej emerytury – operacja ma neutralny wpływ na wynik.  Pozytywny wpływ na wynik sektora instytucji rządowych i samorządowych mają odsetki od przekazanych FRD przez OFE papierów wartościowych.</w:t>
      </w:r>
    </w:p>
    <w:p w14:paraId="6282B8BB" w14:textId="354412CF" w:rsidR="00406D1E" w:rsidRPr="00261822" w:rsidRDefault="00CB570B" w:rsidP="00261822">
      <w:pPr>
        <w:pStyle w:val="Teksttreci0"/>
        <w:shd w:val="clear" w:color="auto" w:fill="auto"/>
        <w:spacing w:before="120" w:after="120" w:line="240" w:lineRule="auto"/>
        <w:ind w:firstLine="0"/>
        <w:jc w:val="both"/>
        <w:rPr>
          <w:spacing w:val="0"/>
          <w:sz w:val="24"/>
          <w:szCs w:val="24"/>
        </w:rPr>
      </w:pPr>
      <w:r w:rsidRPr="00682BB4">
        <w:rPr>
          <w:spacing w:val="0"/>
          <w:sz w:val="24"/>
          <w:szCs w:val="24"/>
        </w:rPr>
        <w:t xml:space="preserve">Jednocześnie należy wskazać, iż na mocy ustawy </w:t>
      </w:r>
      <w:r w:rsidR="00EE6BE3" w:rsidRPr="00682BB4">
        <w:rPr>
          <w:spacing w:val="0"/>
          <w:sz w:val="24"/>
          <w:szCs w:val="24"/>
        </w:rPr>
        <w:t xml:space="preserve">z dnia 16 listopada 2016 r. </w:t>
      </w:r>
      <w:r w:rsidR="00EE6BE3" w:rsidRPr="00682BB4">
        <w:rPr>
          <w:rStyle w:val="TeksttreciPogrubienie"/>
          <w:rFonts w:ascii="Times New Roman" w:hAnsi="Times New Roman" w:cs="Times New Roman"/>
          <w:b w:val="0"/>
          <w:i/>
          <w:spacing w:val="0"/>
          <w:sz w:val="24"/>
          <w:szCs w:val="24"/>
        </w:rPr>
        <w:t>o zmianie ustawy o emeryturach i rentach z Funduszu Ubezpieczeń Społecznych oraz niektórych innych ustaw</w:t>
      </w:r>
      <w:r w:rsidRPr="00682BB4">
        <w:rPr>
          <w:spacing w:val="0"/>
          <w:sz w:val="24"/>
          <w:szCs w:val="24"/>
        </w:rPr>
        <w:t>, która weszła w życie z dniem 1 października 2017 r.</w:t>
      </w:r>
      <w:r w:rsidR="00EE6BE3" w:rsidRPr="00682BB4">
        <w:rPr>
          <w:spacing w:val="0"/>
          <w:sz w:val="24"/>
          <w:szCs w:val="24"/>
        </w:rPr>
        <w:t>,</w:t>
      </w:r>
      <w:r w:rsidRPr="00682BB4">
        <w:rPr>
          <w:spacing w:val="0"/>
          <w:sz w:val="24"/>
          <w:szCs w:val="24"/>
        </w:rPr>
        <w:t xml:space="preserve"> zwiększyły się transze przekazywane za osoby, które osiągnęły wiek niższy o 10 lat od wieku emerytalnego w stosunku do przepisów obowiązujących do końca września 2017 r., stąd nastąpił w</w:t>
      </w:r>
      <w:r w:rsidR="00D5672D">
        <w:rPr>
          <w:spacing w:val="0"/>
          <w:sz w:val="24"/>
          <w:szCs w:val="24"/>
        </w:rPr>
        <w:t>z</w:t>
      </w:r>
      <w:r w:rsidRPr="00682BB4">
        <w:rPr>
          <w:spacing w:val="0"/>
          <w:sz w:val="24"/>
          <w:szCs w:val="24"/>
        </w:rPr>
        <w:t xml:space="preserve">rost wartości środków przekazywanych w ramach mechanizmu </w:t>
      </w:r>
      <w:r w:rsidR="00D5672D">
        <w:rPr>
          <w:spacing w:val="0"/>
          <w:sz w:val="24"/>
          <w:szCs w:val="24"/>
        </w:rPr>
        <w:t>„</w:t>
      </w:r>
      <w:r w:rsidRPr="00682BB4">
        <w:rPr>
          <w:spacing w:val="0"/>
          <w:sz w:val="24"/>
          <w:szCs w:val="24"/>
        </w:rPr>
        <w:t xml:space="preserve">suwaka </w:t>
      </w:r>
      <w:r w:rsidR="00D5672D">
        <w:rPr>
          <w:spacing w:val="0"/>
          <w:sz w:val="24"/>
          <w:szCs w:val="24"/>
        </w:rPr>
        <w:t xml:space="preserve">bezpieczeństwa” </w:t>
      </w:r>
      <w:r w:rsidR="00894B36">
        <w:rPr>
          <w:spacing w:val="0"/>
          <w:sz w:val="24"/>
          <w:szCs w:val="24"/>
        </w:rPr>
        <w:t>od 2017 r</w:t>
      </w:r>
      <w:r w:rsidR="003767C3">
        <w:rPr>
          <w:spacing w:val="0"/>
          <w:sz w:val="24"/>
          <w:szCs w:val="24"/>
        </w:rPr>
        <w:t>.</w:t>
      </w:r>
    </w:p>
    <w:p w14:paraId="59CEECEC" w14:textId="70615EE7" w:rsidR="00067F4F" w:rsidRPr="00067F4F" w:rsidRDefault="00067F4F" w:rsidP="00067F4F">
      <w:pPr>
        <w:spacing w:before="240" w:after="120" w:line="276" w:lineRule="auto"/>
        <w:ind w:left="1077" w:hanging="1077"/>
        <w:rPr>
          <w:b/>
        </w:rPr>
      </w:pPr>
      <w:r w:rsidRPr="00067F4F">
        <w:rPr>
          <w:b/>
        </w:rPr>
        <w:t xml:space="preserve">Tabela 2. </w:t>
      </w:r>
      <w:r w:rsidRPr="00A73F5D">
        <w:rPr>
          <w:rFonts w:eastAsiaTheme="minorHAnsi"/>
          <w:b/>
          <w:bCs/>
          <w:lang w:eastAsia="en-US"/>
        </w:rPr>
        <w:t>Poszczególne przychody FUS z wyżej wymienionych tytułów w latach 2014-2021 (w tys. zł):</w:t>
      </w:r>
    </w:p>
    <w:tbl>
      <w:tblPr>
        <w:tblW w:w="11038" w:type="dxa"/>
        <w:tblInd w:w="-627" w:type="dxa"/>
        <w:tblLayout w:type="fixed"/>
        <w:tblCellMar>
          <w:left w:w="10" w:type="dxa"/>
          <w:right w:w="10" w:type="dxa"/>
        </w:tblCellMar>
        <w:tblLook w:val="0000" w:firstRow="0" w:lastRow="0" w:firstColumn="0" w:lastColumn="0" w:noHBand="0" w:noVBand="0"/>
      </w:tblPr>
      <w:tblGrid>
        <w:gridCol w:w="432"/>
        <w:gridCol w:w="1750"/>
        <w:gridCol w:w="1134"/>
        <w:gridCol w:w="1134"/>
        <w:gridCol w:w="1026"/>
        <w:gridCol w:w="1121"/>
        <w:gridCol w:w="1126"/>
        <w:gridCol w:w="1121"/>
        <w:gridCol w:w="982"/>
        <w:gridCol w:w="1201"/>
        <w:gridCol w:w="11"/>
      </w:tblGrid>
      <w:tr w:rsidR="00067F4F" w14:paraId="192D015C" w14:textId="77777777" w:rsidTr="0069493E">
        <w:trPr>
          <w:gridAfter w:val="1"/>
          <w:wAfter w:w="11" w:type="dxa"/>
          <w:trHeight w:hRule="exact" w:val="405"/>
        </w:trPr>
        <w:tc>
          <w:tcPr>
            <w:tcW w:w="432" w:type="dxa"/>
            <w:tcBorders>
              <w:top w:val="single" w:sz="4" w:space="0" w:color="auto"/>
              <w:left w:val="single" w:sz="4" w:space="0" w:color="auto"/>
            </w:tcBorders>
            <w:shd w:val="clear" w:color="auto" w:fill="FFFFFF"/>
          </w:tcPr>
          <w:p w14:paraId="1982C02B" w14:textId="77777777" w:rsidR="00067F4F" w:rsidRPr="00C502EE" w:rsidRDefault="00067F4F" w:rsidP="00067F4F">
            <w:pPr>
              <w:rPr>
                <w:b/>
                <w:sz w:val="20"/>
                <w:szCs w:val="20"/>
              </w:rPr>
            </w:pPr>
          </w:p>
        </w:tc>
        <w:tc>
          <w:tcPr>
            <w:tcW w:w="1750" w:type="dxa"/>
            <w:vMerge w:val="restart"/>
            <w:tcBorders>
              <w:top w:val="single" w:sz="4" w:space="0" w:color="auto"/>
              <w:left w:val="single" w:sz="4" w:space="0" w:color="auto"/>
            </w:tcBorders>
            <w:shd w:val="clear" w:color="auto" w:fill="FFFFFF"/>
          </w:tcPr>
          <w:p w14:paraId="4812F2E2" w14:textId="4F4012B2" w:rsidR="00067F4F" w:rsidRPr="00C502EE" w:rsidRDefault="00067F4F" w:rsidP="0069493E">
            <w:pPr>
              <w:pStyle w:val="Tekstpodstawowy30"/>
              <w:shd w:val="clear" w:color="auto" w:fill="auto"/>
              <w:spacing w:before="0" w:line="210" w:lineRule="exact"/>
              <w:ind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Wyszczególnienie</w:t>
            </w:r>
          </w:p>
        </w:tc>
        <w:tc>
          <w:tcPr>
            <w:tcW w:w="1134" w:type="dxa"/>
            <w:tcBorders>
              <w:top w:val="single" w:sz="4" w:space="0" w:color="auto"/>
              <w:left w:val="single" w:sz="4" w:space="0" w:color="auto"/>
            </w:tcBorders>
            <w:shd w:val="clear" w:color="auto" w:fill="FFFFFF"/>
          </w:tcPr>
          <w:p w14:paraId="19FCA9F6"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2014</w:t>
            </w:r>
          </w:p>
        </w:tc>
        <w:tc>
          <w:tcPr>
            <w:tcW w:w="1134" w:type="dxa"/>
            <w:tcBorders>
              <w:top w:val="single" w:sz="4" w:space="0" w:color="auto"/>
              <w:left w:val="single" w:sz="4" w:space="0" w:color="auto"/>
            </w:tcBorders>
            <w:shd w:val="clear" w:color="auto" w:fill="FFFFFF"/>
          </w:tcPr>
          <w:p w14:paraId="0D10FE63"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2015</w:t>
            </w:r>
          </w:p>
        </w:tc>
        <w:tc>
          <w:tcPr>
            <w:tcW w:w="1026" w:type="dxa"/>
            <w:tcBorders>
              <w:top w:val="single" w:sz="4" w:space="0" w:color="auto"/>
              <w:left w:val="single" w:sz="4" w:space="0" w:color="auto"/>
            </w:tcBorders>
            <w:shd w:val="clear" w:color="auto" w:fill="FFFFFF"/>
          </w:tcPr>
          <w:p w14:paraId="5FFBE265"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2016</w:t>
            </w:r>
          </w:p>
        </w:tc>
        <w:tc>
          <w:tcPr>
            <w:tcW w:w="1121" w:type="dxa"/>
            <w:tcBorders>
              <w:top w:val="single" w:sz="4" w:space="0" w:color="auto"/>
              <w:left w:val="single" w:sz="4" w:space="0" w:color="auto"/>
            </w:tcBorders>
            <w:shd w:val="clear" w:color="auto" w:fill="FFFFFF"/>
          </w:tcPr>
          <w:p w14:paraId="5D293300"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2017</w:t>
            </w:r>
          </w:p>
        </w:tc>
        <w:tc>
          <w:tcPr>
            <w:tcW w:w="1126" w:type="dxa"/>
            <w:tcBorders>
              <w:top w:val="single" w:sz="4" w:space="0" w:color="auto"/>
              <w:left w:val="single" w:sz="4" w:space="0" w:color="auto"/>
            </w:tcBorders>
            <w:shd w:val="clear" w:color="auto" w:fill="FFFFFF"/>
          </w:tcPr>
          <w:p w14:paraId="10967FF0"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2018</w:t>
            </w:r>
          </w:p>
        </w:tc>
        <w:tc>
          <w:tcPr>
            <w:tcW w:w="1121" w:type="dxa"/>
            <w:tcBorders>
              <w:top w:val="single" w:sz="4" w:space="0" w:color="auto"/>
              <w:left w:val="single" w:sz="4" w:space="0" w:color="auto"/>
            </w:tcBorders>
            <w:shd w:val="clear" w:color="auto" w:fill="FFFFFF"/>
          </w:tcPr>
          <w:p w14:paraId="78B6D41B"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2019</w:t>
            </w:r>
          </w:p>
        </w:tc>
        <w:tc>
          <w:tcPr>
            <w:tcW w:w="982" w:type="dxa"/>
            <w:tcBorders>
              <w:top w:val="single" w:sz="4" w:space="0" w:color="auto"/>
              <w:left w:val="single" w:sz="4" w:space="0" w:color="auto"/>
            </w:tcBorders>
            <w:shd w:val="clear" w:color="auto" w:fill="FFFFFF"/>
          </w:tcPr>
          <w:p w14:paraId="18F3F94F"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2020</w:t>
            </w:r>
          </w:p>
        </w:tc>
        <w:tc>
          <w:tcPr>
            <w:tcW w:w="1201" w:type="dxa"/>
            <w:tcBorders>
              <w:top w:val="single" w:sz="4" w:space="0" w:color="auto"/>
              <w:left w:val="single" w:sz="4" w:space="0" w:color="auto"/>
              <w:right w:val="single" w:sz="4" w:space="0" w:color="auto"/>
            </w:tcBorders>
            <w:shd w:val="clear" w:color="auto" w:fill="FFFFFF"/>
          </w:tcPr>
          <w:p w14:paraId="62B01BF2"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2021</w:t>
            </w:r>
          </w:p>
        </w:tc>
      </w:tr>
      <w:tr w:rsidR="00067F4F" w14:paraId="70AA99BC" w14:textId="77777777" w:rsidTr="0069493E">
        <w:trPr>
          <w:trHeight w:hRule="exact" w:val="358"/>
        </w:trPr>
        <w:tc>
          <w:tcPr>
            <w:tcW w:w="432" w:type="dxa"/>
            <w:tcBorders>
              <w:left w:val="single" w:sz="4" w:space="0" w:color="auto"/>
            </w:tcBorders>
            <w:shd w:val="clear" w:color="auto" w:fill="FFFFFF"/>
          </w:tcPr>
          <w:p w14:paraId="6E99F638" w14:textId="77777777" w:rsidR="00067F4F" w:rsidRPr="0069493E" w:rsidRDefault="00067F4F" w:rsidP="00067F4F">
            <w:pPr>
              <w:pStyle w:val="Tekstpodstawowy30"/>
              <w:shd w:val="clear" w:color="auto" w:fill="auto"/>
              <w:spacing w:before="0" w:line="220" w:lineRule="exact"/>
              <w:ind w:left="100" w:firstLine="0"/>
              <w:rPr>
                <w:rFonts w:ascii="Times New Roman" w:hAnsi="Times New Roman" w:cs="Times New Roman"/>
                <w:sz w:val="20"/>
                <w:szCs w:val="20"/>
              </w:rPr>
            </w:pPr>
            <w:r w:rsidRPr="0069493E">
              <w:rPr>
                <w:rStyle w:val="Bodytext11ptBold"/>
                <w:rFonts w:ascii="Times New Roman" w:hAnsi="Times New Roman" w:cs="Times New Roman"/>
                <w:sz w:val="20"/>
                <w:szCs w:val="20"/>
              </w:rPr>
              <w:t>Lp.</w:t>
            </w:r>
          </w:p>
        </w:tc>
        <w:tc>
          <w:tcPr>
            <w:tcW w:w="1750" w:type="dxa"/>
            <w:vMerge/>
            <w:tcBorders>
              <w:left w:val="single" w:sz="4" w:space="0" w:color="auto"/>
            </w:tcBorders>
            <w:shd w:val="clear" w:color="auto" w:fill="FFFFFF"/>
          </w:tcPr>
          <w:p w14:paraId="2387AD58" w14:textId="77777777" w:rsidR="00067F4F" w:rsidRPr="0069493E" w:rsidRDefault="00067F4F" w:rsidP="00067F4F">
            <w:pPr>
              <w:rPr>
                <w:sz w:val="20"/>
                <w:szCs w:val="20"/>
              </w:rPr>
            </w:pPr>
          </w:p>
        </w:tc>
        <w:tc>
          <w:tcPr>
            <w:tcW w:w="8856" w:type="dxa"/>
            <w:gridSpan w:val="9"/>
            <w:tcBorders>
              <w:top w:val="single" w:sz="4" w:space="0" w:color="auto"/>
              <w:left w:val="single" w:sz="4" w:space="0" w:color="auto"/>
              <w:right w:val="single" w:sz="4" w:space="0" w:color="auto"/>
            </w:tcBorders>
            <w:shd w:val="clear" w:color="auto" w:fill="FFFFFF"/>
          </w:tcPr>
          <w:p w14:paraId="2711CB22" w14:textId="77777777" w:rsidR="00067F4F" w:rsidRPr="00C502EE" w:rsidRDefault="00067F4F" w:rsidP="00067F4F">
            <w:pPr>
              <w:jc w:val="center"/>
              <w:rPr>
                <w:b/>
                <w:sz w:val="20"/>
                <w:szCs w:val="20"/>
              </w:rPr>
            </w:pPr>
            <w:r w:rsidRPr="00C502EE">
              <w:rPr>
                <w:rStyle w:val="BodytextItalic"/>
                <w:rFonts w:ascii="Times New Roman" w:hAnsi="Times New Roman" w:cs="Times New Roman"/>
                <w:b/>
                <w:sz w:val="20"/>
                <w:szCs w:val="20"/>
              </w:rPr>
              <w:t>w tys. zł</w:t>
            </w:r>
          </w:p>
        </w:tc>
      </w:tr>
      <w:tr w:rsidR="00067F4F" w14:paraId="1422F1B1" w14:textId="77777777" w:rsidTr="0069493E">
        <w:trPr>
          <w:gridAfter w:val="1"/>
          <w:wAfter w:w="11" w:type="dxa"/>
          <w:trHeight w:hRule="exact" w:val="2278"/>
        </w:trPr>
        <w:tc>
          <w:tcPr>
            <w:tcW w:w="432" w:type="dxa"/>
            <w:tcBorders>
              <w:top w:val="single" w:sz="4" w:space="0" w:color="auto"/>
              <w:left w:val="single" w:sz="4" w:space="0" w:color="auto"/>
            </w:tcBorders>
            <w:shd w:val="clear" w:color="auto" w:fill="FFFFFF"/>
          </w:tcPr>
          <w:p w14:paraId="5BD8BEF3" w14:textId="77777777" w:rsidR="00067F4F" w:rsidRPr="00C502EE" w:rsidRDefault="00067F4F" w:rsidP="00067F4F">
            <w:pPr>
              <w:pStyle w:val="Tekstpodstawowy30"/>
              <w:shd w:val="clear" w:color="auto" w:fill="auto"/>
              <w:spacing w:before="0" w:line="210" w:lineRule="exact"/>
              <w:ind w:left="10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1.</w:t>
            </w:r>
          </w:p>
        </w:tc>
        <w:tc>
          <w:tcPr>
            <w:tcW w:w="1750" w:type="dxa"/>
            <w:tcBorders>
              <w:top w:val="single" w:sz="4" w:space="0" w:color="auto"/>
              <w:left w:val="single" w:sz="4" w:space="0" w:color="auto"/>
            </w:tcBorders>
            <w:shd w:val="clear" w:color="auto" w:fill="FFFFFF"/>
          </w:tcPr>
          <w:p w14:paraId="252261A5" w14:textId="77777777" w:rsidR="00067F4F" w:rsidRPr="00C502EE" w:rsidRDefault="00067F4F" w:rsidP="00067F4F">
            <w:pPr>
              <w:pStyle w:val="Tekstpodstawowy30"/>
              <w:shd w:val="clear" w:color="auto" w:fill="auto"/>
              <w:spacing w:before="0" w:line="278"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Środki z FRD pochodzące z przeniesienia aktywów z otwartych funduszy emerytalnych oraz odsetki od tych aktywów</w:t>
            </w:r>
          </w:p>
        </w:tc>
        <w:tc>
          <w:tcPr>
            <w:tcW w:w="1134" w:type="dxa"/>
            <w:tcBorders>
              <w:top w:val="single" w:sz="4" w:space="0" w:color="auto"/>
              <w:left w:val="single" w:sz="4" w:space="0" w:color="auto"/>
            </w:tcBorders>
            <w:shd w:val="clear" w:color="auto" w:fill="FFFFFF"/>
          </w:tcPr>
          <w:p w14:paraId="3308C9F7"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6 969 878</w:t>
            </w:r>
          </w:p>
        </w:tc>
        <w:tc>
          <w:tcPr>
            <w:tcW w:w="1134" w:type="dxa"/>
            <w:tcBorders>
              <w:top w:val="single" w:sz="4" w:space="0" w:color="auto"/>
              <w:left w:val="single" w:sz="4" w:space="0" w:color="auto"/>
            </w:tcBorders>
            <w:shd w:val="clear" w:color="auto" w:fill="FFFFFF"/>
          </w:tcPr>
          <w:p w14:paraId="7338C618"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717 974</w:t>
            </w:r>
          </w:p>
        </w:tc>
        <w:tc>
          <w:tcPr>
            <w:tcW w:w="1026" w:type="dxa"/>
            <w:tcBorders>
              <w:top w:val="single" w:sz="4" w:space="0" w:color="auto"/>
              <w:left w:val="single" w:sz="4" w:space="0" w:color="auto"/>
            </w:tcBorders>
            <w:shd w:val="clear" w:color="auto" w:fill="FFFFFF"/>
          </w:tcPr>
          <w:p w14:paraId="64147DDA"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717 974</w:t>
            </w:r>
          </w:p>
        </w:tc>
        <w:tc>
          <w:tcPr>
            <w:tcW w:w="1121" w:type="dxa"/>
            <w:tcBorders>
              <w:top w:val="single" w:sz="4" w:space="0" w:color="auto"/>
              <w:left w:val="single" w:sz="4" w:space="0" w:color="auto"/>
            </w:tcBorders>
            <w:shd w:val="clear" w:color="auto" w:fill="FFFFFF"/>
          </w:tcPr>
          <w:p w14:paraId="012D0D3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717 974</w:t>
            </w:r>
          </w:p>
        </w:tc>
        <w:tc>
          <w:tcPr>
            <w:tcW w:w="1126" w:type="dxa"/>
            <w:tcBorders>
              <w:top w:val="single" w:sz="4" w:space="0" w:color="auto"/>
              <w:left w:val="single" w:sz="4" w:space="0" w:color="auto"/>
            </w:tcBorders>
            <w:shd w:val="clear" w:color="auto" w:fill="FFFFFF"/>
          </w:tcPr>
          <w:p w14:paraId="38606B2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0</w:t>
            </w:r>
          </w:p>
        </w:tc>
        <w:tc>
          <w:tcPr>
            <w:tcW w:w="1121" w:type="dxa"/>
            <w:tcBorders>
              <w:top w:val="single" w:sz="4" w:space="0" w:color="auto"/>
              <w:left w:val="single" w:sz="4" w:space="0" w:color="auto"/>
            </w:tcBorders>
            <w:shd w:val="clear" w:color="auto" w:fill="FFFFFF"/>
          </w:tcPr>
          <w:p w14:paraId="65FB297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0</w:t>
            </w:r>
          </w:p>
        </w:tc>
        <w:tc>
          <w:tcPr>
            <w:tcW w:w="982" w:type="dxa"/>
            <w:tcBorders>
              <w:top w:val="single" w:sz="4" w:space="0" w:color="auto"/>
              <w:left w:val="single" w:sz="4" w:space="0" w:color="auto"/>
            </w:tcBorders>
            <w:shd w:val="clear" w:color="auto" w:fill="FFFFFF"/>
          </w:tcPr>
          <w:p w14:paraId="6F724997"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0</w:t>
            </w:r>
          </w:p>
        </w:tc>
        <w:tc>
          <w:tcPr>
            <w:tcW w:w="1201" w:type="dxa"/>
            <w:tcBorders>
              <w:top w:val="single" w:sz="4" w:space="0" w:color="auto"/>
              <w:left w:val="single" w:sz="4" w:space="0" w:color="auto"/>
              <w:right w:val="single" w:sz="4" w:space="0" w:color="auto"/>
            </w:tcBorders>
            <w:shd w:val="clear" w:color="auto" w:fill="FFFFFF"/>
          </w:tcPr>
          <w:p w14:paraId="0E7E08C4"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0</w:t>
            </w:r>
          </w:p>
        </w:tc>
      </w:tr>
      <w:tr w:rsidR="00067F4F" w14:paraId="09CEEC66" w14:textId="77777777" w:rsidTr="0069493E">
        <w:trPr>
          <w:gridAfter w:val="1"/>
          <w:wAfter w:w="11" w:type="dxa"/>
          <w:trHeight w:hRule="exact" w:val="1040"/>
        </w:trPr>
        <w:tc>
          <w:tcPr>
            <w:tcW w:w="432" w:type="dxa"/>
            <w:tcBorders>
              <w:top w:val="single" w:sz="4" w:space="0" w:color="auto"/>
              <w:left w:val="single" w:sz="4" w:space="0" w:color="auto"/>
            </w:tcBorders>
            <w:shd w:val="clear" w:color="auto" w:fill="FFFFFF"/>
          </w:tcPr>
          <w:p w14:paraId="1B9EC668" w14:textId="77777777" w:rsidR="00067F4F" w:rsidRPr="00C502EE" w:rsidRDefault="00067F4F" w:rsidP="00067F4F">
            <w:pPr>
              <w:pStyle w:val="Tekstpodstawowy30"/>
              <w:shd w:val="clear" w:color="auto" w:fill="auto"/>
              <w:spacing w:before="0" w:line="210" w:lineRule="exact"/>
              <w:ind w:left="10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w:t>
            </w:r>
          </w:p>
        </w:tc>
        <w:tc>
          <w:tcPr>
            <w:tcW w:w="1750" w:type="dxa"/>
            <w:tcBorders>
              <w:top w:val="single" w:sz="4" w:space="0" w:color="auto"/>
              <w:left w:val="single" w:sz="4" w:space="0" w:color="auto"/>
            </w:tcBorders>
            <w:shd w:val="clear" w:color="auto" w:fill="FFFFFF"/>
          </w:tcPr>
          <w:p w14:paraId="352E329D" w14:textId="77777777" w:rsidR="00067F4F" w:rsidRPr="00C502EE" w:rsidRDefault="00067F4F" w:rsidP="00067F4F">
            <w:pPr>
              <w:pStyle w:val="Tekstpodstawowy30"/>
              <w:shd w:val="clear" w:color="auto" w:fill="auto"/>
              <w:spacing w:before="0" w:line="278"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Wpłaty z OFE - tzw. „suwak</w:t>
            </w:r>
          </w:p>
          <w:p w14:paraId="485878AB" w14:textId="77777777" w:rsidR="00067F4F" w:rsidRPr="00C502EE" w:rsidRDefault="00067F4F" w:rsidP="00067F4F">
            <w:pPr>
              <w:pStyle w:val="Tekstpodstawowy30"/>
              <w:shd w:val="clear" w:color="auto" w:fill="auto"/>
              <w:spacing w:before="0" w:line="278"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bezpieczeństwa"</w:t>
            </w:r>
          </w:p>
        </w:tc>
        <w:tc>
          <w:tcPr>
            <w:tcW w:w="1134" w:type="dxa"/>
            <w:tcBorders>
              <w:top w:val="single" w:sz="4" w:space="0" w:color="auto"/>
              <w:left w:val="single" w:sz="4" w:space="0" w:color="auto"/>
            </w:tcBorders>
            <w:shd w:val="clear" w:color="auto" w:fill="FFFFFF"/>
          </w:tcPr>
          <w:p w14:paraId="051A047A"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4 076 690</w:t>
            </w:r>
          </w:p>
        </w:tc>
        <w:tc>
          <w:tcPr>
            <w:tcW w:w="1134" w:type="dxa"/>
            <w:tcBorders>
              <w:top w:val="single" w:sz="4" w:space="0" w:color="auto"/>
              <w:left w:val="single" w:sz="4" w:space="0" w:color="auto"/>
            </w:tcBorders>
            <w:shd w:val="clear" w:color="auto" w:fill="FFFFFF"/>
          </w:tcPr>
          <w:p w14:paraId="522A7351" w14:textId="77777777" w:rsidR="00067F4F" w:rsidRPr="0069493E" w:rsidRDefault="00067F4F" w:rsidP="00067F4F">
            <w:pPr>
              <w:pStyle w:val="Tekstpodstawowy30"/>
              <w:shd w:val="clear" w:color="auto" w:fill="auto"/>
              <w:spacing w:before="0" w:line="210" w:lineRule="exact"/>
              <w:ind w:left="22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4 055869</w:t>
            </w:r>
          </w:p>
        </w:tc>
        <w:tc>
          <w:tcPr>
            <w:tcW w:w="1026" w:type="dxa"/>
            <w:tcBorders>
              <w:top w:val="single" w:sz="4" w:space="0" w:color="auto"/>
              <w:left w:val="single" w:sz="4" w:space="0" w:color="auto"/>
            </w:tcBorders>
            <w:shd w:val="clear" w:color="auto" w:fill="FFFFFF"/>
          </w:tcPr>
          <w:p w14:paraId="4196D0B4"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3 513 664</w:t>
            </w:r>
          </w:p>
        </w:tc>
        <w:tc>
          <w:tcPr>
            <w:tcW w:w="1121" w:type="dxa"/>
            <w:tcBorders>
              <w:top w:val="single" w:sz="4" w:space="0" w:color="auto"/>
              <w:left w:val="single" w:sz="4" w:space="0" w:color="auto"/>
            </w:tcBorders>
            <w:shd w:val="clear" w:color="auto" w:fill="FFFFFF"/>
          </w:tcPr>
          <w:p w14:paraId="51D160E8"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6 148 228</w:t>
            </w:r>
          </w:p>
        </w:tc>
        <w:tc>
          <w:tcPr>
            <w:tcW w:w="1126" w:type="dxa"/>
            <w:tcBorders>
              <w:top w:val="single" w:sz="4" w:space="0" w:color="auto"/>
              <w:left w:val="single" w:sz="4" w:space="0" w:color="auto"/>
            </w:tcBorders>
            <w:shd w:val="clear" w:color="auto" w:fill="FFFFFF"/>
          </w:tcPr>
          <w:p w14:paraId="687F841D"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8 008 885</w:t>
            </w:r>
          </w:p>
        </w:tc>
        <w:tc>
          <w:tcPr>
            <w:tcW w:w="1121" w:type="dxa"/>
            <w:tcBorders>
              <w:top w:val="single" w:sz="4" w:space="0" w:color="auto"/>
              <w:left w:val="single" w:sz="4" w:space="0" w:color="auto"/>
            </w:tcBorders>
            <w:shd w:val="clear" w:color="auto" w:fill="FFFFFF"/>
          </w:tcPr>
          <w:p w14:paraId="7EFC329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6 925 574</w:t>
            </w:r>
          </w:p>
        </w:tc>
        <w:tc>
          <w:tcPr>
            <w:tcW w:w="982" w:type="dxa"/>
            <w:tcBorders>
              <w:top w:val="single" w:sz="4" w:space="0" w:color="auto"/>
              <w:left w:val="single" w:sz="4" w:space="0" w:color="auto"/>
            </w:tcBorders>
            <w:shd w:val="clear" w:color="auto" w:fill="FFFFFF"/>
          </w:tcPr>
          <w:p w14:paraId="2C2D8D78"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5 731 099</w:t>
            </w:r>
          </w:p>
        </w:tc>
        <w:tc>
          <w:tcPr>
            <w:tcW w:w="1201" w:type="dxa"/>
            <w:tcBorders>
              <w:top w:val="single" w:sz="4" w:space="0" w:color="auto"/>
              <w:left w:val="single" w:sz="4" w:space="0" w:color="auto"/>
              <w:right w:val="single" w:sz="4" w:space="0" w:color="auto"/>
            </w:tcBorders>
            <w:shd w:val="clear" w:color="auto" w:fill="FFFFFF"/>
          </w:tcPr>
          <w:p w14:paraId="6A98FA80"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7 325 221</w:t>
            </w:r>
          </w:p>
        </w:tc>
      </w:tr>
      <w:tr w:rsidR="00067F4F" w14:paraId="369F3A6A" w14:textId="77777777" w:rsidTr="0069493E">
        <w:trPr>
          <w:gridAfter w:val="1"/>
          <w:wAfter w:w="11" w:type="dxa"/>
          <w:trHeight w:hRule="exact" w:val="1738"/>
        </w:trPr>
        <w:tc>
          <w:tcPr>
            <w:tcW w:w="432" w:type="dxa"/>
            <w:tcBorders>
              <w:top w:val="single" w:sz="4" w:space="0" w:color="auto"/>
              <w:left w:val="single" w:sz="4" w:space="0" w:color="auto"/>
            </w:tcBorders>
            <w:shd w:val="clear" w:color="auto" w:fill="FFFFFF"/>
          </w:tcPr>
          <w:p w14:paraId="624FCE1C" w14:textId="77777777" w:rsidR="00067F4F" w:rsidRPr="00C502EE" w:rsidRDefault="00067F4F" w:rsidP="00067F4F">
            <w:pPr>
              <w:pStyle w:val="Tekstpodstawowy30"/>
              <w:shd w:val="clear" w:color="auto" w:fill="auto"/>
              <w:spacing w:before="0" w:line="210" w:lineRule="exact"/>
              <w:ind w:left="10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3.</w:t>
            </w:r>
          </w:p>
        </w:tc>
        <w:tc>
          <w:tcPr>
            <w:tcW w:w="1750" w:type="dxa"/>
            <w:tcBorders>
              <w:top w:val="single" w:sz="4" w:space="0" w:color="auto"/>
              <w:left w:val="single" w:sz="4" w:space="0" w:color="auto"/>
            </w:tcBorders>
            <w:shd w:val="clear" w:color="auto" w:fill="FFFFFF"/>
          </w:tcPr>
          <w:p w14:paraId="2AA2E5D5" w14:textId="44777AC7" w:rsidR="00067F4F" w:rsidRPr="00C502EE" w:rsidRDefault="00067F4F" w:rsidP="00067F4F">
            <w:pPr>
              <w:pStyle w:val="Tekstpodstawowy30"/>
              <w:shd w:val="clear" w:color="auto" w:fill="auto"/>
              <w:spacing w:before="0" w:line="278"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 xml:space="preserve">Refundacja z tytułu przekazania składek do OFE (od  2019 </w:t>
            </w:r>
            <w:r w:rsidR="003767C3">
              <w:rPr>
                <w:rStyle w:val="Tekstpodstawowy20"/>
                <w:rFonts w:ascii="Times New Roman" w:hAnsi="Times New Roman" w:cs="Times New Roman"/>
                <w:b/>
                <w:sz w:val="20"/>
                <w:szCs w:val="20"/>
              </w:rPr>
              <w:t xml:space="preserve">r. </w:t>
            </w:r>
            <w:r w:rsidRPr="00C502EE">
              <w:rPr>
                <w:rStyle w:val="Tekstpodstawowy20"/>
                <w:rFonts w:ascii="Times New Roman" w:hAnsi="Times New Roman" w:cs="Times New Roman"/>
                <w:b/>
                <w:sz w:val="20"/>
                <w:szCs w:val="20"/>
              </w:rPr>
              <w:t>w ramach zwiększonej dotacji z budżetu państwa)</w:t>
            </w:r>
          </w:p>
        </w:tc>
        <w:tc>
          <w:tcPr>
            <w:tcW w:w="1134" w:type="dxa"/>
            <w:tcBorders>
              <w:top w:val="single" w:sz="4" w:space="0" w:color="auto"/>
              <w:left w:val="single" w:sz="4" w:space="0" w:color="auto"/>
            </w:tcBorders>
            <w:shd w:val="clear" w:color="auto" w:fill="FFFFFF"/>
          </w:tcPr>
          <w:p w14:paraId="4657F82A"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8 269 059</w:t>
            </w:r>
          </w:p>
        </w:tc>
        <w:tc>
          <w:tcPr>
            <w:tcW w:w="1134" w:type="dxa"/>
            <w:tcBorders>
              <w:top w:val="single" w:sz="4" w:space="0" w:color="auto"/>
              <w:left w:val="single" w:sz="4" w:space="0" w:color="auto"/>
            </w:tcBorders>
            <w:shd w:val="clear" w:color="auto" w:fill="FFFFFF"/>
          </w:tcPr>
          <w:p w14:paraId="37D850A7"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3 098 381</w:t>
            </w:r>
          </w:p>
        </w:tc>
        <w:tc>
          <w:tcPr>
            <w:tcW w:w="1026" w:type="dxa"/>
            <w:tcBorders>
              <w:top w:val="single" w:sz="4" w:space="0" w:color="auto"/>
              <w:left w:val="single" w:sz="4" w:space="0" w:color="auto"/>
            </w:tcBorders>
            <w:shd w:val="clear" w:color="auto" w:fill="FFFFFF"/>
          </w:tcPr>
          <w:p w14:paraId="009AF801"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3 162 307</w:t>
            </w:r>
          </w:p>
        </w:tc>
        <w:tc>
          <w:tcPr>
            <w:tcW w:w="1121" w:type="dxa"/>
            <w:tcBorders>
              <w:top w:val="single" w:sz="4" w:space="0" w:color="auto"/>
              <w:left w:val="single" w:sz="4" w:space="0" w:color="auto"/>
            </w:tcBorders>
            <w:shd w:val="clear" w:color="auto" w:fill="FFFFFF"/>
          </w:tcPr>
          <w:p w14:paraId="5428EFF7"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3 235 307</w:t>
            </w:r>
          </w:p>
        </w:tc>
        <w:tc>
          <w:tcPr>
            <w:tcW w:w="1126" w:type="dxa"/>
            <w:tcBorders>
              <w:top w:val="single" w:sz="4" w:space="0" w:color="auto"/>
              <w:left w:val="single" w:sz="4" w:space="0" w:color="auto"/>
            </w:tcBorders>
            <w:shd w:val="clear" w:color="auto" w:fill="FFFFFF"/>
          </w:tcPr>
          <w:p w14:paraId="418ABA03"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3 304 132</w:t>
            </w:r>
          </w:p>
        </w:tc>
        <w:tc>
          <w:tcPr>
            <w:tcW w:w="1121" w:type="dxa"/>
            <w:tcBorders>
              <w:top w:val="single" w:sz="4" w:space="0" w:color="auto"/>
              <w:left w:val="single" w:sz="4" w:space="0" w:color="auto"/>
            </w:tcBorders>
            <w:shd w:val="clear" w:color="auto" w:fill="FFFFFF"/>
          </w:tcPr>
          <w:p w14:paraId="020EDDE2"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3 445 931</w:t>
            </w:r>
          </w:p>
        </w:tc>
        <w:tc>
          <w:tcPr>
            <w:tcW w:w="982" w:type="dxa"/>
            <w:tcBorders>
              <w:top w:val="single" w:sz="4" w:space="0" w:color="auto"/>
              <w:left w:val="single" w:sz="4" w:space="0" w:color="auto"/>
            </w:tcBorders>
            <w:shd w:val="clear" w:color="auto" w:fill="FFFFFF"/>
          </w:tcPr>
          <w:p w14:paraId="0F62E3F2"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3 366 289</w:t>
            </w:r>
          </w:p>
        </w:tc>
        <w:tc>
          <w:tcPr>
            <w:tcW w:w="1201" w:type="dxa"/>
            <w:tcBorders>
              <w:top w:val="single" w:sz="4" w:space="0" w:color="auto"/>
              <w:left w:val="single" w:sz="4" w:space="0" w:color="auto"/>
              <w:right w:val="single" w:sz="4" w:space="0" w:color="auto"/>
            </w:tcBorders>
            <w:shd w:val="clear" w:color="auto" w:fill="FFFFFF"/>
          </w:tcPr>
          <w:p w14:paraId="5FCF8146"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3 627 649</w:t>
            </w:r>
          </w:p>
        </w:tc>
      </w:tr>
      <w:tr w:rsidR="00067F4F" w14:paraId="43213D1A" w14:textId="77777777" w:rsidTr="0069493E">
        <w:trPr>
          <w:gridAfter w:val="1"/>
          <w:wAfter w:w="11" w:type="dxa"/>
          <w:trHeight w:hRule="exact" w:val="405"/>
        </w:trPr>
        <w:tc>
          <w:tcPr>
            <w:tcW w:w="2182" w:type="dxa"/>
            <w:gridSpan w:val="2"/>
            <w:tcBorders>
              <w:top w:val="single" w:sz="4" w:space="0" w:color="auto"/>
              <w:left w:val="single" w:sz="4" w:space="0" w:color="auto"/>
              <w:bottom w:val="single" w:sz="4" w:space="0" w:color="auto"/>
            </w:tcBorders>
            <w:shd w:val="clear" w:color="auto" w:fill="FFFFFF"/>
          </w:tcPr>
          <w:p w14:paraId="1590C223" w14:textId="77777777" w:rsidR="00067F4F" w:rsidRPr="00C502EE" w:rsidRDefault="00067F4F" w:rsidP="00067F4F">
            <w:pPr>
              <w:pStyle w:val="Tekstpodstawowy30"/>
              <w:shd w:val="clear" w:color="auto" w:fill="auto"/>
              <w:spacing w:before="0" w:line="210" w:lineRule="exact"/>
              <w:ind w:left="10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RAZEM</w:t>
            </w:r>
          </w:p>
        </w:tc>
        <w:tc>
          <w:tcPr>
            <w:tcW w:w="1134" w:type="dxa"/>
            <w:tcBorders>
              <w:top w:val="single" w:sz="4" w:space="0" w:color="auto"/>
              <w:left w:val="single" w:sz="4" w:space="0" w:color="auto"/>
              <w:bottom w:val="single" w:sz="4" w:space="0" w:color="auto"/>
            </w:tcBorders>
            <w:shd w:val="clear" w:color="auto" w:fill="FFFFFF"/>
          </w:tcPr>
          <w:p w14:paraId="6D74731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19 315 627</w:t>
            </w:r>
          </w:p>
        </w:tc>
        <w:tc>
          <w:tcPr>
            <w:tcW w:w="1134" w:type="dxa"/>
            <w:tcBorders>
              <w:top w:val="single" w:sz="4" w:space="0" w:color="auto"/>
              <w:left w:val="single" w:sz="4" w:space="0" w:color="auto"/>
              <w:bottom w:val="single" w:sz="4" w:space="0" w:color="auto"/>
            </w:tcBorders>
            <w:shd w:val="clear" w:color="auto" w:fill="FFFFFF"/>
          </w:tcPr>
          <w:p w14:paraId="276FD994"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7 872 224</w:t>
            </w:r>
          </w:p>
        </w:tc>
        <w:tc>
          <w:tcPr>
            <w:tcW w:w="1026" w:type="dxa"/>
            <w:tcBorders>
              <w:top w:val="single" w:sz="4" w:space="0" w:color="auto"/>
              <w:left w:val="single" w:sz="4" w:space="0" w:color="auto"/>
              <w:bottom w:val="single" w:sz="4" w:space="0" w:color="auto"/>
            </w:tcBorders>
            <w:shd w:val="clear" w:color="auto" w:fill="FFFFFF"/>
          </w:tcPr>
          <w:p w14:paraId="08FABA71"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7 393 945</w:t>
            </w:r>
          </w:p>
        </w:tc>
        <w:tc>
          <w:tcPr>
            <w:tcW w:w="1121" w:type="dxa"/>
            <w:tcBorders>
              <w:top w:val="single" w:sz="4" w:space="0" w:color="auto"/>
              <w:left w:val="single" w:sz="4" w:space="0" w:color="auto"/>
              <w:bottom w:val="single" w:sz="4" w:space="0" w:color="auto"/>
            </w:tcBorders>
            <w:shd w:val="clear" w:color="auto" w:fill="FFFFFF"/>
          </w:tcPr>
          <w:p w14:paraId="15CF32F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10 101 509</w:t>
            </w:r>
          </w:p>
        </w:tc>
        <w:tc>
          <w:tcPr>
            <w:tcW w:w="1126" w:type="dxa"/>
            <w:tcBorders>
              <w:top w:val="single" w:sz="4" w:space="0" w:color="auto"/>
              <w:left w:val="single" w:sz="4" w:space="0" w:color="auto"/>
              <w:bottom w:val="single" w:sz="4" w:space="0" w:color="auto"/>
            </w:tcBorders>
            <w:shd w:val="clear" w:color="auto" w:fill="FFFFFF"/>
          </w:tcPr>
          <w:p w14:paraId="48E2936E"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11 313 017</w:t>
            </w:r>
          </w:p>
        </w:tc>
        <w:tc>
          <w:tcPr>
            <w:tcW w:w="1121" w:type="dxa"/>
            <w:tcBorders>
              <w:top w:val="single" w:sz="4" w:space="0" w:color="auto"/>
              <w:left w:val="single" w:sz="4" w:space="0" w:color="auto"/>
              <w:bottom w:val="single" w:sz="4" w:space="0" w:color="auto"/>
            </w:tcBorders>
            <w:shd w:val="clear" w:color="auto" w:fill="FFFFFF"/>
          </w:tcPr>
          <w:p w14:paraId="373EC62B"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10 371 505</w:t>
            </w:r>
          </w:p>
        </w:tc>
        <w:tc>
          <w:tcPr>
            <w:tcW w:w="982" w:type="dxa"/>
            <w:tcBorders>
              <w:top w:val="single" w:sz="4" w:space="0" w:color="auto"/>
              <w:left w:val="single" w:sz="4" w:space="0" w:color="auto"/>
              <w:bottom w:val="single" w:sz="4" w:space="0" w:color="auto"/>
            </w:tcBorders>
            <w:shd w:val="clear" w:color="auto" w:fill="FFFFFF"/>
          </w:tcPr>
          <w:p w14:paraId="7E4525FA"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9 097 388</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14:paraId="3DCED72A"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10 952 870</w:t>
            </w:r>
          </w:p>
        </w:tc>
      </w:tr>
    </w:tbl>
    <w:p w14:paraId="4A655668" w14:textId="4D4BAB63" w:rsidR="00067F4F" w:rsidRPr="00067F4F" w:rsidRDefault="00067F4F" w:rsidP="00EC29FD">
      <w:pPr>
        <w:pStyle w:val="Teksttreci0"/>
        <w:shd w:val="clear" w:color="auto" w:fill="auto"/>
        <w:spacing w:before="120" w:after="120" w:line="276" w:lineRule="auto"/>
        <w:ind w:firstLine="0"/>
        <w:jc w:val="both"/>
        <w:rPr>
          <w:spacing w:val="0"/>
          <w:sz w:val="24"/>
          <w:szCs w:val="24"/>
        </w:rPr>
      </w:pPr>
      <w:r w:rsidRPr="0069493E">
        <w:rPr>
          <w:rFonts w:eastAsiaTheme="minorHAnsi"/>
          <w:i/>
          <w:iCs/>
          <w:sz w:val="20"/>
          <w:szCs w:val="20"/>
        </w:rPr>
        <w:t>Źródło: opracowanie Ministerstwo Finansów</w:t>
      </w:r>
    </w:p>
    <w:p w14:paraId="35C4F6DC" w14:textId="77777777" w:rsidR="00CC758B" w:rsidRDefault="00CC758B" w:rsidP="0069493E">
      <w:pPr>
        <w:spacing w:before="240" w:after="120"/>
        <w:ind w:left="1077" w:hanging="1077"/>
        <w:rPr>
          <w:b/>
        </w:rPr>
      </w:pPr>
    </w:p>
    <w:p w14:paraId="7DA43ADD" w14:textId="77777777" w:rsidR="00CC758B" w:rsidRDefault="00CC758B" w:rsidP="0069493E">
      <w:pPr>
        <w:spacing w:before="240" w:after="120"/>
        <w:ind w:left="1077" w:hanging="1077"/>
        <w:rPr>
          <w:b/>
        </w:rPr>
      </w:pPr>
    </w:p>
    <w:p w14:paraId="20B19237" w14:textId="763317AC" w:rsidR="00964449" w:rsidRPr="00682BB4" w:rsidRDefault="00136C4B" w:rsidP="0069493E">
      <w:pPr>
        <w:spacing w:before="240" w:after="120"/>
        <w:ind w:left="1077" w:hanging="1077"/>
        <w:rPr>
          <w:b/>
        </w:rPr>
      </w:pPr>
      <w:r w:rsidRPr="00682BB4">
        <w:rPr>
          <w:b/>
        </w:rPr>
        <w:lastRenderedPageBreak/>
        <w:t xml:space="preserve">Tabela 3. </w:t>
      </w:r>
      <w:r w:rsidR="00EE6BE3" w:rsidRPr="00682BB4">
        <w:rPr>
          <w:b/>
        </w:rPr>
        <w:t>Wysokość środków przekazanych z OFE do ZUS w</w:t>
      </w:r>
      <w:r w:rsidRPr="00682BB4">
        <w:rPr>
          <w:b/>
        </w:rPr>
        <w:t xml:space="preserve"> </w:t>
      </w:r>
      <w:r w:rsidR="00EE6BE3" w:rsidRPr="00682BB4">
        <w:rPr>
          <w:b/>
        </w:rPr>
        <w:t>ramach</w:t>
      </w:r>
      <w:r w:rsidRPr="00682BB4">
        <w:rPr>
          <w:b/>
        </w:rPr>
        <w:t xml:space="preserve"> </w:t>
      </w:r>
      <w:r w:rsidR="008E78CF">
        <w:rPr>
          <w:b/>
        </w:rPr>
        <w:t>„</w:t>
      </w:r>
      <w:r w:rsidR="00EE6BE3" w:rsidRPr="00682BB4">
        <w:rPr>
          <w:b/>
        </w:rPr>
        <w:t>suwaka</w:t>
      </w:r>
      <w:r w:rsidRPr="00682BB4">
        <w:rPr>
          <w:b/>
        </w:rPr>
        <w:t> </w:t>
      </w:r>
      <w:r w:rsidR="00EE6BE3" w:rsidRPr="00682BB4">
        <w:rPr>
          <w:b/>
        </w:rPr>
        <w:t>bezpieczeństwa</w:t>
      </w:r>
      <w:r w:rsidR="008E78CF">
        <w:rPr>
          <w:b/>
        </w:rPr>
        <w:t>”</w:t>
      </w:r>
      <w:r w:rsidRPr="00682BB4">
        <w:rPr>
          <w:b/>
        </w:rPr>
        <w:t xml:space="preserve"> w latach </w:t>
      </w:r>
      <w:r w:rsidR="00067F4F">
        <w:rPr>
          <w:b/>
        </w:rPr>
        <w:t>2019-2021</w:t>
      </w:r>
    </w:p>
    <w:tbl>
      <w:tblPr>
        <w:tblStyle w:val="Tabela-Siatka"/>
        <w:tblW w:w="0" w:type="auto"/>
        <w:tblInd w:w="421" w:type="dxa"/>
        <w:tblLook w:val="04A0" w:firstRow="1" w:lastRow="0" w:firstColumn="1" w:lastColumn="0" w:noHBand="0" w:noVBand="1"/>
      </w:tblPr>
      <w:tblGrid>
        <w:gridCol w:w="1134"/>
        <w:gridCol w:w="5244"/>
      </w:tblGrid>
      <w:tr w:rsidR="00EE6BE3" w:rsidRPr="00682BB4" w14:paraId="0CC4123F" w14:textId="77777777" w:rsidTr="0069493E">
        <w:trPr>
          <w:trHeight w:val="307"/>
        </w:trPr>
        <w:tc>
          <w:tcPr>
            <w:tcW w:w="1134" w:type="dxa"/>
          </w:tcPr>
          <w:p w14:paraId="574302A6" w14:textId="77777777" w:rsidR="00EE6BE3" w:rsidRPr="0069493E" w:rsidRDefault="00EE6BE3" w:rsidP="003479FF">
            <w:pPr>
              <w:spacing w:line="264" w:lineRule="auto"/>
              <w:jc w:val="center"/>
              <w:rPr>
                <w:rFonts w:ascii="Times New Roman" w:hAnsi="Times New Roman"/>
              </w:rPr>
            </w:pPr>
            <w:r w:rsidRPr="0069493E">
              <w:rPr>
                <w:rFonts w:ascii="Times New Roman" w:hAnsi="Times New Roman"/>
              </w:rPr>
              <w:t>Rok</w:t>
            </w:r>
          </w:p>
        </w:tc>
        <w:tc>
          <w:tcPr>
            <w:tcW w:w="5244" w:type="dxa"/>
          </w:tcPr>
          <w:p w14:paraId="40C97CC3" w14:textId="5490E87F" w:rsidR="00EE6BE3" w:rsidRPr="0069493E" w:rsidRDefault="00EE6BE3" w:rsidP="00067F4F">
            <w:pPr>
              <w:spacing w:line="264" w:lineRule="auto"/>
              <w:jc w:val="center"/>
              <w:rPr>
                <w:rFonts w:ascii="Times New Roman" w:hAnsi="Times New Roman"/>
              </w:rPr>
            </w:pPr>
            <w:r w:rsidRPr="0069493E">
              <w:rPr>
                <w:rFonts w:ascii="Times New Roman" w:hAnsi="Times New Roman"/>
              </w:rPr>
              <w:t xml:space="preserve">Kwota środków przekazanych z OFE do ZUS </w:t>
            </w:r>
            <w:r w:rsidR="00136C4B" w:rsidRPr="0069493E">
              <w:rPr>
                <w:rFonts w:ascii="Times New Roman" w:hAnsi="Times New Roman"/>
              </w:rPr>
              <w:br/>
            </w:r>
          </w:p>
        </w:tc>
      </w:tr>
      <w:tr w:rsidR="00067F4F" w:rsidRPr="00682BB4" w14:paraId="1BE7C358" w14:textId="77777777" w:rsidTr="0069493E">
        <w:tc>
          <w:tcPr>
            <w:tcW w:w="1134" w:type="dxa"/>
          </w:tcPr>
          <w:p w14:paraId="58FCA05A" w14:textId="0683F085" w:rsidR="00067F4F" w:rsidRPr="0069493E" w:rsidRDefault="00067F4F" w:rsidP="00067F4F">
            <w:pPr>
              <w:spacing w:line="264" w:lineRule="auto"/>
              <w:jc w:val="center"/>
              <w:rPr>
                <w:rFonts w:ascii="Times New Roman" w:hAnsi="Times New Roman"/>
              </w:rPr>
            </w:pPr>
            <w:r w:rsidRPr="0069493E">
              <w:rPr>
                <w:rFonts w:ascii="Times New Roman" w:hAnsi="Times New Roman"/>
              </w:rPr>
              <w:t>2019</w:t>
            </w:r>
          </w:p>
        </w:tc>
        <w:tc>
          <w:tcPr>
            <w:tcW w:w="5244" w:type="dxa"/>
            <w:vAlign w:val="bottom"/>
          </w:tcPr>
          <w:p w14:paraId="6EA06FA3" w14:textId="56343B95" w:rsidR="00067F4F" w:rsidRPr="0069493E" w:rsidRDefault="00067F4F" w:rsidP="00067F4F">
            <w:pPr>
              <w:spacing w:line="264" w:lineRule="auto"/>
              <w:jc w:val="center"/>
              <w:rPr>
                <w:rFonts w:ascii="Times New Roman" w:hAnsi="Times New Roman"/>
              </w:rPr>
            </w:pPr>
            <w:r w:rsidRPr="0069493E">
              <w:rPr>
                <w:rFonts w:ascii="Times New Roman" w:hAnsi="Times New Roman"/>
              </w:rPr>
              <w:t>6 925 574 139,02 zł</w:t>
            </w:r>
          </w:p>
        </w:tc>
      </w:tr>
      <w:tr w:rsidR="00067F4F" w:rsidRPr="00682BB4" w14:paraId="6965A161" w14:textId="77777777" w:rsidTr="0069493E">
        <w:tc>
          <w:tcPr>
            <w:tcW w:w="1134" w:type="dxa"/>
          </w:tcPr>
          <w:p w14:paraId="253DB5A7" w14:textId="0EAECB94" w:rsidR="00067F4F" w:rsidRPr="0069493E" w:rsidRDefault="00067F4F" w:rsidP="00067F4F">
            <w:pPr>
              <w:spacing w:line="264" w:lineRule="auto"/>
              <w:jc w:val="center"/>
              <w:rPr>
                <w:rFonts w:ascii="Times New Roman" w:hAnsi="Times New Roman"/>
              </w:rPr>
            </w:pPr>
            <w:r w:rsidRPr="0069493E">
              <w:rPr>
                <w:rFonts w:ascii="Times New Roman" w:hAnsi="Times New Roman"/>
              </w:rPr>
              <w:t>2020</w:t>
            </w:r>
          </w:p>
        </w:tc>
        <w:tc>
          <w:tcPr>
            <w:tcW w:w="5244" w:type="dxa"/>
            <w:vAlign w:val="bottom"/>
          </w:tcPr>
          <w:p w14:paraId="4B6E815D" w14:textId="2CDEAF1A" w:rsidR="00067F4F" w:rsidRPr="0069493E" w:rsidRDefault="00067F4F" w:rsidP="00067F4F">
            <w:pPr>
              <w:spacing w:line="264" w:lineRule="auto"/>
              <w:jc w:val="center"/>
              <w:rPr>
                <w:rFonts w:ascii="Times New Roman" w:hAnsi="Times New Roman"/>
              </w:rPr>
            </w:pPr>
            <w:r w:rsidRPr="0069493E">
              <w:rPr>
                <w:rFonts w:ascii="Times New Roman" w:hAnsi="Times New Roman"/>
              </w:rPr>
              <w:t>5 731 098 957,34 zł</w:t>
            </w:r>
          </w:p>
        </w:tc>
      </w:tr>
      <w:tr w:rsidR="00067F4F" w:rsidRPr="00682BB4" w14:paraId="3E588E9B" w14:textId="77777777" w:rsidTr="0069493E">
        <w:tc>
          <w:tcPr>
            <w:tcW w:w="1134" w:type="dxa"/>
          </w:tcPr>
          <w:p w14:paraId="7AECE2D9" w14:textId="62C49526" w:rsidR="00067F4F" w:rsidRPr="0069493E" w:rsidRDefault="00067F4F" w:rsidP="00067F4F">
            <w:pPr>
              <w:spacing w:line="264" w:lineRule="auto"/>
              <w:jc w:val="center"/>
              <w:rPr>
                <w:rFonts w:ascii="Times New Roman" w:hAnsi="Times New Roman"/>
              </w:rPr>
            </w:pPr>
            <w:r w:rsidRPr="0069493E">
              <w:rPr>
                <w:rFonts w:ascii="Times New Roman" w:hAnsi="Times New Roman"/>
              </w:rPr>
              <w:t>2021</w:t>
            </w:r>
          </w:p>
        </w:tc>
        <w:tc>
          <w:tcPr>
            <w:tcW w:w="5244" w:type="dxa"/>
            <w:vAlign w:val="bottom"/>
          </w:tcPr>
          <w:p w14:paraId="6CC78C26" w14:textId="75F04877" w:rsidR="00067F4F" w:rsidRPr="0069493E" w:rsidRDefault="00067F4F" w:rsidP="00067F4F">
            <w:pPr>
              <w:spacing w:line="264" w:lineRule="auto"/>
              <w:jc w:val="center"/>
              <w:rPr>
                <w:rFonts w:ascii="Times New Roman" w:hAnsi="Times New Roman"/>
              </w:rPr>
            </w:pPr>
            <w:r w:rsidRPr="0069493E">
              <w:rPr>
                <w:rFonts w:ascii="Times New Roman" w:hAnsi="Times New Roman"/>
              </w:rPr>
              <w:t>7 325 220 517,61 zł</w:t>
            </w:r>
          </w:p>
        </w:tc>
      </w:tr>
    </w:tbl>
    <w:p w14:paraId="1438AE50" w14:textId="63E87D02" w:rsidR="00136C4B" w:rsidRPr="00B7106C" w:rsidRDefault="00EE6BE3" w:rsidP="00B7106C">
      <w:pPr>
        <w:spacing w:line="276" w:lineRule="auto"/>
        <w:ind w:left="454"/>
        <w:jc w:val="both"/>
        <w:rPr>
          <w:i/>
          <w:sz w:val="20"/>
          <w:szCs w:val="20"/>
        </w:rPr>
      </w:pPr>
      <w:r w:rsidRPr="000371D2">
        <w:rPr>
          <w:i/>
          <w:sz w:val="20"/>
          <w:szCs w:val="20"/>
        </w:rPr>
        <w:t>Źródło: Z</w:t>
      </w:r>
      <w:r w:rsidR="00515561" w:rsidRPr="000371D2">
        <w:rPr>
          <w:i/>
          <w:sz w:val="20"/>
          <w:szCs w:val="20"/>
        </w:rPr>
        <w:t xml:space="preserve">akład </w:t>
      </w:r>
      <w:r w:rsidRPr="000371D2">
        <w:rPr>
          <w:i/>
          <w:sz w:val="20"/>
          <w:szCs w:val="20"/>
        </w:rPr>
        <w:t>U</w:t>
      </w:r>
      <w:r w:rsidR="00515561" w:rsidRPr="000371D2">
        <w:rPr>
          <w:i/>
          <w:sz w:val="20"/>
          <w:szCs w:val="20"/>
        </w:rPr>
        <w:t xml:space="preserve">bezpieczeń </w:t>
      </w:r>
      <w:r w:rsidRPr="000371D2">
        <w:rPr>
          <w:i/>
          <w:sz w:val="20"/>
          <w:szCs w:val="20"/>
        </w:rPr>
        <w:t>S</w:t>
      </w:r>
      <w:r w:rsidR="00515561" w:rsidRPr="000371D2">
        <w:rPr>
          <w:i/>
          <w:sz w:val="20"/>
          <w:szCs w:val="20"/>
        </w:rPr>
        <w:t>połecznych</w:t>
      </w:r>
    </w:p>
    <w:p w14:paraId="00E5709E" w14:textId="006F5745" w:rsidR="009D2396" w:rsidRPr="00720BCC" w:rsidRDefault="009D2396" w:rsidP="00B7106C">
      <w:pPr>
        <w:pStyle w:val="Akapitzlist"/>
        <w:numPr>
          <w:ilvl w:val="1"/>
          <w:numId w:val="33"/>
        </w:numPr>
        <w:spacing w:before="240" w:after="240"/>
        <w:ind w:left="454" w:hanging="454"/>
        <w:contextualSpacing w:val="0"/>
        <w:jc w:val="both"/>
        <w:rPr>
          <w:rFonts w:ascii="Times New Roman" w:hAnsi="Times New Roman"/>
          <w:b/>
          <w:sz w:val="26"/>
          <w:szCs w:val="26"/>
        </w:rPr>
      </w:pPr>
      <w:r w:rsidRPr="00720BCC">
        <w:rPr>
          <w:rFonts w:ascii="Times New Roman" w:hAnsi="Times New Roman"/>
          <w:b/>
          <w:sz w:val="26"/>
          <w:szCs w:val="26"/>
        </w:rPr>
        <w:t>Wpływ na dług publiczny i koszty obsługi długu</w:t>
      </w:r>
    </w:p>
    <w:p w14:paraId="7D1E1118" w14:textId="14340AF2" w:rsidR="00BE5C30" w:rsidRPr="00682BB4" w:rsidRDefault="00BE5C30" w:rsidP="00BE5C30">
      <w:pPr>
        <w:pStyle w:val="Teksttreci0"/>
        <w:shd w:val="clear" w:color="auto" w:fill="auto"/>
        <w:spacing w:line="276" w:lineRule="auto"/>
        <w:ind w:firstLine="0"/>
        <w:jc w:val="both"/>
        <w:rPr>
          <w:spacing w:val="0"/>
          <w:sz w:val="24"/>
          <w:szCs w:val="24"/>
        </w:rPr>
      </w:pPr>
      <w:r w:rsidRPr="00682BB4">
        <w:rPr>
          <w:spacing w:val="0"/>
          <w:sz w:val="24"/>
          <w:szCs w:val="24"/>
        </w:rPr>
        <w:t xml:space="preserve">Funkcjonowanie </w:t>
      </w:r>
      <w:r w:rsidR="005512E2">
        <w:rPr>
          <w:spacing w:val="0"/>
          <w:sz w:val="24"/>
          <w:szCs w:val="24"/>
        </w:rPr>
        <w:t>OFE</w:t>
      </w:r>
      <w:r w:rsidRPr="00682BB4">
        <w:rPr>
          <w:spacing w:val="0"/>
          <w:sz w:val="24"/>
          <w:szCs w:val="24"/>
        </w:rPr>
        <w:t xml:space="preserve"> w kształcie wynikającym z reformy z 2013 r. oddziaływało w latach 201</w:t>
      </w:r>
      <w:r w:rsidR="00825578">
        <w:rPr>
          <w:spacing w:val="0"/>
          <w:sz w:val="24"/>
          <w:szCs w:val="24"/>
        </w:rPr>
        <w:t>9</w:t>
      </w:r>
      <w:r w:rsidRPr="00682BB4">
        <w:rPr>
          <w:spacing w:val="0"/>
          <w:sz w:val="24"/>
          <w:szCs w:val="24"/>
        </w:rPr>
        <w:t>-20</w:t>
      </w:r>
      <w:r w:rsidR="00825578">
        <w:rPr>
          <w:spacing w:val="0"/>
          <w:sz w:val="24"/>
          <w:szCs w:val="24"/>
        </w:rPr>
        <w:t>21</w:t>
      </w:r>
      <w:r w:rsidRPr="00682BB4">
        <w:rPr>
          <w:spacing w:val="0"/>
          <w:sz w:val="24"/>
          <w:szCs w:val="24"/>
        </w:rPr>
        <w:t xml:space="preserve"> pomniejszająco na potrzeby pożyczkowe budżetu państwa. Było to wypadkową:</w:t>
      </w:r>
    </w:p>
    <w:p w14:paraId="0582D2AA" w14:textId="77777777" w:rsidR="00BE5C30" w:rsidRPr="00682BB4" w:rsidRDefault="00BE5C30" w:rsidP="00A51796">
      <w:pPr>
        <w:pStyle w:val="Teksttreci0"/>
        <w:numPr>
          <w:ilvl w:val="0"/>
          <w:numId w:val="34"/>
        </w:numPr>
        <w:shd w:val="clear" w:color="auto" w:fill="auto"/>
        <w:tabs>
          <w:tab w:val="left" w:pos="780"/>
        </w:tabs>
        <w:spacing w:line="276" w:lineRule="auto"/>
        <w:ind w:left="397" w:hanging="284"/>
        <w:jc w:val="both"/>
        <w:rPr>
          <w:spacing w:val="0"/>
          <w:sz w:val="24"/>
          <w:szCs w:val="24"/>
        </w:rPr>
      </w:pPr>
      <w:r w:rsidRPr="00682BB4">
        <w:rPr>
          <w:spacing w:val="0"/>
          <w:sz w:val="24"/>
          <w:szCs w:val="24"/>
        </w:rPr>
        <w:t xml:space="preserve">funkcjonowania mechanizmu </w:t>
      </w:r>
      <w:r w:rsidR="005512E2">
        <w:rPr>
          <w:spacing w:val="0"/>
          <w:sz w:val="24"/>
          <w:szCs w:val="24"/>
        </w:rPr>
        <w:t>„</w:t>
      </w:r>
      <w:r w:rsidRPr="00682BB4">
        <w:rPr>
          <w:spacing w:val="0"/>
          <w:sz w:val="24"/>
          <w:szCs w:val="24"/>
        </w:rPr>
        <w:t>suwaka bezpieczeństwa</w:t>
      </w:r>
      <w:r w:rsidR="005512E2">
        <w:rPr>
          <w:spacing w:val="0"/>
          <w:sz w:val="24"/>
          <w:szCs w:val="24"/>
        </w:rPr>
        <w:t>”</w:t>
      </w:r>
      <w:r w:rsidRPr="00682BB4">
        <w:rPr>
          <w:spacing w:val="0"/>
          <w:sz w:val="24"/>
          <w:szCs w:val="24"/>
        </w:rPr>
        <w:t xml:space="preserve"> (</w:t>
      </w:r>
      <w:r w:rsidRPr="00682BB4">
        <w:rPr>
          <w:i/>
          <w:spacing w:val="0"/>
          <w:sz w:val="24"/>
          <w:szCs w:val="24"/>
        </w:rPr>
        <w:t>in minus</w:t>
      </w:r>
      <w:r w:rsidRPr="00682BB4">
        <w:rPr>
          <w:spacing w:val="0"/>
          <w:sz w:val="24"/>
          <w:szCs w:val="24"/>
        </w:rPr>
        <w:t>),</w:t>
      </w:r>
    </w:p>
    <w:p w14:paraId="06D8760A" w14:textId="77777777" w:rsidR="00BE5C30" w:rsidRPr="00682BB4" w:rsidRDefault="00BE5C30" w:rsidP="00A51796">
      <w:pPr>
        <w:pStyle w:val="Teksttreci0"/>
        <w:numPr>
          <w:ilvl w:val="0"/>
          <w:numId w:val="34"/>
        </w:numPr>
        <w:shd w:val="clear" w:color="auto" w:fill="auto"/>
        <w:tabs>
          <w:tab w:val="left" w:pos="780"/>
        </w:tabs>
        <w:spacing w:line="276" w:lineRule="auto"/>
        <w:ind w:left="397" w:hanging="284"/>
        <w:jc w:val="both"/>
        <w:rPr>
          <w:spacing w:val="0"/>
          <w:sz w:val="24"/>
          <w:szCs w:val="24"/>
        </w:rPr>
      </w:pPr>
      <w:r w:rsidRPr="00682BB4">
        <w:rPr>
          <w:spacing w:val="0"/>
          <w:sz w:val="24"/>
          <w:szCs w:val="24"/>
        </w:rPr>
        <w:t>refundacji składki do OFE (</w:t>
      </w:r>
      <w:r w:rsidRPr="00682BB4">
        <w:rPr>
          <w:i/>
          <w:spacing w:val="0"/>
          <w:sz w:val="24"/>
          <w:szCs w:val="24"/>
        </w:rPr>
        <w:t>in plus</w:t>
      </w:r>
      <w:r w:rsidRPr="00682BB4">
        <w:rPr>
          <w:spacing w:val="0"/>
          <w:sz w:val="24"/>
          <w:szCs w:val="24"/>
        </w:rPr>
        <w:t>),</w:t>
      </w:r>
    </w:p>
    <w:p w14:paraId="39350C8A" w14:textId="230F3A0B" w:rsidR="00BE5C30" w:rsidRPr="00682BB4" w:rsidRDefault="00BE5C30" w:rsidP="00A51796">
      <w:pPr>
        <w:pStyle w:val="Teksttreci0"/>
        <w:numPr>
          <w:ilvl w:val="0"/>
          <w:numId w:val="34"/>
        </w:numPr>
        <w:shd w:val="clear" w:color="auto" w:fill="auto"/>
        <w:tabs>
          <w:tab w:val="left" w:pos="773"/>
        </w:tabs>
        <w:spacing w:line="276" w:lineRule="auto"/>
        <w:ind w:left="397" w:hanging="284"/>
        <w:jc w:val="both"/>
        <w:rPr>
          <w:spacing w:val="0"/>
          <w:sz w:val="24"/>
          <w:szCs w:val="24"/>
        </w:rPr>
      </w:pPr>
      <w:r w:rsidRPr="00682BB4">
        <w:rPr>
          <w:spacing w:val="0"/>
          <w:sz w:val="24"/>
          <w:szCs w:val="24"/>
        </w:rPr>
        <w:t xml:space="preserve">odsetek przekazywanych do FUS od obligacji </w:t>
      </w:r>
      <w:r w:rsidR="00825578">
        <w:rPr>
          <w:spacing w:val="0"/>
          <w:sz w:val="24"/>
          <w:szCs w:val="24"/>
        </w:rPr>
        <w:t>Krajowego Funduszu Drogowego (</w:t>
      </w:r>
      <w:r w:rsidRPr="00682BB4">
        <w:rPr>
          <w:spacing w:val="0"/>
          <w:sz w:val="24"/>
          <w:szCs w:val="24"/>
        </w:rPr>
        <w:t>KFD</w:t>
      </w:r>
      <w:r w:rsidR="00825578">
        <w:rPr>
          <w:spacing w:val="0"/>
          <w:sz w:val="24"/>
          <w:szCs w:val="24"/>
        </w:rPr>
        <w:t>)</w:t>
      </w:r>
      <w:r w:rsidRPr="00682BB4">
        <w:rPr>
          <w:spacing w:val="0"/>
          <w:sz w:val="24"/>
          <w:szCs w:val="24"/>
        </w:rPr>
        <w:t xml:space="preserve"> </w:t>
      </w:r>
      <w:r w:rsidR="00825578">
        <w:rPr>
          <w:spacing w:val="0"/>
          <w:sz w:val="24"/>
          <w:szCs w:val="24"/>
        </w:rPr>
        <w:t xml:space="preserve">będących w posiadaniu FRD </w:t>
      </w:r>
      <w:r w:rsidRPr="00682BB4">
        <w:rPr>
          <w:spacing w:val="0"/>
          <w:sz w:val="24"/>
          <w:szCs w:val="24"/>
        </w:rPr>
        <w:t>(</w:t>
      </w:r>
      <w:r w:rsidRPr="00682BB4">
        <w:rPr>
          <w:i/>
          <w:spacing w:val="0"/>
          <w:sz w:val="24"/>
          <w:szCs w:val="24"/>
        </w:rPr>
        <w:t>in minus</w:t>
      </w:r>
      <w:r w:rsidRPr="00682BB4">
        <w:rPr>
          <w:spacing w:val="0"/>
          <w:sz w:val="24"/>
          <w:szCs w:val="24"/>
        </w:rPr>
        <w:t>),</w:t>
      </w:r>
    </w:p>
    <w:p w14:paraId="432ED8BC" w14:textId="77777777" w:rsidR="00BE5C30" w:rsidRPr="00682BB4" w:rsidRDefault="00BE5C30" w:rsidP="00A51796">
      <w:pPr>
        <w:pStyle w:val="Teksttreci0"/>
        <w:numPr>
          <w:ilvl w:val="0"/>
          <w:numId w:val="34"/>
        </w:numPr>
        <w:shd w:val="clear" w:color="auto" w:fill="auto"/>
        <w:tabs>
          <w:tab w:val="left" w:pos="353"/>
        </w:tabs>
        <w:spacing w:after="135" w:line="276" w:lineRule="auto"/>
        <w:ind w:left="397" w:hanging="284"/>
        <w:jc w:val="both"/>
        <w:rPr>
          <w:spacing w:val="0"/>
          <w:sz w:val="24"/>
          <w:szCs w:val="24"/>
        </w:rPr>
      </w:pPr>
      <w:r w:rsidRPr="00682BB4">
        <w:rPr>
          <w:spacing w:val="0"/>
          <w:sz w:val="24"/>
          <w:szCs w:val="24"/>
        </w:rPr>
        <w:t>niższych kosztów obsługi długu w efekcie niższych potrzeb pożyczkowych (</w:t>
      </w:r>
      <w:r w:rsidRPr="00682BB4">
        <w:rPr>
          <w:i/>
          <w:spacing w:val="0"/>
          <w:sz w:val="24"/>
          <w:szCs w:val="24"/>
        </w:rPr>
        <w:t>in minus</w:t>
      </w:r>
      <w:r w:rsidRPr="00682BB4">
        <w:rPr>
          <w:spacing w:val="0"/>
          <w:sz w:val="24"/>
          <w:szCs w:val="24"/>
        </w:rPr>
        <w:t>).</w:t>
      </w:r>
    </w:p>
    <w:p w14:paraId="773D6C86" w14:textId="5465C849" w:rsidR="009D2396" w:rsidRPr="00682BB4" w:rsidRDefault="00BE5C30" w:rsidP="001F1360">
      <w:pPr>
        <w:pStyle w:val="Teksttreci0"/>
        <w:shd w:val="clear" w:color="auto" w:fill="auto"/>
        <w:spacing w:after="132" w:line="276" w:lineRule="auto"/>
        <w:ind w:firstLine="0"/>
        <w:jc w:val="both"/>
        <w:rPr>
          <w:spacing w:val="0"/>
          <w:sz w:val="24"/>
          <w:szCs w:val="24"/>
        </w:rPr>
      </w:pPr>
      <w:r w:rsidRPr="00682BB4">
        <w:rPr>
          <w:spacing w:val="0"/>
          <w:sz w:val="24"/>
          <w:szCs w:val="24"/>
        </w:rPr>
        <w:t xml:space="preserve">Na obniżenie państwowego długu publicznego miały wpływ niższe potrzeby pożyczkowe. </w:t>
      </w:r>
      <w:r w:rsidRPr="00682BB4">
        <w:rPr>
          <w:spacing w:val="0"/>
          <w:sz w:val="24"/>
          <w:szCs w:val="24"/>
        </w:rPr>
        <w:br/>
        <w:t>Na obniżenie długu sektora instytucji rządowych i samorządowych (definicja UE)</w:t>
      </w:r>
      <w:r w:rsidR="008E3888">
        <w:rPr>
          <w:spacing w:val="0"/>
          <w:sz w:val="24"/>
          <w:szCs w:val="24"/>
        </w:rPr>
        <w:t>,</w:t>
      </w:r>
      <w:r w:rsidRPr="00682BB4">
        <w:rPr>
          <w:spacing w:val="0"/>
          <w:sz w:val="24"/>
          <w:szCs w:val="24"/>
        </w:rPr>
        <w:t xml:space="preserve"> poza czynnikami, które wpływały na państwowy dług publiczny, oddziaływała ponadto konsolidacja</w:t>
      </w:r>
      <w:r w:rsidR="00261822">
        <w:rPr>
          <w:spacing w:val="0"/>
          <w:sz w:val="24"/>
          <w:szCs w:val="24"/>
        </w:rPr>
        <w:t xml:space="preserve"> </w:t>
      </w:r>
      <w:r w:rsidRPr="00682BB4">
        <w:rPr>
          <w:spacing w:val="0"/>
          <w:sz w:val="24"/>
          <w:szCs w:val="24"/>
        </w:rPr>
        <w:t>obligacji KFD będących w posiadaniu FRD.</w:t>
      </w:r>
      <w:r w:rsidR="001F1360" w:rsidRPr="00682BB4">
        <w:rPr>
          <w:spacing w:val="0"/>
          <w:sz w:val="24"/>
          <w:szCs w:val="24"/>
        </w:rPr>
        <w:t xml:space="preserve"> </w:t>
      </w:r>
    </w:p>
    <w:p w14:paraId="0A7954C8" w14:textId="5B125674" w:rsidR="009D2396" w:rsidRPr="00682BB4" w:rsidRDefault="00BE5C30" w:rsidP="001F1360">
      <w:pPr>
        <w:spacing w:before="240" w:after="120" w:line="276" w:lineRule="auto"/>
        <w:jc w:val="both"/>
        <w:rPr>
          <w:b/>
        </w:rPr>
      </w:pPr>
      <w:r w:rsidRPr="00682BB4">
        <w:rPr>
          <w:b/>
        </w:rPr>
        <w:t xml:space="preserve">Tabela </w:t>
      </w:r>
      <w:r w:rsidR="001471D3">
        <w:rPr>
          <w:b/>
        </w:rPr>
        <w:t>4</w:t>
      </w:r>
      <w:r w:rsidRPr="00682BB4">
        <w:rPr>
          <w:b/>
        </w:rPr>
        <w:t xml:space="preserve">. Wpływ na dług publiczny w latach </w:t>
      </w:r>
      <w:r w:rsidR="008D7CDC">
        <w:rPr>
          <w:b/>
        </w:rPr>
        <w:t>2019-2021</w:t>
      </w:r>
    </w:p>
    <w:tbl>
      <w:tblPr>
        <w:tblStyle w:val="Tabela-Siatka"/>
        <w:tblW w:w="9534" w:type="dxa"/>
        <w:tblLook w:val="04A0" w:firstRow="1" w:lastRow="0" w:firstColumn="1" w:lastColumn="0" w:noHBand="0" w:noVBand="1"/>
      </w:tblPr>
      <w:tblGrid>
        <w:gridCol w:w="988"/>
        <w:gridCol w:w="4677"/>
        <w:gridCol w:w="1370"/>
        <w:gridCol w:w="1370"/>
        <w:gridCol w:w="1129"/>
      </w:tblGrid>
      <w:tr w:rsidR="001F1360" w:rsidRPr="00682BB4" w14:paraId="1AA11085" w14:textId="77777777" w:rsidTr="0069493E">
        <w:tc>
          <w:tcPr>
            <w:tcW w:w="5665" w:type="dxa"/>
            <w:gridSpan w:val="2"/>
          </w:tcPr>
          <w:p w14:paraId="6BB6391F" w14:textId="77777777" w:rsidR="001F1360" w:rsidRPr="00A51796" w:rsidRDefault="001F1360" w:rsidP="001F1360">
            <w:pPr>
              <w:spacing w:line="264" w:lineRule="auto"/>
              <w:jc w:val="both"/>
              <w:rPr>
                <w:rFonts w:ascii="Times New Roman" w:hAnsi="Times New Roman"/>
                <w:sz w:val="22"/>
                <w:szCs w:val="22"/>
              </w:rPr>
            </w:pPr>
          </w:p>
        </w:tc>
        <w:tc>
          <w:tcPr>
            <w:tcW w:w="1370" w:type="dxa"/>
          </w:tcPr>
          <w:p w14:paraId="48BA4A81" w14:textId="3225AFA4" w:rsidR="001F1360" w:rsidRPr="00A51796" w:rsidRDefault="008D7CDC" w:rsidP="006A1CD4">
            <w:pPr>
              <w:spacing w:line="264" w:lineRule="auto"/>
              <w:jc w:val="center"/>
              <w:rPr>
                <w:rFonts w:ascii="Times New Roman" w:hAnsi="Times New Roman"/>
                <w:sz w:val="22"/>
                <w:szCs w:val="22"/>
              </w:rPr>
            </w:pPr>
            <w:r>
              <w:rPr>
                <w:rFonts w:ascii="Times New Roman" w:hAnsi="Times New Roman"/>
                <w:sz w:val="22"/>
                <w:szCs w:val="22"/>
              </w:rPr>
              <w:t>2019</w:t>
            </w:r>
          </w:p>
        </w:tc>
        <w:tc>
          <w:tcPr>
            <w:tcW w:w="1370" w:type="dxa"/>
          </w:tcPr>
          <w:p w14:paraId="2DC9149A" w14:textId="6ACFE73D" w:rsidR="001F1360" w:rsidRPr="00A51796" w:rsidRDefault="008D7CDC" w:rsidP="006A1CD4">
            <w:pPr>
              <w:spacing w:line="264" w:lineRule="auto"/>
              <w:jc w:val="center"/>
              <w:rPr>
                <w:rFonts w:ascii="Times New Roman" w:hAnsi="Times New Roman"/>
                <w:sz w:val="22"/>
                <w:szCs w:val="22"/>
              </w:rPr>
            </w:pPr>
            <w:r>
              <w:rPr>
                <w:rFonts w:ascii="Times New Roman" w:hAnsi="Times New Roman"/>
                <w:sz w:val="22"/>
                <w:szCs w:val="22"/>
              </w:rPr>
              <w:t>2020</w:t>
            </w:r>
          </w:p>
        </w:tc>
        <w:tc>
          <w:tcPr>
            <w:tcW w:w="1129" w:type="dxa"/>
          </w:tcPr>
          <w:p w14:paraId="16281457" w14:textId="44E705FF" w:rsidR="001F1360" w:rsidRPr="00A51796" w:rsidRDefault="008D7CDC" w:rsidP="006A1CD4">
            <w:pPr>
              <w:spacing w:line="264" w:lineRule="auto"/>
              <w:jc w:val="center"/>
              <w:rPr>
                <w:rFonts w:ascii="Times New Roman" w:hAnsi="Times New Roman"/>
                <w:sz w:val="22"/>
                <w:szCs w:val="22"/>
              </w:rPr>
            </w:pPr>
            <w:r>
              <w:rPr>
                <w:rFonts w:ascii="Times New Roman" w:hAnsi="Times New Roman"/>
                <w:sz w:val="22"/>
                <w:szCs w:val="22"/>
              </w:rPr>
              <w:t>2021</w:t>
            </w:r>
          </w:p>
        </w:tc>
      </w:tr>
      <w:tr w:rsidR="001F1360" w:rsidRPr="00682BB4" w14:paraId="6D08D31D" w14:textId="77777777" w:rsidTr="0069493E">
        <w:tc>
          <w:tcPr>
            <w:tcW w:w="988" w:type="dxa"/>
            <w:tcBorders>
              <w:bottom w:val="nil"/>
            </w:tcBorders>
          </w:tcPr>
          <w:p w14:paraId="300379A9" w14:textId="77777777" w:rsidR="001F1360" w:rsidRPr="00A51796" w:rsidRDefault="001F1360" w:rsidP="001F1360">
            <w:pPr>
              <w:spacing w:line="264" w:lineRule="auto"/>
              <w:jc w:val="both"/>
              <w:rPr>
                <w:rFonts w:ascii="Times New Roman" w:hAnsi="Times New Roman"/>
                <w:bCs/>
                <w:i/>
                <w:sz w:val="22"/>
                <w:szCs w:val="22"/>
              </w:rPr>
            </w:pPr>
          </w:p>
        </w:tc>
        <w:tc>
          <w:tcPr>
            <w:tcW w:w="4677" w:type="dxa"/>
          </w:tcPr>
          <w:p w14:paraId="105F1CD8" w14:textId="77777777" w:rsidR="001F1360" w:rsidRPr="00A51796" w:rsidRDefault="001F1360" w:rsidP="006A1CD4">
            <w:pPr>
              <w:spacing w:line="264" w:lineRule="auto"/>
              <w:rPr>
                <w:rFonts w:ascii="Times New Roman" w:hAnsi="Times New Roman"/>
                <w:bCs/>
                <w:sz w:val="22"/>
                <w:szCs w:val="22"/>
              </w:rPr>
            </w:pPr>
            <w:r w:rsidRPr="00A51796">
              <w:rPr>
                <w:rFonts w:ascii="Times New Roman" w:hAnsi="Times New Roman"/>
                <w:bCs/>
                <w:sz w:val="22"/>
                <w:szCs w:val="22"/>
              </w:rPr>
              <w:t>Wpływ na państwowy dług publiczny</w:t>
            </w:r>
          </w:p>
        </w:tc>
        <w:tc>
          <w:tcPr>
            <w:tcW w:w="1370" w:type="dxa"/>
          </w:tcPr>
          <w:p w14:paraId="2BE232C8" w14:textId="6DDDE4C5" w:rsidR="001F1360" w:rsidRPr="00A51796" w:rsidRDefault="008D7CDC" w:rsidP="0069493E">
            <w:pPr>
              <w:spacing w:line="264" w:lineRule="auto"/>
              <w:jc w:val="center"/>
              <w:rPr>
                <w:rFonts w:ascii="Times New Roman" w:hAnsi="Times New Roman"/>
                <w:bCs/>
                <w:sz w:val="22"/>
                <w:szCs w:val="22"/>
              </w:rPr>
            </w:pPr>
            <w:r>
              <w:rPr>
                <w:rFonts w:ascii="Times New Roman" w:hAnsi="Times New Roman"/>
                <w:bCs/>
                <w:sz w:val="22"/>
                <w:szCs w:val="22"/>
              </w:rPr>
              <w:t>-3 724,3</w:t>
            </w:r>
          </w:p>
        </w:tc>
        <w:tc>
          <w:tcPr>
            <w:tcW w:w="1370" w:type="dxa"/>
          </w:tcPr>
          <w:p w14:paraId="1FC2F1DC" w14:textId="749E514D" w:rsidR="001F1360" w:rsidRPr="00A51796" w:rsidRDefault="008D7CDC" w:rsidP="0069493E">
            <w:pPr>
              <w:spacing w:line="264" w:lineRule="auto"/>
              <w:jc w:val="center"/>
              <w:rPr>
                <w:rFonts w:ascii="Times New Roman" w:hAnsi="Times New Roman"/>
                <w:bCs/>
                <w:sz w:val="22"/>
                <w:szCs w:val="22"/>
              </w:rPr>
            </w:pPr>
            <w:r>
              <w:rPr>
                <w:rFonts w:ascii="Times New Roman" w:hAnsi="Times New Roman"/>
                <w:bCs/>
                <w:sz w:val="22"/>
                <w:szCs w:val="22"/>
              </w:rPr>
              <w:t>-6 310,8</w:t>
            </w:r>
          </w:p>
        </w:tc>
        <w:tc>
          <w:tcPr>
            <w:tcW w:w="1129" w:type="dxa"/>
          </w:tcPr>
          <w:p w14:paraId="14C5382D" w14:textId="78A1DB00" w:rsidR="001F1360" w:rsidRPr="00A51796" w:rsidRDefault="008D7CDC" w:rsidP="001C10B7">
            <w:pPr>
              <w:spacing w:line="264" w:lineRule="auto"/>
              <w:jc w:val="center"/>
              <w:rPr>
                <w:rFonts w:ascii="Times New Roman" w:hAnsi="Times New Roman"/>
                <w:bCs/>
                <w:sz w:val="22"/>
                <w:szCs w:val="22"/>
              </w:rPr>
            </w:pPr>
            <w:r>
              <w:rPr>
                <w:rFonts w:ascii="Times New Roman" w:hAnsi="Times New Roman"/>
                <w:bCs/>
                <w:sz w:val="22"/>
                <w:szCs w:val="22"/>
              </w:rPr>
              <w:t>-10 416,0</w:t>
            </w:r>
          </w:p>
        </w:tc>
      </w:tr>
      <w:tr w:rsidR="001F1360" w:rsidRPr="00682BB4" w14:paraId="1F97EFBE" w14:textId="77777777" w:rsidTr="0069493E">
        <w:tc>
          <w:tcPr>
            <w:tcW w:w="988" w:type="dxa"/>
            <w:tcBorders>
              <w:top w:val="nil"/>
              <w:bottom w:val="single" w:sz="4" w:space="0" w:color="auto"/>
            </w:tcBorders>
          </w:tcPr>
          <w:p w14:paraId="0697E54B" w14:textId="77777777" w:rsidR="001F1360" w:rsidRPr="00A51796" w:rsidRDefault="006A1CD4" w:rsidP="001F1360">
            <w:pPr>
              <w:spacing w:line="264" w:lineRule="auto"/>
              <w:jc w:val="both"/>
              <w:rPr>
                <w:rFonts w:ascii="Times New Roman" w:hAnsi="Times New Roman"/>
                <w:bCs/>
                <w:i/>
                <w:sz w:val="22"/>
                <w:szCs w:val="22"/>
              </w:rPr>
            </w:pPr>
            <w:r w:rsidRPr="00A51796">
              <w:rPr>
                <w:rFonts w:ascii="Times New Roman" w:hAnsi="Times New Roman"/>
                <w:bCs/>
                <w:i/>
                <w:sz w:val="22"/>
                <w:szCs w:val="22"/>
              </w:rPr>
              <w:t>mln zł</w:t>
            </w:r>
          </w:p>
        </w:tc>
        <w:tc>
          <w:tcPr>
            <w:tcW w:w="4677" w:type="dxa"/>
          </w:tcPr>
          <w:p w14:paraId="0C441523" w14:textId="77777777" w:rsidR="001F1360" w:rsidRPr="00A51796" w:rsidRDefault="006A1CD4" w:rsidP="006A1CD4">
            <w:pPr>
              <w:spacing w:line="264" w:lineRule="auto"/>
              <w:rPr>
                <w:rFonts w:ascii="Times New Roman" w:hAnsi="Times New Roman"/>
                <w:bCs/>
                <w:sz w:val="22"/>
                <w:szCs w:val="22"/>
              </w:rPr>
            </w:pPr>
            <w:r w:rsidRPr="00A51796">
              <w:rPr>
                <w:rFonts w:ascii="Times New Roman" w:hAnsi="Times New Roman"/>
                <w:bCs/>
                <w:sz w:val="22"/>
                <w:szCs w:val="22"/>
              </w:rPr>
              <w:t>Wpływ na dług instytucji rządowych i samorządowych</w:t>
            </w:r>
          </w:p>
        </w:tc>
        <w:tc>
          <w:tcPr>
            <w:tcW w:w="1370" w:type="dxa"/>
          </w:tcPr>
          <w:p w14:paraId="2AEB9D9B" w14:textId="745B7BB8" w:rsidR="001F1360" w:rsidRPr="00A51796" w:rsidRDefault="008D7CDC" w:rsidP="001C10B7">
            <w:pPr>
              <w:spacing w:line="264" w:lineRule="auto"/>
              <w:jc w:val="center"/>
              <w:rPr>
                <w:rFonts w:ascii="Times New Roman" w:hAnsi="Times New Roman"/>
                <w:bCs/>
                <w:sz w:val="22"/>
                <w:szCs w:val="22"/>
              </w:rPr>
            </w:pPr>
            <w:r>
              <w:rPr>
                <w:rFonts w:ascii="Times New Roman" w:hAnsi="Times New Roman"/>
                <w:bCs/>
                <w:sz w:val="22"/>
                <w:szCs w:val="22"/>
              </w:rPr>
              <w:t>-6 625,3</w:t>
            </w:r>
          </w:p>
        </w:tc>
        <w:tc>
          <w:tcPr>
            <w:tcW w:w="1370" w:type="dxa"/>
          </w:tcPr>
          <w:p w14:paraId="2C0A1E7F" w14:textId="74A63142" w:rsidR="001F1360" w:rsidRPr="00A51796" w:rsidRDefault="008D7CDC">
            <w:pPr>
              <w:spacing w:line="264" w:lineRule="auto"/>
              <w:jc w:val="center"/>
              <w:rPr>
                <w:rFonts w:ascii="Times New Roman" w:hAnsi="Times New Roman"/>
                <w:bCs/>
                <w:sz w:val="22"/>
                <w:szCs w:val="22"/>
              </w:rPr>
            </w:pPr>
            <w:r>
              <w:rPr>
                <w:rFonts w:ascii="Times New Roman" w:hAnsi="Times New Roman"/>
                <w:bCs/>
                <w:sz w:val="22"/>
                <w:szCs w:val="22"/>
              </w:rPr>
              <w:t>-9 211,8</w:t>
            </w:r>
          </w:p>
        </w:tc>
        <w:tc>
          <w:tcPr>
            <w:tcW w:w="1129" w:type="dxa"/>
          </w:tcPr>
          <w:p w14:paraId="1B40CA27" w14:textId="26BCB514" w:rsidR="001F1360" w:rsidRPr="00A51796" w:rsidRDefault="008D7CDC">
            <w:pPr>
              <w:spacing w:line="264" w:lineRule="auto"/>
              <w:jc w:val="center"/>
              <w:rPr>
                <w:rFonts w:ascii="Times New Roman" w:hAnsi="Times New Roman"/>
                <w:bCs/>
                <w:sz w:val="22"/>
                <w:szCs w:val="22"/>
              </w:rPr>
            </w:pPr>
            <w:r>
              <w:rPr>
                <w:rFonts w:ascii="Times New Roman" w:hAnsi="Times New Roman"/>
                <w:bCs/>
                <w:sz w:val="22"/>
                <w:szCs w:val="22"/>
              </w:rPr>
              <w:t>-13 317,0</w:t>
            </w:r>
          </w:p>
        </w:tc>
      </w:tr>
      <w:tr w:rsidR="001F1360" w:rsidRPr="00682BB4" w14:paraId="1BBD51B0" w14:textId="77777777" w:rsidTr="0069493E">
        <w:tc>
          <w:tcPr>
            <w:tcW w:w="988" w:type="dxa"/>
            <w:tcBorders>
              <w:bottom w:val="nil"/>
            </w:tcBorders>
          </w:tcPr>
          <w:p w14:paraId="22D520FF" w14:textId="77777777" w:rsidR="001F1360" w:rsidRPr="00A51796" w:rsidRDefault="001F1360" w:rsidP="001F1360">
            <w:pPr>
              <w:spacing w:line="264" w:lineRule="auto"/>
              <w:jc w:val="both"/>
              <w:rPr>
                <w:rFonts w:ascii="Times New Roman" w:hAnsi="Times New Roman"/>
                <w:bCs/>
                <w:i/>
                <w:sz w:val="22"/>
                <w:szCs w:val="22"/>
              </w:rPr>
            </w:pPr>
          </w:p>
        </w:tc>
        <w:tc>
          <w:tcPr>
            <w:tcW w:w="4677" w:type="dxa"/>
          </w:tcPr>
          <w:p w14:paraId="655F895C" w14:textId="77777777" w:rsidR="001F1360" w:rsidRPr="00A51796" w:rsidRDefault="006A1CD4" w:rsidP="006A1CD4">
            <w:pPr>
              <w:spacing w:line="264" w:lineRule="auto"/>
              <w:rPr>
                <w:rFonts w:ascii="Times New Roman" w:hAnsi="Times New Roman"/>
                <w:bCs/>
                <w:sz w:val="22"/>
                <w:szCs w:val="22"/>
              </w:rPr>
            </w:pPr>
            <w:r w:rsidRPr="00A51796">
              <w:rPr>
                <w:rFonts w:ascii="Times New Roman" w:hAnsi="Times New Roman"/>
                <w:bCs/>
                <w:sz w:val="22"/>
                <w:szCs w:val="22"/>
              </w:rPr>
              <w:t>Wpływ na państwowy dług publiczny</w:t>
            </w:r>
          </w:p>
        </w:tc>
        <w:tc>
          <w:tcPr>
            <w:tcW w:w="1370" w:type="dxa"/>
          </w:tcPr>
          <w:p w14:paraId="1D258D81" w14:textId="307B7CBC" w:rsidR="001F1360" w:rsidRPr="00A51796" w:rsidRDefault="006A1CD4" w:rsidP="001C10B7">
            <w:pPr>
              <w:spacing w:line="264" w:lineRule="auto"/>
              <w:jc w:val="center"/>
              <w:rPr>
                <w:rFonts w:ascii="Times New Roman" w:hAnsi="Times New Roman"/>
                <w:bCs/>
                <w:sz w:val="22"/>
                <w:szCs w:val="22"/>
              </w:rPr>
            </w:pPr>
            <w:r w:rsidRPr="00A51796">
              <w:rPr>
                <w:rFonts w:ascii="Times New Roman" w:hAnsi="Times New Roman"/>
                <w:bCs/>
                <w:sz w:val="22"/>
                <w:szCs w:val="22"/>
              </w:rPr>
              <w:t>-0,</w:t>
            </w:r>
            <w:r w:rsidR="008D7CDC">
              <w:rPr>
                <w:rFonts w:ascii="Times New Roman" w:hAnsi="Times New Roman"/>
                <w:bCs/>
                <w:sz w:val="22"/>
                <w:szCs w:val="22"/>
              </w:rPr>
              <w:t>2</w:t>
            </w:r>
            <w:r w:rsidRPr="00A51796">
              <w:rPr>
                <w:rFonts w:ascii="Times New Roman" w:hAnsi="Times New Roman"/>
                <w:bCs/>
                <w:sz w:val="22"/>
                <w:szCs w:val="22"/>
              </w:rPr>
              <w:t>%</w:t>
            </w:r>
          </w:p>
        </w:tc>
        <w:tc>
          <w:tcPr>
            <w:tcW w:w="1370" w:type="dxa"/>
          </w:tcPr>
          <w:p w14:paraId="44B243BD" w14:textId="77777777" w:rsidR="001F1360" w:rsidRPr="00A51796" w:rsidRDefault="006A1CD4">
            <w:pPr>
              <w:spacing w:line="264" w:lineRule="auto"/>
              <w:jc w:val="center"/>
              <w:rPr>
                <w:rFonts w:ascii="Times New Roman" w:hAnsi="Times New Roman"/>
                <w:bCs/>
                <w:sz w:val="22"/>
                <w:szCs w:val="22"/>
              </w:rPr>
            </w:pPr>
            <w:r w:rsidRPr="00A51796">
              <w:rPr>
                <w:rFonts w:ascii="Times New Roman" w:hAnsi="Times New Roman"/>
                <w:bCs/>
                <w:sz w:val="22"/>
                <w:szCs w:val="22"/>
              </w:rPr>
              <w:t>-0,3%</w:t>
            </w:r>
          </w:p>
        </w:tc>
        <w:tc>
          <w:tcPr>
            <w:tcW w:w="1129" w:type="dxa"/>
          </w:tcPr>
          <w:p w14:paraId="05DD7425" w14:textId="0C6D022E" w:rsidR="001F1360" w:rsidRPr="00A51796" w:rsidRDefault="006A1CD4">
            <w:pPr>
              <w:spacing w:line="264" w:lineRule="auto"/>
              <w:jc w:val="center"/>
              <w:rPr>
                <w:rFonts w:ascii="Times New Roman" w:hAnsi="Times New Roman"/>
                <w:bCs/>
                <w:sz w:val="22"/>
                <w:szCs w:val="22"/>
              </w:rPr>
            </w:pPr>
            <w:r w:rsidRPr="00A51796">
              <w:rPr>
                <w:rFonts w:ascii="Times New Roman" w:hAnsi="Times New Roman"/>
                <w:bCs/>
                <w:sz w:val="22"/>
                <w:szCs w:val="22"/>
              </w:rPr>
              <w:t>-0,</w:t>
            </w:r>
            <w:r w:rsidR="008D7CDC">
              <w:rPr>
                <w:rFonts w:ascii="Times New Roman" w:hAnsi="Times New Roman"/>
                <w:bCs/>
                <w:sz w:val="22"/>
                <w:szCs w:val="22"/>
              </w:rPr>
              <w:t>4</w:t>
            </w:r>
            <w:r w:rsidRPr="00A51796">
              <w:rPr>
                <w:rFonts w:ascii="Times New Roman" w:hAnsi="Times New Roman"/>
                <w:bCs/>
                <w:sz w:val="22"/>
                <w:szCs w:val="22"/>
              </w:rPr>
              <w:t>%</w:t>
            </w:r>
          </w:p>
        </w:tc>
      </w:tr>
      <w:tr w:rsidR="001F1360" w:rsidRPr="00682BB4" w14:paraId="5525DD8A" w14:textId="77777777" w:rsidTr="0069493E">
        <w:tc>
          <w:tcPr>
            <w:tcW w:w="988" w:type="dxa"/>
            <w:tcBorders>
              <w:top w:val="nil"/>
            </w:tcBorders>
          </w:tcPr>
          <w:p w14:paraId="48F380CA" w14:textId="77777777" w:rsidR="001F1360" w:rsidRPr="00A51796" w:rsidRDefault="006A1CD4" w:rsidP="001F1360">
            <w:pPr>
              <w:spacing w:line="264" w:lineRule="auto"/>
              <w:jc w:val="both"/>
              <w:rPr>
                <w:rFonts w:ascii="Times New Roman" w:hAnsi="Times New Roman"/>
                <w:bCs/>
                <w:i/>
                <w:sz w:val="22"/>
                <w:szCs w:val="22"/>
              </w:rPr>
            </w:pPr>
            <w:r w:rsidRPr="00A51796">
              <w:rPr>
                <w:rFonts w:ascii="Times New Roman" w:hAnsi="Times New Roman"/>
                <w:bCs/>
                <w:i/>
                <w:sz w:val="22"/>
                <w:szCs w:val="22"/>
              </w:rPr>
              <w:t>% PKB</w:t>
            </w:r>
          </w:p>
        </w:tc>
        <w:tc>
          <w:tcPr>
            <w:tcW w:w="4677" w:type="dxa"/>
          </w:tcPr>
          <w:p w14:paraId="40A09389" w14:textId="77777777" w:rsidR="001F1360" w:rsidRPr="00A51796" w:rsidRDefault="006A1CD4" w:rsidP="006A1CD4">
            <w:pPr>
              <w:spacing w:line="264" w:lineRule="auto"/>
              <w:rPr>
                <w:rFonts w:ascii="Times New Roman" w:hAnsi="Times New Roman"/>
                <w:bCs/>
                <w:sz w:val="22"/>
                <w:szCs w:val="22"/>
              </w:rPr>
            </w:pPr>
            <w:r w:rsidRPr="00A51796">
              <w:rPr>
                <w:rFonts w:ascii="Times New Roman" w:hAnsi="Times New Roman"/>
                <w:bCs/>
                <w:sz w:val="22"/>
                <w:szCs w:val="22"/>
              </w:rPr>
              <w:t>Wpływ na dług instytucji rządowych i samorządowych</w:t>
            </w:r>
          </w:p>
        </w:tc>
        <w:tc>
          <w:tcPr>
            <w:tcW w:w="1370" w:type="dxa"/>
          </w:tcPr>
          <w:p w14:paraId="6B48B38D" w14:textId="4CF955EF" w:rsidR="001F1360" w:rsidRPr="00A51796" w:rsidRDefault="006A1CD4" w:rsidP="001C10B7">
            <w:pPr>
              <w:spacing w:line="264" w:lineRule="auto"/>
              <w:jc w:val="center"/>
              <w:rPr>
                <w:rFonts w:ascii="Times New Roman" w:hAnsi="Times New Roman"/>
                <w:bCs/>
                <w:sz w:val="22"/>
                <w:szCs w:val="22"/>
              </w:rPr>
            </w:pPr>
            <w:r w:rsidRPr="00A51796">
              <w:rPr>
                <w:rFonts w:ascii="Times New Roman" w:hAnsi="Times New Roman"/>
                <w:bCs/>
                <w:sz w:val="22"/>
                <w:szCs w:val="22"/>
              </w:rPr>
              <w:t>-0,</w:t>
            </w:r>
            <w:r w:rsidR="008D7CDC">
              <w:rPr>
                <w:rFonts w:ascii="Times New Roman" w:hAnsi="Times New Roman"/>
                <w:bCs/>
                <w:sz w:val="22"/>
                <w:szCs w:val="22"/>
              </w:rPr>
              <w:t>3</w:t>
            </w:r>
            <w:r w:rsidRPr="00A51796">
              <w:rPr>
                <w:rFonts w:ascii="Times New Roman" w:hAnsi="Times New Roman"/>
                <w:bCs/>
                <w:sz w:val="22"/>
                <w:szCs w:val="22"/>
              </w:rPr>
              <w:t>%</w:t>
            </w:r>
          </w:p>
        </w:tc>
        <w:tc>
          <w:tcPr>
            <w:tcW w:w="1370" w:type="dxa"/>
          </w:tcPr>
          <w:p w14:paraId="5F1D1EAF" w14:textId="146286A5" w:rsidR="001F1360" w:rsidRPr="00A51796" w:rsidRDefault="006A1CD4">
            <w:pPr>
              <w:spacing w:line="264" w:lineRule="auto"/>
              <w:jc w:val="center"/>
              <w:rPr>
                <w:rFonts w:ascii="Times New Roman" w:hAnsi="Times New Roman"/>
                <w:bCs/>
                <w:sz w:val="22"/>
                <w:szCs w:val="22"/>
              </w:rPr>
            </w:pPr>
            <w:r w:rsidRPr="00A51796">
              <w:rPr>
                <w:rFonts w:ascii="Times New Roman" w:hAnsi="Times New Roman"/>
                <w:bCs/>
                <w:sz w:val="22"/>
                <w:szCs w:val="22"/>
              </w:rPr>
              <w:t>-0,</w:t>
            </w:r>
            <w:r w:rsidR="008D7CDC">
              <w:rPr>
                <w:rFonts w:ascii="Times New Roman" w:hAnsi="Times New Roman"/>
                <w:bCs/>
                <w:sz w:val="22"/>
                <w:szCs w:val="22"/>
              </w:rPr>
              <w:t>4</w:t>
            </w:r>
            <w:r w:rsidRPr="00A51796">
              <w:rPr>
                <w:rFonts w:ascii="Times New Roman" w:hAnsi="Times New Roman"/>
                <w:bCs/>
                <w:sz w:val="22"/>
                <w:szCs w:val="22"/>
              </w:rPr>
              <w:t>%</w:t>
            </w:r>
          </w:p>
        </w:tc>
        <w:tc>
          <w:tcPr>
            <w:tcW w:w="1129" w:type="dxa"/>
          </w:tcPr>
          <w:p w14:paraId="7B2F0027" w14:textId="22D43319" w:rsidR="001F1360" w:rsidRPr="00A51796" w:rsidRDefault="006A1CD4">
            <w:pPr>
              <w:spacing w:line="264" w:lineRule="auto"/>
              <w:jc w:val="center"/>
              <w:rPr>
                <w:rFonts w:ascii="Times New Roman" w:hAnsi="Times New Roman"/>
                <w:bCs/>
                <w:sz w:val="22"/>
                <w:szCs w:val="22"/>
              </w:rPr>
            </w:pPr>
            <w:r w:rsidRPr="00A51796">
              <w:rPr>
                <w:rFonts w:ascii="Times New Roman" w:hAnsi="Times New Roman"/>
                <w:bCs/>
                <w:sz w:val="22"/>
                <w:szCs w:val="22"/>
              </w:rPr>
              <w:t>-0,</w:t>
            </w:r>
            <w:r w:rsidR="008D7CDC">
              <w:rPr>
                <w:rFonts w:ascii="Times New Roman" w:hAnsi="Times New Roman"/>
                <w:bCs/>
                <w:sz w:val="22"/>
                <w:szCs w:val="22"/>
              </w:rPr>
              <w:t>5</w:t>
            </w:r>
            <w:r w:rsidRPr="00A51796">
              <w:rPr>
                <w:rFonts w:ascii="Times New Roman" w:hAnsi="Times New Roman"/>
                <w:bCs/>
                <w:sz w:val="22"/>
                <w:szCs w:val="22"/>
              </w:rPr>
              <w:t>%</w:t>
            </w:r>
          </w:p>
        </w:tc>
      </w:tr>
    </w:tbl>
    <w:p w14:paraId="2314B84A" w14:textId="6518D8E7" w:rsidR="00261822" w:rsidRPr="00CC758B" w:rsidRDefault="00DD2802" w:rsidP="00CC758B">
      <w:pPr>
        <w:pStyle w:val="Teksttreci0"/>
        <w:shd w:val="clear" w:color="auto" w:fill="auto"/>
        <w:spacing w:line="276" w:lineRule="auto"/>
        <w:ind w:left="40" w:right="119" w:firstLine="0"/>
        <w:jc w:val="both"/>
        <w:rPr>
          <w:i/>
          <w:spacing w:val="0"/>
          <w:sz w:val="20"/>
          <w:szCs w:val="20"/>
        </w:rPr>
      </w:pPr>
      <w:r w:rsidRPr="000371D2">
        <w:rPr>
          <w:i/>
          <w:spacing w:val="0"/>
          <w:sz w:val="20"/>
          <w:szCs w:val="20"/>
        </w:rPr>
        <w:t>Źródło: obliczenia Ministerstwa Finansów</w:t>
      </w:r>
    </w:p>
    <w:p w14:paraId="4B0239B7" w14:textId="5D83E3EA" w:rsidR="00964449" w:rsidRPr="00B7106C" w:rsidRDefault="00964449" w:rsidP="00B7106C">
      <w:pPr>
        <w:pStyle w:val="Akapitzlist1"/>
        <w:numPr>
          <w:ilvl w:val="0"/>
          <w:numId w:val="1"/>
        </w:numPr>
        <w:spacing w:before="240" w:after="240"/>
        <w:ind w:left="567" w:hanging="567"/>
        <w:jc w:val="both"/>
        <w:rPr>
          <w:b/>
          <w:sz w:val="26"/>
          <w:szCs w:val="26"/>
        </w:rPr>
      </w:pPr>
      <w:r w:rsidRPr="00B7106C">
        <w:rPr>
          <w:b/>
          <w:sz w:val="26"/>
          <w:szCs w:val="26"/>
        </w:rPr>
        <w:t xml:space="preserve">Skutki wprowadzonych zmian w funkcjonowaniu otwartych funduszy emerytalnych </w:t>
      </w:r>
    </w:p>
    <w:p w14:paraId="2F6D1180" w14:textId="77777777" w:rsidR="00964449" w:rsidRPr="00B7106C" w:rsidRDefault="0077472E" w:rsidP="00B7106C">
      <w:pPr>
        <w:pStyle w:val="Akapitzlist1"/>
        <w:numPr>
          <w:ilvl w:val="1"/>
          <w:numId w:val="1"/>
        </w:numPr>
        <w:spacing w:before="240" w:after="240" w:line="276" w:lineRule="auto"/>
        <w:ind w:left="454" w:hanging="454"/>
        <w:rPr>
          <w:b/>
          <w:sz w:val="26"/>
          <w:szCs w:val="26"/>
        </w:rPr>
      </w:pPr>
      <w:r w:rsidRPr="00B7106C">
        <w:rPr>
          <w:b/>
          <w:sz w:val="26"/>
          <w:szCs w:val="26"/>
        </w:rPr>
        <w:t xml:space="preserve"> </w:t>
      </w:r>
      <w:r w:rsidR="00964449" w:rsidRPr="00B7106C">
        <w:rPr>
          <w:b/>
          <w:sz w:val="26"/>
          <w:szCs w:val="26"/>
        </w:rPr>
        <w:t>Członkowie OFE</w:t>
      </w:r>
    </w:p>
    <w:p w14:paraId="0645242F" w14:textId="23C73613" w:rsidR="00292C95" w:rsidRDefault="0076392A" w:rsidP="00F62A01">
      <w:pPr>
        <w:pStyle w:val="Tekstpodstawowy"/>
        <w:spacing w:before="120" w:after="0"/>
        <w:jc w:val="both"/>
      </w:pPr>
      <w:r>
        <w:t>D</w:t>
      </w:r>
      <w:r w:rsidR="00292C95" w:rsidRPr="00292C95">
        <w:t xml:space="preserve">o momentu, kiedy uczestnictwo w systemie wciąż pozostawało obowiązkowe dla osób wchodzących na rynek pracy, głównym „źródłem” </w:t>
      </w:r>
      <w:r w:rsidR="00024B36">
        <w:t xml:space="preserve">pozyskiwania </w:t>
      </w:r>
      <w:r w:rsidR="00292C95" w:rsidRPr="00292C95">
        <w:t>nowych członków dla OFE był mechanizm losowania.</w:t>
      </w:r>
      <w:r w:rsidR="00292C95">
        <w:t xml:space="preserve"> </w:t>
      </w:r>
      <w:r w:rsidR="00292C95" w:rsidRPr="00682BB4">
        <w:t xml:space="preserve">Zmiany wprowadzone na mocy ustawy z dnia 6 grudnia 2013 r. </w:t>
      </w:r>
      <w:r w:rsidR="00292C95" w:rsidRPr="00682BB4">
        <w:rPr>
          <w:i/>
        </w:rPr>
        <w:t>o zmianie niektórych ustaw w związku z określeniem zasad wypłaty emerytur ze środków zgromadzonych w otwartych funduszach emerytalnych</w:t>
      </w:r>
      <w:r w:rsidR="00292C95">
        <w:t xml:space="preserve"> </w:t>
      </w:r>
      <w:r w:rsidR="00292C95" w:rsidRPr="00682BB4">
        <w:t>uczyni</w:t>
      </w:r>
      <w:r w:rsidR="00292C95">
        <w:t>ły</w:t>
      </w:r>
      <w:r w:rsidR="00292C95" w:rsidRPr="00682BB4">
        <w:t xml:space="preserve"> przystąpieni</w:t>
      </w:r>
      <w:r w:rsidR="00292C95">
        <w:t>e</w:t>
      </w:r>
      <w:r w:rsidR="00292C95" w:rsidRPr="00682BB4">
        <w:t xml:space="preserve"> do OFE dobrowolnym i w konsekwencji </w:t>
      </w:r>
      <w:r w:rsidR="00292C95">
        <w:t>z</w:t>
      </w:r>
      <w:r w:rsidR="00292C95" w:rsidRPr="00682BB4">
        <w:t>likwid</w:t>
      </w:r>
      <w:r w:rsidR="00292C95">
        <w:t xml:space="preserve">owały </w:t>
      </w:r>
      <w:r>
        <w:t xml:space="preserve">zarówno akwizycję jak i </w:t>
      </w:r>
      <w:r w:rsidR="00292C95">
        <w:t>mechanizm</w:t>
      </w:r>
      <w:r w:rsidR="00292C95" w:rsidRPr="00682BB4">
        <w:t xml:space="preserve"> losowania, </w:t>
      </w:r>
      <w:r w:rsidR="00292C95">
        <w:t xml:space="preserve">jak również </w:t>
      </w:r>
      <w:r w:rsidR="00292C95" w:rsidRPr="00682BB4">
        <w:t>wprowadziły obostrzenia w zakresie przekazu reklamowego.</w:t>
      </w:r>
    </w:p>
    <w:p w14:paraId="2589D9E5" w14:textId="77777777" w:rsidR="0058654F" w:rsidRDefault="00E51733" w:rsidP="00F62A01">
      <w:pPr>
        <w:pStyle w:val="Tekstpodstawowy"/>
        <w:spacing w:before="120" w:after="0"/>
        <w:jc w:val="both"/>
      </w:pPr>
      <w:r w:rsidRPr="00E51733">
        <w:lastRenderedPageBreak/>
        <w:t>W okresie od 1 kwietnia do 31 lipca 2014 r</w:t>
      </w:r>
      <w:r>
        <w:t>.</w:t>
      </w:r>
      <w:r w:rsidRPr="00E51733">
        <w:t xml:space="preserve"> każdy członek OFE miał możliwość złożenia do ZUS oświadczenia o przekazywaniu części składki emerytalnej do OFE</w:t>
      </w:r>
      <w:r>
        <w:t>.</w:t>
      </w:r>
      <w:r>
        <w:rPr>
          <w:rStyle w:val="Odwoanieprzypisudolnego"/>
        </w:rPr>
        <w:footnoteReference w:id="2"/>
      </w:r>
      <w:r w:rsidRPr="00E51733">
        <w:t xml:space="preserve"> Od 1 kwietnia do </w:t>
      </w:r>
      <w:r w:rsidRPr="00682BB4">
        <w:br/>
      </w:r>
      <w:r w:rsidRPr="00E51733">
        <w:t>31 lipca 2016 r</w:t>
      </w:r>
      <w:r>
        <w:t>.</w:t>
      </w:r>
      <w:r w:rsidRPr="00E51733">
        <w:t xml:space="preserve"> ubezpieczeni ponownie mogli podjąć decyzję o zmianie alokacji części składki emerytalnej między OFE i ZUS</w:t>
      </w:r>
      <w:r>
        <w:t>,</w:t>
      </w:r>
      <w:r w:rsidRPr="00E51733">
        <w:t xml:space="preserve"> przy czym</w:t>
      </w:r>
      <w:r>
        <w:t>,</w:t>
      </w:r>
      <w:r w:rsidRPr="00E51733">
        <w:t xml:space="preserve"> jeżeli ubezpieczony nie chciał zmieniać decyzji podjętej w 2014 r</w:t>
      </w:r>
      <w:r>
        <w:t>.,</w:t>
      </w:r>
      <w:r w:rsidRPr="00E51733">
        <w:t xml:space="preserve"> to </w:t>
      </w:r>
      <w:r w:rsidR="00292C95">
        <w:t>nie</w:t>
      </w:r>
      <w:r w:rsidRPr="00E51733">
        <w:t xml:space="preserve"> musiał składać </w:t>
      </w:r>
      <w:r>
        <w:t>oświadczenia</w:t>
      </w:r>
      <w:r w:rsidRPr="00E51733">
        <w:t xml:space="preserve">. </w:t>
      </w:r>
      <w:r>
        <w:t>Liczba c</w:t>
      </w:r>
      <w:r w:rsidRPr="00E51733">
        <w:t>złonk</w:t>
      </w:r>
      <w:r>
        <w:t>ów OFE</w:t>
      </w:r>
      <w:r w:rsidRPr="00E51733">
        <w:t>, którzy złożyli oświadczenie w pierwszym lub w drugim okresie, stanowi</w:t>
      </w:r>
      <w:r>
        <w:t>ła</w:t>
      </w:r>
      <w:r w:rsidRPr="00E51733">
        <w:t xml:space="preserve"> </w:t>
      </w:r>
      <w:r>
        <w:t xml:space="preserve">niespełna </w:t>
      </w:r>
      <w:r w:rsidRPr="00E51733">
        <w:t xml:space="preserve">16% </w:t>
      </w:r>
      <w:r>
        <w:t xml:space="preserve">liczby </w:t>
      </w:r>
      <w:r w:rsidRPr="00E51733">
        <w:t>wszystkich członków OFE</w:t>
      </w:r>
      <w:r>
        <w:t>.</w:t>
      </w:r>
      <w:r w:rsidRPr="00E51733">
        <w:t xml:space="preserve"> W ten sposób liczba członków</w:t>
      </w:r>
      <w:r w:rsidR="00292C95">
        <w:t xml:space="preserve"> OFE</w:t>
      </w:r>
      <w:r w:rsidRPr="00E51733">
        <w:t>, którzy przekazują składki do OFE</w:t>
      </w:r>
      <w:r w:rsidR="002D172D">
        <w:t>,</w:t>
      </w:r>
      <w:r w:rsidRPr="00E51733">
        <w:t xml:space="preserve"> wynosi </w:t>
      </w:r>
      <w:r w:rsidR="002D172D">
        <w:t>niespełna</w:t>
      </w:r>
      <w:r w:rsidRPr="00E51733">
        <w:t xml:space="preserve"> 2,6 m</w:t>
      </w:r>
      <w:r w:rsidR="002D172D">
        <w:t>ln</w:t>
      </w:r>
      <w:r w:rsidRPr="00E51733">
        <w:t xml:space="preserve"> osób</w:t>
      </w:r>
      <w:r w:rsidR="002D172D">
        <w:t>,</w:t>
      </w:r>
      <w:r w:rsidRPr="00E51733">
        <w:t xml:space="preserve"> wobec ok</w:t>
      </w:r>
      <w:r w:rsidR="002D172D">
        <w:t>.</w:t>
      </w:r>
      <w:r w:rsidRPr="00E51733">
        <w:t xml:space="preserve"> 16,5 m</w:t>
      </w:r>
      <w:r w:rsidR="002D172D">
        <w:t>l</w:t>
      </w:r>
      <w:r w:rsidRPr="00E51733">
        <w:t xml:space="preserve">n w </w:t>
      </w:r>
      <w:r w:rsidR="002D172D">
        <w:t>2014 r. Osoby, które nie</w:t>
      </w:r>
      <w:r w:rsidRPr="00E51733">
        <w:t xml:space="preserve"> złożyły oświadczenia o przekazywaniu części składki do OFE</w:t>
      </w:r>
      <w:r w:rsidR="002D172D">
        <w:t>,</w:t>
      </w:r>
      <w:r w:rsidRPr="00E51733">
        <w:t xml:space="preserve"> nadal pozostają członkami OFE, a fundusze zarządzają ich środkami pochodzącymi ze składek, które zosta</w:t>
      </w:r>
      <w:r w:rsidR="002D172D">
        <w:t>ły przekazane do lipca 2014 r.</w:t>
      </w:r>
    </w:p>
    <w:p w14:paraId="3478F039" w14:textId="14774CEF" w:rsidR="00292C95" w:rsidRPr="00682BB4" w:rsidRDefault="00292C95" w:rsidP="00292C95">
      <w:pPr>
        <w:pStyle w:val="Tekstpodstawowy"/>
        <w:spacing w:before="240" w:line="276" w:lineRule="auto"/>
        <w:jc w:val="both"/>
        <w:rPr>
          <w:b/>
        </w:rPr>
      </w:pPr>
      <w:r w:rsidRPr="00682BB4">
        <w:rPr>
          <w:b/>
        </w:rPr>
        <w:t xml:space="preserve">Tabela </w:t>
      </w:r>
      <w:r w:rsidR="001471D3">
        <w:rPr>
          <w:b/>
        </w:rPr>
        <w:t>5</w:t>
      </w:r>
      <w:r w:rsidRPr="00682BB4">
        <w:rPr>
          <w:b/>
        </w:rPr>
        <w:t>. Podstawowe dane na temat członków OFE na koniec lat 2010</w:t>
      </w:r>
      <w:r w:rsidR="00405BA5" w:rsidRPr="00405BA5">
        <w:rPr>
          <w:b/>
        </w:rPr>
        <w:t>–</w:t>
      </w:r>
      <w:r w:rsidR="00172CA6">
        <w:rPr>
          <w:b/>
        </w:rPr>
        <w:t>2021</w:t>
      </w:r>
      <w:r w:rsidR="00172CA6" w:rsidRPr="00682BB4">
        <w:rPr>
          <w:b/>
        </w:rPr>
        <w:t xml:space="preserve"> </w:t>
      </w:r>
      <w:r w:rsidRPr="00682BB4">
        <w:rPr>
          <w:b/>
        </w:rPr>
        <w:t>(</w:t>
      </w:r>
      <w:r w:rsidR="00287121">
        <w:rPr>
          <w:b/>
        </w:rPr>
        <w:t xml:space="preserve">w </w:t>
      </w:r>
      <w:r w:rsidRPr="00682BB4">
        <w:rPr>
          <w:b/>
        </w:rPr>
        <w:t>tys.)</w:t>
      </w:r>
    </w:p>
    <w:tbl>
      <w:tblPr>
        <w:tblStyle w:val="Tabela-Siatka"/>
        <w:tblW w:w="0" w:type="auto"/>
        <w:tblLook w:val="04A0" w:firstRow="1" w:lastRow="0" w:firstColumn="1" w:lastColumn="0" w:noHBand="0" w:noVBand="1"/>
      </w:tblPr>
      <w:tblGrid>
        <w:gridCol w:w="846"/>
        <w:gridCol w:w="1984"/>
        <w:gridCol w:w="2606"/>
        <w:gridCol w:w="1813"/>
        <w:gridCol w:w="1813"/>
      </w:tblGrid>
      <w:tr w:rsidR="00292C95" w:rsidRPr="00682BB4" w14:paraId="0DB82884" w14:textId="77777777" w:rsidTr="00807C91">
        <w:tc>
          <w:tcPr>
            <w:tcW w:w="846" w:type="dxa"/>
          </w:tcPr>
          <w:p w14:paraId="1EA47FDE" w14:textId="77777777" w:rsidR="00292C95" w:rsidRPr="00F62A01" w:rsidRDefault="00292C95" w:rsidP="00807C91">
            <w:pPr>
              <w:pStyle w:val="Tekstpodstawowy"/>
              <w:spacing w:after="0" w:line="264" w:lineRule="auto"/>
              <w:jc w:val="center"/>
              <w:rPr>
                <w:rFonts w:ascii="Times New Roman" w:hAnsi="Times New Roman"/>
                <w:b/>
              </w:rPr>
            </w:pPr>
            <w:r w:rsidRPr="00F62A01">
              <w:rPr>
                <w:rFonts w:ascii="Times New Roman" w:hAnsi="Times New Roman"/>
                <w:b/>
              </w:rPr>
              <w:t>Rok</w:t>
            </w:r>
          </w:p>
        </w:tc>
        <w:tc>
          <w:tcPr>
            <w:tcW w:w="1984" w:type="dxa"/>
          </w:tcPr>
          <w:p w14:paraId="27CA343A" w14:textId="77777777" w:rsidR="00292C95" w:rsidRPr="00F62A01" w:rsidRDefault="00292C95" w:rsidP="00807C91">
            <w:pPr>
              <w:pStyle w:val="Tekstpodstawowy"/>
              <w:spacing w:after="0" w:line="264" w:lineRule="auto"/>
              <w:jc w:val="center"/>
              <w:rPr>
                <w:rFonts w:ascii="Times New Roman" w:hAnsi="Times New Roman"/>
                <w:b/>
              </w:rPr>
            </w:pPr>
            <w:r w:rsidRPr="00F62A01">
              <w:rPr>
                <w:rFonts w:ascii="Times New Roman" w:hAnsi="Times New Roman"/>
                <w:b/>
              </w:rPr>
              <w:t>Liczba członków</w:t>
            </w:r>
          </w:p>
        </w:tc>
        <w:tc>
          <w:tcPr>
            <w:tcW w:w="2606" w:type="dxa"/>
          </w:tcPr>
          <w:p w14:paraId="134260FA" w14:textId="77777777" w:rsidR="00292C95" w:rsidRPr="00F62A01" w:rsidRDefault="00292C95" w:rsidP="00807C91">
            <w:pPr>
              <w:pStyle w:val="Tekstpodstawowy"/>
              <w:spacing w:after="0" w:line="264" w:lineRule="auto"/>
              <w:jc w:val="center"/>
              <w:rPr>
                <w:rFonts w:ascii="Times New Roman" w:hAnsi="Times New Roman"/>
                <w:b/>
              </w:rPr>
            </w:pPr>
            <w:r w:rsidRPr="00F62A01">
              <w:rPr>
                <w:rFonts w:ascii="Times New Roman" w:hAnsi="Times New Roman"/>
                <w:b/>
              </w:rPr>
              <w:t xml:space="preserve">Liczba członków, którzy złożyli oświadczenia </w:t>
            </w:r>
            <w:r w:rsidRPr="00F62A01">
              <w:rPr>
                <w:rFonts w:ascii="Times New Roman" w:hAnsi="Times New Roman"/>
              </w:rPr>
              <w:br/>
            </w:r>
            <w:r w:rsidRPr="00F62A01">
              <w:rPr>
                <w:rFonts w:ascii="Times New Roman" w:hAnsi="Times New Roman"/>
                <w:b/>
              </w:rPr>
              <w:t>o przekazywaniu części składki do OFE</w:t>
            </w:r>
          </w:p>
        </w:tc>
        <w:tc>
          <w:tcPr>
            <w:tcW w:w="1813" w:type="dxa"/>
          </w:tcPr>
          <w:p w14:paraId="748F0A5E" w14:textId="77777777" w:rsidR="00292C95" w:rsidRPr="00F62A01" w:rsidRDefault="00292C95" w:rsidP="00807C91">
            <w:pPr>
              <w:pStyle w:val="Tekstpodstawowy"/>
              <w:spacing w:after="0" w:line="264" w:lineRule="auto"/>
              <w:jc w:val="center"/>
              <w:rPr>
                <w:rFonts w:ascii="Times New Roman" w:hAnsi="Times New Roman"/>
                <w:b/>
              </w:rPr>
            </w:pPr>
            <w:r w:rsidRPr="00F62A01">
              <w:rPr>
                <w:rFonts w:ascii="Times New Roman" w:hAnsi="Times New Roman"/>
                <w:b/>
              </w:rPr>
              <w:t>Transfery</w:t>
            </w:r>
          </w:p>
        </w:tc>
        <w:tc>
          <w:tcPr>
            <w:tcW w:w="1813" w:type="dxa"/>
          </w:tcPr>
          <w:p w14:paraId="2E8DB727" w14:textId="77777777" w:rsidR="00292C95" w:rsidRPr="00F62A01" w:rsidRDefault="00292C95" w:rsidP="00807C91">
            <w:pPr>
              <w:pStyle w:val="Tekstpodstawowy"/>
              <w:spacing w:after="0" w:line="264" w:lineRule="auto"/>
              <w:jc w:val="center"/>
              <w:rPr>
                <w:rFonts w:ascii="Times New Roman" w:hAnsi="Times New Roman"/>
                <w:b/>
              </w:rPr>
            </w:pPr>
            <w:r w:rsidRPr="00F62A01">
              <w:rPr>
                <w:rFonts w:ascii="Times New Roman" w:hAnsi="Times New Roman"/>
                <w:b/>
              </w:rPr>
              <w:t>Liczba wylosowanych członków*</w:t>
            </w:r>
          </w:p>
        </w:tc>
      </w:tr>
      <w:tr w:rsidR="00292C95" w:rsidRPr="00682BB4" w14:paraId="4BDA5460" w14:textId="77777777" w:rsidTr="00807C91">
        <w:tc>
          <w:tcPr>
            <w:tcW w:w="846" w:type="dxa"/>
          </w:tcPr>
          <w:p w14:paraId="6CF6FF28"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2010</w:t>
            </w:r>
          </w:p>
        </w:tc>
        <w:tc>
          <w:tcPr>
            <w:tcW w:w="1984" w:type="dxa"/>
          </w:tcPr>
          <w:p w14:paraId="5AA78C01"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14 931,0</w:t>
            </w:r>
          </w:p>
        </w:tc>
        <w:tc>
          <w:tcPr>
            <w:tcW w:w="2606" w:type="dxa"/>
          </w:tcPr>
          <w:p w14:paraId="68B2E08C" w14:textId="77777777" w:rsidR="00292C95" w:rsidRPr="00F62A01" w:rsidRDefault="00292C95" w:rsidP="00807C91">
            <w:pPr>
              <w:pStyle w:val="Tekstpodstawowy"/>
              <w:spacing w:after="0" w:line="264" w:lineRule="auto"/>
              <w:ind w:left="454"/>
              <w:jc w:val="center"/>
              <w:rPr>
                <w:rFonts w:ascii="Times New Roman" w:hAnsi="Times New Roman"/>
              </w:rPr>
            </w:pPr>
            <w:r w:rsidRPr="00F62A01">
              <w:rPr>
                <w:rFonts w:ascii="Times New Roman" w:hAnsi="Times New Roman"/>
              </w:rPr>
              <w:t>-</w:t>
            </w:r>
          </w:p>
        </w:tc>
        <w:tc>
          <w:tcPr>
            <w:tcW w:w="1813" w:type="dxa"/>
          </w:tcPr>
          <w:p w14:paraId="315D4110"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603,5</w:t>
            </w:r>
          </w:p>
        </w:tc>
        <w:tc>
          <w:tcPr>
            <w:tcW w:w="1813" w:type="dxa"/>
          </w:tcPr>
          <w:p w14:paraId="6195D35C"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166,8</w:t>
            </w:r>
          </w:p>
        </w:tc>
      </w:tr>
      <w:tr w:rsidR="00292C95" w:rsidRPr="00682BB4" w14:paraId="3F845767" w14:textId="77777777" w:rsidTr="00807C91">
        <w:tc>
          <w:tcPr>
            <w:tcW w:w="846" w:type="dxa"/>
          </w:tcPr>
          <w:p w14:paraId="11E3CC8E"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2011</w:t>
            </w:r>
          </w:p>
        </w:tc>
        <w:tc>
          <w:tcPr>
            <w:tcW w:w="1984" w:type="dxa"/>
          </w:tcPr>
          <w:p w14:paraId="6B2B29B7"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15 493,4</w:t>
            </w:r>
          </w:p>
        </w:tc>
        <w:tc>
          <w:tcPr>
            <w:tcW w:w="2606" w:type="dxa"/>
          </w:tcPr>
          <w:p w14:paraId="71EC5248" w14:textId="77777777" w:rsidR="00292C95" w:rsidRPr="00F62A01" w:rsidRDefault="00292C95" w:rsidP="00807C91">
            <w:pPr>
              <w:pStyle w:val="Tekstpodstawowy"/>
              <w:spacing w:after="0" w:line="264" w:lineRule="auto"/>
              <w:ind w:left="454"/>
              <w:jc w:val="center"/>
              <w:rPr>
                <w:rFonts w:ascii="Times New Roman" w:hAnsi="Times New Roman"/>
              </w:rPr>
            </w:pPr>
            <w:r w:rsidRPr="00F62A01">
              <w:rPr>
                <w:rFonts w:ascii="Times New Roman" w:hAnsi="Times New Roman"/>
              </w:rPr>
              <w:t>-</w:t>
            </w:r>
          </w:p>
        </w:tc>
        <w:tc>
          <w:tcPr>
            <w:tcW w:w="1813" w:type="dxa"/>
          </w:tcPr>
          <w:p w14:paraId="121D774A"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573,6</w:t>
            </w:r>
          </w:p>
        </w:tc>
        <w:tc>
          <w:tcPr>
            <w:tcW w:w="1813" w:type="dxa"/>
          </w:tcPr>
          <w:p w14:paraId="0F76115A"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321,1</w:t>
            </w:r>
          </w:p>
        </w:tc>
      </w:tr>
      <w:tr w:rsidR="00292C95" w:rsidRPr="00682BB4" w14:paraId="5E1215A6" w14:textId="77777777" w:rsidTr="00807C91">
        <w:tc>
          <w:tcPr>
            <w:tcW w:w="846" w:type="dxa"/>
          </w:tcPr>
          <w:p w14:paraId="5319DC9D"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2012</w:t>
            </w:r>
          </w:p>
        </w:tc>
        <w:tc>
          <w:tcPr>
            <w:tcW w:w="1984" w:type="dxa"/>
          </w:tcPr>
          <w:p w14:paraId="223156D7"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15 942,3</w:t>
            </w:r>
          </w:p>
        </w:tc>
        <w:tc>
          <w:tcPr>
            <w:tcW w:w="2606" w:type="dxa"/>
          </w:tcPr>
          <w:p w14:paraId="59DD4DD8" w14:textId="77777777" w:rsidR="00292C95" w:rsidRPr="00F62A01" w:rsidRDefault="00292C95" w:rsidP="00807C91">
            <w:pPr>
              <w:pStyle w:val="Tekstpodstawowy"/>
              <w:spacing w:after="0" w:line="264" w:lineRule="auto"/>
              <w:ind w:left="454"/>
              <w:jc w:val="center"/>
              <w:rPr>
                <w:rFonts w:ascii="Times New Roman" w:hAnsi="Times New Roman"/>
              </w:rPr>
            </w:pPr>
            <w:r w:rsidRPr="00F62A01">
              <w:rPr>
                <w:rFonts w:ascii="Times New Roman" w:hAnsi="Times New Roman"/>
              </w:rPr>
              <w:t>-</w:t>
            </w:r>
          </w:p>
        </w:tc>
        <w:tc>
          <w:tcPr>
            <w:tcW w:w="1813" w:type="dxa"/>
          </w:tcPr>
          <w:p w14:paraId="1A004C36"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119,5</w:t>
            </w:r>
          </w:p>
        </w:tc>
        <w:tc>
          <w:tcPr>
            <w:tcW w:w="1813" w:type="dxa"/>
          </w:tcPr>
          <w:p w14:paraId="187866F2"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356,1</w:t>
            </w:r>
          </w:p>
        </w:tc>
      </w:tr>
      <w:tr w:rsidR="00292C95" w:rsidRPr="00682BB4" w14:paraId="4660BAD3" w14:textId="77777777" w:rsidTr="00807C91">
        <w:tc>
          <w:tcPr>
            <w:tcW w:w="846" w:type="dxa"/>
          </w:tcPr>
          <w:p w14:paraId="76D562EF"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2013</w:t>
            </w:r>
          </w:p>
        </w:tc>
        <w:tc>
          <w:tcPr>
            <w:tcW w:w="1984" w:type="dxa"/>
          </w:tcPr>
          <w:p w14:paraId="73415EA9"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16 377,7</w:t>
            </w:r>
          </w:p>
        </w:tc>
        <w:tc>
          <w:tcPr>
            <w:tcW w:w="2606" w:type="dxa"/>
          </w:tcPr>
          <w:p w14:paraId="2DD972B4" w14:textId="77777777" w:rsidR="00292C95" w:rsidRPr="00F62A01" w:rsidRDefault="00292C95" w:rsidP="00807C91">
            <w:pPr>
              <w:pStyle w:val="Tekstpodstawowy"/>
              <w:spacing w:after="0" w:line="264" w:lineRule="auto"/>
              <w:ind w:left="454"/>
              <w:jc w:val="center"/>
              <w:rPr>
                <w:rFonts w:ascii="Times New Roman" w:hAnsi="Times New Roman"/>
              </w:rPr>
            </w:pPr>
            <w:r w:rsidRPr="00F62A01">
              <w:rPr>
                <w:rFonts w:ascii="Times New Roman" w:hAnsi="Times New Roman"/>
              </w:rPr>
              <w:t>-</w:t>
            </w:r>
          </w:p>
        </w:tc>
        <w:tc>
          <w:tcPr>
            <w:tcW w:w="1813" w:type="dxa"/>
          </w:tcPr>
          <w:p w14:paraId="0A12403B"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6,6</w:t>
            </w:r>
          </w:p>
        </w:tc>
        <w:tc>
          <w:tcPr>
            <w:tcW w:w="1813" w:type="dxa"/>
          </w:tcPr>
          <w:p w14:paraId="7936CCEE"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360,2</w:t>
            </w:r>
          </w:p>
        </w:tc>
      </w:tr>
      <w:tr w:rsidR="00292C95" w:rsidRPr="00682BB4" w14:paraId="2C9FF918" w14:textId="77777777" w:rsidTr="00807C91">
        <w:tc>
          <w:tcPr>
            <w:tcW w:w="846" w:type="dxa"/>
          </w:tcPr>
          <w:p w14:paraId="07EC0DF1"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2014</w:t>
            </w:r>
          </w:p>
        </w:tc>
        <w:tc>
          <w:tcPr>
            <w:tcW w:w="1984" w:type="dxa"/>
          </w:tcPr>
          <w:p w14:paraId="05DF8F80"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16 621,7</w:t>
            </w:r>
          </w:p>
        </w:tc>
        <w:tc>
          <w:tcPr>
            <w:tcW w:w="2606" w:type="dxa"/>
          </w:tcPr>
          <w:p w14:paraId="6C90D6C6"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2 511,6</w:t>
            </w:r>
          </w:p>
        </w:tc>
        <w:tc>
          <w:tcPr>
            <w:tcW w:w="1813" w:type="dxa"/>
          </w:tcPr>
          <w:p w14:paraId="0B8C4964"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24,8</w:t>
            </w:r>
          </w:p>
        </w:tc>
        <w:tc>
          <w:tcPr>
            <w:tcW w:w="1813" w:type="dxa"/>
          </w:tcPr>
          <w:p w14:paraId="1FE844B1"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290,0</w:t>
            </w:r>
          </w:p>
        </w:tc>
      </w:tr>
      <w:tr w:rsidR="00292C95" w:rsidRPr="00682BB4" w14:paraId="2E434801" w14:textId="77777777" w:rsidTr="00807C91">
        <w:tc>
          <w:tcPr>
            <w:tcW w:w="846" w:type="dxa"/>
          </w:tcPr>
          <w:p w14:paraId="1023C971"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2015</w:t>
            </w:r>
          </w:p>
        </w:tc>
        <w:tc>
          <w:tcPr>
            <w:tcW w:w="1984" w:type="dxa"/>
          </w:tcPr>
          <w:p w14:paraId="47F39E9C"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16 532,1</w:t>
            </w:r>
          </w:p>
        </w:tc>
        <w:tc>
          <w:tcPr>
            <w:tcW w:w="2606" w:type="dxa"/>
          </w:tcPr>
          <w:p w14:paraId="6818A71A"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2 508,0</w:t>
            </w:r>
          </w:p>
        </w:tc>
        <w:tc>
          <w:tcPr>
            <w:tcW w:w="1813" w:type="dxa"/>
          </w:tcPr>
          <w:p w14:paraId="14CF87E2"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15,5</w:t>
            </w:r>
          </w:p>
        </w:tc>
        <w:tc>
          <w:tcPr>
            <w:tcW w:w="1813" w:type="dxa"/>
          </w:tcPr>
          <w:p w14:paraId="789CB11B" w14:textId="77777777" w:rsidR="00292C95" w:rsidRPr="00F62A01" w:rsidRDefault="00292C95" w:rsidP="00807C91">
            <w:pPr>
              <w:pStyle w:val="Tekstpodstawowy"/>
              <w:spacing w:after="0" w:line="264" w:lineRule="auto"/>
              <w:ind w:left="284"/>
              <w:jc w:val="center"/>
              <w:rPr>
                <w:rFonts w:ascii="Times New Roman" w:hAnsi="Times New Roman"/>
              </w:rPr>
            </w:pPr>
            <w:r w:rsidRPr="00F62A01">
              <w:rPr>
                <w:rFonts w:ascii="Times New Roman" w:hAnsi="Times New Roman"/>
              </w:rPr>
              <w:t>-</w:t>
            </w:r>
          </w:p>
        </w:tc>
      </w:tr>
      <w:tr w:rsidR="00292C95" w:rsidRPr="00682BB4" w14:paraId="67E1C67A" w14:textId="77777777" w:rsidTr="00807C91">
        <w:tc>
          <w:tcPr>
            <w:tcW w:w="846" w:type="dxa"/>
          </w:tcPr>
          <w:p w14:paraId="662E171E"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2016</w:t>
            </w:r>
          </w:p>
        </w:tc>
        <w:tc>
          <w:tcPr>
            <w:tcW w:w="1984" w:type="dxa"/>
          </w:tcPr>
          <w:p w14:paraId="1139C20D"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16 424,2</w:t>
            </w:r>
          </w:p>
        </w:tc>
        <w:tc>
          <w:tcPr>
            <w:tcW w:w="2606" w:type="dxa"/>
          </w:tcPr>
          <w:p w14:paraId="6FD632A1"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2 586,2</w:t>
            </w:r>
          </w:p>
        </w:tc>
        <w:tc>
          <w:tcPr>
            <w:tcW w:w="1813" w:type="dxa"/>
          </w:tcPr>
          <w:p w14:paraId="07613664"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2,3</w:t>
            </w:r>
          </w:p>
        </w:tc>
        <w:tc>
          <w:tcPr>
            <w:tcW w:w="1813" w:type="dxa"/>
          </w:tcPr>
          <w:p w14:paraId="37703D05" w14:textId="77777777" w:rsidR="00292C95" w:rsidRPr="00F62A01" w:rsidRDefault="00292C95" w:rsidP="00807C91">
            <w:pPr>
              <w:pStyle w:val="Tekstpodstawowy"/>
              <w:spacing w:after="0" w:line="264" w:lineRule="auto"/>
              <w:ind w:left="284"/>
              <w:jc w:val="center"/>
              <w:rPr>
                <w:rFonts w:ascii="Times New Roman" w:hAnsi="Times New Roman"/>
              </w:rPr>
            </w:pPr>
            <w:r w:rsidRPr="00F62A01">
              <w:rPr>
                <w:rFonts w:ascii="Times New Roman" w:hAnsi="Times New Roman"/>
              </w:rPr>
              <w:t>-</w:t>
            </w:r>
          </w:p>
        </w:tc>
      </w:tr>
      <w:tr w:rsidR="00292C95" w:rsidRPr="00682BB4" w14:paraId="4571D288" w14:textId="77777777" w:rsidTr="00807C91">
        <w:tc>
          <w:tcPr>
            <w:tcW w:w="846" w:type="dxa"/>
          </w:tcPr>
          <w:p w14:paraId="5B88121B"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2017</w:t>
            </w:r>
          </w:p>
        </w:tc>
        <w:tc>
          <w:tcPr>
            <w:tcW w:w="1984" w:type="dxa"/>
          </w:tcPr>
          <w:p w14:paraId="0E2B8335"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16 102,6</w:t>
            </w:r>
          </w:p>
        </w:tc>
        <w:tc>
          <w:tcPr>
            <w:tcW w:w="2606" w:type="dxa"/>
          </w:tcPr>
          <w:p w14:paraId="36554339"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2 575,4</w:t>
            </w:r>
          </w:p>
        </w:tc>
        <w:tc>
          <w:tcPr>
            <w:tcW w:w="1813" w:type="dxa"/>
          </w:tcPr>
          <w:p w14:paraId="0000B9AD"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0,7</w:t>
            </w:r>
          </w:p>
        </w:tc>
        <w:tc>
          <w:tcPr>
            <w:tcW w:w="1813" w:type="dxa"/>
          </w:tcPr>
          <w:p w14:paraId="36DFDEC4" w14:textId="77777777" w:rsidR="00292C95" w:rsidRPr="00F62A01" w:rsidRDefault="00292C95" w:rsidP="00807C91">
            <w:pPr>
              <w:pStyle w:val="Tekstpodstawowy"/>
              <w:spacing w:after="0" w:line="264" w:lineRule="auto"/>
              <w:ind w:left="284"/>
              <w:jc w:val="center"/>
              <w:rPr>
                <w:rFonts w:ascii="Times New Roman" w:hAnsi="Times New Roman"/>
              </w:rPr>
            </w:pPr>
            <w:r w:rsidRPr="00F62A01">
              <w:rPr>
                <w:rFonts w:ascii="Times New Roman" w:hAnsi="Times New Roman"/>
              </w:rPr>
              <w:t>-</w:t>
            </w:r>
          </w:p>
        </w:tc>
      </w:tr>
      <w:tr w:rsidR="00292C95" w:rsidRPr="00682BB4" w14:paraId="5CD87D4F" w14:textId="77777777" w:rsidTr="00807C91">
        <w:tc>
          <w:tcPr>
            <w:tcW w:w="846" w:type="dxa"/>
          </w:tcPr>
          <w:p w14:paraId="3AA67E0E"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2018</w:t>
            </w:r>
          </w:p>
        </w:tc>
        <w:tc>
          <w:tcPr>
            <w:tcW w:w="1984" w:type="dxa"/>
          </w:tcPr>
          <w:p w14:paraId="203E9FFA"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15 901,9</w:t>
            </w:r>
          </w:p>
        </w:tc>
        <w:tc>
          <w:tcPr>
            <w:tcW w:w="2606" w:type="dxa"/>
          </w:tcPr>
          <w:p w14:paraId="1D8BF8D6"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2 567,4</w:t>
            </w:r>
          </w:p>
        </w:tc>
        <w:tc>
          <w:tcPr>
            <w:tcW w:w="1813" w:type="dxa"/>
          </w:tcPr>
          <w:p w14:paraId="1DD5FA5E"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0,6</w:t>
            </w:r>
          </w:p>
        </w:tc>
        <w:tc>
          <w:tcPr>
            <w:tcW w:w="1813" w:type="dxa"/>
          </w:tcPr>
          <w:p w14:paraId="34F2ACB5" w14:textId="77777777" w:rsidR="00292C95" w:rsidRPr="00F62A01" w:rsidRDefault="00292C95" w:rsidP="00807C91">
            <w:pPr>
              <w:pStyle w:val="Tekstpodstawowy"/>
              <w:spacing w:after="0" w:line="264" w:lineRule="auto"/>
              <w:ind w:left="284"/>
              <w:jc w:val="center"/>
              <w:rPr>
                <w:rFonts w:ascii="Times New Roman" w:hAnsi="Times New Roman"/>
              </w:rPr>
            </w:pPr>
            <w:r w:rsidRPr="00F62A01">
              <w:rPr>
                <w:rFonts w:ascii="Times New Roman" w:hAnsi="Times New Roman"/>
              </w:rPr>
              <w:t>-</w:t>
            </w:r>
          </w:p>
        </w:tc>
      </w:tr>
      <w:tr w:rsidR="00172CA6" w:rsidRPr="00682BB4" w14:paraId="7DF0AFEC" w14:textId="77777777" w:rsidTr="00807C91">
        <w:tc>
          <w:tcPr>
            <w:tcW w:w="846" w:type="dxa"/>
          </w:tcPr>
          <w:p w14:paraId="59A74618" w14:textId="010322BF"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2019</w:t>
            </w:r>
          </w:p>
        </w:tc>
        <w:tc>
          <w:tcPr>
            <w:tcW w:w="1984" w:type="dxa"/>
          </w:tcPr>
          <w:p w14:paraId="0138D9F8" w14:textId="0097BB25" w:rsidR="00172CA6" w:rsidRPr="00F62A01" w:rsidRDefault="00172CA6" w:rsidP="00807C91">
            <w:pPr>
              <w:pStyle w:val="Teksttreci0"/>
              <w:shd w:val="clear" w:color="auto" w:fill="auto"/>
              <w:spacing w:line="264" w:lineRule="auto"/>
              <w:ind w:firstLine="0"/>
              <w:jc w:val="center"/>
              <w:rPr>
                <w:rStyle w:val="Teksttreci95pt"/>
                <w:sz w:val="20"/>
                <w:szCs w:val="20"/>
              </w:rPr>
            </w:pPr>
            <w:r w:rsidRPr="00F62A01">
              <w:rPr>
                <w:rStyle w:val="Teksttreci95pt"/>
                <w:sz w:val="20"/>
                <w:szCs w:val="20"/>
              </w:rPr>
              <w:t>15 670,4</w:t>
            </w:r>
          </w:p>
        </w:tc>
        <w:tc>
          <w:tcPr>
            <w:tcW w:w="2606" w:type="dxa"/>
          </w:tcPr>
          <w:p w14:paraId="7D0EAB00" w14:textId="4D617C9C"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2 557,7</w:t>
            </w:r>
          </w:p>
        </w:tc>
        <w:tc>
          <w:tcPr>
            <w:tcW w:w="1813" w:type="dxa"/>
          </w:tcPr>
          <w:p w14:paraId="36C309C6" w14:textId="1B4B14F2" w:rsidR="00172CA6" w:rsidRPr="00F62A01" w:rsidRDefault="00172CA6" w:rsidP="00807C91">
            <w:pPr>
              <w:pStyle w:val="Teksttreci0"/>
              <w:shd w:val="clear" w:color="auto" w:fill="auto"/>
              <w:spacing w:line="264" w:lineRule="auto"/>
              <w:ind w:right="624" w:firstLine="0"/>
              <w:jc w:val="right"/>
              <w:rPr>
                <w:rStyle w:val="Teksttreci95pt"/>
                <w:sz w:val="20"/>
                <w:szCs w:val="20"/>
              </w:rPr>
            </w:pPr>
            <w:r w:rsidRPr="00F62A01">
              <w:rPr>
                <w:rStyle w:val="Teksttreci95pt"/>
                <w:sz w:val="20"/>
                <w:szCs w:val="20"/>
              </w:rPr>
              <w:t>0,4</w:t>
            </w:r>
          </w:p>
        </w:tc>
        <w:tc>
          <w:tcPr>
            <w:tcW w:w="1813" w:type="dxa"/>
          </w:tcPr>
          <w:p w14:paraId="735AD029" w14:textId="77777777" w:rsidR="00172CA6" w:rsidRPr="00F62A01" w:rsidRDefault="00172CA6" w:rsidP="00807C91">
            <w:pPr>
              <w:pStyle w:val="Tekstpodstawowy"/>
              <w:spacing w:after="0" w:line="264" w:lineRule="auto"/>
              <w:ind w:left="284"/>
              <w:jc w:val="center"/>
              <w:rPr>
                <w:rFonts w:ascii="Times New Roman" w:hAnsi="Times New Roman"/>
              </w:rPr>
            </w:pPr>
          </w:p>
        </w:tc>
      </w:tr>
      <w:tr w:rsidR="00172CA6" w:rsidRPr="00682BB4" w14:paraId="50DB774A" w14:textId="77777777" w:rsidTr="00807C91">
        <w:tc>
          <w:tcPr>
            <w:tcW w:w="846" w:type="dxa"/>
          </w:tcPr>
          <w:p w14:paraId="1AEB806B" w14:textId="24EF72D0"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2020</w:t>
            </w:r>
          </w:p>
        </w:tc>
        <w:tc>
          <w:tcPr>
            <w:tcW w:w="1984" w:type="dxa"/>
          </w:tcPr>
          <w:p w14:paraId="57AA481C" w14:textId="4B084AB7" w:rsidR="00172CA6" w:rsidRPr="00F62A01" w:rsidRDefault="00172CA6" w:rsidP="00807C91">
            <w:pPr>
              <w:pStyle w:val="Teksttreci0"/>
              <w:shd w:val="clear" w:color="auto" w:fill="auto"/>
              <w:spacing w:line="264" w:lineRule="auto"/>
              <w:ind w:firstLine="0"/>
              <w:jc w:val="center"/>
              <w:rPr>
                <w:rStyle w:val="Teksttreci95pt"/>
                <w:sz w:val="20"/>
                <w:szCs w:val="20"/>
              </w:rPr>
            </w:pPr>
            <w:r w:rsidRPr="00F62A01">
              <w:rPr>
                <w:rStyle w:val="Teksttreci95pt"/>
                <w:sz w:val="20"/>
                <w:szCs w:val="20"/>
              </w:rPr>
              <w:t>15 430,9</w:t>
            </w:r>
          </w:p>
        </w:tc>
        <w:tc>
          <w:tcPr>
            <w:tcW w:w="2606" w:type="dxa"/>
          </w:tcPr>
          <w:p w14:paraId="3A9D3FB3" w14:textId="6B91CF80"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2 545,5</w:t>
            </w:r>
          </w:p>
        </w:tc>
        <w:tc>
          <w:tcPr>
            <w:tcW w:w="1813" w:type="dxa"/>
          </w:tcPr>
          <w:p w14:paraId="3DA19496" w14:textId="0A74FC13" w:rsidR="00172CA6" w:rsidRPr="00F62A01" w:rsidRDefault="00172CA6" w:rsidP="00807C91">
            <w:pPr>
              <w:pStyle w:val="Teksttreci0"/>
              <w:shd w:val="clear" w:color="auto" w:fill="auto"/>
              <w:spacing w:line="264" w:lineRule="auto"/>
              <w:ind w:right="624" w:firstLine="0"/>
              <w:jc w:val="right"/>
              <w:rPr>
                <w:rStyle w:val="Teksttreci95pt"/>
                <w:sz w:val="20"/>
                <w:szCs w:val="20"/>
              </w:rPr>
            </w:pPr>
            <w:r w:rsidRPr="00F62A01">
              <w:rPr>
                <w:rStyle w:val="Teksttreci95pt"/>
                <w:sz w:val="20"/>
                <w:szCs w:val="20"/>
              </w:rPr>
              <w:t>0,4</w:t>
            </w:r>
          </w:p>
        </w:tc>
        <w:tc>
          <w:tcPr>
            <w:tcW w:w="1813" w:type="dxa"/>
          </w:tcPr>
          <w:p w14:paraId="7ACE212B" w14:textId="77777777" w:rsidR="00172CA6" w:rsidRPr="00F62A01" w:rsidRDefault="00172CA6" w:rsidP="00807C91">
            <w:pPr>
              <w:pStyle w:val="Tekstpodstawowy"/>
              <w:spacing w:after="0" w:line="264" w:lineRule="auto"/>
              <w:ind w:left="284"/>
              <w:jc w:val="center"/>
              <w:rPr>
                <w:rFonts w:ascii="Times New Roman" w:hAnsi="Times New Roman"/>
              </w:rPr>
            </w:pPr>
          </w:p>
        </w:tc>
      </w:tr>
      <w:tr w:rsidR="00172CA6" w:rsidRPr="00682BB4" w14:paraId="001D5CDC" w14:textId="77777777" w:rsidTr="00807C91">
        <w:tc>
          <w:tcPr>
            <w:tcW w:w="846" w:type="dxa"/>
          </w:tcPr>
          <w:p w14:paraId="6B17C5AB" w14:textId="18709F5C"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2021</w:t>
            </w:r>
          </w:p>
        </w:tc>
        <w:tc>
          <w:tcPr>
            <w:tcW w:w="1984" w:type="dxa"/>
          </w:tcPr>
          <w:p w14:paraId="0A072EEE" w14:textId="5B9E307A" w:rsidR="00172CA6" w:rsidRPr="00F62A01" w:rsidRDefault="00172CA6" w:rsidP="00807C91">
            <w:pPr>
              <w:pStyle w:val="Teksttreci0"/>
              <w:shd w:val="clear" w:color="auto" w:fill="auto"/>
              <w:spacing w:line="264" w:lineRule="auto"/>
              <w:ind w:firstLine="0"/>
              <w:jc w:val="center"/>
              <w:rPr>
                <w:rStyle w:val="Teksttreci95pt"/>
                <w:sz w:val="20"/>
                <w:szCs w:val="20"/>
              </w:rPr>
            </w:pPr>
            <w:r w:rsidRPr="00F62A01">
              <w:rPr>
                <w:rStyle w:val="Teksttreci95pt"/>
                <w:sz w:val="20"/>
                <w:szCs w:val="20"/>
              </w:rPr>
              <w:t>15 175,8</w:t>
            </w:r>
          </w:p>
        </w:tc>
        <w:tc>
          <w:tcPr>
            <w:tcW w:w="2606" w:type="dxa"/>
          </w:tcPr>
          <w:p w14:paraId="50A01309" w14:textId="19A14714"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2 529,4</w:t>
            </w:r>
          </w:p>
        </w:tc>
        <w:tc>
          <w:tcPr>
            <w:tcW w:w="1813" w:type="dxa"/>
          </w:tcPr>
          <w:p w14:paraId="2807316A" w14:textId="6003DB9B" w:rsidR="00172CA6" w:rsidRPr="00F62A01" w:rsidRDefault="00172CA6" w:rsidP="00807C91">
            <w:pPr>
              <w:pStyle w:val="Teksttreci0"/>
              <w:shd w:val="clear" w:color="auto" w:fill="auto"/>
              <w:spacing w:line="264" w:lineRule="auto"/>
              <w:ind w:right="624" w:firstLine="0"/>
              <w:jc w:val="right"/>
              <w:rPr>
                <w:rStyle w:val="Teksttreci95pt"/>
                <w:sz w:val="20"/>
                <w:szCs w:val="20"/>
              </w:rPr>
            </w:pPr>
            <w:r w:rsidRPr="00F62A01">
              <w:rPr>
                <w:rStyle w:val="Teksttreci95pt"/>
                <w:sz w:val="20"/>
                <w:szCs w:val="20"/>
              </w:rPr>
              <w:t>0,5</w:t>
            </w:r>
          </w:p>
        </w:tc>
        <w:tc>
          <w:tcPr>
            <w:tcW w:w="1813" w:type="dxa"/>
          </w:tcPr>
          <w:p w14:paraId="36FF6DA0" w14:textId="77777777" w:rsidR="00172CA6" w:rsidRPr="00F62A01" w:rsidRDefault="00172CA6" w:rsidP="00807C91">
            <w:pPr>
              <w:pStyle w:val="Tekstpodstawowy"/>
              <w:spacing w:after="0" w:line="264" w:lineRule="auto"/>
              <w:ind w:left="284"/>
              <w:jc w:val="center"/>
              <w:rPr>
                <w:rFonts w:ascii="Times New Roman" w:hAnsi="Times New Roman"/>
              </w:rPr>
            </w:pPr>
          </w:p>
        </w:tc>
      </w:tr>
    </w:tbl>
    <w:p w14:paraId="784C2C91" w14:textId="77777777" w:rsidR="00292C95" w:rsidRPr="000371D2" w:rsidRDefault="00292C95" w:rsidP="00292C95">
      <w:pPr>
        <w:pStyle w:val="Tekstpodstawowy"/>
        <w:spacing w:after="0" w:line="276" w:lineRule="auto"/>
        <w:ind w:left="170" w:hanging="170"/>
        <w:jc w:val="both"/>
        <w:rPr>
          <w:sz w:val="20"/>
          <w:szCs w:val="20"/>
        </w:rPr>
      </w:pPr>
      <w:r w:rsidRPr="000371D2">
        <w:rPr>
          <w:sz w:val="20"/>
          <w:szCs w:val="20"/>
        </w:rPr>
        <w:t>* Do 2014 r. odbywały się 4 losowania w roku, natomiast w 2014 r. miało miejsce tylko jedno losowanie</w:t>
      </w:r>
    </w:p>
    <w:p w14:paraId="1D56B3F5" w14:textId="2E7B7D25" w:rsidR="00292C95" w:rsidRDefault="00292C95" w:rsidP="00292C95">
      <w:pPr>
        <w:pStyle w:val="Tekstpodstawowy"/>
        <w:spacing w:after="0" w:line="276" w:lineRule="auto"/>
        <w:ind w:left="170" w:hanging="170"/>
        <w:jc w:val="both"/>
        <w:rPr>
          <w:i/>
          <w:sz w:val="20"/>
          <w:szCs w:val="20"/>
        </w:rPr>
      </w:pPr>
      <w:r w:rsidRPr="000371D2">
        <w:rPr>
          <w:i/>
          <w:sz w:val="20"/>
          <w:szCs w:val="20"/>
        </w:rPr>
        <w:t>Źródło: Urząd Komisji Nadzoru Finansowego na podstawie danych ZUS, OFE</w:t>
      </w:r>
    </w:p>
    <w:p w14:paraId="22428C75" w14:textId="77777777" w:rsidR="002D172D" w:rsidRDefault="002D172D" w:rsidP="00F62A01">
      <w:pPr>
        <w:pStyle w:val="Tekstpodstawowy"/>
        <w:spacing w:before="120" w:after="0"/>
        <w:jc w:val="both"/>
      </w:pPr>
      <w:r>
        <w:t>Podstawowym czynnikiem wpływającym na przyrost liczby nowych członków jest przystąpienie do OFE w wyniku zawarcia umowy pierwszorazowej z inicjatywy osoby ubezpieczonej. Jednakże w</w:t>
      </w:r>
      <w:r w:rsidRPr="00682BB4">
        <w:t xml:space="preserve"> wyniku eliminacji działalności akwizytorów, jako głównego czynnika zapisu nowych członków do OFE i transferów między funduszami, liczba osób świadomie po raz pierwszy przystępujących do OFE bądź zmien</w:t>
      </w:r>
      <w:r w:rsidR="00292C95">
        <w:t>iających OFE radykalnie spadła.</w:t>
      </w:r>
    </w:p>
    <w:p w14:paraId="23A12FC3" w14:textId="7C1D03DB" w:rsidR="0076392A" w:rsidRDefault="00C61790" w:rsidP="00261822">
      <w:pPr>
        <w:pStyle w:val="Tekstpodstawowy"/>
        <w:spacing w:before="120" w:after="0"/>
        <w:jc w:val="both"/>
      </w:pPr>
      <w:r w:rsidRPr="00682BB4">
        <w:t>Od 2014 r. możemy mówić o „zamrożeniu” rynku. Mniej niż 1% osób wchodzących na rynek pracy zapisuje się do OFE na podstawie składanych do ZUS oświadczeń. W praktyce liczba nowych członków jest nawet mniejsza niż liczba członków OFE umierających przed osiągnięciem wieku emerytalnego. Skala transferów jest również mikroskopijna – od 2017 r. mniej niż 0,01% członków OFE decyduje się na zmianę funduszu, w porównaniu nawet do 4% w 2010</w:t>
      </w:r>
      <w:r w:rsidR="0076392A">
        <w:t xml:space="preserve"> r.</w:t>
      </w:r>
    </w:p>
    <w:p w14:paraId="0029D608" w14:textId="77777777" w:rsidR="00CC758B" w:rsidRPr="00261822" w:rsidRDefault="00CC758B" w:rsidP="00261822">
      <w:pPr>
        <w:pStyle w:val="Tekstpodstawowy"/>
        <w:spacing w:before="120" w:after="0"/>
        <w:jc w:val="both"/>
      </w:pPr>
    </w:p>
    <w:p w14:paraId="3267FD31" w14:textId="7159B3A8" w:rsidR="00F62A01" w:rsidRPr="00F62A01" w:rsidRDefault="00F62A01" w:rsidP="00F62A01">
      <w:pPr>
        <w:pStyle w:val="Tekstpodstawowy"/>
        <w:spacing w:before="120"/>
        <w:jc w:val="both"/>
        <w:rPr>
          <w:b/>
        </w:rPr>
      </w:pPr>
      <w:r w:rsidRPr="00F62A01">
        <w:rPr>
          <w:b/>
        </w:rPr>
        <w:lastRenderedPageBreak/>
        <w:t xml:space="preserve">Tabela </w:t>
      </w:r>
      <w:r w:rsidR="001471D3">
        <w:rPr>
          <w:b/>
        </w:rPr>
        <w:t>6</w:t>
      </w:r>
      <w:r w:rsidRPr="00F62A01">
        <w:rPr>
          <w:b/>
        </w:rPr>
        <w:t>. Liczba członków OFE na koniec 2021 r.</w:t>
      </w:r>
    </w:p>
    <w:tbl>
      <w:tblPr>
        <w:tblW w:w="0" w:type="auto"/>
        <w:jc w:val="center"/>
        <w:tblLayout w:type="fixed"/>
        <w:tblCellMar>
          <w:left w:w="70" w:type="dxa"/>
          <w:right w:w="70" w:type="dxa"/>
        </w:tblCellMar>
        <w:tblLook w:val="04A0" w:firstRow="1" w:lastRow="0" w:firstColumn="1" w:lastColumn="0" w:noHBand="0" w:noVBand="1"/>
      </w:tblPr>
      <w:tblGrid>
        <w:gridCol w:w="2854"/>
        <w:gridCol w:w="2065"/>
      </w:tblGrid>
      <w:tr w:rsidR="00E0533B" w:rsidRPr="00376E93" w14:paraId="1DA9A65D" w14:textId="77777777" w:rsidTr="00F62A01">
        <w:trPr>
          <w:trHeight w:val="615"/>
          <w:jc w:val="center"/>
        </w:trPr>
        <w:tc>
          <w:tcPr>
            <w:tcW w:w="2854" w:type="dxa"/>
            <w:tcBorders>
              <w:top w:val="single" w:sz="8" w:space="0" w:color="001A72"/>
              <w:left w:val="single" w:sz="4" w:space="0" w:color="auto"/>
              <w:bottom w:val="single" w:sz="8" w:space="0" w:color="001A72"/>
              <w:right w:val="single" w:sz="4" w:space="0" w:color="auto"/>
            </w:tcBorders>
            <w:shd w:val="clear" w:color="auto" w:fill="auto"/>
            <w:noWrap/>
            <w:vAlign w:val="center"/>
            <w:hideMark/>
          </w:tcPr>
          <w:p w14:paraId="6C328ECA" w14:textId="150806FD" w:rsidR="00E0533B" w:rsidRPr="00F62A01" w:rsidRDefault="00E0533B" w:rsidP="00F62A01">
            <w:pPr>
              <w:spacing w:before="120"/>
              <w:jc w:val="center"/>
              <w:rPr>
                <w:rFonts w:eastAsia="Times New Roman"/>
                <w:b/>
                <w:bCs/>
                <w:sz w:val="20"/>
                <w:szCs w:val="20"/>
              </w:rPr>
            </w:pPr>
            <w:r w:rsidRPr="00F62A01">
              <w:rPr>
                <w:rFonts w:eastAsia="Times New Roman"/>
                <w:b/>
                <w:bCs/>
                <w:sz w:val="20"/>
                <w:szCs w:val="20"/>
              </w:rPr>
              <w:t>Otwarty fundusz emerytalny</w:t>
            </w:r>
          </w:p>
        </w:tc>
        <w:tc>
          <w:tcPr>
            <w:tcW w:w="2065" w:type="dxa"/>
            <w:tcBorders>
              <w:top w:val="single" w:sz="8" w:space="0" w:color="001A72"/>
              <w:left w:val="single" w:sz="4" w:space="0" w:color="auto"/>
              <w:bottom w:val="single" w:sz="8" w:space="0" w:color="001A72"/>
              <w:right w:val="single" w:sz="4" w:space="0" w:color="auto"/>
            </w:tcBorders>
            <w:shd w:val="clear" w:color="auto" w:fill="auto"/>
            <w:noWrap/>
            <w:vAlign w:val="center"/>
            <w:hideMark/>
          </w:tcPr>
          <w:p w14:paraId="6A9CD524" w14:textId="77777777" w:rsidR="00E0533B" w:rsidRPr="00F62A01" w:rsidRDefault="00E0533B" w:rsidP="00F62A01">
            <w:pPr>
              <w:spacing w:before="120"/>
              <w:jc w:val="center"/>
              <w:rPr>
                <w:rFonts w:eastAsia="Times New Roman"/>
                <w:b/>
                <w:bCs/>
                <w:sz w:val="20"/>
                <w:szCs w:val="20"/>
              </w:rPr>
            </w:pPr>
            <w:r w:rsidRPr="00F62A01">
              <w:rPr>
                <w:rFonts w:eastAsia="Times New Roman"/>
                <w:b/>
                <w:bCs/>
                <w:sz w:val="20"/>
                <w:szCs w:val="20"/>
              </w:rPr>
              <w:t>Liczba członków</w:t>
            </w:r>
          </w:p>
        </w:tc>
      </w:tr>
      <w:tr w:rsidR="00E0533B" w:rsidRPr="00376E93" w14:paraId="5DC0E4A0"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106000ED"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AEGON OFE</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4E102DFB"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1 716 463    </w:t>
            </w:r>
          </w:p>
        </w:tc>
      </w:tr>
      <w:tr w:rsidR="00E0533B" w:rsidRPr="00376E93" w14:paraId="1562237B"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4C0FC449"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Allianz Polska OFE</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13EA0F85"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1 008 351    </w:t>
            </w:r>
          </w:p>
        </w:tc>
      </w:tr>
      <w:tr w:rsidR="00E0533B" w:rsidRPr="00376E93" w14:paraId="0F14A363" w14:textId="77777777" w:rsidTr="00E0533B">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70F7E811"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Aviva OFE Aviva Santander</w:t>
            </w:r>
          </w:p>
        </w:tc>
        <w:tc>
          <w:tcPr>
            <w:tcW w:w="2065" w:type="dxa"/>
            <w:tcBorders>
              <w:top w:val="nil"/>
              <w:left w:val="single" w:sz="4" w:space="0" w:color="auto"/>
              <w:bottom w:val="single" w:sz="4" w:space="0" w:color="auto"/>
              <w:right w:val="single" w:sz="4" w:space="0" w:color="auto"/>
            </w:tcBorders>
            <w:shd w:val="clear" w:color="000000" w:fill="FFFFFF"/>
            <w:noWrap/>
            <w:vAlign w:val="center"/>
            <w:hideMark/>
          </w:tcPr>
          <w:p w14:paraId="718ED1D4"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2 395 711    </w:t>
            </w:r>
          </w:p>
        </w:tc>
      </w:tr>
      <w:tr w:rsidR="00E0533B" w:rsidRPr="00376E93" w14:paraId="3238D870" w14:textId="77777777" w:rsidTr="00E0533B">
        <w:trPr>
          <w:trHeight w:val="420"/>
          <w:jc w:val="center"/>
        </w:trPr>
        <w:tc>
          <w:tcPr>
            <w:tcW w:w="2854" w:type="dxa"/>
            <w:tcBorders>
              <w:top w:val="single" w:sz="4" w:space="0" w:color="auto"/>
              <w:left w:val="single" w:sz="4" w:space="0" w:color="auto"/>
              <w:bottom w:val="single" w:sz="4" w:space="0" w:color="001A72"/>
              <w:right w:val="single" w:sz="4" w:space="0" w:color="auto"/>
            </w:tcBorders>
            <w:shd w:val="clear" w:color="000000" w:fill="FFFFFF"/>
            <w:vAlign w:val="center"/>
            <w:hideMark/>
          </w:tcPr>
          <w:p w14:paraId="25CCB9B3"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Generali OFE</w:t>
            </w:r>
          </w:p>
        </w:tc>
        <w:tc>
          <w:tcPr>
            <w:tcW w:w="2065" w:type="dxa"/>
            <w:tcBorders>
              <w:top w:val="single" w:sz="4" w:space="0" w:color="auto"/>
              <w:left w:val="single" w:sz="4" w:space="0" w:color="auto"/>
              <w:bottom w:val="single" w:sz="4" w:space="0" w:color="001A72"/>
              <w:right w:val="single" w:sz="4" w:space="0" w:color="auto"/>
            </w:tcBorders>
            <w:shd w:val="clear" w:color="000000" w:fill="FFFFFF"/>
            <w:noWrap/>
            <w:vAlign w:val="center"/>
            <w:hideMark/>
          </w:tcPr>
          <w:p w14:paraId="39FCCC5D"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936 940    </w:t>
            </w:r>
          </w:p>
        </w:tc>
      </w:tr>
      <w:tr w:rsidR="00E0533B" w:rsidRPr="00376E93" w14:paraId="4317940A" w14:textId="77777777" w:rsidTr="00E0533B">
        <w:trPr>
          <w:trHeight w:val="420"/>
          <w:jc w:val="center"/>
        </w:trPr>
        <w:tc>
          <w:tcPr>
            <w:tcW w:w="2854" w:type="dxa"/>
            <w:tcBorders>
              <w:top w:val="single" w:sz="4" w:space="0" w:color="auto"/>
              <w:left w:val="single" w:sz="4" w:space="0" w:color="auto"/>
              <w:bottom w:val="single" w:sz="4" w:space="0" w:color="001A72"/>
              <w:right w:val="single" w:sz="4" w:space="0" w:color="auto"/>
            </w:tcBorders>
            <w:shd w:val="clear" w:color="000000" w:fill="FFFFFF"/>
            <w:vAlign w:val="center"/>
            <w:hideMark/>
          </w:tcPr>
          <w:p w14:paraId="49D4138F"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MetLife OFE</w:t>
            </w:r>
          </w:p>
        </w:tc>
        <w:tc>
          <w:tcPr>
            <w:tcW w:w="2065" w:type="dxa"/>
            <w:tcBorders>
              <w:top w:val="single" w:sz="4" w:space="0" w:color="auto"/>
              <w:left w:val="single" w:sz="4" w:space="0" w:color="auto"/>
              <w:bottom w:val="single" w:sz="4" w:space="0" w:color="001A72"/>
              <w:right w:val="single" w:sz="4" w:space="0" w:color="auto"/>
            </w:tcBorders>
            <w:shd w:val="clear" w:color="000000" w:fill="FFFFFF"/>
            <w:noWrap/>
            <w:vAlign w:val="center"/>
            <w:hideMark/>
          </w:tcPr>
          <w:p w14:paraId="67FF2ABD"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1 475 614    </w:t>
            </w:r>
          </w:p>
        </w:tc>
      </w:tr>
      <w:tr w:rsidR="00E0533B" w:rsidRPr="00376E93" w14:paraId="7BCF59D5"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7A971560"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Nationale-Nederlanden OFE</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111C0A99"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2 862 239    </w:t>
            </w:r>
          </w:p>
        </w:tc>
      </w:tr>
      <w:tr w:rsidR="00E0533B" w:rsidRPr="00376E93" w14:paraId="119F4047"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5CB640CE"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PKO BP Bankowy OFE</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56E10590"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877 130    </w:t>
            </w:r>
          </w:p>
        </w:tc>
      </w:tr>
      <w:tr w:rsidR="00E0533B" w:rsidRPr="00376E93" w14:paraId="2A3DA268"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2571AAE7"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OFE Pocztylion</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14B621DC"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547 843    </w:t>
            </w:r>
          </w:p>
        </w:tc>
      </w:tr>
      <w:tr w:rsidR="00E0533B" w:rsidRPr="00376E93" w14:paraId="612A255F"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198C2D13"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OFE PZU "Złota Jesień"</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31A9FBB5"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2 279 516    </w:t>
            </w:r>
          </w:p>
        </w:tc>
      </w:tr>
      <w:tr w:rsidR="00E0533B" w:rsidRPr="00376E93" w14:paraId="332D4DDA" w14:textId="77777777" w:rsidTr="00F62A01">
        <w:trPr>
          <w:trHeight w:val="420"/>
          <w:jc w:val="center"/>
        </w:trPr>
        <w:tc>
          <w:tcPr>
            <w:tcW w:w="2854" w:type="dxa"/>
            <w:tcBorders>
              <w:top w:val="nil"/>
              <w:left w:val="single" w:sz="4" w:space="0" w:color="auto"/>
              <w:bottom w:val="single" w:sz="8" w:space="0" w:color="001A72"/>
              <w:right w:val="single" w:sz="4" w:space="0" w:color="auto"/>
            </w:tcBorders>
            <w:shd w:val="clear" w:color="000000" w:fill="FFFFFF"/>
            <w:vAlign w:val="center"/>
            <w:hideMark/>
          </w:tcPr>
          <w:p w14:paraId="28E88674"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UNIQA OFE</w:t>
            </w:r>
          </w:p>
        </w:tc>
        <w:tc>
          <w:tcPr>
            <w:tcW w:w="2065" w:type="dxa"/>
            <w:tcBorders>
              <w:top w:val="nil"/>
              <w:left w:val="single" w:sz="4" w:space="0" w:color="auto"/>
              <w:bottom w:val="single" w:sz="8" w:space="0" w:color="001A72"/>
              <w:right w:val="single" w:sz="4" w:space="0" w:color="auto"/>
            </w:tcBorders>
            <w:shd w:val="clear" w:color="000000" w:fill="FFFFFF"/>
            <w:noWrap/>
            <w:vAlign w:val="center"/>
            <w:hideMark/>
          </w:tcPr>
          <w:p w14:paraId="7B7ADAEA"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1 075 999    </w:t>
            </w:r>
          </w:p>
        </w:tc>
      </w:tr>
      <w:tr w:rsidR="00E0533B" w:rsidRPr="00376E93" w14:paraId="62AEA256" w14:textId="77777777" w:rsidTr="00F62A01">
        <w:trPr>
          <w:trHeight w:val="420"/>
          <w:jc w:val="center"/>
        </w:trPr>
        <w:tc>
          <w:tcPr>
            <w:tcW w:w="2854" w:type="dxa"/>
            <w:tcBorders>
              <w:top w:val="nil"/>
              <w:left w:val="single" w:sz="4" w:space="0" w:color="auto"/>
              <w:bottom w:val="single" w:sz="8" w:space="0" w:color="001A72"/>
              <w:right w:val="single" w:sz="4" w:space="0" w:color="auto"/>
            </w:tcBorders>
            <w:shd w:val="clear" w:color="auto" w:fill="auto"/>
            <w:vAlign w:val="center"/>
            <w:hideMark/>
          </w:tcPr>
          <w:p w14:paraId="6C106DFF" w14:textId="77777777" w:rsidR="00E0533B" w:rsidRPr="00F62A01" w:rsidRDefault="00E0533B" w:rsidP="00F62A01">
            <w:pPr>
              <w:spacing w:before="120"/>
              <w:jc w:val="center"/>
              <w:rPr>
                <w:rFonts w:eastAsia="Times New Roman"/>
                <w:b/>
                <w:bCs/>
                <w:color w:val="000000"/>
                <w:sz w:val="20"/>
                <w:szCs w:val="20"/>
              </w:rPr>
            </w:pPr>
            <w:r w:rsidRPr="00F62A01">
              <w:rPr>
                <w:rFonts w:eastAsia="Times New Roman"/>
                <w:b/>
                <w:bCs/>
                <w:color w:val="000000"/>
                <w:sz w:val="20"/>
                <w:szCs w:val="20"/>
              </w:rPr>
              <w:t>Razem</w:t>
            </w:r>
          </w:p>
        </w:tc>
        <w:tc>
          <w:tcPr>
            <w:tcW w:w="2065" w:type="dxa"/>
            <w:tcBorders>
              <w:top w:val="single" w:sz="4" w:space="0" w:color="001A72"/>
              <w:left w:val="single" w:sz="4" w:space="0" w:color="auto"/>
              <w:bottom w:val="single" w:sz="8" w:space="0" w:color="001A72"/>
              <w:right w:val="single" w:sz="4" w:space="0" w:color="auto"/>
            </w:tcBorders>
            <w:shd w:val="clear" w:color="000000" w:fill="FFFFFF"/>
            <w:noWrap/>
            <w:vAlign w:val="center"/>
            <w:hideMark/>
          </w:tcPr>
          <w:p w14:paraId="4D58CC9E" w14:textId="77777777" w:rsidR="00E0533B" w:rsidRPr="00F62A01" w:rsidRDefault="00E0533B" w:rsidP="00F62A01">
            <w:pPr>
              <w:spacing w:before="120"/>
              <w:jc w:val="right"/>
              <w:rPr>
                <w:rFonts w:eastAsia="Times New Roman"/>
                <w:b/>
                <w:bCs/>
                <w:color w:val="000000"/>
                <w:sz w:val="20"/>
                <w:szCs w:val="20"/>
              </w:rPr>
            </w:pPr>
            <w:r w:rsidRPr="00F62A01">
              <w:rPr>
                <w:rFonts w:eastAsia="Times New Roman"/>
                <w:b/>
                <w:bCs/>
                <w:color w:val="000000"/>
                <w:sz w:val="20"/>
                <w:szCs w:val="20"/>
              </w:rPr>
              <w:t xml:space="preserve">                 15 175 806    </w:t>
            </w:r>
          </w:p>
        </w:tc>
      </w:tr>
    </w:tbl>
    <w:p w14:paraId="352454F5" w14:textId="08D222A8" w:rsidR="00D53D41" w:rsidRPr="000371D2" w:rsidRDefault="00D53D41" w:rsidP="00F62A01">
      <w:pPr>
        <w:spacing w:after="200"/>
        <w:ind w:left="57"/>
        <w:jc w:val="center"/>
        <w:rPr>
          <w:b/>
          <w:i/>
          <w:sz w:val="20"/>
          <w:szCs w:val="20"/>
        </w:rPr>
      </w:pPr>
      <w:r w:rsidRPr="000371D2">
        <w:rPr>
          <w:i/>
          <w:sz w:val="20"/>
          <w:szCs w:val="20"/>
        </w:rPr>
        <w:t>Źródło: Urząd Komisji Nadzoru Finansowego</w:t>
      </w:r>
    </w:p>
    <w:p w14:paraId="4DDC0748" w14:textId="6B9FFEE7" w:rsidR="00964449" w:rsidRDefault="00D53D41" w:rsidP="00F62A01">
      <w:pPr>
        <w:pStyle w:val="Tekstpodstawowy"/>
        <w:spacing w:before="120"/>
        <w:jc w:val="both"/>
      </w:pPr>
      <w:r>
        <w:t xml:space="preserve">Znikome zainteresowanie zawieraniem umów z OFE jest dalece niewystarczające, aby zapewnić </w:t>
      </w:r>
      <w:r w:rsidRPr="00D53D41">
        <w:t>zastępowalność kohort (grup wiekowych) w OFE i zatrzymać proces sukcesywnego zmniejszania się liczby członków OFE</w:t>
      </w:r>
      <w:r>
        <w:t xml:space="preserve">. </w:t>
      </w:r>
      <w:r w:rsidR="00964449" w:rsidRPr="00682BB4">
        <w:t xml:space="preserve">Na koniec </w:t>
      </w:r>
      <w:r w:rsidR="00060CEC">
        <w:t>2021</w:t>
      </w:r>
      <w:r w:rsidR="00060CEC" w:rsidRPr="00682BB4">
        <w:t xml:space="preserve"> </w:t>
      </w:r>
      <w:r w:rsidR="00964449" w:rsidRPr="00682BB4">
        <w:t xml:space="preserve">r. </w:t>
      </w:r>
      <w:r w:rsidR="008A0D29" w:rsidRPr="00682BB4">
        <w:t xml:space="preserve">członkami </w:t>
      </w:r>
      <w:r w:rsidR="00964449" w:rsidRPr="00682BB4">
        <w:t xml:space="preserve">OFE </w:t>
      </w:r>
      <w:r w:rsidR="008A0D29" w:rsidRPr="00682BB4">
        <w:t>by</w:t>
      </w:r>
      <w:r w:rsidR="00964449" w:rsidRPr="00682BB4">
        <w:t>ło 1</w:t>
      </w:r>
      <w:r w:rsidR="008D333A" w:rsidRPr="00682BB4">
        <w:t>5,</w:t>
      </w:r>
      <w:r w:rsidR="00060CEC">
        <w:t xml:space="preserve">17 </w:t>
      </w:r>
      <w:r w:rsidR="00964449" w:rsidRPr="00682BB4">
        <w:t xml:space="preserve">mln </w:t>
      </w:r>
      <w:r w:rsidR="00ED35CC" w:rsidRPr="00682BB4">
        <w:t>osób</w:t>
      </w:r>
      <w:r w:rsidR="00964449" w:rsidRPr="00682BB4">
        <w:t>.</w:t>
      </w:r>
      <w:r w:rsidR="00ED35CC" w:rsidRPr="00682BB4">
        <w:t xml:space="preserve"> Oznacza to spadek </w:t>
      </w:r>
      <w:r w:rsidR="005913F4" w:rsidRPr="00682BB4">
        <w:t>odpowiednio o 1,</w:t>
      </w:r>
      <w:r w:rsidR="00060CEC">
        <w:t>5</w:t>
      </w:r>
      <w:r w:rsidR="005913F4" w:rsidRPr="00682BB4">
        <w:t xml:space="preserve">% </w:t>
      </w:r>
      <w:r w:rsidR="00ED35CC" w:rsidRPr="00682BB4">
        <w:t xml:space="preserve">względem </w:t>
      </w:r>
      <w:r w:rsidR="00060CEC" w:rsidRPr="00682BB4">
        <w:t>20</w:t>
      </w:r>
      <w:r w:rsidR="00060CEC">
        <w:t>20</w:t>
      </w:r>
      <w:r w:rsidR="00060CEC" w:rsidRPr="00682BB4">
        <w:t xml:space="preserve"> </w:t>
      </w:r>
      <w:r w:rsidR="00ED35CC" w:rsidRPr="00682BB4">
        <w:t xml:space="preserve">r., na koniec którego było zarejestrowanych </w:t>
      </w:r>
      <w:r w:rsidR="00060CEC">
        <w:t>15,4</w:t>
      </w:r>
      <w:r w:rsidR="00ED35CC" w:rsidRPr="00682BB4">
        <w:t xml:space="preserve"> mln członków OFE</w:t>
      </w:r>
      <w:r w:rsidR="005913F4" w:rsidRPr="00682BB4">
        <w:t xml:space="preserve">, oraz o </w:t>
      </w:r>
      <w:r w:rsidR="00060CEC">
        <w:t>1,8</w:t>
      </w:r>
      <w:r w:rsidR="005913F4" w:rsidRPr="00682BB4">
        <w:t xml:space="preserve">% względem </w:t>
      </w:r>
      <w:r w:rsidR="00060CEC" w:rsidRPr="00682BB4">
        <w:t>20</w:t>
      </w:r>
      <w:r w:rsidR="00060CEC">
        <w:t>19</w:t>
      </w:r>
      <w:r w:rsidR="00060CEC" w:rsidRPr="00682BB4">
        <w:t xml:space="preserve"> </w:t>
      </w:r>
      <w:r w:rsidR="005913F4" w:rsidRPr="00682BB4">
        <w:t xml:space="preserve">r., na koniec którego było </w:t>
      </w:r>
      <w:r w:rsidR="00060CEC">
        <w:t>15,6</w:t>
      </w:r>
      <w:r w:rsidR="005913F4" w:rsidRPr="00682BB4">
        <w:t xml:space="preserve"> mln członków OFE</w:t>
      </w:r>
      <w:r w:rsidR="00ED35CC" w:rsidRPr="00682BB4">
        <w:t>.</w:t>
      </w:r>
    </w:p>
    <w:p w14:paraId="61FDD8C4" w14:textId="2A188FD7" w:rsidR="00261822" w:rsidRPr="00682BB4" w:rsidRDefault="00132C66" w:rsidP="00F62A01">
      <w:pPr>
        <w:pStyle w:val="Tekstpodstawowy"/>
        <w:spacing w:before="120" w:after="0"/>
        <w:jc w:val="both"/>
      </w:pPr>
      <w:r w:rsidRPr="00682BB4">
        <w:t xml:space="preserve">Spadek liczby członków OFE w analizowanym okresie wynika m.in. z wprowadzonej od </w:t>
      </w:r>
      <w:r w:rsidRPr="00682BB4">
        <w:br/>
        <w:t xml:space="preserve">2014 r. dobrowolności przekazywania składek do OFE, co przekłada się na rozkład wieku członków OFE. Większość członków OFE stanowią osoby starsze, niski jest udział osób młodych. Taka struktura wiekowa członków OFE prowadzi do spadku wartości aktywów OFE i marginalizacji ich znaczenia w systemie </w:t>
      </w:r>
      <w:r w:rsidR="00804A93" w:rsidRPr="00682BB4">
        <w:t>emerytalnym oraz na rynkach finansowych.</w:t>
      </w:r>
    </w:p>
    <w:p w14:paraId="40638442" w14:textId="06293E32" w:rsidR="00964449" w:rsidRPr="00720BCC" w:rsidRDefault="004033D6" w:rsidP="00B7106C">
      <w:pPr>
        <w:pStyle w:val="Akapitzlist1"/>
        <w:numPr>
          <w:ilvl w:val="1"/>
          <w:numId w:val="1"/>
        </w:numPr>
        <w:spacing w:before="240" w:after="240"/>
        <w:ind w:left="454" w:hanging="454"/>
        <w:rPr>
          <w:b/>
          <w:sz w:val="26"/>
          <w:szCs w:val="26"/>
        </w:rPr>
      </w:pPr>
      <w:r w:rsidRPr="00682BB4">
        <w:rPr>
          <w:b/>
        </w:rPr>
        <w:t xml:space="preserve"> </w:t>
      </w:r>
      <w:r w:rsidR="00964449" w:rsidRPr="00720BCC">
        <w:rPr>
          <w:b/>
          <w:sz w:val="26"/>
          <w:szCs w:val="26"/>
        </w:rPr>
        <w:t>Przekazywanie składek do OFE</w:t>
      </w:r>
    </w:p>
    <w:p w14:paraId="44D5AF1E" w14:textId="77777777" w:rsidR="00124EEF" w:rsidRPr="007C3440" w:rsidRDefault="00124EEF" w:rsidP="007C3440">
      <w:pPr>
        <w:pStyle w:val="Teksttreci0"/>
        <w:shd w:val="clear" w:color="auto" w:fill="auto"/>
        <w:spacing w:before="120" w:line="240" w:lineRule="auto"/>
        <w:ind w:firstLine="0"/>
        <w:jc w:val="both"/>
        <w:rPr>
          <w:spacing w:val="0"/>
          <w:sz w:val="24"/>
          <w:szCs w:val="24"/>
        </w:rPr>
      </w:pPr>
      <w:r w:rsidRPr="007C3440">
        <w:rPr>
          <w:spacing w:val="0"/>
          <w:sz w:val="24"/>
          <w:szCs w:val="24"/>
        </w:rPr>
        <w:t xml:space="preserve">Do </w:t>
      </w:r>
      <w:r w:rsidR="00CF522B" w:rsidRPr="007C3440">
        <w:rPr>
          <w:spacing w:val="0"/>
          <w:sz w:val="24"/>
          <w:szCs w:val="24"/>
        </w:rPr>
        <w:t xml:space="preserve">dnia 1 </w:t>
      </w:r>
      <w:r w:rsidRPr="007C3440">
        <w:rPr>
          <w:spacing w:val="0"/>
          <w:sz w:val="24"/>
          <w:szCs w:val="24"/>
        </w:rPr>
        <w:t>maja 2011 r., tj. do wejścia w życie</w:t>
      </w:r>
      <w:r w:rsidRPr="007C3440">
        <w:rPr>
          <w:bCs/>
          <w:spacing w:val="0"/>
          <w:sz w:val="24"/>
          <w:szCs w:val="24"/>
        </w:rPr>
        <w:t xml:space="preserve"> ustawy z dnia 25 marca 2011 r. </w:t>
      </w:r>
      <w:r w:rsidRPr="007C3440">
        <w:rPr>
          <w:bCs/>
          <w:i/>
          <w:spacing w:val="0"/>
          <w:sz w:val="24"/>
          <w:szCs w:val="24"/>
        </w:rPr>
        <w:t>o zmianie niektórych ustaw związanych z funkcjonowaniem systemu ubezpieczeń społecznych</w:t>
      </w:r>
      <w:r w:rsidRPr="007C3440">
        <w:rPr>
          <w:spacing w:val="0"/>
          <w:sz w:val="24"/>
          <w:szCs w:val="24"/>
        </w:rPr>
        <w:t xml:space="preserve">, wysokość składki odprowadzanej do OFE wynosiła 7,3% </w:t>
      </w:r>
      <w:r w:rsidR="00CF522B" w:rsidRPr="007C3440">
        <w:rPr>
          <w:spacing w:val="0"/>
          <w:sz w:val="24"/>
          <w:szCs w:val="24"/>
        </w:rPr>
        <w:t>podstawy wymiaru</w:t>
      </w:r>
      <w:r w:rsidRPr="007C3440">
        <w:rPr>
          <w:spacing w:val="0"/>
          <w:sz w:val="24"/>
          <w:szCs w:val="24"/>
        </w:rPr>
        <w:t xml:space="preserve">. Pierwotne założenie twórców systemu było takie, że wartość emerytury z części repartycyjnej i wartość emerytury </w:t>
      </w:r>
      <w:r w:rsidRPr="007C3440">
        <w:rPr>
          <w:spacing w:val="0"/>
          <w:sz w:val="24"/>
          <w:szCs w:val="24"/>
        </w:rPr>
        <w:br/>
        <w:t>z obowiązkowej części kapitałowej będą mniej więcej równe. Co prawda składka przekazywana do OFE miała być niższa niż składka ewidencjonowana w ZUS (pierwotnie 12,22%), ale oczekiwano też wyższych stóp zwrotu z OFE niż wskaźników waloryzacji w ZUS.</w:t>
      </w:r>
    </w:p>
    <w:p w14:paraId="54ABF541" w14:textId="31E432DC" w:rsidR="00124EEF" w:rsidRPr="007C3440" w:rsidRDefault="00124EEF" w:rsidP="007C3440">
      <w:pPr>
        <w:pStyle w:val="Teksttreci0"/>
        <w:shd w:val="clear" w:color="auto" w:fill="auto"/>
        <w:spacing w:before="120" w:line="240" w:lineRule="auto"/>
        <w:ind w:right="40" w:firstLine="0"/>
        <w:jc w:val="both"/>
        <w:rPr>
          <w:spacing w:val="0"/>
          <w:sz w:val="24"/>
          <w:szCs w:val="24"/>
        </w:rPr>
      </w:pPr>
      <w:r w:rsidRPr="007C3440">
        <w:rPr>
          <w:spacing w:val="0"/>
          <w:sz w:val="24"/>
          <w:szCs w:val="24"/>
        </w:rPr>
        <w:t xml:space="preserve">Reforma </w:t>
      </w:r>
      <w:r w:rsidR="00881D3B" w:rsidRPr="007C3440">
        <w:rPr>
          <w:spacing w:val="0"/>
          <w:sz w:val="24"/>
          <w:szCs w:val="24"/>
        </w:rPr>
        <w:t xml:space="preserve">z 2011 r. </w:t>
      </w:r>
      <w:r w:rsidRPr="007C3440">
        <w:rPr>
          <w:spacing w:val="0"/>
          <w:sz w:val="24"/>
          <w:szCs w:val="24"/>
        </w:rPr>
        <w:t xml:space="preserve">radykalnie zmniejszyła </w:t>
      </w:r>
      <w:r w:rsidR="00682BB4" w:rsidRPr="007C3440">
        <w:rPr>
          <w:spacing w:val="0"/>
          <w:sz w:val="24"/>
          <w:szCs w:val="24"/>
        </w:rPr>
        <w:t>wysokość</w:t>
      </w:r>
      <w:r w:rsidRPr="007C3440">
        <w:rPr>
          <w:spacing w:val="0"/>
          <w:sz w:val="24"/>
          <w:szCs w:val="24"/>
        </w:rPr>
        <w:t xml:space="preserve"> składki </w:t>
      </w:r>
      <w:r w:rsidR="00682BB4" w:rsidRPr="007C3440">
        <w:rPr>
          <w:spacing w:val="0"/>
          <w:sz w:val="24"/>
          <w:szCs w:val="24"/>
        </w:rPr>
        <w:t xml:space="preserve">odprowadzanej </w:t>
      </w:r>
      <w:r w:rsidRPr="007C3440">
        <w:rPr>
          <w:spacing w:val="0"/>
          <w:sz w:val="24"/>
          <w:szCs w:val="24"/>
        </w:rPr>
        <w:t>do OFE, redukując go do poziomu 2,3% w  2011</w:t>
      </w:r>
      <w:r w:rsidR="003767C3">
        <w:rPr>
          <w:spacing w:val="0"/>
          <w:sz w:val="24"/>
          <w:szCs w:val="24"/>
        </w:rPr>
        <w:t xml:space="preserve"> r.</w:t>
      </w:r>
      <w:r w:rsidRPr="007C3440">
        <w:rPr>
          <w:spacing w:val="0"/>
          <w:sz w:val="24"/>
          <w:szCs w:val="24"/>
        </w:rPr>
        <w:t xml:space="preserve"> Poziom ten miał w kilku kolejnych latach </w:t>
      </w:r>
      <w:r w:rsidR="00682BB4" w:rsidRPr="007C3440">
        <w:rPr>
          <w:spacing w:val="0"/>
          <w:sz w:val="24"/>
          <w:szCs w:val="24"/>
        </w:rPr>
        <w:t xml:space="preserve">stopniowo rosnąć, </w:t>
      </w:r>
      <w:r w:rsidRPr="007C3440">
        <w:rPr>
          <w:spacing w:val="0"/>
          <w:sz w:val="24"/>
          <w:szCs w:val="24"/>
        </w:rPr>
        <w:t xml:space="preserve">docelowo </w:t>
      </w:r>
      <w:r w:rsidR="00682BB4" w:rsidRPr="007C3440">
        <w:rPr>
          <w:spacing w:val="0"/>
          <w:sz w:val="24"/>
          <w:szCs w:val="24"/>
        </w:rPr>
        <w:t>d</w:t>
      </w:r>
      <w:r w:rsidRPr="007C3440">
        <w:rPr>
          <w:spacing w:val="0"/>
          <w:sz w:val="24"/>
          <w:szCs w:val="24"/>
        </w:rPr>
        <w:t>o 3,5%</w:t>
      </w:r>
      <w:r w:rsidR="00682BB4" w:rsidRPr="007C3440">
        <w:rPr>
          <w:spacing w:val="0"/>
          <w:sz w:val="24"/>
          <w:szCs w:val="24"/>
        </w:rPr>
        <w:t xml:space="preserve"> począwszy od 2017 r.</w:t>
      </w:r>
      <w:r w:rsidRPr="007C3440">
        <w:rPr>
          <w:spacing w:val="0"/>
          <w:sz w:val="24"/>
          <w:szCs w:val="24"/>
        </w:rPr>
        <w:t xml:space="preserve">, </w:t>
      </w:r>
      <w:r w:rsidR="00682BB4" w:rsidRPr="007C3440">
        <w:rPr>
          <w:spacing w:val="0"/>
          <w:sz w:val="24"/>
          <w:szCs w:val="24"/>
        </w:rPr>
        <w:t>jednak</w:t>
      </w:r>
      <w:r w:rsidRPr="007C3440">
        <w:rPr>
          <w:spacing w:val="0"/>
          <w:sz w:val="24"/>
          <w:szCs w:val="24"/>
        </w:rPr>
        <w:t xml:space="preserve"> </w:t>
      </w:r>
      <w:r w:rsidR="00682BB4" w:rsidRPr="007C3440">
        <w:rPr>
          <w:spacing w:val="0"/>
          <w:sz w:val="24"/>
          <w:szCs w:val="24"/>
        </w:rPr>
        <w:t xml:space="preserve">w międzyczasie </w:t>
      </w:r>
      <w:r w:rsidRPr="007C3440">
        <w:rPr>
          <w:spacing w:val="0"/>
          <w:sz w:val="24"/>
          <w:szCs w:val="24"/>
        </w:rPr>
        <w:t>kolejna zmiana regulacj</w:t>
      </w:r>
      <w:r w:rsidR="00CF522B" w:rsidRPr="007C3440">
        <w:rPr>
          <w:spacing w:val="0"/>
          <w:sz w:val="24"/>
          <w:szCs w:val="24"/>
        </w:rPr>
        <w:t>i</w:t>
      </w:r>
      <w:r w:rsidR="00682BB4" w:rsidRPr="007C3440">
        <w:rPr>
          <w:spacing w:val="0"/>
          <w:sz w:val="24"/>
          <w:szCs w:val="24"/>
        </w:rPr>
        <w:t xml:space="preserve"> –</w:t>
      </w:r>
      <w:r w:rsidRPr="007C3440">
        <w:rPr>
          <w:spacing w:val="0"/>
          <w:sz w:val="24"/>
          <w:szCs w:val="24"/>
        </w:rPr>
        <w:t xml:space="preserve"> </w:t>
      </w:r>
      <w:r w:rsidR="00682BB4" w:rsidRPr="007C3440">
        <w:rPr>
          <w:spacing w:val="0"/>
          <w:sz w:val="24"/>
          <w:szCs w:val="24"/>
        </w:rPr>
        <w:t xml:space="preserve">ustawa z dnia 6 grudnia 2013 r. </w:t>
      </w:r>
      <w:r w:rsidR="00682BB4" w:rsidRPr="007C3440">
        <w:rPr>
          <w:i/>
          <w:spacing w:val="0"/>
          <w:sz w:val="24"/>
          <w:szCs w:val="24"/>
        </w:rPr>
        <w:t>o zmianie niektórych ustaw w związku z określeniem zasad wypłaty emerytur ze środków zgromadzonych w otwartych funduszach emerytalnych</w:t>
      </w:r>
      <w:r w:rsidRPr="007C3440">
        <w:rPr>
          <w:spacing w:val="0"/>
          <w:sz w:val="24"/>
          <w:szCs w:val="24"/>
        </w:rPr>
        <w:t xml:space="preserve"> </w:t>
      </w:r>
      <w:r w:rsidR="00682BB4" w:rsidRPr="007C3440">
        <w:rPr>
          <w:spacing w:val="0"/>
          <w:sz w:val="24"/>
          <w:szCs w:val="24"/>
        </w:rPr>
        <w:t xml:space="preserve">– </w:t>
      </w:r>
      <w:r w:rsidRPr="007C3440">
        <w:rPr>
          <w:spacing w:val="0"/>
          <w:sz w:val="24"/>
          <w:szCs w:val="24"/>
        </w:rPr>
        <w:t xml:space="preserve">uczyniła </w:t>
      </w:r>
      <w:r w:rsidR="00024B36" w:rsidRPr="007C3440">
        <w:rPr>
          <w:spacing w:val="0"/>
          <w:sz w:val="24"/>
          <w:szCs w:val="24"/>
        </w:rPr>
        <w:t>przekazywanie składek</w:t>
      </w:r>
      <w:r w:rsidRPr="007C3440">
        <w:rPr>
          <w:spacing w:val="0"/>
          <w:sz w:val="24"/>
          <w:szCs w:val="24"/>
        </w:rPr>
        <w:t xml:space="preserve"> do OFE dobrowolnym i ustaliła </w:t>
      </w:r>
      <w:r w:rsidR="00682BB4" w:rsidRPr="007C3440">
        <w:rPr>
          <w:spacing w:val="0"/>
          <w:sz w:val="24"/>
          <w:szCs w:val="24"/>
        </w:rPr>
        <w:t>wysokość</w:t>
      </w:r>
      <w:r w:rsidRPr="007C3440">
        <w:rPr>
          <w:spacing w:val="0"/>
          <w:sz w:val="24"/>
          <w:szCs w:val="24"/>
        </w:rPr>
        <w:t xml:space="preserve"> składki na poziomie 2,92%. Dobrowolność miała dużo poważniejszy wpływ na wolumen składek niż samo ograniczenie </w:t>
      </w:r>
      <w:r w:rsidR="00CF522B" w:rsidRPr="007C3440">
        <w:rPr>
          <w:spacing w:val="0"/>
          <w:sz w:val="24"/>
          <w:szCs w:val="24"/>
        </w:rPr>
        <w:lastRenderedPageBreak/>
        <w:t>wysokości</w:t>
      </w:r>
      <w:r w:rsidRPr="007C3440">
        <w:rPr>
          <w:spacing w:val="0"/>
          <w:sz w:val="24"/>
          <w:szCs w:val="24"/>
        </w:rPr>
        <w:t xml:space="preserve"> składki. </w:t>
      </w:r>
    </w:p>
    <w:p w14:paraId="6FD1FC30" w14:textId="627327F9" w:rsidR="009E3972" w:rsidRPr="007C3440" w:rsidRDefault="00CF522B" w:rsidP="007C3440">
      <w:pPr>
        <w:spacing w:before="120" w:after="120"/>
        <w:jc w:val="both"/>
      </w:pPr>
      <w:r w:rsidRPr="007C3440">
        <w:t xml:space="preserve">Liczba członków OFE, która zdecydowała się wciąż przekazywać </w:t>
      </w:r>
      <w:r w:rsidR="0019664E" w:rsidRPr="007C3440">
        <w:t>składki</w:t>
      </w:r>
      <w:r w:rsidRPr="007C3440">
        <w:t xml:space="preserve"> </w:t>
      </w:r>
      <w:r w:rsidR="00F52E63" w:rsidRPr="007C3440">
        <w:t xml:space="preserve">do </w:t>
      </w:r>
      <w:r w:rsidRPr="007C3440">
        <w:t xml:space="preserve">OFE </w:t>
      </w:r>
      <w:r w:rsidR="0019664E" w:rsidRPr="007C3440">
        <w:br/>
      </w:r>
      <w:r w:rsidRPr="007C3440">
        <w:t>(co wymagało podjęcia aktywnych kroków</w:t>
      </w:r>
      <w:r w:rsidR="0019664E" w:rsidRPr="007C3440">
        <w:t xml:space="preserve"> w postaci złożenia stosownego oświadczenia</w:t>
      </w:r>
      <w:r w:rsidRPr="007C3440">
        <w:t>)</w:t>
      </w:r>
      <w:r w:rsidR="0019664E" w:rsidRPr="007C3440">
        <w:t>,</w:t>
      </w:r>
      <w:r w:rsidRPr="007C3440">
        <w:t xml:space="preserve"> </w:t>
      </w:r>
      <w:r w:rsidR="0019664E" w:rsidRPr="007C3440">
        <w:t>wyniosła</w:t>
      </w:r>
      <w:r w:rsidRPr="007C3440">
        <w:t xml:space="preserve"> zaledwie </w:t>
      </w:r>
      <w:r w:rsidR="0019664E" w:rsidRPr="007C3440">
        <w:t xml:space="preserve">ok. </w:t>
      </w:r>
      <w:r w:rsidRPr="007C3440">
        <w:t>2,5 mln osób</w:t>
      </w:r>
      <w:r w:rsidR="0019664E" w:rsidRPr="007C3440">
        <w:t>,</w:t>
      </w:r>
      <w:r w:rsidRPr="007C3440">
        <w:t xml:space="preserve"> czyli 1</w:t>
      </w:r>
      <w:r w:rsidR="00D53D41" w:rsidRPr="007C3440">
        <w:t>6</w:t>
      </w:r>
      <w:r w:rsidRPr="007C3440">
        <w:t xml:space="preserve">% ogólnej liczby </w:t>
      </w:r>
      <w:r w:rsidR="0019664E" w:rsidRPr="007C3440">
        <w:t xml:space="preserve">ok. </w:t>
      </w:r>
      <w:r w:rsidRPr="007C3440">
        <w:t>16</w:t>
      </w:r>
      <w:r w:rsidR="0019664E" w:rsidRPr="007C3440">
        <w:t>,</w:t>
      </w:r>
      <w:r w:rsidR="00D53D41" w:rsidRPr="007C3440">
        <w:t>5</w:t>
      </w:r>
      <w:r w:rsidRPr="007C3440">
        <w:t xml:space="preserve"> m</w:t>
      </w:r>
      <w:r w:rsidR="0019664E" w:rsidRPr="007C3440">
        <w:t>l</w:t>
      </w:r>
      <w:r w:rsidRPr="007C3440">
        <w:t xml:space="preserve">n członków </w:t>
      </w:r>
      <w:r w:rsidR="0019664E" w:rsidRPr="007C3440">
        <w:t xml:space="preserve">OFE </w:t>
      </w:r>
      <w:r w:rsidR="0019664E" w:rsidRPr="007C3440">
        <w:br/>
        <w:t>w 2014 r</w:t>
      </w:r>
      <w:r w:rsidRPr="007C3440">
        <w:t xml:space="preserve">. </w:t>
      </w:r>
    </w:p>
    <w:p w14:paraId="6CE82D7A" w14:textId="0F84EB99" w:rsidR="009E3972" w:rsidRPr="003F5274" w:rsidRDefault="009E3972" w:rsidP="007C3440">
      <w:pPr>
        <w:spacing w:before="120" w:after="120"/>
        <w:ind w:left="1021" w:hanging="1021"/>
        <w:rPr>
          <w:b/>
        </w:rPr>
      </w:pPr>
      <w:r w:rsidRPr="007C3440">
        <w:rPr>
          <w:b/>
        </w:rPr>
        <w:t xml:space="preserve">Tabela </w:t>
      </w:r>
      <w:r w:rsidR="001471D3">
        <w:rPr>
          <w:b/>
        </w:rPr>
        <w:t>7</w:t>
      </w:r>
      <w:r w:rsidRPr="007C3440">
        <w:rPr>
          <w:b/>
        </w:rPr>
        <w:t>. Składki odprowadzane do OFE i kwoty umorzenia w ramach</w:t>
      </w:r>
      <w:r w:rsidRPr="003F5274">
        <w:rPr>
          <w:b/>
        </w:rPr>
        <w:t xml:space="preserve"> „suwaka</w:t>
      </w:r>
      <w:r>
        <w:rPr>
          <w:b/>
        </w:rPr>
        <w:t> </w:t>
      </w:r>
      <w:r w:rsidRPr="003F5274">
        <w:rPr>
          <w:b/>
        </w:rPr>
        <w:t>bezpieczeństwa” w latach 2010</w:t>
      </w:r>
      <w:r w:rsidRPr="00405BA5">
        <w:rPr>
          <w:b/>
        </w:rPr>
        <w:t>–</w:t>
      </w:r>
      <w:r w:rsidR="008505DA">
        <w:rPr>
          <w:b/>
        </w:rPr>
        <w:t>2021</w:t>
      </w:r>
      <w:r w:rsidRPr="003F5274">
        <w:rPr>
          <w:b/>
        </w:rPr>
        <w:t xml:space="preserve"> </w:t>
      </w:r>
      <w:r>
        <w:rPr>
          <w:b/>
        </w:rPr>
        <w:t>(w mln zł)</w:t>
      </w:r>
    </w:p>
    <w:tbl>
      <w:tblPr>
        <w:tblStyle w:val="Tabela-Siatka"/>
        <w:tblW w:w="0" w:type="auto"/>
        <w:tblLayout w:type="fixed"/>
        <w:tblLook w:val="04A0" w:firstRow="1" w:lastRow="0" w:firstColumn="1" w:lastColumn="0" w:noHBand="0" w:noVBand="1"/>
      </w:tblPr>
      <w:tblGrid>
        <w:gridCol w:w="974"/>
        <w:gridCol w:w="2085"/>
        <w:gridCol w:w="2748"/>
        <w:gridCol w:w="2268"/>
      </w:tblGrid>
      <w:tr w:rsidR="009E3972" w14:paraId="09ADAF48" w14:textId="77777777" w:rsidTr="00E363BB">
        <w:tc>
          <w:tcPr>
            <w:tcW w:w="974" w:type="dxa"/>
          </w:tcPr>
          <w:p w14:paraId="22259FA7" w14:textId="77777777" w:rsidR="009E3972" w:rsidRPr="007C3440" w:rsidRDefault="009E3972" w:rsidP="00E363BB">
            <w:pPr>
              <w:spacing w:line="264" w:lineRule="auto"/>
              <w:jc w:val="center"/>
              <w:rPr>
                <w:rFonts w:ascii="Times New Roman" w:hAnsi="Times New Roman"/>
                <w:b/>
              </w:rPr>
            </w:pPr>
            <w:r w:rsidRPr="007C3440">
              <w:rPr>
                <w:rFonts w:ascii="Times New Roman" w:hAnsi="Times New Roman"/>
                <w:b/>
              </w:rPr>
              <w:t>Rok</w:t>
            </w:r>
          </w:p>
        </w:tc>
        <w:tc>
          <w:tcPr>
            <w:tcW w:w="2085" w:type="dxa"/>
          </w:tcPr>
          <w:p w14:paraId="186A86BD" w14:textId="77777777" w:rsidR="009E3972" w:rsidRPr="007C3440" w:rsidRDefault="009E3972" w:rsidP="00E363BB">
            <w:pPr>
              <w:spacing w:line="264" w:lineRule="auto"/>
              <w:jc w:val="center"/>
              <w:rPr>
                <w:rFonts w:ascii="Times New Roman" w:hAnsi="Times New Roman"/>
                <w:b/>
              </w:rPr>
            </w:pPr>
            <w:r w:rsidRPr="007C3440">
              <w:rPr>
                <w:rFonts w:ascii="Times New Roman" w:hAnsi="Times New Roman"/>
                <w:b/>
              </w:rPr>
              <w:t>Wartość składek</w:t>
            </w:r>
          </w:p>
        </w:tc>
        <w:tc>
          <w:tcPr>
            <w:tcW w:w="2748" w:type="dxa"/>
          </w:tcPr>
          <w:p w14:paraId="49BFB58F" w14:textId="77777777" w:rsidR="009E3972" w:rsidRPr="007C3440" w:rsidRDefault="009E3972" w:rsidP="00E363BB">
            <w:pPr>
              <w:spacing w:line="264" w:lineRule="auto"/>
              <w:jc w:val="center"/>
              <w:rPr>
                <w:rFonts w:ascii="Times New Roman" w:hAnsi="Times New Roman"/>
                <w:b/>
              </w:rPr>
            </w:pPr>
            <w:r w:rsidRPr="007C3440">
              <w:rPr>
                <w:rFonts w:ascii="Times New Roman" w:hAnsi="Times New Roman"/>
                <w:b/>
              </w:rPr>
              <w:t>Kwota umorzenia z tytułu „suwaka bezpieczeństwa”</w:t>
            </w:r>
          </w:p>
        </w:tc>
        <w:tc>
          <w:tcPr>
            <w:tcW w:w="2268" w:type="dxa"/>
          </w:tcPr>
          <w:p w14:paraId="5AA511EE" w14:textId="77777777" w:rsidR="009E3972" w:rsidRPr="007C3440" w:rsidRDefault="009E3972" w:rsidP="00E363BB">
            <w:pPr>
              <w:spacing w:line="264" w:lineRule="auto"/>
              <w:jc w:val="center"/>
              <w:rPr>
                <w:rFonts w:ascii="Times New Roman" w:hAnsi="Times New Roman"/>
                <w:b/>
              </w:rPr>
            </w:pPr>
            <w:r w:rsidRPr="007C3440">
              <w:rPr>
                <w:rFonts w:ascii="Times New Roman" w:hAnsi="Times New Roman"/>
                <w:b/>
              </w:rPr>
              <w:t>Różnica</w:t>
            </w:r>
          </w:p>
        </w:tc>
      </w:tr>
      <w:tr w:rsidR="009E3972" w14:paraId="4DEA96D1" w14:textId="77777777" w:rsidTr="00E363BB">
        <w:tc>
          <w:tcPr>
            <w:tcW w:w="974" w:type="dxa"/>
          </w:tcPr>
          <w:p w14:paraId="672A0C22"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2010</w:t>
            </w:r>
          </w:p>
        </w:tc>
        <w:tc>
          <w:tcPr>
            <w:tcW w:w="2085" w:type="dxa"/>
          </w:tcPr>
          <w:p w14:paraId="53207048"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22 350,6</w:t>
            </w:r>
          </w:p>
        </w:tc>
        <w:tc>
          <w:tcPr>
            <w:tcW w:w="2748" w:type="dxa"/>
          </w:tcPr>
          <w:p w14:paraId="1E8064A2" w14:textId="77777777" w:rsidR="009E3972" w:rsidRPr="007C3440" w:rsidRDefault="009E3972" w:rsidP="00E363BB">
            <w:pPr>
              <w:spacing w:line="264" w:lineRule="auto"/>
              <w:ind w:left="454"/>
              <w:jc w:val="center"/>
              <w:rPr>
                <w:rFonts w:ascii="Times New Roman" w:hAnsi="Times New Roman"/>
              </w:rPr>
            </w:pPr>
            <w:r w:rsidRPr="007C3440">
              <w:rPr>
                <w:rFonts w:ascii="Times New Roman" w:hAnsi="Times New Roman"/>
              </w:rPr>
              <w:t>-</w:t>
            </w:r>
          </w:p>
        </w:tc>
        <w:tc>
          <w:tcPr>
            <w:tcW w:w="2268" w:type="dxa"/>
          </w:tcPr>
          <w:p w14:paraId="3EA15299"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sz w:val="20"/>
                <w:szCs w:val="20"/>
              </w:rPr>
            </w:pPr>
            <w:r w:rsidRPr="007C3440">
              <w:rPr>
                <w:rStyle w:val="Teksttreci95pt"/>
                <w:sz w:val="20"/>
                <w:szCs w:val="20"/>
              </w:rPr>
              <w:t>22 350,6</w:t>
            </w:r>
          </w:p>
        </w:tc>
      </w:tr>
      <w:tr w:rsidR="009E3972" w14:paraId="627AB753" w14:textId="77777777" w:rsidTr="00E363BB">
        <w:tc>
          <w:tcPr>
            <w:tcW w:w="974" w:type="dxa"/>
          </w:tcPr>
          <w:p w14:paraId="3BA8A498"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2011</w:t>
            </w:r>
          </w:p>
        </w:tc>
        <w:tc>
          <w:tcPr>
            <w:tcW w:w="2085" w:type="dxa"/>
          </w:tcPr>
          <w:p w14:paraId="4FBF3ECC"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15 201,2</w:t>
            </w:r>
          </w:p>
        </w:tc>
        <w:tc>
          <w:tcPr>
            <w:tcW w:w="2748" w:type="dxa"/>
          </w:tcPr>
          <w:p w14:paraId="76D9014E" w14:textId="77777777" w:rsidR="009E3972" w:rsidRPr="007C3440" w:rsidRDefault="009E3972" w:rsidP="00E363BB">
            <w:pPr>
              <w:spacing w:line="264" w:lineRule="auto"/>
              <w:ind w:left="454"/>
              <w:jc w:val="center"/>
              <w:rPr>
                <w:rFonts w:ascii="Times New Roman" w:hAnsi="Times New Roman"/>
              </w:rPr>
            </w:pPr>
            <w:r w:rsidRPr="007C3440">
              <w:rPr>
                <w:rFonts w:ascii="Times New Roman" w:hAnsi="Times New Roman"/>
              </w:rPr>
              <w:t>-</w:t>
            </w:r>
          </w:p>
        </w:tc>
        <w:tc>
          <w:tcPr>
            <w:tcW w:w="2268" w:type="dxa"/>
          </w:tcPr>
          <w:p w14:paraId="7E140E6F"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sz w:val="20"/>
                <w:szCs w:val="20"/>
              </w:rPr>
            </w:pPr>
            <w:r w:rsidRPr="007C3440">
              <w:rPr>
                <w:rStyle w:val="Teksttreci95pt"/>
                <w:sz w:val="20"/>
                <w:szCs w:val="20"/>
              </w:rPr>
              <w:t>15 201,2</w:t>
            </w:r>
          </w:p>
        </w:tc>
      </w:tr>
      <w:tr w:rsidR="009E3972" w14:paraId="5B7A96DA" w14:textId="77777777" w:rsidTr="00E363BB">
        <w:tc>
          <w:tcPr>
            <w:tcW w:w="974" w:type="dxa"/>
          </w:tcPr>
          <w:p w14:paraId="18D7E6DD"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2012</w:t>
            </w:r>
          </w:p>
        </w:tc>
        <w:tc>
          <w:tcPr>
            <w:tcW w:w="2085" w:type="dxa"/>
          </w:tcPr>
          <w:p w14:paraId="2DC05B7E"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8 116,5</w:t>
            </w:r>
          </w:p>
        </w:tc>
        <w:tc>
          <w:tcPr>
            <w:tcW w:w="2748" w:type="dxa"/>
          </w:tcPr>
          <w:p w14:paraId="4782B4E2" w14:textId="77777777" w:rsidR="009E3972" w:rsidRPr="007C3440" w:rsidRDefault="009E3972" w:rsidP="00E363BB">
            <w:pPr>
              <w:spacing w:line="264" w:lineRule="auto"/>
              <w:ind w:left="454"/>
              <w:jc w:val="center"/>
              <w:rPr>
                <w:rFonts w:ascii="Times New Roman" w:hAnsi="Times New Roman"/>
              </w:rPr>
            </w:pPr>
            <w:r w:rsidRPr="007C3440">
              <w:rPr>
                <w:rFonts w:ascii="Times New Roman" w:hAnsi="Times New Roman"/>
              </w:rPr>
              <w:t>-</w:t>
            </w:r>
          </w:p>
        </w:tc>
        <w:tc>
          <w:tcPr>
            <w:tcW w:w="2268" w:type="dxa"/>
          </w:tcPr>
          <w:p w14:paraId="7C622035"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sz w:val="20"/>
                <w:szCs w:val="20"/>
              </w:rPr>
            </w:pPr>
            <w:r w:rsidRPr="007C3440">
              <w:rPr>
                <w:rStyle w:val="Teksttreci95pt"/>
                <w:sz w:val="20"/>
                <w:szCs w:val="20"/>
              </w:rPr>
              <w:t>8 116,5</w:t>
            </w:r>
          </w:p>
        </w:tc>
      </w:tr>
      <w:tr w:rsidR="009E3972" w14:paraId="069312D4" w14:textId="77777777" w:rsidTr="00E363BB">
        <w:tc>
          <w:tcPr>
            <w:tcW w:w="974" w:type="dxa"/>
          </w:tcPr>
          <w:p w14:paraId="08F9FDF1"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2013</w:t>
            </w:r>
          </w:p>
        </w:tc>
        <w:tc>
          <w:tcPr>
            <w:tcW w:w="2085" w:type="dxa"/>
          </w:tcPr>
          <w:p w14:paraId="798FCABB"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10 668,7</w:t>
            </w:r>
          </w:p>
        </w:tc>
        <w:tc>
          <w:tcPr>
            <w:tcW w:w="2748" w:type="dxa"/>
          </w:tcPr>
          <w:p w14:paraId="1C617361" w14:textId="77777777" w:rsidR="009E3972" w:rsidRPr="007C3440" w:rsidRDefault="009E3972" w:rsidP="00E363BB">
            <w:pPr>
              <w:spacing w:line="264" w:lineRule="auto"/>
              <w:ind w:left="454"/>
              <w:jc w:val="center"/>
              <w:rPr>
                <w:rFonts w:ascii="Times New Roman" w:hAnsi="Times New Roman"/>
              </w:rPr>
            </w:pPr>
            <w:r w:rsidRPr="007C3440">
              <w:rPr>
                <w:rFonts w:ascii="Times New Roman" w:hAnsi="Times New Roman"/>
              </w:rPr>
              <w:t>-</w:t>
            </w:r>
          </w:p>
        </w:tc>
        <w:tc>
          <w:tcPr>
            <w:tcW w:w="2268" w:type="dxa"/>
          </w:tcPr>
          <w:p w14:paraId="61940510"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sz w:val="20"/>
                <w:szCs w:val="20"/>
              </w:rPr>
            </w:pPr>
            <w:r w:rsidRPr="007C3440">
              <w:rPr>
                <w:rStyle w:val="Teksttreci95pt"/>
                <w:sz w:val="20"/>
                <w:szCs w:val="20"/>
              </w:rPr>
              <w:t>10 668,7</w:t>
            </w:r>
          </w:p>
        </w:tc>
      </w:tr>
      <w:tr w:rsidR="009E3972" w14:paraId="5FD497E5" w14:textId="77777777" w:rsidTr="00E363BB">
        <w:tc>
          <w:tcPr>
            <w:tcW w:w="974" w:type="dxa"/>
          </w:tcPr>
          <w:p w14:paraId="53460497"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2014</w:t>
            </w:r>
          </w:p>
        </w:tc>
        <w:tc>
          <w:tcPr>
            <w:tcW w:w="2085" w:type="dxa"/>
          </w:tcPr>
          <w:p w14:paraId="402AE9D3"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8 204,7</w:t>
            </w:r>
          </w:p>
        </w:tc>
        <w:tc>
          <w:tcPr>
            <w:tcW w:w="2748" w:type="dxa"/>
          </w:tcPr>
          <w:p w14:paraId="49591CBE" w14:textId="77777777" w:rsidR="009E3972" w:rsidRPr="007C3440" w:rsidRDefault="009E3972" w:rsidP="00E363BB">
            <w:pPr>
              <w:spacing w:line="264" w:lineRule="auto"/>
              <w:jc w:val="center"/>
              <w:rPr>
                <w:rFonts w:ascii="Times New Roman" w:hAnsi="Times New Roman"/>
              </w:rPr>
            </w:pPr>
            <w:r w:rsidRPr="007C3440">
              <w:rPr>
                <w:rFonts w:ascii="Times New Roman" w:hAnsi="Times New Roman"/>
              </w:rPr>
              <w:t>3 680,4</w:t>
            </w:r>
          </w:p>
        </w:tc>
        <w:tc>
          <w:tcPr>
            <w:tcW w:w="2268" w:type="dxa"/>
          </w:tcPr>
          <w:p w14:paraId="7AB07DBC"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sz w:val="20"/>
                <w:szCs w:val="20"/>
              </w:rPr>
            </w:pPr>
            <w:r w:rsidRPr="007C3440">
              <w:rPr>
                <w:rStyle w:val="Teksttreci95pt"/>
                <w:sz w:val="20"/>
                <w:szCs w:val="20"/>
              </w:rPr>
              <w:t>4 524,3</w:t>
            </w:r>
          </w:p>
        </w:tc>
      </w:tr>
      <w:tr w:rsidR="009E3972" w14:paraId="3FEA64A9" w14:textId="77777777" w:rsidTr="00E363BB">
        <w:tc>
          <w:tcPr>
            <w:tcW w:w="974" w:type="dxa"/>
          </w:tcPr>
          <w:p w14:paraId="79D41D1B"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2015</w:t>
            </w:r>
          </w:p>
        </w:tc>
        <w:tc>
          <w:tcPr>
            <w:tcW w:w="2085" w:type="dxa"/>
          </w:tcPr>
          <w:p w14:paraId="596D8ABF"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3 105,8</w:t>
            </w:r>
          </w:p>
        </w:tc>
        <w:tc>
          <w:tcPr>
            <w:tcW w:w="2748" w:type="dxa"/>
          </w:tcPr>
          <w:p w14:paraId="5A7097A1" w14:textId="77777777" w:rsidR="009E3972" w:rsidRPr="007C3440" w:rsidRDefault="009E3972" w:rsidP="00E363BB">
            <w:pPr>
              <w:spacing w:line="264" w:lineRule="auto"/>
              <w:jc w:val="center"/>
              <w:rPr>
                <w:rFonts w:ascii="Times New Roman" w:hAnsi="Times New Roman"/>
              </w:rPr>
            </w:pPr>
            <w:r w:rsidRPr="007C3440">
              <w:rPr>
                <w:rFonts w:ascii="Times New Roman" w:hAnsi="Times New Roman"/>
              </w:rPr>
              <w:t>4 055,7</w:t>
            </w:r>
          </w:p>
        </w:tc>
        <w:tc>
          <w:tcPr>
            <w:tcW w:w="2268" w:type="dxa"/>
          </w:tcPr>
          <w:p w14:paraId="2C75D7F4"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color w:val="C00000"/>
                <w:sz w:val="20"/>
                <w:szCs w:val="20"/>
              </w:rPr>
            </w:pPr>
            <w:r w:rsidRPr="007C3440">
              <w:rPr>
                <w:rStyle w:val="Teksttreci95pt"/>
                <w:color w:val="C00000"/>
                <w:sz w:val="20"/>
                <w:szCs w:val="20"/>
              </w:rPr>
              <w:t>-949,9</w:t>
            </w:r>
          </w:p>
        </w:tc>
      </w:tr>
      <w:tr w:rsidR="009E3972" w14:paraId="592922AB" w14:textId="77777777" w:rsidTr="00E363BB">
        <w:tc>
          <w:tcPr>
            <w:tcW w:w="974" w:type="dxa"/>
          </w:tcPr>
          <w:p w14:paraId="1E248A01"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2016</w:t>
            </w:r>
          </w:p>
        </w:tc>
        <w:tc>
          <w:tcPr>
            <w:tcW w:w="2085" w:type="dxa"/>
          </w:tcPr>
          <w:p w14:paraId="7ACEFD56"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3 153,2</w:t>
            </w:r>
          </w:p>
        </w:tc>
        <w:tc>
          <w:tcPr>
            <w:tcW w:w="2748" w:type="dxa"/>
          </w:tcPr>
          <w:p w14:paraId="71D9B630" w14:textId="77777777" w:rsidR="009E3972" w:rsidRPr="007C3440" w:rsidRDefault="009E3972" w:rsidP="00E363BB">
            <w:pPr>
              <w:spacing w:line="264" w:lineRule="auto"/>
              <w:jc w:val="center"/>
              <w:rPr>
                <w:rFonts w:ascii="Times New Roman" w:hAnsi="Times New Roman"/>
              </w:rPr>
            </w:pPr>
            <w:r w:rsidRPr="007C3440">
              <w:rPr>
                <w:rFonts w:ascii="Times New Roman" w:hAnsi="Times New Roman"/>
              </w:rPr>
              <w:t>3 513,7</w:t>
            </w:r>
          </w:p>
        </w:tc>
        <w:tc>
          <w:tcPr>
            <w:tcW w:w="2268" w:type="dxa"/>
          </w:tcPr>
          <w:p w14:paraId="482F49A5"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color w:val="C00000"/>
                <w:sz w:val="20"/>
                <w:szCs w:val="20"/>
              </w:rPr>
            </w:pPr>
            <w:r w:rsidRPr="007C3440">
              <w:rPr>
                <w:rStyle w:val="Teksttreci95pt"/>
                <w:color w:val="C00000"/>
                <w:sz w:val="20"/>
                <w:szCs w:val="20"/>
              </w:rPr>
              <w:t>-360,5</w:t>
            </w:r>
          </w:p>
        </w:tc>
      </w:tr>
      <w:tr w:rsidR="009E3972" w14:paraId="0B4545D1" w14:textId="77777777" w:rsidTr="00E363BB">
        <w:tc>
          <w:tcPr>
            <w:tcW w:w="974" w:type="dxa"/>
          </w:tcPr>
          <w:p w14:paraId="1A23F142"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2017</w:t>
            </w:r>
          </w:p>
        </w:tc>
        <w:tc>
          <w:tcPr>
            <w:tcW w:w="2085" w:type="dxa"/>
          </w:tcPr>
          <w:p w14:paraId="6FEB4378"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3 263,2</w:t>
            </w:r>
          </w:p>
        </w:tc>
        <w:tc>
          <w:tcPr>
            <w:tcW w:w="2748" w:type="dxa"/>
          </w:tcPr>
          <w:p w14:paraId="2F885246" w14:textId="77777777" w:rsidR="009E3972" w:rsidRPr="007C3440" w:rsidRDefault="009E3972" w:rsidP="00E363BB">
            <w:pPr>
              <w:spacing w:line="264" w:lineRule="auto"/>
              <w:jc w:val="center"/>
              <w:rPr>
                <w:rFonts w:ascii="Times New Roman" w:hAnsi="Times New Roman"/>
              </w:rPr>
            </w:pPr>
            <w:r w:rsidRPr="007C3440">
              <w:rPr>
                <w:rFonts w:ascii="Times New Roman" w:hAnsi="Times New Roman"/>
              </w:rPr>
              <w:t>6 148,3</w:t>
            </w:r>
          </w:p>
        </w:tc>
        <w:tc>
          <w:tcPr>
            <w:tcW w:w="2268" w:type="dxa"/>
          </w:tcPr>
          <w:p w14:paraId="1BC90EB0"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color w:val="C00000"/>
                <w:sz w:val="20"/>
                <w:szCs w:val="20"/>
              </w:rPr>
            </w:pPr>
            <w:r w:rsidRPr="007C3440">
              <w:rPr>
                <w:rStyle w:val="Teksttreci95pt"/>
                <w:rFonts w:eastAsia="Calibri"/>
                <w:color w:val="C00000"/>
                <w:sz w:val="20"/>
                <w:szCs w:val="20"/>
              </w:rPr>
              <w:t>-2 </w:t>
            </w:r>
            <w:r w:rsidRPr="007C3440">
              <w:rPr>
                <w:rStyle w:val="Teksttreci95pt"/>
                <w:color w:val="C00000"/>
                <w:sz w:val="20"/>
                <w:szCs w:val="20"/>
              </w:rPr>
              <w:t>885,1</w:t>
            </w:r>
          </w:p>
        </w:tc>
      </w:tr>
      <w:tr w:rsidR="009E3972" w14:paraId="5641118C" w14:textId="77777777" w:rsidTr="00E363BB">
        <w:tc>
          <w:tcPr>
            <w:tcW w:w="974" w:type="dxa"/>
          </w:tcPr>
          <w:p w14:paraId="7B940829"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2018</w:t>
            </w:r>
          </w:p>
        </w:tc>
        <w:tc>
          <w:tcPr>
            <w:tcW w:w="2085" w:type="dxa"/>
          </w:tcPr>
          <w:p w14:paraId="790A17A9"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3 274,3</w:t>
            </w:r>
          </w:p>
        </w:tc>
        <w:tc>
          <w:tcPr>
            <w:tcW w:w="2748" w:type="dxa"/>
          </w:tcPr>
          <w:p w14:paraId="133A9786" w14:textId="77777777" w:rsidR="009E3972" w:rsidRPr="007C3440" w:rsidRDefault="009E3972" w:rsidP="00E363BB">
            <w:pPr>
              <w:spacing w:line="264" w:lineRule="auto"/>
              <w:jc w:val="center"/>
              <w:rPr>
                <w:rFonts w:ascii="Times New Roman" w:hAnsi="Times New Roman"/>
              </w:rPr>
            </w:pPr>
            <w:r w:rsidRPr="007C3440">
              <w:rPr>
                <w:rFonts w:ascii="Times New Roman" w:hAnsi="Times New Roman"/>
              </w:rPr>
              <w:t>8 009,0</w:t>
            </w:r>
          </w:p>
        </w:tc>
        <w:tc>
          <w:tcPr>
            <w:tcW w:w="2268" w:type="dxa"/>
          </w:tcPr>
          <w:p w14:paraId="49D39D29"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color w:val="C00000"/>
                <w:sz w:val="20"/>
                <w:szCs w:val="20"/>
              </w:rPr>
            </w:pPr>
            <w:r w:rsidRPr="007C3440">
              <w:rPr>
                <w:rStyle w:val="Teksttreci95pt"/>
                <w:color w:val="C00000"/>
                <w:sz w:val="20"/>
                <w:szCs w:val="20"/>
              </w:rPr>
              <w:t>-4 734,7</w:t>
            </w:r>
          </w:p>
        </w:tc>
      </w:tr>
      <w:tr w:rsidR="00FC3647" w14:paraId="3E9F7EE6" w14:textId="77777777" w:rsidTr="00E363BB">
        <w:tc>
          <w:tcPr>
            <w:tcW w:w="974" w:type="dxa"/>
          </w:tcPr>
          <w:p w14:paraId="603E46A8" w14:textId="580D0D1D" w:rsidR="00FC3647" w:rsidRPr="007C3440" w:rsidRDefault="00FC3647" w:rsidP="00E363BB">
            <w:pPr>
              <w:pStyle w:val="Teksttreci0"/>
              <w:shd w:val="clear" w:color="auto" w:fill="auto"/>
              <w:spacing w:line="264" w:lineRule="auto"/>
              <w:ind w:firstLine="0"/>
              <w:jc w:val="center"/>
              <w:rPr>
                <w:rStyle w:val="Teksttreci95pt"/>
                <w:sz w:val="20"/>
                <w:szCs w:val="20"/>
              </w:rPr>
            </w:pPr>
            <w:r w:rsidRPr="007C3440">
              <w:rPr>
                <w:rStyle w:val="Teksttreci95pt"/>
                <w:sz w:val="20"/>
                <w:szCs w:val="20"/>
              </w:rPr>
              <w:t>2019</w:t>
            </w:r>
          </w:p>
        </w:tc>
        <w:tc>
          <w:tcPr>
            <w:tcW w:w="2085" w:type="dxa"/>
          </w:tcPr>
          <w:p w14:paraId="50297D30" w14:textId="16A39126" w:rsidR="00FC3647" w:rsidRPr="007C3440" w:rsidRDefault="008505DA" w:rsidP="00E363BB">
            <w:pPr>
              <w:pStyle w:val="Teksttreci0"/>
              <w:shd w:val="clear" w:color="auto" w:fill="auto"/>
              <w:spacing w:line="264" w:lineRule="auto"/>
              <w:ind w:right="567" w:firstLine="0"/>
              <w:jc w:val="right"/>
              <w:rPr>
                <w:rStyle w:val="Teksttreci95pt"/>
                <w:sz w:val="20"/>
                <w:szCs w:val="20"/>
              </w:rPr>
            </w:pPr>
            <w:r w:rsidRPr="007C3440">
              <w:rPr>
                <w:rStyle w:val="Teksttreci95pt"/>
                <w:sz w:val="20"/>
                <w:szCs w:val="20"/>
              </w:rPr>
              <w:t>3 415,6</w:t>
            </w:r>
          </w:p>
        </w:tc>
        <w:tc>
          <w:tcPr>
            <w:tcW w:w="2748" w:type="dxa"/>
          </w:tcPr>
          <w:p w14:paraId="62B48954" w14:textId="64A0B7F8" w:rsidR="00FC3647" w:rsidRPr="007C3440" w:rsidRDefault="008505DA" w:rsidP="00E363BB">
            <w:pPr>
              <w:spacing w:line="264" w:lineRule="auto"/>
              <w:jc w:val="center"/>
              <w:rPr>
                <w:rFonts w:ascii="Times New Roman" w:hAnsi="Times New Roman"/>
              </w:rPr>
            </w:pPr>
            <w:r w:rsidRPr="007C3440">
              <w:rPr>
                <w:rFonts w:ascii="Times New Roman" w:hAnsi="Times New Roman"/>
              </w:rPr>
              <w:t>6 925,8</w:t>
            </w:r>
          </w:p>
        </w:tc>
        <w:tc>
          <w:tcPr>
            <w:tcW w:w="2268" w:type="dxa"/>
          </w:tcPr>
          <w:p w14:paraId="43055520" w14:textId="24C9F4FA" w:rsidR="00FC3647" w:rsidRPr="007C3440" w:rsidRDefault="008505DA" w:rsidP="00E363BB">
            <w:pPr>
              <w:pStyle w:val="Teksttreci0"/>
              <w:shd w:val="clear" w:color="auto" w:fill="auto"/>
              <w:spacing w:line="264" w:lineRule="auto"/>
              <w:ind w:right="680" w:firstLine="0"/>
              <w:jc w:val="right"/>
              <w:rPr>
                <w:rStyle w:val="Teksttreci95pt"/>
                <w:color w:val="C00000"/>
                <w:sz w:val="20"/>
                <w:szCs w:val="20"/>
              </w:rPr>
            </w:pPr>
            <w:r w:rsidRPr="007C3440">
              <w:rPr>
                <w:rStyle w:val="Teksttreci95pt"/>
                <w:color w:val="C00000"/>
                <w:sz w:val="20"/>
                <w:szCs w:val="20"/>
              </w:rPr>
              <w:t>-3 510,2</w:t>
            </w:r>
          </w:p>
        </w:tc>
      </w:tr>
      <w:tr w:rsidR="00FC3647" w14:paraId="296285F2" w14:textId="77777777" w:rsidTr="00E363BB">
        <w:tc>
          <w:tcPr>
            <w:tcW w:w="974" w:type="dxa"/>
          </w:tcPr>
          <w:p w14:paraId="5A3B7787" w14:textId="74537EE6" w:rsidR="00FC3647" w:rsidRPr="007C3440" w:rsidRDefault="00FC3647" w:rsidP="00E363BB">
            <w:pPr>
              <w:pStyle w:val="Teksttreci0"/>
              <w:shd w:val="clear" w:color="auto" w:fill="auto"/>
              <w:spacing w:line="264" w:lineRule="auto"/>
              <w:ind w:firstLine="0"/>
              <w:jc w:val="center"/>
              <w:rPr>
                <w:rStyle w:val="Teksttreci95pt"/>
                <w:sz w:val="20"/>
                <w:szCs w:val="20"/>
              </w:rPr>
            </w:pPr>
            <w:r w:rsidRPr="007C3440">
              <w:rPr>
                <w:rStyle w:val="Teksttreci95pt"/>
                <w:sz w:val="20"/>
                <w:szCs w:val="20"/>
              </w:rPr>
              <w:t>2020</w:t>
            </w:r>
          </w:p>
        </w:tc>
        <w:tc>
          <w:tcPr>
            <w:tcW w:w="2085" w:type="dxa"/>
          </w:tcPr>
          <w:p w14:paraId="36654E02" w14:textId="0ACE6DC7" w:rsidR="00FC3647" w:rsidRPr="007C3440" w:rsidRDefault="008505DA" w:rsidP="00E363BB">
            <w:pPr>
              <w:pStyle w:val="Teksttreci0"/>
              <w:shd w:val="clear" w:color="auto" w:fill="auto"/>
              <w:spacing w:line="264" w:lineRule="auto"/>
              <w:ind w:right="567" w:firstLine="0"/>
              <w:jc w:val="right"/>
              <w:rPr>
                <w:rStyle w:val="Teksttreci95pt"/>
                <w:sz w:val="20"/>
                <w:szCs w:val="20"/>
              </w:rPr>
            </w:pPr>
            <w:r w:rsidRPr="007C3440">
              <w:rPr>
                <w:rStyle w:val="Teksttreci95pt"/>
                <w:sz w:val="20"/>
                <w:szCs w:val="20"/>
              </w:rPr>
              <w:t>3 328,9</w:t>
            </w:r>
          </w:p>
        </w:tc>
        <w:tc>
          <w:tcPr>
            <w:tcW w:w="2748" w:type="dxa"/>
          </w:tcPr>
          <w:p w14:paraId="676E8601" w14:textId="02DF50A9" w:rsidR="00FC3647" w:rsidRPr="007C3440" w:rsidRDefault="008505DA" w:rsidP="00E363BB">
            <w:pPr>
              <w:spacing w:line="264" w:lineRule="auto"/>
              <w:jc w:val="center"/>
              <w:rPr>
                <w:rFonts w:ascii="Times New Roman" w:hAnsi="Times New Roman"/>
              </w:rPr>
            </w:pPr>
            <w:r w:rsidRPr="007C3440">
              <w:rPr>
                <w:rFonts w:ascii="Times New Roman" w:hAnsi="Times New Roman"/>
              </w:rPr>
              <w:t>5 731,1</w:t>
            </w:r>
          </w:p>
        </w:tc>
        <w:tc>
          <w:tcPr>
            <w:tcW w:w="2268" w:type="dxa"/>
          </w:tcPr>
          <w:p w14:paraId="1617C80E" w14:textId="1C4E9CE2" w:rsidR="00FC3647" w:rsidRPr="007C3440" w:rsidRDefault="008505DA" w:rsidP="00E363BB">
            <w:pPr>
              <w:pStyle w:val="Teksttreci0"/>
              <w:shd w:val="clear" w:color="auto" w:fill="auto"/>
              <w:spacing w:line="264" w:lineRule="auto"/>
              <w:ind w:right="680" w:firstLine="0"/>
              <w:jc w:val="right"/>
              <w:rPr>
                <w:rStyle w:val="Teksttreci95pt"/>
                <w:color w:val="C00000"/>
                <w:sz w:val="20"/>
                <w:szCs w:val="20"/>
              </w:rPr>
            </w:pPr>
            <w:r w:rsidRPr="007C3440">
              <w:rPr>
                <w:rStyle w:val="Teksttreci95pt"/>
                <w:color w:val="C00000"/>
                <w:sz w:val="20"/>
                <w:szCs w:val="20"/>
              </w:rPr>
              <w:t>-2 402,2</w:t>
            </w:r>
          </w:p>
        </w:tc>
      </w:tr>
      <w:tr w:rsidR="00FC3647" w14:paraId="6EBABFEC" w14:textId="77777777" w:rsidTr="00E363BB">
        <w:tc>
          <w:tcPr>
            <w:tcW w:w="974" w:type="dxa"/>
          </w:tcPr>
          <w:p w14:paraId="79E88B10" w14:textId="16D9399A" w:rsidR="00FC3647" w:rsidRPr="007C3440" w:rsidRDefault="00FC3647" w:rsidP="00E363BB">
            <w:pPr>
              <w:pStyle w:val="Teksttreci0"/>
              <w:shd w:val="clear" w:color="auto" w:fill="auto"/>
              <w:spacing w:line="264" w:lineRule="auto"/>
              <w:ind w:firstLine="0"/>
              <w:jc w:val="center"/>
              <w:rPr>
                <w:rStyle w:val="Teksttreci95pt"/>
                <w:sz w:val="20"/>
                <w:szCs w:val="20"/>
              </w:rPr>
            </w:pPr>
            <w:r w:rsidRPr="007C3440">
              <w:rPr>
                <w:rStyle w:val="Teksttreci95pt"/>
                <w:sz w:val="20"/>
                <w:szCs w:val="20"/>
              </w:rPr>
              <w:t>2021</w:t>
            </w:r>
          </w:p>
        </w:tc>
        <w:tc>
          <w:tcPr>
            <w:tcW w:w="2085" w:type="dxa"/>
          </w:tcPr>
          <w:p w14:paraId="692BDBF2" w14:textId="26C9D9B1" w:rsidR="00FC3647" w:rsidRPr="007C3440" w:rsidRDefault="008505DA" w:rsidP="00E363BB">
            <w:pPr>
              <w:pStyle w:val="Teksttreci0"/>
              <w:shd w:val="clear" w:color="auto" w:fill="auto"/>
              <w:spacing w:line="264" w:lineRule="auto"/>
              <w:ind w:right="567" w:firstLine="0"/>
              <w:jc w:val="right"/>
              <w:rPr>
                <w:rStyle w:val="Teksttreci95pt"/>
                <w:sz w:val="20"/>
                <w:szCs w:val="20"/>
              </w:rPr>
            </w:pPr>
            <w:r w:rsidRPr="007C3440">
              <w:rPr>
                <w:rStyle w:val="Teksttreci95pt"/>
                <w:sz w:val="20"/>
                <w:szCs w:val="20"/>
              </w:rPr>
              <w:t>3 597,3</w:t>
            </w:r>
          </w:p>
        </w:tc>
        <w:tc>
          <w:tcPr>
            <w:tcW w:w="2748" w:type="dxa"/>
          </w:tcPr>
          <w:p w14:paraId="52A1CBEC" w14:textId="1278DBBF" w:rsidR="00FC3647" w:rsidRPr="007C3440" w:rsidRDefault="008505DA" w:rsidP="00E363BB">
            <w:pPr>
              <w:spacing w:line="264" w:lineRule="auto"/>
              <w:jc w:val="center"/>
              <w:rPr>
                <w:rFonts w:ascii="Times New Roman" w:hAnsi="Times New Roman"/>
              </w:rPr>
            </w:pPr>
            <w:r w:rsidRPr="007C3440">
              <w:rPr>
                <w:rFonts w:ascii="Times New Roman" w:hAnsi="Times New Roman"/>
              </w:rPr>
              <w:t>7 325,6</w:t>
            </w:r>
          </w:p>
        </w:tc>
        <w:tc>
          <w:tcPr>
            <w:tcW w:w="2268" w:type="dxa"/>
          </w:tcPr>
          <w:p w14:paraId="241903FD" w14:textId="4B50CA80" w:rsidR="00FC3647" w:rsidRPr="007C3440" w:rsidRDefault="008505DA" w:rsidP="00E363BB">
            <w:pPr>
              <w:pStyle w:val="Teksttreci0"/>
              <w:shd w:val="clear" w:color="auto" w:fill="auto"/>
              <w:spacing w:line="264" w:lineRule="auto"/>
              <w:ind w:right="680" w:firstLine="0"/>
              <w:jc w:val="right"/>
              <w:rPr>
                <w:rStyle w:val="Teksttreci95pt"/>
                <w:color w:val="C00000"/>
                <w:sz w:val="20"/>
                <w:szCs w:val="20"/>
              </w:rPr>
            </w:pPr>
            <w:r w:rsidRPr="007C3440">
              <w:rPr>
                <w:rStyle w:val="Teksttreci95pt"/>
                <w:color w:val="C00000"/>
                <w:sz w:val="20"/>
                <w:szCs w:val="20"/>
              </w:rPr>
              <w:t>-3 728,3</w:t>
            </w:r>
          </w:p>
        </w:tc>
      </w:tr>
    </w:tbl>
    <w:p w14:paraId="7292D006" w14:textId="408997DB" w:rsidR="009E3972" w:rsidRDefault="009E3972" w:rsidP="007C3440">
      <w:pPr>
        <w:pStyle w:val="Tekstpodstawowy"/>
        <w:spacing w:after="0" w:line="276" w:lineRule="auto"/>
        <w:ind w:left="170" w:hanging="170"/>
        <w:jc w:val="both"/>
        <w:rPr>
          <w:i/>
          <w:sz w:val="20"/>
          <w:szCs w:val="20"/>
        </w:rPr>
      </w:pPr>
      <w:r w:rsidRPr="000371D2">
        <w:rPr>
          <w:i/>
          <w:sz w:val="20"/>
          <w:szCs w:val="20"/>
        </w:rPr>
        <w:t>Źródło: Urząd Komisji Nadzoru Finansowego na podstawie danych OFE</w:t>
      </w:r>
    </w:p>
    <w:p w14:paraId="7993777C" w14:textId="77777777" w:rsidR="008505DA" w:rsidRPr="007C3440" w:rsidRDefault="008505DA" w:rsidP="007C3440">
      <w:pPr>
        <w:pStyle w:val="Tekstpodstawowy"/>
        <w:spacing w:after="0" w:line="276" w:lineRule="auto"/>
        <w:ind w:left="170" w:hanging="170"/>
        <w:jc w:val="both"/>
        <w:rPr>
          <w:i/>
          <w:sz w:val="20"/>
          <w:szCs w:val="20"/>
        </w:rPr>
      </w:pPr>
    </w:p>
    <w:p w14:paraId="74981716" w14:textId="2198ECF9" w:rsidR="00881D3B" w:rsidRDefault="00881D3B" w:rsidP="00881D3B">
      <w:pPr>
        <w:spacing w:before="120" w:line="276" w:lineRule="auto"/>
        <w:jc w:val="both"/>
      </w:pPr>
      <w:r>
        <w:t xml:space="preserve">Dynamika przepływów z </w:t>
      </w:r>
      <w:r w:rsidR="00517470">
        <w:t xml:space="preserve">OFE do </w:t>
      </w:r>
      <w:r>
        <w:t xml:space="preserve">ZUS z tytułu </w:t>
      </w:r>
      <w:r w:rsidR="00517470">
        <w:t>„</w:t>
      </w:r>
      <w:r>
        <w:t>suwaka bezpieczeństwa</w:t>
      </w:r>
      <w:r w:rsidR="00517470">
        <w:t>”</w:t>
      </w:r>
      <w:r>
        <w:t xml:space="preserve"> jest pochodną dwóch zmiennych</w:t>
      </w:r>
      <w:r w:rsidR="00517470">
        <w:t>:</w:t>
      </w:r>
      <w:r>
        <w:t xml:space="preserve"> struktury demograficznej członków OFE oraz samej wartości aktywów OFE (dla danego profilu demograficznego członków, </w:t>
      </w:r>
      <w:r w:rsidR="00517470">
        <w:t>„</w:t>
      </w:r>
      <w:r>
        <w:t xml:space="preserve">suwak </w:t>
      </w:r>
      <w:r w:rsidR="00517470" w:rsidRPr="00517470">
        <w:t>bezpieczeństwa”</w:t>
      </w:r>
      <w:r w:rsidR="00517470">
        <w:t xml:space="preserve"> </w:t>
      </w:r>
      <w:r>
        <w:t>jest predeterminowanym procentem aktywów OFE). Pierwszy czynnik jest łatwy do prognozowania, jeśli dysponuje się odpowiednimi danymi, drugi natomiast jest obarczony dużą niepewnością, ponieważ na wartość aktywów OFE wpływa</w:t>
      </w:r>
      <w:r w:rsidR="00517470">
        <w:t>ją</w:t>
      </w:r>
      <w:r>
        <w:t xml:space="preserve"> stop</w:t>
      </w:r>
      <w:r w:rsidR="00517470">
        <w:t>y</w:t>
      </w:r>
      <w:r>
        <w:t xml:space="preserve"> zwrotu OFE, któr</w:t>
      </w:r>
      <w:r w:rsidR="00517470">
        <w:t>e</w:t>
      </w:r>
      <w:r>
        <w:t xml:space="preserve"> po 2014 </w:t>
      </w:r>
      <w:r w:rsidR="0076392A">
        <w:t xml:space="preserve">r. </w:t>
      </w:r>
      <w:r>
        <w:t>podlega</w:t>
      </w:r>
      <w:r w:rsidR="00517470">
        <w:t>ją</w:t>
      </w:r>
      <w:r>
        <w:t xml:space="preserve"> dużym wahaniom. Z drugiej strony, wolumen składek </w:t>
      </w:r>
      <w:r w:rsidR="00517470">
        <w:t xml:space="preserve">odprowadzanych </w:t>
      </w:r>
      <w:r>
        <w:t xml:space="preserve">do OFE, po ustabilizowaniu się liczby członków dobrowolnie składkujących, jest zmienną dość stabilną i przewidywalną. OFE zostały zatem postawione w sytuacji, w której trudno przewidzieć roczne saldo przepływów gotówkowych, bowiem przepływy dodatnie są stabilne i przewidywalne, </w:t>
      </w:r>
      <w:r w:rsidR="00517470" w:rsidRPr="00682BB4">
        <w:br/>
      </w:r>
      <w:r>
        <w:t>a przepływy ujemne podlegają dużym wahaniom.</w:t>
      </w:r>
    </w:p>
    <w:p w14:paraId="63D8F212" w14:textId="652B6A29" w:rsidR="007C3440" w:rsidRPr="00B7106C" w:rsidRDefault="008505DA" w:rsidP="00B7106C">
      <w:pPr>
        <w:autoSpaceDE w:val="0"/>
        <w:autoSpaceDN w:val="0"/>
        <w:adjustRightInd w:val="0"/>
        <w:jc w:val="both"/>
        <w:rPr>
          <w:rFonts w:eastAsiaTheme="minorHAnsi"/>
          <w:lang w:eastAsia="en-US"/>
        </w:rPr>
      </w:pPr>
      <w:r w:rsidRPr="007C3440">
        <w:rPr>
          <w:rFonts w:eastAsiaTheme="minorHAnsi"/>
          <w:lang w:eastAsia="en-US"/>
        </w:rPr>
        <w:t xml:space="preserve">Znak </w:t>
      </w:r>
      <w:r w:rsidRPr="007C3440">
        <w:rPr>
          <w:rFonts w:eastAsiaTheme="minorHAnsi"/>
          <w:lang w:eastAsia="en-US" w:bidi="he-IL"/>
        </w:rPr>
        <w:t xml:space="preserve">przepływów </w:t>
      </w:r>
      <w:r w:rsidRPr="007C3440">
        <w:rPr>
          <w:rFonts w:eastAsiaTheme="minorHAnsi"/>
          <w:lang w:eastAsia="en-US"/>
        </w:rPr>
        <w:t xml:space="preserve">netto </w:t>
      </w:r>
      <w:r w:rsidRPr="007C3440">
        <w:rPr>
          <w:rFonts w:eastAsiaTheme="minorHAnsi"/>
          <w:lang w:eastAsia="en-US" w:bidi="he-IL"/>
        </w:rPr>
        <w:t xml:space="preserve">zmienił się </w:t>
      </w:r>
      <w:r w:rsidRPr="007C3440">
        <w:rPr>
          <w:rFonts w:eastAsiaTheme="minorHAnsi"/>
          <w:lang w:eastAsia="en-US"/>
        </w:rPr>
        <w:t>w trakcie 2014 r</w:t>
      </w:r>
      <w:r w:rsidR="0076392A">
        <w:rPr>
          <w:rFonts w:eastAsiaTheme="minorHAnsi"/>
          <w:lang w:eastAsia="en-US"/>
        </w:rPr>
        <w:t>.</w:t>
      </w:r>
      <w:r w:rsidRPr="007C3440">
        <w:rPr>
          <w:rFonts w:eastAsiaTheme="minorHAnsi"/>
          <w:lang w:eastAsia="en-US"/>
        </w:rPr>
        <w:t xml:space="preserve">, kiedy </w:t>
      </w:r>
      <w:r w:rsidRPr="007C3440">
        <w:rPr>
          <w:rFonts w:eastAsiaTheme="minorHAnsi"/>
          <w:lang w:eastAsia="en-US" w:bidi="he-IL"/>
        </w:rPr>
        <w:t xml:space="preserve">zaczął działać </w:t>
      </w:r>
      <w:r w:rsidR="008E78CF">
        <w:rPr>
          <w:rFonts w:eastAsiaTheme="minorHAnsi"/>
          <w:lang w:eastAsia="en-US" w:bidi="he-IL"/>
        </w:rPr>
        <w:t>„</w:t>
      </w:r>
      <w:r w:rsidRPr="007C3440">
        <w:rPr>
          <w:rFonts w:eastAsiaTheme="minorHAnsi"/>
          <w:lang w:eastAsia="en-US"/>
        </w:rPr>
        <w:t xml:space="preserve">suwak </w:t>
      </w:r>
      <w:r w:rsidRPr="007C3440">
        <w:rPr>
          <w:rFonts w:eastAsiaTheme="minorHAnsi"/>
          <w:lang w:eastAsia="en-US" w:bidi="he-IL"/>
        </w:rPr>
        <w:t>bezpieczeństwa</w:t>
      </w:r>
      <w:r w:rsidR="008E78CF">
        <w:rPr>
          <w:rFonts w:eastAsiaTheme="minorHAnsi"/>
          <w:lang w:eastAsia="en-US" w:bidi="he-IL"/>
        </w:rPr>
        <w:t>”</w:t>
      </w:r>
      <w:r w:rsidRPr="007C3440">
        <w:rPr>
          <w:rFonts w:eastAsiaTheme="minorHAnsi"/>
          <w:lang w:eastAsia="en-US" w:bidi="he-IL"/>
        </w:rPr>
        <w:t xml:space="preserve">, </w:t>
      </w:r>
      <w:r w:rsidRPr="007C3440">
        <w:rPr>
          <w:rFonts w:eastAsiaTheme="minorHAnsi"/>
          <w:lang w:eastAsia="en-US"/>
        </w:rPr>
        <w:t xml:space="preserve">a </w:t>
      </w:r>
      <w:r w:rsidRPr="007C3440">
        <w:rPr>
          <w:rFonts w:eastAsiaTheme="minorHAnsi"/>
          <w:lang w:eastAsia="en-US" w:bidi="he-IL"/>
        </w:rPr>
        <w:t xml:space="preserve">dopływ składek zmalał </w:t>
      </w:r>
      <w:r w:rsidRPr="007C3440">
        <w:rPr>
          <w:rFonts w:eastAsiaTheme="minorHAnsi"/>
          <w:lang w:eastAsia="en-US"/>
        </w:rPr>
        <w:t xml:space="preserve">w skutek zmniejszenia </w:t>
      </w:r>
      <w:r w:rsidRPr="007C3440">
        <w:rPr>
          <w:rFonts w:eastAsiaTheme="minorHAnsi"/>
          <w:lang w:eastAsia="en-US" w:bidi="he-IL"/>
        </w:rPr>
        <w:t xml:space="preserve">się </w:t>
      </w:r>
      <w:r w:rsidRPr="007C3440">
        <w:rPr>
          <w:rFonts w:eastAsiaTheme="minorHAnsi"/>
          <w:lang w:eastAsia="en-US"/>
        </w:rPr>
        <w:t xml:space="preserve">liczby aktywnych </w:t>
      </w:r>
      <w:r w:rsidRPr="007C3440">
        <w:rPr>
          <w:rFonts w:eastAsiaTheme="minorHAnsi"/>
          <w:lang w:eastAsia="en-US" w:bidi="he-IL"/>
        </w:rPr>
        <w:t xml:space="preserve">członków </w:t>
      </w:r>
      <w:r w:rsidRPr="007C3440">
        <w:rPr>
          <w:rFonts w:eastAsiaTheme="minorHAnsi"/>
          <w:lang w:eastAsia="en-US"/>
        </w:rPr>
        <w:t>OFE.</w:t>
      </w:r>
    </w:p>
    <w:p w14:paraId="595C52F2" w14:textId="5C87E13E" w:rsidR="00964449" w:rsidRPr="00720BCC" w:rsidRDefault="000F4517" w:rsidP="00B7106C">
      <w:pPr>
        <w:pStyle w:val="Akapitzlist1"/>
        <w:spacing w:before="240" w:after="240" w:line="276" w:lineRule="auto"/>
        <w:ind w:left="0"/>
        <w:rPr>
          <w:b/>
          <w:sz w:val="26"/>
          <w:szCs w:val="26"/>
        </w:rPr>
      </w:pPr>
      <w:r>
        <w:rPr>
          <w:b/>
        </w:rPr>
        <w:t>2.3.</w:t>
      </w:r>
      <w:r w:rsidR="0077472E" w:rsidRPr="00720BCC">
        <w:rPr>
          <w:b/>
          <w:sz w:val="26"/>
          <w:szCs w:val="26"/>
        </w:rPr>
        <w:t xml:space="preserve"> </w:t>
      </w:r>
      <w:r w:rsidR="00964449" w:rsidRPr="00720BCC">
        <w:rPr>
          <w:b/>
          <w:sz w:val="26"/>
          <w:szCs w:val="26"/>
        </w:rPr>
        <w:t xml:space="preserve">Aktywa </w:t>
      </w:r>
      <w:r w:rsidR="00964449" w:rsidRPr="00720BCC">
        <w:rPr>
          <w:b/>
          <w:bCs/>
          <w:sz w:val="26"/>
          <w:szCs w:val="26"/>
        </w:rPr>
        <w:t>otwartych funduszy emerytalnych</w:t>
      </w:r>
    </w:p>
    <w:p w14:paraId="45E6F876" w14:textId="0855A53A" w:rsidR="00964449" w:rsidRPr="00682BB4" w:rsidRDefault="00964449" w:rsidP="00B7106C">
      <w:pPr>
        <w:pStyle w:val="Akapitzlist1"/>
        <w:numPr>
          <w:ilvl w:val="2"/>
          <w:numId w:val="45"/>
        </w:numPr>
        <w:spacing w:before="240" w:after="240" w:line="276" w:lineRule="auto"/>
        <w:rPr>
          <w:b/>
        </w:rPr>
      </w:pPr>
      <w:r w:rsidRPr="00682BB4">
        <w:rPr>
          <w:b/>
          <w:bCs/>
        </w:rPr>
        <w:t xml:space="preserve">Wartość aktywów netto </w:t>
      </w:r>
      <w:r w:rsidRPr="00682BB4">
        <w:rPr>
          <w:b/>
        </w:rPr>
        <w:t>OFE</w:t>
      </w:r>
      <w:r w:rsidR="00C977E9">
        <w:rPr>
          <w:b/>
        </w:rPr>
        <w:t xml:space="preserve"> w relacji do PKB</w:t>
      </w:r>
    </w:p>
    <w:p w14:paraId="48D6ABF2" w14:textId="1F8CF12B" w:rsidR="00964449" w:rsidRPr="00682BB4" w:rsidRDefault="00C977E9" w:rsidP="007C3440">
      <w:pPr>
        <w:spacing w:before="120"/>
        <w:jc w:val="both"/>
        <w:rPr>
          <w:bCs/>
        </w:rPr>
      </w:pPr>
      <w:r w:rsidRPr="00C977E9">
        <w:rPr>
          <w:bCs/>
        </w:rPr>
        <w:t xml:space="preserve">Do 2013 </w:t>
      </w:r>
      <w:r w:rsidR="0076392A">
        <w:rPr>
          <w:bCs/>
        </w:rPr>
        <w:t xml:space="preserve">r. </w:t>
      </w:r>
      <w:r w:rsidRPr="00C977E9">
        <w:rPr>
          <w:bCs/>
        </w:rPr>
        <w:t>wypływy z OFE były minimalne</w:t>
      </w:r>
      <w:r>
        <w:rPr>
          <w:bCs/>
        </w:rPr>
        <w:t>,</w:t>
      </w:r>
      <w:r w:rsidRPr="00C977E9">
        <w:rPr>
          <w:bCs/>
        </w:rPr>
        <w:t xml:space="preserve"> a </w:t>
      </w:r>
      <w:r>
        <w:rPr>
          <w:bCs/>
        </w:rPr>
        <w:t xml:space="preserve">wartość </w:t>
      </w:r>
      <w:r w:rsidRPr="00C977E9">
        <w:rPr>
          <w:bCs/>
        </w:rPr>
        <w:t>aktyw</w:t>
      </w:r>
      <w:r>
        <w:rPr>
          <w:bCs/>
        </w:rPr>
        <w:t>ów</w:t>
      </w:r>
      <w:r w:rsidRPr="00C977E9">
        <w:rPr>
          <w:bCs/>
        </w:rPr>
        <w:t xml:space="preserve"> przyrastał</w:t>
      </w:r>
      <w:r>
        <w:rPr>
          <w:bCs/>
        </w:rPr>
        <w:t>a</w:t>
      </w:r>
      <w:r w:rsidRPr="00C977E9">
        <w:rPr>
          <w:bCs/>
        </w:rPr>
        <w:t xml:space="preserve"> w tempie nawet kilkunastu procent rocznie ze względu na wpływy ze składek oraz wypracowany zysk </w:t>
      </w:r>
      <w:r w:rsidRPr="00682BB4">
        <w:br/>
      </w:r>
      <w:r>
        <w:rPr>
          <w:bCs/>
        </w:rPr>
        <w:t>z</w:t>
      </w:r>
      <w:r w:rsidRPr="00C977E9">
        <w:rPr>
          <w:bCs/>
        </w:rPr>
        <w:t xml:space="preserve"> inwestycji. Przyrost aktywów O</w:t>
      </w:r>
      <w:r>
        <w:rPr>
          <w:bCs/>
        </w:rPr>
        <w:t>FE</w:t>
      </w:r>
      <w:r w:rsidRPr="00C977E9">
        <w:rPr>
          <w:bCs/>
        </w:rPr>
        <w:t xml:space="preserve"> był znacząco wyższy niż tempo wzrostu PKB, dlatego przewidywano, że fundusze emerytalne miały w przyszłości stać się </w:t>
      </w:r>
      <w:r w:rsidR="00932129" w:rsidRPr="00932129">
        <w:rPr>
          <w:bCs/>
        </w:rPr>
        <w:t xml:space="preserve">ważnym segmentem rynku finansowego, jak również </w:t>
      </w:r>
      <w:r w:rsidRPr="00C977E9">
        <w:rPr>
          <w:bCs/>
        </w:rPr>
        <w:t xml:space="preserve">istotnym </w:t>
      </w:r>
      <w:r w:rsidR="00552FD9">
        <w:rPr>
          <w:bCs/>
        </w:rPr>
        <w:t>elementem systemu emerytalnego</w:t>
      </w:r>
      <w:r w:rsidRPr="00C977E9">
        <w:rPr>
          <w:bCs/>
        </w:rPr>
        <w:t xml:space="preserve">. Na koniec </w:t>
      </w:r>
      <w:r w:rsidR="00552FD9" w:rsidRPr="00682BB4">
        <w:br/>
      </w:r>
      <w:r w:rsidRPr="00C977E9">
        <w:rPr>
          <w:bCs/>
        </w:rPr>
        <w:t>2013 r</w:t>
      </w:r>
      <w:r w:rsidR="00552FD9">
        <w:rPr>
          <w:bCs/>
        </w:rPr>
        <w:t>.</w:t>
      </w:r>
      <w:r w:rsidRPr="00C977E9">
        <w:rPr>
          <w:bCs/>
        </w:rPr>
        <w:t xml:space="preserve"> aktywa rynku OFE odpowiadały 18</w:t>
      </w:r>
      <w:r w:rsidR="00552FD9">
        <w:rPr>
          <w:bCs/>
        </w:rPr>
        <w:t>,</w:t>
      </w:r>
      <w:r w:rsidRPr="00C977E9">
        <w:rPr>
          <w:bCs/>
        </w:rPr>
        <w:t xml:space="preserve">1% PKB. Umorzenie 51,5% aktywów OFE </w:t>
      </w:r>
      <w:r w:rsidR="00552FD9" w:rsidRPr="00682BB4">
        <w:br/>
      </w:r>
      <w:r w:rsidRPr="00C977E9">
        <w:rPr>
          <w:bCs/>
        </w:rPr>
        <w:t>w 2014 r</w:t>
      </w:r>
      <w:r w:rsidR="00552FD9">
        <w:rPr>
          <w:bCs/>
        </w:rPr>
        <w:t>.</w:t>
      </w:r>
      <w:r w:rsidRPr="00C977E9">
        <w:rPr>
          <w:bCs/>
        </w:rPr>
        <w:t xml:space="preserve"> oraz odwrócenie salda przepływów gotówkowych</w:t>
      </w:r>
      <w:r w:rsidR="00552FD9">
        <w:rPr>
          <w:bCs/>
        </w:rPr>
        <w:t xml:space="preserve">, związane ze zmianami </w:t>
      </w:r>
      <w:r w:rsidR="00552FD9">
        <w:rPr>
          <w:bCs/>
        </w:rPr>
        <w:lastRenderedPageBreak/>
        <w:t>wprowadzonymi w latach 2011 i 2014,</w:t>
      </w:r>
      <w:r w:rsidRPr="00C977E9">
        <w:rPr>
          <w:bCs/>
        </w:rPr>
        <w:t xml:space="preserve"> przekreśliły s</w:t>
      </w:r>
      <w:r w:rsidR="00552FD9">
        <w:rPr>
          <w:bCs/>
        </w:rPr>
        <w:t>z</w:t>
      </w:r>
      <w:r w:rsidRPr="00C977E9">
        <w:rPr>
          <w:bCs/>
        </w:rPr>
        <w:t xml:space="preserve">anse </w:t>
      </w:r>
      <w:r w:rsidR="00552FD9">
        <w:rPr>
          <w:bCs/>
        </w:rPr>
        <w:t>OFE</w:t>
      </w:r>
      <w:r w:rsidRPr="00C977E9">
        <w:rPr>
          <w:bCs/>
        </w:rPr>
        <w:t xml:space="preserve"> na odegranie znaczącej roli ni</w:t>
      </w:r>
      <w:r w:rsidR="00552FD9">
        <w:rPr>
          <w:bCs/>
        </w:rPr>
        <w:t>e</w:t>
      </w:r>
      <w:r w:rsidRPr="00C977E9">
        <w:rPr>
          <w:bCs/>
        </w:rPr>
        <w:t xml:space="preserve"> tylko na rynku finansowym, ale </w:t>
      </w:r>
      <w:r w:rsidR="00552FD9">
        <w:rPr>
          <w:bCs/>
        </w:rPr>
        <w:t xml:space="preserve">również </w:t>
      </w:r>
      <w:r w:rsidR="00932129">
        <w:rPr>
          <w:bCs/>
        </w:rPr>
        <w:t>w kontekście</w:t>
      </w:r>
      <w:r w:rsidR="00552FD9">
        <w:rPr>
          <w:bCs/>
        </w:rPr>
        <w:t xml:space="preserve"> </w:t>
      </w:r>
      <w:r w:rsidR="00932129">
        <w:rPr>
          <w:bCs/>
        </w:rPr>
        <w:t>gromadzenia oszczędności przeznaczonych na wypłatę</w:t>
      </w:r>
      <w:r w:rsidR="00552FD9">
        <w:rPr>
          <w:bCs/>
        </w:rPr>
        <w:t xml:space="preserve"> przyszłych świadczeń emerytalnych</w:t>
      </w:r>
      <w:r w:rsidRPr="00C977E9">
        <w:rPr>
          <w:bCs/>
        </w:rPr>
        <w:t>. W 2015</w:t>
      </w:r>
      <w:r w:rsidR="0076392A">
        <w:rPr>
          <w:bCs/>
        </w:rPr>
        <w:t xml:space="preserve"> r.</w:t>
      </w:r>
      <w:r w:rsidRPr="00C977E9">
        <w:rPr>
          <w:bCs/>
        </w:rPr>
        <w:t>, kiedy aktywa OFE spadły dodatkowo na skutek światowej dekoniunktury, ich poziom w relacji do PKB obn</w:t>
      </w:r>
      <w:r w:rsidR="00E06176">
        <w:rPr>
          <w:bCs/>
        </w:rPr>
        <w:t>iżył się do poziomu poniżej 8%.</w:t>
      </w:r>
      <w:r w:rsidR="00FC4A15">
        <w:rPr>
          <w:bCs/>
        </w:rPr>
        <w:t xml:space="preserve"> W latach 2019-2021 poziom aktywów OFE w relacji do PKB utrzymuje się na poziomie 6-7%.</w:t>
      </w:r>
    </w:p>
    <w:p w14:paraId="6E8F3E06" w14:textId="592C24B7" w:rsidR="00964449" w:rsidRPr="00103DE7" w:rsidRDefault="00964449" w:rsidP="00F52E63">
      <w:pPr>
        <w:pStyle w:val="Legenda"/>
        <w:spacing w:before="240" w:after="120"/>
        <w:ind w:left="1134" w:hanging="1077"/>
        <w:rPr>
          <w:sz w:val="24"/>
          <w:szCs w:val="24"/>
        </w:rPr>
      </w:pPr>
      <w:bookmarkStart w:id="1" w:name="_Ref349901822"/>
      <w:bookmarkStart w:id="2" w:name="_Toc350437638"/>
      <w:r w:rsidRPr="00103DE7">
        <w:rPr>
          <w:sz w:val="24"/>
          <w:szCs w:val="24"/>
        </w:rPr>
        <w:t xml:space="preserve">Tabela </w:t>
      </w:r>
      <w:bookmarkEnd w:id="1"/>
      <w:r w:rsidR="001471D3">
        <w:rPr>
          <w:sz w:val="24"/>
          <w:szCs w:val="24"/>
        </w:rPr>
        <w:t>8</w:t>
      </w:r>
      <w:r w:rsidRPr="00103DE7">
        <w:rPr>
          <w:sz w:val="24"/>
          <w:szCs w:val="24"/>
        </w:rPr>
        <w:t xml:space="preserve">. Wartość aktywów netto </w:t>
      </w:r>
      <w:r w:rsidR="00932129" w:rsidRPr="00103DE7">
        <w:rPr>
          <w:sz w:val="24"/>
          <w:szCs w:val="24"/>
        </w:rPr>
        <w:t>OFE</w:t>
      </w:r>
      <w:r w:rsidRPr="00103DE7">
        <w:rPr>
          <w:sz w:val="24"/>
          <w:szCs w:val="24"/>
        </w:rPr>
        <w:t xml:space="preserve"> w latach 1999–</w:t>
      </w:r>
      <w:r w:rsidR="006C2D7D" w:rsidRPr="00103DE7">
        <w:rPr>
          <w:sz w:val="24"/>
          <w:szCs w:val="24"/>
        </w:rPr>
        <w:t>20</w:t>
      </w:r>
      <w:r w:rsidR="006C2D7D">
        <w:rPr>
          <w:sz w:val="24"/>
          <w:szCs w:val="24"/>
        </w:rPr>
        <w:t>21</w:t>
      </w:r>
      <w:r w:rsidR="006C2D7D" w:rsidRPr="00103DE7">
        <w:rPr>
          <w:sz w:val="24"/>
          <w:szCs w:val="24"/>
        </w:rPr>
        <w:t xml:space="preserve"> </w:t>
      </w:r>
      <w:r w:rsidRPr="00103DE7">
        <w:rPr>
          <w:sz w:val="24"/>
          <w:szCs w:val="24"/>
        </w:rPr>
        <w:t>w relacji do PKB</w:t>
      </w:r>
      <w:bookmarkEnd w:id="2"/>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16"/>
        <w:gridCol w:w="2977"/>
        <w:gridCol w:w="2126"/>
        <w:gridCol w:w="2768"/>
      </w:tblGrid>
      <w:tr w:rsidR="00964449" w:rsidRPr="00682BB4" w14:paraId="06D9B14C" w14:textId="77777777" w:rsidTr="00F47E9F">
        <w:trPr>
          <w:trHeight w:val="278"/>
        </w:trPr>
        <w:tc>
          <w:tcPr>
            <w:tcW w:w="1216" w:type="dxa"/>
            <w:vMerge w:val="restart"/>
            <w:shd w:val="clear" w:color="000000" w:fill="FFFFFF"/>
            <w:noWrap/>
            <w:vAlign w:val="center"/>
          </w:tcPr>
          <w:p w14:paraId="084B6797" w14:textId="77777777" w:rsidR="00964449" w:rsidRPr="007C3440" w:rsidRDefault="00964449" w:rsidP="00F47E9F">
            <w:pPr>
              <w:spacing w:line="264" w:lineRule="auto"/>
              <w:jc w:val="center"/>
              <w:rPr>
                <w:b/>
                <w:bCs/>
                <w:color w:val="000000"/>
                <w:sz w:val="20"/>
                <w:szCs w:val="20"/>
              </w:rPr>
            </w:pPr>
            <w:r w:rsidRPr="007C3440">
              <w:rPr>
                <w:b/>
                <w:bCs/>
                <w:color w:val="000000"/>
                <w:sz w:val="20"/>
                <w:szCs w:val="20"/>
              </w:rPr>
              <w:t>Ostatni dzień roku</w:t>
            </w:r>
          </w:p>
        </w:tc>
        <w:tc>
          <w:tcPr>
            <w:tcW w:w="2977" w:type="dxa"/>
            <w:vMerge w:val="restart"/>
            <w:shd w:val="clear" w:color="000000" w:fill="FFFFFF"/>
            <w:vAlign w:val="center"/>
          </w:tcPr>
          <w:p w14:paraId="4FD1C5A0" w14:textId="77777777" w:rsidR="00964449" w:rsidRPr="007C3440" w:rsidRDefault="00964449" w:rsidP="00F47E9F">
            <w:pPr>
              <w:spacing w:line="264" w:lineRule="auto"/>
              <w:jc w:val="center"/>
              <w:rPr>
                <w:b/>
                <w:bCs/>
                <w:color w:val="000000"/>
                <w:sz w:val="20"/>
                <w:szCs w:val="20"/>
              </w:rPr>
            </w:pPr>
            <w:r w:rsidRPr="007C3440">
              <w:rPr>
                <w:b/>
                <w:bCs/>
                <w:color w:val="000000"/>
                <w:sz w:val="20"/>
                <w:szCs w:val="20"/>
              </w:rPr>
              <w:t xml:space="preserve">Wartość aktywów netto OFE </w:t>
            </w:r>
            <w:r w:rsidRPr="007C3440">
              <w:rPr>
                <w:bCs/>
                <w:color w:val="000000"/>
                <w:sz w:val="20"/>
                <w:szCs w:val="20"/>
              </w:rPr>
              <w:t>(mld zł)</w:t>
            </w:r>
          </w:p>
        </w:tc>
        <w:tc>
          <w:tcPr>
            <w:tcW w:w="2126" w:type="dxa"/>
            <w:vMerge w:val="restart"/>
            <w:shd w:val="clear" w:color="000000" w:fill="FFFFFF"/>
            <w:noWrap/>
            <w:vAlign w:val="center"/>
          </w:tcPr>
          <w:p w14:paraId="3D9766B0" w14:textId="77777777" w:rsidR="00964449" w:rsidRPr="007C3440" w:rsidRDefault="00964449" w:rsidP="00F47E9F">
            <w:pPr>
              <w:spacing w:line="264" w:lineRule="auto"/>
              <w:jc w:val="center"/>
              <w:rPr>
                <w:b/>
                <w:bCs/>
                <w:color w:val="000000"/>
                <w:sz w:val="20"/>
                <w:szCs w:val="20"/>
              </w:rPr>
            </w:pPr>
            <w:r w:rsidRPr="007C3440">
              <w:rPr>
                <w:b/>
                <w:bCs/>
                <w:color w:val="000000"/>
                <w:sz w:val="20"/>
                <w:szCs w:val="20"/>
              </w:rPr>
              <w:t>PKB</w:t>
            </w:r>
            <w:r w:rsidRPr="007C3440">
              <w:rPr>
                <w:bCs/>
                <w:color w:val="000000"/>
                <w:sz w:val="20"/>
                <w:szCs w:val="20"/>
              </w:rPr>
              <w:t xml:space="preserve"> (mld zł</w:t>
            </w:r>
            <w:r w:rsidRPr="007C3440">
              <w:rPr>
                <w:b/>
                <w:bCs/>
                <w:color w:val="000000"/>
                <w:sz w:val="20"/>
                <w:szCs w:val="20"/>
              </w:rPr>
              <w:t>)</w:t>
            </w:r>
          </w:p>
        </w:tc>
        <w:tc>
          <w:tcPr>
            <w:tcW w:w="2768" w:type="dxa"/>
            <w:vMerge w:val="restart"/>
            <w:shd w:val="clear" w:color="000000" w:fill="FFFFFF"/>
            <w:vAlign w:val="center"/>
          </w:tcPr>
          <w:p w14:paraId="744B466D" w14:textId="77777777" w:rsidR="00964449" w:rsidRPr="007C3440" w:rsidRDefault="00964449" w:rsidP="00F47E9F">
            <w:pPr>
              <w:spacing w:line="264" w:lineRule="auto"/>
              <w:jc w:val="center"/>
              <w:rPr>
                <w:b/>
                <w:bCs/>
                <w:color w:val="000000"/>
                <w:sz w:val="20"/>
                <w:szCs w:val="20"/>
              </w:rPr>
            </w:pPr>
            <w:r w:rsidRPr="007C3440">
              <w:rPr>
                <w:b/>
                <w:bCs/>
                <w:color w:val="000000"/>
                <w:sz w:val="20"/>
                <w:szCs w:val="20"/>
              </w:rPr>
              <w:t xml:space="preserve">Relacja </w:t>
            </w:r>
            <w:r w:rsidR="00474963" w:rsidRPr="007C3440">
              <w:rPr>
                <w:b/>
                <w:bCs/>
                <w:color w:val="000000"/>
                <w:sz w:val="20"/>
                <w:szCs w:val="20"/>
              </w:rPr>
              <w:t xml:space="preserve">wartości </w:t>
            </w:r>
            <w:r w:rsidRPr="007C3440">
              <w:rPr>
                <w:b/>
                <w:bCs/>
                <w:color w:val="000000"/>
                <w:sz w:val="20"/>
                <w:szCs w:val="20"/>
              </w:rPr>
              <w:t>aktywów netto OFE do PKB</w:t>
            </w:r>
            <w:r w:rsidRPr="007C3440">
              <w:rPr>
                <w:bCs/>
                <w:color w:val="000000"/>
                <w:sz w:val="20"/>
                <w:szCs w:val="20"/>
              </w:rPr>
              <w:t xml:space="preserve"> (%)</w:t>
            </w:r>
          </w:p>
        </w:tc>
      </w:tr>
      <w:tr w:rsidR="00964449" w:rsidRPr="00682BB4" w14:paraId="686C37E6" w14:textId="77777777" w:rsidTr="00F47E9F">
        <w:trPr>
          <w:trHeight w:val="285"/>
        </w:trPr>
        <w:tc>
          <w:tcPr>
            <w:tcW w:w="1216" w:type="dxa"/>
            <w:vMerge/>
            <w:vAlign w:val="center"/>
          </w:tcPr>
          <w:p w14:paraId="68736116" w14:textId="77777777" w:rsidR="00964449" w:rsidRPr="007C3440" w:rsidRDefault="00964449" w:rsidP="00932129">
            <w:pPr>
              <w:spacing w:line="264" w:lineRule="auto"/>
              <w:rPr>
                <w:b/>
                <w:bCs/>
                <w:color w:val="000000"/>
                <w:sz w:val="20"/>
                <w:szCs w:val="20"/>
              </w:rPr>
            </w:pPr>
          </w:p>
        </w:tc>
        <w:tc>
          <w:tcPr>
            <w:tcW w:w="2977" w:type="dxa"/>
            <w:vMerge/>
            <w:vAlign w:val="center"/>
          </w:tcPr>
          <w:p w14:paraId="2D6076D7" w14:textId="77777777" w:rsidR="00964449" w:rsidRPr="007C3440" w:rsidRDefault="00964449" w:rsidP="00932129">
            <w:pPr>
              <w:spacing w:line="264" w:lineRule="auto"/>
              <w:rPr>
                <w:b/>
                <w:bCs/>
                <w:color w:val="000000"/>
                <w:sz w:val="20"/>
                <w:szCs w:val="20"/>
              </w:rPr>
            </w:pPr>
          </w:p>
        </w:tc>
        <w:tc>
          <w:tcPr>
            <w:tcW w:w="2126" w:type="dxa"/>
            <w:vMerge/>
            <w:vAlign w:val="center"/>
          </w:tcPr>
          <w:p w14:paraId="68BBD485" w14:textId="77777777" w:rsidR="00964449" w:rsidRPr="007C3440" w:rsidRDefault="00964449" w:rsidP="00932129">
            <w:pPr>
              <w:spacing w:line="264" w:lineRule="auto"/>
              <w:rPr>
                <w:b/>
                <w:bCs/>
                <w:color w:val="000000"/>
                <w:sz w:val="20"/>
                <w:szCs w:val="20"/>
              </w:rPr>
            </w:pPr>
          </w:p>
        </w:tc>
        <w:tc>
          <w:tcPr>
            <w:tcW w:w="2768" w:type="dxa"/>
            <w:vMerge/>
            <w:vAlign w:val="center"/>
          </w:tcPr>
          <w:p w14:paraId="08D4D7EC" w14:textId="77777777" w:rsidR="00964449" w:rsidRPr="007C3440" w:rsidRDefault="00964449" w:rsidP="00932129">
            <w:pPr>
              <w:spacing w:line="264" w:lineRule="auto"/>
              <w:rPr>
                <w:b/>
                <w:bCs/>
                <w:color w:val="000000"/>
                <w:sz w:val="20"/>
                <w:szCs w:val="20"/>
              </w:rPr>
            </w:pPr>
          </w:p>
        </w:tc>
      </w:tr>
      <w:tr w:rsidR="00964449" w:rsidRPr="00682BB4" w14:paraId="5AFD5066" w14:textId="77777777" w:rsidTr="00F47E9F">
        <w:trPr>
          <w:trHeight w:val="278"/>
        </w:trPr>
        <w:tc>
          <w:tcPr>
            <w:tcW w:w="1216" w:type="dxa"/>
            <w:vMerge/>
            <w:vAlign w:val="center"/>
          </w:tcPr>
          <w:p w14:paraId="1AA9511E" w14:textId="77777777" w:rsidR="00964449" w:rsidRPr="007C3440" w:rsidRDefault="00964449" w:rsidP="00932129">
            <w:pPr>
              <w:spacing w:line="264" w:lineRule="auto"/>
              <w:rPr>
                <w:b/>
                <w:bCs/>
                <w:color w:val="000000"/>
                <w:sz w:val="20"/>
                <w:szCs w:val="20"/>
              </w:rPr>
            </w:pPr>
          </w:p>
        </w:tc>
        <w:tc>
          <w:tcPr>
            <w:tcW w:w="2977" w:type="dxa"/>
            <w:vMerge/>
            <w:vAlign w:val="center"/>
          </w:tcPr>
          <w:p w14:paraId="6C99A837" w14:textId="77777777" w:rsidR="00964449" w:rsidRPr="007C3440" w:rsidRDefault="00964449" w:rsidP="00932129">
            <w:pPr>
              <w:spacing w:line="264" w:lineRule="auto"/>
              <w:rPr>
                <w:b/>
                <w:bCs/>
                <w:color w:val="000000"/>
                <w:sz w:val="20"/>
                <w:szCs w:val="20"/>
              </w:rPr>
            </w:pPr>
          </w:p>
        </w:tc>
        <w:tc>
          <w:tcPr>
            <w:tcW w:w="2126" w:type="dxa"/>
            <w:vMerge/>
            <w:vAlign w:val="center"/>
          </w:tcPr>
          <w:p w14:paraId="5DD72849" w14:textId="77777777" w:rsidR="00964449" w:rsidRPr="007C3440" w:rsidRDefault="00964449" w:rsidP="00932129">
            <w:pPr>
              <w:spacing w:line="264" w:lineRule="auto"/>
              <w:rPr>
                <w:b/>
                <w:bCs/>
                <w:color w:val="000000"/>
                <w:sz w:val="20"/>
                <w:szCs w:val="20"/>
              </w:rPr>
            </w:pPr>
          </w:p>
        </w:tc>
        <w:tc>
          <w:tcPr>
            <w:tcW w:w="2768" w:type="dxa"/>
            <w:vMerge/>
            <w:vAlign w:val="center"/>
          </w:tcPr>
          <w:p w14:paraId="22315E59" w14:textId="77777777" w:rsidR="00964449" w:rsidRPr="007C3440" w:rsidRDefault="00964449" w:rsidP="00932129">
            <w:pPr>
              <w:spacing w:line="264" w:lineRule="auto"/>
              <w:rPr>
                <w:b/>
                <w:bCs/>
                <w:color w:val="000000"/>
                <w:sz w:val="20"/>
                <w:szCs w:val="20"/>
              </w:rPr>
            </w:pPr>
          </w:p>
        </w:tc>
      </w:tr>
      <w:tr w:rsidR="00964449" w:rsidRPr="00682BB4" w14:paraId="1C52EBF2" w14:textId="77777777" w:rsidTr="00F47E9F">
        <w:trPr>
          <w:trHeight w:val="255"/>
        </w:trPr>
        <w:tc>
          <w:tcPr>
            <w:tcW w:w="1216" w:type="dxa"/>
            <w:shd w:val="clear" w:color="000000" w:fill="FFFFFF"/>
            <w:noWrap/>
            <w:vAlign w:val="bottom"/>
          </w:tcPr>
          <w:p w14:paraId="4302519D" w14:textId="77777777" w:rsidR="00964449" w:rsidRPr="007C3440" w:rsidRDefault="00964449" w:rsidP="00932129">
            <w:pPr>
              <w:spacing w:line="264" w:lineRule="auto"/>
              <w:jc w:val="center"/>
              <w:rPr>
                <w:color w:val="000000"/>
                <w:sz w:val="20"/>
                <w:szCs w:val="20"/>
              </w:rPr>
            </w:pPr>
            <w:r w:rsidRPr="007C3440">
              <w:rPr>
                <w:color w:val="000000"/>
                <w:sz w:val="20"/>
                <w:szCs w:val="20"/>
              </w:rPr>
              <w:t>1999</w:t>
            </w:r>
          </w:p>
        </w:tc>
        <w:tc>
          <w:tcPr>
            <w:tcW w:w="2977" w:type="dxa"/>
            <w:noWrap/>
            <w:vAlign w:val="bottom"/>
          </w:tcPr>
          <w:p w14:paraId="4B01D7D7" w14:textId="77777777" w:rsidR="00964449" w:rsidRPr="007C3440" w:rsidRDefault="00964449" w:rsidP="00F47E9F">
            <w:pPr>
              <w:spacing w:line="264" w:lineRule="auto"/>
              <w:ind w:left="284"/>
              <w:jc w:val="center"/>
              <w:rPr>
                <w:color w:val="000000"/>
                <w:sz w:val="20"/>
                <w:szCs w:val="20"/>
              </w:rPr>
            </w:pPr>
            <w:r w:rsidRPr="007C3440">
              <w:rPr>
                <w:color w:val="000000"/>
                <w:sz w:val="20"/>
                <w:szCs w:val="20"/>
              </w:rPr>
              <w:t>2,26</w:t>
            </w:r>
          </w:p>
        </w:tc>
        <w:tc>
          <w:tcPr>
            <w:tcW w:w="2126" w:type="dxa"/>
            <w:noWrap/>
            <w:vAlign w:val="bottom"/>
          </w:tcPr>
          <w:p w14:paraId="20C22AD9" w14:textId="77777777" w:rsidR="00964449" w:rsidRPr="007C3440" w:rsidRDefault="00964449" w:rsidP="00F47E9F">
            <w:pPr>
              <w:spacing w:line="264" w:lineRule="auto"/>
              <w:ind w:left="113"/>
              <w:jc w:val="center"/>
              <w:rPr>
                <w:color w:val="000000"/>
                <w:sz w:val="20"/>
                <w:szCs w:val="20"/>
              </w:rPr>
            </w:pPr>
            <w:r w:rsidRPr="007C3440">
              <w:rPr>
                <w:color w:val="000000"/>
                <w:sz w:val="20"/>
                <w:szCs w:val="20"/>
              </w:rPr>
              <w:t>673,3</w:t>
            </w:r>
          </w:p>
        </w:tc>
        <w:tc>
          <w:tcPr>
            <w:tcW w:w="2768" w:type="dxa"/>
            <w:vAlign w:val="bottom"/>
          </w:tcPr>
          <w:p w14:paraId="53F29535"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0,34%</w:t>
            </w:r>
          </w:p>
        </w:tc>
      </w:tr>
      <w:tr w:rsidR="00964449" w:rsidRPr="00682BB4" w14:paraId="7B05A168" w14:textId="77777777" w:rsidTr="00F47E9F">
        <w:trPr>
          <w:trHeight w:val="255"/>
        </w:trPr>
        <w:tc>
          <w:tcPr>
            <w:tcW w:w="1216" w:type="dxa"/>
            <w:shd w:val="clear" w:color="000000" w:fill="FFFFFF"/>
            <w:noWrap/>
            <w:vAlign w:val="bottom"/>
          </w:tcPr>
          <w:p w14:paraId="343266A6" w14:textId="77777777" w:rsidR="00964449" w:rsidRPr="007C3440" w:rsidRDefault="00964449" w:rsidP="00932129">
            <w:pPr>
              <w:spacing w:line="264" w:lineRule="auto"/>
              <w:jc w:val="center"/>
              <w:rPr>
                <w:color w:val="000000"/>
                <w:sz w:val="20"/>
                <w:szCs w:val="20"/>
              </w:rPr>
            </w:pPr>
            <w:r w:rsidRPr="007C3440">
              <w:rPr>
                <w:color w:val="000000"/>
                <w:sz w:val="20"/>
                <w:szCs w:val="20"/>
              </w:rPr>
              <w:t>2000</w:t>
            </w:r>
          </w:p>
        </w:tc>
        <w:tc>
          <w:tcPr>
            <w:tcW w:w="2977" w:type="dxa"/>
            <w:noWrap/>
            <w:vAlign w:val="bottom"/>
          </w:tcPr>
          <w:p w14:paraId="0C98CFF1" w14:textId="77777777" w:rsidR="00964449" w:rsidRPr="007C3440" w:rsidRDefault="00964449" w:rsidP="00F47E9F">
            <w:pPr>
              <w:spacing w:line="264" w:lineRule="auto"/>
              <w:ind w:left="284"/>
              <w:jc w:val="center"/>
              <w:rPr>
                <w:color w:val="000000"/>
                <w:sz w:val="20"/>
                <w:szCs w:val="20"/>
              </w:rPr>
            </w:pPr>
            <w:r w:rsidRPr="007C3440">
              <w:rPr>
                <w:color w:val="000000"/>
                <w:sz w:val="20"/>
                <w:szCs w:val="20"/>
              </w:rPr>
              <w:t>9,92</w:t>
            </w:r>
          </w:p>
        </w:tc>
        <w:tc>
          <w:tcPr>
            <w:tcW w:w="2126" w:type="dxa"/>
            <w:noWrap/>
            <w:vAlign w:val="bottom"/>
          </w:tcPr>
          <w:p w14:paraId="5D6DF7A9" w14:textId="77777777" w:rsidR="00964449" w:rsidRPr="007C3440" w:rsidRDefault="00964449" w:rsidP="00F47E9F">
            <w:pPr>
              <w:spacing w:line="264" w:lineRule="auto"/>
              <w:ind w:left="113"/>
              <w:jc w:val="center"/>
              <w:rPr>
                <w:color w:val="000000"/>
                <w:sz w:val="20"/>
                <w:szCs w:val="20"/>
              </w:rPr>
            </w:pPr>
            <w:r w:rsidRPr="007C3440">
              <w:rPr>
                <w:color w:val="000000"/>
                <w:sz w:val="20"/>
                <w:szCs w:val="20"/>
              </w:rPr>
              <w:t>747,0</w:t>
            </w:r>
          </w:p>
        </w:tc>
        <w:tc>
          <w:tcPr>
            <w:tcW w:w="2768" w:type="dxa"/>
            <w:vAlign w:val="bottom"/>
          </w:tcPr>
          <w:p w14:paraId="5EC3078D"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1,33%</w:t>
            </w:r>
          </w:p>
        </w:tc>
      </w:tr>
      <w:tr w:rsidR="00964449" w:rsidRPr="00682BB4" w14:paraId="3BE686DF" w14:textId="77777777" w:rsidTr="00F47E9F">
        <w:trPr>
          <w:trHeight w:val="255"/>
        </w:trPr>
        <w:tc>
          <w:tcPr>
            <w:tcW w:w="1216" w:type="dxa"/>
            <w:shd w:val="clear" w:color="000000" w:fill="FFFFFF"/>
            <w:noWrap/>
            <w:vAlign w:val="bottom"/>
          </w:tcPr>
          <w:p w14:paraId="220E1648" w14:textId="77777777" w:rsidR="00964449" w:rsidRPr="007C3440" w:rsidRDefault="00964449" w:rsidP="00932129">
            <w:pPr>
              <w:spacing w:line="264" w:lineRule="auto"/>
              <w:jc w:val="center"/>
              <w:rPr>
                <w:color w:val="000000"/>
                <w:sz w:val="20"/>
                <w:szCs w:val="20"/>
              </w:rPr>
            </w:pPr>
            <w:r w:rsidRPr="007C3440">
              <w:rPr>
                <w:color w:val="000000"/>
                <w:sz w:val="20"/>
                <w:szCs w:val="20"/>
              </w:rPr>
              <w:t>2001</w:t>
            </w:r>
          </w:p>
        </w:tc>
        <w:tc>
          <w:tcPr>
            <w:tcW w:w="2977" w:type="dxa"/>
            <w:noWrap/>
            <w:vAlign w:val="bottom"/>
          </w:tcPr>
          <w:p w14:paraId="1179999B" w14:textId="77777777" w:rsidR="00964449" w:rsidRPr="007C3440" w:rsidRDefault="00964449" w:rsidP="00F47E9F">
            <w:pPr>
              <w:spacing w:line="264" w:lineRule="auto"/>
              <w:ind w:left="170"/>
              <w:jc w:val="center"/>
              <w:rPr>
                <w:color w:val="000000"/>
                <w:sz w:val="20"/>
                <w:szCs w:val="20"/>
              </w:rPr>
            </w:pPr>
            <w:r w:rsidRPr="007C3440">
              <w:rPr>
                <w:color w:val="000000"/>
                <w:sz w:val="20"/>
                <w:szCs w:val="20"/>
              </w:rPr>
              <w:t>19,41</w:t>
            </w:r>
          </w:p>
        </w:tc>
        <w:tc>
          <w:tcPr>
            <w:tcW w:w="2126" w:type="dxa"/>
            <w:noWrap/>
            <w:vAlign w:val="bottom"/>
          </w:tcPr>
          <w:p w14:paraId="010693CC" w14:textId="77777777" w:rsidR="00964449" w:rsidRPr="007C3440" w:rsidRDefault="00964449" w:rsidP="00F47E9F">
            <w:pPr>
              <w:spacing w:line="264" w:lineRule="auto"/>
              <w:ind w:left="113"/>
              <w:jc w:val="center"/>
              <w:rPr>
                <w:color w:val="000000"/>
                <w:sz w:val="20"/>
                <w:szCs w:val="20"/>
              </w:rPr>
            </w:pPr>
            <w:r w:rsidRPr="007C3440">
              <w:rPr>
                <w:color w:val="000000"/>
                <w:sz w:val="20"/>
                <w:szCs w:val="20"/>
              </w:rPr>
              <w:t>780,0</w:t>
            </w:r>
          </w:p>
        </w:tc>
        <w:tc>
          <w:tcPr>
            <w:tcW w:w="2768" w:type="dxa"/>
            <w:vAlign w:val="bottom"/>
          </w:tcPr>
          <w:p w14:paraId="7460AD55"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2,49%</w:t>
            </w:r>
          </w:p>
        </w:tc>
      </w:tr>
      <w:tr w:rsidR="00964449" w:rsidRPr="00682BB4" w14:paraId="12FCD344" w14:textId="77777777" w:rsidTr="00F47E9F">
        <w:trPr>
          <w:trHeight w:val="255"/>
        </w:trPr>
        <w:tc>
          <w:tcPr>
            <w:tcW w:w="1216" w:type="dxa"/>
            <w:shd w:val="clear" w:color="000000" w:fill="FFFFFF"/>
            <w:noWrap/>
            <w:vAlign w:val="bottom"/>
          </w:tcPr>
          <w:p w14:paraId="15D0FB19" w14:textId="77777777" w:rsidR="00964449" w:rsidRPr="007C3440" w:rsidRDefault="00964449" w:rsidP="00932129">
            <w:pPr>
              <w:spacing w:line="264" w:lineRule="auto"/>
              <w:jc w:val="center"/>
              <w:rPr>
                <w:color w:val="000000"/>
                <w:sz w:val="20"/>
                <w:szCs w:val="20"/>
              </w:rPr>
            </w:pPr>
            <w:r w:rsidRPr="007C3440">
              <w:rPr>
                <w:color w:val="000000"/>
                <w:sz w:val="20"/>
                <w:szCs w:val="20"/>
              </w:rPr>
              <w:t>2002</w:t>
            </w:r>
          </w:p>
        </w:tc>
        <w:tc>
          <w:tcPr>
            <w:tcW w:w="2977" w:type="dxa"/>
            <w:noWrap/>
            <w:vAlign w:val="bottom"/>
          </w:tcPr>
          <w:p w14:paraId="0D3D98A5" w14:textId="77777777" w:rsidR="00964449" w:rsidRPr="007C3440" w:rsidRDefault="00964449" w:rsidP="00F47E9F">
            <w:pPr>
              <w:spacing w:line="264" w:lineRule="auto"/>
              <w:ind w:left="170"/>
              <w:jc w:val="center"/>
              <w:rPr>
                <w:color w:val="000000"/>
                <w:sz w:val="20"/>
                <w:szCs w:val="20"/>
              </w:rPr>
            </w:pPr>
            <w:r w:rsidRPr="007C3440">
              <w:rPr>
                <w:color w:val="000000"/>
                <w:sz w:val="20"/>
                <w:szCs w:val="20"/>
              </w:rPr>
              <w:t>31,56</w:t>
            </w:r>
          </w:p>
        </w:tc>
        <w:tc>
          <w:tcPr>
            <w:tcW w:w="2126" w:type="dxa"/>
            <w:noWrap/>
            <w:vAlign w:val="bottom"/>
          </w:tcPr>
          <w:p w14:paraId="0F15AC04" w14:textId="77777777" w:rsidR="00964449" w:rsidRPr="007C3440" w:rsidRDefault="00964449" w:rsidP="00F47E9F">
            <w:pPr>
              <w:spacing w:line="264" w:lineRule="auto"/>
              <w:ind w:left="113"/>
              <w:jc w:val="center"/>
              <w:rPr>
                <w:color w:val="000000"/>
                <w:sz w:val="20"/>
                <w:szCs w:val="20"/>
              </w:rPr>
            </w:pPr>
            <w:r w:rsidRPr="007C3440">
              <w:rPr>
                <w:color w:val="000000"/>
                <w:sz w:val="20"/>
                <w:szCs w:val="20"/>
              </w:rPr>
              <w:t>810,6</w:t>
            </w:r>
          </w:p>
        </w:tc>
        <w:tc>
          <w:tcPr>
            <w:tcW w:w="2768" w:type="dxa"/>
            <w:vAlign w:val="bottom"/>
          </w:tcPr>
          <w:p w14:paraId="4D74C029"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3,89%</w:t>
            </w:r>
          </w:p>
        </w:tc>
      </w:tr>
      <w:tr w:rsidR="00964449" w:rsidRPr="00682BB4" w14:paraId="6AA6356A" w14:textId="77777777" w:rsidTr="00F47E9F">
        <w:trPr>
          <w:trHeight w:val="255"/>
        </w:trPr>
        <w:tc>
          <w:tcPr>
            <w:tcW w:w="1216" w:type="dxa"/>
            <w:shd w:val="clear" w:color="000000" w:fill="FFFFFF"/>
            <w:noWrap/>
            <w:vAlign w:val="bottom"/>
          </w:tcPr>
          <w:p w14:paraId="0841A08A" w14:textId="77777777" w:rsidR="00964449" w:rsidRPr="007C3440" w:rsidRDefault="00964449" w:rsidP="00932129">
            <w:pPr>
              <w:spacing w:line="264" w:lineRule="auto"/>
              <w:jc w:val="center"/>
              <w:rPr>
                <w:color w:val="000000"/>
                <w:sz w:val="20"/>
                <w:szCs w:val="20"/>
              </w:rPr>
            </w:pPr>
            <w:r w:rsidRPr="007C3440">
              <w:rPr>
                <w:color w:val="000000"/>
                <w:sz w:val="20"/>
                <w:szCs w:val="20"/>
              </w:rPr>
              <w:t>2003</w:t>
            </w:r>
          </w:p>
        </w:tc>
        <w:tc>
          <w:tcPr>
            <w:tcW w:w="2977" w:type="dxa"/>
            <w:noWrap/>
            <w:vAlign w:val="bottom"/>
          </w:tcPr>
          <w:p w14:paraId="58B87086" w14:textId="77777777" w:rsidR="00964449" w:rsidRPr="007C3440" w:rsidRDefault="00964449" w:rsidP="00F47E9F">
            <w:pPr>
              <w:spacing w:line="264" w:lineRule="auto"/>
              <w:ind w:left="170"/>
              <w:jc w:val="center"/>
              <w:rPr>
                <w:color w:val="000000"/>
                <w:sz w:val="20"/>
                <w:szCs w:val="20"/>
              </w:rPr>
            </w:pPr>
            <w:r w:rsidRPr="007C3440">
              <w:rPr>
                <w:color w:val="000000"/>
                <w:sz w:val="20"/>
                <w:szCs w:val="20"/>
              </w:rPr>
              <w:t>44,83</w:t>
            </w:r>
          </w:p>
        </w:tc>
        <w:tc>
          <w:tcPr>
            <w:tcW w:w="2126" w:type="dxa"/>
            <w:noWrap/>
            <w:vAlign w:val="bottom"/>
          </w:tcPr>
          <w:p w14:paraId="36C1ACD5" w14:textId="77777777" w:rsidR="00964449" w:rsidRPr="007C3440" w:rsidRDefault="00964449" w:rsidP="00F47E9F">
            <w:pPr>
              <w:spacing w:line="264" w:lineRule="auto"/>
              <w:ind w:left="113"/>
              <w:jc w:val="center"/>
              <w:rPr>
                <w:color w:val="000000"/>
                <w:sz w:val="20"/>
                <w:szCs w:val="20"/>
              </w:rPr>
            </w:pPr>
            <w:r w:rsidRPr="007C3440">
              <w:rPr>
                <w:color w:val="000000"/>
                <w:sz w:val="20"/>
                <w:szCs w:val="20"/>
              </w:rPr>
              <w:t>845,9</w:t>
            </w:r>
          </w:p>
        </w:tc>
        <w:tc>
          <w:tcPr>
            <w:tcW w:w="2768" w:type="dxa"/>
            <w:vAlign w:val="bottom"/>
          </w:tcPr>
          <w:p w14:paraId="3F102D4A"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5,30%</w:t>
            </w:r>
          </w:p>
        </w:tc>
      </w:tr>
      <w:tr w:rsidR="00964449" w:rsidRPr="00682BB4" w14:paraId="27EF3DA1" w14:textId="77777777" w:rsidTr="00F47E9F">
        <w:trPr>
          <w:trHeight w:val="255"/>
        </w:trPr>
        <w:tc>
          <w:tcPr>
            <w:tcW w:w="1216" w:type="dxa"/>
            <w:shd w:val="clear" w:color="000000" w:fill="FFFFFF"/>
            <w:noWrap/>
            <w:vAlign w:val="bottom"/>
          </w:tcPr>
          <w:p w14:paraId="055C12EE" w14:textId="77777777" w:rsidR="00964449" w:rsidRPr="007C3440" w:rsidRDefault="00964449" w:rsidP="00932129">
            <w:pPr>
              <w:spacing w:line="264" w:lineRule="auto"/>
              <w:jc w:val="center"/>
              <w:rPr>
                <w:color w:val="000000"/>
                <w:sz w:val="20"/>
                <w:szCs w:val="20"/>
              </w:rPr>
            </w:pPr>
            <w:r w:rsidRPr="007C3440">
              <w:rPr>
                <w:color w:val="000000"/>
                <w:sz w:val="20"/>
                <w:szCs w:val="20"/>
              </w:rPr>
              <w:t>2004</w:t>
            </w:r>
          </w:p>
        </w:tc>
        <w:tc>
          <w:tcPr>
            <w:tcW w:w="2977" w:type="dxa"/>
            <w:noWrap/>
            <w:vAlign w:val="bottom"/>
          </w:tcPr>
          <w:p w14:paraId="384EEBC2" w14:textId="77777777" w:rsidR="00964449" w:rsidRPr="007C3440" w:rsidRDefault="00964449" w:rsidP="00F47E9F">
            <w:pPr>
              <w:spacing w:line="264" w:lineRule="auto"/>
              <w:ind w:left="170"/>
              <w:jc w:val="center"/>
              <w:rPr>
                <w:color w:val="000000"/>
                <w:sz w:val="20"/>
                <w:szCs w:val="20"/>
              </w:rPr>
            </w:pPr>
            <w:r w:rsidRPr="007C3440">
              <w:rPr>
                <w:color w:val="000000"/>
                <w:sz w:val="20"/>
                <w:szCs w:val="20"/>
              </w:rPr>
              <w:t>62,63</w:t>
            </w:r>
          </w:p>
        </w:tc>
        <w:tc>
          <w:tcPr>
            <w:tcW w:w="2126" w:type="dxa"/>
            <w:noWrap/>
            <w:vAlign w:val="bottom"/>
          </w:tcPr>
          <w:p w14:paraId="46B74D43" w14:textId="77777777" w:rsidR="00964449" w:rsidRPr="007C3440" w:rsidRDefault="00964449" w:rsidP="00F47E9F">
            <w:pPr>
              <w:spacing w:line="264" w:lineRule="auto"/>
              <w:ind w:left="113"/>
              <w:jc w:val="center"/>
              <w:rPr>
                <w:color w:val="000000"/>
                <w:sz w:val="20"/>
                <w:szCs w:val="20"/>
              </w:rPr>
            </w:pPr>
            <w:r w:rsidRPr="007C3440">
              <w:rPr>
                <w:color w:val="000000"/>
                <w:sz w:val="20"/>
                <w:szCs w:val="20"/>
              </w:rPr>
              <w:t>933,1</w:t>
            </w:r>
          </w:p>
        </w:tc>
        <w:tc>
          <w:tcPr>
            <w:tcW w:w="2768" w:type="dxa"/>
            <w:vAlign w:val="bottom"/>
          </w:tcPr>
          <w:p w14:paraId="011BF0BD"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6,71%</w:t>
            </w:r>
          </w:p>
        </w:tc>
      </w:tr>
      <w:tr w:rsidR="00964449" w:rsidRPr="00682BB4" w14:paraId="3292711D" w14:textId="77777777" w:rsidTr="00F47E9F">
        <w:trPr>
          <w:trHeight w:val="255"/>
        </w:trPr>
        <w:tc>
          <w:tcPr>
            <w:tcW w:w="1216" w:type="dxa"/>
            <w:shd w:val="clear" w:color="000000" w:fill="FFFFFF"/>
            <w:noWrap/>
            <w:vAlign w:val="bottom"/>
          </w:tcPr>
          <w:p w14:paraId="201C2175" w14:textId="77777777" w:rsidR="00964449" w:rsidRPr="007C3440" w:rsidRDefault="00964449" w:rsidP="00932129">
            <w:pPr>
              <w:spacing w:line="264" w:lineRule="auto"/>
              <w:jc w:val="center"/>
              <w:rPr>
                <w:color w:val="000000"/>
                <w:sz w:val="20"/>
                <w:szCs w:val="20"/>
              </w:rPr>
            </w:pPr>
            <w:r w:rsidRPr="007C3440">
              <w:rPr>
                <w:color w:val="000000"/>
                <w:sz w:val="20"/>
                <w:szCs w:val="20"/>
              </w:rPr>
              <w:t>2005</w:t>
            </w:r>
          </w:p>
        </w:tc>
        <w:tc>
          <w:tcPr>
            <w:tcW w:w="2977" w:type="dxa"/>
            <w:vAlign w:val="bottom"/>
          </w:tcPr>
          <w:p w14:paraId="723C4DEB" w14:textId="77777777" w:rsidR="00964449" w:rsidRPr="007C3440" w:rsidRDefault="00964449" w:rsidP="00F47E9F">
            <w:pPr>
              <w:spacing w:line="264" w:lineRule="auto"/>
              <w:ind w:left="170"/>
              <w:jc w:val="center"/>
              <w:rPr>
                <w:color w:val="000000"/>
                <w:sz w:val="20"/>
                <w:szCs w:val="20"/>
              </w:rPr>
            </w:pPr>
            <w:r w:rsidRPr="007C3440">
              <w:rPr>
                <w:color w:val="000000"/>
                <w:sz w:val="20"/>
                <w:szCs w:val="20"/>
              </w:rPr>
              <w:t>86,08</w:t>
            </w:r>
          </w:p>
        </w:tc>
        <w:tc>
          <w:tcPr>
            <w:tcW w:w="2126" w:type="dxa"/>
            <w:noWrap/>
            <w:vAlign w:val="bottom"/>
          </w:tcPr>
          <w:p w14:paraId="0E8632B6" w14:textId="77777777" w:rsidR="00964449" w:rsidRPr="007C3440" w:rsidRDefault="00964449" w:rsidP="00F47E9F">
            <w:pPr>
              <w:spacing w:line="264" w:lineRule="auto"/>
              <w:ind w:left="113"/>
              <w:jc w:val="center"/>
              <w:rPr>
                <w:color w:val="000000"/>
                <w:sz w:val="20"/>
                <w:szCs w:val="20"/>
              </w:rPr>
            </w:pPr>
            <w:r w:rsidRPr="007C3440">
              <w:rPr>
                <w:color w:val="000000"/>
                <w:sz w:val="20"/>
                <w:szCs w:val="20"/>
              </w:rPr>
              <w:t>990,5</w:t>
            </w:r>
          </w:p>
        </w:tc>
        <w:tc>
          <w:tcPr>
            <w:tcW w:w="2768" w:type="dxa"/>
            <w:vAlign w:val="bottom"/>
          </w:tcPr>
          <w:p w14:paraId="4D54356D"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8,69%</w:t>
            </w:r>
          </w:p>
        </w:tc>
      </w:tr>
      <w:tr w:rsidR="00964449" w:rsidRPr="00682BB4" w14:paraId="2138A6DA" w14:textId="77777777" w:rsidTr="00F47E9F">
        <w:trPr>
          <w:trHeight w:val="255"/>
        </w:trPr>
        <w:tc>
          <w:tcPr>
            <w:tcW w:w="1216" w:type="dxa"/>
            <w:shd w:val="clear" w:color="000000" w:fill="FFFFFF"/>
            <w:noWrap/>
            <w:vAlign w:val="bottom"/>
          </w:tcPr>
          <w:p w14:paraId="370A2932" w14:textId="77777777" w:rsidR="00964449" w:rsidRPr="007C3440" w:rsidRDefault="00964449" w:rsidP="00932129">
            <w:pPr>
              <w:spacing w:line="264" w:lineRule="auto"/>
              <w:jc w:val="center"/>
              <w:rPr>
                <w:color w:val="000000"/>
                <w:sz w:val="20"/>
                <w:szCs w:val="20"/>
              </w:rPr>
            </w:pPr>
            <w:r w:rsidRPr="007C3440">
              <w:rPr>
                <w:color w:val="000000"/>
                <w:sz w:val="20"/>
                <w:szCs w:val="20"/>
              </w:rPr>
              <w:t>2006</w:t>
            </w:r>
          </w:p>
        </w:tc>
        <w:tc>
          <w:tcPr>
            <w:tcW w:w="2977" w:type="dxa"/>
            <w:vAlign w:val="bottom"/>
          </w:tcPr>
          <w:p w14:paraId="1BDB3DD4" w14:textId="77777777" w:rsidR="00964449" w:rsidRPr="007C3440" w:rsidRDefault="00964449" w:rsidP="00932129">
            <w:pPr>
              <w:spacing w:line="264" w:lineRule="auto"/>
              <w:jc w:val="center"/>
              <w:rPr>
                <w:color w:val="000000"/>
                <w:sz w:val="20"/>
                <w:szCs w:val="20"/>
              </w:rPr>
            </w:pPr>
            <w:r w:rsidRPr="007C3440">
              <w:rPr>
                <w:color w:val="000000"/>
                <w:sz w:val="20"/>
                <w:szCs w:val="20"/>
              </w:rPr>
              <w:t>116,56</w:t>
            </w:r>
          </w:p>
        </w:tc>
        <w:tc>
          <w:tcPr>
            <w:tcW w:w="2126" w:type="dxa"/>
            <w:noWrap/>
            <w:vAlign w:val="bottom"/>
          </w:tcPr>
          <w:p w14:paraId="44DFBF9D" w14:textId="77777777"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Pr="007C3440">
              <w:rPr>
                <w:color w:val="000000"/>
                <w:sz w:val="20"/>
                <w:szCs w:val="20"/>
              </w:rPr>
              <w:t>069,8</w:t>
            </w:r>
          </w:p>
        </w:tc>
        <w:tc>
          <w:tcPr>
            <w:tcW w:w="2768" w:type="dxa"/>
            <w:vAlign w:val="bottom"/>
          </w:tcPr>
          <w:p w14:paraId="56C6BC75" w14:textId="77777777" w:rsidR="00964449" w:rsidRPr="007C3440" w:rsidRDefault="00964449" w:rsidP="00932129">
            <w:pPr>
              <w:spacing w:line="264" w:lineRule="auto"/>
              <w:jc w:val="center"/>
              <w:rPr>
                <w:color w:val="000000"/>
                <w:sz w:val="20"/>
                <w:szCs w:val="20"/>
              </w:rPr>
            </w:pPr>
            <w:r w:rsidRPr="007C3440">
              <w:rPr>
                <w:color w:val="000000"/>
                <w:sz w:val="20"/>
                <w:szCs w:val="20"/>
              </w:rPr>
              <w:t>10,90%</w:t>
            </w:r>
          </w:p>
        </w:tc>
      </w:tr>
      <w:tr w:rsidR="00964449" w:rsidRPr="00682BB4" w14:paraId="4EBBD9D4" w14:textId="77777777" w:rsidTr="00F47E9F">
        <w:trPr>
          <w:trHeight w:val="255"/>
        </w:trPr>
        <w:tc>
          <w:tcPr>
            <w:tcW w:w="1216" w:type="dxa"/>
            <w:shd w:val="clear" w:color="000000" w:fill="FFFFFF"/>
            <w:noWrap/>
            <w:vAlign w:val="bottom"/>
          </w:tcPr>
          <w:p w14:paraId="1565C493" w14:textId="77777777" w:rsidR="00964449" w:rsidRPr="007C3440" w:rsidRDefault="00964449" w:rsidP="00932129">
            <w:pPr>
              <w:spacing w:line="264" w:lineRule="auto"/>
              <w:jc w:val="center"/>
              <w:rPr>
                <w:color w:val="000000"/>
                <w:sz w:val="20"/>
                <w:szCs w:val="20"/>
              </w:rPr>
            </w:pPr>
            <w:r w:rsidRPr="007C3440">
              <w:rPr>
                <w:color w:val="000000"/>
                <w:sz w:val="20"/>
                <w:szCs w:val="20"/>
              </w:rPr>
              <w:t>2007</w:t>
            </w:r>
          </w:p>
        </w:tc>
        <w:tc>
          <w:tcPr>
            <w:tcW w:w="2977" w:type="dxa"/>
            <w:vAlign w:val="bottom"/>
          </w:tcPr>
          <w:p w14:paraId="7C330AE6" w14:textId="77777777" w:rsidR="00964449" w:rsidRPr="007C3440" w:rsidRDefault="00964449" w:rsidP="00932129">
            <w:pPr>
              <w:spacing w:line="264" w:lineRule="auto"/>
              <w:jc w:val="center"/>
              <w:rPr>
                <w:color w:val="000000"/>
                <w:sz w:val="20"/>
                <w:szCs w:val="20"/>
              </w:rPr>
            </w:pPr>
            <w:r w:rsidRPr="007C3440">
              <w:rPr>
                <w:color w:val="000000"/>
                <w:sz w:val="20"/>
                <w:szCs w:val="20"/>
              </w:rPr>
              <w:t>140,03</w:t>
            </w:r>
          </w:p>
        </w:tc>
        <w:tc>
          <w:tcPr>
            <w:tcW w:w="2126" w:type="dxa"/>
            <w:noWrap/>
            <w:vAlign w:val="bottom"/>
          </w:tcPr>
          <w:p w14:paraId="4D360F0B" w14:textId="77777777"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Pr="007C3440">
              <w:rPr>
                <w:color w:val="000000"/>
                <w:sz w:val="20"/>
                <w:szCs w:val="20"/>
              </w:rPr>
              <w:t>187,6</w:t>
            </w:r>
          </w:p>
        </w:tc>
        <w:tc>
          <w:tcPr>
            <w:tcW w:w="2768" w:type="dxa"/>
            <w:vAlign w:val="bottom"/>
          </w:tcPr>
          <w:p w14:paraId="2DEBEBA5" w14:textId="77777777" w:rsidR="00964449" w:rsidRPr="007C3440" w:rsidRDefault="00964449" w:rsidP="00932129">
            <w:pPr>
              <w:spacing w:line="264" w:lineRule="auto"/>
              <w:jc w:val="center"/>
              <w:rPr>
                <w:color w:val="000000"/>
                <w:sz w:val="20"/>
                <w:szCs w:val="20"/>
              </w:rPr>
            </w:pPr>
            <w:r w:rsidRPr="007C3440">
              <w:rPr>
                <w:color w:val="000000"/>
                <w:sz w:val="20"/>
                <w:szCs w:val="20"/>
              </w:rPr>
              <w:t>11,79%</w:t>
            </w:r>
          </w:p>
        </w:tc>
      </w:tr>
      <w:tr w:rsidR="00964449" w:rsidRPr="00682BB4" w14:paraId="6691A751" w14:textId="77777777" w:rsidTr="00F47E9F">
        <w:trPr>
          <w:trHeight w:val="255"/>
        </w:trPr>
        <w:tc>
          <w:tcPr>
            <w:tcW w:w="1216" w:type="dxa"/>
            <w:shd w:val="clear" w:color="000000" w:fill="FFFFFF"/>
            <w:noWrap/>
            <w:vAlign w:val="bottom"/>
          </w:tcPr>
          <w:p w14:paraId="17A07F65" w14:textId="77777777" w:rsidR="00964449" w:rsidRPr="007C3440" w:rsidRDefault="00964449" w:rsidP="00932129">
            <w:pPr>
              <w:spacing w:line="264" w:lineRule="auto"/>
              <w:jc w:val="center"/>
              <w:rPr>
                <w:color w:val="000000"/>
                <w:sz w:val="20"/>
                <w:szCs w:val="20"/>
              </w:rPr>
            </w:pPr>
            <w:r w:rsidRPr="007C3440">
              <w:rPr>
                <w:color w:val="000000"/>
                <w:sz w:val="20"/>
                <w:szCs w:val="20"/>
              </w:rPr>
              <w:t>2008</w:t>
            </w:r>
          </w:p>
        </w:tc>
        <w:tc>
          <w:tcPr>
            <w:tcW w:w="2977" w:type="dxa"/>
            <w:vAlign w:val="bottom"/>
          </w:tcPr>
          <w:p w14:paraId="03441651" w14:textId="77777777" w:rsidR="00964449" w:rsidRPr="007C3440" w:rsidRDefault="00964449" w:rsidP="00932129">
            <w:pPr>
              <w:spacing w:line="264" w:lineRule="auto"/>
              <w:jc w:val="center"/>
              <w:rPr>
                <w:color w:val="000000"/>
                <w:sz w:val="20"/>
                <w:szCs w:val="20"/>
              </w:rPr>
            </w:pPr>
            <w:r w:rsidRPr="007C3440">
              <w:rPr>
                <w:color w:val="000000"/>
                <w:sz w:val="20"/>
                <w:szCs w:val="20"/>
              </w:rPr>
              <w:t>138,26</w:t>
            </w:r>
          </w:p>
        </w:tc>
        <w:tc>
          <w:tcPr>
            <w:tcW w:w="2126" w:type="dxa"/>
            <w:noWrap/>
            <w:vAlign w:val="bottom"/>
          </w:tcPr>
          <w:p w14:paraId="6618E5FC" w14:textId="77777777"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Pr="007C3440">
              <w:rPr>
                <w:color w:val="000000"/>
                <w:sz w:val="20"/>
                <w:szCs w:val="20"/>
              </w:rPr>
              <w:t>286,1</w:t>
            </w:r>
          </w:p>
        </w:tc>
        <w:tc>
          <w:tcPr>
            <w:tcW w:w="2768" w:type="dxa"/>
            <w:vAlign w:val="bottom"/>
          </w:tcPr>
          <w:p w14:paraId="643BD61B" w14:textId="77777777" w:rsidR="00964449" w:rsidRPr="007C3440" w:rsidRDefault="00964449" w:rsidP="00932129">
            <w:pPr>
              <w:spacing w:line="264" w:lineRule="auto"/>
              <w:jc w:val="center"/>
              <w:rPr>
                <w:color w:val="000000"/>
                <w:sz w:val="20"/>
                <w:szCs w:val="20"/>
              </w:rPr>
            </w:pPr>
            <w:r w:rsidRPr="007C3440">
              <w:rPr>
                <w:color w:val="000000"/>
                <w:sz w:val="20"/>
                <w:szCs w:val="20"/>
              </w:rPr>
              <w:t>10,75%</w:t>
            </w:r>
          </w:p>
        </w:tc>
      </w:tr>
      <w:tr w:rsidR="00964449" w:rsidRPr="00682BB4" w14:paraId="5F51FFE1" w14:textId="77777777" w:rsidTr="00F47E9F">
        <w:trPr>
          <w:trHeight w:val="255"/>
        </w:trPr>
        <w:tc>
          <w:tcPr>
            <w:tcW w:w="1216" w:type="dxa"/>
            <w:shd w:val="clear" w:color="000000" w:fill="FFFFFF"/>
            <w:noWrap/>
            <w:vAlign w:val="bottom"/>
          </w:tcPr>
          <w:p w14:paraId="7CCCC2A3" w14:textId="77777777" w:rsidR="00964449" w:rsidRPr="007C3440" w:rsidRDefault="00964449" w:rsidP="00932129">
            <w:pPr>
              <w:spacing w:line="264" w:lineRule="auto"/>
              <w:jc w:val="center"/>
              <w:rPr>
                <w:color w:val="000000"/>
                <w:sz w:val="20"/>
                <w:szCs w:val="20"/>
              </w:rPr>
            </w:pPr>
            <w:r w:rsidRPr="007C3440">
              <w:rPr>
                <w:color w:val="000000"/>
                <w:sz w:val="20"/>
                <w:szCs w:val="20"/>
              </w:rPr>
              <w:t>2009</w:t>
            </w:r>
          </w:p>
        </w:tc>
        <w:tc>
          <w:tcPr>
            <w:tcW w:w="2977" w:type="dxa"/>
            <w:vAlign w:val="bottom"/>
          </w:tcPr>
          <w:p w14:paraId="5653DCDA" w14:textId="77777777" w:rsidR="00964449" w:rsidRPr="007C3440" w:rsidRDefault="00964449" w:rsidP="00932129">
            <w:pPr>
              <w:spacing w:line="264" w:lineRule="auto"/>
              <w:jc w:val="center"/>
              <w:rPr>
                <w:color w:val="000000"/>
                <w:sz w:val="20"/>
                <w:szCs w:val="20"/>
              </w:rPr>
            </w:pPr>
            <w:r w:rsidRPr="007C3440">
              <w:rPr>
                <w:color w:val="000000"/>
                <w:sz w:val="20"/>
                <w:szCs w:val="20"/>
              </w:rPr>
              <w:t>178,63</w:t>
            </w:r>
          </w:p>
        </w:tc>
        <w:tc>
          <w:tcPr>
            <w:tcW w:w="2126" w:type="dxa"/>
            <w:noWrap/>
            <w:vAlign w:val="bottom"/>
          </w:tcPr>
          <w:p w14:paraId="6A4C77ED" w14:textId="77777777"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Pr="007C3440">
              <w:rPr>
                <w:color w:val="000000"/>
                <w:sz w:val="20"/>
                <w:szCs w:val="20"/>
              </w:rPr>
              <w:t>372,2</w:t>
            </w:r>
          </w:p>
        </w:tc>
        <w:tc>
          <w:tcPr>
            <w:tcW w:w="2768" w:type="dxa"/>
            <w:vAlign w:val="bottom"/>
          </w:tcPr>
          <w:p w14:paraId="12A1AC0C" w14:textId="77777777" w:rsidR="00964449" w:rsidRPr="007C3440" w:rsidRDefault="00964449" w:rsidP="00932129">
            <w:pPr>
              <w:spacing w:line="264" w:lineRule="auto"/>
              <w:jc w:val="center"/>
              <w:rPr>
                <w:color w:val="000000"/>
                <w:sz w:val="20"/>
                <w:szCs w:val="20"/>
              </w:rPr>
            </w:pPr>
            <w:r w:rsidRPr="007C3440">
              <w:rPr>
                <w:color w:val="000000"/>
                <w:sz w:val="20"/>
                <w:szCs w:val="20"/>
              </w:rPr>
              <w:t>13,02%</w:t>
            </w:r>
          </w:p>
        </w:tc>
      </w:tr>
      <w:tr w:rsidR="00964449" w:rsidRPr="00682BB4" w14:paraId="18395F13" w14:textId="77777777" w:rsidTr="00F47E9F">
        <w:trPr>
          <w:trHeight w:val="255"/>
        </w:trPr>
        <w:tc>
          <w:tcPr>
            <w:tcW w:w="1216" w:type="dxa"/>
            <w:shd w:val="clear" w:color="000000" w:fill="FFFFFF"/>
            <w:noWrap/>
            <w:vAlign w:val="bottom"/>
          </w:tcPr>
          <w:p w14:paraId="67D24B6E" w14:textId="77777777" w:rsidR="00964449" w:rsidRPr="007C3440" w:rsidRDefault="00964449" w:rsidP="00932129">
            <w:pPr>
              <w:spacing w:line="264" w:lineRule="auto"/>
              <w:jc w:val="center"/>
              <w:rPr>
                <w:color w:val="000000"/>
                <w:sz w:val="20"/>
                <w:szCs w:val="20"/>
              </w:rPr>
            </w:pPr>
            <w:r w:rsidRPr="007C3440">
              <w:rPr>
                <w:color w:val="000000"/>
                <w:sz w:val="20"/>
                <w:szCs w:val="20"/>
              </w:rPr>
              <w:t>2010</w:t>
            </w:r>
          </w:p>
        </w:tc>
        <w:tc>
          <w:tcPr>
            <w:tcW w:w="2977" w:type="dxa"/>
            <w:vAlign w:val="bottom"/>
          </w:tcPr>
          <w:p w14:paraId="09A49BFF" w14:textId="77777777" w:rsidR="00964449" w:rsidRPr="007C3440" w:rsidRDefault="00964449" w:rsidP="00932129">
            <w:pPr>
              <w:spacing w:line="264" w:lineRule="auto"/>
              <w:jc w:val="center"/>
              <w:rPr>
                <w:color w:val="000000"/>
                <w:sz w:val="20"/>
                <w:szCs w:val="20"/>
              </w:rPr>
            </w:pPr>
            <w:r w:rsidRPr="007C3440">
              <w:rPr>
                <w:color w:val="000000"/>
                <w:sz w:val="20"/>
                <w:szCs w:val="20"/>
              </w:rPr>
              <w:t>221,25</w:t>
            </w:r>
          </w:p>
        </w:tc>
        <w:tc>
          <w:tcPr>
            <w:tcW w:w="2126" w:type="dxa"/>
            <w:noWrap/>
            <w:vAlign w:val="bottom"/>
          </w:tcPr>
          <w:p w14:paraId="0B0141BC" w14:textId="77777777"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Pr="007C3440">
              <w:rPr>
                <w:color w:val="000000"/>
                <w:sz w:val="20"/>
                <w:szCs w:val="20"/>
              </w:rPr>
              <w:t>445,3</w:t>
            </w:r>
          </w:p>
        </w:tc>
        <w:tc>
          <w:tcPr>
            <w:tcW w:w="2768" w:type="dxa"/>
            <w:vAlign w:val="bottom"/>
          </w:tcPr>
          <w:p w14:paraId="4A437056" w14:textId="77777777" w:rsidR="00964449" w:rsidRPr="007C3440" w:rsidRDefault="00964449" w:rsidP="002E6CE4">
            <w:pPr>
              <w:spacing w:line="264" w:lineRule="auto"/>
              <w:jc w:val="center"/>
              <w:rPr>
                <w:color w:val="000000"/>
                <w:sz w:val="20"/>
                <w:szCs w:val="20"/>
              </w:rPr>
            </w:pPr>
            <w:r w:rsidRPr="007C3440">
              <w:rPr>
                <w:color w:val="000000"/>
                <w:sz w:val="20"/>
                <w:szCs w:val="20"/>
              </w:rPr>
              <w:t>15,</w:t>
            </w:r>
            <w:r w:rsidR="002E6CE4" w:rsidRPr="007C3440">
              <w:rPr>
                <w:color w:val="000000"/>
                <w:sz w:val="20"/>
                <w:szCs w:val="20"/>
              </w:rPr>
              <w:t>20</w:t>
            </w:r>
            <w:r w:rsidRPr="007C3440">
              <w:rPr>
                <w:color w:val="000000"/>
                <w:sz w:val="20"/>
                <w:szCs w:val="20"/>
              </w:rPr>
              <w:t>%</w:t>
            </w:r>
          </w:p>
        </w:tc>
      </w:tr>
      <w:tr w:rsidR="00964449" w:rsidRPr="00682BB4" w14:paraId="69C43197" w14:textId="77777777" w:rsidTr="00F47E9F">
        <w:trPr>
          <w:trHeight w:val="255"/>
        </w:trPr>
        <w:tc>
          <w:tcPr>
            <w:tcW w:w="1216" w:type="dxa"/>
            <w:shd w:val="clear" w:color="000000" w:fill="FFFFFF"/>
            <w:noWrap/>
            <w:vAlign w:val="bottom"/>
          </w:tcPr>
          <w:p w14:paraId="6C01087B" w14:textId="77777777" w:rsidR="00964449" w:rsidRPr="007C3440" w:rsidRDefault="00964449" w:rsidP="00932129">
            <w:pPr>
              <w:spacing w:line="264" w:lineRule="auto"/>
              <w:jc w:val="center"/>
              <w:rPr>
                <w:color w:val="000000"/>
                <w:sz w:val="20"/>
                <w:szCs w:val="20"/>
              </w:rPr>
            </w:pPr>
            <w:r w:rsidRPr="007C3440">
              <w:rPr>
                <w:color w:val="000000"/>
                <w:sz w:val="20"/>
                <w:szCs w:val="20"/>
              </w:rPr>
              <w:t>2011</w:t>
            </w:r>
          </w:p>
        </w:tc>
        <w:tc>
          <w:tcPr>
            <w:tcW w:w="2977" w:type="dxa"/>
            <w:vAlign w:val="bottom"/>
          </w:tcPr>
          <w:p w14:paraId="7EAF59CE" w14:textId="77777777" w:rsidR="00964449" w:rsidRPr="007C3440" w:rsidRDefault="00964449" w:rsidP="00932129">
            <w:pPr>
              <w:spacing w:line="264" w:lineRule="auto"/>
              <w:jc w:val="center"/>
              <w:rPr>
                <w:color w:val="000000"/>
                <w:sz w:val="20"/>
                <w:szCs w:val="20"/>
              </w:rPr>
            </w:pPr>
            <w:r w:rsidRPr="007C3440">
              <w:rPr>
                <w:color w:val="000000"/>
                <w:sz w:val="20"/>
                <w:szCs w:val="20"/>
              </w:rPr>
              <w:t>224,72</w:t>
            </w:r>
          </w:p>
        </w:tc>
        <w:tc>
          <w:tcPr>
            <w:tcW w:w="2126" w:type="dxa"/>
            <w:noWrap/>
            <w:vAlign w:val="bottom"/>
          </w:tcPr>
          <w:p w14:paraId="28152F3F" w14:textId="77777777"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Pr="007C3440">
              <w:rPr>
                <w:color w:val="000000"/>
                <w:sz w:val="20"/>
                <w:szCs w:val="20"/>
              </w:rPr>
              <w:t>566,8</w:t>
            </w:r>
          </w:p>
        </w:tc>
        <w:tc>
          <w:tcPr>
            <w:tcW w:w="2768" w:type="dxa"/>
            <w:vAlign w:val="bottom"/>
          </w:tcPr>
          <w:p w14:paraId="4FC23DA8" w14:textId="77777777" w:rsidR="00964449" w:rsidRPr="007C3440" w:rsidRDefault="00964449" w:rsidP="00932129">
            <w:pPr>
              <w:spacing w:line="264" w:lineRule="auto"/>
              <w:jc w:val="center"/>
              <w:rPr>
                <w:color w:val="000000"/>
                <w:sz w:val="20"/>
                <w:szCs w:val="20"/>
              </w:rPr>
            </w:pPr>
            <w:r w:rsidRPr="007C3440">
              <w:rPr>
                <w:color w:val="000000"/>
                <w:sz w:val="20"/>
                <w:szCs w:val="20"/>
              </w:rPr>
              <w:t>14,34%</w:t>
            </w:r>
          </w:p>
        </w:tc>
      </w:tr>
      <w:tr w:rsidR="00964449" w:rsidRPr="00682BB4" w14:paraId="04E60D4E" w14:textId="77777777" w:rsidTr="00F47E9F">
        <w:trPr>
          <w:trHeight w:val="255"/>
        </w:trPr>
        <w:tc>
          <w:tcPr>
            <w:tcW w:w="1216" w:type="dxa"/>
            <w:shd w:val="clear" w:color="000000" w:fill="FFFFFF"/>
            <w:noWrap/>
            <w:vAlign w:val="bottom"/>
          </w:tcPr>
          <w:p w14:paraId="26AF6CB6" w14:textId="77777777" w:rsidR="00964449" w:rsidRPr="007C3440" w:rsidRDefault="00964449" w:rsidP="00932129">
            <w:pPr>
              <w:spacing w:line="264" w:lineRule="auto"/>
              <w:jc w:val="center"/>
              <w:rPr>
                <w:color w:val="000000"/>
                <w:sz w:val="20"/>
                <w:szCs w:val="20"/>
              </w:rPr>
            </w:pPr>
            <w:r w:rsidRPr="007C3440">
              <w:rPr>
                <w:color w:val="000000"/>
                <w:sz w:val="20"/>
                <w:szCs w:val="20"/>
              </w:rPr>
              <w:t>2012</w:t>
            </w:r>
          </w:p>
        </w:tc>
        <w:tc>
          <w:tcPr>
            <w:tcW w:w="2977" w:type="dxa"/>
            <w:vAlign w:val="bottom"/>
          </w:tcPr>
          <w:p w14:paraId="32EA4973" w14:textId="77777777" w:rsidR="00964449" w:rsidRPr="007C3440" w:rsidRDefault="00964449" w:rsidP="00F47E9F">
            <w:pPr>
              <w:spacing w:line="264" w:lineRule="auto"/>
              <w:jc w:val="center"/>
              <w:rPr>
                <w:color w:val="000000"/>
                <w:sz w:val="20"/>
                <w:szCs w:val="20"/>
              </w:rPr>
            </w:pPr>
            <w:r w:rsidRPr="007C3440">
              <w:rPr>
                <w:color w:val="000000"/>
                <w:sz w:val="20"/>
                <w:szCs w:val="20"/>
              </w:rPr>
              <w:t>269,</w:t>
            </w:r>
            <w:r w:rsidR="00F47E9F" w:rsidRPr="007C3440">
              <w:rPr>
                <w:color w:val="000000"/>
                <w:sz w:val="20"/>
                <w:szCs w:val="20"/>
              </w:rPr>
              <w:t>60</w:t>
            </w:r>
          </w:p>
        </w:tc>
        <w:tc>
          <w:tcPr>
            <w:tcW w:w="2126" w:type="dxa"/>
            <w:noWrap/>
            <w:vAlign w:val="bottom"/>
          </w:tcPr>
          <w:p w14:paraId="6110979E" w14:textId="77777777"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Pr="007C3440">
              <w:rPr>
                <w:color w:val="000000"/>
                <w:sz w:val="20"/>
                <w:szCs w:val="20"/>
              </w:rPr>
              <w:t>629,4</w:t>
            </w:r>
          </w:p>
        </w:tc>
        <w:tc>
          <w:tcPr>
            <w:tcW w:w="2768" w:type="dxa"/>
            <w:vAlign w:val="bottom"/>
          </w:tcPr>
          <w:p w14:paraId="5495763E" w14:textId="77777777" w:rsidR="00964449" w:rsidRPr="007C3440" w:rsidRDefault="00964449" w:rsidP="00932129">
            <w:pPr>
              <w:spacing w:line="264" w:lineRule="auto"/>
              <w:jc w:val="center"/>
              <w:rPr>
                <w:color w:val="000000"/>
                <w:sz w:val="20"/>
                <w:szCs w:val="20"/>
              </w:rPr>
            </w:pPr>
            <w:r w:rsidRPr="007C3440">
              <w:rPr>
                <w:color w:val="000000"/>
                <w:sz w:val="20"/>
                <w:szCs w:val="20"/>
              </w:rPr>
              <w:t>16,55%</w:t>
            </w:r>
          </w:p>
        </w:tc>
      </w:tr>
      <w:tr w:rsidR="00964449" w:rsidRPr="00682BB4" w14:paraId="5296592F" w14:textId="77777777" w:rsidTr="00F47E9F">
        <w:trPr>
          <w:trHeight w:val="255"/>
        </w:trPr>
        <w:tc>
          <w:tcPr>
            <w:tcW w:w="1216" w:type="dxa"/>
            <w:shd w:val="clear" w:color="000000" w:fill="FFFFFF"/>
            <w:noWrap/>
            <w:vAlign w:val="bottom"/>
          </w:tcPr>
          <w:p w14:paraId="08992894" w14:textId="77777777" w:rsidR="00964449" w:rsidRPr="007C3440" w:rsidRDefault="00964449" w:rsidP="00932129">
            <w:pPr>
              <w:spacing w:line="264" w:lineRule="auto"/>
              <w:jc w:val="center"/>
              <w:rPr>
                <w:color w:val="000000"/>
                <w:sz w:val="20"/>
                <w:szCs w:val="20"/>
              </w:rPr>
            </w:pPr>
            <w:r w:rsidRPr="007C3440">
              <w:rPr>
                <w:color w:val="000000"/>
                <w:sz w:val="20"/>
                <w:szCs w:val="20"/>
              </w:rPr>
              <w:t>2013</w:t>
            </w:r>
          </w:p>
        </w:tc>
        <w:tc>
          <w:tcPr>
            <w:tcW w:w="2977" w:type="dxa"/>
            <w:vAlign w:val="bottom"/>
          </w:tcPr>
          <w:p w14:paraId="76B674ED" w14:textId="77777777" w:rsidR="00964449" w:rsidRPr="007C3440" w:rsidRDefault="00964449" w:rsidP="00932129">
            <w:pPr>
              <w:spacing w:line="264" w:lineRule="auto"/>
              <w:jc w:val="center"/>
              <w:rPr>
                <w:color w:val="000000"/>
                <w:sz w:val="20"/>
                <w:szCs w:val="20"/>
              </w:rPr>
            </w:pPr>
            <w:r w:rsidRPr="007C3440">
              <w:rPr>
                <w:color w:val="000000"/>
                <w:sz w:val="20"/>
                <w:szCs w:val="20"/>
              </w:rPr>
              <w:t>299,27</w:t>
            </w:r>
          </w:p>
        </w:tc>
        <w:tc>
          <w:tcPr>
            <w:tcW w:w="2126" w:type="dxa"/>
            <w:noWrap/>
            <w:vAlign w:val="bottom"/>
          </w:tcPr>
          <w:p w14:paraId="50B0AD05" w14:textId="77777777" w:rsidR="00964449" w:rsidRPr="007C3440" w:rsidRDefault="00964449" w:rsidP="00FA360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Pr="007C3440">
              <w:rPr>
                <w:color w:val="000000"/>
                <w:sz w:val="20"/>
                <w:szCs w:val="20"/>
              </w:rPr>
              <w:t>656,</w:t>
            </w:r>
            <w:r w:rsidR="00FA3609" w:rsidRPr="007C3440">
              <w:rPr>
                <w:color w:val="000000"/>
                <w:sz w:val="20"/>
                <w:szCs w:val="20"/>
              </w:rPr>
              <w:t>9</w:t>
            </w:r>
          </w:p>
        </w:tc>
        <w:tc>
          <w:tcPr>
            <w:tcW w:w="2768" w:type="dxa"/>
            <w:vAlign w:val="bottom"/>
          </w:tcPr>
          <w:p w14:paraId="24EA7BA6" w14:textId="77777777" w:rsidR="00964449" w:rsidRPr="007C3440" w:rsidRDefault="00964449" w:rsidP="00932129">
            <w:pPr>
              <w:spacing w:line="264" w:lineRule="auto"/>
              <w:jc w:val="center"/>
              <w:rPr>
                <w:color w:val="000000"/>
                <w:sz w:val="20"/>
                <w:szCs w:val="20"/>
              </w:rPr>
            </w:pPr>
            <w:r w:rsidRPr="007C3440">
              <w:rPr>
                <w:color w:val="000000"/>
                <w:sz w:val="20"/>
                <w:szCs w:val="20"/>
              </w:rPr>
              <w:t>18,06%</w:t>
            </w:r>
          </w:p>
        </w:tc>
      </w:tr>
      <w:tr w:rsidR="00964449" w:rsidRPr="00682BB4" w14:paraId="66E2CD2F" w14:textId="77777777" w:rsidTr="00F47E9F">
        <w:trPr>
          <w:trHeight w:val="255"/>
        </w:trPr>
        <w:tc>
          <w:tcPr>
            <w:tcW w:w="1216" w:type="dxa"/>
            <w:shd w:val="clear" w:color="000000" w:fill="FFFFFF"/>
            <w:noWrap/>
            <w:vAlign w:val="bottom"/>
          </w:tcPr>
          <w:p w14:paraId="6CE83DA8" w14:textId="77777777" w:rsidR="00964449" w:rsidRPr="007C3440" w:rsidRDefault="00964449" w:rsidP="00932129">
            <w:pPr>
              <w:spacing w:line="264" w:lineRule="auto"/>
              <w:jc w:val="center"/>
              <w:rPr>
                <w:color w:val="000000"/>
                <w:sz w:val="20"/>
                <w:szCs w:val="20"/>
              </w:rPr>
            </w:pPr>
            <w:r w:rsidRPr="007C3440">
              <w:rPr>
                <w:color w:val="000000"/>
                <w:sz w:val="20"/>
                <w:szCs w:val="20"/>
              </w:rPr>
              <w:t>2014</w:t>
            </w:r>
          </w:p>
        </w:tc>
        <w:tc>
          <w:tcPr>
            <w:tcW w:w="2977" w:type="dxa"/>
            <w:vAlign w:val="bottom"/>
          </w:tcPr>
          <w:p w14:paraId="24925137" w14:textId="77777777" w:rsidR="00964449" w:rsidRPr="007C3440" w:rsidRDefault="00964449" w:rsidP="00932129">
            <w:pPr>
              <w:spacing w:line="264" w:lineRule="auto"/>
              <w:jc w:val="center"/>
              <w:rPr>
                <w:color w:val="000000"/>
                <w:sz w:val="20"/>
                <w:szCs w:val="20"/>
              </w:rPr>
            </w:pPr>
            <w:r w:rsidRPr="007C3440">
              <w:rPr>
                <w:color w:val="000000"/>
                <w:sz w:val="20"/>
                <w:szCs w:val="20"/>
              </w:rPr>
              <w:t>149,05</w:t>
            </w:r>
          </w:p>
        </w:tc>
        <w:tc>
          <w:tcPr>
            <w:tcW w:w="2126" w:type="dxa"/>
            <w:noWrap/>
            <w:vAlign w:val="bottom"/>
          </w:tcPr>
          <w:p w14:paraId="1C427623" w14:textId="77777777" w:rsidR="00964449" w:rsidRPr="007C3440" w:rsidRDefault="00964449" w:rsidP="00FA3609">
            <w:pPr>
              <w:spacing w:line="264" w:lineRule="auto"/>
              <w:jc w:val="center"/>
              <w:rPr>
                <w:color w:val="000000"/>
                <w:sz w:val="20"/>
                <w:szCs w:val="20"/>
              </w:rPr>
            </w:pPr>
            <w:r w:rsidRPr="007C3440">
              <w:rPr>
                <w:color w:val="000000"/>
                <w:sz w:val="20"/>
                <w:szCs w:val="20"/>
              </w:rPr>
              <w:t>1</w:t>
            </w:r>
            <w:r w:rsidR="00FA3609" w:rsidRPr="007C3440">
              <w:rPr>
                <w:color w:val="000000"/>
                <w:sz w:val="20"/>
                <w:szCs w:val="20"/>
              </w:rPr>
              <w:t> 720,4</w:t>
            </w:r>
          </w:p>
        </w:tc>
        <w:tc>
          <w:tcPr>
            <w:tcW w:w="2768" w:type="dxa"/>
            <w:vAlign w:val="bottom"/>
          </w:tcPr>
          <w:p w14:paraId="3CBAD74F" w14:textId="77777777" w:rsidR="00964449" w:rsidRPr="007C3440" w:rsidRDefault="00964449" w:rsidP="002E6CE4">
            <w:pPr>
              <w:spacing w:line="264" w:lineRule="auto"/>
              <w:ind w:left="113"/>
              <w:jc w:val="center"/>
              <w:rPr>
                <w:color w:val="000000"/>
                <w:sz w:val="20"/>
                <w:szCs w:val="20"/>
              </w:rPr>
            </w:pPr>
            <w:r w:rsidRPr="007C3440">
              <w:rPr>
                <w:color w:val="000000"/>
                <w:sz w:val="20"/>
                <w:szCs w:val="20"/>
              </w:rPr>
              <w:t>8,6</w:t>
            </w:r>
            <w:r w:rsidR="002E6CE4" w:rsidRPr="007C3440">
              <w:rPr>
                <w:color w:val="000000"/>
                <w:sz w:val="20"/>
                <w:szCs w:val="20"/>
              </w:rPr>
              <w:t>6</w:t>
            </w:r>
            <w:r w:rsidRPr="007C3440">
              <w:rPr>
                <w:color w:val="000000"/>
                <w:sz w:val="20"/>
                <w:szCs w:val="20"/>
              </w:rPr>
              <w:t>%</w:t>
            </w:r>
          </w:p>
        </w:tc>
      </w:tr>
      <w:tr w:rsidR="00964449" w:rsidRPr="00682BB4" w14:paraId="45617BB4" w14:textId="77777777" w:rsidTr="00F47E9F">
        <w:trPr>
          <w:trHeight w:val="255"/>
        </w:trPr>
        <w:tc>
          <w:tcPr>
            <w:tcW w:w="1216" w:type="dxa"/>
            <w:shd w:val="clear" w:color="000000" w:fill="FFFFFF"/>
            <w:noWrap/>
            <w:vAlign w:val="bottom"/>
          </w:tcPr>
          <w:p w14:paraId="25E67BF6" w14:textId="77777777" w:rsidR="00964449" w:rsidRPr="007C3440" w:rsidRDefault="00964449" w:rsidP="00932129">
            <w:pPr>
              <w:spacing w:line="264" w:lineRule="auto"/>
              <w:jc w:val="center"/>
              <w:rPr>
                <w:color w:val="000000"/>
                <w:sz w:val="20"/>
                <w:szCs w:val="20"/>
              </w:rPr>
            </w:pPr>
            <w:r w:rsidRPr="007C3440">
              <w:rPr>
                <w:color w:val="000000"/>
                <w:sz w:val="20"/>
                <w:szCs w:val="20"/>
              </w:rPr>
              <w:t>2015</w:t>
            </w:r>
          </w:p>
        </w:tc>
        <w:tc>
          <w:tcPr>
            <w:tcW w:w="2977" w:type="dxa"/>
            <w:vAlign w:val="bottom"/>
          </w:tcPr>
          <w:p w14:paraId="162E57D3" w14:textId="77777777" w:rsidR="00964449" w:rsidRPr="007C3440" w:rsidRDefault="00964449" w:rsidP="00F47E9F">
            <w:pPr>
              <w:spacing w:line="264" w:lineRule="auto"/>
              <w:jc w:val="center"/>
              <w:rPr>
                <w:color w:val="000000"/>
                <w:sz w:val="20"/>
                <w:szCs w:val="20"/>
              </w:rPr>
            </w:pPr>
            <w:r w:rsidRPr="007C3440">
              <w:rPr>
                <w:color w:val="000000"/>
                <w:sz w:val="20"/>
                <w:szCs w:val="20"/>
              </w:rPr>
              <w:t>140,</w:t>
            </w:r>
            <w:r w:rsidR="00F47E9F" w:rsidRPr="007C3440">
              <w:rPr>
                <w:color w:val="000000"/>
                <w:sz w:val="20"/>
                <w:szCs w:val="20"/>
              </w:rPr>
              <w:t>50</w:t>
            </w:r>
          </w:p>
        </w:tc>
        <w:tc>
          <w:tcPr>
            <w:tcW w:w="2126" w:type="dxa"/>
            <w:noWrap/>
            <w:vAlign w:val="bottom"/>
          </w:tcPr>
          <w:p w14:paraId="0AEBE9C3" w14:textId="77777777" w:rsidR="00964449" w:rsidRPr="007C3440" w:rsidRDefault="00964449" w:rsidP="00FA3609">
            <w:pPr>
              <w:spacing w:line="264" w:lineRule="auto"/>
              <w:jc w:val="center"/>
              <w:rPr>
                <w:color w:val="000000"/>
                <w:sz w:val="20"/>
                <w:szCs w:val="20"/>
              </w:rPr>
            </w:pPr>
            <w:r w:rsidRPr="007C3440">
              <w:rPr>
                <w:color w:val="000000"/>
                <w:sz w:val="20"/>
                <w:szCs w:val="20"/>
              </w:rPr>
              <w:t>1</w:t>
            </w:r>
            <w:r w:rsidR="00FA3609" w:rsidRPr="007C3440">
              <w:rPr>
                <w:color w:val="000000"/>
                <w:sz w:val="20"/>
                <w:szCs w:val="20"/>
              </w:rPr>
              <w:t> 800,2</w:t>
            </w:r>
          </w:p>
        </w:tc>
        <w:tc>
          <w:tcPr>
            <w:tcW w:w="2768" w:type="dxa"/>
            <w:vAlign w:val="bottom"/>
          </w:tcPr>
          <w:p w14:paraId="1773827C" w14:textId="77777777" w:rsidR="00964449" w:rsidRPr="007C3440" w:rsidRDefault="00964449" w:rsidP="002E6CE4">
            <w:pPr>
              <w:spacing w:line="264" w:lineRule="auto"/>
              <w:ind w:left="113"/>
              <w:jc w:val="center"/>
              <w:rPr>
                <w:color w:val="000000"/>
                <w:sz w:val="20"/>
                <w:szCs w:val="20"/>
              </w:rPr>
            </w:pPr>
            <w:r w:rsidRPr="007C3440">
              <w:rPr>
                <w:color w:val="000000"/>
                <w:sz w:val="20"/>
                <w:szCs w:val="20"/>
              </w:rPr>
              <w:t>7,8</w:t>
            </w:r>
            <w:r w:rsidR="002E6CE4" w:rsidRPr="007C3440">
              <w:rPr>
                <w:color w:val="000000"/>
                <w:sz w:val="20"/>
                <w:szCs w:val="20"/>
              </w:rPr>
              <w:t>0</w:t>
            </w:r>
            <w:r w:rsidRPr="007C3440">
              <w:rPr>
                <w:color w:val="000000"/>
                <w:sz w:val="20"/>
                <w:szCs w:val="20"/>
              </w:rPr>
              <w:t>%</w:t>
            </w:r>
          </w:p>
        </w:tc>
      </w:tr>
      <w:tr w:rsidR="00932129" w:rsidRPr="00682BB4" w14:paraId="35366A93" w14:textId="77777777" w:rsidTr="00F47E9F">
        <w:trPr>
          <w:trHeight w:val="255"/>
        </w:trPr>
        <w:tc>
          <w:tcPr>
            <w:tcW w:w="1216" w:type="dxa"/>
            <w:shd w:val="clear" w:color="000000" w:fill="FFFFFF"/>
            <w:noWrap/>
            <w:vAlign w:val="bottom"/>
          </w:tcPr>
          <w:p w14:paraId="47D38C1F" w14:textId="77777777" w:rsidR="00932129" w:rsidRPr="007C3440" w:rsidRDefault="00932129" w:rsidP="00932129">
            <w:pPr>
              <w:spacing w:line="264" w:lineRule="auto"/>
              <w:jc w:val="center"/>
              <w:rPr>
                <w:color w:val="000000"/>
                <w:sz w:val="20"/>
                <w:szCs w:val="20"/>
              </w:rPr>
            </w:pPr>
            <w:r w:rsidRPr="007C3440">
              <w:rPr>
                <w:color w:val="000000"/>
                <w:sz w:val="20"/>
                <w:szCs w:val="20"/>
              </w:rPr>
              <w:t>2016</w:t>
            </w:r>
          </w:p>
        </w:tc>
        <w:tc>
          <w:tcPr>
            <w:tcW w:w="2977" w:type="dxa"/>
            <w:vAlign w:val="bottom"/>
          </w:tcPr>
          <w:p w14:paraId="19B35209" w14:textId="77777777" w:rsidR="00932129" w:rsidRPr="007C3440" w:rsidRDefault="00F47E9F" w:rsidP="00932129">
            <w:pPr>
              <w:spacing w:line="264" w:lineRule="auto"/>
              <w:jc w:val="center"/>
              <w:rPr>
                <w:color w:val="000000"/>
                <w:sz w:val="20"/>
                <w:szCs w:val="20"/>
              </w:rPr>
            </w:pPr>
            <w:r w:rsidRPr="007C3440">
              <w:rPr>
                <w:color w:val="000000"/>
                <w:sz w:val="20"/>
                <w:szCs w:val="20"/>
              </w:rPr>
              <w:t>153,43</w:t>
            </w:r>
          </w:p>
        </w:tc>
        <w:tc>
          <w:tcPr>
            <w:tcW w:w="2126" w:type="dxa"/>
            <w:noWrap/>
            <w:vAlign w:val="bottom"/>
          </w:tcPr>
          <w:p w14:paraId="0F5EF5C5" w14:textId="77777777" w:rsidR="00932129" w:rsidRPr="007C3440" w:rsidRDefault="00FA3609" w:rsidP="00932129">
            <w:pPr>
              <w:spacing w:line="264" w:lineRule="auto"/>
              <w:jc w:val="center"/>
              <w:rPr>
                <w:color w:val="000000"/>
                <w:sz w:val="20"/>
                <w:szCs w:val="20"/>
              </w:rPr>
            </w:pPr>
            <w:r w:rsidRPr="007C3440">
              <w:rPr>
                <w:color w:val="000000"/>
                <w:sz w:val="20"/>
                <w:szCs w:val="20"/>
              </w:rPr>
              <w:t>1 861,1</w:t>
            </w:r>
          </w:p>
        </w:tc>
        <w:tc>
          <w:tcPr>
            <w:tcW w:w="2768" w:type="dxa"/>
            <w:vAlign w:val="bottom"/>
          </w:tcPr>
          <w:p w14:paraId="49073984" w14:textId="77777777" w:rsidR="00932129" w:rsidRPr="007C3440" w:rsidRDefault="002E6CE4" w:rsidP="00FA3609">
            <w:pPr>
              <w:spacing w:line="264" w:lineRule="auto"/>
              <w:ind w:left="113"/>
              <w:jc w:val="center"/>
              <w:rPr>
                <w:color w:val="000000"/>
                <w:sz w:val="20"/>
                <w:szCs w:val="20"/>
              </w:rPr>
            </w:pPr>
            <w:r w:rsidRPr="007C3440">
              <w:rPr>
                <w:color w:val="000000"/>
                <w:sz w:val="20"/>
                <w:szCs w:val="20"/>
              </w:rPr>
              <w:t>8,24%</w:t>
            </w:r>
          </w:p>
        </w:tc>
      </w:tr>
      <w:tr w:rsidR="00932129" w:rsidRPr="00682BB4" w14:paraId="3AD6623D" w14:textId="77777777" w:rsidTr="00F47E9F">
        <w:trPr>
          <w:trHeight w:val="255"/>
        </w:trPr>
        <w:tc>
          <w:tcPr>
            <w:tcW w:w="1216" w:type="dxa"/>
            <w:shd w:val="clear" w:color="000000" w:fill="FFFFFF"/>
            <w:noWrap/>
            <w:vAlign w:val="bottom"/>
          </w:tcPr>
          <w:p w14:paraId="03A35948" w14:textId="77777777" w:rsidR="00932129" w:rsidRPr="007C3440" w:rsidRDefault="00932129" w:rsidP="00932129">
            <w:pPr>
              <w:spacing w:line="264" w:lineRule="auto"/>
              <w:jc w:val="center"/>
              <w:rPr>
                <w:color w:val="000000"/>
                <w:sz w:val="20"/>
                <w:szCs w:val="20"/>
              </w:rPr>
            </w:pPr>
            <w:r w:rsidRPr="007C3440">
              <w:rPr>
                <w:color w:val="000000"/>
                <w:sz w:val="20"/>
                <w:szCs w:val="20"/>
              </w:rPr>
              <w:t>2017</w:t>
            </w:r>
          </w:p>
        </w:tc>
        <w:tc>
          <w:tcPr>
            <w:tcW w:w="2977" w:type="dxa"/>
            <w:vAlign w:val="bottom"/>
          </w:tcPr>
          <w:p w14:paraId="2CA4C466" w14:textId="77777777" w:rsidR="00932129" w:rsidRPr="007C3440" w:rsidRDefault="00F47E9F" w:rsidP="00932129">
            <w:pPr>
              <w:spacing w:line="264" w:lineRule="auto"/>
              <w:jc w:val="center"/>
              <w:rPr>
                <w:color w:val="000000"/>
                <w:sz w:val="20"/>
                <w:szCs w:val="20"/>
              </w:rPr>
            </w:pPr>
            <w:r w:rsidRPr="007C3440">
              <w:rPr>
                <w:color w:val="000000"/>
                <w:sz w:val="20"/>
                <w:szCs w:val="20"/>
              </w:rPr>
              <w:t>179,53</w:t>
            </w:r>
          </w:p>
        </w:tc>
        <w:tc>
          <w:tcPr>
            <w:tcW w:w="2126" w:type="dxa"/>
            <w:noWrap/>
            <w:vAlign w:val="bottom"/>
          </w:tcPr>
          <w:p w14:paraId="480F3B18" w14:textId="77777777" w:rsidR="00932129" w:rsidRPr="007C3440" w:rsidRDefault="00FA3609" w:rsidP="00474CED">
            <w:pPr>
              <w:spacing w:line="264" w:lineRule="auto"/>
              <w:jc w:val="center"/>
              <w:rPr>
                <w:color w:val="000000"/>
                <w:sz w:val="20"/>
                <w:szCs w:val="20"/>
              </w:rPr>
            </w:pPr>
            <w:r w:rsidRPr="007C3440">
              <w:rPr>
                <w:color w:val="000000"/>
                <w:sz w:val="20"/>
                <w:szCs w:val="20"/>
              </w:rPr>
              <w:t>1 989,</w:t>
            </w:r>
            <w:r w:rsidR="00474CED" w:rsidRPr="007C3440">
              <w:rPr>
                <w:color w:val="000000"/>
                <w:sz w:val="20"/>
                <w:szCs w:val="20"/>
              </w:rPr>
              <w:t>4</w:t>
            </w:r>
          </w:p>
        </w:tc>
        <w:tc>
          <w:tcPr>
            <w:tcW w:w="2768" w:type="dxa"/>
            <w:vAlign w:val="bottom"/>
          </w:tcPr>
          <w:p w14:paraId="0B5AF0D9" w14:textId="77777777" w:rsidR="00932129" w:rsidRPr="007C3440" w:rsidRDefault="002E6CE4" w:rsidP="00FA3609">
            <w:pPr>
              <w:spacing w:line="264" w:lineRule="auto"/>
              <w:ind w:left="113"/>
              <w:jc w:val="center"/>
              <w:rPr>
                <w:color w:val="000000"/>
                <w:sz w:val="20"/>
                <w:szCs w:val="20"/>
              </w:rPr>
            </w:pPr>
            <w:r w:rsidRPr="007C3440">
              <w:rPr>
                <w:color w:val="000000"/>
                <w:sz w:val="20"/>
                <w:szCs w:val="20"/>
              </w:rPr>
              <w:t>9,02%</w:t>
            </w:r>
          </w:p>
        </w:tc>
      </w:tr>
      <w:tr w:rsidR="00932129" w:rsidRPr="00682BB4" w14:paraId="56CB5EB8" w14:textId="77777777" w:rsidTr="00F47E9F">
        <w:trPr>
          <w:trHeight w:val="255"/>
        </w:trPr>
        <w:tc>
          <w:tcPr>
            <w:tcW w:w="1216" w:type="dxa"/>
            <w:shd w:val="clear" w:color="000000" w:fill="FFFFFF"/>
            <w:noWrap/>
            <w:vAlign w:val="bottom"/>
          </w:tcPr>
          <w:p w14:paraId="4D839AD9" w14:textId="77777777" w:rsidR="00932129" w:rsidRPr="007C3440" w:rsidRDefault="00932129" w:rsidP="00932129">
            <w:pPr>
              <w:spacing w:line="264" w:lineRule="auto"/>
              <w:jc w:val="center"/>
              <w:rPr>
                <w:color w:val="000000"/>
                <w:sz w:val="20"/>
                <w:szCs w:val="20"/>
              </w:rPr>
            </w:pPr>
            <w:r w:rsidRPr="007C3440">
              <w:rPr>
                <w:color w:val="000000"/>
                <w:sz w:val="20"/>
                <w:szCs w:val="20"/>
              </w:rPr>
              <w:t>2018</w:t>
            </w:r>
          </w:p>
        </w:tc>
        <w:tc>
          <w:tcPr>
            <w:tcW w:w="2977" w:type="dxa"/>
            <w:vAlign w:val="bottom"/>
          </w:tcPr>
          <w:p w14:paraId="4CD844C2" w14:textId="77777777" w:rsidR="00932129" w:rsidRPr="007C3440" w:rsidRDefault="00F47E9F" w:rsidP="00932129">
            <w:pPr>
              <w:spacing w:line="264" w:lineRule="auto"/>
              <w:jc w:val="center"/>
              <w:rPr>
                <w:color w:val="000000"/>
                <w:sz w:val="20"/>
                <w:szCs w:val="20"/>
              </w:rPr>
            </w:pPr>
            <w:r w:rsidRPr="007C3440">
              <w:rPr>
                <w:color w:val="000000"/>
                <w:sz w:val="20"/>
                <w:szCs w:val="20"/>
              </w:rPr>
              <w:t>157,33</w:t>
            </w:r>
          </w:p>
        </w:tc>
        <w:tc>
          <w:tcPr>
            <w:tcW w:w="2126" w:type="dxa"/>
            <w:noWrap/>
            <w:vAlign w:val="bottom"/>
          </w:tcPr>
          <w:p w14:paraId="1FD29CB9" w14:textId="77777777" w:rsidR="00932129" w:rsidRPr="007C3440" w:rsidRDefault="00FA3609" w:rsidP="00474CED">
            <w:pPr>
              <w:spacing w:line="264" w:lineRule="auto"/>
              <w:jc w:val="center"/>
              <w:rPr>
                <w:color w:val="000000"/>
                <w:sz w:val="20"/>
                <w:szCs w:val="20"/>
              </w:rPr>
            </w:pPr>
            <w:r w:rsidRPr="007C3440">
              <w:rPr>
                <w:color w:val="000000"/>
                <w:sz w:val="20"/>
                <w:szCs w:val="20"/>
              </w:rPr>
              <w:t>2 115,</w:t>
            </w:r>
            <w:r w:rsidR="00474CED" w:rsidRPr="007C3440">
              <w:rPr>
                <w:color w:val="000000"/>
                <w:sz w:val="20"/>
                <w:szCs w:val="20"/>
              </w:rPr>
              <w:t>2</w:t>
            </w:r>
          </w:p>
        </w:tc>
        <w:tc>
          <w:tcPr>
            <w:tcW w:w="2768" w:type="dxa"/>
            <w:vAlign w:val="bottom"/>
          </w:tcPr>
          <w:p w14:paraId="6DD31B4E" w14:textId="77777777" w:rsidR="00932129" w:rsidRPr="007C3440" w:rsidRDefault="002E6CE4" w:rsidP="00FA3609">
            <w:pPr>
              <w:spacing w:line="264" w:lineRule="auto"/>
              <w:ind w:left="113"/>
              <w:jc w:val="center"/>
              <w:rPr>
                <w:color w:val="000000"/>
                <w:sz w:val="20"/>
                <w:szCs w:val="20"/>
              </w:rPr>
            </w:pPr>
            <w:r w:rsidRPr="007C3440">
              <w:rPr>
                <w:color w:val="000000"/>
                <w:sz w:val="20"/>
                <w:szCs w:val="20"/>
              </w:rPr>
              <w:t>7,44%</w:t>
            </w:r>
          </w:p>
        </w:tc>
      </w:tr>
      <w:tr w:rsidR="006C2D7D" w:rsidRPr="00682BB4" w14:paraId="1D81A1BA" w14:textId="77777777" w:rsidTr="00F47E9F">
        <w:trPr>
          <w:trHeight w:val="255"/>
        </w:trPr>
        <w:tc>
          <w:tcPr>
            <w:tcW w:w="1216" w:type="dxa"/>
            <w:shd w:val="clear" w:color="000000" w:fill="FFFFFF"/>
            <w:noWrap/>
            <w:vAlign w:val="bottom"/>
          </w:tcPr>
          <w:p w14:paraId="02D4F228" w14:textId="139F1E07" w:rsidR="006C2D7D" w:rsidRPr="007C3440" w:rsidRDefault="006C2D7D" w:rsidP="00932129">
            <w:pPr>
              <w:spacing w:line="264" w:lineRule="auto"/>
              <w:jc w:val="center"/>
              <w:rPr>
                <w:color w:val="000000"/>
                <w:sz w:val="20"/>
                <w:szCs w:val="20"/>
              </w:rPr>
            </w:pPr>
            <w:r w:rsidRPr="007C3440">
              <w:rPr>
                <w:color w:val="000000"/>
                <w:sz w:val="20"/>
                <w:szCs w:val="20"/>
              </w:rPr>
              <w:t>2019</w:t>
            </w:r>
          </w:p>
        </w:tc>
        <w:tc>
          <w:tcPr>
            <w:tcW w:w="2977" w:type="dxa"/>
            <w:vAlign w:val="bottom"/>
          </w:tcPr>
          <w:p w14:paraId="3E5A90D8" w14:textId="7499E68A" w:rsidR="006C2D7D" w:rsidRPr="007C3440" w:rsidRDefault="006C2D7D" w:rsidP="00932129">
            <w:pPr>
              <w:spacing w:line="264" w:lineRule="auto"/>
              <w:jc w:val="center"/>
              <w:rPr>
                <w:color w:val="000000"/>
                <w:sz w:val="20"/>
                <w:szCs w:val="20"/>
              </w:rPr>
            </w:pPr>
            <w:r w:rsidRPr="007C3440">
              <w:rPr>
                <w:color w:val="000000"/>
                <w:sz w:val="20"/>
                <w:szCs w:val="20"/>
              </w:rPr>
              <w:t>154,82</w:t>
            </w:r>
          </w:p>
        </w:tc>
        <w:tc>
          <w:tcPr>
            <w:tcW w:w="2126" w:type="dxa"/>
            <w:noWrap/>
            <w:vAlign w:val="bottom"/>
          </w:tcPr>
          <w:p w14:paraId="33737DAC" w14:textId="5C43187B" w:rsidR="006C2D7D" w:rsidRPr="007C3440" w:rsidRDefault="006802CE" w:rsidP="00474CED">
            <w:pPr>
              <w:spacing w:line="264" w:lineRule="auto"/>
              <w:jc w:val="center"/>
              <w:rPr>
                <w:color w:val="000000"/>
                <w:sz w:val="20"/>
                <w:szCs w:val="20"/>
              </w:rPr>
            </w:pPr>
            <w:r w:rsidRPr="007C3440">
              <w:rPr>
                <w:color w:val="000000"/>
                <w:sz w:val="20"/>
                <w:szCs w:val="20"/>
              </w:rPr>
              <w:t>2 273,6</w:t>
            </w:r>
          </w:p>
        </w:tc>
        <w:tc>
          <w:tcPr>
            <w:tcW w:w="2768" w:type="dxa"/>
            <w:vAlign w:val="bottom"/>
          </w:tcPr>
          <w:p w14:paraId="70A8F9BC" w14:textId="0FD73BE9" w:rsidR="006C2D7D" w:rsidRPr="007C3440" w:rsidRDefault="006802CE" w:rsidP="00FA3609">
            <w:pPr>
              <w:spacing w:line="264" w:lineRule="auto"/>
              <w:ind w:left="113"/>
              <w:jc w:val="center"/>
              <w:rPr>
                <w:color w:val="000000"/>
                <w:sz w:val="20"/>
                <w:szCs w:val="20"/>
              </w:rPr>
            </w:pPr>
            <w:r w:rsidRPr="007C3440">
              <w:rPr>
                <w:color w:val="000000"/>
                <w:sz w:val="20"/>
                <w:szCs w:val="20"/>
              </w:rPr>
              <w:t>6,81%</w:t>
            </w:r>
          </w:p>
        </w:tc>
      </w:tr>
      <w:tr w:rsidR="006C2D7D" w:rsidRPr="00682BB4" w14:paraId="5FA9351F" w14:textId="77777777" w:rsidTr="00F47E9F">
        <w:trPr>
          <w:trHeight w:val="255"/>
        </w:trPr>
        <w:tc>
          <w:tcPr>
            <w:tcW w:w="1216" w:type="dxa"/>
            <w:shd w:val="clear" w:color="000000" w:fill="FFFFFF"/>
            <w:noWrap/>
            <w:vAlign w:val="bottom"/>
          </w:tcPr>
          <w:p w14:paraId="616F743E" w14:textId="670AEB9A" w:rsidR="006C2D7D" w:rsidRPr="007C3440" w:rsidRDefault="006C2D7D" w:rsidP="00932129">
            <w:pPr>
              <w:spacing w:line="264" w:lineRule="auto"/>
              <w:jc w:val="center"/>
              <w:rPr>
                <w:color w:val="000000"/>
                <w:sz w:val="20"/>
                <w:szCs w:val="20"/>
              </w:rPr>
            </w:pPr>
            <w:r w:rsidRPr="007C3440">
              <w:rPr>
                <w:color w:val="000000"/>
                <w:sz w:val="20"/>
                <w:szCs w:val="20"/>
              </w:rPr>
              <w:t>2020</w:t>
            </w:r>
          </w:p>
        </w:tc>
        <w:tc>
          <w:tcPr>
            <w:tcW w:w="2977" w:type="dxa"/>
            <w:vAlign w:val="bottom"/>
          </w:tcPr>
          <w:p w14:paraId="0BCB4B37" w14:textId="672F9686" w:rsidR="006C2D7D" w:rsidRPr="007C3440" w:rsidRDefault="006C2D7D" w:rsidP="00932129">
            <w:pPr>
              <w:spacing w:line="264" w:lineRule="auto"/>
              <w:jc w:val="center"/>
              <w:rPr>
                <w:color w:val="000000"/>
                <w:sz w:val="20"/>
                <w:szCs w:val="20"/>
              </w:rPr>
            </w:pPr>
            <w:r w:rsidRPr="007C3440">
              <w:rPr>
                <w:color w:val="000000"/>
                <w:sz w:val="20"/>
                <w:szCs w:val="20"/>
              </w:rPr>
              <w:t>148,60</w:t>
            </w:r>
          </w:p>
        </w:tc>
        <w:tc>
          <w:tcPr>
            <w:tcW w:w="2126" w:type="dxa"/>
            <w:noWrap/>
            <w:vAlign w:val="bottom"/>
          </w:tcPr>
          <w:p w14:paraId="1111248C" w14:textId="5242A2AA" w:rsidR="006C2D7D" w:rsidRPr="007C3440" w:rsidRDefault="006C2D7D" w:rsidP="00474CED">
            <w:pPr>
              <w:spacing w:line="264" w:lineRule="auto"/>
              <w:jc w:val="center"/>
              <w:rPr>
                <w:color w:val="000000"/>
                <w:sz w:val="20"/>
                <w:szCs w:val="20"/>
              </w:rPr>
            </w:pPr>
            <w:r w:rsidRPr="007C3440">
              <w:rPr>
                <w:sz w:val="20"/>
                <w:szCs w:val="20"/>
              </w:rPr>
              <w:t>2 323,9</w:t>
            </w:r>
          </w:p>
        </w:tc>
        <w:tc>
          <w:tcPr>
            <w:tcW w:w="2768" w:type="dxa"/>
            <w:vAlign w:val="bottom"/>
          </w:tcPr>
          <w:p w14:paraId="59B3BEBD" w14:textId="4E5D2AAC" w:rsidR="006C2D7D" w:rsidRPr="007C3440" w:rsidRDefault="006802CE" w:rsidP="00FA3609">
            <w:pPr>
              <w:spacing w:line="264" w:lineRule="auto"/>
              <w:ind w:left="113"/>
              <w:jc w:val="center"/>
              <w:rPr>
                <w:color w:val="000000"/>
                <w:sz w:val="20"/>
                <w:szCs w:val="20"/>
              </w:rPr>
            </w:pPr>
            <w:r w:rsidRPr="007C3440">
              <w:rPr>
                <w:color w:val="000000"/>
                <w:sz w:val="20"/>
                <w:szCs w:val="20"/>
              </w:rPr>
              <w:t>6,39%</w:t>
            </w:r>
          </w:p>
        </w:tc>
      </w:tr>
      <w:tr w:rsidR="006C2D7D" w:rsidRPr="00682BB4" w14:paraId="57810B8B" w14:textId="77777777" w:rsidTr="00F47E9F">
        <w:trPr>
          <w:trHeight w:val="255"/>
        </w:trPr>
        <w:tc>
          <w:tcPr>
            <w:tcW w:w="1216" w:type="dxa"/>
            <w:shd w:val="clear" w:color="000000" w:fill="FFFFFF"/>
            <w:noWrap/>
            <w:vAlign w:val="bottom"/>
          </w:tcPr>
          <w:p w14:paraId="15C27B9C" w14:textId="2F13D78D" w:rsidR="006C2D7D" w:rsidRPr="007C3440" w:rsidRDefault="006C2D7D" w:rsidP="00932129">
            <w:pPr>
              <w:spacing w:line="264" w:lineRule="auto"/>
              <w:jc w:val="center"/>
              <w:rPr>
                <w:color w:val="000000"/>
                <w:sz w:val="20"/>
                <w:szCs w:val="20"/>
              </w:rPr>
            </w:pPr>
            <w:r w:rsidRPr="007C3440">
              <w:rPr>
                <w:color w:val="000000"/>
                <w:sz w:val="20"/>
                <w:szCs w:val="20"/>
              </w:rPr>
              <w:t>2021</w:t>
            </w:r>
          </w:p>
        </w:tc>
        <w:tc>
          <w:tcPr>
            <w:tcW w:w="2977" w:type="dxa"/>
            <w:vAlign w:val="bottom"/>
          </w:tcPr>
          <w:p w14:paraId="610CC339" w14:textId="3AAA1E49" w:rsidR="006C2D7D" w:rsidRPr="007C3440" w:rsidRDefault="006C2D7D" w:rsidP="00932129">
            <w:pPr>
              <w:spacing w:line="264" w:lineRule="auto"/>
              <w:jc w:val="center"/>
              <w:rPr>
                <w:color w:val="000000"/>
                <w:sz w:val="20"/>
                <w:szCs w:val="20"/>
              </w:rPr>
            </w:pPr>
            <w:r w:rsidRPr="007C3440">
              <w:rPr>
                <w:color w:val="000000"/>
                <w:sz w:val="20"/>
                <w:szCs w:val="20"/>
              </w:rPr>
              <w:t>187,99</w:t>
            </w:r>
          </w:p>
        </w:tc>
        <w:tc>
          <w:tcPr>
            <w:tcW w:w="2126" w:type="dxa"/>
            <w:noWrap/>
            <w:vAlign w:val="bottom"/>
          </w:tcPr>
          <w:p w14:paraId="41AA3A59" w14:textId="7DACA015" w:rsidR="006C2D7D" w:rsidRPr="007C3440" w:rsidRDefault="006802CE" w:rsidP="00474CED">
            <w:pPr>
              <w:spacing w:line="264" w:lineRule="auto"/>
              <w:jc w:val="center"/>
              <w:rPr>
                <w:color w:val="000000"/>
                <w:sz w:val="20"/>
                <w:szCs w:val="20"/>
              </w:rPr>
            </w:pPr>
            <w:r w:rsidRPr="007C3440">
              <w:rPr>
                <w:color w:val="000000"/>
                <w:sz w:val="20"/>
                <w:szCs w:val="20"/>
              </w:rPr>
              <w:t>2 622,2</w:t>
            </w:r>
          </w:p>
        </w:tc>
        <w:tc>
          <w:tcPr>
            <w:tcW w:w="2768" w:type="dxa"/>
            <w:vAlign w:val="bottom"/>
          </w:tcPr>
          <w:p w14:paraId="3A8D3D9A" w14:textId="2C00231C" w:rsidR="006C2D7D" w:rsidRPr="007C3440" w:rsidRDefault="006802CE" w:rsidP="00FA3609">
            <w:pPr>
              <w:spacing w:line="264" w:lineRule="auto"/>
              <w:ind w:left="113"/>
              <w:jc w:val="center"/>
              <w:rPr>
                <w:color w:val="000000"/>
                <w:sz w:val="20"/>
                <w:szCs w:val="20"/>
              </w:rPr>
            </w:pPr>
            <w:r w:rsidRPr="007C3440">
              <w:rPr>
                <w:color w:val="000000"/>
                <w:sz w:val="20"/>
                <w:szCs w:val="20"/>
              </w:rPr>
              <w:t>7,17%</w:t>
            </w:r>
          </w:p>
        </w:tc>
      </w:tr>
    </w:tbl>
    <w:p w14:paraId="52FD9B86" w14:textId="20380B7D" w:rsidR="00964449" w:rsidRPr="000371D2" w:rsidRDefault="00964449" w:rsidP="001A5F11">
      <w:pPr>
        <w:spacing w:line="276" w:lineRule="auto"/>
        <w:ind w:left="57"/>
        <w:jc w:val="both"/>
        <w:rPr>
          <w:i/>
          <w:sz w:val="20"/>
          <w:szCs w:val="20"/>
        </w:rPr>
      </w:pPr>
      <w:r w:rsidRPr="000371D2">
        <w:rPr>
          <w:i/>
          <w:sz w:val="20"/>
          <w:szCs w:val="20"/>
        </w:rPr>
        <w:t xml:space="preserve">Źródło: </w:t>
      </w:r>
      <w:r w:rsidR="00347075">
        <w:rPr>
          <w:i/>
          <w:sz w:val="20"/>
          <w:szCs w:val="20"/>
        </w:rPr>
        <w:t>o</w:t>
      </w:r>
      <w:r w:rsidRPr="000371D2">
        <w:rPr>
          <w:i/>
          <w:sz w:val="20"/>
          <w:szCs w:val="20"/>
        </w:rPr>
        <w:t>bliczenia M</w:t>
      </w:r>
      <w:r w:rsidR="00347075">
        <w:rPr>
          <w:i/>
          <w:sz w:val="20"/>
          <w:szCs w:val="20"/>
        </w:rPr>
        <w:t xml:space="preserve">inisterstwa </w:t>
      </w:r>
      <w:r w:rsidRPr="000371D2">
        <w:rPr>
          <w:i/>
          <w:sz w:val="20"/>
          <w:szCs w:val="20"/>
        </w:rPr>
        <w:t>R</w:t>
      </w:r>
      <w:r w:rsidR="007C3440">
        <w:rPr>
          <w:i/>
          <w:sz w:val="20"/>
          <w:szCs w:val="20"/>
        </w:rPr>
        <w:t xml:space="preserve">odziny i </w:t>
      </w:r>
      <w:r w:rsidRPr="000371D2">
        <w:rPr>
          <w:i/>
          <w:sz w:val="20"/>
          <w:szCs w:val="20"/>
        </w:rPr>
        <w:t>P</w:t>
      </w:r>
      <w:r w:rsidR="00347075">
        <w:rPr>
          <w:i/>
          <w:sz w:val="20"/>
          <w:szCs w:val="20"/>
        </w:rPr>
        <w:t xml:space="preserve">olityki </w:t>
      </w:r>
      <w:r w:rsidRPr="000371D2">
        <w:rPr>
          <w:i/>
          <w:sz w:val="20"/>
          <w:szCs w:val="20"/>
        </w:rPr>
        <w:t>S</w:t>
      </w:r>
      <w:r w:rsidR="00347075">
        <w:rPr>
          <w:i/>
          <w:sz w:val="20"/>
          <w:szCs w:val="20"/>
        </w:rPr>
        <w:t>połecznej</w:t>
      </w:r>
      <w:r w:rsidRPr="000371D2">
        <w:rPr>
          <w:i/>
          <w:sz w:val="20"/>
          <w:szCs w:val="20"/>
        </w:rPr>
        <w:t xml:space="preserve"> </w:t>
      </w:r>
      <w:r w:rsidR="00F47E9F" w:rsidRPr="000371D2">
        <w:rPr>
          <w:i/>
          <w:sz w:val="20"/>
          <w:szCs w:val="20"/>
        </w:rPr>
        <w:t>na podstawie danych KNF i GUS</w:t>
      </w:r>
    </w:p>
    <w:p w14:paraId="16CFEBBF" w14:textId="19F29E42" w:rsidR="00FC4A15" w:rsidRDefault="00FC4A15" w:rsidP="007C3440">
      <w:pPr>
        <w:spacing w:before="120"/>
        <w:jc w:val="both"/>
        <w:rPr>
          <w:rFonts w:eastAsia="Palatino Linotype"/>
          <w:lang w:eastAsia="en-US"/>
        </w:rPr>
      </w:pPr>
      <w:r w:rsidRPr="007C3440">
        <w:rPr>
          <w:rFonts w:eastAsia="Palatino Linotype"/>
          <w:lang w:eastAsia="en-US"/>
        </w:rPr>
        <w:t xml:space="preserve">W latach 2000–2020 średnia ważona stopa zwrotu OFE wyniosła 6,27%, natomiast średnia wartość wskaźnika rocznej waloryzacji składek na ubezpieczenie emerytalne i kapitału początkowego – 6,61%. Na stopę zwrotu osiąganą w obowiązkowym filarze kapitałowym negatywnie oddziaływały wysokie opłaty od wpłacanych składek oraz od zarządzanych aktywów, obowiązujące zwłaszcza w pierwszych latach funkcjonowania nowego systemu. Gdyby przyjąć założenie braku opłat w OFE, na koniec 2021 r. wartość ich aktywów byłaby </w:t>
      </w:r>
      <w:r w:rsidR="0076392A">
        <w:rPr>
          <w:rFonts w:eastAsia="Palatino Linotype"/>
          <w:lang w:eastAsia="en-US"/>
        </w:rPr>
        <w:br/>
      </w:r>
      <w:r w:rsidRPr="007C3440">
        <w:rPr>
          <w:rFonts w:eastAsia="Palatino Linotype"/>
          <w:lang w:eastAsia="en-US"/>
        </w:rPr>
        <w:t>o blisko 63 mld zł wyższa.</w:t>
      </w:r>
    </w:p>
    <w:p w14:paraId="0BAE0E3D" w14:textId="5FDEE0E2" w:rsidR="00CC758B" w:rsidRDefault="00CC758B" w:rsidP="007C3440">
      <w:pPr>
        <w:spacing w:before="120"/>
        <w:jc w:val="both"/>
        <w:rPr>
          <w:rFonts w:eastAsia="Palatino Linotype"/>
          <w:lang w:eastAsia="en-US"/>
        </w:rPr>
      </w:pPr>
    </w:p>
    <w:p w14:paraId="04661CAA" w14:textId="6DADBF81" w:rsidR="00CC758B" w:rsidRDefault="00CC758B" w:rsidP="007C3440">
      <w:pPr>
        <w:spacing w:before="120"/>
        <w:jc w:val="both"/>
        <w:rPr>
          <w:rFonts w:eastAsia="Palatino Linotype"/>
          <w:lang w:eastAsia="en-US"/>
        </w:rPr>
      </w:pPr>
    </w:p>
    <w:p w14:paraId="3D989E71" w14:textId="5E2F0855" w:rsidR="00CC758B" w:rsidRDefault="00CC758B" w:rsidP="007C3440">
      <w:pPr>
        <w:spacing w:before="120"/>
        <w:jc w:val="both"/>
        <w:rPr>
          <w:rFonts w:eastAsia="Palatino Linotype"/>
          <w:lang w:eastAsia="en-US"/>
        </w:rPr>
      </w:pPr>
    </w:p>
    <w:p w14:paraId="4D5F90ED" w14:textId="29D3DC40" w:rsidR="00CC758B" w:rsidRDefault="00CC758B" w:rsidP="007C3440">
      <w:pPr>
        <w:spacing w:before="120"/>
        <w:jc w:val="both"/>
        <w:rPr>
          <w:rFonts w:eastAsia="Palatino Linotype"/>
          <w:lang w:eastAsia="en-US"/>
        </w:rPr>
      </w:pPr>
    </w:p>
    <w:p w14:paraId="3FB5402B" w14:textId="77777777" w:rsidR="00CC758B" w:rsidRPr="007C3440" w:rsidRDefault="00CC758B" w:rsidP="007C3440">
      <w:pPr>
        <w:spacing w:before="120"/>
        <w:jc w:val="both"/>
        <w:rPr>
          <w:rFonts w:eastAsia="Palatino Linotype"/>
          <w:lang w:eastAsia="en-US"/>
        </w:rPr>
      </w:pPr>
    </w:p>
    <w:p w14:paraId="45187C97" w14:textId="367382A8" w:rsidR="00FC4A15" w:rsidRDefault="00FC4A15" w:rsidP="003E476F">
      <w:pPr>
        <w:spacing w:before="240" w:after="200" w:line="276" w:lineRule="auto"/>
        <w:jc w:val="both"/>
        <w:rPr>
          <w:rFonts w:eastAsia="Palatino Linotype"/>
          <w:b/>
        </w:rPr>
      </w:pPr>
      <w:r w:rsidRPr="007C3440">
        <w:rPr>
          <w:rFonts w:eastAsia="Palatino Linotype"/>
          <w:b/>
          <w:lang w:eastAsia="en-US"/>
        </w:rPr>
        <w:lastRenderedPageBreak/>
        <w:t xml:space="preserve">Wykres. </w:t>
      </w:r>
      <w:r w:rsidR="007C3440">
        <w:rPr>
          <w:rFonts w:eastAsia="Palatino Linotype"/>
          <w:b/>
          <w:lang w:eastAsia="en-US"/>
        </w:rPr>
        <w:t>1</w:t>
      </w:r>
      <w:r w:rsidRPr="007C3440">
        <w:rPr>
          <w:rFonts w:eastAsia="Palatino Linotype"/>
          <w:b/>
        </w:rPr>
        <w:t xml:space="preserve"> Średnia ważona stopa zwrotu OFE oraz wskaźnik rocznej waloryzacji składek na ubezpieczenie emerytalne i kapitału początkowego w ZUS w latach 2000-2021</w:t>
      </w:r>
    </w:p>
    <w:p w14:paraId="39310B7D" w14:textId="77777777" w:rsidR="00FC4A15" w:rsidRPr="00180BB9" w:rsidRDefault="00FC4A15" w:rsidP="00735B5D">
      <w:pPr>
        <w:framePr w:hSpace="141" w:wrap="around" w:vAnchor="text" w:hAnchor="margin" w:y="-74"/>
        <w:jc w:val="center"/>
        <w:rPr>
          <w:rFonts w:eastAsia="Palatino Linotype"/>
          <w:sz w:val="21"/>
        </w:rPr>
      </w:pPr>
      <w:r w:rsidRPr="00105017">
        <w:rPr>
          <w:rFonts w:eastAsia="Palatino Linotype"/>
          <w:noProof/>
          <w:sz w:val="21"/>
        </w:rPr>
        <w:drawing>
          <wp:inline distT="0" distB="0" distL="0" distR="0" wp14:anchorId="779329D1" wp14:editId="668E297C">
            <wp:extent cx="3200400" cy="24574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2457450"/>
                    </a:xfrm>
                    <a:prstGeom prst="rect">
                      <a:avLst/>
                    </a:prstGeom>
                    <a:noFill/>
                    <a:ln>
                      <a:noFill/>
                    </a:ln>
                  </pic:spPr>
                </pic:pic>
              </a:graphicData>
            </a:graphic>
          </wp:inline>
        </w:drawing>
      </w:r>
    </w:p>
    <w:p w14:paraId="79497FB1" w14:textId="77777777" w:rsidR="00FC4A15" w:rsidRDefault="00FC4A15" w:rsidP="003E476F">
      <w:pPr>
        <w:spacing w:before="240" w:after="200" w:line="276" w:lineRule="auto"/>
        <w:jc w:val="both"/>
        <w:rPr>
          <w:rFonts w:eastAsia="Palatino Linotype"/>
          <w:i/>
          <w:sz w:val="16"/>
          <w:szCs w:val="14"/>
        </w:rPr>
      </w:pPr>
    </w:p>
    <w:p w14:paraId="7965CE19" w14:textId="0E73BDD7" w:rsidR="00FC4A15" w:rsidRDefault="00FC4A15" w:rsidP="003E476F">
      <w:pPr>
        <w:spacing w:before="240" w:after="200" w:line="276" w:lineRule="auto"/>
        <w:jc w:val="both"/>
        <w:rPr>
          <w:rFonts w:eastAsia="Palatino Linotype"/>
          <w:i/>
          <w:sz w:val="16"/>
          <w:szCs w:val="14"/>
        </w:rPr>
      </w:pPr>
    </w:p>
    <w:p w14:paraId="0946A824" w14:textId="6E32366B" w:rsidR="00FC4A15" w:rsidRDefault="00FC4A15" w:rsidP="003E476F">
      <w:pPr>
        <w:spacing w:before="240" w:after="200" w:line="276" w:lineRule="auto"/>
        <w:jc w:val="both"/>
        <w:rPr>
          <w:rFonts w:eastAsia="Palatino Linotype"/>
          <w:i/>
          <w:sz w:val="16"/>
          <w:szCs w:val="14"/>
        </w:rPr>
      </w:pPr>
    </w:p>
    <w:p w14:paraId="175EA667" w14:textId="615F2AF7" w:rsidR="00FC4A15" w:rsidRDefault="00FC4A15" w:rsidP="003E476F">
      <w:pPr>
        <w:spacing w:before="240" w:after="200" w:line="276" w:lineRule="auto"/>
        <w:jc w:val="both"/>
        <w:rPr>
          <w:rFonts w:eastAsia="Palatino Linotype"/>
          <w:i/>
          <w:sz w:val="16"/>
          <w:szCs w:val="14"/>
        </w:rPr>
      </w:pPr>
    </w:p>
    <w:p w14:paraId="1B00250B" w14:textId="3DB720C9" w:rsidR="00FC4A15" w:rsidRDefault="00FC4A15" w:rsidP="003E476F">
      <w:pPr>
        <w:spacing w:before="240" w:after="200" w:line="276" w:lineRule="auto"/>
        <w:jc w:val="both"/>
        <w:rPr>
          <w:rFonts w:eastAsia="Palatino Linotype"/>
          <w:i/>
          <w:sz w:val="16"/>
          <w:szCs w:val="14"/>
        </w:rPr>
      </w:pPr>
    </w:p>
    <w:p w14:paraId="3571938A" w14:textId="2660F631" w:rsidR="00FC4A15" w:rsidRDefault="00FC4A15" w:rsidP="003E476F">
      <w:pPr>
        <w:spacing w:before="240" w:after="200" w:line="276" w:lineRule="auto"/>
        <w:jc w:val="both"/>
        <w:rPr>
          <w:rFonts w:eastAsia="Palatino Linotype"/>
          <w:i/>
          <w:sz w:val="16"/>
          <w:szCs w:val="14"/>
        </w:rPr>
      </w:pPr>
    </w:p>
    <w:p w14:paraId="70D18260" w14:textId="2BAA4C80" w:rsidR="00FC4A15" w:rsidRDefault="00FC4A15" w:rsidP="003E476F">
      <w:pPr>
        <w:spacing w:before="240" w:after="200" w:line="276" w:lineRule="auto"/>
        <w:jc w:val="both"/>
        <w:rPr>
          <w:rFonts w:eastAsia="Palatino Linotype"/>
          <w:i/>
          <w:sz w:val="16"/>
          <w:szCs w:val="14"/>
        </w:rPr>
      </w:pPr>
    </w:p>
    <w:p w14:paraId="3F458219" w14:textId="23E1CFB0" w:rsidR="00FC4A15" w:rsidRDefault="00FC4A15" w:rsidP="003E476F">
      <w:pPr>
        <w:spacing w:before="240" w:after="200" w:line="276" w:lineRule="auto"/>
        <w:jc w:val="both"/>
        <w:rPr>
          <w:rFonts w:eastAsia="Palatino Linotype"/>
          <w:i/>
          <w:sz w:val="16"/>
          <w:szCs w:val="14"/>
        </w:rPr>
      </w:pPr>
    </w:p>
    <w:p w14:paraId="0362AF11" w14:textId="77777777" w:rsidR="00FC4A15" w:rsidRDefault="00FC4A15" w:rsidP="007C3440">
      <w:pPr>
        <w:pStyle w:val="Tekstpodstawowy"/>
        <w:spacing w:after="0" w:line="276" w:lineRule="auto"/>
        <w:jc w:val="both"/>
        <w:rPr>
          <w:rFonts w:eastAsia="Palatino Linotype"/>
          <w:i/>
          <w:sz w:val="16"/>
          <w:szCs w:val="14"/>
        </w:rPr>
      </w:pPr>
    </w:p>
    <w:p w14:paraId="664445FC" w14:textId="48F7A11C" w:rsidR="00964449" w:rsidRDefault="00FC4A15" w:rsidP="007C3440">
      <w:pPr>
        <w:pStyle w:val="Tekstpodstawowy"/>
        <w:spacing w:after="0" w:line="276" w:lineRule="auto"/>
        <w:jc w:val="both"/>
        <w:rPr>
          <w:i/>
          <w:sz w:val="20"/>
          <w:szCs w:val="20"/>
        </w:rPr>
      </w:pPr>
      <w:r w:rsidRPr="000371D2">
        <w:rPr>
          <w:i/>
          <w:sz w:val="20"/>
          <w:szCs w:val="20"/>
        </w:rPr>
        <w:t>Źródło: Urząd Komisji Nadzoru Finansowego</w:t>
      </w:r>
    </w:p>
    <w:p w14:paraId="5EEC9021" w14:textId="77777777" w:rsidR="007C3440" w:rsidRPr="007C3440" w:rsidRDefault="007C3440" w:rsidP="007C3440">
      <w:pPr>
        <w:pStyle w:val="Tekstpodstawowy"/>
        <w:spacing w:after="0" w:line="276" w:lineRule="auto"/>
        <w:jc w:val="both"/>
        <w:rPr>
          <w:i/>
          <w:sz w:val="20"/>
          <w:szCs w:val="20"/>
        </w:rPr>
      </w:pPr>
    </w:p>
    <w:p w14:paraId="643DBA5F" w14:textId="77777777" w:rsidR="00964449" w:rsidRPr="00B7106C" w:rsidRDefault="00964449" w:rsidP="00B7106C">
      <w:pPr>
        <w:numPr>
          <w:ilvl w:val="2"/>
          <w:numId w:val="45"/>
        </w:numPr>
        <w:spacing w:before="240" w:after="240"/>
        <w:ind w:left="397" w:hanging="397"/>
        <w:jc w:val="both"/>
        <w:rPr>
          <w:b/>
          <w:sz w:val="26"/>
          <w:szCs w:val="26"/>
        </w:rPr>
      </w:pPr>
      <w:r w:rsidRPr="00B7106C">
        <w:rPr>
          <w:b/>
          <w:sz w:val="26"/>
          <w:szCs w:val="26"/>
        </w:rPr>
        <w:t xml:space="preserve">Mechanizm </w:t>
      </w:r>
      <w:r w:rsidR="0080106E" w:rsidRPr="00B7106C">
        <w:rPr>
          <w:b/>
          <w:sz w:val="26"/>
          <w:szCs w:val="26"/>
        </w:rPr>
        <w:t>„</w:t>
      </w:r>
      <w:r w:rsidRPr="00B7106C">
        <w:rPr>
          <w:b/>
          <w:sz w:val="26"/>
          <w:szCs w:val="26"/>
        </w:rPr>
        <w:t>suwaka bezpieczeństwa</w:t>
      </w:r>
      <w:r w:rsidR="0080106E" w:rsidRPr="00B7106C">
        <w:rPr>
          <w:b/>
          <w:sz w:val="26"/>
          <w:szCs w:val="26"/>
        </w:rPr>
        <w:t>”</w:t>
      </w:r>
    </w:p>
    <w:p w14:paraId="6612DBA6" w14:textId="16398581" w:rsidR="00CC758B" w:rsidRPr="00CC758B" w:rsidRDefault="00E60F48" w:rsidP="00CC758B">
      <w:pPr>
        <w:jc w:val="both"/>
      </w:pPr>
      <w:r>
        <w:t>Wprowadzony n</w:t>
      </w:r>
      <w:r w:rsidR="00964449" w:rsidRPr="00682BB4">
        <w:t xml:space="preserve">a mocy ustawy z 6 grudnia 2013 r. </w:t>
      </w:r>
      <w:r w:rsidR="00964449" w:rsidRPr="00682BB4">
        <w:rPr>
          <w:i/>
        </w:rPr>
        <w:t xml:space="preserve">o zmianie niektórych ustaw w związku </w:t>
      </w:r>
      <w:r w:rsidRPr="00682BB4">
        <w:br/>
      </w:r>
      <w:r w:rsidR="00964449" w:rsidRPr="00682BB4">
        <w:rPr>
          <w:i/>
        </w:rPr>
        <w:t>z określeniem zasad wypłaty emerytur ze środków zgromadzonych w otwartych funduszach emerytalnych</w:t>
      </w:r>
      <w:r w:rsidR="00964449" w:rsidRPr="00682BB4">
        <w:t xml:space="preserve"> mechanizm „suwaka bezpieczeństwa”</w:t>
      </w:r>
      <w:r>
        <w:t xml:space="preserve"> z</w:t>
      </w:r>
      <w:r w:rsidR="00964449" w:rsidRPr="00682BB4">
        <w:t xml:space="preserve">akłada, że </w:t>
      </w:r>
      <w:r>
        <w:t xml:space="preserve">na </w:t>
      </w:r>
      <w:r w:rsidR="00964449" w:rsidRPr="00682BB4">
        <w:t xml:space="preserve">10 lat przed osiągnięciem ustawowego wieku emerytalnego środki zgromadzone na </w:t>
      </w:r>
      <w:r w:rsidR="00674678">
        <w:t>rachunku</w:t>
      </w:r>
      <w:r w:rsidR="00964449" w:rsidRPr="00682BB4">
        <w:t xml:space="preserve"> członka OFE </w:t>
      </w:r>
      <w:r w:rsidR="00674678">
        <w:t>s</w:t>
      </w:r>
      <w:r w:rsidR="00964449" w:rsidRPr="00682BB4">
        <w:t xml:space="preserve">ą stopniowo (co miesiąc) przekazywane do FUS i ewidencjonowane na indywidualnym subkoncie ubezpieczonego. Z tego tytułu w </w:t>
      </w:r>
      <w:r w:rsidR="00946E0B" w:rsidRPr="00682BB4">
        <w:t>20</w:t>
      </w:r>
      <w:r w:rsidR="00946E0B">
        <w:t>19</w:t>
      </w:r>
      <w:r w:rsidR="00946E0B" w:rsidRPr="00682BB4">
        <w:t xml:space="preserve"> </w:t>
      </w:r>
      <w:r w:rsidR="00964449" w:rsidRPr="00682BB4">
        <w:t xml:space="preserve">r. </w:t>
      </w:r>
      <w:r w:rsidR="00674678">
        <w:t xml:space="preserve">OFE przekazały </w:t>
      </w:r>
      <w:r w:rsidR="00964449" w:rsidRPr="00682BB4">
        <w:t xml:space="preserve">do FUS </w:t>
      </w:r>
      <w:r w:rsidR="00674678">
        <w:t xml:space="preserve">kwotę ok. </w:t>
      </w:r>
      <w:r w:rsidR="00946E0B">
        <w:t>6 925</w:t>
      </w:r>
      <w:r w:rsidR="00964449" w:rsidRPr="00682BB4">
        <w:t xml:space="preserve"> mln</w:t>
      </w:r>
      <w:r w:rsidR="00946E0B">
        <w:t xml:space="preserve"> </w:t>
      </w:r>
      <w:r w:rsidR="00964449" w:rsidRPr="00682BB4">
        <w:t xml:space="preserve">zł, </w:t>
      </w:r>
      <w:r w:rsidR="00964449" w:rsidRPr="00682BB4">
        <w:br/>
        <w:t xml:space="preserve">w </w:t>
      </w:r>
      <w:r w:rsidR="00946E0B" w:rsidRPr="00682BB4">
        <w:t>20</w:t>
      </w:r>
      <w:r w:rsidR="00946E0B">
        <w:t xml:space="preserve">20 </w:t>
      </w:r>
      <w:r w:rsidR="00964449" w:rsidRPr="00682BB4">
        <w:t xml:space="preserve">r. </w:t>
      </w:r>
      <w:r w:rsidR="00674678">
        <w:t>ok</w:t>
      </w:r>
      <w:r w:rsidR="00946E0B">
        <w:t xml:space="preserve"> 5 731</w:t>
      </w:r>
      <w:r w:rsidR="00964449" w:rsidRPr="00682BB4">
        <w:t xml:space="preserve"> mln zł</w:t>
      </w:r>
      <w:r w:rsidR="00674678">
        <w:t xml:space="preserve">, a w </w:t>
      </w:r>
      <w:r w:rsidR="00946E0B">
        <w:t xml:space="preserve">2021 </w:t>
      </w:r>
      <w:r w:rsidR="00674678">
        <w:t xml:space="preserve">r. ok. </w:t>
      </w:r>
      <w:r w:rsidR="00946E0B">
        <w:t>7 325</w:t>
      </w:r>
      <w:r w:rsidR="00674678">
        <w:t xml:space="preserve"> mln zł.</w:t>
      </w:r>
    </w:p>
    <w:p w14:paraId="0AE0BE1D" w14:textId="52518F99" w:rsidR="00964449" w:rsidRPr="00103DE7" w:rsidRDefault="00964449" w:rsidP="00103CF2">
      <w:pPr>
        <w:spacing w:before="240" w:after="120" w:line="276" w:lineRule="auto"/>
        <w:ind w:left="1134" w:hanging="1134"/>
        <w:jc w:val="both"/>
        <w:rPr>
          <w:b/>
        </w:rPr>
      </w:pPr>
      <w:r w:rsidRPr="00103DE7">
        <w:rPr>
          <w:b/>
        </w:rPr>
        <w:t xml:space="preserve">Tabela </w:t>
      </w:r>
      <w:r w:rsidR="001471D3">
        <w:rPr>
          <w:b/>
        </w:rPr>
        <w:t>9</w:t>
      </w:r>
      <w:r w:rsidRPr="00103DE7">
        <w:rPr>
          <w:b/>
        </w:rPr>
        <w:t xml:space="preserve">. Liczba osób objęta „suwakiem bezpieczeństwa” w latach </w:t>
      </w:r>
      <w:r w:rsidR="00946E0B" w:rsidRPr="00103DE7">
        <w:rPr>
          <w:b/>
        </w:rPr>
        <w:t>20</w:t>
      </w:r>
      <w:r w:rsidR="00946E0B">
        <w:rPr>
          <w:b/>
        </w:rPr>
        <w:t>19</w:t>
      </w:r>
      <w:r w:rsidR="00405BA5" w:rsidRPr="00405BA5">
        <w:rPr>
          <w:b/>
        </w:rPr>
        <w:t>–</w:t>
      </w:r>
      <w:r w:rsidR="00946E0B" w:rsidRPr="00103DE7">
        <w:rPr>
          <w:b/>
        </w:rPr>
        <w:t>20</w:t>
      </w:r>
      <w:r w:rsidR="00946E0B">
        <w:rPr>
          <w:b/>
        </w:rPr>
        <w:t>21</w:t>
      </w:r>
      <w:r w:rsidR="00946E0B" w:rsidRPr="00103DE7">
        <w:rPr>
          <w:b/>
        </w:rPr>
        <w:t xml:space="preserve"> </w:t>
      </w:r>
      <w:r w:rsidRPr="00103DE7">
        <w:rPr>
          <w:b/>
        </w:rPr>
        <w:t>oraz kwoty przekazane z tego tytułu przez OFE do ZUS</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1636"/>
        <w:gridCol w:w="1636"/>
        <w:gridCol w:w="1636"/>
      </w:tblGrid>
      <w:tr w:rsidR="00103CF2" w:rsidRPr="00682BB4" w14:paraId="0062861E" w14:textId="77777777" w:rsidTr="00735B5D">
        <w:trPr>
          <w:trHeight w:val="250"/>
          <w:jc w:val="center"/>
        </w:trPr>
        <w:tc>
          <w:tcPr>
            <w:tcW w:w="4284" w:type="dxa"/>
            <w:shd w:val="clear" w:color="auto" w:fill="auto"/>
          </w:tcPr>
          <w:p w14:paraId="6AEA1BF9" w14:textId="77777777" w:rsidR="00103CF2" w:rsidRPr="00735B5D" w:rsidRDefault="00103CF2" w:rsidP="00103CF2">
            <w:pPr>
              <w:spacing w:line="264" w:lineRule="auto"/>
              <w:jc w:val="both"/>
              <w:rPr>
                <w:b/>
                <w:sz w:val="20"/>
                <w:szCs w:val="20"/>
              </w:rPr>
            </w:pPr>
          </w:p>
        </w:tc>
        <w:tc>
          <w:tcPr>
            <w:tcW w:w="1636" w:type="dxa"/>
            <w:shd w:val="clear" w:color="auto" w:fill="auto"/>
          </w:tcPr>
          <w:p w14:paraId="32401D90" w14:textId="1FC6D1C3" w:rsidR="00103CF2" w:rsidRPr="00735B5D" w:rsidRDefault="00946E0B" w:rsidP="00963EEC">
            <w:pPr>
              <w:spacing w:line="264" w:lineRule="auto"/>
              <w:jc w:val="center"/>
              <w:rPr>
                <w:b/>
                <w:sz w:val="20"/>
                <w:szCs w:val="20"/>
              </w:rPr>
            </w:pPr>
            <w:r w:rsidRPr="00735B5D">
              <w:rPr>
                <w:b/>
                <w:sz w:val="20"/>
                <w:szCs w:val="20"/>
              </w:rPr>
              <w:t>2019</w:t>
            </w:r>
          </w:p>
        </w:tc>
        <w:tc>
          <w:tcPr>
            <w:tcW w:w="1636" w:type="dxa"/>
          </w:tcPr>
          <w:p w14:paraId="60BAEBC3" w14:textId="2969D951" w:rsidR="00103CF2" w:rsidRPr="00735B5D" w:rsidRDefault="00946E0B" w:rsidP="000F4517">
            <w:pPr>
              <w:spacing w:line="264" w:lineRule="auto"/>
              <w:jc w:val="center"/>
              <w:rPr>
                <w:b/>
                <w:sz w:val="20"/>
                <w:szCs w:val="20"/>
              </w:rPr>
            </w:pPr>
            <w:r w:rsidRPr="00735B5D">
              <w:rPr>
                <w:b/>
                <w:sz w:val="20"/>
                <w:szCs w:val="20"/>
              </w:rPr>
              <w:t>2020</w:t>
            </w:r>
          </w:p>
        </w:tc>
        <w:tc>
          <w:tcPr>
            <w:tcW w:w="1636" w:type="dxa"/>
            <w:shd w:val="clear" w:color="auto" w:fill="auto"/>
          </w:tcPr>
          <w:p w14:paraId="7DF3787E" w14:textId="37CFFA79" w:rsidR="00103CF2" w:rsidRPr="00735B5D" w:rsidRDefault="00946E0B" w:rsidP="00B24135">
            <w:pPr>
              <w:spacing w:line="264" w:lineRule="auto"/>
              <w:jc w:val="center"/>
              <w:rPr>
                <w:b/>
                <w:sz w:val="20"/>
                <w:szCs w:val="20"/>
              </w:rPr>
            </w:pPr>
            <w:r w:rsidRPr="00735B5D">
              <w:rPr>
                <w:b/>
                <w:sz w:val="20"/>
                <w:szCs w:val="20"/>
              </w:rPr>
              <w:t>2021</w:t>
            </w:r>
          </w:p>
        </w:tc>
      </w:tr>
      <w:tr w:rsidR="00103CF2" w:rsidRPr="00682BB4" w14:paraId="782D29A9" w14:textId="77777777" w:rsidTr="00735B5D">
        <w:trPr>
          <w:trHeight w:val="780"/>
          <w:jc w:val="center"/>
        </w:trPr>
        <w:tc>
          <w:tcPr>
            <w:tcW w:w="4284" w:type="dxa"/>
            <w:shd w:val="clear" w:color="auto" w:fill="auto"/>
          </w:tcPr>
          <w:p w14:paraId="5EBFE89D" w14:textId="7C1AA841" w:rsidR="00103CF2" w:rsidRPr="00735B5D" w:rsidRDefault="00103CF2" w:rsidP="00103CF2">
            <w:pPr>
              <w:spacing w:line="264" w:lineRule="auto"/>
              <w:rPr>
                <w:b/>
                <w:sz w:val="20"/>
                <w:szCs w:val="20"/>
              </w:rPr>
            </w:pPr>
            <w:r w:rsidRPr="00735B5D">
              <w:rPr>
                <w:b/>
                <w:sz w:val="20"/>
                <w:szCs w:val="20"/>
              </w:rPr>
              <w:t>Liczba osób objętych „suwakiem bezpieczeństwa” na koniec roku</w:t>
            </w:r>
            <w:r w:rsidR="00946E0B" w:rsidRPr="00735B5D">
              <w:rPr>
                <w:b/>
                <w:sz w:val="20"/>
                <w:szCs w:val="20"/>
              </w:rPr>
              <w:t xml:space="preserve"> (narastająco)</w:t>
            </w:r>
          </w:p>
        </w:tc>
        <w:tc>
          <w:tcPr>
            <w:tcW w:w="1636" w:type="dxa"/>
            <w:shd w:val="clear" w:color="auto" w:fill="auto"/>
            <w:vAlign w:val="center"/>
          </w:tcPr>
          <w:p w14:paraId="034BC654" w14:textId="40C8C22F" w:rsidR="00103CF2" w:rsidRPr="00735B5D" w:rsidRDefault="00946E0B" w:rsidP="00963EEC">
            <w:pPr>
              <w:spacing w:line="264" w:lineRule="auto"/>
              <w:jc w:val="center"/>
              <w:rPr>
                <w:sz w:val="20"/>
                <w:szCs w:val="20"/>
              </w:rPr>
            </w:pPr>
            <w:r w:rsidRPr="00735B5D">
              <w:rPr>
                <w:sz w:val="20"/>
                <w:szCs w:val="20"/>
              </w:rPr>
              <w:t>3 520 219</w:t>
            </w:r>
          </w:p>
        </w:tc>
        <w:tc>
          <w:tcPr>
            <w:tcW w:w="1636" w:type="dxa"/>
            <w:vAlign w:val="center"/>
          </w:tcPr>
          <w:p w14:paraId="0D04269D" w14:textId="70CE50D3" w:rsidR="00103CF2" w:rsidRPr="00735B5D" w:rsidRDefault="00946E0B" w:rsidP="000F4517">
            <w:pPr>
              <w:spacing w:before="140" w:line="264" w:lineRule="auto"/>
              <w:jc w:val="center"/>
              <w:rPr>
                <w:sz w:val="20"/>
                <w:szCs w:val="20"/>
              </w:rPr>
            </w:pPr>
            <w:r w:rsidRPr="00735B5D">
              <w:rPr>
                <w:sz w:val="20"/>
                <w:szCs w:val="20"/>
              </w:rPr>
              <w:t>3 871 633</w:t>
            </w:r>
          </w:p>
        </w:tc>
        <w:tc>
          <w:tcPr>
            <w:tcW w:w="1636" w:type="dxa"/>
            <w:shd w:val="clear" w:color="auto" w:fill="auto"/>
            <w:vAlign w:val="center"/>
          </w:tcPr>
          <w:p w14:paraId="7349FAF3" w14:textId="35FFA0FE" w:rsidR="00103CF2" w:rsidRPr="00735B5D" w:rsidRDefault="00946E0B" w:rsidP="00B24135">
            <w:pPr>
              <w:spacing w:line="264" w:lineRule="auto"/>
              <w:jc w:val="center"/>
              <w:rPr>
                <w:sz w:val="20"/>
                <w:szCs w:val="20"/>
              </w:rPr>
            </w:pPr>
            <w:r w:rsidRPr="00735B5D">
              <w:rPr>
                <w:sz w:val="20"/>
                <w:szCs w:val="20"/>
              </w:rPr>
              <w:t>4 233 628</w:t>
            </w:r>
          </w:p>
        </w:tc>
      </w:tr>
      <w:tr w:rsidR="00103CF2" w:rsidRPr="00682BB4" w14:paraId="654BDCEF" w14:textId="77777777" w:rsidTr="00735B5D">
        <w:trPr>
          <w:trHeight w:val="766"/>
          <w:jc w:val="center"/>
        </w:trPr>
        <w:tc>
          <w:tcPr>
            <w:tcW w:w="4284" w:type="dxa"/>
            <w:shd w:val="clear" w:color="auto" w:fill="auto"/>
          </w:tcPr>
          <w:p w14:paraId="77A430F3" w14:textId="77777777" w:rsidR="00103CF2" w:rsidRPr="00735B5D" w:rsidRDefault="00103CF2" w:rsidP="00103CF2">
            <w:pPr>
              <w:spacing w:line="264" w:lineRule="auto"/>
              <w:rPr>
                <w:b/>
                <w:sz w:val="20"/>
                <w:szCs w:val="20"/>
              </w:rPr>
            </w:pPr>
            <w:r w:rsidRPr="00735B5D">
              <w:rPr>
                <w:b/>
                <w:sz w:val="20"/>
                <w:szCs w:val="20"/>
              </w:rPr>
              <w:t>Kwoty środków przekazane przez OFE do ZUS w ramach „suwaka bezpieczeństwa” (mln zł)</w:t>
            </w:r>
          </w:p>
        </w:tc>
        <w:tc>
          <w:tcPr>
            <w:tcW w:w="1636" w:type="dxa"/>
            <w:shd w:val="clear" w:color="auto" w:fill="auto"/>
            <w:vAlign w:val="center"/>
          </w:tcPr>
          <w:p w14:paraId="70F6E484" w14:textId="2AD0114F" w:rsidR="00103CF2" w:rsidRPr="00735B5D" w:rsidRDefault="00946E0B" w:rsidP="00963EEC">
            <w:pPr>
              <w:spacing w:line="264" w:lineRule="auto"/>
              <w:jc w:val="center"/>
              <w:rPr>
                <w:sz w:val="20"/>
                <w:szCs w:val="20"/>
              </w:rPr>
            </w:pPr>
            <w:r w:rsidRPr="00735B5D">
              <w:rPr>
                <w:sz w:val="20"/>
                <w:szCs w:val="20"/>
              </w:rPr>
              <w:t>6 925</w:t>
            </w:r>
          </w:p>
        </w:tc>
        <w:tc>
          <w:tcPr>
            <w:tcW w:w="1636" w:type="dxa"/>
            <w:vAlign w:val="center"/>
          </w:tcPr>
          <w:p w14:paraId="520815A0" w14:textId="0B34BFCC" w:rsidR="00103CF2" w:rsidRPr="00735B5D" w:rsidRDefault="00946E0B" w:rsidP="000F4517">
            <w:pPr>
              <w:spacing w:before="140" w:line="264" w:lineRule="auto"/>
              <w:jc w:val="center"/>
              <w:rPr>
                <w:sz w:val="20"/>
                <w:szCs w:val="20"/>
              </w:rPr>
            </w:pPr>
            <w:r w:rsidRPr="00735B5D">
              <w:rPr>
                <w:sz w:val="20"/>
                <w:szCs w:val="20"/>
              </w:rPr>
              <w:t>5 731</w:t>
            </w:r>
          </w:p>
        </w:tc>
        <w:tc>
          <w:tcPr>
            <w:tcW w:w="1636" w:type="dxa"/>
            <w:shd w:val="clear" w:color="auto" w:fill="auto"/>
            <w:vAlign w:val="center"/>
          </w:tcPr>
          <w:p w14:paraId="689633BE" w14:textId="01AE9C27" w:rsidR="00103CF2" w:rsidRPr="00735B5D" w:rsidRDefault="00946E0B" w:rsidP="00B24135">
            <w:pPr>
              <w:spacing w:line="264" w:lineRule="auto"/>
              <w:jc w:val="center"/>
              <w:rPr>
                <w:b/>
                <w:sz w:val="20"/>
                <w:szCs w:val="20"/>
              </w:rPr>
            </w:pPr>
            <w:r w:rsidRPr="00735B5D">
              <w:rPr>
                <w:sz w:val="20"/>
                <w:szCs w:val="20"/>
              </w:rPr>
              <w:t>7 325</w:t>
            </w:r>
          </w:p>
        </w:tc>
      </w:tr>
    </w:tbl>
    <w:p w14:paraId="2A679FA8" w14:textId="77777777" w:rsidR="00964449" w:rsidRPr="000371D2" w:rsidRDefault="00964449" w:rsidP="001A5F11">
      <w:pPr>
        <w:spacing w:line="276" w:lineRule="auto"/>
        <w:ind w:left="57"/>
        <w:jc w:val="both"/>
        <w:rPr>
          <w:i/>
          <w:sz w:val="20"/>
          <w:szCs w:val="20"/>
        </w:rPr>
      </w:pPr>
      <w:r w:rsidRPr="000371D2">
        <w:rPr>
          <w:i/>
          <w:sz w:val="20"/>
          <w:szCs w:val="20"/>
        </w:rPr>
        <w:t>Źródło: Zakład Ubezpieczeń Społecznych</w:t>
      </w:r>
    </w:p>
    <w:p w14:paraId="6464B9E9" w14:textId="33A6627F" w:rsidR="00964449" w:rsidRDefault="007E4E4A" w:rsidP="00735B5D">
      <w:pPr>
        <w:pStyle w:val="Teksttreci0"/>
        <w:shd w:val="clear" w:color="auto" w:fill="auto"/>
        <w:spacing w:before="120" w:line="240" w:lineRule="auto"/>
        <w:ind w:right="23" w:firstLine="0"/>
        <w:jc w:val="both"/>
        <w:rPr>
          <w:rStyle w:val="TeksttreciPogrubienie"/>
          <w:rFonts w:ascii="Times New Roman" w:hAnsi="Times New Roman" w:cs="Times New Roman"/>
          <w:b w:val="0"/>
          <w:spacing w:val="0"/>
          <w:sz w:val="24"/>
          <w:szCs w:val="24"/>
        </w:rPr>
      </w:pPr>
      <w:r>
        <w:rPr>
          <w:color w:val="000000"/>
          <w:spacing w:val="0"/>
          <w:sz w:val="24"/>
          <w:szCs w:val="24"/>
        </w:rPr>
        <w:t xml:space="preserve">Obniżenie wieku emerytalnego na mocy </w:t>
      </w:r>
      <w:r w:rsidRPr="00682BB4">
        <w:rPr>
          <w:spacing w:val="0"/>
          <w:sz w:val="24"/>
          <w:szCs w:val="24"/>
        </w:rPr>
        <w:t xml:space="preserve">ustawy z dnia 16 listopada 2016 r. </w:t>
      </w:r>
      <w:r w:rsidRPr="00682BB4">
        <w:rPr>
          <w:rStyle w:val="TeksttreciPogrubienie"/>
          <w:rFonts w:ascii="Times New Roman" w:hAnsi="Times New Roman" w:cs="Times New Roman"/>
          <w:b w:val="0"/>
          <w:i/>
          <w:spacing w:val="0"/>
          <w:sz w:val="24"/>
          <w:szCs w:val="24"/>
        </w:rPr>
        <w:t>o zmianie ustawy o emeryturach i rentach z Funduszu Ubezpieczeń Społecznych oraz niektórych innych ustaw</w:t>
      </w:r>
      <w:r w:rsidRPr="007E4E4A">
        <w:rPr>
          <w:rStyle w:val="TeksttreciPogrubienie"/>
          <w:rFonts w:ascii="Times New Roman" w:hAnsi="Times New Roman" w:cs="Times New Roman"/>
          <w:b w:val="0"/>
          <w:spacing w:val="0"/>
          <w:sz w:val="24"/>
          <w:szCs w:val="24"/>
        </w:rPr>
        <w:t xml:space="preserve"> </w:t>
      </w:r>
      <w:r>
        <w:rPr>
          <w:rStyle w:val="TeksttreciPogrubienie"/>
          <w:rFonts w:ascii="Times New Roman" w:hAnsi="Times New Roman" w:cs="Times New Roman"/>
          <w:b w:val="0"/>
          <w:spacing w:val="0"/>
          <w:sz w:val="24"/>
          <w:szCs w:val="24"/>
        </w:rPr>
        <w:t>zaowocowało przyspieszeniem dekumulacji aktywów OFE przez mechanizm „suwaka bezpieczeństwa”. Kwoty przekazywane z OFE do FUS z tytułu „suwaka bezpieczeństwa” przewyższają kwoty otrzymywanych przez OFE składek. Różnica z tego tytułu sukcesywnie wzrasta, wpływając negatywnie na wielkość aktywów OFE.</w:t>
      </w:r>
    </w:p>
    <w:p w14:paraId="5F1B636C" w14:textId="1BD96E60" w:rsidR="00963EEC" w:rsidRDefault="00963EEC" w:rsidP="00735B5D">
      <w:pPr>
        <w:pStyle w:val="Teksttreci0"/>
        <w:shd w:val="clear" w:color="auto" w:fill="auto"/>
        <w:spacing w:before="120" w:line="240" w:lineRule="auto"/>
        <w:ind w:right="23" w:firstLine="0"/>
        <w:jc w:val="both"/>
        <w:rPr>
          <w:sz w:val="24"/>
          <w:szCs w:val="24"/>
        </w:rPr>
      </w:pPr>
      <w:r w:rsidRPr="00735B5D">
        <w:rPr>
          <w:sz w:val="24"/>
          <w:szCs w:val="24"/>
        </w:rPr>
        <w:t xml:space="preserve">Udział odpływów netto z tytułu suwaka w aktywach netto OFE w ostatnich latach oscylował wokół 2%. Choć nie była to sytuacja bez wpływu na działalność OFE (por. niżej), to fundusze były w stanie się do niej przystosować. Zwiększenie odpływu do poziomu 4-5% aktywów, którego można oczekiwać pod koniec obecnej dekady będzie jednak poważniejszym wyzwaniem. Wówczas z pewnością nie wystarczy przekazywanie </w:t>
      </w:r>
      <w:r w:rsidRPr="00735B5D">
        <w:rPr>
          <w:sz w:val="24"/>
          <w:szCs w:val="24"/>
        </w:rPr>
        <w:lastRenderedPageBreak/>
        <w:t>do ZUS głównie środków uzyskiwanych z dywidend spółek znajdujących się w portfelach OFE, trzeba będzie przystąpić do sprzedaży akcji na znacząco większą skalę.</w:t>
      </w:r>
    </w:p>
    <w:p w14:paraId="1232295E" w14:textId="10B17DDB" w:rsidR="00963EEC" w:rsidRDefault="00963EEC" w:rsidP="003E476F">
      <w:pPr>
        <w:pStyle w:val="Teksttreci0"/>
        <w:shd w:val="clear" w:color="auto" w:fill="auto"/>
        <w:spacing w:before="240" w:after="200" w:line="276" w:lineRule="auto"/>
        <w:ind w:right="23" w:firstLine="0"/>
        <w:jc w:val="both"/>
        <w:rPr>
          <w:b/>
          <w:color w:val="000000"/>
          <w:spacing w:val="0"/>
          <w:sz w:val="24"/>
          <w:szCs w:val="24"/>
        </w:rPr>
      </w:pPr>
      <w:r w:rsidRPr="00735B5D">
        <w:rPr>
          <w:b/>
          <w:color w:val="000000"/>
          <w:spacing w:val="0"/>
          <w:sz w:val="24"/>
          <w:szCs w:val="24"/>
        </w:rPr>
        <w:t xml:space="preserve">Wykres </w:t>
      </w:r>
      <w:r w:rsidR="00735B5D">
        <w:rPr>
          <w:b/>
          <w:color w:val="000000"/>
          <w:spacing w:val="0"/>
          <w:sz w:val="24"/>
          <w:szCs w:val="24"/>
        </w:rPr>
        <w:t>2</w:t>
      </w:r>
      <w:r w:rsidRPr="00735B5D">
        <w:rPr>
          <w:b/>
          <w:color w:val="000000"/>
          <w:spacing w:val="0"/>
          <w:sz w:val="24"/>
          <w:szCs w:val="24"/>
        </w:rPr>
        <w:t xml:space="preserve">. Wartość aktywów netto funduszy (lewy panel) w relacji do przepływów z tytułu </w:t>
      </w:r>
      <w:r>
        <w:rPr>
          <w:b/>
          <w:color w:val="000000"/>
          <w:spacing w:val="0"/>
          <w:sz w:val="24"/>
          <w:szCs w:val="24"/>
        </w:rPr>
        <w:t xml:space="preserve"> </w:t>
      </w:r>
      <w:r w:rsidRPr="00735B5D">
        <w:rPr>
          <w:b/>
          <w:color w:val="000000"/>
          <w:spacing w:val="0"/>
          <w:sz w:val="24"/>
          <w:szCs w:val="24"/>
        </w:rPr>
        <w:t>suwaka (prawy panel)</w:t>
      </w:r>
    </w:p>
    <w:p w14:paraId="3AD270C1" w14:textId="77777777" w:rsidR="00963EEC" w:rsidRDefault="00963EEC" w:rsidP="00963EEC">
      <w:pPr>
        <w:jc w:val="center"/>
        <w:rPr>
          <w:sz w:val="0"/>
          <w:szCs w:val="0"/>
        </w:rPr>
      </w:pPr>
      <w:r>
        <w:fldChar w:fldCharType="begin"/>
      </w:r>
      <w:r>
        <w:instrText xml:space="preserve"> INCLUDEPICTURE  "C:\\Users\\BARTLO~1\\AppData\\Local\\Temp\\FineReader11\\media\\image4.jpeg" \* MERGEFORMATINET </w:instrText>
      </w:r>
      <w:r>
        <w:fldChar w:fldCharType="separate"/>
      </w:r>
      <w:r w:rsidR="004F517E">
        <w:fldChar w:fldCharType="begin"/>
      </w:r>
      <w:r w:rsidR="004F517E">
        <w:instrText xml:space="preserve"> INCLUDEPICTURE  "C:\\Users\\BARTLO~1\\AppData\\Local\\Temp\\FineReader11\\media\\image4.jpeg" \* MERGEFORMATINET </w:instrText>
      </w:r>
      <w:r w:rsidR="004F517E">
        <w:fldChar w:fldCharType="separate"/>
      </w:r>
      <w:r w:rsidR="00E363BB">
        <w:fldChar w:fldCharType="begin"/>
      </w:r>
      <w:r w:rsidR="00E363BB">
        <w:instrText xml:space="preserve"> INCLUDEPICTURE  "C:\\Users\\BARTLO~1\\AppData\\Local\\Temp\\FineReader11\\media\\image4.jpeg" \* MERGEFORMATINET </w:instrText>
      </w:r>
      <w:r w:rsidR="00E363BB">
        <w:fldChar w:fldCharType="separate"/>
      </w:r>
      <w:r w:rsidR="003D13A1">
        <w:fldChar w:fldCharType="begin"/>
      </w:r>
      <w:r w:rsidR="003D13A1">
        <w:instrText xml:space="preserve"> INCLUDEPICTURE  "C:\\Users\\BARTLO~1\\AppData\\Local\\Temp\\FineReader11\\media\\image4.jpeg" \* MERGEFORMATINET </w:instrText>
      </w:r>
      <w:r w:rsidR="003D13A1">
        <w:fldChar w:fldCharType="separate"/>
      </w:r>
      <w:r w:rsidR="0051045D">
        <w:fldChar w:fldCharType="begin"/>
      </w:r>
      <w:r w:rsidR="0051045D">
        <w:instrText xml:space="preserve"> INCLUDEPICTURE  "C:\\Users\\BARTLO~1\\AppData\\Local\\Temp\\FineReader11\\media\\image4.jpeg" \* MERGEFORMATINET </w:instrText>
      </w:r>
      <w:r w:rsidR="0051045D">
        <w:fldChar w:fldCharType="separate"/>
      </w:r>
      <w:r w:rsidR="003B3672">
        <w:fldChar w:fldCharType="begin"/>
      </w:r>
      <w:r w:rsidR="003B3672">
        <w:instrText xml:space="preserve"> INCLUDEPICTURE  "C:\\Users\\BARTLO~1\\AppData\\Local\\Temp\\FineReader11\\media\\image4.jpeg" \* MERGEFORMATINET </w:instrText>
      </w:r>
      <w:r w:rsidR="003B3672">
        <w:fldChar w:fldCharType="separate"/>
      </w:r>
      <w:r w:rsidR="000E0100">
        <w:fldChar w:fldCharType="begin"/>
      </w:r>
      <w:r w:rsidR="000E0100">
        <w:instrText xml:space="preserve"> INCLUDEPICTURE  "C:\\Users\\BARTLO~1\\AppData\\Local\\Temp\\FineReader11\\media\\image4.jpeg" \* MERGEFORMATINET </w:instrText>
      </w:r>
      <w:r w:rsidR="000E0100">
        <w:fldChar w:fldCharType="separate"/>
      </w:r>
      <w:r w:rsidR="00894B36">
        <w:fldChar w:fldCharType="begin"/>
      </w:r>
      <w:r w:rsidR="00894B36">
        <w:instrText xml:space="preserve"> INCLUDEPICTURE  "C:\\Users\\BARTLO~1\\AppData\\Local\\Temp\\FineReader11\\media\\image4.jpeg" \* MERGEFORMATINET </w:instrText>
      </w:r>
      <w:r w:rsidR="00894B36">
        <w:fldChar w:fldCharType="separate"/>
      </w:r>
      <w:r w:rsidR="0027496B">
        <w:fldChar w:fldCharType="begin"/>
      </w:r>
      <w:r w:rsidR="0027496B">
        <w:instrText xml:space="preserve"> INCLUDEPICTURE  "C:\\Users\\BARTLO~1\\AppData\\Local\\Temp\\FineReader11\\media\\image4.jpeg" \* MERGEFORMATINET </w:instrText>
      </w:r>
      <w:r w:rsidR="0027496B">
        <w:fldChar w:fldCharType="separate"/>
      </w:r>
      <w:r w:rsidR="00051510">
        <w:fldChar w:fldCharType="begin"/>
      </w:r>
      <w:r w:rsidR="00051510">
        <w:instrText xml:space="preserve"> INCLUDEPICTURE  "C:\\Users\\BARTLO~1\\AppData\\Local\\Temp\\FineReader11\\media\\image4.jpeg" \* MERGEFORMATINET </w:instrText>
      </w:r>
      <w:r w:rsidR="00051510">
        <w:fldChar w:fldCharType="separate"/>
      </w:r>
      <w:r w:rsidR="00EC4156">
        <w:fldChar w:fldCharType="begin"/>
      </w:r>
      <w:r w:rsidR="00EC4156">
        <w:instrText xml:space="preserve"> INCLUDEPICTURE  "C:\\Users\\BARTLO~1\\AppData\\Local\\Temp\\FineReader11\\media\\image4.jpeg" \* MERGEFORMATINET </w:instrText>
      </w:r>
      <w:r w:rsidR="00EC4156">
        <w:fldChar w:fldCharType="separate"/>
      </w:r>
      <w:r w:rsidR="00D41417">
        <w:fldChar w:fldCharType="begin"/>
      </w:r>
      <w:r w:rsidR="00D41417">
        <w:instrText xml:space="preserve"> INCLUDEPICTURE  "C:\\Users\\BARTLO~1\\AppData\\Local\\Temp\\FineReader11\\media\\image4.jpeg" \* MERGEFORMATINET </w:instrText>
      </w:r>
      <w:r w:rsidR="00D41417">
        <w:fldChar w:fldCharType="separate"/>
      </w:r>
      <w:r w:rsidR="00BF25CB">
        <w:fldChar w:fldCharType="begin"/>
      </w:r>
      <w:r w:rsidR="00BF25CB">
        <w:instrText xml:space="preserve"> INCLUDEPICTURE  "C:\\Users\\BARTLO~1\\AppData\\Local\\Temp\\FineReader11\\media\\image4.jpeg" \* MERGEFORMATINET </w:instrText>
      </w:r>
      <w:r w:rsidR="00BF25CB">
        <w:fldChar w:fldCharType="separate"/>
      </w:r>
      <w:r w:rsidR="00B75983">
        <w:fldChar w:fldCharType="begin"/>
      </w:r>
      <w:r w:rsidR="00B75983">
        <w:instrText xml:space="preserve"> INCLUDEPICTURE  "C:\\BARTLO~1\\AppData\\Local\\Temp\\FineReader11\\media\\image4.jpeg" \* MERGEFORMATINET </w:instrText>
      </w:r>
      <w:r w:rsidR="00B75983">
        <w:fldChar w:fldCharType="separate"/>
      </w:r>
      <w:r w:rsidR="00406D1E">
        <w:fldChar w:fldCharType="begin"/>
      </w:r>
      <w:r w:rsidR="00406D1E">
        <w:instrText xml:space="preserve"> INCLUDEPICTURE  "C:\\BARTLO~1\\AppData\\Local\\Temp\\FineReader11\\media\\image4.jpeg" \* MERGEFORMATINET </w:instrText>
      </w:r>
      <w:r w:rsidR="00406D1E">
        <w:fldChar w:fldCharType="separate"/>
      </w:r>
      <w:r w:rsidR="00C32F53">
        <w:fldChar w:fldCharType="begin"/>
      </w:r>
      <w:r w:rsidR="00C32F53">
        <w:instrText xml:space="preserve"> INCLUDEPICTURE  "C:\\Users\\BARTLO~1\\AppData\\BARTLO~1\\AppData\\Local\\Temp\\FineReader11\\media\\image4.jpeg" \* MERGEFORMATINET </w:instrText>
      </w:r>
      <w:r w:rsidR="00C32F53">
        <w:fldChar w:fldCharType="separate"/>
      </w:r>
      <w:r w:rsidR="00B31256">
        <w:fldChar w:fldCharType="begin"/>
      </w:r>
      <w:r w:rsidR="00B31256">
        <w:instrText xml:space="preserve"> INCLUDEPICTURE  "C:\\Users\\BARTLO~1\\AppData\\BARTLO~1\\AppData\\Local\\Temp\\FineReader11\\media\\image4.jpeg" \* MERGEFORMATINET </w:instrText>
      </w:r>
      <w:r w:rsidR="00B31256">
        <w:fldChar w:fldCharType="separate"/>
      </w:r>
      <w:r w:rsidR="00C14D96">
        <w:fldChar w:fldCharType="begin"/>
      </w:r>
      <w:r w:rsidR="00C14D96">
        <w:instrText xml:space="preserve"> INCLUDEPICTURE  "C:\\Users\\BARTLO~1\\AppData\\BARTLO~1\\AppData\\Local\\Temp\\FineReader11\\media\\image4.jpeg" \* MERGEFORMATINET </w:instrText>
      </w:r>
      <w:r w:rsidR="00C14D96">
        <w:fldChar w:fldCharType="separate"/>
      </w:r>
      <w:r w:rsidR="000F3240">
        <w:fldChar w:fldCharType="begin"/>
      </w:r>
      <w:r w:rsidR="000F3240">
        <w:instrText xml:space="preserve"> INCLUDEPICTURE  "C:\\Users\\BARTLO~1\\AppData\\BARTLO~1\\AppData\\Local\\Temp\\FineReader11\\media\\image4.jpeg" \* MERGEFORMATINET </w:instrText>
      </w:r>
      <w:r w:rsidR="000F3240">
        <w:fldChar w:fldCharType="separate"/>
      </w:r>
      <w:r w:rsidR="003A2A7C">
        <w:fldChar w:fldCharType="begin"/>
      </w:r>
      <w:r w:rsidR="003A2A7C">
        <w:instrText xml:space="preserve"> INCLUDEPICTURE  "C:\\Users\\BARTLO~1\\AppData\\BARTLO~1\\AppData\\Local\\Temp\\FineReader11\\media\\image4.jpeg" \* MERGEFORMATINET </w:instrText>
      </w:r>
      <w:r w:rsidR="003A2A7C">
        <w:fldChar w:fldCharType="separate"/>
      </w:r>
      <w:r w:rsidR="008D0803">
        <w:fldChar w:fldCharType="begin"/>
      </w:r>
      <w:r w:rsidR="008D0803">
        <w:instrText xml:space="preserve"> INCLUDEPICTURE  "C:\\Users\\BARTLO~1\\AppData\\BARTLO~1\\AppData\\Local\\Temp\\FineReader11\\media\\image4.jpeg" \* MERGEFORMATINET </w:instrText>
      </w:r>
      <w:r w:rsidR="008D0803">
        <w:fldChar w:fldCharType="separate"/>
      </w:r>
      <w:r w:rsidR="00261822">
        <w:fldChar w:fldCharType="begin"/>
      </w:r>
      <w:r w:rsidR="00261822">
        <w:instrText xml:space="preserve"> INCLUDEPICTURE  "C:\\Users\\BARTLO~1\\AppData\\BARTLO~1\\AppData\\Local\\Temp\\FineReader11\\media\\image4.jpeg" \* MERGEFORMATINET </w:instrText>
      </w:r>
      <w:r w:rsidR="00261822">
        <w:fldChar w:fldCharType="separate"/>
      </w:r>
      <w:r w:rsidR="00776836">
        <w:fldChar w:fldCharType="begin"/>
      </w:r>
      <w:r w:rsidR="00776836">
        <w:instrText xml:space="preserve"> INCLUDEPICTURE  "C:\\Users\\BARTLO~1\\AppData\\BARTLO~1\\AppData\\Local\\Temp\\FineReader11\\media\\image4.jpeg" \* MERGEFORMATINET </w:instrText>
      </w:r>
      <w:r w:rsidR="00776836">
        <w:fldChar w:fldCharType="separate"/>
      </w:r>
      <w:r w:rsidR="00CC758B">
        <w:fldChar w:fldCharType="begin"/>
      </w:r>
      <w:r w:rsidR="00CC758B">
        <w:instrText xml:space="preserve"> INCLUDEPICTURE  "C:\\Users\\BARTLO~1\\AppData\\Local\\BARTLO~1\\AppData\\BARTLO~1\\AppData\\Local\\Temp\\FineReader11\\media\\image4.jpeg" \* MERGEFORMATINET </w:instrText>
      </w:r>
      <w:r w:rsidR="00CC758B">
        <w:fldChar w:fldCharType="separate"/>
      </w:r>
      <w:r w:rsidR="008C2E24">
        <w:fldChar w:fldCharType="begin"/>
      </w:r>
      <w:r w:rsidR="008C2E24">
        <w:instrText xml:space="preserve"> INCLUDEPICTURE  "C:\\Users\\BARTLO~1\\AppData\\Local\\BARTLO~1\\AppData\\BARTLO~1\\AppData\\Local\\Temp\\FineReader11\\media\\image4.jpeg" \* MERGEFORMATINET </w:instrText>
      </w:r>
      <w:r w:rsidR="008C2E24">
        <w:fldChar w:fldCharType="separate"/>
      </w:r>
      <w:r w:rsidR="006F537B">
        <w:fldChar w:fldCharType="begin"/>
      </w:r>
      <w:r w:rsidR="006F537B">
        <w:instrText xml:space="preserve"> INCLUDEPICTURE  "C:\\Users\\BARTLO~1\\AppData\\Local\\BARTLO~1\\AppData\\BARTLO~1\\AppData\\Local\\Temp\\FineReader11\\media\\image4.jpeg" \* MERGEFORMATINET </w:instrText>
      </w:r>
      <w:r w:rsidR="006F537B">
        <w:fldChar w:fldCharType="separate"/>
      </w:r>
      <w:r w:rsidR="00F10683">
        <w:fldChar w:fldCharType="begin"/>
      </w:r>
      <w:r w:rsidR="00F10683">
        <w:instrText xml:space="preserve"> INCLUDEPICTURE  "C:\\Users\\KLAUDI~1\\AppData\\Local\\BARTLO~1\\AppData\\Local\\BARTLO~1\\AppData\\BARTLO~1\\AppData\\Local\\Temp\\FineReader11\\media\\image4.jpeg" \* MERGEFORMATINET </w:instrText>
      </w:r>
      <w:r w:rsidR="00F10683">
        <w:fldChar w:fldCharType="separate"/>
      </w:r>
      <w:r w:rsidR="005D46C8">
        <w:fldChar w:fldCharType="begin"/>
      </w:r>
      <w:r w:rsidR="005D46C8">
        <w:instrText xml:space="preserve"> INCLUDEPICTURE  "C:\\..\\..\\..\\KLAUDI~1\\AppData\\Local\\BARTLO~1\\AppData\\Local\\BARTLO~1\\AppData\\BARTLO~1\\AppData\\Local\\Temp\\FineReader11\\media\\image4.jpeg" \* MERGEFORMATINET </w:instrText>
      </w:r>
      <w:r w:rsidR="005D46C8">
        <w:fldChar w:fldCharType="separate"/>
      </w:r>
      <w:r w:rsidR="00D87917">
        <w:fldChar w:fldCharType="begin"/>
      </w:r>
      <w:r w:rsidR="00D87917">
        <w:instrText xml:space="preserve"> INCLUDEPICTURE  "C:\\KLAUDI~1\\AppData\\Local\\BARTLO~1\\AppData\\Local\\BARTLO~1\\AppData\\BARTLO~1\\AppData\\Local\\Temp\\FineReader11\\media\\image4.jpeg" \* MERGEFORMATINET </w:instrText>
      </w:r>
      <w:r w:rsidR="00D87917">
        <w:fldChar w:fldCharType="separate"/>
      </w:r>
      <w:r w:rsidR="00A15F4E">
        <w:fldChar w:fldCharType="begin"/>
      </w:r>
      <w:r w:rsidR="00A15F4E">
        <w:instrText xml:space="preserve"> INCLUDEPICTURE  "C:\\KLAUDI~1\\AppData\\Local\\BARTLO~1\\AppData\\Local\\BARTLO~1\\AppData\\BARTLO~1\\AppData\\Local\\Temp\\FineReader11\\media\\image4.jpeg" \* MERGEFORMATINET </w:instrText>
      </w:r>
      <w:r w:rsidR="00A15F4E">
        <w:fldChar w:fldCharType="separate"/>
      </w:r>
      <w:r w:rsidR="00413799">
        <w:fldChar w:fldCharType="begin"/>
      </w:r>
      <w:r w:rsidR="00413799">
        <w:instrText xml:space="preserve"> INCLUDEPICTURE  "C:\\Users\\KLAUDI~1\\AppData\\Local\\BARTLO~1\\AppData\\Local\\BARTLO~1\\AppData\\BARTLO~1\\AppData\\Local\\Temp\\FineReader11\\media\\image4.jpeg" \* MERGEFORMATINET </w:instrText>
      </w:r>
      <w:r w:rsidR="00413799">
        <w:fldChar w:fldCharType="separate"/>
      </w:r>
      <w:r w:rsidR="00466F3B">
        <w:fldChar w:fldCharType="begin"/>
      </w:r>
      <w:r w:rsidR="00466F3B">
        <w:instrText xml:space="preserve"> INCLUDEPICTURE  "C:\\Program Files (x86)\\KLAUDI~1\\AppData\\Local\\BARTLO~1\\AppData\\Local\\BARTLO~1\\AppData\\BARTLO~1\\AppData\\Local\\Temp\\FineReader11\\media\\image4.jpeg" \* MERGEFORMATINET </w:instrText>
      </w:r>
      <w:r w:rsidR="00466F3B">
        <w:fldChar w:fldCharType="separate"/>
      </w:r>
      <w:r w:rsidR="00F82CDE">
        <w:fldChar w:fldCharType="begin"/>
      </w:r>
      <w:r w:rsidR="00F82CDE">
        <w:instrText xml:space="preserve"> INCLUDEPICTURE  "C:\\Program Files (x86)\\KLAUDI~1\\AppData\\Local\\BARTLO~1\\AppData\\Local\\BARTLO~1\\AppData\\BARTLO~1\\AppData\\Local\\Temp\\FineReader11\\media\\image4.jpeg" \* MERGEFORMATINET </w:instrText>
      </w:r>
      <w:r w:rsidR="00F82CDE">
        <w:fldChar w:fldCharType="separate"/>
      </w:r>
      <w:r w:rsidR="00121E67">
        <w:fldChar w:fldCharType="begin"/>
      </w:r>
      <w:r w:rsidR="00121E67">
        <w:instrText xml:space="preserve"> </w:instrText>
      </w:r>
      <w:r w:rsidR="00121E67">
        <w:instrText>INCLUDEPICTURE  "C:\\Program Files (x86)\\KLAUDI~1\\AppData\\Local\\BARTLO~1\\AppData\\Local\\BARTLO~1\\AppData\\BARTLO~1\\AppData\\Local\\Temp\\FineReader11\\</w:instrText>
      </w:r>
      <w:r w:rsidR="00121E67">
        <w:instrText>media\\image4.jpeg" \* MERGEFORMATINET</w:instrText>
      </w:r>
      <w:r w:rsidR="00121E67">
        <w:instrText xml:space="preserve"> </w:instrText>
      </w:r>
      <w:r w:rsidR="00121E67">
        <w:fldChar w:fldCharType="separate"/>
      </w:r>
      <w:r w:rsidR="00601801">
        <w:pict w14:anchorId="1BF5A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8pt;height:119.7pt">
            <v:imagedata r:id="rId9" r:href="rId10"/>
          </v:shape>
        </w:pict>
      </w:r>
      <w:r w:rsidR="00121E67">
        <w:fldChar w:fldCharType="end"/>
      </w:r>
      <w:r w:rsidR="00F82CDE">
        <w:fldChar w:fldCharType="end"/>
      </w:r>
      <w:r w:rsidR="00466F3B">
        <w:fldChar w:fldCharType="end"/>
      </w:r>
      <w:r w:rsidR="00413799">
        <w:fldChar w:fldCharType="end"/>
      </w:r>
      <w:r w:rsidR="00A15F4E">
        <w:fldChar w:fldCharType="end"/>
      </w:r>
      <w:r w:rsidR="00D87917">
        <w:fldChar w:fldCharType="end"/>
      </w:r>
      <w:r w:rsidR="005D46C8">
        <w:fldChar w:fldCharType="end"/>
      </w:r>
      <w:r w:rsidR="00F10683">
        <w:fldChar w:fldCharType="end"/>
      </w:r>
      <w:r w:rsidR="006F537B">
        <w:fldChar w:fldCharType="end"/>
      </w:r>
      <w:r w:rsidR="008C2E24">
        <w:fldChar w:fldCharType="end"/>
      </w:r>
      <w:r w:rsidR="00CC758B">
        <w:fldChar w:fldCharType="end"/>
      </w:r>
      <w:r w:rsidR="00776836">
        <w:fldChar w:fldCharType="end"/>
      </w:r>
      <w:r w:rsidR="00261822">
        <w:fldChar w:fldCharType="end"/>
      </w:r>
      <w:r w:rsidR="008D0803">
        <w:fldChar w:fldCharType="end"/>
      </w:r>
      <w:r w:rsidR="003A2A7C">
        <w:fldChar w:fldCharType="end"/>
      </w:r>
      <w:r w:rsidR="000F3240">
        <w:fldChar w:fldCharType="end"/>
      </w:r>
      <w:r w:rsidR="00C14D96">
        <w:fldChar w:fldCharType="end"/>
      </w:r>
      <w:r w:rsidR="00B31256">
        <w:fldChar w:fldCharType="end"/>
      </w:r>
      <w:r w:rsidR="00C32F53">
        <w:fldChar w:fldCharType="end"/>
      </w:r>
      <w:r w:rsidR="00406D1E">
        <w:fldChar w:fldCharType="end"/>
      </w:r>
      <w:r w:rsidR="00B75983">
        <w:fldChar w:fldCharType="end"/>
      </w:r>
      <w:r w:rsidR="00BF25CB">
        <w:fldChar w:fldCharType="end"/>
      </w:r>
      <w:r w:rsidR="00D41417">
        <w:fldChar w:fldCharType="end"/>
      </w:r>
      <w:r w:rsidR="00EC4156">
        <w:fldChar w:fldCharType="end"/>
      </w:r>
      <w:r w:rsidR="00051510">
        <w:fldChar w:fldCharType="end"/>
      </w:r>
      <w:r w:rsidR="0027496B">
        <w:fldChar w:fldCharType="end"/>
      </w:r>
      <w:r w:rsidR="00894B36">
        <w:fldChar w:fldCharType="end"/>
      </w:r>
      <w:r w:rsidR="000E0100">
        <w:fldChar w:fldCharType="end"/>
      </w:r>
      <w:r w:rsidR="003B3672">
        <w:fldChar w:fldCharType="end"/>
      </w:r>
      <w:r w:rsidR="0051045D">
        <w:fldChar w:fldCharType="end"/>
      </w:r>
      <w:r w:rsidR="003D13A1">
        <w:fldChar w:fldCharType="end"/>
      </w:r>
      <w:r w:rsidR="00E363BB">
        <w:fldChar w:fldCharType="end"/>
      </w:r>
      <w:r w:rsidR="004F517E">
        <w:fldChar w:fldCharType="end"/>
      </w:r>
      <w:r>
        <w:fldChar w:fldCharType="end"/>
      </w:r>
    </w:p>
    <w:p w14:paraId="19786DFD" w14:textId="77777777" w:rsidR="00963EEC" w:rsidRDefault="00963EEC" w:rsidP="00735B5D">
      <w:pPr>
        <w:spacing w:line="180" w:lineRule="exact"/>
        <w:ind w:left="708"/>
        <w:rPr>
          <w:rStyle w:val="Picturecaption0"/>
          <w:rFonts w:eastAsia="Calibri"/>
        </w:rPr>
      </w:pPr>
      <w:r>
        <w:rPr>
          <w:rStyle w:val="Picturecaption0"/>
          <w:rFonts w:eastAsia="Calibri"/>
        </w:rPr>
        <w:t xml:space="preserve">    2014 2015 2016 2017 2018 2019 2020 2021</w:t>
      </w:r>
    </w:p>
    <w:p w14:paraId="616B18AB" w14:textId="77777777" w:rsidR="00963EEC" w:rsidRDefault="00963EEC" w:rsidP="00735B5D">
      <w:pPr>
        <w:spacing w:line="180" w:lineRule="exact"/>
        <w:ind w:left="708"/>
        <w:rPr>
          <w:i/>
          <w:sz w:val="20"/>
          <w:szCs w:val="20"/>
        </w:rPr>
      </w:pPr>
    </w:p>
    <w:p w14:paraId="2218F3D7" w14:textId="76CEDC56" w:rsidR="00963EEC" w:rsidRPr="00735B5D" w:rsidRDefault="00963EEC" w:rsidP="00735B5D">
      <w:pPr>
        <w:spacing w:line="180" w:lineRule="exact"/>
        <w:ind w:left="708"/>
        <w:rPr>
          <w:i/>
          <w:sz w:val="20"/>
          <w:szCs w:val="20"/>
        </w:rPr>
      </w:pPr>
      <w:r w:rsidRPr="000371D2">
        <w:rPr>
          <w:i/>
          <w:sz w:val="20"/>
          <w:szCs w:val="20"/>
        </w:rPr>
        <w:t>Źródło: Urząd Komisji Nadzoru Finansowego</w:t>
      </w:r>
    </w:p>
    <w:p w14:paraId="194D655B" w14:textId="6C366214" w:rsidR="00963EEC" w:rsidRDefault="00963EEC" w:rsidP="00735B5D">
      <w:pPr>
        <w:spacing w:line="180" w:lineRule="exact"/>
      </w:pPr>
    </w:p>
    <w:p w14:paraId="57EDB667" w14:textId="453098DC" w:rsidR="00963EEC" w:rsidRPr="00735B5D" w:rsidRDefault="00963EEC" w:rsidP="00735B5D">
      <w:pPr>
        <w:pStyle w:val="Tekstpodstawowy13"/>
        <w:shd w:val="clear" w:color="auto" w:fill="auto"/>
        <w:spacing w:before="120" w:after="162" w:line="240" w:lineRule="auto"/>
        <w:ind w:left="23" w:firstLine="0"/>
        <w:rPr>
          <w:rFonts w:ascii="Times New Roman" w:hAnsi="Times New Roman" w:cs="Times New Roman"/>
          <w:sz w:val="24"/>
          <w:szCs w:val="24"/>
        </w:rPr>
      </w:pPr>
      <w:r w:rsidRPr="00735B5D">
        <w:rPr>
          <w:rFonts w:ascii="Times New Roman" w:hAnsi="Times New Roman" w:cs="Times New Roman"/>
          <w:sz w:val="24"/>
          <w:szCs w:val="24"/>
        </w:rPr>
        <w:t>Ponieważ po 2014 r</w:t>
      </w:r>
      <w:r w:rsidR="00F525F6">
        <w:rPr>
          <w:rFonts w:ascii="Times New Roman" w:hAnsi="Times New Roman" w:cs="Times New Roman"/>
          <w:sz w:val="24"/>
          <w:szCs w:val="24"/>
        </w:rPr>
        <w:t>.</w:t>
      </w:r>
      <w:r w:rsidRPr="00735B5D">
        <w:rPr>
          <w:rFonts w:ascii="Times New Roman" w:hAnsi="Times New Roman" w:cs="Times New Roman"/>
          <w:sz w:val="24"/>
          <w:szCs w:val="24"/>
        </w:rPr>
        <w:t xml:space="preserve"> radykalnie zmniejszyła się liczba nowych składkujących, obecnie w systemie pozostali głównie 40 i 50-latkowie. Za 15 lat środki wszystkich mężczyzn po 50. i kobiet po 45 </w:t>
      </w:r>
      <w:r w:rsidR="0076392A" w:rsidRPr="00735B5D">
        <w:rPr>
          <w:rFonts w:ascii="Times New Roman" w:hAnsi="Times New Roman" w:cs="Times New Roman"/>
          <w:sz w:val="24"/>
          <w:szCs w:val="24"/>
        </w:rPr>
        <w:t>r</w:t>
      </w:r>
      <w:r w:rsidR="0076392A">
        <w:rPr>
          <w:rFonts w:ascii="Times New Roman" w:hAnsi="Times New Roman" w:cs="Times New Roman"/>
          <w:sz w:val="24"/>
          <w:szCs w:val="24"/>
        </w:rPr>
        <w:t>.</w:t>
      </w:r>
      <w:r w:rsidR="0076392A" w:rsidRPr="00735B5D">
        <w:rPr>
          <w:rFonts w:ascii="Times New Roman" w:hAnsi="Times New Roman" w:cs="Times New Roman"/>
          <w:sz w:val="24"/>
          <w:szCs w:val="24"/>
        </w:rPr>
        <w:t xml:space="preserve"> ż</w:t>
      </w:r>
      <w:r w:rsidR="0076392A">
        <w:rPr>
          <w:rFonts w:ascii="Times New Roman" w:hAnsi="Times New Roman" w:cs="Times New Roman"/>
          <w:sz w:val="24"/>
          <w:szCs w:val="24"/>
        </w:rPr>
        <w:t>.</w:t>
      </w:r>
      <w:r w:rsidR="0076392A" w:rsidRPr="00735B5D">
        <w:rPr>
          <w:rFonts w:ascii="Times New Roman" w:hAnsi="Times New Roman" w:cs="Times New Roman"/>
          <w:sz w:val="24"/>
          <w:szCs w:val="24"/>
        </w:rPr>
        <w:t xml:space="preserve"> </w:t>
      </w:r>
      <w:r w:rsidRPr="00735B5D">
        <w:rPr>
          <w:rFonts w:ascii="Times New Roman" w:hAnsi="Times New Roman" w:cs="Times New Roman"/>
          <w:sz w:val="24"/>
          <w:szCs w:val="24"/>
        </w:rPr>
        <w:t xml:space="preserve">trafią do ZUS. Z perspektywy 31 grudnia 2021 </w:t>
      </w:r>
      <w:r w:rsidR="0076392A" w:rsidRPr="00735B5D">
        <w:rPr>
          <w:rFonts w:ascii="Times New Roman" w:hAnsi="Times New Roman" w:cs="Times New Roman"/>
          <w:sz w:val="24"/>
          <w:szCs w:val="24"/>
        </w:rPr>
        <w:t>r</w:t>
      </w:r>
      <w:r w:rsidR="0076392A">
        <w:rPr>
          <w:rFonts w:ascii="Times New Roman" w:hAnsi="Times New Roman" w:cs="Times New Roman"/>
          <w:sz w:val="24"/>
          <w:szCs w:val="24"/>
        </w:rPr>
        <w:t>.</w:t>
      </w:r>
      <w:r w:rsidR="0076392A" w:rsidRPr="00735B5D">
        <w:rPr>
          <w:rFonts w:ascii="Times New Roman" w:hAnsi="Times New Roman" w:cs="Times New Roman"/>
          <w:sz w:val="24"/>
          <w:szCs w:val="24"/>
        </w:rPr>
        <w:t xml:space="preserve"> </w:t>
      </w:r>
      <w:r w:rsidRPr="00735B5D">
        <w:rPr>
          <w:rFonts w:ascii="Times New Roman" w:hAnsi="Times New Roman" w:cs="Times New Roman"/>
          <w:sz w:val="24"/>
          <w:szCs w:val="24"/>
        </w:rPr>
        <w:t xml:space="preserve">jest to 40% portfela OFE. Konieczne jest jednak przypomnienie, że </w:t>
      </w:r>
      <w:r w:rsidR="008E78CF">
        <w:rPr>
          <w:rFonts w:ascii="Times New Roman" w:hAnsi="Times New Roman" w:cs="Times New Roman"/>
          <w:sz w:val="24"/>
          <w:szCs w:val="24"/>
        </w:rPr>
        <w:t>„</w:t>
      </w:r>
      <w:r w:rsidRPr="00735B5D">
        <w:rPr>
          <w:rFonts w:ascii="Times New Roman" w:hAnsi="Times New Roman" w:cs="Times New Roman"/>
          <w:sz w:val="24"/>
          <w:szCs w:val="24"/>
        </w:rPr>
        <w:t>suwak bezpieczeństwa</w:t>
      </w:r>
      <w:r w:rsidR="008E78CF">
        <w:rPr>
          <w:rFonts w:ascii="Times New Roman" w:hAnsi="Times New Roman" w:cs="Times New Roman"/>
          <w:sz w:val="24"/>
          <w:szCs w:val="24"/>
        </w:rPr>
        <w:t>”</w:t>
      </w:r>
      <w:r w:rsidRPr="00735B5D">
        <w:rPr>
          <w:rFonts w:ascii="Times New Roman" w:hAnsi="Times New Roman" w:cs="Times New Roman"/>
          <w:sz w:val="24"/>
          <w:szCs w:val="24"/>
        </w:rPr>
        <w:t xml:space="preserve"> zaczyna działać na 10 lat przed emeryturą. Zatem przykładowo kobieta mająca dziś lat 40 i już niezasilająca OFE nowymi składkami za 15 lat będzie miała w swoim funduszu jedynie połowę środków. Suwak w perspektywie najbliższych 15 lat dotknie więc częściowo obecnych mężczyzn po 40 r</w:t>
      </w:r>
      <w:r w:rsidR="0076392A">
        <w:rPr>
          <w:rFonts w:ascii="Times New Roman" w:hAnsi="Times New Roman" w:cs="Times New Roman"/>
          <w:sz w:val="24"/>
          <w:szCs w:val="24"/>
        </w:rPr>
        <w:t>.</w:t>
      </w:r>
      <w:r w:rsidRPr="00735B5D">
        <w:rPr>
          <w:rFonts w:ascii="Times New Roman" w:hAnsi="Times New Roman" w:cs="Times New Roman"/>
          <w:sz w:val="24"/>
          <w:szCs w:val="24"/>
        </w:rPr>
        <w:t xml:space="preserve"> ż</w:t>
      </w:r>
      <w:r w:rsidR="0076392A">
        <w:rPr>
          <w:rFonts w:ascii="Times New Roman" w:hAnsi="Times New Roman" w:cs="Times New Roman"/>
          <w:sz w:val="24"/>
          <w:szCs w:val="24"/>
        </w:rPr>
        <w:t>.</w:t>
      </w:r>
      <w:r w:rsidRPr="00735B5D">
        <w:rPr>
          <w:rFonts w:ascii="Times New Roman" w:hAnsi="Times New Roman" w:cs="Times New Roman"/>
          <w:sz w:val="24"/>
          <w:szCs w:val="24"/>
        </w:rPr>
        <w:t xml:space="preserve"> oraz kobiety po 35 r</w:t>
      </w:r>
      <w:r w:rsidR="0076392A">
        <w:rPr>
          <w:rFonts w:ascii="Times New Roman" w:hAnsi="Times New Roman" w:cs="Times New Roman"/>
          <w:sz w:val="24"/>
          <w:szCs w:val="24"/>
        </w:rPr>
        <w:t>.</w:t>
      </w:r>
      <w:r w:rsidRPr="00735B5D">
        <w:rPr>
          <w:rFonts w:ascii="Times New Roman" w:hAnsi="Times New Roman" w:cs="Times New Roman"/>
          <w:sz w:val="24"/>
          <w:szCs w:val="24"/>
        </w:rPr>
        <w:t xml:space="preserve"> ż</w:t>
      </w:r>
      <w:r w:rsidR="0076392A">
        <w:rPr>
          <w:rFonts w:ascii="Times New Roman" w:hAnsi="Times New Roman" w:cs="Times New Roman"/>
          <w:sz w:val="24"/>
          <w:szCs w:val="24"/>
        </w:rPr>
        <w:t>.</w:t>
      </w:r>
      <w:r w:rsidRPr="00735B5D">
        <w:rPr>
          <w:rFonts w:ascii="Times New Roman" w:hAnsi="Times New Roman" w:cs="Times New Roman"/>
          <w:sz w:val="24"/>
          <w:szCs w:val="24"/>
        </w:rPr>
        <w:t>. Tendencję tę do pewnego stopnia niweluje napływ nowych składek (choć osoby, które obejmuje suwak przestają automatycznie składkować) oraz osiągana stopa zwrotu, jednak nie zmienia to faktu, że już pod koniec obecnej dekady aktywa OFE zaczną topnieć, by w ciągu kolejnych dwóch dekad niemal całkowicie zniknąć.</w:t>
      </w:r>
    </w:p>
    <w:p w14:paraId="3B1B10AB" w14:textId="3375EB38" w:rsidR="000F4517" w:rsidRPr="00735B5D" w:rsidRDefault="00963EEC" w:rsidP="00735B5D">
      <w:pPr>
        <w:pStyle w:val="Tekstpodstawowy13"/>
        <w:shd w:val="clear" w:color="auto" w:fill="auto"/>
        <w:spacing w:before="120" w:line="240" w:lineRule="auto"/>
        <w:ind w:left="23" w:right="20" w:firstLine="0"/>
        <w:rPr>
          <w:rFonts w:ascii="Times New Roman" w:hAnsi="Times New Roman" w:cs="Times New Roman"/>
          <w:sz w:val="24"/>
          <w:szCs w:val="24"/>
        </w:rPr>
      </w:pPr>
      <w:r w:rsidRPr="00735B5D">
        <w:rPr>
          <w:rFonts w:ascii="Times New Roman" w:hAnsi="Times New Roman" w:cs="Times New Roman"/>
          <w:sz w:val="24"/>
          <w:szCs w:val="24"/>
        </w:rPr>
        <w:t>Odpływ środków z OFE stanowi wyzwanie dla rynku kapitałowego, ponieważ roczna podaż akcji na rynku wtórnym wzrośnie do poziomu kilku, a w dalszej perspektywie nawet około dziesięciu miliardów złotych w skali roku. O ile nie rozwiną się inne krajowe programy zbiorowego oszczędzania, to akcje te zostaną prawdopodobnie zakupione przez inwestorów zagranicznych, co może istotnie zmienić strukturę własnościową polskich przedsiębiorstw. Powyższe zjawisko wzrostu podaży akcji może być także negatywnie odczuwane przez oszczędzających, gdyż z jednej strony możliwy jest znaczący spadek wartości sprzedawanych aktywów, z drugiej</w:t>
      </w:r>
      <w:r w:rsidR="000F4517">
        <w:rPr>
          <w:rFonts w:ascii="Times New Roman" w:hAnsi="Times New Roman" w:cs="Times New Roman"/>
          <w:sz w:val="24"/>
          <w:szCs w:val="24"/>
        </w:rPr>
        <w:t xml:space="preserve"> – niekorzystny wpływ</w:t>
      </w:r>
      <w:r w:rsidRPr="00735B5D">
        <w:rPr>
          <w:rFonts w:ascii="Times New Roman" w:hAnsi="Times New Roman" w:cs="Times New Roman"/>
          <w:sz w:val="24"/>
          <w:szCs w:val="24"/>
        </w:rPr>
        <w:t xml:space="preserve"> suwaka na strategię inwestycyjną funduszy.</w:t>
      </w:r>
    </w:p>
    <w:p w14:paraId="0B68C277" w14:textId="729F3BC1" w:rsidR="00963EEC" w:rsidRPr="00735B5D" w:rsidRDefault="00963EEC" w:rsidP="00735B5D">
      <w:pPr>
        <w:pStyle w:val="Tekstpodstawowy13"/>
        <w:shd w:val="clear" w:color="auto" w:fill="auto"/>
        <w:spacing w:before="120" w:line="240" w:lineRule="auto"/>
        <w:ind w:left="23" w:right="20" w:firstLine="0"/>
        <w:rPr>
          <w:rFonts w:ascii="Times New Roman" w:hAnsi="Times New Roman" w:cs="Times New Roman"/>
          <w:sz w:val="24"/>
          <w:szCs w:val="24"/>
        </w:rPr>
      </w:pPr>
      <w:r w:rsidRPr="00735B5D">
        <w:rPr>
          <w:rFonts w:ascii="Times New Roman" w:hAnsi="Times New Roman" w:cs="Times New Roman"/>
          <w:sz w:val="24"/>
          <w:szCs w:val="24"/>
        </w:rPr>
        <w:t xml:space="preserve">Powyższy mechanizm można interpretować jako zjawisko generujące wewnętrzną sprzeczność między ekonomicznym interesem młodszych członków funduszy, a koniecznością dokonywania przyszłych transferów do ZUS. Z perspektywy osoby młodszej niż 40 lat może wydać się, że najważniejsza jest osiągana przez fundusz emerytalny stopa zwrotu, która spowoduje, że w momencie osiągnięcia wieku emerytalnego na jej konto w ZUS trafi jak najwięcej środków. Dlatego kwestia, czy nabywane przez OFE aktywa będzie można w krótkim okresie łatwo sprzedać </w:t>
      </w:r>
      <w:r w:rsidR="00F525F6">
        <w:rPr>
          <w:rFonts w:ascii="Times New Roman" w:hAnsi="Times New Roman" w:cs="Times New Roman"/>
          <w:sz w:val="24"/>
          <w:szCs w:val="24"/>
        </w:rPr>
        <w:t>–</w:t>
      </w:r>
      <w:r w:rsidRPr="00735B5D">
        <w:rPr>
          <w:rFonts w:ascii="Times New Roman" w:hAnsi="Times New Roman" w:cs="Times New Roman"/>
          <w:sz w:val="24"/>
          <w:szCs w:val="24"/>
        </w:rPr>
        <w:t xml:space="preserve"> bez istotnej utraty wartości </w:t>
      </w:r>
      <w:r w:rsidR="00F525F6">
        <w:rPr>
          <w:rFonts w:ascii="Times New Roman" w:hAnsi="Times New Roman" w:cs="Times New Roman"/>
          <w:sz w:val="24"/>
          <w:szCs w:val="24"/>
        </w:rPr>
        <w:t>–</w:t>
      </w:r>
      <w:r w:rsidRPr="00735B5D">
        <w:rPr>
          <w:rFonts w:ascii="Times New Roman" w:hAnsi="Times New Roman" w:cs="Times New Roman"/>
          <w:sz w:val="24"/>
          <w:szCs w:val="24"/>
        </w:rPr>
        <w:t xml:space="preserve"> jest drugorzędna. Dla obsługi suwaka wskazane jest zaś, by w pierwszej kolejności kupować spółki płynne oraz takie, które wypłacają wysokie dywidendy generujące przepływ gotówki, który bez wykonywania dodatkowych operacji łatwo można skierować do ZUS.</w:t>
      </w:r>
    </w:p>
    <w:p w14:paraId="7D5D9771" w14:textId="61492E77" w:rsidR="00963EEC" w:rsidRPr="00E363BB" w:rsidRDefault="00963EEC" w:rsidP="00735B5D">
      <w:pPr>
        <w:pStyle w:val="Tekstpodstawowy13"/>
        <w:shd w:val="clear" w:color="auto" w:fill="auto"/>
        <w:tabs>
          <w:tab w:val="left" w:pos="241"/>
        </w:tabs>
        <w:spacing w:before="120" w:after="162" w:line="240" w:lineRule="auto"/>
        <w:ind w:left="23" w:right="20" w:firstLine="0"/>
        <w:rPr>
          <w:sz w:val="24"/>
          <w:szCs w:val="24"/>
        </w:rPr>
      </w:pPr>
      <w:r w:rsidRPr="00735B5D">
        <w:rPr>
          <w:rFonts w:ascii="Times New Roman" w:hAnsi="Times New Roman" w:cs="Times New Roman"/>
          <w:sz w:val="24"/>
          <w:szCs w:val="24"/>
        </w:rPr>
        <w:t>O</w:t>
      </w:r>
      <w:r w:rsidRPr="00735B5D">
        <w:rPr>
          <w:rFonts w:ascii="Times New Roman" w:hAnsi="Times New Roman" w:cs="Times New Roman"/>
          <w:sz w:val="24"/>
          <w:szCs w:val="24"/>
        </w:rPr>
        <w:tab/>
        <w:t xml:space="preserve">ile obniżenie wycen ze względu na stopniowe wycofywanie się OFE z giełdy jest nieuchronne bez zastąpienia ich przez inne podmioty w roli odpowiednio dużych wehikułów zbiorowego oszczędzania na emeryturę, problem niekorzystnego wpływu transferów do ZUS </w:t>
      </w:r>
      <w:r w:rsidRPr="00735B5D">
        <w:rPr>
          <w:rFonts w:ascii="Times New Roman" w:hAnsi="Times New Roman" w:cs="Times New Roman"/>
          <w:sz w:val="24"/>
          <w:szCs w:val="24"/>
        </w:rPr>
        <w:lastRenderedPageBreak/>
        <w:t>na strategię inwestycyjn</w:t>
      </w:r>
      <w:r w:rsidR="0076392A">
        <w:rPr>
          <w:rFonts w:ascii="Times New Roman" w:hAnsi="Times New Roman" w:cs="Times New Roman"/>
          <w:sz w:val="24"/>
          <w:szCs w:val="24"/>
        </w:rPr>
        <w:t>ą</w:t>
      </w:r>
      <w:r w:rsidRPr="00735B5D">
        <w:rPr>
          <w:rFonts w:ascii="Times New Roman" w:hAnsi="Times New Roman" w:cs="Times New Roman"/>
          <w:sz w:val="24"/>
          <w:szCs w:val="24"/>
        </w:rPr>
        <w:t xml:space="preserve"> OFE można spróbować rozwiązać. W tym celu można rozważyć umożliwienie funduszom inwestowania w płynne instrumenty o relatywnie niskim ryzyku, w których lokowana byłaby ta część portfela przeznaczona do transferu do ZUS. Takim instrumentem, który dodatkowo w wyniku wzrostu stóp procentowych i sytuacji geopolitycznej cechuje się dość wysoką dochodowością, są polskie obligacje skarbowe. Tych jednak OFE nie mają od 2014 r</w:t>
      </w:r>
      <w:r w:rsidR="0076392A">
        <w:rPr>
          <w:rFonts w:ascii="Times New Roman" w:hAnsi="Times New Roman" w:cs="Times New Roman"/>
          <w:sz w:val="24"/>
          <w:szCs w:val="24"/>
        </w:rPr>
        <w:t>.</w:t>
      </w:r>
      <w:r w:rsidRPr="00735B5D">
        <w:rPr>
          <w:rFonts w:ascii="Times New Roman" w:hAnsi="Times New Roman" w:cs="Times New Roman"/>
          <w:sz w:val="24"/>
          <w:szCs w:val="24"/>
        </w:rPr>
        <w:t xml:space="preserve"> prawa kupować, zaś alternatywa w postaci obligacji korporacyjnych nie jest doskonała, gdyż ich rynek jak na potrzeby OFE jest zbyt płytki.</w:t>
      </w:r>
    </w:p>
    <w:p w14:paraId="073CFD3C" w14:textId="77777777" w:rsidR="00964449" w:rsidRPr="00B7106C" w:rsidRDefault="00964449" w:rsidP="00B7106C">
      <w:pPr>
        <w:pStyle w:val="Teksttreci0"/>
        <w:numPr>
          <w:ilvl w:val="2"/>
          <w:numId w:val="45"/>
        </w:numPr>
        <w:shd w:val="clear" w:color="auto" w:fill="auto"/>
        <w:spacing w:before="240" w:after="240" w:line="276" w:lineRule="auto"/>
        <w:ind w:left="397" w:hanging="397"/>
        <w:jc w:val="both"/>
        <w:rPr>
          <w:b/>
          <w:color w:val="000000"/>
          <w:spacing w:val="0"/>
          <w:sz w:val="26"/>
          <w:szCs w:val="26"/>
        </w:rPr>
      </w:pPr>
      <w:r w:rsidRPr="00B7106C">
        <w:rPr>
          <w:b/>
          <w:color w:val="000000"/>
          <w:spacing w:val="0"/>
          <w:sz w:val="26"/>
          <w:szCs w:val="26"/>
        </w:rPr>
        <w:t>Przekazywanie środków z OFE na dochody budżetu państwa</w:t>
      </w:r>
    </w:p>
    <w:p w14:paraId="49CB9541" w14:textId="7FF7AA45" w:rsidR="00964449" w:rsidRPr="00682BB4" w:rsidRDefault="00964449" w:rsidP="00941568">
      <w:pPr>
        <w:spacing w:before="120"/>
        <w:jc w:val="both"/>
      </w:pPr>
      <w:r w:rsidRPr="00682BB4">
        <w:t xml:space="preserve">Proces przekazywania środków zgromadzonych na rachunkach członków OFE na dochody budżetu za pośrednictwem </w:t>
      </w:r>
      <w:r w:rsidR="00515561">
        <w:t>ZUS</w:t>
      </w:r>
      <w:r w:rsidRPr="00682BB4">
        <w:t xml:space="preserve"> realizowany jest na podstawie przepisów art. 111</w:t>
      </w:r>
      <w:r w:rsidRPr="00682BB4">
        <w:rPr>
          <w:rStyle w:val="TeksttreciOdstpy3pt"/>
          <w:rFonts w:eastAsia="Calibri"/>
          <w:spacing w:val="0"/>
          <w:sz w:val="24"/>
          <w:szCs w:val="24"/>
        </w:rPr>
        <w:t>a</w:t>
      </w:r>
      <w:r w:rsidRPr="00682BB4">
        <w:t xml:space="preserve"> ustawy </w:t>
      </w:r>
      <w:r w:rsidR="00515561" w:rsidRPr="00682BB4">
        <w:br/>
      </w:r>
      <w:r w:rsidRPr="00682BB4">
        <w:rPr>
          <w:rStyle w:val="TeksttreciKursywaOdstpy0pt"/>
          <w:rFonts w:eastAsia="Calibri"/>
          <w:i w:val="0"/>
          <w:spacing w:val="0"/>
          <w:sz w:val="24"/>
          <w:szCs w:val="24"/>
        </w:rPr>
        <w:t>z</w:t>
      </w:r>
      <w:r w:rsidRPr="00682BB4">
        <w:t xml:space="preserve"> dnia 28 sierpnia 1997 r. </w:t>
      </w:r>
      <w:r w:rsidRPr="00682BB4">
        <w:rPr>
          <w:i/>
        </w:rPr>
        <w:t xml:space="preserve">o organizacji i funkcjonowaniu funduszy emerytalnych </w:t>
      </w:r>
      <w:r w:rsidR="00515561" w:rsidRPr="00515561">
        <w:t>(Dz. U.</w:t>
      </w:r>
      <w:r w:rsidR="00515561">
        <w:rPr>
          <w:i/>
        </w:rPr>
        <w:t xml:space="preserve"> </w:t>
      </w:r>
      <w:r w:rsidR="00515561" w:rsidRPr="00682BB4">
        <w:br/>
      </w:r>
      <w:r w:rsidR="00405BA5">
        <w:t>z 20</w:t>
      </w:r>
      <w:r w:rsidR="00202D1B">
        <w:t>20</w:t>
      </w:r>
      <w:r w:rsidR="00941568">
        <w:t xml:space="preserve"> </w:t>
      </w:r>
      <w:r w:rsidR="00405BA5">
        <w:t>r. poz. 1</w:t>
      </w:r>
      <w:r w:rsidR="00202D1B">
        <w:t>05</w:t>
      </w:r>
      <w:r w:rsidR="00405BA5">
        <w:t>, z późn. zm.</w:t>
      </w:r>
      <w:r w:rsidR="00515561">
        <w:t xml:space="preserve">) </w:t>
      </w:r>
      <w:r w:rsidRPr="00682BB4">
        <w:t>w przypadku, gdy:</w:t>
      </w:r>
    </w:p>
    <w:p w14:paraId="2229A9C5" w14:textId="77777777" w:rsidR="00964449" w:rsidRPr="00682BB4" w:rsidRDefault="00964449" w:rsidP="00941568">
      <w:pPr>
        <w:spacing w:before="120"/>
        <w:ind w:left="284" w:hanging="284"/>
        <w:jc w:val="both"/>
      </w:pPr>
      <w:r w:rsidRPr="00682BB4">
        <w:t xml:space="preserve">1) właściwy organ emerytalny zawiadomi o ustaleniu członkowi </w:t>
      </w:r>
      <w:r w:rsidR="003C3169">
        <w:t>OFE</w:t>
      </w:r>
      <w:r w:rsidRPr="00682BB4">
        <w:t xml:space="preserve"> prawa do emerytury:</w:t>
      </w:r>
    </w:p>
    <w:p w14:paraId="3362A529" w14:textId="2D11105A" w:rsidR="00964449" w:rsidRPr="00202D1B" w:rsidRDefault="00964449" w:rsidP="00941568">
      <w:pPr>
        <w:spacing w:before="120"/>
        <w:ind w:left="624" w:hanging="284"/>
        <w:jc w:val="both"/>
      </w:pPr>
      <w:r w:rsidRPr="00682BB4">
        <w:rPr>
          <w:bCs/>
        </w:rPr>
        <w:t>–</w:t>
      </w:r>
      <w:r w:rsidR="00B654AF">
        <w:tab/>
      </w:r>
      <w:r w:rsidR="00202D1B" w:rsidRPr="00202D1B">
        <w:t xml:space="preserve">obliczonej na </w:t>
      </w:r>
      <w:r w:rsidR="00202D1B" w:rsidRPr="00202D1B">
        <w:rPr>
          <w:color w:val="000000" w:themeColor="text1"/>
        </w:rPr>
        <w:t>podstawie art. 15, art</w:t>
      </w:r>
      <w:r w:rsidR="00202D1B" w:rsidRPr="00202D1B">
        <w:t>. 15aa, art. 15c</w:t>
      </w:r>
      <w:r w:rsidRPr="00202D1B">
        <w:t xml:space="preserve"> lub prawa do jej zwiększenia na podstawie art. 14 ustawy z dnia 10 grudnia 1993 r. </w:t>
      </w:r>
      <w:r w:rsidRPr="00202D1B">
        <w:rPr>
          <w:i/>
        </w:rPr>
        <w:t xml:space="preserve">o zaopatrzeniu emerytalnym żołnierzy zawodowych oraz ich rodzin </w:t>
      </w:r>
      <w:r w:rsidRPr="00202D1B">
        <w:t>(Dz. U. z 20</w:t>
      </w:r>
      <w:r w:rsidR="00ED682C">
        <w:t>22</w:t>
      </w:r>
      <w:r w:rsidRPr="00202D1B">
        <w:t xml:space="preserve"> r. poz. </w:t>
      </w:r>
      <w:r w:rsidR="00ED682C">
        <w:t>520</w:t>
      </w:r>
      <w:r w:rsidR="009F2659" w:rsidRPr="00202D1B">
        <w:t>,</w:t>
      </w:r>
      <w:r w:rsidR="003C3169" w:rsidRPr="00202D1B">
        <w:t xml:space="preserve"> </w:t>
      </w:r>
      <w:r w:rsidR="00405BA5" w:rsidRPr="00202D1B">
        <w:t>z późn. zm.</w:t>
      </w:r>
      <w:r w:rsidRPr="00202D1B">
        <w:t xml:space="preserve">) lub </w:t>
      </w:r>
    </w:p>
    <w:p w14:paraId="6A66F161" w14:textId="1DA09871" w:rsidR="00964449" w:rsidRPr="00202D1B" w:rsidRDefault="00964449" w:rsidP="00941568">
      <w:pPr>
        <w:spacing w:before="120"/>
        <w:ind w:left="624" w:hanging="284"/>
        <w:jc w:val="both"/>
      </w:pPr>
      <w:r w:rsidRPr="00202D1B">
        <w:rPr>
          <w:bCs/>
        </w:rPr>
        <w:t>–</w:t>
      </w:r>
      <w:r w:rsidR="00B654AF" w:rsidRPr="00202D1B">
        <w:tab/>
      </w:r>
      <w:r w:rsidR="00202D1B" w:rsidRPr="00202D1B">
        <w:t xml:space="preserve">obliczonej na podstawie art. 15, art. 15aa, art. 15c, art. 15e </w:t>
      </w:r>
      <w:r w:rsidRPr="00202D1B">
        <w:t>lub prawa do jej zwiększenia na podstawie art. 14 ustawy z dnia 18 lutego 1994 r.</w:t>
      </w:r>
      <w:r w:rsidR="00ED682C">
        <w:t xml:space="preserve"> </w:t>
      </w:r>
      <w:r w:rsidR="00ED682C" w:rsidRPr="00ED682C">
        <w:rPr>
          <w:i/>
        </w:rPr>
        <w:t>o</w:t>
      </w:r>
      <w:r w:rsidRPr="00ED682C">
        <w:rPr>
          <w:i/>
        </w:rPr>
        <w:t xml:space="preserve"> </w:t>
      </w:r>
      <w:r w:rsidR="00ED682C" w:rsidRPr="00ED682C">
        <w:rPr>
          <w:rStyle w:val="highlight"/>
          <w:i/>
        </w:rPr>
        <w:t>zaopatrzeniu</w:t>
      </w:r>
      <w:r w:rsidR="00ED682C" w:rsidRPr="00ED682C">
        <w:rPr>
          <w:i/>
        </w:rPr>
        <w:t xml:space="preserve"> </w:t>
      </w:r>
      <w:bookmarkStart w:id="3" w:name="highlightHit_14"/>
      <w:bookmarkEnd w:id="3"/>
      <w:r w:rsidR="00ED682C" w:rsidRPr="00ED682C">
        <w:rPr>
          <w:rStyle w:val="highlight"/>
          <w:i/>
        </w:rPr>
        <w:t>emerytalnym</w:t>
      </w:r>
      <w:r w:rsidR="00ED682C" w:rsidRPr="00ED682C">
        <w:rPr>
          <w:i/>
        </w:rPr>
        <w:t xml:space="preserve"> </w:t>
      </w:r>
      <w:bookmarkStart w:id="4" w:name="highlightHit_15"/>
      <w:bookmarkEnd w:id="4"/>
      <w:r w:rsidR="00ED682C" w:rsidRPr="00ED682C">
        <w:rPr>
          <w:rStyle w:val="highlight"/>
          <w:i/>
        </w:rPr>
        <w:t>funkcjonariuszy</w:t>
      </w:r>
      <w:r w:rsidR="00ED682C" w:rsidRPr="00ED682C">
        <w:rPr>
          <w:i/>
        </w:rPr>
        <w:t xml:space="preserve"> </w:t>
      </w:r>
      <w:bookmarkStart w:id="5" w:name="highlightHit_16"/>
      <w:bookmarkEnd w:id="5"/>
      <w:r w:rsidR="00ED682C" w:rsidRPr="00ED682C">
        <w:rPr>
          <w:rStyle w:val="highlight"/>
          <w:i/>
        </w:rPr>
        <w:t>Policji</w:t>
      </w:r>
      <w:r w:rsidR="00ED682C" w:rsidRPr="00ED682C">
        <w:rPr>
          <w:i/>
        </w:rPr>
        <w:t xml:space="preserve">, </w:t>
      </w:r>
      <w:bookmarkStart w:id="6" w:name="highlightHit_17"/>
      <w:bookmarkEnd w:id="6"/>
      <w:r w:rsidR="00ED682C" w:rsidRPr="00ED682C">
        <w:rPr>
          <w:rStyle w:val="highlight"/>
          <w:i/>
        </w:rPr>
        <w:t>Agencji</w:t>
      </w:r>
      <w:r w:rsidR="00ED682C" w:rsidRPr="00ED682C">
        <w:rPr>
          <w:i/>
        </w:rPr>
        <w:t xml:space="preserve"> </w:t>
      </w:r>
      <w:bookmarkStart w:id="7" w:name="highlightHit_18"/>
      <w:bookmarkEnd w:id="7"/>
      <w:r w:rsidR="00ED682C" w:rsidRPr="00ED682C">
        <w:rPr>
          <w:rStyle w:val="highlight"/>
          <w:i/>
        </w:rPr>
        <w:t>Bezpieczeństwa</w:t>
      </w:r>
      <w:r w:rsidR="00ED682C" w:rsidRPr="00ED682C">
        <w:rPr>
          <w:i/>
        </w:rPr>
        <w:t xml:space="preserve"> </w:t>
      </w:r>
      <w:bookmarkStart w:id="8" w:name="highlightHit_19"/>
      <w:bookmarkEnd w:id="8"/>
      <w:r w:rsidR="00ED682C" w:rsidRPr="00ED682C">
        <w:rPr>
          <w:rStyle w:val="highlight"/>
          <w:i/>
        </w:rPr>
        <w:t>Wewnętrznego</w:t>
      </w:r>
      <w:r w:rsidR="00ED682C" w:rsidRPr="00ED682C">
        <w:rPr>
          <w:i/>
        </w:rPr>
        <w:t xml:space="preserve">, </w:t>
      </w:r>
      <w:bookmarkStart w:id="9" w:name="highlightHit_20"/>
      <w:bookmarkEnd w:id="9"/>
      <w:r w:rsidR="00ED682C" w:rsidRPr="00ED682C">
        <w:rPr>
          <w:rStyle w:val="highlight"/>
          <w:i/>
        </w:rPr>
        <w:t>Agencji</w:t>
      </w:r>
      <w:r w:rsidR="00ED682C" w:rsidRPr="00ED682C">
        <w:rPr>
          <w:i/>
        </w:rPr>
        <w:t xml:space="preserve"> </w:t>
      </w:r>
      <w:bookmarkStart w:id="10" w:name="highlightHit_21"/>
      <w:bookmarkEnd w:id="10"/>
      <w:r w:rsidR="00ED682C" w:rsidRPr="00ED682C">
        <w:rPr>
          <w:rStyle w:val="highlight"/>
          <w:i/>
        </w:rPr>
        <w:t>Wywiadu</w:t>
      </w:r>
      <w:r w:rsidR="00ED682C" w:rsidRPr="00ED682C">
        <w:rPr>
          <w:i/>
        </w:rPr>
        <w:t xml:space="preserve">, </w:t>
      </w:r>
      <w:bookmarkStart w:id="11" w:name="highlightHit_22"/>
      <w:bookmarkEnd w:id="11"/>
      <w:r w:rsidR="00ED682C" w:rsidRPr="00ED682C">
        <w:rPr>
          <w:rStyle w:val="highlight"/>
          <w:i/>
        </w:rPr>
        <w:t>Służby</w:t>
      </w:r>
      <w:r w:rsidR="00ED682C" w:rsidRPr="00ED682C">
        <w:rPr>
          <w:i/>
        </w:rPr>
        <w:t xml:space="preserve"> </w:t>
      </w:r>
      <w:bookmarkStart w:id="12" w:name="highlightHit_23"/>
      <w:bookmarkEnd w:id="12"/>
      <w:r w:rsidR="00ED682C" w:rsidRPr="00ED682C">
        <w:rPr>
          <w:rStyle w:val="highlight"/>
          <w:i/>
        </w:rPr>
        <w:t>Kontrwywiadu</w:t>
      </w:r>
      <w:r w:rsidR="00ED682C" w:rsidRPr="00ED682C">
        <w:rPr>
          <w:i/>
        </w:rPr>
        <w:t xml:space="preserve"> </w:t>
      </w:r>
      <w:bookmarkStart w:id="13" w:name="highlightHit_24"/>
      <w:bookmarkEnd w:id="13"/>
      <w:r w:rsidR="00ED682C" w:rsidRPr="00ED682C">
        <w:rPr>
          <w:rStyle w:val="highlight"/>
          <w:i/>
        </w:rPr>
        <w:t>Wojskowego</w:t>
      </w:r>
      <w:r w:rsidR="00ED682C" w:rsidRPr="00ED682C">
        <w:rPr>
          <w:i/>
        </w:rPr>
        <w:t xml:space="preserve">, </w:t>
      </w:r>
      <w:bookmarkStart w:id="14" w:name="highlightHit_25"/>
      <w:bookmarkEnd w:id="14"/>
      <w:r w:rsidR="00ED682C" w:rsidRPr="00ED682C">
        <w:rPr>
          <w:rStyle w:val="highlight"/>
          <w:i/>
        </w:rPr>
        <w:t>Służby</w:t>
      </w:r>
      <w:r w:rsidR="00ED682C" w:rsidRPr="00ED682C">
        <w:rPr>
          <w:i/>
        </w:rPr>
        <w:t xml:space="preserve"> </w:t>
      </w:r>
      <w:bookmarkStart w:id="15" w:name="highlightHit_26"/>
      <w:bookmarkEnd w:id="15"/>
      <w:r w:rsidR="00ED682C" w:rsidRPr="00ED682C">
        <w:rPr>
          <w:rStyle w:val="highlight"/>
          <w:i/>
        </w:rPr>
        <w:t>Wywiadu</w:t>
      </w:r>
      <w:r w:rsidR="00ED682C" w:rsidRPr="00ED682C">
        <w:rPr>
          <w:i/>
        </w:rPr>
        <w:t xml:space="preserve"> </w:t>
      </w:r>
      <w:bookmarkStart w:id="16" w:name="highlightHit_27"/>
      <w:bookmarkEnd w:id="16"/>
      <w:r w:rsidR="00ED682C" w:rsidRPr="00ED682C">
        <w:rPr>
          <w:rStyle w:val="highlight"/>
          <w:i/>
        </w:rPr>
        <w:t>Wojskowego</w:t>
      </w:r>
      <w:r w:rsidR="00ED682C" w:rsidRPr="00ED682C">
        <w:rPr>
          <w:i/>
        </w:rPr>
        <w:t xml:space="preserve">, </w:t>
      </w:r>
      <w:bookmarkStart w:id="17" w:name="highlightHit_28"/>
      <w:bookmarkEnd w:id="17"/>
      <w:r w:rsidR="00ED682C" w:rsidRPr="00ED682C">
        <w:rPr>
          <w:rStyle w:val="highlight"/>
          <w:i/>
        </w:rPr>
        <w:t>Centralnego</w:t>
      </w:r>
      <w:r w:rsidR="00ED682C" w:rsidRPr="00ED682C">
        <w:rPr>
          <w:i/>
        </w:rPr>
        <w:t xml:space="preserve"> </w:t>
      </w:r>
      <w:bookmarkStart w:id="18" w:name="highlightHit_29"/>
      <w:bookmarkEnd w:id="18"/>
      <w:r w:rsidR="00ED682C" w:rsidRPr="00ED682C">
        <w:rPr>
          <w:rStyle w:val="highlight"/>
          <w:i/>
        </w:rPr>
        <w:t>Biura</w:t>
      </w:r>
      <w:r w:rsidR="00ED682C" w:rsidRPr="00ED682C">
        <w:rPr>
          <w:i/>
        </w:rPr>
        <w:t xml:space="preserve"> </w:t>
      </w:r>
      <w:bookmarkStart w:id="19" w:name="highlightHit_30"/>
      <w:bookmarkEnd w:id="19"/>
      <w:r w:rsidR="00ED682C" w:rsidRPr="00ED682C">
        <w:rPr>
          <w:rStyle w:val="highlight"/>
          <w:i/>
        </w:rPr>
        <w:t>Antykorupcyjnego</w:t>
      </w:r>
      <w:r w:rsidR="00ED682C" w:rsidRPr="00ED682C">
        <w:rPr>
          <w:i/>
        </w:rPr>
        <w:t xml:space="preserve">, </w:t>
      </w:r>
      <w:bookmarkStart w:id="20" w:name="highlightHit_31"/>
      <w:bookmarkEnd w:id="20"/>
      <w:r w:rsidR="00ED682C" w:rsidRPr="00ED682C">
        <w:rPr>
          <w:rStyle w:val="highlight"/>
          <w:i/>
        </w:rPr>
        <w:t>Straży</w:t>
      </w:r>
      <w:r w:rsidR="00ED682C" w:rsidRPr="00ED682C">
        <w:rPr>
          <w:i/>
        </w:rPr>
        <w:t xml:space="preserve"> </w:t>
      </w:r>
      <w:bookmarkStart w:id="21" w:name="highlightHit_32"/>
      <w:bookmarkEnd w:id="21"/>
      <w:r w:rsidR="00ED682C" w:rsidRPr="00ED682C">
        <w:rPr>
          <w:rStyle w:val="highlight"/>
          <w:i/>
        </w:rPr>
        <w:t>Granicznej</w:t>
      </w:r>
      <w:r w:rsidR="00ED682C" w:rsidRPr="00ED682C">
        <w:rPr>
          <w:i/>
        </w:rPr>
        <w:t xml:space="preserve">, </w:t>
      </w:r>
      <w:bookmarkStart w:id="22" w:name="highlightHit_33"/>
      <w:bookmarkEnd w:id="22"/>
      <w:r w:rsidR="00ED682C" w:rsidRPr="00ED682C">
        <w:rPr>
          <w:rStyle w:val="highlight"/>
          <w:i/>
        </w:rPr>
        <w:t>Straży</w:t>
      </w:r>
      <w:r w:rsidR="00ED682C" w:rsidRPr="00ED682C">
        <w:rPr>
          <w:i/>
        </w:rPr>
        <w:t xml:space="preserve"> Marszałkowskiej, </w:t>
      </w:r>
      <w:bookmarkStart w:id="23" w:name="highlightHit_34"/>
      <w:bookmarkEnd w:id="23"/>
      <w:r w:rsidR="00ED682C" w:rsidRPr="00ED682C">
        <w:rPr>
          <w:rStyle w:val="highlight"/>
          <w:i/>
        </w:rPr>
        <w:t>Służby</w:t>
      </w:r>
      <w:r w:rsidR="00ED682C" w:rsidRPr="00ED682C">
        <w:rPr>
          <w:i/>
        </w:rPr>
        <w:t xml:space="preserve"> </w:t>
      </w:r>
      <w:bookmarkStart w:id="24" w:name="highlightHit_35"/>
      <w:bookmarkEnd w:id="24"/>
      <w:r w:rsidR="00ED682C" w:rsidRPr="00ED682C">
        <w:rPr>
          <w:rStyle w:val="highlight"/>
          <w:i/>
        </w:rPr>
        <w:t>Ochrony</w:t>
      </w:r>
      <w:r w:rsidR="00ED682C" w:rsidRPr="00ED682C">
        <w:rPr>
          <w:i/>
        </w:rPr>
        <w:t xml:space="preserve"> </w:t>
      </w:r>
      <w:bookmarkStart w:id="25" w:name="highlightHit_36"/>
      <w:bookmarkEnd w:id="25"/>
      <w:r w:rsidR="00ED682C" w:rsidRPr="00ED682C">
        <w:rPr>
          <w:rStyle w:val="highlight"/>
          <w:i/>
        </w:rPr>
        <w:t>Państwa</w:t>
      </w:r>
      <w:r w:rsidR="00ED682C" w:rsidRPr="00ED682C">
        <w:rPr>
          <w:i/>
        </w:rPr>
        <w:t xml:space="preserve">, </w:t>
      </w:r>
      <w:bookmarkStart w:id="26" w:name="highlightHit_37"/>
      <w:bookmarkEnd w:id="26"/>
      <w:r w:rsidR="00ED682C" w:rsidRPr="00ED682C">
        <w:rPr>
          <w:rStyle w:val="highlight"/>
          <w:i/>
        </w:rPr>
        <w:t>Państwowej</w:t>
      </w:r>
      <w:r w:rsidR="00ED682C" w:rsidRPr="00ED682C">
        <w:rPr>
          <w:i/>
        </w:rPr>
        <w:t xml:space="preserve"> </w:t>
      </w:r>
      <w:bookmarkStart w:id="27" w:name="highlightHit_38"/>
      <w:bookmarkEnd w:id="27"/>
      <w:r w:rsidR="00ED682C" w:rsidRPr="00ED682C">
        <w:rPr>
          <w:rStyle w:val="highlight"/>
          <w:i/>
        </w:rPr>
        <w:t>Straży</w:t>
      </w:r>
      <w:r w:rsidR="00ED682C" w:rsidRPr="00ED682C">
        <w:rPr>
          <w:i/>
        </w:rPr>
        <w:t xml:space="preserve"> </w:t>
      </w:r>
      <w:bookmarkStart w:id="28" w:name="highlightHit_39"/>
      <w:bookmarkEnd w:id="28"/>
      <w:r w:rsidR="00ED682C" w:rsidRPr="00ED682C">
        <w:rPr>
          <w:rStyle w:val="highlight"/>
          <w:i/>
        </w:rPr>
        <w:t>Pożarnej</w:t>
      </w:r>
      <w:r w:rsidR="00ED682C" w:rsidRPr="00ED682C">
        <w:rPr>
          <w:i/>
        </w:rPr>
        <w:t xml:space="preserve">, </w:t>
      </w:r>
      <w:bookmarkStart w:id="29" w:name="highlightHit_40"/>
      <w:bookmarkEnd w:id="29"/>
      <w:r w:rsidR="00ED682C" w:rsidRPr="00ED682C">
        <w:rPr>
          <w:rStyle w:val="highlight"/>
          <w:i/>
        </w:rPr>
        <w:t>Służby</w:t>
      </w:r>
      <w:r w:rsidR="00ED682C" w:rsidRPr="00ED682C">
        <w:rPr>
          <w:i/>
        </w:rPr>
        <w:t xml:space="preserve"> </w:t>
      </w:r>
      <w:bookmarkStart w:id="30" w:name="highlightHit_41"/>
      <w:bookmarkEnd w:id="30"/>
      <w:r w:rsidR="00ED682C" w:rsidRPr="00ED682C">
        <w:rPr>
          <w:rStyle w:val="highlight"/>
          <w:i/>
        </w:rPr>
        <w:t>Celno</w:t>
      </w:r>
      <w:r w:rsidR="00ED682C" w:rsidRPr="00ED682C">
        <w:rPr>
          <w:i/>
        </w:rPr>
        <w:t>-</w:t>
      </w:r>
      <w:bookmarkStart w:id="31" w:name="highlightHit_42"/>
      <w:bookmarkEnd w:id="31"/>
      <w:r w:rsidR="00ED682C" w:rsidRPr="00ED682C">
        <w:rPr>
          <w:rStyle w:val="highlight"/>
          <w:i/>
        </w:rPr>
        <w:t>Skarbowej</w:t>
      </w:r>
      <w:r w:rsidR="00ED682C" w:rsidRPr="00ED682C">
        <w:rPr>
          <w:i/>
        </w:rPr>
        <w:t xml:space="preserve"> </w:t>
      </w:r>
      <w:bookmarkStart w:id="32" w:name="highlightHit_43"/>
      <w:bookmarkEnd w:id="32"/>
      <w:r w:rsidR="00ED682C" w:rsidRPr="00ED682C">
        <w:rPr>
          <w:rStyle w:val="highlight"/>
          <w:i/>
        </w:rPr>
        <w:t>i</w:t>
      </w:r>
      <w:r w:rsidR="00ED682C" w:rsidRPr="00ED682C">
        <w:rPr>
          <w:i/>
        </w:rPr>
        <w:t xml:space="preserve"> </w:t>
      </w:r>
      <w:bookmarkStart w:id="33" w:name="highlightHit_44"/>
      <w:bookmarkEnd w:id="33"/>
      <w:r w:rsidR="00ED682C" w:rsidRPr="00ED682C">
        <w:rPr>
          <w:rStyle w:val="highlight"/>
          <w:i/>
        </w:rPr>
        <w:t>Służby</w:t>
      </w:r>
      <w:r w:rsidR="00ED682C" w:rsidRPr="00ED682C">
        <w:rPr>
          <w:i/>
        </w:rPr>
        <w:t xml:space="preserve"> </w:t>
      </w:r>
      <w:bookmarkStart w:id="34" w:name="highlightHit_45"/>
      <w:bookmarkEnd w:id="34"/>
      <w:r w:rsidR="00ED682C" w:rsidRPr="00ED682C">
        <w:rPr>
          <w:rStyle w:val="highlight"/>
          <w:i/>
        </w:rPr>
        <w:t>Więziennej</w:t>
      </w:r>
      <w:r w:rsidR="00ED682C" w:rsidRPr="00ED682C">
        <w:rPr>
          <w:i/>
        </w:rPr>
        <w:t xml:space="preserve"> </w:t>
      </w:r>
      <w:bookmarkStart w:id="35" w:name="highlightHit_46"/>
      <w:bookmarkEnd w:id="35"/>
      <w:r w:rsidR="00ED682C" w:rsidRPr="00ED682C">
        <w:rPr>
          <w:rStyle w:val="highlight"/>
          <w:i/>
        </w:rPr>
        <w:t>oraz</w:t>
      </w:r>
      <w:r w:rsidR="00ED682C" w:rsidRPr="00ED682C">
        <w:rPr>
          <w:i/>
        </w:rPr>
        <w:t xml:space="preserve"> </w:t>
      </w:r>
      <w:bookmarkStart w:id="36" w:name="highlightHit_47"/>
      <w:bookmarkEnd w:id="36"/>
      <w:r w:rsidR="00ED682C" w:rsidRPr="00ED682C">
        <w:rPr>
          <w:rStyle w:val="highlight"/>
          <w:i/>
        </w:rPr>
        <w:t>ich</w:t>
      </w:r>
      <w:r w:rsidR="00ED682C" w:rsidRPr="00ED682C">
        <w:rPr>
          <w:i/>
        </w:rPr>
        <w:t xml:space="preserve"> </w:t>
      </w:r>
      <w:bookmarkStart w:id="37" w:name="highlightHit_48"/>
      <w:bookmarkEnd w:id="37"/>
      <w:r w:rsidR="00ED682C" w:rsidRPr="00ED682C">
        <w:rPr>
          <w:rStyle w:val="highlight"/>
          <w:i/>
        </w:rPr>
        <w:t>rodzin</w:t>
      </w:r>
      <w:r w:rsidR="00ED682C">
        <w:rPr>
          <w:sz w:val="21"/>
          <w:szCs w:val="21"/>
        </w:rPr>
        <w:t xml:space="preserve"> </w:t>
      </w:r>
      <w:r w:rsidRPr="00202D1B">
        <w:t>(Dz. U. z 20</w:t>
      </w:r>
      <w:r w:rsidR="00ED682C">
        <w:t>20</w:t>
      </w:r>
      <w:r w:rsidRPr="00202D1B">
        <w:t xml:space="preserve"> r. poz. </w:t>
      </w:r>
      <w:r w:rsidR="00ED682C">
        <w:t>723</w:t>
      </w:r>
      <w:r w:rsidR="007626CE" w:rsidRPr="00202D1B">
        <w:t>,</w:t>
      </w:r>
      <w:r w:rsidR="001F0D16" w:rsidRPr="00202D1B">
        <w:t xml:space="preserve"> </w:t>
      </w:r>
      <w:r w:rsidR="00405BA5" w:rsidRPr="00202D1B">
        <w:t>z późn. zm.</w:t>
      </w:r>
      <w:r w:rsidRPr="00202D1B">
        <w:t>);</w:t>
      </w:r>
    </w:p>
    <w:p w14:paraId="0A470E21" w14:textId="6B3B0778" w:rsidR="00964449" w:rsidRPr="00682BB4" w:rsidRDefault="00964449" w:rsidP="00941568">
      <w:pPr>
        <w:spacing w:before="120"/>
        <w:ind w:left="340" w:hanging="340"/>
        <w:jc w:val="both"/>
      </w:pPr>
      <w:r w:rsidRPr="00682BB4">
        <w:t xml:space="preserve">2) ZUS zawiadomi o ustaleniu członkowi </w:t>
      </w:r>
      <w:r w:rsidR="001F0D16">
        <w:t>OFE</w:t>
      </w:r>
      <w:r w:rsidRPr="00682BB4">
        <w:t xml:space="preserve"> prawa do emerytury na podstawie art. 46</w:t>
      </w:r>
      <w:r w:rsidRPr="00682BB4">
        <w:rPr>
          <w:bCs/>
        </w:rPr>
        <w:t>–</w:t>
      </w:r>
      <w:r w:rsidRPr="00682BB4">
        <w:t xml:space="preserve">50a, art. 50e lub art. 184 ustawy z dnia 17 grudnia 1998 r. </w:t>
      </w:r>
      <w:r w:rsidRPr="00682BB4">
        <w:rPr>
          <w:i/>
        </w:rPr>
        <w:t>o emeryturach i rentach z Funduszu Ubezpieczeń Społecznych</w:t>
      </w:r>
      <w:r w:rsidRPr="00682BB4">
        <w:t xml:space="preserve"> (Dz. U. z 20</w:t>
      </w:r>
      <w:r w:rsidR="00ED682C">
        <w:t>22</w:t>
      </w:r>
      <w:r w:rsidRPr="00682BB4">
        <w:t xml:space="preserve"> r. poz. </w:t>
      </w:r>
      <w:r w:rsidR="00ED682C">
        <w:t>504</w:t>
      </w:r>
      <w:r w:rsidR="001F0D16">
        <w:t>, z późn. zm.</w:t>
      </w:r>
      <w:r w:rsidRPr="00682BB4">
        <w:t>) oraz o obliczeniu wysokości emerytury na podstawie art. 183 tej ustawy;</w:t>
      </w:r>
    </w:p>
    <w:p w14:paraId="62F5AD13" w14:textId="09F1E434" w:rsidR="00964449" w:rsidRPr="00682BB4" w:rsidRDefault="00964449" w:rsidP="00941568">
      <w:pPr>
        <w:spacing w:before="120"/>
        <w:ind w:left="340" w:hanging="340"/>
        <w:jc w:val="both"/>
      </w:pPr>
      <w:r w:rsidRPr="00682BB4">
        <w:t xml:space="preserve">3) Kasa Rolniczego Ubezpieczenia Społecznego zawiadomi o wyborze przez członka </w:t>
      </w:r>
      <w:r w:rsidR="001F0D16">
        <w:t>OFE</w:t>
      </w:r>
      <w:r w:rsidRPr="00682BB4">
        <w:t xml:space="preserve"> renty rolniczej z tytułu niezdolności do pracy albo renty rodzinnej z ubezpieczenia na podstawie art. 33 ust. 2b ustawy z dnia 20 grudnia 1990 r. </w:t>
      </w:r>
      <w:r w:rsidRPr="00682BB4">
        <w:rPr>
          <w:i/>
        </w:rPr>
        <w:t>o ubezpieczeniu społecznym rolników</w:t>
      </w:r>
      <w:r w:rsidRPr="00682BB4">
        <w:t xml:space="preserve"> (Dz. U. z 20</w:t>
      </w:r>
      <w:r w:rsidR="00941568">
        <w:t>22</w:t>
      </w:r>
      <w:r w:rsidRPr="00682BB4">
        <w:t xml:space="preserve"> r. poz. </w:t>
      </w:r>
      <w:r w:rsidR="00941568">
        <w:t>933</w:t>
      </w:r>
      <w:r w:rsidR="00F525F6">
        <w:t>, z późn. zm.</w:t>
      </w:r>
      <w:r w:rsidRPr="00682BB4">
        <w:t>);</w:t>
      </w:r>
    </w:p>
    <w:p w14:paraId="05FDAEBD" w14:textId="2DED65A0" w:rsidR="00964449" w:rsidRPr="00682BB4" w:rsidRDefault="00964449" w:rsidP="00941568">
      <w:pPr>
        <w:spacing w:before="120" w:after="120"/>
        <w:ind w:left="340" w:hanging="340"/>
        <w:jc w:val="both"/>
      </w:pPr>
      <w:r w:rsidRPr="00682BB4">
        <w:t xml:space="preserve">4) Minister Sprawiedliwości zawiadomi o przejściu </w:t>
      </w:r>
      <w:r w:rsidR="008F5341" w:rsidRPr="008F5341">
        <w:t xml:space="preserve">sędziego będącego członkiem OFE </w:t>
      </w:r>
      <w:r w:rsidRPr="00682BB4">
        <w:t xml:space="preserve">w stan spoczynku z prawem do uposażenia, o którym mowa w art. 100 § 2 ustawy z dnia 27 lipca 2001 r. – </w:t>
      </w:r>
      <w:r w:rsidRPr="00682BB4">
        <w:rPr>
          <w:i/>
        </w:rPr>
        <w:t>Prawo o ustroju sądów powszechnych</w:t>
      </w:r>
      <w:r w:rsidR="00941568">
        <w:t xml:space="preserve"> (Dz. U. z 2020</w:t>
      </w:r>
      <w:r w:rsidRPr="00682BB4">
        <w:t xml:space="preserve"> r. poz. </w:t>
      </w:r>
      <w:r w:rsidR="00941568">
        <w:t>2072</w:t>
      </w:r>
      <w:r w:rsidR="001F0D16">
        <w:t xml:space="preserve">, </w:t>
      </w:r>
      <w:r w:rsidR="008F5341">
        <w:t>z późn. zm.)</w:t>
      </w:r>
      <w:r w:rsidRPr="00682BB4">
        <w:t>.</w:t>
      </w:r>
    </w:p>
    <w:p w14:paraId="2E603B9B" w14:textId="13D922D4" w:rsidR="000F4517" w:rsidRDefault="00964449" w:rsidP="00941568">
      <w:pPr>
        <w:spacing w:before="120"/>
        <w:jc w:val="both"/>
      </w:pPr>
      <w:r w:rsidRPr="00682BB4">
        <w:t xml:space="preserve">W latach </w:t>
      </w:r>
      <w:r w:rsidR="000F4517" w:rsidRPr="00682BB4">
        <w:t>20</w:t>
      </w:r>
      <w:r w:rsidR="000F4517">
        <w:t>19</w:t>
      </w:r>
      <w:r w:rsidRPr="00682BB4">
        <w:rPr>
          <w:bCs/>
        </w:rPr>
        <w:t>–</w:t>
      </w:r>
      <w:r w:rsidR="000F4517" w:rsidRPr="00682BB4">
        <w:t>20</w:t>
      </w:r>
      <w:r w:rsidR="000F4517">
        <w:t>21</w:t>
      </w:r>
      <w:r w:rsidR="000F4517" w:rsidRPr="00682BB4">
        <w:t xml:space="preserve"> </w:t>
      </w:r>
      <w:r w:rsidRPr="00682BB4">
        <w:t>wycofano z rachunków członków OFE, z powodu skorzystania przez nich z możliwości ustalenia prawa do emerytury w wieku niższym niż ogólnie obowiązujący</w:t>
      </w:r>
      <w:r w:rsidR="000E25AB">
        <w:t>,</w:t>
      </w:r>
      <w:r w:rsidRPr="00682BB4">
        <w:t xml:space="preserve"> </w:t>
      </w:r>
      <w:r w:rsidR="000E25AB" w:rsidRPr="00682BB4">
        <w:br/>
      </w:r>
      <w:r w:rsidRPr="00682BB4">
        <w:t xml:space="preserve">i przekazano </w:t>
      </w:r>
      <w:r w:rsidRPr="00682BB4">
        <w:rPr>
          <w:bCs/>
        </w:rPr>
        <w:t>za pośrednictwem ZUS na dochody budżetu państwa</w:t>
      </w:r>
      <w:r w:rsidRPr="00682BB4">
        <w:t xml:space="preserve"> kwotę </w:t>
      </w:r>
      <w:r w:rsidR="009F2659">
        <w:t xml:space="preserve">ok. </w:t>
      </w:r>
      <w:r w:rsidR="000F4517">
        <w:t xml:space="preserve">546 </w:t>
      </w:r>
      <w:r w:rsidR="000E25AB">
        <w:t>mln zł.</w:t>
      </w:r>
      <w:bookmarkStart w:id="38" w:name="_Toc350437639"/>
    </w:p>
    <w:p w14:paraId="5D47B5FE" w14:textId="00DC7710" w:rsidR="00964449" w:rsidRPr="000E25AB" w:rsidRDefault="00964449" w:rsidP="009A4C50">
      <w:pPr>
        <w:pStyle w:val="Legenda"/>
        <w:spacing w:before="240" w:after="120" w:line="276" w:lineRule="auto"/>
        <w:rPr>
          <w:sz w:val="24"/>
          <w:szCs w:val="24"/>
        </w:rPr>
      </w:pPr>
      <w:r w:rsidRPr="000E25AB">
        <w:rPr>
          <w:sz w:val="24"/>
          <w:szCs w:val="24"/>
        </w:rPr>
        <w:t xml:space="preserve">Tabela </w:t>
      </w:r>
      <w:r w:rsidRPr="000E25AB">
        <w:rPr>
          <w:sz w:val="24"/>
          <w:szCs w:val="24"/>
        </w:rPr>
        <w:fldChar w:fldCharType="begin"/>
      </w:r>
      <w:r w:rsidRPr="000E25AB">
        <w:rPr>
          <w:sz w:val="24"/>
          <w:szCs w:val="24"/>
        </w:rPr>
        <w:instrText xml:space="preserve"> SEQ Tabela \* ARABIC </w:instrText>
      </w:r>
      <w:r w:rsidRPr="000E25AB">
        <w:rPr>
          <w:sz w:val="24"/>
          <w:szCs w:val="24"/>
        </w:rPr>
        <w:fldChar w:fldCharType="separate"/>
      </w:r>
      <w:r w:rsidR="005C525C">
        <w:rPr>
          <w:noProof/>
          <w:sz w:val="24"/>
          <w:szCs w:val="24"/>
        </w:rPr>
        <w:t>1</w:t>
      </w:r>
      <w:r w:rsidRPr="000E25AB">
        <w:rPr>
          <w:sz w:val="24"/>
          <w:szCs w:val="24"/>
        </w:rPr>
        <w:fldChar w:fldCharType="end"/>
      </w:r>
      <w:r w:rsidR="001471D3">
        <w:rPr>
          <w:sz w:val="24"/>
          <w:szCs w:val="24"/>
        </w:rPr>
        <w:t>0</w:t>
      </w:r>
      <w:r w:rsidRPr="000E25AB">
        <w:rPr>
          <w:sz w:val="24"/>
          <w:szCs w:val="24"/>
        </w:rPr>
        <w:t>. Kwoty środków wycofanych z OFE i przekazanych</w:t>
      </w:r>
      <w:r w:rsidR="00941568">
        <w:rPr>
          <w:sz w:val="24"/>
          <w:szCs w:val="24"/>
        </w:rPr>
        <w:t xml:space="preserve"> na dochody budżetu </w:t>
      </w:r>
      <w:r w:rsidRPr="000E25AB">
        <w:rPr>
          <w:sz w:val="24"/>
          <w:szCs w:val="24"/>
        </w:rPr>
        <w:t xml:space="preserve">państwa w latach </w:t>
      </w:r>
      <w:bookmarkEnd w:id="38"/>
      <w:r w:rsidR="000F4517" w:rsidRPr="000E25AB">
        <w:rPr>
          <w:sz w:val="24"/>
          <w:szCs w:val="24"/>
        </w:rPr>
        <w:t>20</w:t>
      </w:r>
      <w:r w:rsidR="000F4517">
        <w:rPr>
          <w:sz w:val="24"/>
          <w:szCs w:val="24"/>
        </w:rPr>
        <w:t>19</w:t>
      </w:r>
      <w:r w:rsidR="00405BA5" w:rsidRPr="00405BA5">
        <w:rPr>
          <w:sz w:val="24"/>
          <w:szCs w:val="24"/>
        </w:rPr>
        <w:t>–</w:t>
      </w:r>
      <w:r w:rsidR="000F4517" w:rsidRPr="000E25AB">
        <w:rPr>
          <w:sz w:val="24"/>
          <w:szCs w:val="24"/>
        </w:rPr>
        <w:t>20</w:t>
      </w:r>
      <w:r w:rsidR="000F4517">
        <w:rPr>
          <w:sz w:val="24"/>
          <w:szCs w:val="24"/>
        </w:rPr>
        <w:t>21</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3119"/>
      </w:tblGrid>
      <w:tr w:rsidR="00964449" w:rsidRPr="00682BB4" w14:paraId="4BB095EE" w14:textId="77777777" w:rsidTr="001A5F11">
        <w:trPr>
          <w:trHeight w:val="308"/>
        </w:trPr>
        <w:tc>
          <w:tcPr>
            <w:tcW w:w="2551" w:type="dxa"/>
          </w:tcPr>
          <w:p w14:paraId="231DB501" w14:textId="77777777" w:rsidR="00964449" w:rsidRPr="00941568" w:rsidRDefault="00964449" w:rsidP="00126F74">
            <w:pPr>
              <w:spacing w:line="264" w:lineRule="auto"/>
              <w:jc w:val="center"/>
              <w:rPr>
                <w:b/>
                <w:sz w:val="20"/>
                <w:szCs w:val="20"/>
              </w:rPr>
            </w:pPr>
            <w:r w:rsidRPr="00941568">
              <w:rPr>
                <w:b/>
                <w:sz w:val="20"/>
                <w:szCs w:val="20"/>
              </w:rPr>
              <w:t>Rok przekazania</w:t>
            </w:r>
          </w:p>
        </w:tc>
        <w:tc>
          <w:tcPr>
            <w:tcW w:w="3119" w:type="dxa"/>
          </w:tcPr>
          <w:p w14:paraId="45B5B823" w14:textId="77777777" w:rsidR="00964449" w:rsidRPr="00941568" w:rsidRDefault="00964449" w:rsidP="00126F74">
            <w:pPr>
              <w:spacing w:line="264" w:lineRule="auto"/>
              <w:jc w:val="center"/>
              <w:rPr>
                <w:b/>
                <w:sz w:val="20"/>
                <w:szCs w:val="20"/>
              </w:rPr>
            </w:pPr>
            <w:r w:rsidRPr="00941568">
              <w:rPr>
                <w:b/>
                <w:sz w:val="20"/>
                <w:szCs w:val="20"/>
              </w:rPr>
              <w:t>Kwota zwrotu</w:t>
            </w:r>
          </w:p>
          <w:p w14:paraId="6765E935" w14:textId="77777777" w:rsidR="00964449" w:rsidRPr="00941568" w:rsidRDefault="00964449" w:rsidP="00126F74">
            <w:pPr>
              <w:spacing w:line="264" w:lineRule="auto"/>
              <w:jc w:val="center"/>
              <w:rPr>
                <w:sz w:val="20"/>
                <w:szCs w:val="20"/>
              </w:rPr>
            </w:pPr>
            <w:r w:rsidRPr="00941568">
              <w:rPr>
                <w:sz w:val="20"/>
                <w:szCs w:val="20"/>
              </w:rPr>
              <w:t xml:space="preserve"> w mln zł</w:t>
            </w:r>
          </w:p>
        </w:tc>
      </w:tr>
      <w:tr w:rsidR="00964449" w:rsidRPr="00682BB4" w14:paraId="2D846278" w14:textId="77777777" w:rsidTr="001A5F11">
        <w:trPr>
          <w:trHeight w:val="308"/>
        </w:trPr>
        <w:tc>
          <w:tcPr>
            <w:tcW w:w="2551" w:type="dxa"/>
          </w:tcPr>
          <w:p w14:paraId="5074B915" w14:textId="396648FA" w:rsidR="00964449" w:rsidRPr="00941568" w:rsidRDefault="000F4517" w:rsidP="00126F74">
            <w:pPr>
              <w:spacing w:line="264" w:lineRule="auto"/>
              <w:jc w:val="center"/>
              <w:rPr>
                <w:sz w:val="20"/>
                <w:szCs w:val="20"/>
              </w:rPr>
            </w:pPr>
            <w:r w:rsidRPr="00941568">
              <w:rPr>
                <w:sz w:val="20"/>
                <w:szCs w:val="20"/>
              </w:rPr>
              <w:t>2019</w:t>
            </w:r>
          </w:p>
        </w:tc>
        <w:tc>
          <w:tcPr>
            <w:tcW w:w="3119" w:type="dxa"/>
          </w:tcPr>
          <w:p w14:paraId="28ED2A81" w14:textId="240A64BB" w:rsidR="00964449" w:rsidRPr="00941568" w:rsidRDefault="000F4517" w:rsidP="00126F74">
            <w:pPr>
              <w:spacing w:line="264" w:lineRule="auto"/>
              <w:jc w:val="center"/>
              <w:rPr>
                <w:sz w:val="20"/>
                <w:szCs w:val="20"/>
              </w:rPr>
            </w:pPr>
            <w:r w:rsidRPr="00941568">
              <w:rPr>
                <w:sz w:val="20"/>
                <w:szCs w:val="20"/>
              </w:rPr>
              <w:t>245</w:t>
            </w:r>
          </w:p>
        </w:tc>
      </w:tr>
      <w:tr w:rsidR="000E25AB" w:rsidRPr="00682BB4" w14:paraId="13888898" w14:textId="77777777" w:rsidTr="001A5F11">
        <w:trPr>
          <w:trHeight w:val="308"/>
        </w:trPr>
        <w:tc>
          <w:tcPr>
            <w:tcW w:w="2551" w:type="dxa"/>
          </w:tcPr>
          <w:p w14:paraId="4AC253A2" w14:textId="3DC71F78" w:rsidR="000E25AB" w:rsidRPr="00941568" w:rsidRDefault="000F4517" w:rsidP="00126F74">
            <w:pPr>
              <w:spacing w:line="264" w:lineRule="auto"/>
              <w:jc w:val="center"/>
              <w:rPr>
                <w:sz w:val="20"/>
                <w:szCs w:val="20"/>
              </w:rPr>
            </w:pPr>
            <w:r w:rsidRPr="00941568">
              <w:rPr>
                <w:sz w:val="20"/>
                <w:szCs w:val="20"/>
              </w:rPr>
              <w:t>2020</w:t>
            </w:r>
          </w:p>
        </w:tc>
        <w:tc>
          <w:tcPr>
            <w:tcW w:w="3119" w:type="dxa"/>
          </w:tcPr>
          <w:p w14:paraId="1C0F56FA" w14:textId="1B0F07A7" w:rsidR="000E25AB" w:rsidRPr="00941568" w:rsidRDefault="000F4517" w:rsidP="00126F74">
            <w:pPr>
              <w:spacing w:line="264" w:lineRule="auto"/>
              <w:jc w:val="center"/>
              <w:rPr>
                <w:sz w:val="20"/>
                <w:szCs w:val="20"/>
              </w:rPr>
            </w:pPr>
            <w:r w:rsidRPr="00941568">
              <w:rPr>
                <w:sz w:val="20"/>
                <w:szCs w:val="20"/>
              </w:rPr>
              <w:t>169</w:t>
            </w:r>
          </w:p>
        </w:tc>
      </w:tr>
      <w:tr w:rsidR="00964449" w:rsidRPr="00682BB4" w14:paraId="5D71AC7A" w14:textId="77777777" w:rsidTr="001A5F11">
        <w:trPr>
          <w:trHeight w:val="308"/>
        </w:trPr>
        <w:tc>
          <w:tcPr>
            <w:tcW w:w="2551" w:type="dxa"/>
          </w:tcPr>
          <w:p w14:paraId="77ECE58A" w14:textId="21ED0785" w:rsidR="00964449" w:rsidRPr="00941568" w:rsidRDefault="000F4517" w:rsidP="00126F74">
            <w:pPr>
              <w:spacing w:line="264" w:lineRule="auto"/>
              <w:jc w:val="center"/>
              <w:rPr>
                <w:sz w:val="20"/>
                <w:szCs w:val="20"/>
              </w:rPr>
            </w:pPr>
            <w:r w:rsidRPr="00941568">
              <w:rPr>
                <w:sz w:val="20"/>
                <w:szCs w:val="20"/>
              </w:rPr>
              <w:t>2021</w:t>
            </w:r>
          </w:p>
        </w:tc>
        <w:tc>
          <w:tcPr>
            <w:tcW w:w="3119" w:type="dxa"/>
          </w:tcPr>
          <w:p w14:paraId="562ED36C" w14:textId="1D46405A" w:rsidR="00964449" w:rsidRPr="00941568" w:rsidRDefault="000F4517" w:rsidP="00126F74">
            <w:pPr>
              <w:spacing w:line="264" w:lineRule="auto"/>
              <w:jc w:val="center"/>
              <w:rPr>
                <w:sz w:val="20"/>
                <w:szCs w:val="20"/>
              </w:rPr>
            </w:pPr>
            <w:r w:rsidRPr="00941568">
              <w:rPr>
                <w:sz w:val="20"/>
                <w:szCs w:val="20"/>
              </w:rPr>
              <w:t>132</w:t>
            </w:r>
          </w:p>
        </w:tc>
      </w:tr>
      <w:tr w:rsidR="00964449" w:rsidRPr="00682BB4" w14:paraId="604E7A50" w14:textId="77777777" w:rsidTr="005958A0">
        <w:trPr>
          <w:trHeight w:val="326"/>
        </w:trPr>
        <w:tc>
          <w:tcPr>
            <w:tcW w:w="2551" w:type="dxa"/>
            <w:vAlign w:val="center"/>
          </w:tcPr>
          <w:p w14:paraId="6CF2A0C8" w14:textId="77777777" w:rsidR="00964449" w:rsidRPr="00941568" w:rsidRDefault="00964449" w:rsidP="00126F74">
            <w:pPr>
              <w:spacing w:line="264" w:lineRule="auto"/>
              <w:jc w:val="center"/>
              <w:rPr>
                <w:b/>
                <w:sz w:val="20"/>
                <w:szCs w:val="20"/>
              </w:rPr>
            </w:pPr>
            <w:r w:rsidRPr="00941568">
              <w:rPr>
                <w:b/>
                <w:sz w:val="20"/>
                <w:szCs w:val="20"/>
              </w:rPr>
              <w:lastRenderedPageBreak/>
              <w:t>Suma</w:t>
            </w:r>
          </w:p>
        </w:tc>
        <w:tc>
          <w:tcPr>
            <w:tcW w:w="3119" w:type="dxa"/>
            <w:vAlign w:val="center"/>
          </w:tcPr>
          <w:p w14:paraId="330EF80B" w14:textId="2B1F77AA" w:rsidR="00964449" w:rsidRPr="00941568" w:rsidRDefault="000F4517" w:rsidP="00126F74">
            <w:pPr>
              <w:spacing w:line="264" w:lineRule="auto"/>
              <w:jc w:val="center"/>
              <w:rPr>
                <w:b/>
                <w:sz w:val="20"/>
                <w:szCs w:val="20"/>
              </w:rPr>
            </w:pPr>
            <w:r w:rsidRPr="00941568">
              <w:rPr>
                <w:b/>
                <w:sz w:val="20"/>
                <w:szCs w:val="20"/>
              </w:rPr>
              <w:t>546</w:t>
            </w:r>
          </w:p>
        </w:tc>
      </w:tr>
    </w:tbl>
    <w:p w14:paraId="37EDC8FA" w14:textId="300A00A5" w:rsidR="00964449" w:rsidRPr="00682BB4" w:rsidRDefault="00964449" w:rsidP="00B7106C">
      <w:pPr>
        <w:spacing w:line="276" w:lineRule="auto"/>
        <w:ind w:left="454"/>
        <w:jc w:val="both"/>
        <w:rPr>
          <w:i/>
          <w:sz w:val="20"/>
          <w:szCs w:val="20"/>
        </w:rPr>
      </w:pPr>
      <w:r w:rsidRPr="000371D2">
        <w:rPr>
          <w:i/>
          <w:sz w:val="20"/>
          <w:szCs w:val="20"/>
        </w:rPr>
        <w:t>Źródło:</w:t>
      </w:r>
      <w:r w:rsidR="000E25AB" w:rsidRPr="000371D2">
        <w:rPr>
          <w:i/>
          <w:sz w:val="20"/>
          <w:szCs w:val="20"/>
        </w:rPr>
        <w:t xml:space="preserve"> Zakład Ubezpieczeń Społecznych</w:t>
      </w:r>
    </w:p>
    <w:p w14:paraId="3843F2E4" w14:textId="4070F27B" w:rsidR="00964449" w:rsidRPr="00720BCC" w:rsidRDefault="000E25AB" w:rsidP="00B7106C">
      <w:pPr>
        <w:pStyle w:val="Akapitzlist1"/>
        <w:numPr>
          <w:ilvl w:val="1"/>
          <w:numId w:val="45"/>
        </w:numPr>
        <w:spacing w:before="240" w:after="240" w:line="276" w:lineRule="auto"/>
        <w:ind w:left="454" w:hanging="454"/>
        <w:rPr>
          <w:b/>
          <w:sz w:val="26"/>
          <w:szCs w:val="26"/>
        </w:rPr>
      </w:pPr>
      <w:r>
        <w:rPr>
          <w:b/>
        </w:rPr>
        <w:t xml:space="preserve"> </w:t>
      </w:r>
      <w:bookmarkStart w:id="39" w:name="_Ref350333175"/>
      <w:bookmarkStart w:id="40" w:name="_Ref350333301"/>
      <w:bookmarkStart w:id="41" w:name="_Ref350333168"/>
      <w:r w:rsidR="00111065" w:rsidRPr="00720BCC">
        <w:rPr>
          <w:b/>
          <w:sz w:val="26"/>
          <w:szCs w:val="26"/>
        </w:rPr>
        <w:t>Subkonto</w:t>
      </w:r>
    </w:p>
    <w:p w14:paraId="21C9E707" w14:textId="3CD1C9B7" w:rsidR="00964449" w:rsidRPr="00682BB4" w:rsidRDefault="00964449" w:rsidP="00D1034E">
      <w:pPr>
        <w:autoSpaceDE w:val="0"/>
        <w:autoSpaceDN w:val="0"/>
        <w:adjustRightInd w:val="0"/>
        <w:spacing w:line="276" w:lineRule="auto"/>
        <w:jc w:val="both"/>
      </w:pPr>
      <w:r w:rsidRPr="00682BB4">
        <w:t>Na po</w:t>
      </w:r>
      <w:r w:rsidR="002D72E6">
        <w:t>d</w:t>
      </w:r>
      <w:r w:rsidRPr="00682BB4">
        <w:t xml:space="preserve">stawie ustawy z dnia 25 marca 2011 r. </w:t>
      </w:r>
      <w:r w:rsidRPr="00682BB4">
        <w:rPr>
          <w:bCs/>
          <w:i/>
        </w:rPr>
        <w:t xml:space="preserve">o zmianie niektórych ustaw związanych </w:t>
      </w:r>
      <w:r w:rsidRPr="00682BB4">
        <w:rPr>
          <w:bCs/>
          <w:i/>
        </w:rPr>
        <w:br/>
        <w:t>z funkcjonowaniem systemu ubezpieczeń społecznych</w:t>
      </w:r>
      <w:r w:rsidRPr="00682BB4">
        <w:t xml:space="preserve"> utworzono </w:t>
      </w:r>
      <w:r w:rsidR="008F5341">
        <w:t>obok</w:t>
      </w:r>
      <w:r w:rsidRPr="00682BB4">
        <w:t xml:space="preserve"> konta ubezpieczonego w Z</w:t>
      </w:r>
      <w:r w:rsidR="00391A11">
        <w:t>US</w:t>
      </w:r>
      <w:r w:rsidRPr="00682BB4">
        <w:t xml:space="preserve"> subkonto, na którym ewidencjonuje się informacje o</w:t>
      </w:r>
      <w:r w:rsidR="00391A11">
        <w:t xml:space="preserve"> </w:t>
      </w:r>
      <w:r w:rsidRPr="00682BB4">
        <w:t>zwaloryzowanej wysokości wpłaconych składek, wraz z wyegzekwowanymi od tych składek odsetkami za</w:t>
      </w:r>
      <w:r w:rsidR="008F5341">
        <w:t xml:space="preserve"> </w:t>
      </w:r>
      <w:r w:rsidRPr="00682BB4">
        <w:t>zwłokę</w:t>
      </w:r>
      <w:r w:rsidR="00BA5AA3" w:rsidRPr="00BA5AA3">
        <w:t xml:space="preserve"> i opłatą prolongacyjną</w:t>
      </w:r>
      <w:r w:rsidR="00BA5AA3">
        <w:t xml:space="preserve">, a także </w:t>
      </w:r>
      <w:r w:rsidR="00BA5AA3" w:rsidRPr="00BA5AA3">
        <w:t>informacje o wysokości należnych i wpłaconych składek</w:t>
      </w:r>
      <w:r w:rsidRPr="00682BB4">
        <w:t xml:space="preserve">. </w:t>
      </w:r>
      <w:r w:rsidRPr="00682BB4">
        <w:rPr>
          <w:color w:val="000000"/>
        </w:rPr>
        <w:t xml:space="preserve">Środki gromadzone na subkoncie w ZUS są waloryzowane (rocznie </w:t>
      </w:r>
      <w:r w:rsidR="001471D3">
        <w:rPr>
          <w:color w:val="000000"/>
        </w:rPr>
        <w:t>i</w:t>
      </w:r>
      <w:r w:rsidRPr="00682BB4">
        <w:rPr>
          <w:color w:val="000000"/>
        </w:rPr>
        <w:t xml:space="preserve"> kwartalnie – dla tych, którzy nabyli uprawnienia emerytalne w trakcie roku) według średniego nominalnego wzrostu PKB </w:t>
      </w:r>
      <w:r w:rsidR="0000346C" w:rsidRPr="00682BB4">
        <w:rPr>
          <w:bCs/>
          <w:i/>
        </w:rPr>
        <w:br/>
      </w:r>
      <w:r w:rsidRPr="00682BB4">
        <w:rPr>
          <w:color w:val="000000"/>
        </w:rPr>
        <w:t xml:space="preserve">z ubiegłych 5 lat (z zastrzeżeniem nieujemności stopy waloryzacji). Termin waloryzacji składek na subkoncie jest zbieżny z terminem waloryzacji składek zewidencjonowanych na koncie ubezpieczonego. Wprowadzone zmiany miały na celu </w:t>
      </w:r>
      <w:r w:rsidRPr="00682BB4">
        <w:t xml:space="preserve">ograniczenie tempa przyrostu państwowego długu publicznego przez zmniejszenie kosztów budżetowych funkcjonowania części kapitałowej systemu emerytalnego i zmniejszenie potrzeb pożyczkowych budżetu państwa, przy założeniu jak najmniejszej ingerencji w funkcjonujący model systemu emerytalnego. Powyższa regulacja wprowadziła zmiany mające na celu poprawę kondycji finansów publicznych i FUS, dotyczące </w:t>
      </w:r>
      <w:r w:rsidR="00391A11">
        <w:t>m.in.</w:t>
      </w:r>
      <w:r w:rsidRPr="00682BB4">
        <w:t xml:space="preserve"> obniżenia poziomu części składki przekazywanej do OFE </w:t>
      </w:r>
      <w:r w:rsidR="00391A11">
        <w:t>(</w:t>
      </w:r>
      <w:r w:rsidRPr="00682BB4">
        <w:rPr>
          <w:bCs/>
        </w:rPr>
        <w:t xml:space="preserve">docelowo </w:t>
      </w:r>
      <w:r w:rsidR="00391A11">
        <w:rPr>
          <w:bCs/>
        </w:rPr>
        <w:t xml:space="preserve">do </w:t>
      </w:r>
      <w:r w:rsidRPr="00682BB4">
        <w:rPr>
          <w:bCs/>
        </w:rPr>
        <w:t>3,5% w 2017 r.</w:t>
      </w:r>
      <w:r w:rsidR="00391A11">
        <w:rPr>
          <w:bCs/>
        </w:rPr>
        <w:t xml:space="preserve">), któremu </w:t>
      </w:r>
      <w:r w:rsidRPr="00682BB4">
        <w:t xml:space="preserve">odpowiadało zwiększenie zasilenia FUS, dokonywane w formie ewidencjonowania na subkontach (docelowo </w:t>
      </w:r>
      <w:r w:rsidR="00391A11">
        <w:t>do 3,8% w 2017 r.).</w:t>
      </w:r>
    </w:p>
    <w:p w14:paraId="59B0B4FC" w14:textId="27F719A3" w:rsidR="00964449" w:rsidRPr="00682BB4" w:rsidRDefault="00964449" w:rsidP="008F5341">
      <w:pPr>
        <w:spacing w:before="120" w:line="276" w:lineRule="auto"/>
        <w:jc w:val="both"/>
      </w:pPr>
      <w:r w:rsidRPr="00682BB4">
        <w:rPr>
          <w:rFonts w:eastAsia="Arial Unicode MS"/>
          <w:color w:val="000000"/>
          <w:u w:color="000000"/>
        </w:rPr>
        <w:t xml:space="preserve">Wzrost deficytu sektora finansów publicznych stanowił główną przesłankę wprowadzenia </w:t>
      </w:r>
      <w:r w:rsidR="00943485" w:rsidRPr="00682BB4">
        <w:rPr>
          <w:rFonts w:eastAsia="Arial Unicode MS"/>
          <w:color w:val="000000"/>
          <w:u w:color="000000"/>
        </w:rPr>
        <w:br/>
      </w:r>
      <w:r w:rsidRPr="00682BB4">
        <w:rPr>
          <w:rFonts w:eastAsia="Arial Unicode MS"/>
          <w:color w:val="000000"/>
          <w:u w:color="000000"/>
        </w:rPr>
        <w:t xml:space="preserve">z początkiem lutego 2014 r. kolejnych zmian w przekazywaniu składek do OFE. </w:t>
      </w:r>
      <w:r w:rsidRPr="00682BB4">
        <w:t xml:space="preserve">Ustawa z dnia 6 grudnia 2013 r. </w:t>
      </w:r>
      <w:r w:rsidRPr="00682BB4">
        <w:rPr>
          <w:i/>
        </w:rPr>
        <w:t>o zmianie niektórych ustaw w związku z określeniem zasad wypłaty emerytur ze środków zgromadzonych w otwartych funduszach emerytalnych</w:t>
      </w:r>
      <w:r w:rsidRPr="00682BB4">
        <w:t xml:space="preserve"> wprowadziła rozwiązanie sukcesywnego przenoszenia środków zgromadzonych na rachunku w OFE na subkonto w ZUS (</w:t>
      </w:r>
      <w:r w:rsidR="00D1034E">
        <w:t xml:space="preserve">w pierwszej kolejności przez </w:t>
      </w:r>
      <w:r w:rsidRPr="00682BB4">
        <w:t xml:space="preserve">umorzenie 51,5% jednostek rozrachunkowych w dniu 3 lutego 2014 r. i </w:t>
      </w:r>
      <w:r w:rsidR="00D1034E">
        <w:t>następnie</w:t>
      </w:r>
      <w:r w:rsidRPr="00682BB4">
        <w:t xml:space="preserve"> </w:t>
      </w:r>
      <w:r w:rsidR="00D1034E">
        <w:t>„</w:t>
      </w:r>
      <w:r w:rsidRPr="00682BB4">
        <w:t>suwak bezpieczeństwa</w:t>
      </w:r>
      <w:r w:rsidR="00D1034E">
        <w:t>”</w:t>
      </w:r>
      <w:r w:rsidRPr="00682BB4">
        <w:t xml:space="preserve"> w przypadku osób, które ukończyły wiek niższy </w:t>
      </w:r>
      <w:r w:rsidR="00D1034E" w:rsidRPr="00682BB4">
        <w:rPr>
          <w:rFonts w:eastAsia="Arial Unicode MS"/>
          <w:color w:val="000000"/>
          <w:u w:color="000000"/>
        </w:rPr>
        <w:br/>
      </w:r>
      <w:r w:rsidRPr="00682BB4">
        <w:t xml:space="preserve">o 10 lat od wieku emerytalnego). Powyższą ustawą </w:t>
      </w:r>
      <w:r w:rsidRPr="00682BB4">
        <w:rPr>
          <w:color w:val="000000"/>
        </w:rPr>
        <w:t xml:space="preserve">wprowadzona została </w:t>
      </w:r>
      <w:r w:rsidR="00D1034E">
        <w:rPr>
          <w:color w:val="000000"/>
        </w:rPr>
        <w:t xml:space="preserve">również </w:t>
      </w:r>
      <w:r w:rsidRPr="00682BB4">
        <w:rPr>
          <w:color w:val="000000"/>
        </w:rPr>
        <w:t xml:space="preserve">zasada </w:t>
      </w:r>
      <w:r w:rsidRPr="00682BB4">
        <w:t>dobrowolności w zakresie przekazywania przyszłych składek do OFE</w:t>
      </w:r>
      <w:r w:rsidR="00D1034E">
        <w:t xml:space="preserve">, poprzez umożliwienie </w:t>
      </w:r>
      <w:r w:rsidR="008F5341">
        <w:t>podejmowania</w:t>
      </w:r>
      <w:r w:rsidR="00D1034E">
        <w:t xml:space="preserve"> decyzji</w:t>
      </w:r>
      <w:r w:rsidRPr="00682BB4">
        <w:t xml:space="preserve">, czy </w:t>
      </w:r>
      <w:r w:rsidR="00D1034E">
        <w:t xml:space="preserve">część </w:t>
      </w:r>
      <w:r w:rsidRPr="00682BB4">
        <w:t>składk</w:t>
      </w:r>
      <w:r w:rsidR="00D1034E">
        <w:t>i</w:t>
      </w:r>
      <w:r w:rsidRPr="00682BB4">
        <w:t xml:space="preserve"> ma być przekazywana do OFE czy na subkonto </w:t>
      </w:r>
      <w:r w:rsidR="008F5341" w:rsidRPr="00682BB4">
        <w:rPr>
          <w:rFonts w:eastAsia="Arial Unicode MS"/>
          <w:color w:val="000000"/>
          <w:u w:color="000000"/>
        </w:rPr>
        <w:br/>
      </w:r>
      <w:r w:rsidRPr="00682BB4">
        <w:t xml:space="preserve">w ZUS, w okresie tzw. okienek transferowych, od 1 kwietnia do 31 lipca 2014 r., następnie </w:t>
      </w:r>
      <w:r w:rsidR="008F5341" w:rsidRPr="00682BB4">
        <w:rPr>
          <w:rFonts w:eastAsia="Arial Unicode MS"/>
          <w:color w:val="000000"/>
          <w:u w:color="000000"/>
        </w:rPr>
        <w:br/>
      </w:r>
      <w:r w:rsidRPr="00682BB4">
        <w:t xml:space="preserve">w okresie tych samych miesięcy w 2016 r., a </w:t>
      </w:r>
      <w:r w:rsidR="00D1034E">
        <w:t>w dalszej kolejności</w:t>
      </w:r>
      <w:r w:rsidRPr="00682BB4">
        <w:t xml:space="preserve"> co 4 lata. W okienkach transferowych można zmienić swoją poprzednią decyzję o sposobie pr</w:t>
      </w:r>
      <w:r w:rsidR="008F5341">
        <w:t xml:space="preserve">zekazywania przyszłych składek. </w:t>
      </w:r>
      <w:r w:rsidRPr="00682BB4">
        <w:t xml:space="preserve">Środki zewidencjonowane na subkoncie, w tym również środki pochodzące </w:t>
      </w:r>
      <w:r w:rsidR="008F5341" w:rsidRPr="00682BB4">
        <w:rPr>
          <w:rFonts w:eastAsia="Arial Unicode MS"/>
          <w:color w:val="000000"/>
          <w:u w:color="000000"/>
        </w:rPr>
        <w:br/>
      </w:r>
      <w:r w:rsidRPr="00682BB4">
        <w:t xml:space="preserve">z umorzenia w dniu 3 lutego 2014 r. 51,5% jednostek zapisanych na rachunku każdego członka OFE oraz </w:t>
      </w:r>
      <w:r w:rsidR="00103DE7">
        <w:t xml:space="preserve">środki </w:t>
      </w:r>
      <w:r w:rsidRPr="00682BB4">
        <w:t xml:space="preserve">zgromadzone </w:t>
      </w:r>
      <w:r w:rsidR="00BA5AA3">
        <w:t>w</w:t>
      </w:r>
      <w:r w:rsidRPr="00682BB4">
        <w:t xml:space="preserve"> </w:t>
      </w:r>
      <w:r w:rsidR="00D1034E">
        <w:t>OFE,</w:t>
      </w:r>
      <w:r w:rsidRPr="00682BB4">
        <w:t xml:space="preserve"> podlegają identycznym zasadom w zakresie dziedziczenia czy też</w:t>
      </w:r>
      <w:r w:rsidR="00D1034E">
        <w:t xml:space="preserve"> </w:t>
      </w:r>
      <w:r w:rsidRPr="00682BB4">
        <w:t>podziału, w przypadku ustania małżeńskiej wspólności majątkowej.</w:t>
      </w:r>
    </w:p>
    <w:p w14:paraId="219DA0ED" w14:textId="1FCC5225" w:rsidR="00941568" w:rsidRDefault="00DA13A6" w:rsidP="00103DE7">
      <w:pPr>
        <w:spacing w:before="120" w:line="276" w:lineRule="auto"/>
        <w:jc w:val="both"/>
        <w:rPr>
          <w:rFonts w:eastAsia="Times New Roman"/>
        </w:rPr>
      </w:pPr>
      <w:r>
        <w:rPr>
          <w:rFonts w:eastAsia="Times New Roman"/>
        </w:rPr>
        <w:t xml:space="preserve">Korzystny wpływ </w:t>
      </w:r>
      <w:r w:rsidRPr="00DA13A6">
        <w:rPr>
          <w:rFonts w:eastAsia="Times New Roman"/>
        </w:rPr>
        <w:t>wprowadzonych w latach 2011 i 2014</w:t>
      </w:r>
      <w:r>
        <w:rPr>
          <w:rFonts w:eastAsia="Times New Roman"/>
        </w:rPr>
        <w:t xml:space="preserve"> zmian na finanse publiczne należy przy tym uznać za przejściowy. </w:t>
      </w:r>
      <w:r w:rsidRPr="00DA13A6">
        <w:rPr>
          <w:rFonts w:eastAsia="Times New Roman"/>
        </w:rPr>
        <w:t xml:space="preserve">Konsekwencją wzrostu przychodów FUS ze składek będą bowiem wyższe wydatki na emerytury w przyszłości, zgodnie z zasadami systemu emerytalnego o zdefiniowanej składce. </w:t>
      </w:r>
      <w:r>
        <w:rPr>
          <w:rFonts w:eastAsia="Times New Roman"/>
        </w:rPr>
        <w:t>C</w:t>
      </w:r>
      <w:r w:rsidRPr="00DA13A6">
        <w:rPr>
          <w:rFonts w:eastAsia="Times New Roman"/>
        </w:rPr>
        <w:t>iężar wypłaty emerytur w okresie najsilniejszego starzenia polskiego społeczeństwa (2040</w:t>
      </w:r>
      <w:r w:rsidR="00405BA5" w:rsidRPr="00405BA5">
        <w:rPr>
          <w:rFonts w:eastAsia="Times New Roman"/>
        </w:rPr>
        <w:t>–</w:t>
      </w:r>
      <w:r w:rsidRPr="00DA13A6">
        <w:rPr>
          <w:rFonts w:eastAsia="Times New Roman"/>
        </w:rPr>
        <w:t xml:space="preserve">2060) będzie </w:t>
      </w:r>
      <w:r w:rsidR="008F5341">
        <w:rPr>
          <w:rFonts w:eastAsia="Times New Roman"/>
        </w:rPr>
        <w:t>w</w:t>
      </w:r>
      <w:r w:rsidRPr="00DA13A6">
        <w:rPr>
          <w:rFonts w:eastAsia="Times New Roman"/>
        </w:rPr>
        <w:t xml:space="preserve"> całości spoczywał na publicznym </w:t>
      </w:r>
      <w:r w:rsidRPr="00DA13A6">
        <w:rPr>
          <w:rFonts w:eastAsia="Times New Roman"/>
        </w:rPr>
        <w:lastRenderedPageBreak/>
        <w:t>systemie emerytalnym, który ni</w:t>
      </w:r>
      <w:r>
        <w:rPr>
          <w:rFonts w:eastAsia="Times New Roman"/>
        </w:rPr>
        <w:t>e</w:t>
      </w:r>
      <w:r w:rsidRPr="00DA13A6">
        <w:rPr>
          <w:rFonts w:eastAsia="Times New Roman"/>
        </w:rPr>
        <w:t xml:space="preserve"> zostanie odciążony przez wypłaty ze środków zaoszczędzonych w filarze kapitałowym</w:t>
      </w:r>
      <w:r>
        <w:rPr>
          <w:rFonts w:eastAsia="Times New Roman"/>
        </w:rPr>
        <w:t xml:space="preserve"> (OFE)</w:t>
      </w:r>
      <w:r w:rsidRPr="00DA13A6">
        <w:rPr>
          <w:rFonts w:eastAsia="Times New Roman"/>
        </w:rPr>
        <w:t>.</w:t>
      </w:r>
      <w:r w:rsidR="00F525F6">
        <w:rPr>
          <w:rFonts w:eastAsia="Times New Roman"/>
        </w:rPr>
        <w:t xml:space="preserve"> </w:t>
      </w:r>
      <w:r w:rsidR="0076392A">
        <w:rPr>
          <w:rFonts w:eastAsia="Times New Roman"/>
        </w:rPr>
        <w:t xml:space="preserve">Dodatkowo, kierowanie części składki na ubezpieczenie emerytalne na subkonto, w przypadku braku wyboru OFE, przez wchodzących na rynek pracy nowych ubezpieczonych zwiększa obciążenie FUS w przyszłości. </w:t>
      </w:r>
      <w:r w:rsidR="00971FBC">
        <w:rPr>
          <w:rFonts w:eastAsia="Times New Roman"/>
        </w:rPr>
        <w:t>Mimo, że osoba ta nigdy nie była i nie miała zamiaru być członkiem OFE (filara kapitałowego) będzie korzystać z zasad przypisanych do filara kapitałowego (dziedziczenie, wypłata gwarantowana).</w:t>
      </w:r>
    </w:p>
    <w:p w14:paraId="2C1D8842" w14:textId="04A2FC70" w:rsidR="00964449" w:rsidRPr="00B7106C" w:rsidRDefault="00DA13A6" w:rsidP="00B7106C">
      <w:pPr>
        <w:pStyle w:val="Akapitzlist1"/>
        <w:numPr>
          <w:ilvl w:val="1"/>
          <w:numId w:val="45"/>
        </w:numPr>
        <w:spacing w:before="240" w:after="240" w:line="276" w:lineRule="auto"/>
        <w:ind w:left="454" w:hanging="454"/>
        <w:rPr>
          <w:b/>
          <w:sz w:val="26"/>
          <w:szCs w:val="26"/>
        </w:rPr>
      </w:pPr>
      <w:r w:rsidRPr="00B7106C">
        <w:rPr>
          <w:b/>
          <w:sz w:val="26"/>
          <w:szCs w:val="26"/>
        </w:rPr>
        <w:t xml:space="preserve"> </w:t>
      </w:r>
      <w:r w:rsidR="00964449" w:rsidRPr="00B7106C">
        <w:rPr>
          <w:b/>
          <w:sz w:val="26"/>
          <w:szCs w:val="26"/>
        </w:rPr>
        <w:t>Wypłaty w razie śmierci członka OFE</w:t>
      </w:r>
    </w:p>
    <w:p w14:paraId="040125D2" w14:textId="77777777" w:rsidR="00964449" w:rsidRPr="00B7106C" w:rsidRDefault="00964449" w:rsidP="00B7106C">
      <w:pPr>
        <w:pStyle w:val="Akapitzlist1"/>
        <w:numPr>
          <w:ilvl w:val="2"/>
          <w:numId w:val="45"/>
        </w:numPr>
        <w:spacing w:before="240" w:after="240" w:line="276" w:lineRule="auto"/>
        <w:ind w:left="397" w:hanging="397"/>
        <w:rPr>
          <w:b/>
          <w:sz w:val="26"/>
          <w:szCs w:val="26"/>
        </w:rPr>
      </w:pPr>
      <w:r w:rsidRPr="00B7106C">
        <w:rPr>
          <w:b/>
          <w:sz w:val="26"/>
          <w:szCs w:val="26"/>
        </w:rPr>
        <w:t>Wypłaty z OFE</w:t>
      </w:r>
    </w:p>
    <w:p w14:paraId="3B149499" w14:textId="4F461631" w:rsidR="00964449" w:rsidRDefault="0093240F" w:rsidP="009A4C50">
      <w:pPr>
        <w:pStyle w:val="Akapitzlist1"/>
        <w:autoSpaceDE w:val="0"/>
        <w:autoSpaceDN w:val="0"/>
        <w:adjustRightInd w:val="0"/>
        <w:spacing w:before="120"/>
        <w:ind w:left="0"/>
        <w:jc w:val="both"/>
      </w:pPr>
      <w:r>
        <w:t xml:space="preserve">Zgodnie z przepisami ustawy z dnia 28 sierpnia 1997 r. </w:t>
      </w:r>
      <w:r w:rsidRPr="0093240F">
        <w:rPr>
          <w:i/>
        </w:rPr>
        <w:t>o organizacji i funkcjonowaniu funduszy emerytalnych</w:t>
      </w:r>
      <w:r>
        <w:t>, w</w:t>
      </w:r>
      <w:r w:rsidR="006246D6">
        <w:t xml:space="preserve"> przypadku jeżeli w chwili śmierci członek OFE pozostawał w związku małżeńskim, w pierwszej kolejności fundusz dokonuje wypłaty transferowej połowy zgromadzonych na jego rachunku </w:t>
      </w:r>
      <w:r w:rsidR="006246D6" w:rsidRPr="006246D6">
        <w:t xml:space="preserve">środków </w:t>
      </w:r>
      <w:r w:rsidR="006246D6">
        <w:t xml:space="preserve">na rachunek małżonka w OFE. Środki zgromadzone na rachunku zmarłego członka OFE, niewykorzystane w powyższy sposób, są przekazywane osobom przez niego wskazanym, a w przypadku braku takich osób wchodzą w skład spadku. </w:t>
      </w:r>
      <w:r w:rsidR="00964449" w:rsidRPr="00682BB4">
        <w:t xml:space="preserve">Możliwość wypłaty środków zgromadzonych na rachunku w </w:t>
      </w:r>
      <w:r w:rsidR="006246D6">
        <w:t>OFE</w:t>
      </w:r>
      <w:r w:rsidR="00964449" w:rsidRPr="00682BB4">
        <w:t xml:space="preserve"> na rzecz osób u</w:t>
      </w:r>
      <w:r>
        <w:t>prawnion</w:t>
      </w:r>
      <w:r w:rsidR="00964449" w:rsidRPr="00682BB4">
        <w:t xml:space="preserve">ych w </w:t>
      </w:r>
      <w:r w:rsidR="006246D6">
        <w:t>przy</w:t>
      </w:r>
      <w:r w:rsidR="00964449" w:rsidRPr="00682BB4">
        <w:t xml:space="preserve">padku śmierci członka OFE, powoduje obniżenie </w:t>
      </w:r>
      <w:r w:rsidR="003C0598">
        <w:t>WAN</w:t>
      </w:r>
      <w:r w:rsidR="00964449" w:rsidRPr="00682BB4">
        <w:t xml:space="preserve"> </w:t>
      </w:r>
      <w:r w:rsidR="001A5F11" w:rsidRPr="001A5F11">
        <w:t>OFE</w:t>
      </w:r>
      <w:r w:rsidR="001471D3">
        <w:rPr>
          <w:rStyle w:val="Odwoanieprzypisudolnego"/>
        </w:rPr>
        <w:footnoteReference w:id="3"/>
      </w:r>
      <w:r w:rsidR="00964449" w:rsidRPr="00682BB4">
        <w:t xml:space="preserve"> i zmniejszenie możliwych do wypłaty kwot świadczeń ze środków przekazywanych do </w:t>
      </w:r>
      <w:r w:rsidR="001A5F11" w:rsidRPr="001A5F11">
        <w:t>OFE</w:t>
      </w:r>
      <w:r w:rsidR="00720BCC">
        <w:t>.</w:t>
      </w:r>
    </w:p>
    <w:p w14:paraId="1F958AF9" w14:textId="77777777" w:rsidR="00964449" w:rsidRPr="00B7106C" w:rsidRDefault="00964449" w:rsidP="00B7106C">
      <w:pPr>
        <w:pStyle w:val="Akapitzlist1"/>
        <w:numPr>
          <w:ilvl w:val="2"/>
          <w:numId w:val="45"/>
        </w:numPr>
        <w:spacing w:before="240" w:after="240" w:line="276" w:lineRule="auto"/>
        <w:ind w:left="397" w:hanging="397"/>
        <w:rPr>
          <w:b/>
          <w:sz w:val="26"/>
          <w:szCs w:val="26"/>
          <w:u w:val="single"/>
        </w:rPr>
      </w:pPr>
      <w:r w:rsidRPr="00B7106C">
        <w:rPr>
          <w:b/>
          <w:color w:val="000000"/>
          <w:sz w:val="26"/>
          <w:szCs w:val="26"/>
        </w:rPr>
        <w:t>Wypłaty z subkonta w ZUS z tytułu dziedziczenia i „wypłaty gwarantowanej”</w:t>
      </w:r>
    </w:p>
    <w:p w14:paraId="470140AF" w14:textId="461B825C" w:rsidR="00964449" w:rsidRPr="00682BB4" w:rsidRDefault="00964449" w:rsidP="009A4C50">
      <w:pPr>
        <w:pStyle w:val="Akapitzlist1"/>
        <w:spacing w:before="120"/>
        <w:ind w:left="0"/>
        <w:jc w:val="both"/>
        <w:rPr>
          <w:color w:val="000000"/>
        </w:rPr>
      </w:pPr>
      <w:r w:rsidRPr="00682BB4">
        <w:rPr>
          <w:color w:val="000000"/>
        </w:rPr>
        <w:t>Począwszy od maja 2011 r., zgodnie z przepisami ustawy z dnia 13 października 1998 r.</w:t>
      </w:r>
      <w:r w:rsidRPr="00682BB4">
        <w:t xml:space="preserve"> </w:t>
      </w:r>
      <w:r w:rsidRPr="00682BB4">
        <w:br/>
      </w:r>
      <w:r w:rsidRPr="00682BB4">
        <w:rPr>
          <w:i/>
        </w:rPr>
        <w:t xml:space="preserve">o </w:t>
      </w:r>
      <w:r w:rsidRPr="00682BB4">
        <w:rPr>
          <w:i/>
          <w:color w:val="000000"/>
        </w:rPr>
        <w:t>systemie ubezpieczeń społecznych</w:t>
      </w:r>
      <w:r w:rsidRPr="00682BB4">
        <w:rPr>
          <w:color w:val="000000"/>
        </w:rPr>
        <w:t>, Z</w:t>
      </w:r>
      <w:r w:rsidR="0093240F">
        <w:rPr>
          <w:color w:val="000000"/>
        </w:rPr>
        <w:t>US</w:t>
      </w:r>
      <w:r w:rsidRPr="00682BB4">
        <w:rPr>
          <w:color w:val="000000"/>
        </w:rPr>
        <w:t xml:space="preserve"> dokonuje podziału i wypłaty kwot środków zewidencjonowanych na subkoncie w razie rozwodu, unieważnienia małżeństwa</w:t>
      </w:r>
      <w:r w:rsidR="00FF5F2D">
        <w:rPr>
          <w:color w:val="000000"/>
        </w:rPr>
        <w:t>, ustania albo umownego wyłączenia lub ograniczenia wspólności majątkowej w czasie trwania małżeństwa,</w:t>
      </w:r>
      <w:r w:rsidRPr="00682BB4">
        <w:rPr>
          <w:color w:val="000000"/>
        </w:rPr>
        <w:t xml:space="preserve"> albo w przypadku śmierci osoby, dla której Z</w:t>
      </w:r>
      <w:r w:rsidR="00FF5F2D">
        <w:rPr>
          <w:color w:val="000000"/>
        </w:rPr>
        <w:t>US</w:t>
      </w:r>
      <w:r w:rsidRPr="00682BB4">
        <w:rPr>
          <w:color w:val="000000"/>
        </w:rPr>
        <w:t xml:space="preserve"> prowadzi subkonto, na zasadach określonych </w:t>
      </w:r>
      <w:r w:rsidR="00807C91" w:rsidRPr="00682BB4">
        <w:br/>
      </w:r>
      <w:r w:rsidRPr="00682BB4">
        <w:rPr>
          <w:color w:val="000000"/>
        </w:rPr>
        <w:t xml:space="preserve">w przepisach ustawy </w:t>
      </w:r>
      <w:r w:rsidR="0093240F" w:rsidRPr="0093240F">
        <w:rPr>
          <w:color w:val="000000"/>
        </w:rPr>
        <w:t>z dnia 28 sierpnia 1997 r.</w:t>
      </w:r>
      <w:r w:rsidR="0093240F">
        <w:rPr>
          <w:color w:val="000000"/>
        </w:rPr>
        <w:t xml:space="preserve"> </w:t>
      </w:r>
      <w:r w:rsidRPr="0093240F">
        <w:rPr>
          <w:i/>
          <w:color w:val="000000"/>
        </w:rPr>
        <w:t>o organizacji i funkcjonowaniu funduszy emerytalnych</w:t>
      </w:r>
      <w:r w:rsidRPr="00682BB4">
        <w:rPr>
          <w:color w:val="000000"/>
        </w:rPr>
        <w:t>, dotyczących podziału śro</w:t>
      </w:r>
      <w:r w:rsidR="0093240F">
        <w:rPr>
          <w:color w:val="000000"/>
        </w:rPr>
        <w:t xml:space="preserve">dków zgromadzonych na rachunku </w:t>
      </w:r>
      <w:r w:rsidRPr="00682BB4">
        <w:rPr>
          <w:color w:val="000000"/>
        </w:rPr>
        <w:t xml:space="preserve">w </w:t>
      </w:r>
      <w:r w:rsidR="0093240F">
        <w:rPr>
          <w:color w:val="000000"/>
        </w:rPr>
        <w:t>OFE</w:t>
      </w:r>
      <w:r w:rsidRPr="00682BB4">
        <w:rPr>
          <w:color w:val="000000"/>
        </w:rPr>
        <w:t xml:space="preserve"> w razie rozwodu, unieważnienia małżeństwa albo śmierci. </w:t>
      </w:r>
      <w:r w:rsidR="00BA5AA3">
        <w:rPr>
          <w:color w:val="000000"/>
        </w:rPr>
        <w:t>Z</w:t>
      </w:r>
      <w:r w:rsidRPr="00682BB4">
        <w:rPr>
          <w:color w:val="000000"/>
        </w:rPr>
        <w:t xml:space="preserve">gromadzone </w:t>
      </w:r>
      <w:r w:rsidR="00BA5AA3">
        <w:rPr>
          <w:color w:val="000000"/>
        </w:rPr>
        <w:t>środki</w:t>
      </w:r>
      <w:r w:rsidRPr="00682BB4">
        <w:rPr>
          <w:color w:val="000000"/>
        </w:rPr>
        <w:t xml:space="preserve"> są przekazywane </w:t>
      </w:r>
      <w:r w:rsidR="00BA5AA3" w:rsidRPr="00682BB4">
        <w:br/>
      </w:r>
      <w:r w:rsidRPr="00682BB4">
        <w:rPr>
          <w:color w:val="000000"/>
        </w:rPr>
        <w:t>w ramach wypłaty transferowej na rachunek osoby uprawnionej bądź wypłac</w:t>
      </w:r>
      <w:r w:rsidR="00807C91">
        <w:rPr>
          <w:color w:val="000000"/>
        </w:rPr>
        <w:t>a</w:t>
      </w:r>
      <w:r w:rsidRPr="00682BB4">
        <w:rPr>
          <w:color w:val="000000"/>
        </w:rPr>
        <w:t>ne, po spełnien</w:t>
      </w:r>
      <w:r w:rsidR="0093240F">
        <w:rPr>
          <w:color w:val="000000"/>
        </w:rPr>
        <w:t>iu określonych ustawą warunków.</w:t>
      </w:r>
      <w:r w:rsidR="00126F74">
        <w:rPr>
          <w:color w:val="000000"/>
        </w:rPr>
        <w:t xml:space="preserve"> </w:t>
      </w:r>
      <w:r w:rsidRPr="00682BB4">
        <w:rPr>
          <w:color w:val="000000"/>
        </w:rPr>
        <w:t xml:space="preserve">W </w:t>
      </w:r>
      <w:r w:rsidR="00B24135" w:rsidRPr="00682BB4">
        <w:rPr>
          <w:color w:val="000000"/>
        </w:rPr>
        <w:t>201</w:t>
      </w:r>
      <w:r w:rsidR="00B24135">
        <w:rPr>
          <w:color w:val="000000"/>
        </w:rPr>
        <w:t>9</w:t>
      </w:r>
      <w:r w:rsidR="00B24135" w:rsidRPr="00682BB4">
        <w:rPr>
          <w:color w:val="000000"/>
        </w:rPr>
        <w:t xml:space="preserve"> </w:t>
      </w:r>
      <w:r w:rsidRPr="00682BB4">
        <w:rPr>
          <w:color w:val="000000"/>
        </w:rPr>
        <w:t xml:space="preserve">r. kwota środków wypłaconych z subkonta osobom uprawnionym wyniosła </w:t>
      </w:r>
      <w:r w:rsidR="002474F8">
        <w:rPr>
          <w:color w:val="000000"/>
        </w:rPr>
        <w:t xml:space="preserve">ok. </w:t>
      </w:r>
      <w:r w:rsidR="00B24135">
        <w:rPr>
          <w:color w:val="000000"/>
        </w:rPr>
        <w:t xml:space="preserve">435 </w:t>
      </w:r>
      <w:r w:rsidR="0093240F">
        <w:rPr>
          <w:color w:val="000000"/>
        </w:rPr>
        <w:t>mln</w:t>
      </w:r>
      <w:r w:rsidRPr="00682BB4">
        <w:rPr>
          <w:color w:val="000000"/>
        </w:rPr>
        <w:t xml:space="preserve"> zł, </w:t>
      </w:r>
      <w:r w:rsidR="00550ED9">
        <w:rPr>
          <w:color w:val="000000"/>
        </w:rPr>
        <w:t>w 2020 r. ok. 492 mln zł a w 2021 r. ok. 740 mln zł.</w:t>
      </w:r>
    </w:p>
    <w:p w14:paraId="2DE904CB" w14:textId="22995E7D" w:rsidR="00550ED9" w:rsidRDefault="00964449" w:rsidP="009A4C50">
      <w:pPr>
        <w:pStyle w:val="Akapitzlist1"/>
        <w:spacing w:before="120"/>
        <w:ind w:left="0"/>
        <w:jc w:val="both"/>
        <w:rPr>
          <w:color w:val="000000"/>
        </w:rPr>
      </w:pPr>
      <w:r w:rsidRPr="00682BB4">
        <w:rPr>
          <w:color w:val="000000"/>
        </w:rPr>
        <w:t xml:space="preserve">Ustawą z dnia 6 grudnia 2013 r. </w:t>
      </w:r>
      <w:r w:rsidR="0093240F" w:rsidRPr="00682BB4">
        <w:rPr>
          <w:i/>
        </w:rPr>
        <w:t>o zmianie niektórych ustaw w związku z określeniem zasad wypłaty emerytur ze środków zgromadzonych w otwartych funduszach emerytalnych</w:t>
      </w:r>
      <w:r w:rsidR="0093240F" w:rsidRPr="00682BB4">
        <w:rPr>
          <w:color w:val="000000"/>
        </w:rPr>
        <w:t xml:space="preserve"> </w:t>
      </w:r>
      <w:r w:rsidRPr="00682BB4">
        <w:rPr>
          <w:color w:val="000000"/>
        </w:rPr>
        <w:t xml:space="preserve">wprowadzono „wypłatę gwarantowaną” </w:t>
      </w:r>
      <w:r w:rsidRPr="00682BB4">
        <w:rPr>
          <w:rFonts w:cs="Verdana"/>
        </w:rPr>
        <w:t>realizowaną na rzecz osób up</w:t>
      </w:r>
      <w:r w:rsidR="0093240F">
        <w:rPr>
          <w:rFonts w:cs="Verdana"/>
        </w:rPr>
        <w:t>rawnio</w:t>
      </w:r>
      <w:r w:rsidRPr="00682BB4">
        <w:rPr>
          <w:rFonts w:cs="Verdana"/>
        </w:rPr>
        <w:t xml:space="preserve">nych lub spadkobierców, w przypadku śmierci osoby pobierającej już emeryturę, </w:t>
      </w:r>
      <w:r w:rsidRPr="00682BB4">
        <w:rPr>
          <w:color w:val="000000"/>
        </w:rPr>
        <w:t>która posiadała subkonto w ZUS.</w:t>
      </w:r>
      <w:r w:rsidRPr="00682BB4">
        <w:rPr>
          <w:rFonts w:cs="Verdana"/>
        </w:rPr>
        <w:t xml:space="preserve"> W 3-letnim okresie ochronnym, liczonym od miesiąca, od którego po raz pierwszy wypłacono emeryturę</w:t>
      </w:r>
      <w:r w:rsidR="00693E28">
        <w:rPr>
          <w:rFonts w:cs="Verdana"/>
        </w:rPr>
        <w:t>,</w:t>
      </w:r>
      <w:r w:rsidRPr="00682BB4">
        <w:rPr>
          <w:rFonts w:cs="Verdana"/>
        </w:rPr>
        <w:t xml:space="preserve"> Z</w:t>
      </w:r>
      <w:r w:rsidR="00693E28">
        <w:rPr>
          <w:rFonts w:cs="Verdana"/>
        </w:rPr>
        <w:t>US</w:t>
      </w:r>
      <w:r w:rsidRPr="00682BB4">
        <w:rPr>
          <w:rFonts w:cs="Verdana"/>
        </w:rPr>
        <w:t xml:space="preserve"> dokonuje wypłaty środków gwarantowanych ustalanych jako </w:t>
      </w:r>
      <w:r w:rsidRPr="00682BB4">
        <w:rPr>
          <w:rFonts w:eastAsia="Times New Roman"/>
          <w:color w:val="000000"/>
        </w:rPr>
        <w:t xml:space="preserve">różnica między kwotą środków zewidencjonowanych na subkoncie emeryta a iloczynem liczby pełnych miesięcy, jakie upłynęły od początku miesiąca, w którym po raz pierwszy wypłacono </w:t>
      </w:r>
      <w:r w:rsidRPr="00682BB4">
        <w:rPr>
          <w:rFonts w:eastAsia="Times New Roman"/>
          <w:color w:val="FF0000"/>
        </w:rPr>
        <w:t xml:space="preserve"> </w:t>
      </w:r>
      <w:r w:rsidRPr="00682BB4">
        <w:rPr>
          <w:rFonts w:eastAsia="Times New Roman"/>
        </w:rPr>
        <w:t>emeryturę,</w:t>
      </w:r>
      <w:r w:rsidRPr="00682BB4">
        <w:rPr>
          <w:rFonts w:eastAsia="Times New Roman"/>
          <w:color w:val="000000"/>
        </w:rPr>
        <w:t xml:space="preserve"> do końca miesiąca, w którym nastąpiła śmierć emeryta, oraz trzydziestej siódmej części kwoty zewidencjonowanej na tym subkoncie.</w:t>
      </w:r>
      <w:r w:rsidRPr="00682BB4">
        <w:t xml:space="preserve"> W</w:t>
      </w:r>
      <w:r w:rsidRPr="00682BB4">
        <w:rPr>
          <w:color w:val="000000"/>
        </w:rPr>
        <w:t xml:space="preserve"> </w:t>
      </w:r>
      <w:r w:rsidR="00550ED9" w:rsidRPr="00682BB4">
        <w:rPr>
          <w:color w:val="000000"/>
        </w:rPr>
        <w:t>201</w:t>
      </w:r>
      <w:r w:rsidR="00550ED9">
        <w:rPr>
          <w:color w:val="000000"/>
        </w:rPr>
        <w:t>9</w:t>
      </w:r>
      <w:r w:rsidR="00550ED9" w:rsidRPr="00682BB4">
        <w:rPr>
          <w:color w:val="000000"/>
        </w:rPr>
        <w:t xml:space="preserve"> </w:t>
      </w:r>
      <w:r w:rsidRPr="00682BB4">
        <w:rPr>
          <w:color w:val="000000"/>
        </w:rPr>
        <w:t xml:space="preserve">r. ZUS dokonał wypłat </w:t>
      </w:r>
      <w:r w:rsidR="00693E28">
        <w:rPr>
          <w:color w:val="000000"/>
        </w:rPr>
        <w:t xml:space="preserve">gwarantowanych </w:t>
      </w:r>
      <w:r w:rsidRPr="00682BB4">
        <w:rPr>
          <w:color w:val="000000"/>
        </w:rPr>
        <w:t xml:space="preserve">na kwotę </w:t>
      </w:r>
      <w:r w:rsidR="00550ED9">
        <w:rPr>
          <w:color w:val="000000"/>
        </w:rPr>
        <w:t xml:space="preserve">27 </w:t>
      </w:r>
      <w:r w:rsidR="00693E28">
        <w:rPr>
          <w:color w:val="000000"/>
        </w:rPr>
        <w:t>mln zł</w:t>
      </w:r>
      <w:r w:rsidRPr="00682BB4">
        <w:rPr>
          <w:color w:val="000000"/>
        </w:rPr>
        <w:t xml:space="preserve">, w </w:t>
      </w:r>
      <w:r w:rsidR="00550ED9" w:rsidRPr="00682BB4">
        <w:rPr>
          <w:color w:val="000000"/>
        </w:rPr>
        <w:t>20</w:t>
      </w:r>
      <w:r w:rsidR="00550ED9">
        <w:rPr>
          <w:color w:val="000000"/>
        </w:rPr>
        <w:t>20</w:t>
      </w:r>
      <w:r w:rsidR="00550ED9" w:rsidRPr="00682BB4">
        <w:rPr>
          <w:color w:val="000000"/>
        </w:rPr>
        <w:t xml:space="preserve"> </w:t>
      </w:r>
      <w:r w:rsidRPr="00682BB4">
        <w:rPr>
          <w:color w:val="000000"/>
        </w:rPr>
        <w:t xml:space="preserve">r. na kwotę </w:t>
      </w:r>
      <w:r w:rsidR="00550ED9">
        <w:rPr>
          <w:color w:val="000000"/>
        </w:rPr>
        <w:t xml:space="preserve">28 </w:t>
      </w:r>
      <w:r w:rsidR="00693E28">
        <w:rPr>
          <w:color w:val="000000"/>
        </w:rPr>
        <w:t>mln</w:t>
      </w:r>
      <w:r w:rsidRPr="00682BB4">
        <w:rPr>
          <w:color w:val="000000"/>
        </w:rPr>
        <w:t xml:space="preserve"> zł</w:t>
      </w:r>
      <w:r w:rsidR="00693E28">
        <w:rPr>
          <w:color w:val="000000"/>
        </w:rPr>
        <w:t xml:space="preserve">, </w:t>
      </w:r>
      <w:r w:rsidR="00304623">
        <w:rPr>
          <w:color w:val="000000"/>
        </w:rPr>
        <w:t>a</w:t>
      </w:r>
      <w:r w:rsidR="00693E28">
        <w:rPr>
          <w:color w:val="000000"/>
        </w:rPr>
        <w:t xml:space="preserve"> w </w:t>
      </w:r>
      <w:r w:rsidR="00550ED9">
        <w:rPr>
          <w:color w:val="000000"/>
        </w:rPr>
        <w:t xml:space="preserve">2021 </w:t>
      </w:r>
      <w:r w:rsidR="00693E28">
        <w:rPr>
          <w:color w:val="000000"/>
        </w:rPr>
        <w:t xml:space="preserve">r. </w:t>
      </w:r>
      <w:r w:rsidR="00304623" w:rsidRPr="00304623">
        <w:rPr>
          <w:color w:val="000000"/>
        </w:rPr>
        <w:t>–</w:t>
      </w:r>
      <w:r w:rsidR="00BF3728">
        <w:rPr>
          <w:color w:val="000000"/>
        </w:rPr>
        <w:t xml:space="preserve"> </w:t>
      </w:r>
      <w:r w:rsidR="00550ED9">
        <w:rPr>
          <w:color w:val="000000"/>
        </w:rPr>
        <w:t xml:space="preserve">57 </w:t>
      </w:r>
      <w:r w:rsidR="00BF3728">
        <w:rPr>
          <w:color w:val="000000"/>
        </w:rPr>
        <w:t>mln zł</w:t>
      </w:r>
      <w:r w:rsidR="009A4C50">
        <w:rPr>
          <w:color w:val="000000"/>
        </w:rPr>
        <w:t>.</w:t>
      </w:r>
    </w:p>
    <w:p w14:paraId="2F3F737F" w14:textId="53C8E58D" w:rsidR="00964449" w:rsidRPr="00807C91" w:rsidRDefault="009A4C50" w:rsidP="009A4C50">
      <w:pPr>
        <w:pStyle w:val="Akapitzlist1"/>
        <w:spacing w:before="200" w:after="120" w:line="276" w:lineRule="auto"/>
        <w:ind w:left="0"/>
        <w:rPr>
          <w:b/>
          <w:color w:val="000000"/>
        </w:rPr>
      </w:pPr>
      <w:r>
        <w:rPr>
          <w:b/>
          <w:color w:val="000000"/>
        </w:rPr>
        <w:lastRenderedPageBreak/>
        <w:t xml:space="preserve">Tabela </w:t>
      </w:r>
      <w:r w:rsidR="00964449" w:rsidRPr="00807C91">
        <w:rPr>
          <w:b/>
          <w:color w:val="000000"/>
        </w:rPr>
        <w:t>1</w:t>
      </w:r>
      <w:r w:rsidR="001471D3">
        <w:rPr>
          <w:b/>
          <w:color w:val="000000"/>
        </w:rPr>
        <w:t>1</w:t>
      </w:r>
      <w:r w:rsidR="00964449" w:rsidRPr="00807C91">
        <w:rPr>
          <w:b/>
          <w:color w:val="000000"/>
        </w:rPr>
        <w:t xml:space="preserve">. Wypłaty z subkonta w Zakładzie Ubezpieczeń Społecznych z tytułu </w:t>
      </w:r>
      <w:r w:rsidR="00807C91" w:rsidRPr="00682BB4">
        <w:br/>
      </w:r>
      <w:r w:rsidR="00964449" w:rsidRPr="00807C91">
        <w:rPr>
          <w:b/>
          <w:color w:val="000000"/>
        </w:rPr>
        <w:t>dziedziczenia i „wypłaty gwarantowanej” (</w:t>
      </w:r>
      <w:r w:rsidR="00287121">
        <w:rPr>
          <w:b/>
          <w:color w:val="000000"/>
        </w:rPr>
        <w:t xml:space="preserve">w </w:t>
      </w:r>
      <w:r w:rsidR="00964449" w:rsidRPr="00807C91">
        <w:rPr>
          <w:b/>
          <w:color w:val="000000"/>
        </w:rPr>
        <w:t>mln zł)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76"/>
        <w:gridCol w:w="1276"/>
        <w:gridCol w:w="1281"/>
      </w:tblGrid>
      <w:tr w:rsidR="0056097D" w:rsidRPr="00682BB4" w14:paraId="7319308E" w14:textId="77777777" w:rsidTr="0056097D">
        <w:trPr>
          <w:trHeight w:val="237"/>
          <w:jc w:val="center"/>
        </w:trPr>
        <w:tc>
          <w:tcPr>
            <w:tcW w:w="4678" w:type="dxa"/>
            <w:shd w:val="clear" w:color="auto" w:fill="auto"/>
          </w:tcPr>
          <w:p w14:paraId="303E89A8" w14:textId="77777777" w:rsidR="0056097D" w:rsidRPr="009A4C50" w:rsidRDefault="0056097D" w:rsidP="00304623">
            <w:pPr>
              <w:pStyle w:val="Akapitzlist1"/>
              <w:spacing w:line="264" w:lineRule="auto"/>
              <w:ind w:left="0"/>
              <w:jc w:val="both"/>
              <w:rPr>
                <w:color w:val="000000"/>
                <w:sz w:val="20"/>
                <w:szCs w:val="20"/>
              </w:rPr>
            </w:pPr>
          </w:p>
        </w:tc>
        <w:tc>
          <w:tcPr>
            <w:tcW w:w="1276" w:type="dxa"/>
            <w:shd w:val="clear" w:color="auto" w:fill="auto"/>
            <w:vAlign w:val="center"/>
          </w:tcPr>
          <w:p w14:paraId="6A33C68C" w14:textId="6DCA5FF0" w:rsidR="0056097D" w:rsidRPr="009A4C50" w:rsidRDefault="00550ED9" w:rsidP="00550ED9">
            <w:pPr>
              <w:pStyle w:val="Akapitzlist1"/>
              <w:spacing w:line="264" w:lineRule="auto"/>
              <w:ind w:left="0"/>
              <w:jc w:val="center"/>
              <w:rPr>
                <w:color w:val="000000"/>
                <w:sz w:val="20"/>
                <w:szCs w:val="20"/>
              </w:rPr>
            </w:pPr>
            <w:r w:rsidRPr="009A4C50">
              <w:rPr>
                <w:color w:val="000000"/>
                <w:sz w:val="20"/>
                <w:szCs w:val="20"/>
              </w:rPr>
              <w:t xml:space="preserve">2019 </w:t>
            </w:r>
            <w:r w:rsidR="0056097D" w:rsidRPr="009A4C50">
              <w:rPr>
                <w:color w:val="000000"/>
                <w:sz w:val="20"/>
                <w:szCs w:val="20"/>
              </w:rPr>
              <w:t>r.</w:t>
            </w:r>
          </w:p>
        </w:tc>
        <w:tc>
          <w:tcPr>
            <w:tcW w:w="1276" w:type="dxa"/>
            <w:shd w:val="clear" w:color="auto" w:fill="auto"/>
            <w:vAlign w:val="center"/>
          </w:tcPr>
          <w:p w14:paraId="5F54E4DD" w14:textId="07CF5B13" w:rsidR="0056097D" w:rsidRPr="009A4C50" w:rsidRDefault="00550ED9" w:rsidP="00550ED9">
            <w:pPr>
              <w:pStyle w:val="Akapitzlist1"/>
              <w:spacing w:line="264" w:lineRule="auto"/>
              <w:ind w:left="0"/>
              <w:jc w:val="center"/>
              <w:rPr>
                <w:color w:val="000000"/>
                <w:sz w:val="20"/>
                <w:szCs w:val="20"/>
              </w:rPr>
            </w:pPr>
            <w:r w:rsidRPr="009A4C50">
              <w:rPr>
                <w:color w:val="000000"/>
                <w:sz w:val="20"/>
                <w:szCs w:val="20"/>
              </w:rPr>
              <w:t xml:space="preserve">2020 </w:t>
            </w:r>
            <w:r w:rsidR="0056097D" w:rsidRPr="009A4C50">
              <w:rPr>
                <w:color w:val="000000"/>
                <w:sz w:val="20"/>
                <w:szCs w:val="20"/>
              </w:rPr>
              <w:t>r.</w:t>
            </w:r>
          </w:p>
        </w:tc>
        <w:tc>
          <w:tcPr>
            <w:tcW w:w="1281" w:type="dxa"/>
            <w:shd w:val="clear" w:color="auto" w:fill="auto"/>
            <w:vAlign w:val="center"/>
          </w:tcPr>
          <w:p w14:paraId="56DCE3BA" w14:textId="38E59622" w:rsidR="0056097D" w:rsidRPr="009A4C50" w:rsidRDefault="00550ED9" w:rsidP="00550ED9">
            <w:pPr>
              <w:pStyle w:val="Akapitzlist1"/>
              <w:spacing w:line="264" w:lineRule="auto"/>
              <w:ind w:left="0"/>
              <w:jc w:val="center"/>
              <w:rPr>
                <w:color w:val="000000"/>
                <w:sz w:val="20"/>
                <w:szCs w:val="20"/>
              </w:rPr>
            </w:pPr>
            <w:r w:rsidRPr="009A4C50">
              <w:rPr>
                <w:color w:val="000000"/>
                <w:sz w:val="20"/>
                <w:szCs w:val="20"/>
              </w:rPr>
              <w:t xml:space="preserve">2021 </w:t>
            </w:r>
            <w:r w:rsidR="0056097D" w:rsidRPr="009A4C50">
              <w:rPr>
                <w:color w:val="000000"/>
                <w:sz w:val="20"/>
                <w:szCs w:val="20"/>
              </w:rPr>
              <w:t>r.</w:t>
            </w:r>
          </w:p>
        </w:tc>
      </w:tr>
      <w:tr w:rsidR="0056097D" w:rsidRPr="00682BB4" w14:paraId="0C656807" w14:textId="77777777" w:rsidTr="0056097D">
        <w:trPr>
          <w:jc w:val="center"/>
        </w:trPr>
        <w:tc>
          <w:tcPr>
            <w:tcW w:w="4678" w:type="dxa"/>
            <w:shd w:val="clear" w:color="auto" w:fill="auto"/>
          </w:tcPr>
          <w:p w14:paraId="2868BD8F" w14:textId="77777777" w:rsidR="0056097D" w:rsidRPr="009A4C50" w:rsidRDefault="0056097D" w:rsidP="00304623">
            <w:pPr>
              <w:pStyle w:val="Akapitzlist1"/>
              <w:spacing w:line="264" w:lineRule="auto"/>
              <w:ind w:left="0"/>
              <w:jc w:val="both"/>
              <w:rPr>
                <w:b/>
                <w:color w:val="000000"/>
                <w:sz w:val="20"/>
                <w:szCs w:val="20"/>
              </w:rPr>
            </w:pPr>
            <w:r w:rsidRPr="009A4C50">
              <w:rPr>
                <w:b/>
                <w:color w:val="000000"/>
                <w:sz w:val="20"/>
                <w:szCs w:val="20"/>
              </w:rPr>
              <w:t>Jednorazowe wypłaty z tytułu dziedziczenia</w:t>
            </w:r>
          </w:p>
        </w:tc>
        <w:tc>
          <w:tcPr>
            <w:tcW w:w="1276" w:type="dxa"/>
            <w:shd w:val="clear" w:color="auto" w:fill="auto"/>
            <w:vAlign w:val="center"/>
          </w:tcPr>
          <w:p w14:paraId="553CE818" w14:textId="5ABD72F6" w:rsidR="0056097D" w:rsidRPr="009A4C50" w:rsidRDefault="00550ED9" w:rsidP="00304623">
            <w:pPr>
              <w:pStyle w:val="Akapitzlist1"/>
              <w:spacing w:line="264" w:lineRule="auto"/>
              <w:ind w:left="0"/>
              <w:jc w:val="center"/>
              <w:rPr>
                <w:color w:val="000000"/>
                <w:sz w:val="20"/>
                <w:szCs w:val="20"/>
              </w:rPr>
            </w:pPr>
            <w:r w:rsidRPr="009A4C50">
              <w:rPr>
                <w:color w:val="000000"/>
                <w:sz w:val="20"/>
                <w:szCs w:val="20"/>
              </w:rPr>
              <w:t>435</w:t>
            </w:r>
          </w:p>
        </w:tc>
        <w:tc>
          <w:tcPr>
            <w:tcW w:w="1276" w:type="dxa"/>
            <w:shd w:val="clear" w:color="auto" w:fill="auto"/>
            <w:vAlign w:val="center"/>
          </w:tcPr>
          <w:p w14:paraId="1CA0D60F" w14:textId="30F034B0" w:rsidR="0056097D" w:rsidRPr="009A4C50" w:rsidRDefault="00550ED9" w:rsidP="00304623">
            <w:pPr>
              <w:pStyle w:val="Akapitzlist1"/>
              <w:spacing w:line="264" w:lineRule="auto"/>
              <w:ind w:left="0"/>
              <w:jc w:val="center"/>
              <w:rPr>
                <w:color w:val="000000"/>
                <w:sz w:val="20"/>
                <w:szCs w:val="20"/>
              </w:rPr>
            </w:pPr>
            <w:r w:rsidRPr="009A4C50">
              <w:rPr>
                <w:color w:val="000000"/>
                <w:sz w:val="20"/>
                <w:szCs w:val="20"/>
              </w:rPr>
              <w:t>492</w:t>
            </w:r>
          </w:p>
        </w:tc>
        <w:tc>
          <w:tcPr>
            <w:tcW w:w="1281" w:type="dxa"/>
            <w:shd w:val="clear" w:color="auto" w:fill="auto"/>
            <w:vAlign w:val="center"/>
          </w:tcPr>
          <w:p w14:paraId="6140C228" w14:textId="0A221E4E" w:rsidR="0056097D" w:rsidRPr="009A4C50" w:rsidRDefault="00550ED9" w:rsidP="00304623">
            <w:pPr>
              <w:pStyle w:val="Akapitzlist1"/>
              <w:spacing w:line="264" w:lineRule="auto"/>
              <w:ind w:left="0"/>
              <w:jc w:val="center"/>
              <w:rPr>
                <w:color w:val="000000"/>
                <w:sz w:val="20"/>
                <w:szCs w:val="20"/>
              </w:rPr>
            </w:pPr>
            <w:r w:rsidRPr="009A4C50">
              <w:rPr>
                <w:color w:val="000000"/>
                <w:sz w:val="20"/>
                <w:szCs w:val="20"/>
              </w:rPr>
              <w:t>740</w:t>
            </w:r>
          </w:p>
        </w:tc>
      </w:tr>
      <w:tr w:rsidR="0056097D" w:rsidRPr="00682BB4" w14:paraId="16AA82EB" w14:textId="77777777" w:rsidTr="0056097D">
        <w:trPr>
          <w:jc w:val="center"/>
        </w:trPr>
        <w:tc>
          <w:tcPr>
            <w:tcW w:w="4678" w:type="dxa"/>
            <w:shd w:val="clear" w:color="auto" w:fill="auto"/>
          </w:tcPr>
          <w:p w14:paraId="295492CF" w14:textId="77777777" w:rsidR="0056097D" w:rsidRPr="009A4C50" w:rsidRDefault="0056097D" w:rsidP="00304623">
            <w:pPr>
              <w:pStyle w:val="Akapitzlist1"/>
              <w:spacing w:line="264" w:lineRule="auto"/>
              <w:ind w:left="0"/>
              <w:jc w:val="both"/>
              <w:rPr>
                <w:b/>
                <w:color w:val="000000"/>
                <w:sz w:val="20"/>
                <w:szCs w:val="20"/>
              </w:rPr>
            </w:pPr>
            <w:r w:rsidRPr="009A4C50">
              <w:rPr>
                <w:b/>
                <w:color w:val="000000"/>
                <w:sz w:val="20"/>
                <w:szCs w:val="20"/>
              </w:rPr>
              <w:t>Wypłaty gwarantowane</w:t>
            </w:r>
          </w:p>
        </w:tc>
        <w:tc>
          <w:tcPr>
            <w:tcW w:w="1276" w:type="dxa"/>
            <w:shd w:val="clear" w:color="auto" w:fill="auto"/>
            <w:vAlign w:val="center"/>
          </w:tcPr>
          <w:p w14:paraId="2C90E6DE" w14:textId="59F14C0F" w:rsidR="0056097D" w:rsidRPr="009A4C50" w:rsidRDefault="00550ED9" w:rsidP="00304623">
            <w:pPr>
              <w:pStyle w:val="Akapitzlist1"/>
              <w:spacing w:line="264" w:lineRule="auto"/>
              <w:ind w:left="113"/>
              <w:jc w:val="center"/>
              <w:rPr>
                <w:color w:val="000000"/>
                <w:sz w:val="20"/>
                <w:szCs w:val="20"/>
              </w:rPr>
            </w:pPr>
            <w:r w:rsidRPr="009A4C50">
              <w:rPr>
                <w:color w:val="000000"/>
                <w:sz w:val="20"/>
                <w:szCs w:val="20"/>
              </w:rPr>
              <w:t>27</w:t>
            </w:r>
          </w:p>
        </w:tc>
        <w:tc>
          <w:tcPr>
            <w:tcW w:w="1276" w:type="dxa"/>
            <w:shd w:val="clear" w:color="auto" w:fill="auto"/>
            <w:vAlign w:val="center"/>
          </w:tcPr>
          <w:p w14:paraId="4DF59A0E" w14:textId="18FFBE5B" w:rsidR="0056097D" w:rsidRPr="009A4C50" w:rsidRDefault="00550ED9" w:rsidP="00304623">
            <w:pPr>
              <w:pStyle w:val="Akapitzlist1"/>
              <w:spacing w:line="264" w:lineRule="auto"/>
              <w:ind w:left="113"/>
              <w:jc w:val="center"/>
              <w:rPr>
                <w:color w:val="000000"/>
                <w:sz w:val="20"/>
                <w:szCs w:val="20"/>
              </w:rPr>
            </w:pPr>
            <w:r w:rsidRPr="009A4C50">
              <w:rPr>
                <w:color w:val="000000"/>
                <w:sz w:val="20"/>
                <w:szCs w:val="20"/>
              </w:rPr>
              <w:t>28</w:t>
            </w:r>
          </w:p>
        </w:tc>
        <w:tc>
          <w:tcPr>
            <w:tcW w:w="1281" w:type="dxa"/>
            <w:shd w:val="clear" w:color="auto" w:fill="auto"/>
            <w:vAlign w:val="center"/>
          </w:tcPr>
          <w:p w14:paraId="6223E8E5" w14:textId="263679E8" w:rsidR="0056097D" w:rsidRPr="009A4C50" w:rsidRDefault="00550ED9" w:rsidP="00304623">
            <w:pPr>
              <w:pStyle w:val="Akapitzlist1"/>
              <w:spacing w:line="264" w:lineRule="auto"/>
              <w:ind w:left="57"/>
              <w:jc w:val="center"/>
              <w:rPr>
                <w:color w:val="000000"/>
                <w:sz w:val="20"/>
                <w:szCs w:val="20"/>
              </w:rPr>
            </w:pPr>
            <w:r w:rsidRPr="009A4C50">
              <w:rPr>
                <w:color w:val="000000"/>
                <w:sz w:val="20"/>
                <w:szCs w:val="20"/>
              </w:rPr>
              <w:t>57</w:t>
            </w:r>
          </w:p>
        </w:tc>
      </w:tr>
    </w:tbl>
    <w:p w14:paraId="224616D0" w14:textId="33C0EB00" w:rsidR="00880905" w:rsidRPr="00682BB4" w:rsidRDefault="00964449" w:rsidP="00B7106C">
      <w:pPr>
        <w:spacing w:after="120" w:line="276" w:lineRule="auto"/>
        <w:ind w:left="397"/>
        <w:jc w:val="both"/>
        <w:rPr>
          <w:i/>
          <w:sz w:val="20"/>
          <w:szCs w:val="20"/>
        </w:rPr>
      </w:pPr>
      <w:r w:rsidRPr="00682BB4">
        <w:rPr>
          <w:i/>
          <w:sz w:val="20"/>
          <w:szCs w:val="20"/>
        </w:rPr>
        <w:t>Źródło:</w:t>
      </w:r>
      <w:r w:rsidR="0056097D">
        <w:rPr>
          <w:i/>
          <w:sz w:val="20"/>
          <w:szCs w:val="20"/>
        </w:rPr>
        <w:t xml:space="preserve"> Zakład Ubezpieczeń Społecznych</w:t>
      </w:r>
    </w:p>
    <w:p w14:paraId="45DD76FA" w14:textId="77777777" w:rsidR="00964449" w:rsidRPr="00B7106C" w:rsidRDefault="00964449" w:rsidP="00B7106C">
      <w:pPr>
        <w:pStyle w:val="Akapitzlist1"/>
        <w:numPr>
          <w:ilvl w:val="2"/>
          <w:numId w:val="45"/>
        </w:numPr>
        <w:spacing w:before="240" w:after="240" w:line="276" w:lineRule="auto"/>
        <w:ind w:left="397" w:hanging="397"/>
        <w:rPr>
          <w:b/>
          <w:sz w:val="26"/>
          <w:szCs w:val="26"/>
          <w:u w:val="single"/>
        </w:rPr>
      </w:pPr>
      <w:r w:rsidRPr="00B7106C">
        <w:rPr>
          <w:b/>
          <w:sz w:val="26"/>
          <w:szCs w:val="26"/>
        </w:rPr>
        <w:t>Pomniejszenie renty r</w:t>
      </w:r>
      <w:r w:rsidR="0033198A" w:rsidRPr="00B7106C">
        <w:rPr>
          <w:b/>
          <w:sz w:val="26"/>
          <w:szCs w:val="26"/>
        </w:rPr>
        <w:t>odzinnej o wypłatę gwarantowaną</w:t>
      </w:r>
    </w:p>
    <w:bookmarkEnd w:id="39"/>
    <w:bookmarkEnd w:id="40"/>
    <w:bookmarkEnd w:id="41"/>
    <w:p w14:paraId="5C2A25BE" w14:textId="77777777" w:rsidR="00A33338" w:rsidRDefault="00A33338" w:rsidP="009A4C50">
      <w:pPr>
        <w:pStyle w:val="Akapitzlist1"/>
        <w:spacing w:before="120"/>
        <w:ind w:left="0"/>
        <w:jc w:val="both"/>
      </w:pPr>
      <w:r w:rsidRPr="00A33338">
        <w:t>W przypadku śmierci osoby mającej ustaloną emeryturę w docelowej wysokości, w podstawie obliczenia której uwzględnione zostały środki zewidencjonowane na subkoncie w ZUS</w:t>
      </w:r>
      <w:r>
        <w:t xml:space="preserve">, </w:t>
      </w:r>
      <w:r w:rsidRPr="00A33338">
        <w:t>podstawę wymiaru emerytury pomniejsza się o kwotę wypłaty gwarantowanej, jeżeli wypłata tej kwoty została zrealizowana.</w:t>
      </w:r>
      <w:r w:rsidR="00515197">
        <w:t xml:space="preserve"> </w:t>
      </w:r>
      <w:r w:rsidR="00964449" w:rsidRPr="00682BB4">
        <w:t xml:space="preserve">Wypłata gwarantowana ma wpływ na wysokość renty rodzinnej wypłacanej osobom uprawnionym. Pomniejszenie renty rodzinnej o wypłatę gwarantowaną dokonywane jest w wyniku pomniejszenia podstawy obliczenia emerytury przysługującej osobie zmarłej zgodnie z art. 73 ust. 3b ustawy z 17 grudnia 1998 r. </w:t>
      </w:r>
      <w:r w:rsidR="00964449" w:rsidRPr="00682BB4">
        <w:rPr>
          <w:i/>
        </w:rPr>
        <w:t xml:space="preserve">o emeryturach i rentach </w:t>
      </w:r>
      <w:r w:rsidR="00515197" w:rsidRPr="00682BB4">
        <w:br/>
      </w:r>
      <w:r w:rsidR="00964449" w:rsidRPr="00682BB4">
        <w:rPr>
          <w:i/>
        </w:rPr>
        <w:t>z Funduszu Ubezpieczeń Społecznych</w:t>
      </w:r>
      <w:r w:rsidR="00964449" w:rsidRPr="00682BB4">
        <w:t>. Podstawa obliczenia emerytury osoby zmarłej, po której ustalane jest prawo do renty rodzinnej, pomniejszana jest o kwotę zrealizowanej wypłaty gwarantowanej. Bez znaczenia pozostaje okoliczność, czy osoba uprawniona do renty rodzinnej jest upraw</w:t>
      </w:r>
      <w:r w:rsidR="00515197">
        <w:t xml:space="preserve">niona do wypłaty gwarantowanej. </w:t>
      </w:r>
      <w:r w:rsidRPr="00A33338">
        <w:t>Zmniejszenia wysokości renty rodzinnej dokonuje się od miesiąca, w którym wydana została decyzja obniżająca wysokość renty rodzinnej lub od następnego miesiąca, jeżeli wcześniej nie było możliwe obniżenie wysokości świadczenia.</w:t>
      </w:r>
    </w:p>
    <w:p w14:paraId="57F6CA74" w14:textId="77777777" w:rsidR="00964449" w:rsidRPr="00682BB4" w:rsidRDefault="00964449" w:rsidP="009A4C50">
      <w:pPr>
        <w:spacing w:before="120"/>
        <w:jc w:val="both"/>
      </w:pPr>
      <w:r w:rsidRPr="00682BB4">
        <w:t xml:space="preserve">W sytuacji, gdy wniosek o rentę rodzinną został zgłoszony w trakcie trwającego postępowania o wypłatę gwarantowaną, organ rentowy ustala rentę rodzinną w wysokości zaliczkowej, </w:t>
      </w:r>
      <w:r w:rsidR="00943485" w:rsidRPr="00682BB4">
        <w:br/>
      </w:r>
      <w:r w:rsidRPr="00682BB4">
        <w:t xml:space="preserve">a następnie oblicza wysokość renty rodzinnej w kwocie ostatecznej </w:t>
      </w:r>
      <w:r w:rsidRPr="00682BB4">
        <w:rPr>
          <w:color w:val="000000"/>
        </w:rPr>
        <w:t>–</w:t>
      </w:r>
      <w:r w:rsidRPr="00682BB4">
        <w:t xml:space="preserve"> po zrealizowaniu wypłaty gwarantowanej. Podobn</w:t>
      </w:r>
      <w:r w:rsidR="00E35DC7">
        <w:t>y tryb stosowany jest</w:t>
      </w:r>
      <w:r w:rsidRPr="00682BB4">
        <w:t xml:space="preserve"> w sytuacji, gdy wypłata gwarantowana przysługuje więcej niż jednej osobie uprawnionej, a wniosek o wypłatę gwarantowaną zgłosi jedna z tych osób, w trakcie trwającego postępowania o wypłatę gwarantowaną. Organ rentowy ustala wówczas rentę rodzinną w wysokości zaliczkowej, pomniejszając podstawę obliczenia emerytury zmarłego o kwotę gwarantowanej wypłaty, a następnie oblicza świadczenie </w:t>
      </w:r>
      <w:r w:rsidR="00E35DC7" w:rsidRPr="00682BB4">
        <w:br/>
      </w:r>
      <w:r w:rsidRPr="00682BB4">
        <w:t xml:space="preserve">w kwocie ostatecznej </w:t>
      </w:r>
      <w:r w:rsidRPr="00682BB4">
        <w:rPr>
          <w:color w:val="000000"/>
        </w:rPr>
        <w:t>–</w:t>
      </w:r>
      <w:r w:rsidRPr="00682BB4">
        <w:t xml:space="preserve"> po zrealizowaniu tej wypłaty.</w:t>
      </w:r>
    </w:p>
    <w:p w14:paraId="31C1BB94" w14:textId="77777777" w:rsidR="00964449" w:rsidRPr="00682BB4" w:rsidRDefault="00964449" w:rsidP="009A4C50">
      <w:pPr>
        <w:spacing w:before="120"/>
        <w:jc w:val="both"/>
      </w:pPr>
      <w:r w:rsidRPr="00682BB4">
        <w:t xml:space="preserve">Jeżeli natomiast wypłata gwarantowana została zrealizowana po ustaleniu prawa do renty rodzinnej, wówczas podstawa obliczenia emerytury osoby zmarłej zostaje pomniejszona </w:t>
      </w:r>
      <w:r w:rsidRPr="00682BB4">
        <w:br/>
        <w:t xml:space="preserve">o kwotę wypłaty gwarantowanej na bieżąco. Zmniejszenia wysokości renty rodzinnej dokonuje się od miesiąca, w którym została wydana decyzja obniżająca wysokość renty rodzinnej lub od następnego miesiąca, jeżeli obniżenie wysokości świadczenia nie było możliwe wcześniej. Kwoty pobranej renty rodzinnej, za okresy przed zmniejszeniem jej wysokości w związku </w:t>
      </w:r>
      <w:r w:rsidR="00E35DC7" w:rsidRPr="00682BB4">
        <w:br/>
      </w:r>
      <w:r w:rsidRPr="00682BB4">
        <w:t>z wypłatą gwarantowaną, nie podlegają dochodzeniu od osób uprawnionych do wypłaty renty rodzinnej.</w:t>
      </w:r>
    </w:p>
    <w:p w14:paraId="7045E4C5" w14:textId="77777777" w:rsidR="00964449" w:rsidRPr="00682BB4" w:rsidRDefault="00964449" w:rsidP="009A4C50">
      <w:pPr>
        <w:spacing w:before="120"/>
        <w:jc w:val="both"/>
      </w:pPr>
      <w:r w:rsidRPr="00682BB4">
        <w:t xml:space="preserve">Analogiczny tryb postępowania stosuje się w sytuacji, gdy wypłata gwarantowana została zrealizowana na rzecz jednej z osób uprawionych, przed zgłoszeniem wniosku o rentę rodzinną. Organ rentowy pomniejsza podstawę obliczenia emerytury zmarłego o zrealizowaną kwotę wypłaty gwarantowanej na rzecz jednej </w:t>
      </w:r>
      <w:r w:rsidRPr="00682BB4">
        <w:rPr>
          <w:rStyle w:val="TeksttreciKursywaOdstpy0pt"/>
          <w:rFonts w:eastAsia="Calibri"/>
          <w:i w:val="0"/>
          <w:spacing w:val="0"/>
          <w:sz w:val="24"/>
          <w:szCs w:val="24"/>
        </w:rPr>
        <w:t>z</w:t>
      </w:r>
      <w:r w:rsidRPr="00682BB4">
        <w:t xml:space="preserve"> tych osób</w:t>
      </w:r>
      <w:r w:rsidR="00A33338">
        <w:t>,</w:t>
      </w:r>
      <w:r w:rsidRPr="00682BB4">
        <w:t xml:space="preserve"> a następnie oblicza wysokość renty rodzinnej </w:t>
      </w:r>
      <w:r w:rsidRPr="00682BB4">
        <w:rPr>
          <w:color w:val="000000"/>
        </w:rPr>
        <w:t>–</w:t>
      </w:r>
      <w:r w:rsidRPr="00682BB4">
        <w:t xml:space="preserve"> po ustaleniu, że pozostałe osoby uprawnione nie zgłosiły wniosku o wypłatę gwarantowaną.</w:t>
      </w:r>
    </w:p>
    <w:p w14:paraId="446648C3" w14:textId="77777777" w:rsidR="00964449" w:rsidRPr="00682BB4" w:rsidRDefault="00964449" w:rsidP="009A4C50">
      <w:pPr>
        <w:spacing w:before="120"/>
        <w:jc w:val="both"/>
      </w:pPr>
      <w:r w:rsidRPr="00682BB4">
        <w:t xml:space="preserve">Podkreślenia wymaga, że osoby uprawnione do wypłaty gwarantowanej nie są obowiązane do złożenia wniosku o wypłatę gwarantowaną w tym samym czasie. Jeżeli wypłata gwarantowana na rzecz, np. dwóch osób, zostanie dokonana w dwóch różnych terminach </w:t>
      </w:r>
      <w:r w:rsidRPr="00682BB4">
        <w:rPr>
          <w:color w:val="000000"/>
        </w:rPr>
        <w:t>–</w:t>
      </w:r>
      <w:r w:rsidRPr="00682BB4">
        <w:t xml:space="preserve"> organ rentowy dla </w:t>
      </w:r>
      <w:r w:rsidRPr="00682BB4">
        <w:lastRenderedPageBreak/>
        <w:t>ustalenia renty rodzinnej dokonuje dwukrotnego pomniejszenia podstawy obliczenia emerytury osoby zmarłej.</w:t>
      </w:r>
    </w:p>
    <w:p w14:paraId="23022999" w14:textId="1498F8D9" w:rsidR="00964449" w:rsidRDefault="00964449" w:rsidP="009A4C50">
      <w:pPr>
        <w:spacing w:before="120"/>
        <w:jc w:val="both"/>
      </w:pPr>
      <w:r w:rsidRPr="00682BB4">
        <w:t>W przypadku gdy renta rodzinna, obliczona jako odpowiedni procent emerytury osoby zmarłej (ustalonej od podstawy obliczenia pomniejszonej o kwotę zrealizowanej wypłaty gwarantowanej), jest niższa od kwoty najniższego świadczenia, wówczas organ rentowy podwyższa ją do kwoty najniższej renty rodzinnej.</w:t>
      </w:r>
    </w:p>
    <w:p w14:paraId="4B8F4B23" w14:textId="37BBFFFE" w:rsidR="00FF0D8E" w:rsidRPr="009A4C50" w:rsidRDefault="00FF0D8E" w:rsidP="00E35DC7">
      <w:pPr>
        <w:spacing w:before="120" w:line="276" w:lineRule="auto"/>
        <w:jc w:val="both"/>
        <w:rPr>
          <w:b/>
        </w:rPr>
      </w:pPr>
      <w:r w:rsidRPr="009A4C50">
        <w:rPr>
          <w:b/>
        </w:rPr>
        <w:t>Tabela 1</w:t>
      </w:r>
      <w:r w:rsidR="001471D3">
        <w:rPr>
          <w:b/>
        </w:rPr>
        <w:t>2</w:t>
      </w:r>
      <w:r w:rsidRPr="009A4C50">
        <w:rPr>
          <w:b/>
        </w:rPr>
        <w:t>. Renty rodzinne pomniejszone o wypłatę gwarantowaną</w:t>
      </w:r>
    </w:p>
    <w:tbl>
      <w:tblPr>
        <w:tblW w:w="0" w:type="auto"/>
        <w:tblInd w:w="-5" w:type="dxa"/>
        <w:tblCellMar>
          <w:left w:w="0" w:type="dxa"/>
          <w:right w:w="0" w:type="dxa"/>
        </w:tblCellMar>
        <w:tblLook w:val="0000" w:firstRow="0" w:lastRow="0" w:firstColumn="0" w:lastColumn="0" w:noHBand="0" w:noVBand="0"/>
      </w:tblPr>
      <w:tblGrid>
        <w:gridCol w:w="1843"/>
        <w:gridCol w:w="4590"/>
      </w:tblGrid>
      <w:tr w:rsidR="00FF0D8E" w:rsidRPr="00BA4595" w14:paraId="14718C7A" w14:textId="77777777" w:rsidTr="009A4C50">
        <w:trPr>
          <w:trHeight w:hRule="exact" w:val="465"/>
        </w:trPr>
        <w:tc>
          <w:tcPr>
            <w:tcW w:w="1843" w:type="dxa"/>
            <w:tcBorders>
              <w:top w:val="single" w:sz="4" w:space="0" w:color="auto"/>
              <w:left w:val="single" w:sz="4" w:space="0" w:color="auto"/>
              <w:bottom w:val="nil"/>
              <w:right w:val="nil"/>
            </w:tcBorders>
            <w:shd w:val="clear" w:color="auto" w:fill="FFFFFF" w:themeFill="background1"/>
            <w:vAlign w:val="center"/>
          </w:tcPr>
          <w:p w14:paraId="30174804" w14:textId="77777777" w:rsidR="00FF0D8E" w:rsidRPr="009A4C50" w:rsidRDefault="00FF0D8E" w:rsidP="00E363BB">
            <w:pPr>
              <w:spacing w:line="276" w:lineRule="auto"/>
              <w:ind w:firstLine="709"/>
              <w:rPr>
                <w:b/>
                <w:bCs/>
                <w:sz w:val="20"/>
                <w:szCs w:val="20"/>
              </w:rPr>
            </w:pPr>
            <w:r w:rsidRPr="009A4C50">
              <w:rPr>
                <w:b/>
                <w:bCs/>
                <w:sz w:val="20"/>
                <w:szCs w:val="20"/>
              </w:rPr>
              <w:t>Rok</w:t>
            </w:r>
          </w:p>
        </w:tc>
        <w:tc>
          <w:tcPr>
            <w:tcW w:w="4590" w:type="dxa"/>
            <w:tcBorders>
              <w:top w:val="single" w:sz="4" w:space="0" w:color="auto"/>
              <w:left w:val="single" w:sz="4" w:space="0" w:color="auto"/>
              <w:bottom w:val="nil"/>
              <w:right w:val="single" w:sz="4" w:space="0" w:color="auto"/>
            </w:tcBorders>
            <w:shd w:val="clear" w:color="auto" w:fill="FFFFFF" w:themeFill="background1"/>
            <w:vAlign w:val="bottom"/>
          </w:tcPr>
          <w:p w14:paraId="08328052" w14:textId="77777777" w:rsidR="00FF0D8E" w:rsidRPr="009A4C50" w:rsidRDefault="00FF0D8E" w:rsidP="00E363BB">
            <w:pPr>
              <w:spacing w:line="276" w:lineRule="auto"/>
              <w:ind w:firstLine="709"/>
              <w:rPr>
                <w:b/>
                <w:bCs/>
                <w:sz w:val="20"/>
                <w:szCs w:val="20"/>
              </w:rPr>
            </w:pPr>
            <w:r w:rsidRPr="009A4C50">
              <w:rPr>
                <w:b/>
                <w:bCs/>
                <w:sz w:val="20"/>
                <w:szCs w:val="20"/>
              </w:rPr>
              <w:t>Liczba pomniejszonych rent rodzinnych</w:t>
            </w:r>
          </w:p>
        </w:tc>
      </w:tr>
      <w:tr w:rsidR="00FF0D8E" w:rsidRPr="00BF5538" w14:paraId="72D16716"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6326F11F" w14:textId="77777777" w:rsidR="00FF0D8E" w:rsidRPr="009A4C50" w:rsidRDefault="00FF0D8E" w:rsidP="00E363BB">
            <w:pPr>
              <w:spacing w:line="276" w:lineRule="auto"/>
              <w:ind w:firstLine="709"/>
              <w:rPr>
                <w:sz w:val="20"/>
                <w:szCs w:val="20"/>
              </w:rPr>
            </w:pPr>
            <w:r w:rsidRPr="009A4C50">
              <w:rPr>
                <w:sz w:val="20"/>
                <w:szCs w:val="20"/>
              </w:rPr>
              <w:t>2014</w:t>
            </w:r>
          </w:p>
        </w:tc>
        <w:tc>
          <w:tcPr>
            <w:tcW w:w="4590" w:type="dxa"/>
            <w:tcBorders>
              <w:top w:val="single" w:sz="4" w:space="0" w:color="auto"/>
              <w:left w:val="single" w:sz="4" w:space="0" w:color="auto"/>
              <w:bottom w:val="nil"/>
              <w:right w:val="single" w:sz="4" w:space="0" w:color="auto"/>
            </w:tcBorders>
            <w:shd w:val="clear" w:color="auto" w:fill="FFFFFF"/>
          </w:tcPr>
          <w:p w14:paraId="67FD1311" w14:textId="77777777" w:rsidR="00FF0D8E" w:rsidRPr="009A4C50" w:rsidRDefault="00FF0D8E" w:rsidP="00E363BB">
            <w:pPr>
              <w:jc w:val="center"/>
              <w:rPr>
                <w:sz w:val="20"/>
                <w:szCs w:val="20"/>
              </w:rPr>
            </w:pPr>
            <w:r w:rsidRPr="009A4C50">
              <w:rPr>
                <w:sz w:val="20"/>
                <w:szCs w:val="20"/>
              </w:rPr>
              <w:t>0</w:t>
            </w:r>
          </w:p>
        </w:tc>
      </w:tr>
      <w:tr w:rsidR="00FF0D8E" w:rsidRPr="00BF5538" w14:paraId="3E7DA2FC"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666CB71E" w14:textId="77777777" w:rsidR="00FF0D8E" w:rsidRPr="009A4C50" w:rsidRDefault="00FF0D8E" w:rsidP="00E363BB">
            <w:pPr>
              <w:spacing w:line="276" w:lineRule="auto"/>
              <w:ind w:firstLine="709"/>
              <w:rPr>
                <w:sz w:val="20"/>
                <w:szCs w:val="20"/>
              </w:rPr>
            </w:pPr>
            <w:r w:rsidRPr="009A4C50">
              <w:rPr>
                <w:sz w:val="20"/>
                <w:szCs w:val="20"/>
              </w:rPr>
              <w:t>2015</w:t>
            </w:r>
          </w:p>
        </w:tc>
        <w:tc>
          <w:tcPr>
            <w:tcW w:w="4590" w:type="dxa"/>
            <w:tcBorders>
              <w:top w:val="single" w:sz="4" w:space="0" w:color="auto"/>
              <w:left w:val="single" w:sz="4" w:space="0" w:color="auto"/>
              <w:bottom w:val="nil"/>
              <w:right w:val="single" w:sz="4" w:space="0" w:color="auto"/>
            </w:tcBorders>
            <w:shd w:val="clear" w:color="auto" w:fill="FFFFFF"/>
          </w:tcPr>
          <w:p w14:paraId="73B9EB1D" w14:textId="77777777" w:rsidR="00FF0D8E" w:rsidRPr="009A4C50" w:rsidRDefault="00FF0D8E" w:rsidP="00E363BB">
            <w:pPr>
              <w:jc w:val="center"/>
              <w:rPr>
                <w:sz w:val="20"/>
                <w:szCs w:val="20"/>
              </w:rPr>
            </w:pPr>
            <w:r w:rsidRPr="009A4C50">
              <w:rPr>
                <w:sz w:val="20"/>
                <w:szCs w:val="20"/>
              </w:rPr>
              <w:t>13</w:t>
            </w:r>
          </w:p>
        </w:tc>
      </w:tr>
      <w:tr w:rsidR="00FF0D8E" w:rsidRPr="00BF5538" w14:paraId="5DEE860E"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74E2634D" w14:textId="77777777" w:rsidR="00FF0D8E" w:rsidRPr="009A4C50" w:rsidRDefault="00FF0D8E" w:rsidP="00E363BB">
            <w:pPr>
              <w:spacing w:line="276" w:lineRule="auto"/>
              <w:ind w:firstLine="709"/>
              <w:rPr>
                <w:sz w:val="20"/>
                <w:szCs w:val="20"/>
              </w:rPr>
            </w:pPr>
            <w:r w:rsidRPr="009A4C50">
              <w:rPr>
                <w:sz w:val="20"/>
                <w:szCs w:val="20"/>
              </w:rPr>
              <w:t>2016</w:t>
            </w:r>
          </w:p>
        </w:tc>
        <w:tc>
          <w:tcPr>
            <w:tcW w:w="4590" w:type="dxa"/>
            <w:tcBorders>
              <w:top w:val="single" w:sz="4" w:space="0" w:color="auto"/>
              <w:left w:val="single" w:sz="4" w:space="0" w:color="auto"/>
              <w:bottom w:val="nil"/>
              <w:right w:val="single" w:sz="4" w:space="0" w:color="auto"/>
            </w:tcBorders>
            <w:shd w:val="clear" w:color="auto" w:fill="FFFFFF"/>
          </w:tcPr>
          <w:p w14:paraId="2C08854C" w14:textId="77777777" w:rsidR="00FF0D8E" w:rsidRPr="009A4C50" w:rsidRDefault="00FF0D8E" w:rsidP="00E363BB">
            <w:pPr>
              <w:jc w:val="center"/>
              <w:rPr>
                <w:sz w:val="20"/>
                <w:szCs w:val="20"/>
              </w:rPr>
            </w:pPr>
            <w:r w:rsidRPr="009A4C50">
              <w:rPr>
                <w:sz w:val="20"/>
                <w:szCs w:val="20"/>
              </w:rPr>
              <w:t>56</w:t>
            </w:r>
          </w:p>
        </w:tc>
      </w:tr>
      <w:tr w:rsidR="00FF0D8E" w:rsidRPr="00BF5538" w14:paraId="6685C522"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2299B1F0" w14:textId="77777777" w:rsidR="00FF0D8E" w:rsidRPr="009A4C50" w:rsidRDefault="00FF0D8E" w:rsidP="00E363BB">
            <w:pPr>
              <w:spacing w:line="276" w:lineRule="auto"/>
              <w:ind w:firstLine="709"/>
              <w:rPr>
                <w:sz w:val="20"/>
                <w:szCs w:val="20"/>
              </w:rPr>
            </w:pPr>
            <w:r w:rsidRPr="009A4C50">
              <w:rPr>
                <w:sz w:val="20"/>
                <w:szCs w:val="20"/>
              </w:rPr>
              <w:t>2017</w:t>
            </w:r>
          </w:p>
        </w:tc>
        <w:tc>
          <w:tcPr>
            <w:tcW w:w="4590" w:type="dxa"/>
            <w:tcBorders>
              <w:top w:val="single" w:sz="4" w:space="0" w:color="auto"/>
              <w:left w:val="single" w:sz="4" w:space="0" w:color="auto"/>
              <w:bottom w:val="nil"/>
              <w:right w:val="single" w:sz="4" w:space="0" w:color="auto"/>
            </w:tcBorders>
            <w:shd w:val="clear" w:color="auto" w:fill="FFFFFF"/>
          </w:tcPr>
          <w:p w14:paraId="7D4BF869" w14:textId="77777777" w:rsidR="00FF0D8E" w:rsidRPr="009A4C50" w:rsidRDefault="00FF0D8E" w:rsidP="00E363BB">
            <w:pPr>
              <w:jc w:val="center"/>
              <w:rPr>
                <w:sz w:val="20"/>
                <w:szCs w:val="20"/>
              </w:rPr>
            </w:pPr>
            <w:r w:rsidRPr="009A4C50">
              <w:rPr>
                <w:sz w:val="20"/>
                <w:szCs w:val="20"/>
              </w:rPr>
              <w:t>100</w:t>
            </w:r>
          </w:p>
        </w:tc>
      </w:tr>
      <w:tr w:rsidR="00FF0D8E" w:rsidRPr="00BF5538" w14:paraId="7887502C"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34E8A642" w14:textId="77777777" w:rsidR="00FF0D8E" w:rsidRPr="009A4C50" w:rsidRDefault="00FF0D8E" w:rsidP="00E363BB">
            <w:pPr>
              <w:spacing w:line="276" w:lineRule="auto"/>
              <w:ind w:firstLine="709"/>
              <w:rPr>
                <w:sz w:val="20"/>
                <w:szCs w:val="20"/>
              </w:rPr>
            </w:pPr>
            <w:r w:rsidRPr="009A4C50">
              <w:rPr>
                <w:sz w:val="20"/>
                <w:szCs w:val="20"/>
              </w:rPr>
              <w:t>2018</w:t>
            </w:r>
          </w:p>
        </w:tc>
        <w:tc>
          <w:tcPr>
            <w:tcW w:w="4590" w:type="dxa"/>
            <w:tcBorders>
              <w:top w:val="single" w:sz="4" w:space="0" w:color="auto"/>
              <w:left w:val="single" w:sz="4" w:space="0" w:color="auto"/>
              <w:bottom w:val="nil"/>
              <w:right w:val="single" w:sz="4" w:space="0" w:color="auto"/>
            </w:tcBorders>
            <w:shd w:val="clear" w:color="auto" w:fill="FFFFFF"/>
          </w:tcPr>
          <w:p w14:paraId="5C3F03F2" w14:textId="77777777" w:rsidR="00FF0D8E" w:rsidRPr="009A4C50" w:rsidRDefault="00FF0D8E" w:rsidP="00E363BB">
            <w:pPr>
              <w:jc w:val="center"/>
              <w:rPr>
                <w:sz w:val="20"/>
                <w:szCs w:val="20"/>
              </w:rPr>
            </w:pPr>
            <w:r w:rsidRPr="009A4C50">
              <w:rPr>
                <w:sz w:val="20"/>
                <w:szCs w:val="20"/>
              </w:rPr>
              <w:t>331</w:t>
            </w:r>
          </w:p>
        </w:tc>
      </w:tr>
      <w:tr w:rsidR="00FF0D8E" w:rsidRPr="00BF5538" w14:paraId="1035B5A9"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7A1BB273" w14:textId="77777777" w:rsidR="00FF0D8E" w:rsidRPr="009A4C50" w:rsidRDefault="00FF0D8E" w:rsidP="00E363BB">
            <w:pPr>
              <w:spacing w:line="276" w:lineRule="auto"/>
              <w:ind w:firstLine="709"/>
              <w:rPr>
                <w:sz w:val="20"/>
                <w:szCs w:val="20"/>
              </w:rPr>
            </w:pPr>
            <w:r w:rsidRPr="009A4C50">
              <w:rPr>
                <w:sz w:val="20"/>
                <w:szCs w:val="20"/>
              </w:rPr>
              <w:t>2019</w:t>
            </w:r>
          </w:p>
        </w:tc>
        <w:tc>
          <w:tcPr>
            <w:tcW w:w="4590" w:type="dxa"/>
            <w:tcBorders>
              <w:top w:val="single" w:sz="4" w:space="0" w:color="auto"/>
              <w:left w:val="single" w:sz="4" w:space="0" w:color="auto"/>
              <w:bottom w:val="nil"/>
              <w:right w:val="single" w:sz="4" w:space="0" w:color="auto"/>
            </w:tcBorders>
            <w:shd w:val="clear" w:color="auto" w:fill="FFFFFF"/>
          </w:tcPr>
          <w:p w14:paraId="1399D965" w14:textId="77777777" w:rsidR="00FF0D8E" w:rsidRPr="009A4C50" w:rsidRDefault="00FF0D8E" w:rsidP="00E363BB">
            <w:pPr>
              <w:jc w:val="center"/>
              <w:rPr>
                <w:sz w:val="20"/>
                <w:szCs w:val="20"/>
              </w:rPr>
            </w:pPr>
            <w:r w:rsidRPr="009A4C50">
              <w:rPr>
                <w:sz w:val="20"/>
                <w:szCs w:val="20"/>
              </w:rPr>
              <w:t>562</w:t>
            </w:r>
          </w:p>
        </w:tc>
      </w:tr>
      <w:tr w:rsidR="00FF0D8E" w:rsidRPr="00BF5538" w14:paraId="7B2007E6" w14:textId="77777777" w:rsidTr="009A4C50">
        <w:trPr>
          <w:trHeight w:hRule="exact" w:val="312"/>
        </w:trPr>
        <w:tc>
          <w:tcPr>
            <w:tcW w:w="1843" w:type="dxa"/>
            <w:tcBorders>
              <w:top w:val="single" w:sz="4" w:space="0" w:color="auto"/>
              <w:left w:val="single" w:sz="4" w:space="0" w:color="auto"/>
              <w:bottom w:val="nil"/>
              <w:right w:val="nil"/>
            </w:tcBorders>
            <w:shd w:val="clear" w:color="auto" w:fill="FFFFFF"/>
            <w:vAlign w:val="bottom"/>
          </w:tcPr>
          <w:p w14:paraId="7786D02F" w14:textId="77777777" w:rsidR="00FF0D8E" w:rsidRPr="009A4C50" w:rsidRDefault="00FF0D8E" w:rsidP="00E363BB">
            <w:pPr>
              <w:spacing w:line="276" w:lineRule="auto"/>
              <w:ind w:firstLine="709"/>
              <w:rPr>
                <w:sz w:val="20"/>
                <w:szCs w:val="20"/>
              </w:rPr>
            </w:pPr>
            <w:r w:rsidRPr="009A4C50">
              <w:rPr>
                <w:sz w:val="20"/>
                <w:szCs w:val="20"/>
              </w:rPr>
              <w:t>2020</w:t>
            </w:r>
          </w:p>
        </w:tc>
        <w:tc>
          <w:tcPr>
            <w:tcW w:w="4590" w:type="dxa"/>
            <w:tcBorders>
              <w:top w:val="single" w:sz="4" w:space="0" w:color="auto"/>
              <w:left w:val="single" w:sz="4" w:space="0" w:color="auto"/>
              <w:bottom w:val="nil"/>
              <w:right w:val="single" w:sz="4" w:space="0" w:color="auto"/>
            </w:tcBorders>
            <w:shd w:val="clear" w:color="auto" w:fill="FFFFFF"/>
          </w:tcPr>
          <w:p w14:paraId="09ED9955" w14:textId="77777777" w:rsidR="00FF0D8E" w:rsidRPr="009A4C50" w:rsidRDefault="00FF0D8E" w:rsidP="00E363BB">
            <w:pPr>
              <w:jc w:val="center"/>
              <w:rPr>
                <w:sz w:val="20"/>
                <w:szCs w:val="20"/>
              </w:rPr>
            </w:pPr>
            <w:r w:rsidRPr="009A4C50">
              <w:rPr>
                <w:sz w:val="20"/>
                <w:szCs w:val="20"/>
              </w:rPr>
              <w:t>719</w:t>
            </w:r>
          </w:p>
        </w:tc>
      </w:tr>
      <w:tr w:rsidR="00FF0D8E" w:rsidRPr="00BF5538" w14:paraId="60201545" w14:textId="77777777" w:rsidTr="009A4C50">
        <w:trPr>
          <w:trHeight w:hRule="exact" w:val="312"/>
        </w:trPr>
        <w:tc>
          <w:tcPr>
            <w:tcW w:w="1843" w:type="dxa"/>
            <w:tcBorders>
              <w:top w:val="single" w:sz="4" w:space="0" w:color="auto"/>
              <w:left w:val="single" w:sz="4" w:space="0" w:color="auto"/>
              <w:bottom w:val="single" w:sz="4" w:space="0" w:color="auto"/>
              <w:right w:val="nil"/>
            </w:tcBorders>
            <w:shd w:val="clear" w:color="auto" w:fill="FFFFFF"/>
            <w:vAlign w:val="bottom"/>
          </w:tcPr>
          <w:p w14:paraId="16DC0156" w14:textId="77777777" w:rsidR="00FF0D8E" w:rsidRPr="009A4C50" w:rsidRDefault="00FF0D8E" w:rsidP="00E363BB">
            <w:pPr>
              <w:spacing w:line="276" w:lineRule="auto"/>
              <w:ind w:firstLine="709"/>
              <w:rPr>
                <w:sz w:val="20"/>
                <w:szCs w:val="20"/>
              </w:rPr>
            </w:pPr>
            <w:r w:rsidRPr="009A4C50">
              <w:rPr>
                <w:sz w:val="20"/>
                <w:szCs w:val="20"/>
              </w:rPr>
              <w:t>2021</w:t>
            </w:r>
          </w:p>
        </w:tc>
        <w:tc>
          <w:tcPr>
            <w:tcW w:w="4590" w:type="dxa"/>
            <w:tcBorders>
              <w:top w:val="single" w:sz="4" w:space="0" w:color="auto"/>
              <w:left w:val="single" w:sz="4" w:space="0" w:color="auto"/>
              <w:bottom w:val="single" w:sz="4" w:space="0" w:color="auto"/>
              <w:right w:val="single" w:sz="4" w:space="0" w:color="auto"/>
            </w:tcBorders>
            <w:shd w:val="clear" w:color="auto" w:fill="FFFFFF"/>
          </w:tcPr>
          <w:p w14:paraId="112C009C" w14:textId="77777777" w:rsidR="00FF0D8E" w:rsidRPr="009A4C50" w:rsidRDefault="00FF0D8E" w:rsidP="00E363BB">
            <w:pPr>
              <w:jc w:val="center"/>
              <w:rPr>
                <w:sz w:val="20"/>
                <w:szCs w:val="20"/>
              </w:rPr>
            </w:pPr>
            <w:r w:rsidRPr="009A4C50">
              <w:rPr>
                <w:sz w:val="20"/>
                <w:szCs w:val="20"/>
              </w:rPr>
              <w:t>861</w:t>
            </w:r>
          </w:p>
        </w:tc>
      </w:tr>
    </w:tbl>
    <w:p w14:paraId="627F08AB" w14:textId="4F38AF7F" w:rsidR="00BB1791" w:rsidRPr="00C12DE5" w:rsidRDefault="00C12DE5" w:rsidP="00C12DE5">
      <w:pPr>
        <w:spacing w:line="276" w:lineRule="auto"/>
        <w:jc w:val="both"/>
        <w:rPr>
          <w:i/>
          <w:sz w:val="20"/>
          <w:szCs w:val="20"/>
        </w:rPr>
      </w:pPr>
      <w:r w:rsidRPr="00C12DE5">
        <w:rPr>
          <w:i/>
          <w:sz w:val="20"/>
          <w:szCs w:val="20"/>
        </w:rPr>
        <w:t>Źródło: Zakład Ubezpieczeń Społecznych</w:t>
      </w:r>
    </w:p>
    <w:p w14:paraId="6814BF7D" w14:textId="77777777" w:rsidR="00FF0D8E" w:rsidRDefault="00FF0D8E" w:rsidP="009A4C50">
      <w:pPr>
        <w:spacing w:before="120"/>
        <w:jc w:val="both"/>
      </w:pPr>
      <w:r>
        <w:t>Z roku na rok można zaobserwować wzrost liczby rent rodzinnych pomniejszonych o zrealizowane wypłaty gwarantowane.</w:t>
      </w:r>
    </w:p>
    <w:p w14:paraId="0EF5080A" w14:textId="3B0F9266" w:rsidR="00971FBC" w:rsidRDefault="003E476F" w:rsidP="00B7106C">
      <w:pPr>
        <w:spacing w:before="120"/>
        <w:jc w:val="both"/>
      </w:pPr>
      <w:r w:rsidRPr="003E476F">
        <w:t>Skala pomniejszenia świadczeń w poszczególnych latach zależy przede wszystkim od daty realizacji wypłaty gwarantowanej i liczby zrealizowanych wypłat gwarantowanych w danym roku. ZUS może przyznać rentę rodzinną w jednym roku i wypłacać w kwocie ustalonej bez pomniejszenia o kwotę wypłaty gwarantowanej. Realizacja wypłaty gwarantowanej może natomiast nastąpić w roku następnym lub nawet po kilku latach i dopiero wówczas zostanie uwzględniona w podstawie obliczenia renty rodzinnej. Mogą mieć miejsce również przypadki realizacji wypłaty gwarantowanej po ustaniu uprawnień do renty rodzinnej.</w:t>
      </w:r>
    </w:p>
    <w:p w14:paraId="7E1266C8" w14:textId="2A3E6EBE" w:rsidR="00964449" w:rsidRPr="00304623" w:rsidRDefault="00964449" w:rsidP="00B7106C">
      <w:pPr>
        <w:pStyle w:val="Akapitzlist1"/>
        <w:numPr>
          <w:ilvl w:val="1"/>
          <w:numId w:val="45"/>
        </w:numPr>
        <w:spacing w:before="240" w:after="240" w:line="276" w:lineRule="auto"/>
        <w:ind w:left="454" w:hanging="454"/>
        <w:rPr>
          <w:b/>
          <w:sz w:val="26"/>
          <w:szCs w:val="26"/>
        </w:rPr>
      </w:pPr>
      <w:r w:rsidRPr="00304623">
        <w:rPr>
          <w:b/>
          <w:sz w:val="26"/>
          <w:szCs w:val="26"/>
        </w:rPr>
        <w:t>Opłaty i koszty obciążające członków OFE</w:t>
      </w:r>
    </w:p>
    <w:p w14:paraId="22FE0822" w14:textId="77777777" w:rsidR="007800D3" w:rsidRDefault="00964449" w:rsidP="00A81D48">
      <w:pPr>
        <w:spacing w:before="120"/>
        <w:jc w:val="both"/>
      </w:pPr>
      <w:r w:rsidRPr="00682BB4">
        <w:t xml:space="preserve">Rodzaje i wysokości opłat pobieranych od członków OFE są ściśle uregulowane ustawą </w:t>
      </w:r>
      <w:r w:rsidRPr="00682BB4">
        <w:br/>
        <w:t xml:space="preserve">z dnia 28 sierpnia 1997 r. </w:t>
      </w:r>
      <w:r w:rsidRPr="00682BB4">
        <w:rPr>
          <w:i/>
        </w:rPr>
        <w:t>o organizacji i funkcjonowaniu funduszy emerytalnych</w:t>
      </w:r>
      <w:r w:rsidRPr="00682BB4">
        <w:t xml:space="preserve">. </w:t>
      </w:r>
      <w:r w:rsidRPr="00682BB4">
        <w:br/>
        <w:t xml:space="preserve">Od początku działalności </w:t>
      </w:r>
      <w:r w:rsidR="007800D3">
        <w:t xml:space="preserve">struktura opłat pobieranych przez OFE była ukształtowana jako hybrydowa – zawierająca </w:t>
      </w:r>
      <w:r w:rsidR="007800D3" w:rsidRPr="007800D3">
        <w:t xml:space="preserve">komponent </w:t>
      </w:r>
      <w:r w:rsidR="007800D3">
        <w:t xml:space="preserve">procentowej </w:t>
      </w:r>
      <w:r w:rsidR="007800D3" w:rsidRPr="007800D3">
        <w:t xml:space="preserve">opłaty od wpłacanych składek </w:t>
      </w:r>
      <w:r w:rsidR="007800D3">
        <w:t>oraz</w:t>
      </w:r>
      <w:r w:rsidR="007800D3" w:rsidRPr="007800D3">
        <w:t xml:space="preserve"> komponent </w:t>
      </w:r>
      <w:r w:rsidR="007800D3">
        <w:t xml:space="preserve">miesięcznej </w:t>
      </w:r>
      <w:r w:rsidR="007800D3" w:rsidRPr="007800D3">
        <w:t>opłaty za zarządzanie proporcjonalnej do aktywów</w:t>
      </w:r>
      <w:r w:rsidR="007800D3">
        <w:t xml:space="preserve"> OFE</w:t>
      </w:r>
      <w:r w:rsidR="007800D3" w:rsidRPr="007800D3">
        <w:t xml:space="preserve">, którego znaczenie miało rosnąć w czasie, wraz z rozwojem rynku. </w:t>
      </w:r>
      <w:r w:rsidR="00613734">
        <w:t xml:space="preserve">W początkowym okresie funkcjonowania OFE wysokość opłaty od składki nie była ograniczana ustawowo i w skrajnym przypadku sięgała nawet 10%, a wysokość opłaty za zarządzanie była ograniczona do 0,05% miesięcznie, czyli 0,6% rocznie. </w:t>
      </w:r>
      <w:r w:rsidR="007800D3" w:rsidRPr="007800D3">
        <w:t>Relatywnie wysoki poziom opłaty od składki zaproponowany przez wchodzące na rynek podmioty i brak jakichkolwiek dowodów, że konkurencja rynkowa może przełożyć się na konkurencję cenową na rynku OFE, zaowocował serią regulacji</w:t>
      </w:r>
      <w:r w:rsidR="00613734">
        <w:t xml:space="preserve"> zmieniających przedmiotową kwestię</w:t>
      </w:r>
      <w:r w:rsidR="007800D3" w:rsidRPr="007800D3">
        <w:t>.</w:t>
      </w:r>
    </w:p>
    <w:p w14:paraId="068AD566" w14:textId="77777777" w:rsidR="00964449" w:rsidRPr="00682BB4" w:rsidRDefault="00964449" w:rsidP="00A81D48">
      <w:pPr>
        <w:pStyle w:val="Tekstpodstawowy"/>
        <w:spacing w:before="120" w:after="0"/>
        <w:jc w:val="both"/>
      </w:pPr>
      <w:r w:rsidRPr="00682BB4">
        <w:t xml:space="preserve">Od 2004 r. zmieniono w znaczący sposób system opłat, wprowadzając górne ograniczenie </w:t>
      </w:r>
      <w:r w:rsidR="00613734">
        <w:t xml:space="preserve">procentowe </w:t>
      </w:r>
      <w:r w:rsidRPr="00682BB4">
        <w:t xml:space="preserve">dla opłaty od składki (na początku 7%, </w:t>
      </w:r>
      <w:r w:rsidR="007516F3">
        <w:t>docelowo</w:t>
      </w:r>
      <w:r w:rsidRPr="00682BB4">
        <w:t xml:space="preserve"> 3,5%) oraz zmieniając sposób naliczania opłaty za zarządzanie na regresywny (im wyższe aktywa, tym niższa procentowa opłata, od 0,54% rocznie do 0,</w:t>
      </w:r>
      <w:r w:rsidR="00FD6DC2">
        <w:t>18</w:t>
      </w:r>
      <w:r w:rsidRPr="00682BB4">
        <w:t>%). Wprowadzono także now</w:t>
      </w:r>
      <w:r w:rsidR="00FD6DC2">
        <w:t xml:space="preserve">y </w:t>
      </w:r>
      <w:r w:rsidR="007516F3">
        <w:t xml:space="preserve">komponent opłaty – wycofanie środków </w:t>
      </w:r>
      <w:r w:rsidRPr="00682BB4">
        <w:t>z rachunku premiowego, które</w:t>
      </w:r>
      <w:r w:rsidR="00D81C32">
        <w:t>go</w:t>
      </w:r>
      <w:r w:rsidRPr="00682BB4">
        <w:t xml:space="preserve"> wysokość uzależniona jest od miejsca </w:t>
      </w:r>
      <w:r w:rsidR="007516F3">
        <w:t>OFE</w:t>
      </w:r>
      <w:r w:rsidRPr="00682BB4">
        <w:t xml:space="preserve"> </w:t>
      </w:r>
      <w:r w:rsidR="00D81C32" w:rsidRPr="00682BB4">
        <w:br/>
      </w:r>
      <w:r w:rsidRPr="00682BB4">
        <w:t xml:space="preserve">w rankingu stóp zwrotu (towarzystwo zarządzające </w:t>
      </w:r>
      <w:r w:rsidR="00673CCD">
        <w:t>OFE</w:t>
      </w:r>
      <w:r w:rsidRPr="00682BB4">
        <w:t xml:space="preserve"> o najwyższej stopie zwrotu może </w:t>
      </w:r>
      <w:r w:rsidRPr="00682BB4">
        <w:lastRenderedPageBreak/>
        <w:t xml:space="preserve">otrzymać przychód z tego tytułu w wysokości 0,06% </w:t>
      </w:r>
      <w:r w:rsidR="00D81C32">
        <w:t>WAN</w:t>
      </w:r>
      <w:r w:rsidRPr="00682BB4">
        <w:t xml:space="preserve"> rocznie, a towarzystwo uzyskujące najgorsze wyniki inwestycyjne nie otrzymuje z tego tytułu żadnego przychodu).</w:t>
      </w:r>
    </w:p>
    <w:p w14:paraId="172963C1" w14:textId="77777777" w:rsidR="00964449" w:rsidRDefault="00964449" w:rsidP="00A81D48">
      <w:pPr>
        <w:pStyle w:val="Tekstpodstawowy"/>
        <w:spacing w:before="120" w:after="0"/>
        <w:jc w:val="both"/>
      </w:pPr>
      <w:r w:rsidRPr="00682BB4">
        <w:t>Od 1 stycznia 2010 r.</w:t>
      </w:r>
      <w:r w:rsidR="00D81C32">
        <w:t>,</w:t>
      </w:r>
      <w:r w:rsidRPr="00682BB4">
        <w:t xml:space="preserve"> </w:t>
      </w:r>
      <w:r w:rsidRPr="00682BB4">
        <w:rPr>
          <w:bCs/>
        </w:rPr>
        <w:t xml:space="preserve">ustawą z dnia 26 czerwca 2009 r. </w:t>
      </w:r>
      <w:r w:rsidRPr="00682BB4">
        <w:rPr>
          <w:bCs/>
          <w:i/>
        </w:rPr>
        <w:t xml:space="preserve">o zmianie ustawy o organizacji </w:t>
      </w:r>
      <w:r w:rsidRPr="00682BB4">
        <w:rPr>
          <w:bCs/>
          <w:i/>
        </w:rPr>
        <w:br/>
        <w:t xml:space="preserve">i funkcjonowaniu funduszy emerytalnych oraz ustawy o zmianie ustawy o organizacji </w:t>
      </w:r>
      <w:r w:rsidRPr="00682BB4">
        <w:rPr>
          <w:bCs/>
          <w:i/>
        </w:rPr>
        <w:br/>
        <w:t>i funkcjonowaniu funduszy emerytalnych oraz niektórych innych ustaw</w:t>
      </w:r>
      <w:r w:rsidRPr="00682BB4">
        <w:rPr>
          <w:bCs/>
        </w:rPr>
        <w:t xml:space="preserve"> (Dz. U. poz. 1048)</w:t>
      </w:r>
      <w:r w:rsidR="00D81C32">
        <w:rPr>
          <w:bCs/>
        </w:rPr>
        <w:t>,</w:t>
      </w:r>
      <w:r w:rsidR="007516F3">
        <w:rPr>
          <w:bCs/>
        </w:rPr>
        <w:t xml:space="preserve"> </w:t>
      </w:r>
      <w:r w:rsidRPr="00682BB4">
        <w:rPr>
          <w:bCs/>
        </w:rPr>
        <w:t xml:space="preserve">obniżono do 3,5 % opłatę od składki oraz wprowadzono maksymalne wysokości wynagrodzeń za zarządzanie </w:t>
      </w:r>
      <w:r w:rsidR="007516F3">
        <w:rPr>
          <w:bCs/>
        </w:rPr>
        <w:t>OFE</w:t>
      </w:r>
      <w:r w:rsidRPr="00682BB4">
        <w:rPr>
          <w:bCs/>
        </w:rPr>
        <w:t xml:space="preserve">. Wprowadzono więc </w:t>
      </w:r>
      <w:r w:rsidR="007516F3">
        <w:rPr>
          <w:bCs/>
        </w:rPr>
        <w:t xml:space="preserve">zarówno </w:t>
      </w:r>
      <w:r w:rsidRPr="00682BB4">
        <w:rPr>
          <w:bCs/>
        </w:rPr>
        <w:t xml:space="preserve">górne ograniczenie opłaty od składki, jak </w:t>
      </w:r>
      <w:r w:rsidR="007516F3" w:rsidRPr="00682BB4">
        <w:rPr>
          <w:bCs/>
          <w:i/>
        </w:rPr>
        <w:br/>
      </w:r>
      <w:r w:rsidRPr="00682BB4">
        <w:rPr>
          <w:bCs/>
        </w:rPr>
        <w:t xml:space="preserve">i </w:t>
      </w:r>
      <w:r w:rsidRPr="00682BB4">
        <w:t xml:space="preserve">górne kwotowe ograniczenie opłaty za zarządzanie </w:t>
      </w:r>
      <w:r w:rsidR="007516F3">
        <w:t>na poziomie 186 mln zł rocznie.</w:t>
      </w:r>
    </w:p>
    <w:p w14:paraId="29E49159" w14:textId="6250A881" w:rsidR="00964449" w:rsidRPr="00682BB4" w:rsidRDefault="00964449" w:rsidP="00A81D48">
      <w:pPr>
        <w:spacing w:before="120"/>
        <w:jc w:val="both"/>
      </w:pPr>
      <w:r w:rsidRPr="00682BB4">
        <w:t>Pomimo powodującego znaczny spadek kosztów zakazu akwizycji żadne z</w:t>
      </w:r>
      <w:r w:rsidR="005F18C7">
        <w:t xml:space="preserve"> </w:t>
      </w:r>
      <w:r w:rsidRPr="00682BB4">
        <w:t xml:space="preserve">funkcjonujących wówczas na polskim rynku powszechnych towarzystw emerytalnych </w:t>
      </w:r>
      <w:r w:rsidR="005F18C7">
        <w:t>(</w:t>
      </w:r>
      <w:r w:rsidR="0015349A">
        <w:t xml:space="preserve">dalej: </w:t>
      </w:r>
      <w:r w:rsidR="005F18C7">
        <w:t xml:space="preserve">PTE) </w:t>
      </w:r>
      <w:r w:rsidR="0015349A">
        <w:t xml:space="preserve">nie podjęło decyzji </w:t>
      </w:r>
      <w:r w:rsidRPr="00682BB4">
        <w:t xml:space="preserve">o obniżeniu wysokości pobieranych opłat. </w:t>
      </w:r>
      <w:r w:rsidR="004974D8">
        <w:t xml:space="preserve">Do 2013 r. pobierana przez nie średnia opłata </w:t>
      </w:r>
      <w:r w:rsidR="004974D8" w:rsidRPr="00682BB4">
        <w:br/>
      </w:r>
      <w:r w:rsidR="004974D8">
        <w:t xml:space="preserve">od składki była </w:t>
      </w:r>
      <w:r w:rsidR="004974D8" w:rsidRPr="004974D8">
        <w:t>zbliżona do maksymalnej.</w:t>
      </w:r>
      <w:r w:rsidR="004974D8">
        <w:t xml:space="preserve"> </w:t>
      </w:r>
      <w:r w:rsidRPr="00682BB4">
        <w:t xml:space="preserve">Stąd też na mocy ustawy z dnia </w:t>
      </w:r>
      <w:r w:rsidR="004974D8" w:rsidRPr="00682BB4">
        <w:br/>
      </w:r>
      <w:r w:rsidRPr="00682BB4">
        <w:t xml:space="preserve">6 grudnia 2013 r. </w:t>
      </w:r>
      <w:r w:rsidRPr="00682BB4">
        <w:rPr>
          <w:i/>
        </w:rPr>
        <w:t xml:space="preserve">o zmianie niektórych ustaw w związku z określeniem zasad wypłaty emerytur ze środków zgromadzonych w otwartych funduszach emerytalnych </w:t>
      </w:r>
      <w:r w:rsidRPr="00682BB4">
        <w:t xml:space="preserve">obniżona została wysokość maksymalnej opłaty od składki o połowę do poziomu 1,75%. Obniżona została również opłata pobierana przez ZUS od przekazywanych do OFE składek </w:t>
      </w:r>
      <w:r w:rsidR="00BF2333">
        <w:t xml:space="preserve">z </w:t>
      </w:r>
      <w:r w:rsidR="00BF2333" w:rsidRPr="00BF2333">
        <w:t xml:space="preserve">0,8% składki </w:t>
      </w:r>
      <w:r w:rsidRPr="00682BB4">
        <w:t>do poziomu 0,4%. Ponadto, umożliwiono OFE zróżnicowanie opłaty od składki w zależności od stażu. OFE mogą pobierać opłatę od składki w niższej wysokości w stosunku do członków posiadających dłuższy staż członkowski,</w:t>
      </w:r>
      <w:r w:rsidR="004974D8">
        <w:t xml:space="preserve"> określony w statucie funduszu.</w:t>
      </w:r>
    </w:p>
    <w:p w14:paraId="40A8B995" w14:textId="62E0746D" w:rsidR="00EC37CF" w:rsidRDefault="00BF2333" w:rsidP="00A81D48">
      <w:pPr>
        <w:spacing w:before="120"/>
        <w:jc w:val="both"/>
      </w:pPr>
      <w:r>
        <w:t xml:space="preserve">Po 2014 </w:t>
      </w:r>
      <w:r w:rsidR="00971FBC">
        <w:t xml:space="preserve">r. </w:t>
      </w:r>
      <w:r>
        <w:t xml:space="preserve">średnia stawka opłaty od składki była niższa od ustawowego maksimum </w:t>
      </w:r>
      <w:r w:rsidRPr="00682BB4">
        <w:br/>
      </w:r>
      <w:r>
        <w:t xml:space="preserve">i wyniosła </w:t>
      </w:r>
      <w:r w:rsidRPr="00BF2333">
        <w:t>1,54%-1,55%, co wynikało z faktu, że drugi co do wielkości podmiot obniżył dobrowolnie swoją stawkę opłaty do 0</w:t>
      </w:r>
      <w:r>
        <w:t>,</w:t>
      </w:r>
      <w:r w:rsidRPr="00BF2333">
        <w:t xml:space="preserve">75%. </w:t>
      </w:r>
      <w:r w:rsidR="00964449" w:rsidRPr="00682BB4">
        <w:t xml:space="preserve">Z </w:t>
      </w:r>
      <w:r w:rsidR="001B32CB">
        <w:t xml:space="preserve">zamieszczanej cyklicznie przez </w:t>
      </w:r>
      <w:r w:rsidR="00D81C32">
        <w:t>KNF</w:t>
      </w:r>
      <w:r w:rsidR="001B32CB" w:rsidRPr="001B32CB">
        <w:t xml:space="preserve"> </w:t>
      </w:r>
      <w:r w:rsidR="00964449" w:rsidRPr="00682BB4">
        <w:t xml:space="preserve">informacji dotyczącej </w:t>
      </w:r>
      <w:r w:rsidR="00C14559">
        <w:t>OFE</w:t>
      </w:r>
      <w:r w:rsidR="001B32CB">
        <w:t xml:space="preserve"> (ostatnia </w:t>
      </w:r>
      <w:r w:rsidR="00E143B4">
        <w:t xml:space="preserve">informacja z dnia </w:t>
      </w:r>
      <w:r w:rsidR="009F6EA0">
        <w:t xml:space="preserve">28 </w:t>
      </w:r>
      <w:r w:rsidR="00E143B4">
        <w:t>kwietnia br.</w:t>
      </w:r>
      <w:r w:rsidR="00964449" w:rsidRPr="00682BB4">
        <w:rPr>
          <w:rStyle w:val="Odwoanieprzypisudolnego"/>
        </w:rPr>
        <w:footnoteReference w:id="4"/>
      </w:r>
      <w:r w:rsidR="00E143B4">
        <w:t>),</w:t>
      </w:r>
      <w:r w:rsidR="00964449" w:rsidRPr="00682BB4">
        <w:t xml:space="preserve"> </w:t>
      </w:r>
      <w:r w:rsidR="00E143B4">
        <w:t xml:space="preserve">na podstawie § 4 ust. 1 rozporządzenia Rady Ministrów z dnia 20 grudnia 2011 r. </w:t>
      </w:r>
      <w:r w:rsidR="00E143B4">
        <w:rPr>
          <w:rStyle w:val="Uwydatnienie"/>
        </w:rPr>
        <w:t>w sprawie sposobu i trybu zawarcia umowy, na podstawie której następuje uzyskanie członkostwa w otwartym funduszu emerytalnym</w:t>
      </w:r>
      <w:r w:rsidR="00E143B4">
        <w:t xml:space="preserve"> (Dz. U. poz. 1669)</w:t>
      </w:r>
      <w:r w:rsidR="00673CCD">
        <w:t>,</w:t>
      </w:r>
      <w:r w:rsidR="00E143B4" w:rsidRPr="00682BB4">
        <w:t xml:space="preserve"> </w:t>
      </w:r>
      <w:r w:rsidR="00964449" w:rsidRPr="00682BB4">
        <w:t>wynika</w:t>
      </w:r>
      <w:r w:rsidR="00E143B4">
        <w:t xml:space="preserve"> przy tym</w:t>
      </w:r>
      <w:r w:rsidR="00964449" w:rsidRPr="00682BB4">
        <w:t>, że jedynie 2 spośród 1</w:t>
      </w:r>
      <w:r w:rsidR="00E143B4">
        <w:t>0</w:t>
      </w:r>
      <w:r w:rsidR="00964449" w:rsidRPr="00682BB4">
        <w:t xml:space="preserve"> funkcjonujących OFE ustaliło niższą niż maksymaln</w:t>
      </w:r>
      <w:r w:rsidR="00E143B4">
        <w:t>a</w:t>
      </w:r>
      <w:r w:rsidR="00964449" w:rsidRPr="00682BB4">
        <w:t xml:space="preserve"> wysokość opłaty od składki (</w:t>
      </w:r>
      <w:r w:rsidR="00E143B4">
        <w:t>Aviva OFE Aviva Santander</w:t>
      </w:r>
      <w:r w:rsidR="00964449" w:rsidRPr="00682BB4">
        <w:t xml:space="preserve"> – 0,75% oraz PKO BP Bankowy O</w:t>
      </w:r>
      <w:r w:rsidR="00E143B4">
        <w:t>FE – 1,70%).</w:t>
      </w:r>
    </w:p>
    <w:p w14:paraId="42EF1D25" w14:textId="77777777" w:rsidR="00964449" w:rsidRDefault="0065578E" w:rsidP="00A81D48">
      <w:pPr>
        <w:spacing w:before="120"/>
        <w:jc w:val="both"/>
      </w:pPr>
      <w:r>
        <w:t xml:space="preserve">OFE zrekompensowały sobie obniżenie </w:t>
      </w:r>
      <w:r w:rsidR="00623F00">
        <w:t xml:space="preserve">stawek </w:t>
      </w:r>
      <w:r>
        <w:t>opłat</w:t>
      </w:r>
      <w:r w:rsidR="00D875C1">
        <w:t>y</w:t>
      </w:r>
      <w:r>
        <w:t xml:space="preserve"> od składki podniesieniem opłat</w:t>
      </w:r>
      <w:r w:rsidR="00D875C1">
        <w:t>y</w:t>
      </w:r>
      <w:r>
        <w:t xml:space="preserve"> za zarządzanie.</w:t>
      </w:r>
      <w:r w:rsidR="00E143B4">
        <w:t xml:space="preserve"> </w:t>
      </w:r>
      <w:r w:rsidR="00623F00">
        <w:t xml:space="preserve">W </w:t>
      </w:r>
      <w:r w:rsidR="00E143B4">
        <w:t xml:space="preserve">praktyce wszystkie OFE </w:t>
      </w:r>
      <w:r w:rsidR="00E143B4" w:rsidRPr="00E143B4">
        <w:t xml:space="preserve">stosowały najwyższą dopuszczalną stawkę </w:t>
      </w:r>
      <w:r w:rsidR="00D875C1">
        <w:t xml:space="preserve">tej </w:t>
      </w:r>
      <w:r w:rsidR="00E143B4" w:rsidRPr="00E143B4">
        <w:t>opłaty</w:t>
      </w:r>
      <w:r w:rsidR="00D875C1">
        <w:t>, kalkulowaną według metody regresyjnej</w:t>
      </w:r>
      <w:r w:rsidR="00E143B4" w:rsidRPr="00E143B4">
        <w:t xml:space="preserve">. Od wejścia w życie ostatniej reformy </w:t>
      </w:r>
      <w:r w:rsidR="00667746">
        <w:t xml:space="preserve">z 2014 r. </w:t>
      </w:r>
      <w:r w:rsidR="00E143B4" w:rsidRPr="00E143B4">
        <w:t>średnia stawka opłaty za zarządzanie zauważalnie wzrosła ze względu na umorzenie połowy aktywów OFE w 2014 r</w:t>
      </w:r>
      <w:r w:rsidR="00667746">
        <w:t>.</w:t>
      </w:r>
      <w:r w:rsidR="00E143B4" w:rsidRPr="00E143B4">
        <w:t xml:space="preserve"> i osłabienie mechanizmu regresji w naliczaniu opłaty.</w:t>
      </w:r>
    </w:p>
    <w:p w14:paraId="6A3DF758" w14:textId="0D5DCB81" w:rsidR="00667746" w:rsidRDefault="00667746" w:rsidP="00D81C32">
      <w:pPr>
        <w:spacing w:before="240" w:after="120" w:line="276" w:lineRule="auto"/>
        <w:ind w:left="1134" w:hanging="1077"/>
      </w:pPr>
      <w:r w:rsidRPr="00667746">
        <w:rPr>
          <w:b/>
        </w:rPr>
        <w:t xml:space="preserve">Tabela </w:t>
      </w:r>
      <w:r w:rsidR="009F6EA0" w:rsidRPr="00667746">
        <w:rPr>
          <w:b/>
        </w:rPr>
        <w:t>1</w:t>
      </w:r>
      <w:r w:rsidR="001471D3">
        <w:rPr>
          <w:b/>
        </w:rPr>
        <w:t>3</w:t>
      </w:r>
      <w:r w:rsidRPr="00667746">
        <w:rPr>
          <w:b/>
        </w:rPr>
        <w:t>. Średnie stawki opłat od składki i opłat za zarządzanie</w:t>
      </w:r>
      <w:r w:rsidR="00730205">
        <w:rPr>
          <w:b/>
        </w:rPr>
        <w:t xml:space="preserve"> </w:t>
      </w:r>
      <w:r w:rsidRPr="00667746">
        <w:rPr>
          <w:b/>
        </w:rPr>
        <w:t>w latach 2010</w:t>
      </w:r>
      <w:r w:rsidR="00405BA5" w:rsidRPr="00405BA5">
        <w:rPr>
          <w:b/>
        </w:rPr>
        <w:t>–</w:t>
      </w:r>
      <w:r w:rsidRPr="00667746">
        <w:rPr>
          <w:b/>
        </w:rPr>
        <w:t>20</w:t>
      </w:r>
      <w:r w:rsidR="00A81D48">
        <w:rPr>
          <w:b/>
        </w:rPr>
        <w:t>21</w:t>
      </w:r>
    </w:p>
    <w:tbl>
      <w:tblPr>
        <w:tblStyle w:val="Tabela-Siatka"/>
        <w:tblW w:w="0" w:type="auto"/>
        <w:tblLook w:val="04A0" w:firstRow="1" w:lastRow="0" w:firstColumn="1" w:lastColumn="0" w:noHBand="0" w:noVBand="1"/>
      </w:tblPr>
      <w:tblGrid>
        <w:gridCol w:w="846"/>
        <w:gridCol w:w="3402"/>
        <w:gridCol w:w="4536"/>
      </w:tblGrid>
      <w:tr w:rsidR="00667746" w14:paraId="16C89B21" w14:textId="77777777" w:rsidTr="0031557D">
        <w:tc>
          <w:tcPr>
            <w:tcW w:w="846" w:type="dxa"/>
          </w:tcPr>
          <w:p w14:paraId="6646E22D" w14:textId="77777777" w:rsidR="00667746" w:rsidRPr="00A81D48" w:rsidRDefault="00667746" w:rsidP="00667746">
            <w:pPr>
              <w:spacing w:line="264" w:lineRule="auto"/>
              <w:jc w:val="center"/>
              <w:rPr>
                <w:rFonts w:ascii="Times New Roman" w:hAnsi="Times New Roman"/>
                <w:b/>
              </w:rPr>
            </w:pPr>
            <w:r w:rsidRPr="00A81D48">
              <w:rPr>
                <w:rFonts w:ascii="Times New Roman" w:hAnsi="Times New Roman"/>
                <w:b/>
              </w:rPr>
              <w:t>Rok</w:t>
            </w:r>
          </w:p>
        </w:tc>
        <w:tc>
          <w:tcPr>
            <w:tcW w:w="3402" w:type="dxa"/>
          </w:tcPr>
          <w:p w14:paraId="485FD82D" w14:textId="77777777" w:rsidR="00667746" w:rsidRPr="00A81D48" w:rsidRDefault="00667746" w:rsidP="00667746">
            <w:pPr>
              <w:spacing w:line="264" w:lineRule="auto"/>
              <w:jc w:val="center"/>
              <w:rPr>
                <w:rFonts w:ascii="Times New Roman" w:hAnsi="Times New Roman"/>
                <w:b/>
              </w:rPr>
            </w:pPr>
            <w:r w:rsidRPr="00A81D48">
              <w:rPr>
                <w:rFonts w:ascii="Times New Roman" w:hAnsi="Times New Roman"/>
                <w:b/>
              </w:rPr>
              <w:t>Średnia stawka opłaty od składki</w:t>
            </w:r>
          </w:p>
        </w:tc>
        <w:tc>
          <w:tcPr>
            <w:tcW w:w="4536" w:type="dxa"/>
          </w:tcPr>
          <w:p w14:paraId="1FF50B8B" w14:textId="77777777" w:rsidR="00667746" w:rsidRPr="00A81D48" w:rsidRDefault="00667746" w:rsidP="00667746">
            <w:pPr>
              <w:spacing w:line="264" w:lineRule="auto"/>
              <w:jc w:val="center"/>
              <w:rPr>
                <w:rFonts w:ascii="Times New Roman" w:hAnsi="Times New Roman"/>
                <w:b/>
              </w:rPr>
            </w:pPr>
            <w:r w:rsidRPr="00A81D48">
              <w:rPr>
                <w:rFonts w:ascii="Times New Roman" w:hAnsi="Times New Roman"/>
                <w:b/>
              </w:rPr>
              <w:t>Średnia stawka opłaty za zarządzanie aktywami</w:t>
            </w:r>
          </w:p>
        </w:tc>
      </w:tr>
      <w:tr w:rsidR="00667746" w14:paraId="12FAFD3F" w14:textId="77777777" w:rsidTr="0031557D">
        <w:tc>
          <w:tcPr>
            <w:tcW w:w="846" w:type="dxa"/>
          </w:tcPr>
          <w:p w14:paraId="28F40D58"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2010</w:t>
            </w:r>
          </w:p>
        </w:tc>
        <w:tc>
          <w:tcPr>
            <w:tcW w:w="3402" w:type="dxa"/>
          </w:tcPr>
          <w:p w14:paraId="35B09FF8"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3,50%</w:t>
            </w:r>
          </w:p>
        </w:tc>
        <w:tc>
          <w:tcPr>
            <w:tcW w:w="4536" w:type="dxa"/>
          </w:tcPr>
          <w:p w14:paraId="53F5AD02"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0,45%</w:t>
            </w:r>
          </w:p>
        </w:tc>
      </w:tr>
      <w:tr w:rsidR="00667746" w14:paraId="213836A4" w14:textId="77777777" w:rsidTr="0031557D">
        <w:tc>
          <w:tcPr>
            <w:tcW w:w="846" w:type="dxa"/>
          </w:tcPr>
          <w:p w14:paraId="41D2135B"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2011</w:t>
            </w:r>
          </w:p>
        </w:tc>
        <w:tc>
          <w:tcPr>
            <w:tcW w:w="3402" w:type="dxa"/>
          </w:tcPr>
          <w:p w14:paraId="333D701D" w14:textId="77777777" w:rsidR="00667746" w:rsidRPr="00A81D48" w:rsidRDefault="00667746" w:rsidP="00667746">
            <w:pPr>
              <w:jc w:val="center"/>
              <w:rPr>
                <w:rFonts w:ascii="Times New Roman" w:hAnsi="Times New Roman"/>
              </w:rPr>
            </w:pPr>
            <w:r w:rsidRPr="00A81D48">
              <w:rPr>
                <w:rFonts w:ascii="Times New Roman" w:hAnsi="Times New Roman"/>
              </w:rPr>
              <w:t>3,50%</w:t>
            </w:r>
          </w:p>
        </w:tc>
        <w:tc>
          <w:tcPr>
            <w:tcW w:w="4536" w:type="dxa"/>
          </w:tcPr>
          <w:p w14:paraId="5702CB25"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0,43%</w:t>
            </w:r>
          </w:p>
        </w:tc>
      </w:tr>
      <w:tr w:rsidR="00667746" w14:paraId="1AB102E3" w14:textId="77777777" w:rsidTr="0031557D">
        <w:tc>
          <w:tcPr>
            <w:tcW w:w="846" w:type="dxa"/>
          </w:tcPr>
          <w:p w14:paraId="0494F026"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2012</w:t>
            </w:r>
          </w:p>
        </w:tc>
        <w:tc>
          <w:tcPr>
            <w:tcW w:w="3402" w:type="dxa"/>
          </w:tcPr>
          <w:p w14:paraId="60CD889E" w14:textId="77777777" w:rsidR="00667746" w:rsidRPr="00A81D48" w:rsidRDefault="00667746" w:rsidP="00667746">
            <w:pPr>
              <w:jc w:val="center"/>
              <w:rPr>
                <w:rFonts w:ascii="Times New Roman" w:hAnsi="Times New Roman"/>
              </w:rPr>
            </w:pPr>
            <w:r w:rsidRPr="00A81D48">
              <w:rPr>
                <w:rFonts w:ascii="Times New Roman" w:hAnsi="Times New Roman"/>
              </w:rPr>
              <w:t>3,50%</w:t>
            </w:r>
          </w:p>
        </w:tc>
        <w:tc>
          <w:tcPr>
            <w:tcW w:w="4536" w:type="dxa"/>
          </w:tcPr>
          <w:p w14:paraId="47FEF2AF"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0,42%</w:t>
            </w:r>
          </w:p>
        </w:tc>
      </w:tr>
      <w:tr w:rsidR="00667746" w14:paraId="56E6422C" w14:textId="77777777" w:rsidTr="0031557D">
        <w:tc>
          <w:tcPr>
            <w:tcW w:w="846" w:type="dxa"/>
          </w:tcPr>
          <w:p w14:paraId="13C873BE"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2013</w:t>
            </w:r>
          </w:p>
        </w:tc>
        <w:tc>
          <w:tcPr>
            <w:tcW w:w="3402" w:type="dxa"/>
          </w:tcPr>
          <w:p w14:paraId="0C0CF91F"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3,49%</w:t>
            </w:r>
          </w:p>
        </w:tc>
        <w:tc>
          <w:tcPr>
            <w:tcW w:w="4536" w:type="dxa"/>
          </w:tcPr>
          <w:p w14:paraId="68BDDD78"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0,40%</w:t>
            </w:r>
          </w:p>
        </w:tc>
      </w:tr>
      <w:tr w:rsidR="00667746" w14:paraId="6F831B54" w14:textId="77777777" w:rsidTr="0031557D">
        <w:tc>
          <w:tcPr>
            <w:tcW w:w="846" w:type="dxa"/>
          </w:tcPr>
          <w:p w14:paraId="5A857C4E"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2014</w:t>
            </w:r>
          </w:p>
        </w:tc>
        <w:tc>
          <w:tcPr>
            <w:tcW w:w="3402" w:type="dxa"/>
          </w:tcPr>
          <w:p w14:paraId="4DFEB2DF"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1,95%</w:t>
            </w:r>
          </w:p>
        </w:tc>
        <w:tc>
          <w:tcPr>
            <w:tcW w:w="4536" w:type="dxa"/>
          </w:tcPr>
          <w:p w14:paraId="3F20FC7D"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0,48%</w:t>
            </w:r>
          </w:p>
        </w:tc>
      </w:tr>
      <w:tr w:rsidR="00667746" w14:paraId="176727B1" w14:textId="77777777" w:rsidTr="0031557D">
        <w:tc>
          <w:tcPr>
            <w:tcW w:w="846" w:type="dxa"/>
          </w:tcPr>
          <w:p w14:paraId="13BC5024"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2015</w:t>
            </w:r>
          </w:p>
        </w:tc>
        <w:tc>
          <w:tcPr>
            <w:tcW w:w="3402" w:type="dxa"/>
          </w:tcPr>
          <w:p w14:paraId="3A5B3AD6"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1,54%</w:t>
            </w:r>
          </w:p>
        </w:tc>
        <w:tc>
          <w:tcPr>
            <w:tcW w:w="4536" w:type="dxa"/>
          </w:tcPr>
          <w:p w14:paraId="58ED01B3"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0,49%</w:t>
            </w:r>
          </w:p>
        </w:tc>
      </w:tr>
      <w:tr w:rsidR="00667746" w14:paraId="793D63BE" w14:textId="77777777" w:rsidTr="0031557D">
        <w:tc>
          <w:tcPr>
            <w:tcW w:w="846" w:type="dxa"/>
          </w:tcPr>
          <w:p w14:paraId="6B6A67D9"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2016</w:t>
            </w:r>
          </w:p>
        </w:tc>
        <w:tc>
          <w:tcPr>
            <w:tcW w:w="3402" w:type="dxa"/>
          </w:tcPr>
          <w:p w14:paraId="6C1ED2A9"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1,54%</w:t>
            </w:r>
          </w:p>
        </w:tc>
        <w:tc>
          <w:tcPr>
            <w:tcW w:w="4536" w:type="dxa"/>
          </w:tcPr>
          <w:p w14:paraId="75848DB6"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0,50%</w:t>
            </w:r>
          </w:p>
        </w:tc>
      </w:tr>
      <w:tr w:rsidR="00667746" w14:paraId="076060F3" w14:textId="77777777" w:rsidTr="0031557D">
        <w:tc>
          <w:tcPr>
            <w:tcW w:w="846" w:type="dxa"/>
          </w:tcPr>
          <w:p w14:paraId="43286E21"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2017</w:t>
            </w:r>
          </w:p>
        </w:tc>
        <w:tc>
          <w:tcPr>
            <w:tcW w:w="3402" w:type="dxa"/>
          </w:tcPr>
          <w:p w14:paraId="0115B671"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1,55%</w:t>
            </w:r>
          </w:p>
        </w:tc>
        <w:tc>
          <w:tcPr>
            <w:tcW w:w="4536" w:type="dxa"/>
          </w:tcPr>
          <w:p w14:paraId="3904C759"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0,48%</w:t>
            </w:r>
          </w:p>
        </w:tc>
      </w:tr>
      <w:tr w:rsidR="00667746" w14:paraId="7BDD0D7E" w14:textId="77777777" w:rsidTr="0031557D">
        <w:tc>
          <w:tcPr>
            <w:tcW w:w="846" w:type="dxa"/>
          </w:tcPr>
          <w:p w14:paraId="17741163"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2018</w:t>
            </w:r>
          </w:p>
        </w:tc>
        <w:tc>
          <w:tcPr>
            <w:tcW w:w="3402" w:type="dxa"/>
          </w:tcPr>
          <w:p w14:paraId="5ACBC4E7"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1,55%</w:t>
            </w:r>
          </w:p>
        </w:tc>
        <w:tc>
          <w:tcPr>
            <w:tcW w:w="4536" w:type="dxa"/>
          </w:tcPr>
          <w:p w14:paraId="564DA5C3"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0,48%</w:t>
            </w:r>
          </w:p>
        </w:tc>
      </w:tr>
      <w:tr w:rsidR="00FF0D8E" w14:paraId="2EB61CE5" w14:textId="77777777" w:rsidTr="0031557D">
        <w:tc>
          <w:tcPr>
            <w:tcW w:w="846" w:type="dxa"/>
          </w:tcPr>
          <w:p w14:paraId="553F5C62" w14:textId="342F5122" w:rsidR="00FF0D8E" w:rsidRPr="00A81D48" w:rsidRDefault="00FF0D8E" w:rsidP="00667746">
            <w:pPr>
              <w:spacing w:line="264" w:lineRule="auto"/>
              <w:jc w:val="center"/>
              <w:rPr>
                <w:rFonts w:ascii="Times New Roman" w:hAnsi="Times New Roman"/>
              </w:rPr>
            </w:pPr>
            <w:r w:rsidRPr="00A81D48">
              <w:rPr>
                <w:rFonts w:ascii="Times New Roman" w:hAnsi="Times New Roman"/>
              </w:rPr>
              <w:t>2019</w:t>
            </w:r>
          </w:p>
        </w:tc>
        <w:tc>
          <w:tcPr>
            <w:tcW w:w="3402" w:type="dxa"/>
          </w:tcPr>
          <w:p w14:paraId="7AC80FF6" w14:textId="318DB76B" w:rsidR="00FF0D8E" w:rsidRPr="00A81D48" w:rsidRDefault="00FF0D8E" w:rsidP="00667746">
            <w:pPr>
              <w:spacing w:line="264" w:lineRule="auto"/>
              <w:jc w:val="center"/>
              <w:rPr>
                <w:rFonts w:ascii="Times New Roman" w:hAnsi="Times New Roman"/>
              </w:rPr>
            </w:pPr>
            <w:r w:rsidRPr="00A81D48">
              <w:rPr>
                <w:rFonts w:ascii="Times New Roman" w:hAnsi="Times New Roman"/>
              </w:rPr>
              <w:t>1,55%</w:t>
            </w:r>
          </w:p>
        </w:tc>
        <w:tc>
          <w:tcPr>
            <w:tcW w:w="4536" w:type="dxa"/>
          </w:tcPr>
          <w:p w14:paraId="681953F0" w14:textId="32AEE8AE" w:rsidR="00FF0D8E" w:rsidRPr="00A81D48" w:rsidRDefault="00FF0D8E" w:rsidP="00667746">
            <w:pPr>
              <w:spacing w:line="264" w:lineRule="auto"/>
              <w:jc w:val="center"/>
              <w:rPr>
                <w:rFonts w:ascii="Times New Roman" w:hAnsi="Times New Roman"/>
              </w:rPr>
            </w:pPr>
            <w:r w:rsidRPr="00A81D48">
              <w:rPr>
                <w:rFonts w:ascii="Times New Roman" w:hAnsi="Times New Roman"/>
              </w:rPr>
              <w:t>0,48%</w:t>
            </w:r>
          </w:p>
        </w:tc>
      </w:tr>
      <w:tr w:rsidR="00FF0D8E" w14:paraId="2ECF0C15" w14:textId="77777777" w:rsidTr="0031557D">
        <w:tc>
          <w:tcPr>
            <w:tcW w:w="846" w:type="dxa"/>
          </w:tcPr>
          <w:p w14:paraId="321A0945" w14:textId="2187AB3E" w:rsidR="00FF0D8E" w:rsidRPr="00A81D48" w:rsidRDefault="00FF0D8E" w:rsidP="00667746">
            <w:pPr>
              <w:spacing w:line="264" w:lineRule="auto"/>
              <w:jc w:val="center"/>
              <w:rPr>
                <w:rFonts w:ascii="Times New Roman" w:hAnsi="Times New Roman"/>
              </w:rPr>
            </w:pPr>
            <w:r w:rsidRPr="00A81D48">
              <w:rPr>
                <w:rFonts w:ascii="Times New Roman" w:hAnsi="Times New Roman"/>
              </w:rPr>
              <w:t>2020</w:t>
            </w:r>
          </w:p>
        </w:tc>
        <w:tc>
          <w:tcPr>
            <w:tcW w:w="3402" w:type="dxa"/>
          </w:tcPr>
          <w:p w14:paraId="2BE27CBA" w14:textId="1ADBB9A5" w:rsidR="00FF0D8E" w:rsidRPr="00A81D48" w:rsidRDefault="00FF0D8E" w:rsidP="00667746">
            <w:pPr>
              <w:spacing w:line="264" w:lineRule="auto"/>
              <w:jc w:val="center"/>
              <w:rPr>
                <w:rFonts w:ascii="Times New Roman" w:hAnsi="Times New Roman"/>
              </w:rPr>
            </w:pPr>
            <w:r w:rsidRPr="00A81D48">
              <w:rPr>
                <w:rFonts w:ascii="Times New Roman" w:hAnsi="Times New Roman"/>
              </w:rPr>
              <w:t>1,56%</w:t>
            </w:r>
          </w:p>
        </w:tc>
        <w:tc>
          <w:tcPr>
            <w:tcW w:w="4536" w:type="dxa"/>
          </w:tcPr>
          <w:p w14:paraId="2AD7AB30" w14:textId="0F5590DF" w:rsidR="00FF0D8E" w:rsidRPr="00A81D48" w:rsidRDefault="00FF0D8E" w:rsidP="0015433F">
            <w:pPr>
              <w:spacing w:line="264" w:lineRule="auto"/>
              <w:jc w:val="center"/>
              <w:rPr>
                <w:rFonts w:ascii="Times New Roman" w:hAnsi="Times New Roman"/>
              </w:rPr>
            </w:pPr>
            <w:r w:rsidRPr="00A81D48">
              <w:rPr>
                <w:rFonts w:ascii="Times New Roman" w:hAnsi="Times New Roman"/>
              </w:rPr>
              <w:t>0,49%</w:t>
            </w:r>
          </w:p>
        </w:tc>
      </w:tr>
      <w:tr w:rsidR="00FF0D8E" w14:paraId="15B92963" w14:textId="77777777" w:rsidTr="0031557D">
        <w:tc>
          <w:tcPr>
            <w:tcW w:w="846" w:type="dxa"/>
          </w:tcPr>
          <w:p w14:paraId="702B3595" w14:textId="18347703" w:rsidR="00FF0D8E" w:rsidRPr="00A81D48" w:rsidRDefault="00FF0D8E" w:rsidP="00667746">
            <w:pPr>
              <w:spacing w:line="264" w:lineRule="auto"/>
              <w:jc w:val="center"/>
              <w:rPr>
                <w:rFonts w:ascii="Times New Roman" w:hAnsi="Times New Roman"/>
              </w:rPr>
            </w:pPr>
            <w:r w:rsidRPr="00A81D48">
              <w:rPr>
                <w:rFonts w:ascii="Times New Roman" w:hAnsi="Times New Roman"/>
              </w:rPr>
              <w:lastRenderedPageBreak/>
              <w:t>2021</w:t>
            </w:r>
          </w:p>
        </w:tc>
        <w:tc>
          <w:tcPr>
            <w:tcW w:w="3402" w:type="dxa"/>
          </w:tcPr>
          <w:p w14:paraId="44B375C9" w14:textId="3CC538F5" w:rsidR="00FF0D8E" w:rsidRPr="00A81D48" w:rsidRDefault="00FF0D8E" w:rsidP="0015433F">
            <w:pPr>
              <w:spacing w:line="264" w:lineRule="auto"/>
              <w:jc w:val="center"/>
              <w:rPr>
                <w:rFonts w:ascii="Times New Roman" w:hAnsi="Times New Roman"/>
              </w:rPr>
            </w:pPr>
            <w:r w:rsidRPr="00A81D48">
              <w:rPr>
                <w:rFonts w:ascii="Times New Roman" w:hAnsi="Times New Roman"/>
              </w:rPr>
              <w:t>1,56%</w:t>
            </w:r>
          </w:p>
        </w:tc>
        <w:tc>
          <w:tcPr>
            <w:tcW w:w="4536" w:type="dxa"/>
          </w:tcPr>
          <w:p w14:paraId="33BA8626" w14:textId="4A0881D0" w:rsidR="00FF0D8E" w:rsidRPr="00A81D48" w:rsidRDefault="00FF0D8E" w:rsidP="00667746">
            <w:pPr>
              <w:spacing w:line="264" w:lineRule="auto"/>
              <w:jc w:val="center"/>
              <w:rPr>
                <w:rFonts w:ascii="Times New Roman" w:hAnsi="Times New Roman"/>
              </w:rPr>
            </w:pPr>
            <w:r w:rsidRPr="00A81D48">
              <w:rPr>
                <w:rFonts w:ascii="Times New Roman" w:hAnsi="Times New Roman"/>
              </w:rPr>
              <w:t>0,47%</w:t>
            </w:r>
          </w:p>
        </w:tc>
      </w:tr>
    </w:tbl>
    <w:p w14:paraId="6A5B8AF0" w14:textId="77777777" w:rsidR="00667746" w:rsidRPr="00667746" w:rsidRDefault="00667746" w:rsidP="00D81C32">
      <w:pPr>
        <w:spacing w:line="264" w:lineRule="auto"/>
        <w:ind w:left="57"/>
        <w:jc w:val="both"/>
        <w:rPr>
          <w:i/>
          <w:sz w:val="20"/>
          <w:szCs w:val="20"/>
        </w:rPr>
      </w:pPr>
      <w:r w:rsidRPr="00667746">
        <w:rPr>
          <w:i/>
          <w:sz w:val="20"/>
          <w:szCs w:val="20"/>
        </w:rPr>
        <w:t xml:space="preserve">Źródło: </w:t>
      </w:r>
      <w:r>
        <w:rPr>
          <w:i/>
          <w:sz w:val="20"/>
          <w:szCs w:val="20"/>
        </w:rPr>
        <w:t>Komisja Nadzoru Finansowego</w:t>
      </w:r>
      <w:r w:rsidR="00184F21">
        <w:rPr>
          <w:i/>
          <w:sz w:val="20"/>
          <w:szCs w:val="20"/>
        </w:rPr>
        <w:t xml:space="preserve"> </w:t>
      </w:r>
      <w:r>
        <w:rPr>
          <w:i/>
          <w:sz w:val="20"/>
          <w:szCs w:val="20"/>
        </w:rPr>
        <w:t>na podstawie danych OFE</w:t>
      </w:r>
    </w:p>
    <w:p w14:paraId="5D0C4581" w14:textId="763FA73A" w:rsidR="00F61D51" w:rsidRDefault="00C430F4" w:rsidP="00A81D48">
      <w:pPr>
        <w:spacing w:before="120"/>
        <w:jc w:val="both"/>
      </w:pPr>
      <w:r w:rsidRPr="00C430F4">
        <w:t xml:space="preserve">W początkowej fazie </w:t>
      </w:r>
      <w:r>
        <w:t>funkcjonowania OFE</w:t>
      </w:r>
      <w:r w:rsidRPr="00C430F4">
        <w:t xml:space="preserve"> dominującym źródłem przychodów z opłat była opłata od składki, jednak już w 2010 r</w:t>
      </w:r>
      <w:r>
        <w:t>.</w:t>
      </w:r>
      <w:r w:rsidRPr="00C430F4">
        <w:t xml:space="preserve"> </w:t>
      </w:r>
      <w:r w:rsidR="00401359">
        <w:t xml:space="preserve">przychody z </w:t>
      </w:r>
      <w:r w:rsidRPr="00C430F4">
        <w:t>opłat</w:t>
      </w:r>
      <w:r w:rsidR="00401359">
        <w:t>y</w:t>
      </w:r>
      <w:r w:rsidRPr="00C430F4">
        <w:t xml:space="preserve"> od składki zrównał</w:t>
      </w:r>
      <w:r w:rsidR="00401359">
        <w:t>y</w:t>
      </w:r>
      <w:r w:rsidRPr="00C430F4">
        <w:t xml:space="preserve"> się </w:t>
      </w:r>
      <w:r w:rsidR="00401359" w:rsidRPr="00682BB4">
        <w:rPr>
          <w:bCs/>
          <w:i/>
        </w:rPr>
        <w:br/>
      </w:r>
      <w:r w:rsidRPr="00C430F4">
        <w:t xml:space="preserve">z </w:t>
      </w:r>
      <w:r w:rsidR="00401359">
        <w:t xml:space="preserve">przychodami z </w:t>
      </w:r>
      <w:r w:rsidRPr="00C430F4">
        <w:t>opłat</w:t>
      </w:r>
      <w:r w:rsidR="00401359">
        <w:t>y</w:t>
      </w:r>
      <w:r w:rsidRPr="00C430F4">
        <w:t xml:space="preserve"> za zarządzanie. Kolejne lata to coraz większa marginalizacja znaczenia opłaty od składki, spowodowana trzema czynnikami: zmniejszeniem maksymalnej dopuszczalnej procentowej stawki opłaty, zmniejszeniem </w:t>
      </w:r>
      <w:r>
        <w:t>stawki</w:t>
      </w:r>
      <w:r w:rsidRPr="00C430F4">
        <w:t xml:space="preserve"> składki odprowadzanej do OFE i wreszcie uczynieniem </w:t>
      </w:r>
      <w:r w:rsidR="002474F8">
        <w:t xml:space="preserve">przekazywania </w:t>
      </w:r>
      <w:r w:rsidRPr="00C430F4">
        <w:t>skład</w:t>
      </w:r>
      <w:r w:rsidR="002474F8">
        <w:t>ek</w:t>
      </w:r>
      <w:r w:rsidRPr="00C430F4">
        <w:t xml:space="preserve"> do OFE dobrowolnym od 2014 r. </w:t>
      </w:r>
      <w:r w:rsidR="0062022B" w:rsidRPr="00682BB4">
        <w:rPr>
          <w:bCs/>
          <w:i/>
        </w:rPr>
        <w:br/>
      </w:r>
      <w:r w:rsidRPr="00C430F4">
        <w:t xml:space="preserve">W 2015 </w:t>
      </w:r>
      <w:r w:rsidR="002474F8">
        <w:t xml:space="preserve">r. </w:t>
      </w:r>
      <w:r w:rsidRPr="00C430F4">
        <w:t xml:space="preserve">kwota z tytułu opłaty od składki wynosiła zaledwie </w:t>
      </w:r>
      <w:r>
        <w:t>5,9</w:t>
      </w:r>
      <w:r w:rsidRPr="00C430F4">
        <w:t>% tej wielkości z 2010</w:t>
      </w:r>
      <w:r w:rsidR="002474F8">
        <w:t xml:space="preserve"> r.</w:t>
      </w:r>
      <w:r w:rsidRPr="00C430F4">
        <w:t xml:space="preserve">, kiedy to wolumen składek był najwyższy w historii </w:t>
      </w:r>
      <w:r>
        <w:t xml:space="preserve">funkcjonowania </w:t>
      </w:r>
      <w:r w:rsidRPr="00C430F4">
        <w:t>OFE. Op</w:t>
      </w:r>
      <w:r w:rsidR="00401359">
        <w:t>ł</w:t>
      </w:r>
      <w:r w:rsidRPr="00C430F4">
        <w:t>ata za zarządzanie stanowi zdecydowanie dominujące źródło przychodów z opłat po 2010 r</w:t>
      </w:r>
      <w:r>
        <w:t>.</w:t>
      </w:r>
      <w:r w:rsidRPr="00C430F4">
        <w:t xml:space="preserve">, osiągając po 2014 </w:t>
      </w:r>
      <w:r w:rsidR="00971FBC">
        <w:t xml:space="preserve">r. </w:t>
      </w:r>
      <w:r w:rsidRPr="00C430F4">
        <w:t>poziom ok</w:t>
      </w:r>
      <w:r w:rsidR="002474F8">
        <w:t>.</w:t>
      </w:r>
      <w:r w:rsidRPr="00C430F4">
        <w:t xml:space="preserve"> 87-88% ogółu przy</w:t>
      </w:r>
      <w:r>
        <w:t>chodów</w:t>
      </w:r>
      <w:r w:rsidRPr="00C430F4">
        <w:t xml:space="preserve">. W porównaniu z innymi opłatami, opłata za zarządzanie jest najbardziej stabilna w czasie, ponieważ mechanizm regresji przy jej naliczaniu powoduje, że </w:t>
      </w:r>
      <w:r>
        <w:t>z</w:t>
      </w:r>
      <w:r w:rsidRPr="00C430F4">
        <w:t>mienia się mniej niż proporcjonalnie w stosunku do wielkości aktywów. Opłata za wyniki z rachunku premiowego jest mniej więcej proporcjonalna do wielkości aktywów OFE, choć sama jej procentowa stawka zależy od rozkładu wyników wszystkich podmiotów. Udział jej w całości przychodów jest niewielki, na po</w:t>
      </w:r>
      <w:r>
        <w:t>z</w:t>
      </w:r>
      <w:r w:rsidRPr="00C430F4">
        <w:t>iomie ok</w:t>
      </w:r>
      <w:r>
        <w:t>.</w:t>
      </w:r>
      <w:r w:rsidRPr="00C430F4">
        <w:t xml:space="preserve"> 6%, </w:t>
      </w:r>
      <w:r>
        <w:t xml:space="preserve">w ostatnich latach </w:t>
      </w:r>
      <w:r w:rsidRPr="00C430F4">
        <w:t>porównywalny z opłatą od składk</w:t>
      </w:r>
      <w:r w:rsidR="00F61D51">
        <w:t>i.</w:t>
      </w:r>
    </w:p>
    <w:p w14:paraId="50D5BFB6" w14:textId="14ECE396" w:rsidR="00F61D51" w:rsidRPr="00A81D48" w:rsidRDefault="00A81D48" w:rsidP="00304623">
      <w:pPr>
        <w:spacing w:before="240" w:line="276" w:lineRule="auto"/>
        <w:jc w:val="both"/>
        <w:rPr>
          <w:b/>
        </w:rPr>
      </w:pPr>
      <w:r>
        <w:rPr>
          <w:b/>
        </w:rPr>
        <w:t>Tabela 1</w:t>
      </w:r>
      <w:r w:rsidR="001471D3">
        <w:rPr>
          <w:b/>
        </w:rPr>
        <w:t>4</w:t>
      </w:r>
      <w:r w:rsidR="009E3F15" w:rsidRPr="00A81D48">
        <w:rPr>
          <w:b/>
        </w:rPr>
        <w:t xml:space="preserve">. </w:t>
      </w:r>
      <w:r w:rsidR="009E3F15" w:rsidRPr="009E3F15">
        <w:rPr>
          <w:b/>
        </w:rPr>
        <w:t>Obciążenie</w:t>
      </w:r>
      <w:r w:rsidR="009E3F15" w:rsidRPr="00A81D48">
        <w:rPr>
          <w:b/>
        </w:rPr>
        <w:t xml:space="preserve"> członków OFE w latach 2010-2021 (w mln zł)</w:t>
      </w:r>
    </w:p>
    <w:tbl>
      <w:tblPr>
        <w:tblW w:w="9067" w:type="dxa"/>
        <w:tblLayout w:type="fixed"/>
        <w:tblCellMar>
          <w:left w:w="10" w:type="dxa"/>
          <w:right w:w="10" w:type="dxa"/>
        </w:tblCellMar>
        <w:tblLook w:val="0000" w:firstRow="0" w:lastRow="0" w:firstColumn="0" w:lastColumn="0" w:noHBand="0" w:noVBand="0"/>
      </w:tblPr>
      <w:tblGrid>
        <w:gridCol w:w="874"/>
        <w:gridCol w:w="1397"/>
        <w:gridCol w:w="1552"/>
        <w:gridCol w:w="1417"/>
        <w:gridCol w:w="1701"/>
        <w:gridCol w:w="2126"/>
      </w:tblGrid>
      <w:tr w:rsidR="007254A1" w14:paraId="228BA036" w14:textId="77777777" w:rsidTr="00A81D48">
        <w:trPr>
          <w:trHeight w:hRule="exact" w:val="851"/>
        </w:trPr>
        <w:tc>
          <w:tcPr>
            <w:tcW w:w="874" w:type="dxa"/>
            <w:tcBorders>
              <w:top w:val="single" w:sz="4" w:space="0" w:color="auto"/>
              <w:left w:val="single" w:sz="4" w:space="0" w:color="auto"/>
              <w:right w:val="single" w:sz="4" w:space="0" w:color="auto"/>
            </w:tcBorders>
            <w:shd w:val="clear" w:color="auto" w:fill="FFFFFF"/>
            <w:vAlign w:val="center"/>
          </w:tcPr>
          <w:p w14:paraId="434B8EE9" w14:textId="77777777" w:rsidR="007254A1" w:rsidRPr="00A81D48" w:rsidRDefault="007254A1" w:rsidP="00A81D48">
            <w:pPr>
              <w:pStyle w:val="Tekstpodstawowy13"/>
              <w:shd w:val="clear" w:color="auto" w:fill="auto"/>
              <w:spacing w:before="0" w:after="0" w:line="180" w:lineRule="exact"/>
              <w:ind w:right="2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Rok</w:t>
            </w:r>
          </w:p>
        </w:tc>
        <w:tc>
          <w:tcPr>
            <w:tcW w:w="1397" w:type="dxa"/>
            <w:tcBorders>
              <w:top w:val="single" w:sz="4" w:space="0" w:color="auto"/>
              <w:left w:val="single" w:sz="4" w:space="0" w:color="auto"/>
              <w:right w:val="single" w:sz="4" w:space="0" w:color="auto"/>
            </w:tcBorders>
            <w:shd w:val="clear" w:color="auto" w:fill="FFFFFF"/>
            <w:vAlign w:val="center"/>
          </w:tcPr>
          <w:p w14:paraId="44B65B62" w14:textId="77777777" w:rsidR="007254A1" w:rsidRPr="00A81D48" w:rsidRDefault="007254A1" w:rsidP="00E363BB">
            <w:pPr>
              <w:pStyle w:val="Tekstpodstawowy13"/>
              <w:shd w:val="clear" w:color="auto" w:fill="auto"/>
              <w:spacing w:before="0" w:after="0" w:line="226" w:lineRule="exact"/>
              <w:ind w:left="280" w:firstLine="0"/>
              <w:jc w:val="left"/>
              <w:rPr>
                <w:rFonts w:ascii="Times New Roman" w:hAnsi="Times New Roman" w:cs="Times New Roman"/>
                <w:b/>
                <w:sz w:val="20"/>
                <w:szCs w:val="20"/>
              </w:rPr>
            </w:pPr>
            <w:r w:rsidRPr="00A81D48">
              <w:rPr>
                <w:rStyle w:val="Tekstpodstawowy1"/>
                <w:rFonts w:ascii="Times New Roman" w:hAnsi="Times New Roman" w:cs="Times New Roman"/>
                <w:b/>
                <w:sz w:val="20"/>
                <w:szCs w:val="20"/>
              </w:rPr>
              <w:t>Opłata od składki</w:t>
            </w:r>
          </w:p>
        </w:tc>
        <w:tc>
          <w:tcPr>
            <w:tcW w:w="1552" w:type="dxa"/>
            <w:tcBorders>
              <w:top w:val="single" w:sz="4" w:space="0" w:color="auto"/>
              <w:left w:val="single" w:sz="4" w:space="0" w:color="auto"/>
              <w:right w:val="single" w:sz="4" w:space="0" w:color="auto"/>
            </w:tcBorders>
            <w:shd w:val="clear" w:color="auto" w:fill="FFFFFF"/>
            <w:vAlign w:val="center"/>
          </w:tcPr>
          <w:p w14:paraId="22DC972B" w14:textId="77777777" w:rsidR="007254A1" w:rsidRPr="00A81D48" w:rsidRDefault="007254A1" w:rsidP="00E363BB">
            <w:pPr>
              <w:pStyle w:val="Tekstpodstawowy13"/>
              <w:shd w:val="clear" w:color="auto" w:fill="auto"/>
              <w:spacing w:before="0" w:after="0" w:line="226" w:lineRule="exact"/>
              <w:ind w:left="260" w:firstLine="0"/>
              <w:jc w:val="left"/>
              <w:rPr>
                <w:rFonts w:ascii="Times New Roman" w:hAnsi="Times New Roman" w:cs="Times New Roman"/>
                <w:b/>
                <w:sz w:val="20"/>
                <w:szCs w:val="20"/>
              </w:rPr>
            </w:pPr>
            <w:r w:rsidRPr="00A81D48">
              <w:rPr>
                <w:rStyle w:val="Tekstpodstawowy1"/>
                <w:rFonts w:ascii="Times New Roman" w:hAnsi="Times New Roman" w:cs="Times New Roman"/>
                <w:b/>
                <w:sz w:val="20"/>
                <w:szCs w:val="20"/>
              </w:rPr>
              <w:t>Opłata za zarządzanie</w:t>
            </w:r>
          </w:p>
        </w:tc>
        <w:tc>
          <w:tcPr>
            <w:tcW w:w="1417" w:type="dxa"/>
            <w:tcBorders>
              <w:top w:val="single" w:sz="4" w:space="0" w:color="auto"/>
              <w:left w:val="single" w:sz="4" w:space="0" w:color="auto"/>
              <w:right w:val="single" w:sz="4" w:space="0" w:color="auto"/>
            </w:tcBorders>
            <w:shd w:val="clear" w:color="auto" w:fill="FFFFFF"/>
            <w:vAlign w:val="center"/>
          </w:tcPr>
          <w:p w14:paraId="03A01AED" w14:textId="77777777" w:rsidR="007254A1" w:rsidRPr="00A81D48" w:rsidRDefault="007254A1" w:rsidP="00E363BB">
            <w:pPr>
              <w:pStyle w:val="Tekstpodstawowy13"/>
              <w:shd w:val="clear" w:color="auto" w:fill="auto"/>
              <w:spacing w:before="0" w:line="180" w:lineRule="exact"/>
              <w:ind w:left="200" w:firstLine="0"/>
              <w:jc w:val="left"/>
              <w:rPr>
                <w:rFonts w:ascii="Times New Roman" w:hAnsi="Times New Roman" w:cs="Times New Roman"/>
                <w:b/>
                <w:sz w:val="20"/>
                <w:szCs w:val="20"/>
              </w:rPr>
            </w:pPr>
            <w:r w:rsidRPr="00A81D48">
              <w:rPr>
                <w:rStyle w:val="Tekstpodstawowy1"/>
                <w:rFonts w:ascii="Times New Roman" w:hAnsi="Times New Roman" w:cs="Times New Roman"/>
                <w:b/>
                <w:sz w:val="20"/>
                <w:szCs w:val="20"/>
              </w:rPr>
              <w:t>Rachunek</w:t>
            </w:r>
          </w:p>
          <w:p w14:paraId="3035A275" w14:textId="77777777" w:rsidR="007254A1" w:rsidRPr="00A81D48" w:rsidRDefault="007254A1" w:rsidP="00E363BB">
            <w:pPr>
              <w:pStyle w:val="Tekstpodstawowy13"/>
              <w:shd w:val="clear" w:color="auto" w:fill="auto"/>
              <w:spacing w:before="60" w:after="0" w:line="180" w:lineRule="exact"/>
              <w:ind w:left="200" w:firstLine="0"/>
              <w:jc w:val="left"/>
              <w:rPr>
                <w:rFonts w:ascii="Times New Roman" w:hAnsi="Times New Roman" w:cs="Times New Roman"/>
                <w:b/>
                <w:sz w:val="20"/>
                <w:szCs w:val="20"/>
              </w:rPr>
            </w:pPr>
            <w:r w:rsidRPr="00A81D48">
              <w:rPr>
                <w:rStyle w:val="Tekstpodstawowy1"/>
                <w:rFonts w:ascii="Times New Roman" w:hAnsi="Times New Roman" w:cs="Times New Roman"/>
                <w:b/>
                <w:sz w:val="20"/>
                <w:szCs w:val="20"/>
              </w:rPr>
              <w:t>premiowy</w:t>
            </w:r>
          </w:p>
        </w:tc>
        <w:tc>
          <w:tcPr>
            <w:tcW w:w="1701" w:type="dxa"/>
            <w:tcBorders>
              <w:top w:val="single" w:sz="4" w:space="0" w:color="auto"/>
              <w:left w:val="single" w:sz="4" w:space="0" w:color="auto"/>
              <w:right w:val="single" w:sz="4" w:space="0" w:color="auto"/>
            </w:tcBorders>
            <w:shd w:val="clear" w:color="auto" w:fill="FFFFFF"/>
            <w:vAlign w:val="center"/>
          </w:tcPr>
          <w:p w14:paraId="14A62A5D" w14:textId="77777777" w:rsidR="007254A1" w:rsidRPr="00A81D48" w:rsidRDefault="007254A1" w:rsidP="00E363BB">
            <w:pPr>
              <w:pStyle w:val="Tekstpodstawowy13"/>
              <w:shd w:val="clear" w:color="auto" w:fill="auto"/>
              <w:spacing w:before="0" w:after="0" w:line="180" w:lineRule="exact"/>
              <w:ind w:left="240" w:firstLine="0"/>
              <w:jc w:val="left"/>
              <w:rPr>
                <w:rFonts w:ascii="Times New Roman" w:hAnsi="Times New Roman" w:cs="Times New Roman"/>
                <w:b/>
                <w:sz w:val="20"/>
                <w:szCs w:val="20"/>
              </w:rPr>
            </w:pPr>
            <w:r w:rsidRPr="00A81D48">
              <w:rPr>
                <w:rStyle w:val="Tekstpodstawowy1"/>
                <w:rFonts w:ascii="Times New Roman" w:hAnsi="Times New Roman" w:cs="Times New Roman"/>
                <w:b/>
                <w:sz w:val="20"/>
                <w:szCs w:val="20"/>
              </w:rPr>
              <w:t>Obciążenia łącznie</w:t>
            </w:r>
          </w:p>
        </w:tc>
        <w:tc>
          <w:tcPr>
            <w:tcW w:w="2126" w:type="dxa"/>
            <w:tcBorders>
              <w:top w:val="single" w:sz="4" w:space="0" w:color="auto"/>
              <w:left w:val="single" w:sz="4" w:space="0" w:color="auto"/>
              <w:right w:val="single" w:sz="4" w:space="0" w:color="auto"/>
            </w:tcBorders>
            <w:shd w:val="clear" w:color="auto" w:fill="FFFFFF"/>
            <w:vAlign w:val="center"/>
          </w:tcPr>
          <w:p w14:paraId="45B3ECAE" w14:textId="77777777" w:rsidR="007254A1" w:rsidRPr="00A81D48" w:rsidRDefault="007254A1" w:rsidP="00E363BB">
            <w:pPr>
              <w:pStyle w:val="Tekstpodstawowy13"/>
              <w:shd w:val="clear" w:color="auto" w:fill="auto"/>
              <w:spacing w:before="0" w:after="0" w:line="226" w:lineRule="exact"/>
              <w:ind w:firstLine="0"/>
              <w:rPr>
                <w:rFonts w:ascii="Times New Roman" w:hAnsi="Times New Roman" w:cs="Times New Roman"/>
                <w:b/>
                <w:sz w:val="20"/>
                <w:szCs w:val="20"/>
              </w:rPr>
            </w:pPr>
            <w:r w:rsidRPr="00A81D48">
              <w:rPr>
                <w:rStyle w:val="Tekstpodstawowy1"/>
                <w:rFonts w:ascii="Times New Roman" w:hAnsi="Times New Roman" w:cs="Times New Roman"/>
                <w:b/>
                <w:sz w:val="20"/>
                <w:szCs w:val="20"/>
              </w:rPr>
              <w:t>Relacja łącznego obciążenia do średniego rocznego WAN</w:t>
            </w:r>
          </w:p>
        </w:tc>
      </w:tr>
      <w:tr w:rsidR="007254A1" w14:paraId="4AD6598C" w14:textId="77777777" w:rsidTr="00A81D48">
        <w:trPr>
          <w:trHeight w:hRule="exact" w:val="317"/>
        </w:trPr>
        <w:tc>
          <w:tcPr>
            <w:tcW w:w="874" w:type="dxa"/>
            <w:tcBorders>
              <w:top w:val="single" w:sz="4" w:space="0" w:color="auto"/>
              <w:left w:val="single" w:sz="4" w:space="0" w:color="auto"/>
              <w:right w:val="single" w:sz="4" w:space="0" w:color="auto"/>
            </w:tcBorders>
            <w:shd w:val="clear" w:color="auto" w:fill="FFFFFF"/>
            <w:vAlign w:val="center"/>
          </w:tcPr>
          <w:p w14:paraId="618DF8A7"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2010</w:t>
            </w:r>
          </w:p>
        </w:tc>
        <w:tc>
          <w:tcPr>
            <w:tcW w:w="1397" w:type="dxa"/>
            <w:tcBorders>
              <w:top w:val="single" w:sz="4" w:space="0" w:color="auto"/>
              <w:left w:val="single" w:sz="4" w:space="0" w:color="auto"/>
              <w:right w:val="single" w:sz="4" w:space="0" w:color="auto"/>
            </w:tcBorders>
            <w:shd w:val="clear" w:color="auto" w:fill="FFFFFF"/>
            <w:vAlign w:val="center"/>
          </w:tcPr>
          <w:p w14:paraId="1E8911FC"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806,3</w:t>
            </w:r>
          </w:p>
        </w:tc>
        <w:tc>
          <w:tcPr>
            <w:tcW w:w="1552" w:type="dxa"/>
            <w:tcBorders>
              <w:top w:val="single" w:sz="4" w:space="0" w:color="auto"/>
              <w:left w:val="single" w:sz="4" w:space="0" w:color="auto"/>
              <w:right w:val="single" w:sz="4" w:space="0" w:color="auto"/>
            </w:tcBorders>
            <w:shd w:val="clear" w:color="auto" w:fill="FFFFFF"/>
            <w:vAlign w:val="center"/>
          </w:tcPr>
          <w:p w14:paraId="0B83B8EE"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893,7</w:t>
            </w:r>
          </w:p>
        </w:tc>
        <w:tc>
          <w:tcPr>
            <w:tcW w:w="1417" w:type="dxa"/>
            <w:tcBorders>
              <w:top w:val="single" w:sz="4" w:space="0" w:color="auto"/>
              <w:left w:val="single" w:sz="4" w:space="0" w:color="auto"/>
              <w:right w:val="single" w:sz="4" w:space="0" w:color="auto"/>
            </w:tcBorders>
            <w:shd w:val="clear" w:color="auto" w:fill="FFFFFF"/>
            <w:vAlign w:val="center"/>
          </w:tcPr>
          <w:p w14:paraId="575A47C5"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61,4</w:t>
            </w:r>
          </w:p>
        </w:tc>
        <w:tc>
          <w:tcPr>
            <w:tcW w:w="1701" w:type="dxa"/>
            <w:tcBorders>
              <w:top w:val="single" w:sz="4" w:space="0" w:color="auto"/>
              <w:left w:val="single" w:sz="4" w:space="0" w:color="auto"/>
              <w:right w:val="single" w:sz="4" w:space="0" w:color="auto"/>
            </w:tcBorders>
            <w:shd w:val="clear" w:color="auto" w:fill="FFFFFF"/>
            <w:vAlign w:val="center"/>
          </w:tcPr>
          <w:p w14:paraId="3D802B15"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1 761,4</w:t>
            </w:r>
          </w:p>
        </w:tc>
        <w:tc>
          <w:tcPr>
            <w:tcW w:w="2126" w:type="dxa"/>
            <w:tcBorders>
              <w:top w:val="single" w:sz="4" w:space="0" w:color="auto"/>
              <w:left w:val="single" w:sz="4" w:space="0" w:color="auto"/>
              <w:right w:val="single" w:sz="4" w:space="0" w:color="auto"/>
            </w:tcBorders>
            <w:shd w:val="clear" w:color="auto" w:fill="FFFFFF"/>
            <w:vAlign w:val="center"/>
          </w:tcPr>
          <w:p w14:paraId="79018849"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0,89%</w:t>
            </w:r>
          </w:p>
        </w:tc>
      </w:tr>
      <w:tr w:rsidR="007254A1" w14:paraId="503C7A32" w14:textId="77777777" w:rsidTr="00A81D48">
        <w:trPr>
          <w:trHeight w:hRule="exact" w:val="302"/>
        </w:trPr>
        <w:tc>
          <w:tcPr>
            <w:tcW w:w="874" w:type="dxa"/>
            <w:tcBorders>
              <w:top w:val="single" w:sz="4" w:space="0" w:color="auto"/>
              <w:left w:val="single" w:sz="4" w:space="0" w:color="auto"/>
              <w:right w:val="single" w:sz="4" w:space="0" w:color="auto"/>
            </w:tcBorders>
            <w:shd w:val="clear" w:color="auto" w:fill="FFFFFF"/>
            <w:vAlign w:val="center"/>
          </w:tcPr>
          <w:p w14:paraId="1C36219C"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2011</w:t>
            </w:r>
          </w:p>
        </w:tc>
        <w:tc>
          <w:tcPr>
            <w:tcW w:w="1397" w:type="dxa"/>
            <w:tcBorders>
              <w:top w:val="single" w:sz="4" w:space="0" w:color="auto"/>
              <w:left w:val="single" w:sz="4" w:space="0" w:color="auto"/>
              <w:right w:val="single" w:sz="4" w:space="0" w:color="auto"/>
            </w:tcBorders>
            <w:shd w:val="clear" w:color="auto" w:fill="FFFFFF"/>
            <w:vAlign w:val="center"/>
          </w:tcPr>
          <w:p w14:paraId="63B417AA"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553,5</w:t>
            </w:r>
          </w:p>
        </w:tc>
        <w:tc>
          <w:tcPr>
            <w:tcW w:w="1552" w:type="dxa"/>
            <w:tcBorders>
              <w:top w:val="single" w:sz="4" w:space="0" w:color="auto"/>
              <w:left w:val="single" w:sz="4" w:space="0" w:color="auto"/>
              <w:right w:val="single" w:sz="4" w:space="0" w:color="auto"/>
            </w:tcBorders>
            <w:shd w:val="clear" w:color="auto" w:fill="FFFFFF"/>
            <w:vAlign w:val="center"/>
          </w:tcPr>
          <w:p w14:paraId="0EFCC53A"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981,2</w:t>
            </w:r>
          </w:p>
        </w:tc>
        <w:tc>
          <w:tcPr>
            <w:tcW w:w="1417" w:type="dxa"/>
            <w:tcBorders>
              <w:top w:val="single" w:sz="4" w:space="0" w:color="auto"/>
              <w:left w:val="single" w:sz="4" w:space="0" w:color="auto"/>
              <w:right w:val="single" w:sz="4" w:space="0" w:color="auto"/>
            </w:tcBorders>
            <w:shd w:val="clear" w:color="auto" w:fill="FFFFFF"/>
            <w:vAlign w:val="center"/>
          </w:tcPr>
          <w:p w14:paraId="12270E33"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61,8</w:t>
            </w:r>
          </w:p>
        </w:tc>
        <w:tc>
          <w:tcPr>
            <w:tcW w:w="1701" w:type="dxa"/>
            <w:tcBorders>
              <w:top w:val="single" w:sz="4" w:space="0" w:color="auto"/>
              <w:left w:val="single" w:sz="4" w:space="0" w:color="auto"/>
              <w:right w:val="single" w:sz="4" w:space="0" w:color="auto"/>
            </w:tcBorders>
            <w:shd w:val="clear" w:color="auto" w:fill="FFFFFF"/>
            <w:vAlign w:val="center"/>
          </w:tcPr>
          <w:p w14:paraId="7F5882FB"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1 596,5</w:t>
            </w:r>
          </w:p>
        </w:tc>
        <w:tc>
          <w:tcPr>
            <w:tcW w:w="2126" w:type="dxa"/>
            <w:tcBorders>
              <w:top w:val="single" w:sz="4" w:space="0" w:color="auto"/>
              <w:left w:val="single" w:sz="4" w:space="0" w:color="auto"/>
              <w:right w:val="single" w:sz="4" w:space="0" w:color="auto"/>
            </w:tcBorders>
            <w:shd w:val="clear" w:color="auto" w:fill="FFFFFF"/>
            <w:vAlign w:val="center"/>
          </w:tcPr>
          <w:p w14:paraId="01A5C9D4"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0,70%</w:t>
            </w:r>
          </w:p>
        </w:tc>
      </w:tr>
      <w:tr w:rsidR="007254A1" w14:paraId="650F7EAE" w14:textId="77777777" w:rsidTr="00A81D48">
        <w:trPr>
          <w:trHeight w:hRule="exact" w:val="298"/>
        </w:trPr>
        <w:tc>
          <w:tcPr>
            <w:tcW w:w="874" w:type="dxa"/>
            <w:tcBorders>
              <w:top w:val="single" w:sz="4" w:space="0" w:color="auto"/>
              <w:left w:val="single" w:sz="4" w:space="0" w:color="auto"/>
              <w:right w:val="single" w:sz="4" w:space="0" w:color="auto"/>
            </w:tcBorders>
            <w:shd w:val="clear" w:color="auto" w:fill="FFFFFF"/>
            <w:vAlign w:val="center"/>
          </w:tcPr>
          <w:p w14:paraId="3B28A223"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2012</w:t>
            </w:r>
          </w:p>
        </w:tc>
        <w:tc>
          <w:tcPr>
            <w:tcW w:w="1397" w:type="dxa"/>
            <w:tcBorders>
              <w:top w:val="single" w:sz="4" w:space="0" w:color="auto"/>
              <w:left w:val="single" w:sz="4" w:space="0" w:color="auto"/>
              <w:right w:val="single" w:sz="4" w:space="0" w:color="auto"/>
            </w:tcBorders>
            <w:shd w:val="clear" w:color="auto" w:fill="FFFFFF"/>
            <w:vAlign w:val="center"/>
          </w:tcPr>
          <w:p w14:paraId="20E0F315"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289,8</w:t>
            </w:r>
          </w:p>
        </w:tc>
        <w:tc>
          <w:tcPr>
            <w:tcW w:w="1552" w:type="dxa"/>
            <w:tcBorders>
              <w:top w:val="single" w:sz="4" w:space="0" w:color="auto"/>
              <w:left w:val="single" w:sz="4" w:space="0" w:color="auto"/>
              <w:right w:val="single" w:sz="4" w:space="0" w:color="auto"/>
            </w:tcBorders>
            <w:shd w:val="clear" w:color="auto" w:fill="FFFFFF"/>
            <w:vAlign w:val="center"/>
          </w:tcPr>
          <w:p w14:paraId="70DA225A"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1 032,4</w:t>
            </w:r>
          </w:p>
        </w:tc>
        <w:tc>
          <w:tcPr>
            <w:tcW w:w="1417" w:type="dxa"/>
            <w:tcBorders>
              <w:top w:val="single" w:sz="4" w:space="0" w:color="auto"/>
              <w:left w:val="single" w:sz="4" w:space="0" w:color="auto"/>
              <w:right w:val="single" w:sz="4" w:space="0" w:color="auto"/>
            </w:tcBorders>
            <w:shd w:val="clear" w:color="auto" w:fill="FFFFFF"/>
            <w:vAlign w:val="center"/>
          </w:tcPr>
          <w:p w14:paraId="7B64B999"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110,0</w:t>
            </w:r>
          </w:p>
        </w:tc>
        <w:tc>
          <w:tcPr>
            <w:tcW w:w="1701" w:type="dxa"/>
            <w:tcBorders>
              <w:top w:val="single" w:sz="4" w:space="0" w:color="auto"/>
              <w:left w:val="single" w:sz="4" w:space="0" w:color="auto"/>
              <w:right w:val="single" w:sz="4" w:space="0" w:color="auto"/>
            </w:tcBorders>
            <w:shd w:val="clear" w:color="auto" w:fill="FFFFFF"/>
            <w:vAlign w:val="center"/>
          </w:tcPr>
          <w:p w14:paraId="623119CB"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1 432,2</w:t>
            </w:r>
          </w:p>
        </w:tc>
        <w:tc>
          <w:tcPr>
            <w:tcW w:w="2126" w:type="dxa"/>
            <w:tcBorders>
              <w:top w:val="single" w:sz="4" w:space="0" w:color="auto"/>
              <w:left w:val="single" w:sz="4" w:space="0" w:color="auto"/>
              <w:right w:val="single" w:sz="4" w:space="0" w:color="auto"/>
            </w:tcBorders>
            <w:shd w:val="clear" w:color="auto" w:fill="FFFFFF"/>
            <w:vAlign w:val="center"/>
          </w:tcPr>
          <w:p w14:paraId="10B75A4A"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0,59%</w:t>
            </w:r>
          </w:p>
        </w:tc>
      </w:tr>
      <w:tr w:rsidR="007254A1" w14:paraId="6C7BB591" w14:textId="77777777" w:rsidTr="00A81D48">
        <w:trPr>
          <w:trHeight w:hRule="exact" w:val="302"/>
        </w:trPr>
        <w:tc>
          <w:tcPr>
            <w:tcW w:w="874" w:type="dxa"/>
            <w:tcBorders>
              <w:top w:val="single" w:sz="4" w:space="0" w:color="auto"/>
              <w:left w:val="single" w:sz="4" w:space="0" w:color="auto"/>
              <w:right w:val="single" w:sz="4" w:space="0" w:color="auto"/>
            </w:tcBorders>
            <w:shd w:val="clear" w:color="auto" w:fill="FFFFFF"/>
            <w:vAlign w:val="center"/>
          </w:tcPr>
          <w:p w14:paraId="1E7BC316"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2013</w:t>
            </w:r>
          </w:p>
        </w:tc>
        <w:tc>
          <w:tcPr>
            <w:tcW w:w="1397" w:type="dxa"/>
            <w:tcBorders>
              <w:top w:val="single" w:sz="4" w:space="0" w:color="auto"/>
              <w:left w:val="single" w:sz="4" w:space="0" w:color="auto"/>
              <w:right w:val="single" w:sz="4" w:space="0" w:color="auto"/>
            </w:tcBorders>
            <w:shd w:val="clear" w:color="auto" w:fill="FFFFFF"/>
            <w:vAlign w:val="center"/>
          </w:tcPr>
          <w:p w14:paraId="0CF7EFB9"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391,0</w:t>
            </w:r>
          </w:p>
        </w:tc>
        <w:tc>
          <w:tcPr>
            <w:tcW w:w="1552" w:type="dxa"/>
            <w:tcBorders>
              <w:top w:val="single" w:sz="4" w:space="0" w:color="auto"/>
              <w:left w:val="single" w:sz="4" w:space="0" w:color="auto"/>
              <w:right w:val="single" w:sz="4" w:space="0" w:color="auto"/>
            </w:tcBorders>
            <w:shd w:val="clear" w:color="auto" w:fill="FFFFFF"/>
            <w:vAlign w:val="center"/>
          </w:tcPr>
          <w:p w14:paraId="1EB43FAF"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1 122,3</w:t>
            </w:r>
          </w:p>
        </w:tc>
        <w:tc>
          <w:tcPr>
            <w:tcW w:w="1417" w:type="dxa"/>
            <w:tcBorders>
              <w:top w:val="single" w:sz="4" w:space="0" w:color="auto"/>
              <w:left w:val="single" w:sz="4" w:space="0" w:color="auto"/>
              <w:right w:val="single" w:sz="4" w:space="0" w:color="auto"/>
            </w:tcBorders>
            <w:shd w:val="clear" w:color="auto" w:fill="FFFFFF"/>
            <w:vAlign w:val="center"/>
          </w:tcPr>
          <w:p w14:paraId="03FBEE40"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67,1</w:t>
            </w:r>
          </w:p>
        </w:tc>
        <w:tc>
          <w:tcPr>
            <w:tcW w:w="1701" w:type="dxa"/>
            <w:tcBorders>
              <w:top w:val="single" w:sz="4" w:space="0" w:color="auto"/>
              <w:left w:val="single" w:sz="4" w:space="0" w:color="auto"/>
              <w:right w:val="single" w:sz="4" w:space="0" w:color="auto"/>
            </w:tcBorders>
            <w:shd w:val="clear" w:color="auto" w:fill="FFFFFF"/>
            <w:vAlign w:val="center"/>
          </w:tcPr>
          <w:p w14:paraId="72EFC046"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1 580,4</w:t>
            </w:r>
          </w:p>
        </w:tc>
        <w:tc>
          <w:tcPr>
            <w:tcW w:w="2126" w:type="dxa"/>
            <w:tcBorders>
              <w:top w:val="single" w:sz="4" w:space="0" w:color="auto"/>
              <w:left w:val="single" w:sz="4" w:space="0" w:color="auto"/>
              <w:right w:val="single" w:sz="4" w:space="0" w:color="auto"/>
            </w:tcBorders>
            <w:shd w:val="clear" w:color="auto" w:fill="FFFFFF"/>
            <w:vAlign w:val="center"/>
          </w:tcPr>
          <w:p w14:paraId="72B03204"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0,56%</w:t>
            </w:r>
          </w:p>
        </w:tc>
      </w:tr>
      <w:tr w:rsidR="007254A1" w14:paraId="517017B4" w14:textId="77777777" w:rsidTr="00A81D48">
        <w:trPr>
          <w:trHeight w:hRule="exact" w:val="298"/>
        </w:trPr>
        <w:tc>
          <w:tcPr>
            <w:tcW w:w="874" w:type="dxa"/>
            <w:tcBorders>
              <w:top w:val="single" w:sz="4" w:space="0" w:color="auto"/>
              <w:left w:val="single" w:sz="4" w:space="0" w:color="auto"/>
              <w:right w:val="single" w:sz="4" w:space="0" w:color="auto"/>
            </w:tcBorders>
            <w:shd w:val="clear" w:color="auto" w:fill="FFFFFF"/>
            <w:vAlign w:val="center"/>
          </w:tcPr>
          <w:p w14:paraId="60F16E17"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2014</w:t>
            </w:r>
          </w:p>
        </w:tc>
        <w:tc>
          <w:tcPr>
            <w:tcW w:w="1397" w:type="dxa"/>
            <w:tcBorders>
              <w:top w:val="single" w:sz="4" w:space="0" w:color="auto"/>
              <w:left w:val="single" w:sz="4" w:space="0" w:color="auto"/>
              <w:right w:val="single" w:sz="4" w:space="0" w:color="auto"/>
            </w:tcBorders>
            <w:shd w:val="clear" w:color="auto" w:fill="FFFFFF"/>
            <w:vAlign w:val="center"/>
          </w:tcPr>
          <w:p w14:paraId="29195048"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160,7</w:t>
            </w:r>
          </w:p>
        </w:tc>
        <w:tc>
          <w:tcPr>
            <w:tcW w:w="1552" w:type="dxa"/>
            <w:tcBorders>
              <w:top w:val="single" w:sz="4" w:space="0" w:color="auto"/>
              <w:left w:val="single" w:sz="4" w:space="0" w:color="auto"/>
              <w:right w:val="single" w:sz="4" w:space="0" w:color="auto"/>
            </w:tcBorders>
            <w:shd w:val="clear" w:color="auto" w:fill="FFFFFF"/>
            <w:vAlign w:val="center"/>
          </w:tcPr>
          <w:p w14:paraId="4B29B186"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781,2</w:t>
            </w:r>
          </w:p>
        </w:tc>
        <w:tc>
          <w:tcPr>
            <w:tcW w:w="1417" w:type="dxa"/>
            <w:tcBorders>
              <w:top w:val="single" w:sz="4" w:space="0" w:color="auto"/>
              <w:left w:val="single" w:sz="4" w:space="0" w:color="auto"/>
              <w:right w:val="single" w:sz="4" w:space="0" w:color="auto"/>
            </w:tcBorders>
            <w:shd w:val="clear" w:color="auto" w:fill="FFFFFF"/>
            <w:vAlign w:val="center"/>
          </w:tcPr>
          <w:p w14:paraId="198C3394"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48,1</w:t>
            </w:r>
          </w:p>
        </w:tc>
        <w:tc>
          <w:tcPr>
            <w:tcW w:w="1701" w:type="dxa"/>
            <w:tcBorders>
              <w:top w:val="single" w:sz="4" w:space="0" w:color="auto"/>
              <w:left w:val="single" w:sz="4" w:space="0" w:color="auto"/>
              <w:right w:val="single" w:sz="4" w:space="0" w:color="auto"/>
            </w:tcBorders>
            <w:shd w:val="clear" w:color="auto" w:fill="FFFFFF"/>
            <w:vAlign w:val="center"/>
          </w:tcPr>
          <w:p w14:paraId="32A37CB3"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990,0</w:t>
            </w:r>
          </w:p>
        </w:tc>
        <w:tc>
          <w:tcPr>
            <w:tcW w:w="2126" w:type="dxa"/>
            <w:tcBorders>
              <w:top w:val="single" w:sz="4" w:space="0" w:color="auto"/>
              <w:left w:val="single" w:sz="4" w:space="0" w:color="auto"/>
              <w:right w:val="single" w:sz="4" w:space="0" w:color="auto"/>
            </w:tcBorders>
            <w:shd w:val="clear" w:color="auto" w:fill="FFFFFF"/>
            <w:vAlign w:val="center"/>
          </w:tcPr>
          <w:p w14:paraId="44F3A0E4"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0,60%</w:t>
            </w:r>
          </w:p>
        </w:tc>
      </w:tr>
      <w:tr w:rsidR="007254A1" w14:paraId="225C18BD" w14:textId="77777777" w:rsidTr="00A81D48">
        <w:trPr>
          <w:trHeight w:hRule="exact" w:val="302"/>
        </w:trPr>
        <w:tc>
          <w:tcPr>
            <w:tcW w:w="874" w:type="dxa"/>
            <w:tcBorders>
              <w:top w:val="single" w:sz="4" w:space="0" w:color="auto"/>
              <w:left w:val="single" w:sz="4" w:space="0" w:color="auto"/>
              <w:right w:val="single" w:sz="4" w:space="0" w:color="auto"/>
            </w:tcBorders>
            <w:shd w:val="clear" w:color="auto" w:fill="FFFFFF"/>
            <w:vAlign w:val="center"/>
          </w:tcPr>
          <w:p w14:paraId="544A3C2A"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2015</w:t>
            </w:r>
          </w:p>
        </w:tc>
        <w:tc>
          <w:tcPr>
            <w:tcW w:w="1397" w:type="dxa"/>
            <w:tcBorders>
              <w:top w:val="single" w:sz="4" w:space="0" w:color="auto"/>
              <w:left w:val="single" w:sz="4" w:space="0" w:color="auto"/>
              <w:right w:val="single" w:sz="4" w:space="0" w:color="auto"/>
            </w:tcBorders>
            <w:shd w:val="clear" w:color="auto" w:fill="FFFFFF"/>
            <w:vAlign w:val="center"/>
          </w:tcPr>
          <w:p w14:paraId="3EF3070D"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47,2</w:t>
            </w:r>
          </w:p>
        </w:tc>
        <w:tc>
          <w:tcPr>
            <w:tcW w:w="1552" w:type="dxa"/>
            <w:tcBorders>
              <w:top w:val="single" w:sz="4" w:space="0" w:color="auto"/>
              <w:left w:val="single" w:sz="4" w:space="0" w:color="auto"/>
              <w:right w:val="single" w:sz="4" w:space="0" w:color="auto"/>
            </w:tcBorders>
            <w:shd w:val="clear" w:color="auto" w:fill="FFFFFF"/>
            <w:vAlign w:val="center"/>
          </w:tcPr>
          <w:p w14:paraId="0C6257DD"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740,8</w:t>
            </w:r>
          </w:p>
        </w:tc>
        <w:tc>
          <w:tcPr>
            <w:tcW w:w="1417" w:type="dxa"/>
            <w:tcBorders>
              <w:top w:val="single" w:sz="4" w:space="0" w:color="auto"/>
              <w:left w:val="single" w:sz="4" w:space="0" w:color="auto"/>
              <w:right w:val="single" w:sz="4" w:space="0" w:color="auto"/>
            </w:tcBorders>
            <w:shd w:val="clear" w:color="auto" w:fill="FFFFFF"/>
            <w:vAlign w:val="center"/>
          </w:tcPr>
          <w:p w14:paraId="33D18078"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48,4</w:t>
            </w:r>
          </w:p>
        </w:tc>
        <w:tc>
          <w:tcPr>
            <w:tcW w:w="1701" w:type="dxa"/>
            <w:tcBorders>
              <w:top w:val="single" w:sz="4" w:space="0" w:color="auto"/>
              <w:left w:val="single" w:sz="4" w:space="0" w:color="auto"/>
              <w:right w:val="single" w:sz="4" w:space="0" w:color="auto"/>
            </w:tcBorders>
            <w:shd w:val="clear" w:color="auto" w:fill="FFFFFF"/>
            <w:vAlign w:val="center"/>
          </w:tcPr>
          <w:p w14:paraId="073A4481"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836,5</w:t>
            </w:r>
          </w:p>
        </w:tc>
        <w:tc>
          <w:tcPr>
            <w:tcW w:w="2126" w:type="dxa"/>
            <w:tcBorders>
              <w:top w:val="single" w:sz="4" w:space="0" w:color="auto"/>
              <w:left w:val="single" w:sz="4" w:space="0" w:color="auto"/>
              <w:right w:val="single" w:sz="4" w:space="0" w:color="auto"/>
            </w:tcBorders>
            <w:shd w:val="clear" w:color="auto" w:fill="FFFFFF"/>
            <w:vAlign w:val="center"/>
          </w:tcPr>
          <w:p w14:paraId="6162B239"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0,55%</w:t>
            </w:r>
          </w:p>
        </w:tc>
      </w:tr>
      <w:tr w:rsidR="007254A1" w14:paraId="2654302D" w14:textId="77777777" w:rsidTr="00A81D48">
        <w:trPr>
          <w:trHeight w:hRule="exact" w:val="298"/>
        </w:trPr>
        <w:tc>
          <w:tcPr>
            <w:tcW w:w="874" w:type="dxa"/>
            <w:tcBorders>
              <w:top w:val="single" w:sz="4" w:space="0" w:color="auto"/>
              <w:left w:val="single" w:sz="4" w:space="0" w:color="auto"/>
              <w:right w:val="single" w:sz="4" w:space="0" w:color="auto"/>
            </w:tcBorders>
            <w:shd w:val="clear" w:color="auto" w:fill="FFFFFF"/>
            <w:vAlign w:val="center"/>
          </w:tcPr>
          <w:p w14:paraId="422DD0F1"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2016</w:t>
            </w:r>
          </w:p>
        </w:tc>
        <w:tc>
          <w:tcPr>
            <w:tcW w:w="1397" w:type="dxa"/>
            <w:tcBorders>
              <w:top w:val="single" w:sz="4" w:space="0" w:color="auto"/>
              <w:left w:val="single" w:sz="4" w:space="0" w:color="auto"/>
              <w:right w:val="single" w:sz="4" w:space="0" w:color="auto"/>
            </w:tcBorders>
            <w:shd w:val="clear" w:color="auto" w:fill="FFFFFF"/>
            <w:vAlign w:val="center"/>
          </w:tcPr>
          <w:p w14:paraId="72B595EC"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50,6</w:t>
            </w:r>
          </w:p>
        </w:tc>
        <w:tc>
          <w:tcPr>
            <w:tcW w:w="1552" w:type="dxa"/>
            <w:tcBorders>
              <w:top w:val="single" w:sz="4" w:space="0" w:color="auto"/>
              <w:left w:val="single" w:sz="4" w:space="0" w:color="auto"/>
              <w:right w:val="single" w:sz="4" w:space="0" w:color="auto"/>
            </w:tcBorders>
            <w:shd w:val="clear" w:color="auto" w:fill="FFFFFF"/>
            <w:vAlign w:val="center"/>
          </w:tcPr>
          <w:p w14:paraId="3B457FE9"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694,4</w:t>
            </w:r>
          </w:p>
        </w:tc>
        <w:tc>
          <w:tcPr>
            <w:tcW w:w="1417" w:type="dxa"/>
            <w:tcBorders>
              <w:top w:val="single" w:sz="4" w:space="0" w:color="auto"/>
              <w:left w:val="single" w:sz="4" w:space="0" w:color="auto"/>
              <w:right w:val="single" w:sz="4" w:space="0" w:color="auto"/>
            </w:tcBorders>
            <w:shd w:val="clear" w:color="auto" w:fill="FFFFFF"/>
            <w:vAlign w:val="center"/>
          </w:tcPr>
          <w:p w14:paraId="7448ED2D"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49,3</w:t>
            </w:r>
          </w:p>
        </w:tc>
        <w:tc>
          <w:tcPr>
            <w:tcW w:w="1701" w:type="dxa"/>
            <w:tcBorders>
              <w:top w:val="single" w:sz="4" w:space="0" w:color="auto"/>
              <w:left w:val="single" w:sz="4" w:space="0" w:color="auto"/>
              <w:right w:val="single" w:sz="4" w:space="0" w:color="auto"/>
            </w:tcBorders>
            <w:shd w:val="clear" w:color="auto" w:fill="FFFFFF"/>
            <w:vAlign w:val="center"/>
          </w:tcPr>
          <w:p w14:paraId="2CBFC7E4"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794,3</w:t>
            </w:r>
          </w:p>
        </w:tc>
        <w:tc>
          <w:tcPr>
            <w:tcW w:w="2126" w:type="dxa"/>
            <w:tcBorders>
              <w:top w:val="single" w:sz="4" w:space="0" w:color="auto"/>
              <w:left w:val="single" w:sz="4" w:space="0" w:color="auto"/>
              <w:right w:val="single" w:sz="4" w:space="0" w:color="auto"/>
            </w:tcBorders>
            <w:shd w:val="clear" w:color="auto" w:fill="FFFFFF"/>
            <w:vAlign w:val="center"/>
          </w:tcPr>
          <w:p w14:paraId="54644913"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0,57%</w:t>
            </w:r>
          </w:p>
        </w:tc>
      </w:tr>
      <w:tr w:rsidR="007254A1" w14:paraId="0869FC8B" w14:textId="77777777" w:rsidTr="00A81D48">
        <w:trPr>
          <w:trHeight w:hRule="exact" w:val="302"/>
        </w:trPr>
        <w:tc>
          <w:tcPr>
            <w:tcW w:w="874" w:type="dxa"/>
            <w:tcBorders>
              <w:top w:val="single" w:sz="4" w:space="0" w:color="auto"/>
              <w:left w:val="single" w:sz="4" w:space="0" w:color="auto"/>
              <w:right w:val="single" w:sz="4" w:space="0" w:color="auto"/>
            </w:tcBorders>
            <w:shd w:val="clear" w:color="auto" w:fill="FFFFFF"/>
            <w:vAlign w:val="center"/>
          </w:tcPr>
          <w:p w14:paraId="06C8F2C3"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2017</w:t>
            </w:r>
          </w:p>
        </w:tc>
        <w:tc>
          <w:tcPr>
            <w:tcW w:w="1397" w:type="dxa"/>
            <w:tcBorders>
              <w:top w:val="single" w:sz="4" w:space="0" w:color="auto"/>
              <w:left w:val="single" w:sz="4" w:space="0" w:color="auto"/>
              <w:right w:val="single" w:sz="4" w:space="0" w:color="auto"/>
            </w:tcBorders>
            <w:shd w:val="clear" w:color="auto" w:fill="FFFFFF"/>
            <w:vAlign w:val="center"/>
          </w:tcPr>
          <w:p w14:paraId="6615D018"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50,9</w:t>
            </w:r>
          </w:p>
        </w:tc>
        <w:tc>
          <w:tcPr>
            <w:tcW w:w="1552" w:type="dxa"/>
            <w:tcBorders>
              <w:top w:val="single" w:sz="4" w:space="0" w:color="auto"/>
              <w:left w:val="single" w:sz="4" w:space="0" w:color="auto"/>
              <w:right w:val="single" w:sz="4" w:space="0" w:color="auto"/>
            </w:tcBorders>
            <w:shd w:val="clear" w:color="auto" w:fill="FFFFFF"/>
            <w:vAlign w:val="center"/>
          </w:tcPr>
          <w:p w14:paraId="6DDD1DD4"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827,7</w:t>
            </w:r>
          </w:p>
        </w:tc>
        <w:tc>
          <w:tcPr>
            <w:tcW w:w="1417" w:type="dxa"/>
            <w:tcBorders>
              <w:top w:val="single" w:sz="4" w:space="0" w:color="auto"/>
              <w:left w:val="single" w:sz="4" w:space="0" w:color="auto"/>
              <w:right w:val="single" w:sz="4" w:space="0" w:color="auto"/>
            </w:tcBorders>
            <w:shd w:val="clear" w:color="auto" w:fill="FFFFFF"/>
            <w:vAlign w:val="center"/>
          </w:tcPr>
          <w:p w14:paraId="56CE4A8C"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54,0</w:t>
            </w:r>
          </w:p>
        </w:tc>
        <w:tc>
          <w:tcPr>
            <w:tcW w:w="1701" w:type="dxa"/>
            <w:tcBorders>
              <w:top w:val="single" w:sz="4" w:space="0" w:color="auto"/>
              <w:left w:val="single" w:sz="4" w:space="0" w:color="auto"/>
              <w:right w:val="single" w:sz="4" w:space="0" w:color="auto"/>
            </w:tcBorders>
            <w:shd w:val="clear" w:color="auto" w:fill="FFFFFF"/>
            <w:vAlign w:val="center"/>
          </w:tcPr>
          <w:p w14:paraId="430EB281"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932,6</w:t>
            </w:r>
          </w:p>
        </w:tc>
        <w:tc>
          <w:tcPr>
            <w:tcW w:w="2126" w:type="dxa"/>
            <w:tcBorders>
              <w:top w:val="single" w:sz="4" w:space="0" w:color="auto"/>
              <w:left w:val="single" w:sz="4" w:space="0" w:color="auto"/>
              <w:right w:val="single" w:sz="4" w:space="0" w:color="auto"/>
            </w:tcBorders>
            <w:shd w:val="clear" w:color="auto" w:fill="FFFFFF"/>
            <w:vAlign w:val="center"/>
          </w:tcPr>
          <w:p w14:paraId="25E2C9F1"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0,54%</w:t>
            </w:r>
          </w:p>
        </w:tc>
      </w:tr>
      <w:tr w:rsidR="007254A1" w14:paraId="0BA41789" w14:textId="77777777" w:rsidTr="00A81D48">
        <w:trPr>
          <w:trHeight w:hRule="exact" w:val="298"/>
        </w:trPr>
        <w:tc>
          <w:tcPr>
            <w:tcW w:w="874" w:type="dxa"/>
            <w:tcBorders>
              <w:top w:val="single" w:sz="4" w:space="0" w:color="auto"/>
              <w:left w:val="single" w:sz="4" w:space="0" w:color="auto"/>
              <w:right w:val="single" w:sz="4" w:space="0" w:color="auto"/>
            </w:tcBorders>
            <w:shd w:val="clear" w:color="auto" w:fill="FFFFFF"/>
            <w:vAlign w:val="center"/>
          </w:tcPr>
          <w:p w14:paraId="650A19BD"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2018</w:t>
            </w:r>
          </w:p>
        </w:tc>
        <w:tc>
          <w:tcPr>
            <w:tcW w:w="1397" w:type="dxa"/>
            <w:tcBorders>
              <w:top w:val="single" w:sz="4" w:space="0" w:color="auto"/>
              <w:left w:val="single" w:sz="4" w:space="0" w:color="auto"/>
              <w:right w:val="single" w:sz="4" w:space="0" w:color="auto"/>
            </w:tcBorders>
            <w:shd w:val="clear" w:color="auto" w:fill="FFFFFF"/>
            <w:vAlign w:val="center"/>
          </w:tcPr>
          <w:p w14:paraId="4F8A5F2C"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51,7</w:t>
            </w:r>
          </w:p>
        </w:tc>
        <w:tc>
          <w:tcPr>
            <w:tcW w:w="1552" w:type="dxa"/>
            <w:tcBorders>
              <w:top w:val="single" w:sz="4" w:space="0" w:color="auto"/>
              <w:left w:val="single" w:sz="4" w:space="0" w:color="auto"/>
              <w:right w:val="single" w:sz="4" w:space="0" w:color="auto"/>
            </w:tcBorders>
            <w:shd w:val="clear" w:color="auto" w:fill="FFFFFF"/>
            <w:vAlign w:val="center"/>
          </w:tcPr>
          <w:p w14:paraId="0A71E9F6"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794,9</w:t>
            </w:r>
          </w:p>
        </w:tc>
        <w:tc>
          <w:tcPr>
            <w:tcW w:w="1417" w:type="dxa"/>
            <w:tcBorders>
              <w:top w:val="single" w:sz="4" w:space="0" w:color="auto"/>
              <w:left w:val="single" w:sz="4" w:space="0" w:color="auto"/>
              <w:right w:val="single" w:sz="4" w:space="0" w:color="auto"/>
            </w:tcBorders>
            <w:shd w:val="clear" w:color="auto" w:fill="FFFFFF"/>
            <w:vAlign w:val="center"/>
          </w:tcPr>
          <w:p w14:paraId="4F294713"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50,4</w:t>
            </w:r>
          </w:p>
        </w:tc>
        <w:tc>
          <w:tcPr>
            <w:tcW w:w="1701" w:type="dxa"/>
            <w:tcBorders>
              <w:top w:val="single" w:sz="4" w:space="0" w:color="auto"/>
              <w:left w:val="single" w:sz="4" w:space="0" w:color="auto"/>
              <w:right w:val="single" w:sz="4" w:space="0" w:color="auto"/>
            </w:tcBorders>
            <w:shd w:val="clear" w:color="auto" w:fill="FFFFFF"/>
            <w:vAlign w:val="center"/>
          </w:tcPr>
          <w:p w14:paraId="7D989364"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897,0</w:t>
            </w:r>
          </w:p>
        </w:tc>
        <w:tc>
          <w:tcPr>
            <w:tcW w:w="2126" w:type="dxa"/>
            <w:tcBorders>
              <w:top w:val="single" w:sz="4" w:space="0" w:color="auto"/>
              <w:left w:val="single" w:sz="4" w:space="0" w:color="auto"/>
              <w:right w:val="single" w:sz="4" w:space="0" w:color="auto"/>
            </w:tcBorders>
            <w:shd w:val="clear" w:color="auto" w:fill="FFFFFF"/>
            <w:vAlign w:val="center"/>
          </w:tcPr>
          <w:p w14:paraId="615B6E52"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0,54%</w:t>
            </w:r>
          </w:p>
        </w:tc>
      </w:tr>
      <w:tr w:rsidR="007254A1" w14:paraId="56180CC4" w14:textId="77777777" w:rsidTr="00A81D48">
        <w:trPr>
          <w:trHeight w:hRule="exact" w:val="302"/>
        </w:trPr>
        <w:tc>
          <w:tcPr>
            <w:tcW w:w="874" w:type="dxa"/>
            <w:tcBorders>
              <w:top w:val="single" w:sz="4" w:space="0" w:color="auto"/>
              <w:left w:val="single" w:sz="4" w:space="0" w:color="auto"/>
              <w:right w:val="single" w:sz="4" w:space="0" w:color="auto"/>
            </w:tcBorders>
            <w:shd w:val="clear" w:color="auto" w:fill="FFFFFF"/>
            <w:vAlign w:val="center"/>
          </w:tcPr>
          <w:p w14:paraId="31278AC8"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2019</w:t>
            </w:r>
          </w:p>
        </w:tc>
        <w:tc>
          <w:tcPr>
            <w:tcW w:w="1397" w:type="dxa"/>
            <w:tcBorders>
              <w:top w:val="single" w:sz="4" w:space="0" w:color="auto"/>
              <w:left w:val="single" w:sz="4" w:space="0" w:color="auto"/>
              <w:right w:val="single" w:sz="4" w:space="0" w:color="auto"/>
            </w:tcBorders>
            <w:shd w:val="clear" w:color="auto" w:fill="FFFFFF"/>
            <w:vAlign w:val="center"/>
          </w:tcPr>
          <w:p w14:paraId="5503F458"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53,9</w:t>
            </w:r>
          </w:p>
        </w:tc>
        <w:tc>
          <w:tcPr>
            <w:tcW w:w="1552" w:type="dxa"/>
            <w:tcBorders>
              <w:top w:val="single" w:sz="4" w:space="0" w:color="auto"/>
              <w:left w:val="single" w:sz="4" w:space="0" w:color="auto"/>
              <w:right w:val="single" w:sz="4" w:space="0" w:color="auto"/>
            </w:tcBorders>
            <w:shd w:val="clear" w:color="auto" w:fill="FFFFFF"/>
            <w:vAlign w:val="center"/>
          </w:tcPr>
          <w:p w14:paraId="13C1BE12"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761,0</w:t>
            </w:r>
          </w:p>
        </w:tc>
        <w:tc>
          <w:tcPr>
            <w:tcW w:w="1417" w:type="dxa"/>
            <w:tcBorders>
              <w:top w:val="single" w:sz="4" w:space="0" w:color="auto"/>
              <w:left w:val="single" w:sz="4" w:space="0" w:color="auto"/>
              <w:right w:val="single" w:sz="4" w:space="0" w:color="auto"/>
            </w:tcBorders>
            <w:shd w:val="clear" w:color="auto" w:fill="FFFFFF"/>
            <w:vAlign w:val="center"/>
          </w:tcPr>
          <w:p w14:paraId="0AA573D0"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60,3</w:t>
            </w:r>
          </w:p>
        </w:tc>
        <w:tc>
          <w:tcPr>
            <w:tcW w:w="1701" w:type="dxa"/>
            <w:tcBorders>
              <w:top w:val="single" w:sz="4" w:space="0" w:color="auto"/>
              <w:left w:val="single" w:sz="4" w:space="0" w:color="auto"/>
              <w:right w:val="single" w:sz="4" w:space="0" w:color="auto"/>
            </w:tcBorders>
            <w:shd w:val="clear" w:color="auto" w:fill="FFFFFF"/>
            <w:vAlign w:val="center"/>
          </w:tcPr>
          <w:p w14:paraId="085899AE"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875,2</w:t>
            </w:r>
          </w:p>
        </w:tc>
        <w:tc>
          <w:tcPr>
            <w:tcW w:w="2126" w:type="dxa"/>
            <w:tcBorders>
              <w:top w:val="single" w:sz="4" w:space="0" w:color="auto"/>
              <w:left w:val="single" w:sz="4" w:space="0" w:color="auto"/>
              <w:right w:val="single" w:sz="4" w:space="0" w:color="auto"/>
            </w:tcBorders>
            <w:shd w:val="clear" w:color="auto" w:fill="FFFFFF"/>
            <w:vAlign w:val="center"/>
          </w:tcPr>
          <w:p w14:paraId="4A0C54A5"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0,55%</w:t>
            </w:r>
          </w:p>
        </w:tc>
      </w:tr>
      <w:tr w:rsidR="007254A1" w14:paraId="150F0FCA" w14:textId="77777777" w:rsidTr="00A81D48">
        <w:trPr>
          <w:trHeight w:hRule="exact" w:val="298"/>
        </w:trPr>
        <w:tc>
          <w:tcPr>
            <w:tcW w:w="874" w:type="dxa"/>
            <w:tcBorders>
              <w:top w:val="single" w:sz="4" w:space="0" w:color="auto"/>
              <w:left w:val="single" w:sz="4" w:space="0" w:color="auto"/>
              <w:right w:val="single" w:sz="4" w:space="0" w:color="auto"/>
            </w:tcBorders>
            <w:shd w:val="clear" w:color="auto" w:fill="FFFFFF"/>
            <w:vAlign w:val="center"/>
          </w:tcPr>
          <w:p w14:paraId="73AE9856"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2020</w:t>
            </w:r>
          </w:p>
        </w:tc>
        <w:tc>
          <w:tcPr>
            <w:tcW w:w="1397" w:type="dxa"/>
            <w:tcBorders>
              <w:top w:val="single" w:sz="4" w:space="0" w:color="auto"/>
              <w:left w:val="single" w:sz="4" w:space="0" w:color="auto"/>
              <w:right w:val="single" w:sz="4" w:space="0" w:color="auto"/>
            </w:tcBorders>
            <w:shd w:val="clear" w:color="auto" w:fill="FFFFFF"/>
            <w:vAlign w:val="center"/>
          </w:tcPr>
          <w:p w14:paraId="0C1712FB"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52,6</w:t>
            </w:r>
          </w:p>
        </w:tc>
        <w:tc>
          <w:tcPr>
            <w:tcW w:w="1552" w:type="dxa"/>
            <w:tcBorders>
              <w:top w:val="single" w:sz="4" w:space="0" w:color="auto"/>
              <w:left w:val="single" w:sz="4" w:space="0" w:color="auto"/>
              <w:right w:val="single" w:sz="4" w:space="0" w:color="auto"/>
            </w:tcBorders>
            <w:shd w:val="clear" w:color="auto" w:fill="FFFFFF"/>
            <w:vAlign w:val="center"/>
          </w:tcPr>
          <w:p w14:paraId="6C3FE4D9"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660,1</w:t>
            </w:r>
          </w:p>
        </w:tc>
        <w:tc>
          <w:tcPr>
            <w:tcW w:w="1417" w:type="dxa"/>
            <w:tcBorders>
              <w:top w:val="single" w:sz="4" w:space="0" w:color="auto"/>
              <w:left w:val="single" w:sz="4" w:space="0" w:color="auto"/>
              <w:right w:val="single" w:sz="4" w:space="0" w:color="auto"/>
            </w:tcBorders>
            <w:shd w:val="clear" w:color="auto" w:fill="FFFFFF"/>
            <w:vAlign w:val="center"/>
          </w:tcPr>
          <w:p w14:paraId="6A3B457A"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-0,1</w:t>
            </w:r>
          </w:p>
        </w:tc>
        <w:tc>
          <w:tcPr>
            <w:tcW w:w="1701" w:type="dxa"/>
            <w:tcBorders>
              <w:top w:val="single" w:sz="4" w:space="0" w:color="auto"/>
              <w:left w:val="single" w:sz="4" w:space="0" w:color="auto"/>
              <w:right w:val="single" w:sz="4" w:space="0" w:color="auto"/>
            </w:tcBorders>
            <w:shd w:val="clear" w:color="auto" w:fill="FFFFFF"/>
            <w:vAlign w:val="center"/>
          </w:tcPr>
          <w:p w14:paraId="7EE541D7"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712,6</w:t>
            </w:r>
          </w:p>
        </w:tc>
        <w:tc>
          <w:tcPr>
            <w:tcW w:w="2126" w:type="dxa"/>
            <w:tcBorders>
              <w:top w:val="single" w:sz="4" w:space="0" w:color="auto"/>
              <w:left w:val="single" w:sz="4" w:space="0" w:color="auto"/>
              <w:right w:val="single" w:sz="4" w:space="0" w:color="auto"/>
            </w:tcBorders>
            <w:shd w:val="clear" w:color="auto" w:fill="FFFFFF"/>
            <w:vAlign w:val="center"/>
          </w:tcPr>
          <w:p w14:paraId="3C1BE438"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0,53%</w:t>
            </w:r>
          </w:p>
        </w:tc>
      </w:tr>
      <w:tr w:rsidR="007254A1" w14:paraId="7DF46616" w14:textId="77777777" w:rsidTr="00A81D48">
        <w:trPr>
          <w:trHeight w:hRule="exact" w:val="341"/>
        </w:trPr>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14:paraId="7DDD6AE2"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2021</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14:paraId="325A4A47"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57,0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14:paraId="4CE0481B"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811,8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33B0422"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62,6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A1A5B67"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931,4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0314A1A"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0,54%</w:t>
            </w:r>
          </w:p>
        </w:tc>
      </w:tr>
    </w:tbl>
    <w:p w14:paraId="70BF9640" w14:textId="77777777" w:rsidR="0015433F" w:rsidRDefault="007254A1" w:rsidP="00A81D48">
      <w:pPr>
        <w:pStyle w:val="Tablecaption0"/>
        <w:shd w:val="clear" w:color="auto" w:fill="auto"/>
        <w:spacing w:after="30" w:line="160" w:lineRule="exact"/>
        <w:jc w:val="center"/>
        <w:rPr>
          <w:sz w:val="20"/>
          <w:szCs w:val="20"/>
        </w:rPr>
      </w:pPr>
      <w:r w:rsidRPr="005111C7">
        <w:rPr>
          <w:rFonts w:ascii="Times New Roman" w:hAnsi="Times New Roman" w:cs="Times New Roman"/>
          <w:sz w:val="20"/>
          <w:szCs w:val="20"/>
        </w:rPr>
        <w:t>*wskaźnik liczony jako obciążenia łączne (suma opł.od skł.+opł.za zarz.+rach.prem.) / średniej rocznej wartości WAN OFE -</w:t>
      </w:r>
      <w:r>
        <w:rPr>
          <w:rFonts w:ascii="Times New Roman" w:hAnsi="Times New Roman" w:cs="Times New Roman"/>
          <w:sz w:val="20"/>
          <w:szCs w:val="20"/>
        </w:rPr>
        <w:t xml:space="preserve"> </w:t>
      </w:r>
      <w:r w:rsidR="0015433F">
        <w:rPr>
          <w:rFonts w:ascii="Times New Roman" w:hAnsi="Times New Roman" w:cs="Times New Roman"/>
          <w:sz w:val="20"/>
          <w:szCs w:val="20"/>
        </w:rPr>
        <w:t>średnia arytmetyczna</w:t>
      </w:r>
    </w:p>
    <w:p w14:paraId="39E61AD2" w14:textId="39AE5A00" w:rsidR="00604B06" w:rsidRPr="00A81D48" w:rsidRDefault="00964449" w:rsidP="00A81D48">
      <w:pPr>
        <w:pStyle w:val="Tablecaption0"/>
        <w:shd w:val="clear" w:color="auto" w:fill="auto"/>
        <w:spacing w:after="30" w:line="160" w:lineRule="exact"/>
        <w:jc w:val="center"/>
        <w:rPr>
          <w:sz w:val="20"/>
          <w:szCs w:val="20"/>
        </w:rPr>
      </w:pPr>
      <w:r w:rsidRPr="00A81D48">
        <w:rPr>
          <w:rFonts w:ascii="Times New Roman" w:hAnsi="Times New Roman" w:cs="Times New Roman"/>
          <w:sz w:val="20"/>
          <w:szCs w:val="20"/>
        </w:rPr>
        <w:t>Źródło: Urząd Komisji Nadzoru Finansowego</w:t>
      </w:r>
      <w:r w:rsidR="00604B06" w:rsidRPr="00A81D48">
        <w:rPr>
          <w:rFonts w:ascii="Times New Roman" w:hAnsi="Times New Roman" w:cs="Times New Roman"/>
          <w:sz w:val="20"/>
          <w:szCs w:val="20"/>
        </w:rPr>
        <w:t xml:space="preserve"> na podstawie danych OFE.</w:t>
      </w:r>
    </w:p>
    <w:p w14:paraId="47A7A087" w14:textId="14955F0C" w:rsidR="00964449" w:rsidRDefault="009820AF" w:rsidP="00A81D48">
      <w:pPr>
        <w:pStyle w:val="Tekstpodstawowy"/>
        <w:spacing w:before="120" w:after="0"/>
        <w:jc w:val="both"/>
      </w:pPr>
      <w:r>
        <w:t>Ponadto n</w:t>
      </w:r>
      <w:r w:rsidR="001A7EFD" w:rsidRPr="001A7EFD">
        <w:t>ależy</w:t>
      </w:r>
      <w:r>
        <w:t xml:space="preserve"> zaznaczyć</w:t>
      </w:r>
      <w:r w:rsidR="001A7EFD">
        <w:t>, że</w:t>
      </w:r>
      <w:r w:rsidR="001A7EFD" w:rsidRPr="001A7EFD">
        <w:t xml:space="preserve"> z oszczędności zgromadzonych na rachunkach w OFE potrącane są jeszcze inne koszty, które ni</w:t>
      </w:r>
      <w:r w:rsidR="001A7EFD">
        <w:t>e</w:t>
      </w:r>
      <w:r w:rsidR="001A7EFD" w:rsidRPr="001A7EFD">
        <w:t xml:space="preserve"> stanowią przychodu zarządzających </w:t>
      </w:r>
      <w:r w:rsidR="001A7EFD">
        <w:t>OFE</w:t>
      </w:r>
      <w:r w:rsidR="001A7EFD" w:rsidRPr="001A7EFD">
        <w:t xml:space="preserve">. Dwie najistotniejsze pozycje w tej kategorii to </w:t>
      </w:r>
      <w:r w:rsidR="001A7EFD">
        <w:t>odpowiednio</w:t>
      </w:r>
      <w:r w:rsidR="004F6F69">
        <w:t>:</w:t>
      </w:r>
      <w:r w:rsidR="001A7EFD">
        <w:t xml:space="preserve"> </w:t>
      </w:r>
      <w:r w:rsidR="001A7EFD" w:rsidRPr="001A7EFD">
        <w:t>wynagrodzenie depozytariuszy oraz daniny publiczno-prawne (głównie podatek od dywidend).</w:t>
      </w:r>
      <w:r w:rsidR="001A7EFD">
        <w:t xml:space="preserve"> Dodatkowo należy mieć na uwadze, że </w:t>
      </w:r>
      <w:r w:rsidR="001A7EFD" w:rsidRPr="001A7EFD">
        <w:t>przed osiągnięciem wieku emerytalnego</w:t>
      </w:r>
      <w:r w:rsidR="00BD5768">
        <w:t xml:space="preserve"> przez daną osobę</w:t>
      </w:r>
      <w:r w:rsidR="001A7EFD" w:rsidRPr="001A7EFD">
        <w:t xml:space="preserve">, środki </w:t>
      </w:r>
      <w:r w:rsidR="001A7EFD">
        <w:t xml:space="preserve">z OFE </w:t>
      </w:r>
      <w:r w:rsidR="001A7EFD" w:rsidRPr="001A7EFD">
        <w:t xml:space="preserve">transferowane są na subkonto w ZUS w ramach mechanizmu „suwaka bezpieczeństwa” </w:t>
      </w:r>
      <w:r w:rsidR="0031557D">
        <w:t xml:space="preserve">(składka nie podlega opodatkowaniu) </w:t>
      </w:r>
      <w:r w:rsidR="001A7EFD" w:rsidRPr="001A7EFD">
        <w:t xml:space="preserve">i wypłacane w ramach </w:t>
      </w:r>
      <w:r w:rsidR="0031557D">
        <w:t xml:space="preserve">okresowej </w:t>
      </w:r>
      <w:r w:rsidR="001A7EFD" w:rsidRPr="001A7EFD">
        <w:t>emerytury kapitałowej</w:t>
      </w:r>
      <w:r w:rsidR="0031557D">
        <w:t xml:space="preserve"> oraz emerytury z FUS (po osiągnięciu „męskiego” wieku emerytalnego)</w:t>
      </w:r>
      <w:r w:rsidR="001A7EFD">
        <w:t xml:space="preserve">, które to </w:t>
      </w:r>
      <w:r w:rsidR="001A7EFD" w:rsidRPr="001A7EFD">
        <w:t xml:space="preserve">świadczenie jest opodatkowane, co stanowi kolejne pomniejszenie realnych wypłat dla </w:t>
      </w:r>
      <w:r w:rsidR="001A7EFD">
        <w:t>osób ubezpieczonych.</w:t>
      </w:r>
    </w:p>
    <w:p w14:paraId="4691DF6C" w14:textId="182EC231" w:rsidR="00A81D48" w:rsidRPr="00B7106C" w:rsidRDefault="0065578E" w:rsidP="00B7106C">
      <w:pPr>
        <w:pStyle w:val="Tekstpodstawowy"/>
        <w:spacing w:before="120" w:after="0"/>
        <w:jc w:val="both"/>
      </w:pPr>
      <w:r w:rsidRPr="0065578E">
        <w:t xml:space="preserve">Na </w:t>
      </w:r>
      <w:r w:rsidR="00673CCD">
        <w:t>kwestie</w:t>
      </w:r>
      <w:r w:rsidRPr="0065578E">
        <w:t xml:space="preserve"> opłat i kosztów obciążających członków OFE zwraca również uwagę Narodowy Bank Polski</w:t>
      </w:r>
      <w:r>
        <w:t xml:space="preserve">, w opinii którego </w:t>
      </w:r>
      <w:r w:rsidR="009820AF">
        <w:t xml:space="preserve">powinny być </w:t>
      </w:r>
      <w:r w:rsidR="00673CCD">
        <w:t xml:space="preserve">one </w:t>
      </w:r>
      <w:r w:rsidR="009820AF">
        <w:t xml:space="preserve">istotnymi czynnikami zarówno w sytuacji kontynuacji funkcjonowania OFE na niezmienionych warunkach, jak również przy </w:t>
      </w:r>
      <w:r w:rsidR="009820AF">
        <w:lastRenderedPageBreak/>
        <w:t xml:space="preserve">formułowaniu propozycji zmian w systemie. </w:t>
      </w:r>
      <w:r w:rsidR="009820AF" w:rsidRPr="009820AF">
        <w:t>Funkcjonowaniu podmiotów sektora emerytalnego powinna bowiem przyświecać zasada ochrony interesów przyszłych emerytów, realizowana m.in. przez maksymalizację wartości zgromadzonych przez nich środków. Na maksymalizację tej wartości, zwłaszcza w sytuacji długiego horyzontu inwestycyjnego charakteryzującego proces oszczędzania na cele emerytalne, istotny wpływ mają rozwiązania zmierzające do obniżenia kosztów ponoszonych przez przyszłych świadczeniobiorców.</w:t>
      </w:r>
      <w:r w:rsidR="00C35C24">
        <w:t xml:space="preserve"> </w:t>
      </w:r>
      <w:r w:rsidR="00C14559">
        <w:t xml:space="preserve">Tymczasem porównanie </w:t>
      </w:r>
      <w:r w:rsidR="00C35C24">
        <w:t>kosztów pobieranych na rzecz PTE ze średnimi stopami zwrotu OFE na przestrzeni lat wskazuje, że te dwa elementy nie są ze sobą skorelowane, bowiem średnie ważone stopy zwrotu OFE uzależnione są od sytuacji na rynku finansowym, podczas gdy wysokość kosztów pobieranych na rzecz PTE określona jest ustawowo. W</w:t>
      </w:r>
      <w:r w:rsidR="00D3337C" w:rsidRPr="00D3337C">
        <w:t xml:space="preserve"> kapitałowej części systemu emerytalnego istnieje </w:t>
      </w:r>
      <w:r w:rsidR="00C35C24">
        <w:t xml:space="preserve">zatem </w:t>
      </w:r>
      <w:r w:rsidR="00D3337C" w:rsidRPr="00D3337C">
        <w:t xml:space="preserve">możliwość dalszej obniżki </w:t>
      </w:r>
      <w:r w:rsidR="00673CCD">
        <w:t>pobieranych kosztów</w:t>
      </w:r>
      <w:r w:rsidR="00D3337C" w:rsidRPr="00D3337C">
        <w:t>.</w:t>
      </w:r>
    </w:p>
    <w:p w14:paraId="0A46E352" w14:textId="53E98934" w:rsidR="00964449" w:rsidRPr="00B7106C" w:rsidRDefault="002622CA" w:rsidP="00B7106C">
      <w:pPr>
        <w:pStyle w:val="Akapitzlist"/>
        <w:numPr>
          <w:ilvl w:val="1"/>
          <w:numId w:val="52"/>
        </w:numPr>
        <w:spacing w:before="240" w:after="240"/>
        <w:ind w:left="357" w:hanging="357"/>
        <w:jc w:val="both"/>
        <w:rPr>
          <w:rFonts w:ascii="Times New Roman" w:hAnsi="Times New Roman"/>
          <w:b/>
          <w:sz w:val="26"/>
          <w:szCs w:val="26"/>
        </w:rPr>
      </w:pPr>
      <w:r w:rsidRPr="00B7106C">
        <w:rPr>
          <w:rFonts w:ascii="Times New Roman" w:hAnsi="Times New Roman"/>
          <w:b/>
          <w:sz w:val="26"/>
          <w:szCs w:val="26"/>
        </w:rPr>
        <w:t xml:space="preserve"> </w:t>
      </w:r>
      <w:r w:rsidR="00964449" w:rsidRPr="00B7106C">
        <w:rPr>
          <w:rFonts w:ascii="Times New Roman" w:hAnsi="Times New Roman"/>
          <w:b/>
          <w:sz w:val="26"/>
          <w:szCs w:val="26"/>
        </w:rPr>
        <w:t>Polityka inwestycyjna OFE</w:t>
      </w:r>
      <w:r w:rsidR="007565A6" w:rsidRPr="00B7106C">
        <w:rPr>
          <w:rFonts w:ascii="Times New Roman" w:hAnsi="Times New Roman"/>
          <w:b/>
          <w:sz w:val="26"/>
          <w:szCs w:val="26"/>
        </w:rPr>
        <w:t xml:space="preserve"> oraz wpływ na Giełdę Papierów Wartościowych</w:t>
      </w:r>
    </w:p>
    <w:p w14:paraId="5C8B7BE8" w14:textId="77777777" w:rsidR="00964449" w:rsidRPr="00682BB4" w:rsidRDefault="00773DA7" w:rsidP="00A81D48">
      <w:pPr>
        <w:spacing w:before="120" w:after="120"/>
        <w:jc w:val="both"/>
      </w:pPr>
      <w:r>
        <w:t>Do</w:t>
      </w:r>
      <w:r w:rsidR="00964449" w:rsidRPr="00682BB4">
        <w:t xml:space="preserve"> 2013 r., tj. </w:t>
      </w:r>
      <w:r>
        <w:t>do</w:t>
      </w:r>
      <w:r w:rsidR="00964449" w:rsidRPr="00682BB4">
        <w:t xml:space="preserve"> wprowadzeni</w:t>
      </w:r>
      <w:r w:rsidR="007B2DF5">
        <w:t>a</w:t>
      </w:r>
      <w:r w:rsidR="00964449" w:rsidRPr="00682BB4">
        <w:t xml:space="preserve"> zmian systemowych wynikających z p</w:t>
      </w:r>
      <w:r>
        <w:t>ierwszeg</w:t>
      </w:r>
      <w:r w:rsidR="00964449" w:rsidRPr="00682BB4">
        <w:t xml:space="preserve">o </w:t>
      </w:r>
      <w:r w:rsidR="00964449" w:rsidRPr="00682BB4">
        <w:rPr>
          <w:i/>
        </w:rPr>
        <w:t>Przeglądu funkcjonowania systemu emerytalnego</w:t>
      </w:r>
      <w:r w:rsidR="00964449" w:rsidRPr="00682BB4">
        <w:t xml:space="preserve">, </w:t>
      </w:r>
      <w:r w:rsidR="007B2DF5">
        <w:t>inwestycje</w:t>
      </w:r>
      <w:r w:rsidR="00964449" w:rsidRPr="00682BB4">
        <w:t xml:space="preserve"> OFE </w:t>
      </w:r>
      <w:r w:rsidR="007B2DF5">
        <w:t>koncentrowały</w:t>
      </w:r>
      <w:r w:rsidR="00964449" w:rsidRPr="00682BB4">
        <w:t xml:space="preserve"> </w:t>
      </w:r>
      <w:r w:rsidR="007B2DF5">
        <w:t xml:space="preserve">się na </w:t>
      </w:r>
      <w:r w:rsidR="00964449" w:rsidRPr="00682BB4">
        <w:t>polski</w:t>
      </w:r>
      <w:r w:rsidR="007B2DF5">
        <w:t>ch skarbowych</w:t>
      </w:r>
      <w:r w:rsidR="00964449" w:rsidRPr="00682BB4">
        <w:t xml:space="preserve"> papier</w:t>
      </w:r>
      <w:r w:rsidR="007B2DF5">
        <w:t>ach</w:t>
      </w:r>
      <w:r w:rsidR="00964449" w:rsidRPr="00682BB4">
        <w:t xml:space="preserve"> wartościow</w:t>
      </w:r>
      <w:r w:rsidR="007B2DF5">
        <w:t>ych</w:t>
      </w:r>
      <w:r w:rsidR="009F1394">
        <w:t>, których ś</w:t>
      </w:r>
      <w:r w:rsidR="009F1394" w:rsidRPr="009F1394">
        <w:t>redni udział w portfelach OFE wynosił 48,3%</w:t>
      </w:r>
      <w:r w:rsidR="007B2DF5">
        <w:t xml:space="preserve">. Udział </w:t>
      </w:r>
      <w:r w:rsidR="009F1394" w:rsidRPr="009F1394">
        <w:t>krajowych instrumentów udziałowych</w:t>
      </w:r>
      <w:r w:rsidR="009F1394">
        <w:t xml:space="preserve"> w okresach dobrej koniunktury na rynkach finansowych oscylował w granicach górnego limitu ustawowego i wynosił średnio</w:t>
      </w:r>
      <w:r w:rsidR="00964449" w:rsidRPr="00682BB4">
        <w:t xml:space="preserve"> 40,4%. Inwestycje w aktywa denominowane w walutach obcych stanowiły średnio 1,4% portfela.</w:t>
      </w:r>
    </w:p>
    <w:p w14:paraId="6E1D592E" w14:textId="77777777" w:rsidR="00964449" w:rsidRPr="00682BB4" w:rsidRDefault="00964449" w:rsidP="00A81D48">
      <w:pPr>
        <w:spacing w:before="120" w:after="120"/>
        <w:jc w:val="both"/>
      </w:pPr>
      <w:r w:rsidRPr="00682BB4">
        <w:t>Zgodnie z informacjami UKNF, analiza stopnia wykorzystania limitów inwestycyjnych przypisanych kategoriom lokat dopuszczonym dla OFE pozwala stwierdzić, że w 2013 r. limity nie były najistotniejszym czynnikiem ograniczającym możliwości in</w:t>
      </w:r>
      <w:r w:rsidR="004F6F69">
        <w:t>westycyjne funduszy</w:t>
      </w:r>
      <w:r w:rsidRPr="00682BB4">
        <w:t>. Niski stopień wykorzystania większości limitów związanych z instrumentami finansowymi innymi niż akcje był w największym stopniu pochodną niewystarczającej podaży określonych instrumentów na rynku. Limitem determinującym charakter i ryzyko polityki inwestycyjnej były ograniczenia związane z lokatami w instrumenty udziałowe. Portfele OFE w tym zakresie dostosowywały się do bieżącej sytuacji rynkowej, co było widoczne w poziomie wykorzystania limitu w okresach dobrej koniunktury i niekorzystnej sytuacji na giełdach. Jednocześnie OFE pozostawiały sobie pewien margines bezpieczeństwa zabezpieczający je przed przekroczeniem limitów i koniecznością ograniczonego czasowo dostosowania składu portfela do przepisów prawa.</w:t>
      </w:r>
    </w:p>
    <w:p w14:paraId="76F33B1C" w14:textId="77777777" w:rsidR="00037954" w:rsidRDefault="00964449" w:rsidP="00A81D48">
      <w:pPr>
        <w:spacing w:before="120" w:after="120"/>
        <w:jc w:val="both"/>
      </w:pPr>
      <w:r w:rsidRPr="00682BB4">
        <w:t xml:space="preserve">Z dniem </w:t>
      </w:r>
      <w:r w:rsidR="00037954">
        <w:t>3</w:t>
      </w:r>
      <w:r w:rsidRPr="00682BB4">
        <w:t xml:space="preserve"> lutego 2014 r. nastąpiła zmiana w przepisach regulujących zasady polityki lokacyjnej OFE w zakresie </w:t>
      </w:r>
      <w:r w:rsidR="00037954">
        <w:t>portfela</w:t>
      </w:r>
      <w:r w:rsidRPr="00682BB4">
        <w:t xml:space="preserve"> inwestycyjn</w:t>
      </w:r>
      <w:r w:rsidR="00037954">
        <w:t>ego</w:t>
      </w:r>
      <w:r w:rsidRPr="00682BB4">
        <w:t xml:space="preserve">. </w:t>
      </w:r>
      <w:r w:rsidR="00037954">
        <w:t>Umorzono stanowiące 51,5% aktywów OFE obligacje skarbowe oraz w</w:t>
      </w:r>
      <w:r w:rsidRPr="00682BB4">
        <w:t>prowadzono zakaz lokowania aktywów OFE w instrumenty skarbowe</w:t>
      </w:r>
      <w:r w:rsidR="00037954">
        <w:t xml:space="preserve">. </w:t>
      </w:r>
      <w:r w:rsidR="00037954" w:rsidRPr="00037954">
        <w:t xml:space="preserve">Umorzenie obligacji skarbowych </w:t>
      </w:r>
      <w:r w:rsidR="00037954">
        <w:t>z</w:t>
      </w:r>
      <w:r w:rsidR="00037954" w:rsidRPr="00037954">
        <w:t xml:space="preserve"> portfeli OFE zakładało, że dokładnie ten sam procent portfela dla każdego podmiotu zostanie umorzony, a zobowiązania przeksięgowane na subkonto w ZUS. Ponieważ udział obligacji w portfelu był </w:t>
      </w:r>
      <w:r w:rsidR="00037954">
        <w:t xml:space="preserve">przy tym </w:t>
      </w:r>
      <w:r w:rsidR="00037954" w:rsidRPr="00037954">
        <w:t>różny między podmiotami, znalazło się kilka OF</w:t>
      </w:r>
      <w:r w:rsidR="00037954">
        <w:t>E,</w:t>
      </w:r>
      <w:r w:rsidR="00037954" w:rsidRPr="00037954">
        <w:t xml:space="preserve"> które po tej operacji wciąż posiadały papiery gwarantowane prze</w:t>
      </w:r>
      <w:r w:rsidR="00037954">
        <w:t>z</w:t>
      </w:r>
      <w:r w:rsidR="00037954" w:rsidRPr="00037954">
        <w:t xml:space="preserve"> </w:t>
      </w:r>
      <w:r w:rsidR="00037954">
        <w:t>S</w:t>
      </w:r>
      <w:r w:rsidR="00037954" w:rsidRPr="00037954">
        <w:t xml:space="preserve">karb </w:t>
      </w:r>
      <w:r w:rsidR="00037954">
        <w:t>P</w:t>
      </w:r>
      <w:r w:rsidR="00037954" w:rsidRPr="00037954">
        <w:t xml:space="preserve">aństwa. </w:t>
      </w:r>
      <w:r w:rsidR="0021422E">
        <w:t>Do dnia 4 lutego 2016 r. OFE mogły posiadać w swoich aktywach skarbowe papiery wartościowe, obligacje na rzecz KFD emitowane przez Bank Gospodarstwa Krajowego (</w:t>
      </w:r>
      <w:r w:rsidR="0015349A">
        <w:t xml:space="preserve">dalej: </w:t>
      </w:r>
      <w:r w:rsidR="0021422E">
        <w:t>BGK) i bankowe papiery wartościowe emitowane przez BGK, które zostały nabyte przed dniem 4 lutego 2014 r. i nie zostały przekazane do ZUS.</w:t>
      </w:r>
      <w:r w:rsidR="004F6F69">
        <w:t xml:space="preserve"> </w:t>
      </w:r>
      <w:r w:rsidR="00037954">
        <w:t>W związku z tym, że</w:t>
      </w:r>
      <w:r w:rsidR="00037954" w:rsidRPr="00037954">
        <w:t xml:space="preserve"> przewid</w:t>
      </w:r>
      <w:r w:rsidR="00037954">
        <w:t>ziano</w:t>
      </w:r>
      <w:r w:rsidR="00037954" w:rsidRPr="00037954">
        <w:t xml:space="preserve"> dwuletni okres przejściowy dla takich instrumentów, były one wciąż wykazywane w latach 2014</w:t>
      </w:r>
      <w:r w:rsidR="00405BA5" w:rsidRPr="00405BA5">
        <w:t>–</w:t>
      </w:r>
      <w:r w:rsidR="00037954" w:rsidRPr="00037954">
        <w:t>2015, jednak na poziomie mniejszym niż 1% uśrednionego portfela rynkowego.</w:t>
      </w:r>
    </w:p>
    <w:p w14:paraId="6C2F95AF" w14:textId="77777777" w:rsidR="00964449" w:rsidRPr="00682BB4" w:rsidRDefault="00037954" w:rsidP="00A81D48">
      <w:pPr>
        <w:spacing w:before="120" w:after="120"/>
        <w:jc w:val="both"/>
      </w:pPr>
      <w:r>
        <w:t xml:space="preserve">Ponadto </w:t>
      </w:r>
      <w:r w:rsidR="00964449" w:rsidRPr="00682BB4">
        <w:t xml:space="preserve">określono minimalny limit udziału </w:t>
      </w:r>
      <w:r w:rsidR="00ED2327">
        <w:t>instrumentów udziałowych</w:t>
      </w:r>
      <w:r w:rsidR="00964449" w:rsidRPr="00682BB4">
        <w:t xml:space="preserve"> w aktywach na poziomie 75%, który obowiązywał do dnia 31 grudnia 2014 r.</w:t>
      </w:r>
      <w:r w:rsidR="00ED2327">
        <w:t>, a</w:t>
      </w:r>
      <w:r w:rsidR="00964449" w:rsidRPr="00682BB4">
        <w:t xml:space="preserve"> w kolejnych latach był obniżany</w:t>
      </w:r>
      <w:r w:rsidR="002622CA">
        <w:t xml:space="preserve">, odpowiednio do 55% do końca 2015 r., do 35% do końca 2016 r. </w:t>
      </w:r>
      <w:r w:rsidR="00ED2327">
        <w:t>i</w:t>
      </w:r>
      <w:r w:rsidR="002622CA">
        <w:t xml:space="preserve"> do 15% do końca 2017 r</w:t>
      </w:r>
      <w:r w:rsidR="00964449" w:rsidRPr="00682BB4">
        <w:t>.</w:t>
      </w:r>
      <w:r w:rsidR="00ED2327">
        <w:t xml:space="preserve">, </w:t>
      </w:r>
      <w:r w:rsidR="00DC3471">
        <w:t>n</w:t>
      </w:r>
      <w:r w:rsidR="00ED2327">
        <w:t>a</w:t>
      </w:r>
      <w:r w:rsidR="00DC3471">
        <w:t>tomiast</w:t>
      </w:r>
      <w:r w:rsidR="00ED2327">
        <w:t xml:space="preserve"> od 1 stycznia 2018 r. został zniesiony.</w:t>
      </w:r>
      <w:r w:rsidR="00964449" w:rsidRPr="00682BB4">
        <w:t xml:space="preserve"> Ustawodawca przewidział okres na dostosowanie portfeli OFE do nowych limitów inwestycyjnych. Do dnia 4 lutego 2015 r. OFE </w:t>
      </w:r>
      <w:r w:rsidR="00964449" w:rsidRPr="00682BB4">
        <w:lastRenderedPageBreak/>
        <w:t xml:space="preserve">musiały dostosować swoje </w:t>
      </w:r>
      <w:r w:rsidR="00ED2327">
        <w:t>portfele</w:t>
      </w:r>
      <w:r w:rsidR="00964449" w:rsidRPr="00682BB4">
        <w:t xml:space="preserve"> do zmienionych limitów inwestycyjnych w zakresie lokat </w:t>
      </w:r>
      <w:r w:rsidR="00ED2327" w:rsidRPr="00682BB4">
        <w:br/>
      </w:r>
      <w:r w:rsidR="00964449" w:rsidRPr="00682BB4">
        <w:t>w depozyty bankowe, certyfikaty inwestycyjne i jednostki uczestnictwa funduszy inwestycyjnych, jeżeli w wyniku przekazania aktywów do ZUS nie spełniały zmienionych ograniczeń lokacyjnych.</w:t>
      </w:r>
    </w:p>
    <w:p w14:paraId="05187A41" w14:textId="068899B9" w:rsidR="00B71A94" w:rsidRDefault="00ED2327" w:rsidP="00A81D48">
      <w:pPr>
        <w:spacing w:before="120"/>
        <w:jc w:val="both"/>
      </w:pPr>
      <w:r w:rsidRPr="00ED2327">
        <w:t xml:space="preserve">Przekazanie części </w:t>
      </w:r>
      <w:r>
        <w:t>dłużnej portfela OFE</w:t>
      </w:r>
      <w:r w:rsidRPr="00ED2327">
        <w:t xml:space="preserve"> do ZUS oraz ograniczenie </w:t>
      </w:r>
      <w:r w:rsidR="00B81774">
        <w:t>jej</w:t>
      </w:r>
      <w:r w:rsidRPr="00ED2327">
        <w:t xml:space="preserve"> </w:t>
      </w:r>
      <w:r w:rsidRPr="00ED2327">
        <w:rPr>
          <w:i/>
        </w:rPr>
        <w:t>de facto</w:t>
      </w:r>
      <w:r w:rsidRPr="00ED2327">
        <w:t xml:space="preserve"> do obligacji korporacyjnych i samorządowych</w:t>
      </w:r>
      <w:r w:rsidR="00B81774">
        <w:t xml:space="preserve">, wskutek wprowadzenia ustawowego zakazu lokowania </w:t>
      </w:r>
      <w:r w:rsidR="00B81774" w:rsidRPr="00682BB4">
        <w:br/>
      </w:r>
      <w:r w:rsidR="00B81774">
        <w:t>w skarbowe instrumenty dłużne,</w:t>
      </w:r>
      <w:r w:rsidRPr="00ED2327">
        <w:t xml:space="preserve"> spowodowało całkowite odwrócenie proporcji w portfelach OFE.</w:t>
      </w:r>
      <w:r>
        <w:t xml:space="preserve"> </w:t>
      </w:r>
      <w:r w:rsidR="00964449" w:rsidRPr="00682BB4">
        <w:t xml:space="preserve">Porównywane do tej pory z funduszami stabilnego wzrostu, OFE stały się funduszami </w:t>
      </w:r>
      <w:r w:rsidR="00964449" w:rsidRPr="00682BB4">
        <w:br/>
        <w:t xml:space="preserve">o profilu akcyjnym. </w:t>
      </w:r>
      <w:r w:rsidR="00B81774">
        <w:t>Z</w:t>
      </w:r>
      <w:r w:rsidR="00B81774" w:rsidRPr="00B81774">
        <w:t>decydowanie dominującą kategorią w portfelach OF</w:t>
      </w:r>
      <w:r w:rsidR="00B81774">
        <w:t>E</w:t>
      </w:r>
      <w:r w:rsidR="00B81774" w:rsidRPr="00B81774">
        <w:t xml:space="preserve"> stały się instrumenty udziałowe</w:t>
      </w:r>
      <w:r w:rsidR="00067CAF">
        <w:t>.</w:t>
      </w:r>
    </w:p>
    <w:p w14:paraId="063ABC5F" w14:textId="296BB439" w:rsidR="00495066" w:rsidRDefault="00495066" w:rsidP="00B71A94">
      <w:pPr>
        <w:spacing w:before="240" w:line="276" w:lineRule="auto"/>
        <w:jc w:val="both"/>
        <w:rPr>
          <w:b/>
        </w:rPr>
      </w:pPr>
      <w:r w:rsidRPr="00A81D48">
        <w:rPr>
          <w:b/>
        </w:rPr>
        <w:t>Wykres 3.Stopy zwrotu z O</w:t>
      </w:r>
      <w:r>
        <w:rPr>
          <w:b/>
        </w:rPr>
        <w:t>F</w:t>
      </w:r>
      <w:r w:rsidRPr="00A81D48">
        <w:rPr>
          <w:b/>
        </w:rPr>
        <w:t>E i innych instrumentów średniorocznie w latach 2014-2021</w:t>
      </w:r>
    </w:p>
    <w:p w14:paraId="5CA9D02F" w14:textId="6BD68784" w:rsidR="00443E50" w:rsidRDefault="00495066" w:rsidP="00B71A94">
      <w:pPr>
        <w:spacing w:before="240" w:line="276" w:lineRule="auto"/>
        <w:jc w:val="both"/>
        <w:rPr>
          <w:b/>
        </w:rPr>
      </w:pPr>
      <w:r>
        <w:rPr>
          <w:noProof/>
        </w:rPr>
        <w:drawing>
          <wp:inline distT="0" distB="0" distL="0" distR="0" wp14:anchorId="49C6209A" wp14:editId="5F9A4E15">
            <wp:extent cx="5581650" cy="25527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94D529" w14:textId="77777777" w:rsidR="00443E50" w:rsidRPr="00332AB1" w:rsidRDefault="00443E50" w:rsidP="00443E50">
      <w:pPr>
        <w:spacing w:after="120" w:line="276" w:lineRule="auto"/>
        <w:jc w:val="both"/>
        <w:rPr>
          <w:i/>
          <w:sz w:val="20"/>
          <w:szCs w:val="20"/>
        </w:rPr>
      </w:pPr>
      <w:r>
        <w:rPr>
          <w:i/>
          <w:sz w:val="20"/>
          <w:szCs w:val="20"/>
        </w:rPr>
        <w:t xml:space="preserve">Źródło: </w:t>
      </w:r>
      <w:r w:rsidRPr="00D27BBB">
        <w:rPr>
          <w:i/>
          <w:sz w:val="20"/>
          <w:szCs w:val="20"/>
        </w:rPr>
        <w:t>Urząd Komisji Nadzoru Finansowego</w:t>
      </w:r>
    </w:p>
    <w:p w14:paraId="6976BDB3" w14:textId="48DF6912" w:rsidR="007B670D" w:rsidRPr="00A81D48" w:rsidRDefault="007B670D" w:rsidP="00A81D48">
      <w:pPr>
        <w:pStyle w:val="Tekstpodstawowy13"/>
        <w:shd w:val="clear" w:color="auto" w:fill="auto"/>
        <w:spacing w:before="120" w:line="240" w:lineRule="auto"/>
        <w:ind w:left="23" w:right="23" w:firstLine="0"/>
        <w:rPr>
          <w:rFonts w:ascii="Times New Roman" w:hAnsi="Times New Roman" w:cs="Times New Roman"/>
          <w:sz w:val="24"/>
          <w:szCs w:val="24"/>
        </w:rPr>
      </w:pPr>
      <w:r w:rsidRPr="00A81D48">
        <w:rPr>
          <w:rFonts w:ascii="Times New Roman" w:hAnsi="Times New Roman" w:cs="Times New Roman"/>
          <w:sz w:val="24"/>
          <w:szCs w:val="24"/>
        </w:rPr>
        <w:t>Po zmianach z 2014 r</w:t>
      </w:r>
      <w:r w:rsidR="00971FBC">
        <w:rPr>
          <w:rFonts w:ascii="Times New Roman" w:hAnsi="Times New Roman" w:cs="Times New Roman"/>
          <w:sz w:val="24"/>
          <w:szCs w:val="24"/>
        </w:rPr>
        <w:t>.</w:t>
      </w:r>
      <w:r w:rsidRPr="00A81D48">
        <w:rPr>
          <w:rFonts w:ascii="Times New Roman" w:hAnsi="Times New Roman" w:cs="Times New Roman"/>
          <w:sz w:val="24"/>
          <w:szCs w:val="24"/>
        </w:rPr>
        <w:t xml:space="preserve">, kiedy przesądzono, że OFE nie będą wypłacały emerytur, ich nadrzędnym zadaniem z punktu widzenia przyszłych emerytów jest pomnażanie wartości środków uzyskanych ze składek nim te trafią do ZUS. Zasadne jest zatem ocenianie działalności OFE przez pryzmat osiąganych stóp zwrotu </w:t>
      </w:r>
      <w:r w:rsidR="0061773B">
        <w:rPr>
          <w:rFonts w:ascii="Times New Roman" w:hAnsi="Times New Roman" w:cs="Times New Roman"/>
          <w:sz w:val="24"/>
          <w:szCs w:val="24"/>
        </w:rPr>
        <w:t>–</w:t>
      </w:r>
      <w:r w:rsidRPr="00A81D48">
        <w:rPr>
          <w:rFonts w:ascii="Times New Roman" w:hAnsi="Times New Roman" w:cs="Times New Roman"/>
          <w:sz w:val="24"/>
          <w:szCs w:val="24"/>
        </w:rPr>
        <w:t xml:space="preserve"> porównanie ich poziomu oraz zmienności z innymi dostępnymi możliwościami inwestowania.</w:t>
      </w:r>
    </w:p>
    <w:p w14:paraId="0B587AF6" w14:textId="1697450C" w:rsidR="007B670D" w:rsidRPr="00A81D48" w:rsidRDefault="00121E67" w:rsidP="00A81D48">
      <w:pPr>
        <w:pStyle w:val="Tekstpodstawowy13"/>
        <w:shd w:val="clear" w:color="auto" w:fill="auto"/>
        <w:spacing w:before="120" w:line="240" w:lineRule="auto"/>
        <w:ind w:left="23" w:right="23" w:firstLine="0"/>
        <w:rPr>
          <w:rFonts w:ascii="Times New Roman" w:hAnsi="Times New Roman" w:cs="Times New Roman"/>
          <w:sz w:val="24"/>
          <w:szCs w:val="24"/>
        </w:rPr>
      </w:pPr>
      <w:hyperlink w:anchor="bookmark27" w:tooltip="Current Document">
        <w:r w:rsidR="007B670D" w:rsidRPr="00A81D48">
          <w:rPr>
            <w:rFonts w:ascii="Times New Roman" w:hAnsi="Times New Roman" w:cs="Times New Roman"/>
            <w:sz w:val="24"/>
            <w:szCs w:val="24"/>
          </w:rPr>
          <w:t xml:space="preserve">Wykres 3 </w:t>
        </w:r>
      </w:hyperlink>
      <w:r w:rsidR="007B670D" w:rsidRPr="00A81D48">
        <w:rPr>
          <w:rFonts w:ascii="Times New Roman" w:hAnsi="Times New Roman" w:cs="Times New Roman"/>
          <w:sz w:val="24"/>
          <w:szCs w:val="24"/>
        </w:rPr>
        <w:t>prezentuje średnioroczną stopę zwrotu z OFE w porównaniu z innymi krajowymi i zagranicznymi aktywami. Porównanie rozpoczęto od 2014 r</w:t>
      </w:r>
      <w:r w:rsidR="00971FBC">
        <w:rPr>
          <w:rFonts w:ascii="Times New Roman" w:hAnsi="Times New Roman" w:cs="Times New Roman"/>
          <w:sz w:val="24"/>
          <w:szCs w:val="24"/>
        </w:rPr>
        <w:t>.</w:t>
      </w:r>
      <w:r w:rsidR="007B670D" w:rsidRPr="00A81D48">
        <w:rPr>
          <w:rFonts w:ascii="Times New Roman" w:hAnsi="Times New Roman" w:cs="Times New Roman"/>
          <w:sz w:val="24"/>
          <w:szCs w:val="24"/>
        </w:rPr>
        <w:t>, kiedy to gruntownie zmienił się portfel OFE. Ponieważ fundusze emerytalne stały się funduszami akcyjnymi ma sens porównywanie ich wyników przede wszystkim z indeksami akcji. Wartość średnia rocznej stopy WIBOR, przybliżająca stopy zwrotu możliwe do uzyskania na rynku pieniężnym, czy stopa zwrotu z indeksu obligacji skarbowych podane są jedynie jako punkt odniesienia mówiący o tym, ile można było w polskich złotych zarobić w ciągu minionych ośmiu lat bez obciążania środków istotnym ryzykiem.</w:t>
      </w:r>
    </w:p>
    <w:p w14:paraId="5E537128" w14:textId="0647A968" w:rsidR="0096470F" w:rsidRDefault="007B670D" w:rsidP="00753EC0">
      <w:pPr>
        <w:pStyle w:val="Tekstpodstawowy13"/>
        <w:shd w:val="clear" w:color="auto" w:fill="auto"/>
        <w:spacing w:before="120" w:after="162" w:line="240" w:lineRule="auto"/>
        <w:ind w:left="23" w:right="23" w:firstLine="0"/>
        <w:rPr>
          <w:rFonts w:ascii="Times New Roman" w:hAnsi="Times New Roman" w:cs="Times New Roman"/>
          <w:sz w:val="24"/>
          <w:szCs w:val="24"/>
        </w:rPr>
      </w:pPr>
      <w:r w:rsidRPr="00A81D48">
        <w:rPr>
          <w:rFonts w:ascii="Times New Roman" w:hAnsi="Times New Roman" w:cs="Times New Roman"/>
          <w:sz w:val="24"/>
          <w:szCs w:val="24"/>
        </w:rPr>
        <w:t>Wyniki OFE w porównaniu z krajowymi benchmarkami należy uznać za co najmniej zadowalające. Fundusze emerytalne w skali roku dały zarobić o 3 pkt. proc. więcej niż indeks polskich blue chipów WIG 20 oraz o 1 pkt. proc. więcej niż indeks szerokiego rynku giełdowego WIG. Wniosek, że fundusze emerytalne pobiły swój benchmark, jest uprawniony jednak tylko, jeśli za takowy uznawać indeksy polskich akcji.</w:t>
      </w:r>
    </w:p>
    <w:p w14:paraId="063AB00F" w14:textId="34E46801" w:rsidR="00CC758B" w:rsidRDefault="00CC758B" w:rsidP="00753EC0">
      <w:pPr>
        <w:pStyle w:val="Tekstpodstawowy13"/>
        <w:shd w:val="clear" w:color="auto" w:fill="auto"/>
        <w:spacing w:before="120" w:after="162" w:line="240" w:lineRule="auto"/>
        <w:ind w:left="23" w:right="23" w:firstLine="0"/>
        <w:rPr>
          <w:rFonts w:ascii="Times New Roman" w:hAnsi="Times New Roman" w:cs="Times New Roman"/>
          <w:sz w:val="24"/>
          <w:szCs w:val="24"/>
        </w:rPr>
      </w:pPr>
    </w:p>
    <w:p w14:paraId="3976B35F" w14:textId="77777777" w:rsidR="00CC758B" w:rsidRPr="00753EC0" w:rsidRDefault="00CC758B" w:rsidP="00753EC0">
      <w:pPr>
        <w:pStyle w:val="Tekstpodstawowy13"/>
        <w:shd w:val="clear" w:color="auto" w:fill="auto"/>
        <w:spacing w:before="120" w:after="162" w:line="240" w:lineRule="auto"/>
        <w:ind w:left="23" w:right="23" w:firstLine="0"/>
        <w:rPr>
          <w:rFonts w:ascii="Times New Roman" w:hAnsi="Times New Roman" w:cs="Times New Roman"/>
          <w:sz w:val="24"/>
          <w:szCs w:val="24"/>
        </w:rPr>
      </w:pPr>
    </w:p>
    <w:p w14:paraId="3D9CBB05" w14:textId="2E739E7A" w:rsidR="007B670D" w:rsidRPr="00A81D48" w:rsidRDefault="0096470F" w:rsidP="007B670D">
      <w:pPr>
        <w:pStyle w:val="Tekstpodstawowy13"/>
        <w:shd w:val="clear" w:color="auto" w:fill="auto"/>
        <w:spacing w:before="0" w:after="162"/>
        <w:ind w:left="20" w:right="20" w:firstLine="0"/>
        <w:rPr>
          <w:rFonts w:ascii="Times New Roman" w:hAnsi="Times New Roman" w:cs="Times New Roman"/>
          <w:b/>
          <w:sz w:val="24"/>
          <w:szCs w:val="24"/>
        </w:rPr>
      </w:pPr>
      <w:r w:rsidRPr="00A81D48">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120BC5B2" wp14:editId="4FC44C4C">
            <wp:simplePos x="0" y="0"/>
            <wp:positionH relativeFrom="margin">
              <wp:align>center</wp:align>
            </wp:positionH>
            <wp:positionV relativeFrom="paragraph">
              <wp:posOffset>456565</wp:posOffset>
            </wp:positionV>
            <wp:extent cx="5320030" cy="26987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0030" cy="2698750"/>
                    </a:xfrm>
                    <a:prstGeom prst="rect">
                      <a:avLst/>
                    </a:prstGeom>
                    <a:noFill/>
                    <a:ln>
                      <a:noFill/>
                    </a:ln>
                  </pic:spPr>
                </pic:pic>
              </a:graphicData>
            </a:graphic>
          </wp:anchor>
        </w:drawing>
      </w:r>
      <w:r w:rsidR="007B670D" w:rsidRPr="00A81D48">
        <w:rPr>
          <w:rFonts w:ascii="Times New Roman" w:hAnsi="Times New Roman" w:cs="Times New Roman"/>
          <w:b/>
          <w:sz w:val="24"/>
          <w:szCs w:val="24"/>
        </w:rPr>
        <w:t xml:space="preserve">Wykres nr 4. </w:t>
      </w:r>
      <w:r w:rsidRPr="005B1AD0">
        <w:rPr>
          <w:rFonts w:ascii="Times New Roman" w:hAnsi="Times New Roman" w:cs="Times New Roman"/>
          <w:b/>
          <w:sz w:val="24"/>
          <w:szCs w:val="24"/>
        </w:rPr>
        <w:t>Portf</w:t>
      </w:r>
      <w:r>
        <w:rPr>
          <w:rFonts w:ascii="Times New Roman" w:hAnsi="Times New Roman" w:cs="Times New Roman"/>
          <w:b/>
          <w:sz w:val="24"/>
          <w:szCs w:val="24"/>
        </w:rPr>
        <w:t>e</w:t>
      </w:r>
      <w:r w:rsidRPr="005B1AD0">
        <w:rPr>
          <w:rFonts w:ascii="Times New Roman" w:hAnsi="Times New Roman" w:cs="Times New Roman"/>
          <w:b/>
          <w:sz w:val="24"/>
          <w:szCs w:val="24"/>
        </w:rPr>
        <w:t>l</w:t>
      </w:r>
      <w:r w:rsidR="007B670D" w:rsidRPr="00A81D48">
        <w:rPr>
          <w:rFonts w:ascii="Times New Roman" w:hAnsi="Times New Roman" w:cs="Times New Roman"/>
          <w:b/>
          <w:sz w:val="24"/>
          <w:szCs w:val="24"/>
        </w:rPr>
        <w:t xml:space="preserve"> inwestycyjny O</w:t>
      </w:r>
      <w:r w:rsidR="005024A2">
        <w:rPr>
          <w:rFonts w:ascii="Times New Roman" w:hAnsi="Times New Roman" w:cs="Times New Roman"/>
          <w:b/>
          <w:sz w:val="24"/>
          <w:szCs w:val="24"/>
        </w:rPr>
        <w:t>F</w:t>
      </w:r>
      <w:r w:rsidR="007B670D" w:rsidRPr="00A81D48">
        <w:rPr>
          <w:rFonts w:ascii="Times New Roman" w:hAnsi="Times New Roman" w:cs="Times New Roman"/>
          <w:b/>
          <w:sz w:val="24"/>
          <w:szCs w:val="24"/>
        </w:rPr>
        <w:t>E w latach 2010-2021, stan na koniec poszczególnych lat</w:t>
      </w:r>
    </w:p>
    <w:p w14:paraId="01B3220A" w14:textId="46D2AE6C" w:rsidR="007B670D" w:rsidRDefault="007B670D" w:rsidP="007B670D">
      <w:pPr>
        <w:pStyle w:val="Tekstpodstawowy13"/>
        <w:shd w:val="clear" w:color="auto" w:fill="auto"/>
        <w:spacing w:before="0" w:after="162"/>
        <w:ind w:left="20" w:right="20" w:firstLine="0"/>
      </w:pPr>
    </w:p>
    <w:p w14:paraId="2D935EB7" w14:textId="0D1EA0C9" w:rsidR="007B670D" w:rsidRDefault="007B670D" w:rsidP="007B670D">
      <w:pPr>
        <w:pStyle w:val="Tekstpodstawowy13"/>
        <w:shd w:val="clear" w:color="auto" w:fill="auto"/>
        <w:spacing w:before="0" w:after="162"/>
        <w:ind w:left="20" w:right="20" w:firstLine="0"/>
      </w:pPr>
    </w:p>
    <w:p w14:paraId="181B6B71" w14:textId="53868082" w:rsidR="007B670D" w:rsidRDefault="007B670D" w:rsidP="007B670D">
      <w:pPr>
        <w:pStyle w:val="Tekstpodstawowy13"/>
        <w:shd w:val="clear" w:color="auto" w:fill="auto"/>
        <w:spacing w:before="0" w:after="162"/>
        <w:ind w:left="20" w:right="20" w:firstLine="0"/>
      </w:pPr>
    </w:p>
    <w:p w14:paraId="27B897CD" w14:textId="2A0FA176" w:rsidR="007B670D" w:rsidRDefault="007B670D" w:rsidP="007B670D">
      <w:pPr>
        <w:pStyle w:val="Tekstpodstawowy13"/>
        <w:shd w:val="clear" w:color="auto" w:fill="auto"/>
        <w:spacing w:before="0" w:after="162"/>
        <w:ind w:left="20" w:right="20" w:firstLine="0"/>
      </w:pPr>
    </w:p>
    <w:p w14:paraId="324C721B" w14:textId="4852DDD2" w:rsidR="007B670D" w:rsidRDefault="007B670D" w:rsidP="007B670D">
      <w:pPr>
        <w:pStyle w:val="Tekstpodstawowy13"/>
        <w:shd w:val="clear" w:color="auto" w:fill="auto"/>
        <w:spacing w:before="0" w:after="162"/>
        <w:ind w:left="20" w:right="20" w:firstLine="0"/>
      </w:pPr>
    </w:p>
    <w:p w14:paraId="5C0CF5CC" w14:textId="2318EFBA" w:rsidR="00443E50" w:rsidRPr="00A81D48" w:rsidRDefault="00443E50" w:rsidP="00B71A94">
      <w:pPr>
        <w:spacing w:before="240" w:line="276" w:lineRule="auto"/>
        <w:jc w:val="both"/>
        <w:rPr>
          <w:b/>
        </w:rPr>
      </w:pPr>
    </w:p>
    <w:p w14:paraId="7EB129EE" w14:textId="77777777" w:rsidR="0096470F" w:rsidRDefault="0096470F" w:rsidP="00D55BB6">
      <w:pPr>
        <w:pStyle w:val="Tekstpodstawowy13"/>
        <w:shd w:val="clear" w:color="auto" w:fill="auto"/>
        <w:spacing w:before="0"/>
        <w:ind w:left="20" w:right="20" w:firstLine="0"/>
      </w:pPr>
    </w:p>
    <w:p w14:paraId="2DF0D9DE" w14:textId="77777777" w:rsidR="0096470F" w:rsidRDefault="0096470F" w:rsidP="00D55BB6">
      <w:pPr>
        <w:pStyle w:val="Tekstpodstawowy13"/>
        <w:shd w:val="clear" w:color="auto" w:fill="auto"/>
        <w:spacing w:before="0"/>
        <w:ind w:left="20" w:right="20" w:firstLine="0"/>
      </w:pPr>
    </w:p>
    <w:p w14:paraId="036ED859" w14:textId="73469357" w:rsidR="0096470F" w:rsidRDefault="0096470F" w:rsidP="00D55BB6">
      <w:pPr>
        <w:pStyle w:val="Tekstpodstawowy13"/>
        <w:shd w:val="clear" w:color="auto" w:fill="auto"/>
        <w:spacing w:before="0"/>
        <w:ind w:left="20" w:right="20" w:firstLine="0"/>
      </w:pPr>
    </w:p>
    <w:p w14:paraId="672FD96A" w14:textId="77777777" w:rsidR="0096470F" w:rsidRDefault="0096470F" w:rsidP="00D55BB6">
      <w:pPr>
        <w:pStyle w:val="Tekstpodstawowy13"/>
        <w:shd w:val="clear" w:color="auto" w:fill="auto"/>
        <w:spacing w:before="0"/>
        <w:ind w:left="20" w:right="20" w:firstLine="0"/>
        <w:rPr>
          <w:i/>
          <w:sz w:val="20"/>
          <w:szCs w:val="20"/>
        </w:rPr>
      </w:pPr>
    </w:p>
    <w:p w14:paraId="6E0C1D30" w14:textId="7674500C" w:rsidR="0096470F" w:rsidRPr="00A81D48" w:rsidRDefault="0096470F" w:rsidP="00D55BB6">
      <w:pPr>
        <w:pStyle w:val="Tekstpodstawowy13"/>
        <w:shd w:val="clear" w:color="auto" w:fill="auto"/>
        <w:spacing w:before="0"/>
        <w:ind w:left="20" w:right="20" w:firstLine="0"/>
        <w:rPr>
          <w:rFonts w:ascii="Times New Roman" w:hAnsi="Times New Roman" w:cs="Times New Roman"/>
        </w:rPr>
      </w:pPr>
      <w:r w:rsidRPr="00A81D48">
        <w:rPr>
          <w:rFonts w:ascii="Times New Roman" w:hAnsi="Times New Roman" w:cs="Times New Roman"/>
          <w:i/>
          <w:sz w:val="20"/>
          <w:szCs w:val="20"/>
        </w:rPr>
        <w:t>Źródło: Urząd Komisji Nadzoru Finansowego</w:t>
      </w:r>
    </w:p>
    <w:p w14:paraId="61C7CE67" w14:textId="77777777" w:rsidR="0096470F" w:rsidRDefault="0096470F" w:rsidP="00D55BB6">
      <w:pPr>
        <w:pStyle w:val="Tekstpodstawowy13"/>
        <w:shd w:val="clear" w:color="auto" w:fill="auto"/>
        <w:spacing w:before="0"/>
        <w:ind w:left="20" w:right="20" w:firstLine="0"/>
      </w:pPr>
    </w:p>
    <w:p w14:paraId="3445FA4E" w14:textId="0C08CB43" w:rsidR="00D55BB6" w:rsidRPr="00A81D48" w:rsidRDefault="00D55BB6" w:rsidP="00D55BB6">
      <w:pPr>
        <w:pStyle w:val="Tekstpodstawowy13"/>
        <w:shd w:val="clear" w:color="auto" w:fill="auto"/>
        <w:spacing w:before="0"/>
        <w:ind w:left="20" w:right="20" w:firstLine="0"/>
        <w:rPr>
          <w:rFonts w:ascii="Times New Roman" w:hAnsi="Times New Roman" w:cs="Times New Roman"/>
          <w:sz w:val="24"/>
          <w:szCs w:val="24"/>
        </w:rPr>
      </w:pPr>
      <w:r w:rsidRPr="00A81D48">
        <w:rPr>
          <w:rFonts w:ascii="Times New Roman" w:hAnsi="Times New Roman" w:cs="Times New Roman"/>
          <w:sz w:val="24"/>
          <w:szCs w:val="24"/>
        </w:rPr>
        <w:t>Brak obligacji skarbowych w portfelach OFE jest jednym z komponentów nieoptymalnej struktury ich aktywów. Na koniec 2021 r</w:t>
      </w:r>
      <w:r w:rsidR="00971FBC">
        <w:rPr>
          <w:rFonts w:ascii="Times New Roman" w:hAnsi="Times New Roman" w:cs="Times New Roman"/>
          <w:sz w:val="24"/>
          <w:szCs w:val="24"/>
        </w:rPr>
        <w:t>.</w:t>
      </w:r>
      <w:r w:rsidRPr="00A81D48">
        <w:rPr>
          <w:rFonts w:ascii="Times New Roman" w:hAnsi="Times New Roman" w:cs="Times New Roman"/>
          <w:sz w:val="24"/>
          <w:szCs w:val="24"/>
        </w:rPr>
        <w:t xml:space="preserve"> za granicą inwestowane było zaledwie 10% środków, co i tak jest, jak pokazuje </w:t>
      </w:r>
      <w:hyperlink w:anchor="bookmark23" w:tooltip="Current Document">
        <w:r w:rsidRPr="00A81D48">
          <w:rPr>
            <w:rFonts w:ascii="Times New Roman" w:hAnsi="Times New Roman" w:cs="Times New Roman"/>
            <w:sz w:val="24"/>
            <w:szCs w:val="24"/>
          </w:rPr>
          <w:t>Wykres 4</w:t>
        </w:r>
      </w:hyperlink>
      <w:r w:rsidRPr="00A81D48">
        <w:rPr>
          <w:rFonts w:ascii="Times New Roman" w:hAnsi="Times New Roman" w:cs="Times New Roman"/>
          <w:sz w:val="24"/>
          <w:szCs w:val="24"/>
        </w:rPr>
        <w:t>, rekordowym w ich historii wynikiem.</w:t>
      </w:r>
    </w:p>
    <w:p w14:paraId="7BA0514F" w14:textId="52D3CD1B" w:rsidR="00D55BB6" w:rsidRPr="00A81D48" w:rsidRDefault="00D55BB6" w:rsidP="00D55BB6">
      <w:pPr>
        <w:pStyle w:val="Tekstpodstawowy13"/>
        <w:shd w:val="clear" w:color="auto" w:fill="auto"/>
        <w:spacing w:before="0" w:after="162"/>
        <w:ind w:left="20" w:right="20" w:firstLine="0"/>
        <w:rPr>
          <w:rFonts w:ascii="Times New Roman" w:hAnsi="Times New Roman" w:cs="Times New Roman"/>
          <w:sz w:val="24"/>
          <w:szCs w:val="24"/>
        </w:rPr>
      </w:pPr>
      <w:r w:rsidRPr="00A81D48">
        <w:rPr>
          <w:rFonts w:ascii="Times New Roman" w:hAnsi="Times New Roman" w:cs="Times New Roman"/>
          <w:sz w:val="24"/>
          <w:szCs w:val="24"/>
        </w:rPr>
        <w:t xml:space="preserve">Koncentracja portfela, który w 80% składa się z akcji krajowych spółek oznacza pojawienie się dwóch zjawisk. Pierwszym jest duża zmienność wyceny jednostki uczestnictwa w skali kwartału czy roku, odpowiadająca skalą zmienności indeksów giełdowych. Ten problem z punktu widzenia funduszu emerytalnego o horyzoncie inwestycyjnym liczonym w dekadach ma relatywnie mniejsze znaczenie niż w zwyczajnym funduszu inwestycyjnym, z którego można swobodnie wypłacać środki. Drugi problem jest poważniejszy </w:t>
      </w:r>
      <w:r w:rsidR="0061773B">
        <w:rPr>
          <w:rFonts w:ascii="Times New Roman" w:hAnsi="Times New Roman" w:cs="Times New Roman"/>
          <w:sz w:val="24"/>
          <w:szCs w:val="24"/>
        </w:rPr>
        <w:t>–</w:t>
      </w:r>
      <w:r w:rsidRPr="00A81D48">
        <w:rPr>
          <w:rFonts w:ascii="Times New Roman" w:hAnsi="Times New Roman" w:cs="Times New Roman"/>
          <w:sz w:val="24"/>
          <w:szCs w:val="24"/>
        </w:rPr>
        <w:t xml:space="preserve"> koncentracja na jednej klasie aktywów (akcjach będących w obrocie publicznym) i jednym obszarze geograficznym (Polsce) oznacza ścisłe związanie długookresowego wyniku funduszu z kontynuacją wąskiej grupy trendów makroekonomicznych. Dywersyfikacja pozwala zaś na obstawienie szerszej grupy trendów i ograniczenie konsekwencji niepomyślnego rozwoju niektórych z nich.</w:t>
      </w:r>
    </w:p>
    <w:p w14:paraId="5A8D73AC" w14:textId="1E82AB3C" w:rsidR="00753EC0" w:rsidRDefault="0096470F" w:rsidP="00FD30B1">
      <w:pPr>
        <w:pStyle w:val="Tekstpodstawowy13"/>
        <w:shd w:val="clear" w:color="auto" w:fill="auto"/>
        <w:spacing w:before="0" w:after="162"/>
        <w:ind w:right="20" w:firstLine="0"/>
        <w:rPr>
          <w:rFonts w:ascii="Times New Roman" w:hAnsi="Times New Roman" w:cs="Times New Roman"/>
          <w:sz w:val="24"/>
          <w:szCs w:val="24"/>
        </w:rPr>
      </w:pPr>
      <w:r w:rsidRPr="00A81D48">
        <w:rPr>
          <w:rFonts w:ascii="Times New Roman" w:hAnsi="Times New Roman" w:cs="Times New Roman"/>
          <w:sz w:val="24"/>
          <w:szCs w:val="24"/>
        </w:rPr>
        <w:t>Rynek inwestycyjny i świat technologiczny cały czas się zmieniają. Od czasu gdy po raz pierwszy pojawił się pomysł ograniczenia skali działalności OFE (2011</w:t>
      </w:r>
      <w:r w:rsidR="00971FBC">
        <w:rPr>
          <w:rFonts w:ascii="Times New Roman" w:hAnsi="Times New Roman" w:cs="Times New Roman"/>
          <w:sz w:val="24"/>
          <w:szCs w:val="24"/>
        </w:rPr>
        <w:t xml:space="preserve"> r.</w:t>
      </w:r>
      <w:r w:rsidRPr="00A81D48">
        <w:rPr>
          <w:rFonts w:ascii="Times New Roman" w:hAnsi="Times New Roman" w:cs="Times New Roman"/>
          <w:sz w:val="24"/>
          <w:szCs w:val="24"/>
        </w:rPr>
        <w:t>), a później ich częściowej (2013</w:t>
      </w:r>
      <w:r w:rsidR="00971FBC">
        <w:rPr>
          <w:rFonts w:ascii="Times New Roman" w:hAnsi="Times New Roman" w:cs="Times New Roman"/>
          <w:sz w:val="24"/>
          <w:szCs w:val="24"/>
        </w:rPr>
        <w:t xml:space="preserve"> r.</w:t>
      </w:r>
      <w:r w:rsidRPr="00A81D48">
        <w:rPr>
          <w:rFonts w:ascii="Times New Roman" w:hAnsi="Times New Roman" w:cs="Times New Roman"/>
          <w:sz w:val="24"/>
          <w:szCs w:val="24"/>
        </w:rPr>
        <w:t>), a następnie całkowitej (2019</w:t>
      </w:r>
      <w:r w:rsidR="00971FBC">
        <w:rPr>
          <w:rFonts w:ascii="Times New Roman" w:hAnsi="Times New Roman" w:cs="Times New Roman"/>
          <w:sz w:val="24"/>
          <w:szCs w:val="24"/>
        </w:rPr>
        <w:t xml:space="preserve"> r.</w:t>
      </w:r>
      <w:r w:rsidRPr="00A81D48">
        <w:rPr>
          <w:rFonts w:ascii="Times New Roman" w:hAnsi="Times New Roman" w:cs="Times New Roman"/>
          <w:sz w:val="24"/>
          <w:szCs w:val="24"/>
        </w:rPr>
        <w:t xml:space="preserve">) likwidacji wydaje się, że fundusze emerytalne przestały traktować dostosowywania do nowych realiów czy odpowiadanie na pojawiające się postulaty rynku kapitałowego za swoje priorytety. Gdyby OFE miały kontynuować swoją działalność w zasadniczo niezmienionej formie, należałoby podjąć się rozwiązania problemów o charakterze operacyjnym. W ramach dostosowań należałoby pomyśleć także o rozszerzeniu palety instrumentów, w które mogą inwestować OFE w ten sposób, żeby otworzyć nowe możliwości w zakresie, stóp zwrotu oraz ograniczania ryzyka i całkowitych kosztów. Przykładowo należałoby powrócić do dyskusji na temat włączenia do portfeli OFE transakcji </w:t>
      </w:r>
      <w:r w:rsidRPr="00A81D48">
        <w:rPr>
          <w:rFonts w:ascii="Times New Roman" w:hAnsi="Times New Roman" w:cs="Times New Roman"/>
          <w:sz w:val="24"/>
          <w:szCs w:val="24"/>
          <w:lang w:val="en-US"/>
        </w:rPr>
        <w:t xml:space="preserve">buy-sell back </w:t>
      </w:r>
      <w:r w:rsidRPr="00A81D48">
        <w:rPr>
          <w:rFonts w:ascii="Times New Roman" w:hAnsi="Times New Roman" w:cs="Times New Roman"/>
          <w:sz w:val="24"/>
          <w:szCs w:val="24"/>
        </w:rPr>
        <w:t xml:space="preserve">i </w:t>
      </w:r>
      <w:r w:rsidRPr="00A81D48">
        <w:rPr>
          <w:rFonts w:ascii="Times New Roman" w:hAnsi="Times New Roman" w:cs="Times New Roman"/>
          <w:sz w:val="24"/>
          <w:szCs w:val="24"/>
          <w:lang w:val="en-US"/>
        </w:rPr>
        <w:t xml:space="preserve">sell-buy back, repo </w:t>
      </w:r>
      <w:r w:rsidRPr="00A81D48">
        <w:rPr>
          <w:rFonts w:ascii="Times New Roman" w:hAnsi="Times New Roman" w:cs="Times New Roman"/>
          <w:sz w:val="24"/>
          <w:szCs w:val="24"/>
        </w:rPr>
        <w:t xml:space="preserve">i </w:t>
      </w:r>
      <w:r w:rsidRPr="00A81D48">
        <w:rPr>
          <w:rFonts w:ascii="Times New Roman" w:hAnsi="Times New Roman" w:cs="Times New Roman"/>
          <w:sz w:val="24"/>
          <w:szCs w:val="24"/>
          <w:lang w:val="en-US"/>
        </w:rPr>
        <w:t xml:space="preserve">reverse repo </w:t>
      </w:r>
      <w:r w:rsidRPr="00A81D48">
        <w:rPr>
          <w:rFonts w:ascii="Times New Roman" w:hAnsi="Times New Roman" w:cs="Times New Roman"/>
          <w:sz w:val="24"/>
          <w:szCs w:val="24"/>
        </w:rPr>
        <w:t>oraz instrum</w:t>
      </w:r>
      <w:r w:rsidR="001B46A7" w:rsidRPr="005B1AD0">
        <w:rPr>
          <w:rFonts w:ascii="Times New Roman" w:hAnsi="Times New Roman" w:cs="Times New Roman"/>
          <w:sz w:val="24"/>
          <w:szCs w:val="24"/>
        </w:rPr>
        <w:t>entów pochodnych i funduszy ETF</w:t>
      </w:r>
      <w:r w:rsidR="00753EC0">
        <w:rPr>
          <w:rFonts w:ascii="Times New Roman" w:hAnsi="Times New Roman" w:cs="Times New Roman"/>
          <w:sz w:val="24"/>
          <w:szCs w:val="24"/>
        </w:rPr>
        <w:t xml:space="preserve">. </w:t>
      </w:r>
      <w:r w:rsidR="00753EC0" w:rsidRPr="00A81D48">
        <w:rPr>
          <w:rFonts w:ascii="Times New Roman" w:hAnsi="Times New Roman" w:cs="Times New Roman"/>
          <w:sz w:val="24"/>
          <w:szCs w:val="24"/>
        </w:rPr>
        <w:t>Ponadto warto pomyśleć o zmianie zasad wynagradzania PTE przez rachunek premiowy tak, by nie promowały one nadmiernej sy</w:t>
      </w:r>
      <w:r w:rsidR="00FD30B1">
        <w:rPr>
          <w:rFonts w:ascii="Times New Roman" w:hAnsi="Times New Roman" w:cs="Times New Roman"/>
          <w:sz w:val="24"/>
          <w:szCs w:val="24"/>
        </w:rPr>
        <w:t>nchronizacji portfeli funduszy.</w:t>
      </w:r>
    </w:p>
    <w:p w14:paraId="76890E49" w14:textId="51B50735" w:rsidR="00753EC0" w:rsidRDefault="00753EC0" w:rsidP="00753EC0">
      <w:pPr>
        <w:pStyle w:val="Heading90"/>
        <w:keepNext/>
        <w:keepLines/>
        <w:shd w:val="clear" w:color="auto" w:fill="auto"/>
        <w:spacing w:before="0" w:after="118"/>
        <w:ind w:left="20" w:right="360"/>
        <w:jc w:val="left"/>
        <w:rPr>
          <w:rFonts w:ascii="Times New Roman" w:hAnsi="Times New Roman" w:cs="Times New Roman"/>
          <w:sz w:val="24"/>
          <w:szCs w:val="24"/>
        </w:rPr>
      </w:pPr>
      <w:r w:rsidRPr="00A81D48">
        <w:rPr>
          <w:rFonts w:ascii="Times New Roman" w:hAnsi="Times New Roman" w:cs="Times New Roman"/>
          <w:sz w:val="24"/>
          <w:szCs w:val="24"/>
        </w:rPr>
        <w:lastRenderedPageBreak/>
        <w:t>Tabela 1</w:t>
      </w:r>
      <w:r w:rsidR="001471D3">
        <w:rPr>
          <w:rFonts w:ascii="Times New Roman" w:hAnsi="Times New Roman" w:cs="Times New Roman"/>
          <w:sz w:val="24"/>
          <w:szCs w:val="24"/>
        </w:rPr>
        <w:t>5</w:t>
      </w:r>
      <w:r w:rsidRPr="00A81D48">
        <w:rPr>
          <w:rFonts w:ascii="Times New Roman" w:hAnsi="Times New Roman" w:cs="Times New Roman"/>
          <w:sz w:val="24"/>
          <w:szCs w:val="24"/>
        </w:rPr>
        <w:t>. Zaangażowanie OFE w wybranych spółkach GPW wg stanu na koniec 2021 r</w:t>
      </w:r>
      <w:r w:rsidR="00971FBC">
        <w:rPr>
          <w:rFonts w:ascii="Times New Roman" w:hAnsi="Times New Roman" w:cs="Times New Roman"/>
          <w:sz w:val="24"/>
          <w:szCs w:val="24"/>
        </w:rPr>
        <w:t>.</w:t>
      </w:r>
      <w:r w:rsidRPr="00A81D48">
        <w:rPr>
          <w:rFonts w:ascii="Times New Roman" w:hAnsi="Times New Roman" w:cs="Times New Roman"/>
          <w:sz w:val="24"/>
          <w:szCs w:val="24"/>
        </w:rPr>
        <w:t xml:space="preserve"> - udział w kapitalizacji spółki powyżej 33%.</w:t>
      </w:r>
    </w:p>
    <w:tbl>
      <w:tblPr>
        <w:tblW w:w="0" w:type="auto"/>
        <w:tblInd w:w="10" w:type="dxa"/>
        <w:tblLayout w:type="fixed"/>
        <w:tblCellMar>
          <w:left w:w="10" w:type="dxa"/>
          <w:right w:w="10" w:type="dxa"/>
        </w:tblCellMar>
        <w:tblLook w:val="04A0" w:firstRow="1" w:lastRow="0" w:firstColumn="1" w:lastColumn="0" w:noHBand="0" w:noVBand="1"/>
      </w:tblPr>
      <w:tblGrid>
        <w:gridCol w:w="3403"/>
        <w:gridCol w:w="1834"/>
        <w:gridCol w:w="1354"/>
        <w:gridCol w:w="1430"/>
      </w:tblGrid>
      <w:tr w:rsidR="00753EC0" w14:paraId="5AC83F50" w14:textId="77777777" w:rsidTr="007F6AFF">
        <w:trPr>
          <w:trHeight w:hRule="exact" w:val="845"/>
        </w:trPr>
        <w:tc>
          <w:tcPr>
            <w:tcW w:w="3403" w:type="dxa"/>
            <w:tcBorders>
              <w:top w:val="single" w:sz="4" w:space="0" w:color="auto"/>
              <w:left w:val="single" w:sz="4" w:space="0" w:color="auto"/>
              <w:right w:val="single" w:sz="4" w:space="0" w:color="auto"/>
            </w:tcBorders>
            <w:shd w:val="clear" w:color="auto" w:fill="FFFFFF"/>
            <w:vAlign w:val="center"/>
          </w:tcPr>
          <w:p w14:paraId="02F5F618" w14:textId="77777777" w:rsidR="00753EC0" w:rsidRPr="00E23FC9" w:rsidRDefault="00753EC0" w:rsidP="007F6AFF">
            <w:pPr>
              <w:pStyle w:val="Tekstpodstawowy13"/>
              <w:shd w:val="clear" w:color="auto" w:fill="auto"/>
              <w:spacing w:before="0" w:after="0" w:line="180" w:lineRule="exact"/>
              <w:ind w:left="1700" w:firstLine="0"/>
              <w:rPr>
                <w:rFonts w:ascii="Times New Roman" w:hAnsi="Times New Roman" w:cs="Times New Roman"/>
                <w:b/>
                <w:sz w:val="20"/>
                <w:szCs w:val="20"/>
              </w:rPr>
            </w:pPr>
            <w:r w:rsidRPr="00E23FC9">
              <w:rPr>
                <w:rStyle w:val="Tekstpodstawowy1"/>
                <w:rFonts w:ascii="Times New Roman" w:hAnsi="Times New Roman" w:cs="Times New Roman"/>
                <w:b/>
                <w:sz w:val="20"/>
                <w:szCs w:val="20"/>
              </w:rPr>
              <w:t>Spółka</w:t>
            </w:r>
          </w:p>
        </w:tc>
        <w:tc>
          <w:tcPr>
            <w:tcW w:w="1834" w:type="dxa"/>
            <w:tcBorders>
              <w:top w:val="single" w:sz="4" w:space="0" w:color="auto"/>
              <w:left w:val="single" w:sz="4" w:space="0" w:color="auto"/>
              <w:right w:val="single" w:sz="4" w:space="0" w:color="auto"/>
            </w:tcBorders>
            <w:shd w:val="clear" w:color="auto" w:fill="FFFFFF"/>
            <w:vAlign w:val="center"/>
          </w:tcPr>
          <w:p w14:paraId="30EE95AA" w14:textId="77777777" w:rsidR="00753EC0" w:rsidRPr="00E23FC9" w:rsidRDefault="00753EC0" w:rsidP="007F6AFF">
            <w:pPr>
              <w:pStyle w:val="Tekstpodstawowy13"/>
              <w:shd w:val="clear" w:color="auto" w:fill="auto"/>
              <w:spacing w:before="0" w:after="0" w:line="226" w:lineRule="exact"/>
              <w:ind w:firstLine="0"/>
              <w:jc w:val="center"/>
              <w:rPr>
                <w:rFonts w:ascii="Times New Roman" w:hAnsi="Times New Roman" w:cs="Times New Roman"/>
                <w:b/>
                <w:sz w:val="20"/>
                <w:szCs w:val="20"/>
              </w:rPr>
            </w:pPr>
            <w:r w:rsidRPr="00E23FC9">
              <w:rPr>
                <w:rStyle w:val="Tekstpodstawowy1"/>
                <w:rFonts w:ascii="Times New Roman" w:hAnsi="Times New Roman" w:cs="Times New Roman"/>
                <w:b/>
                <w:sz w:val="20"/>
                <w:szCs w:val="20"/>
              </w:rPr>
              <w:t>Wartość w portfelu OFE (w mln zł)</w:t>
            </w:r>
          </w:p>
        </w:tc>
        <w:tc>
          <w:tcPr>
            <w:tcW w:w="1354" w:type="dxa"/>
            <w:tcBorders>
              <w:top w:val="single" w:sz="4" w:space="0" w:color="auto"/>
              <w:left w:val="single" w:sz="4" w:space="0" w:color="auto"/>
              <w:right w:val="single" w:sz="4" w:space="0" w:color="auto"/>
            </w:tcBorders>
            <w:shd w:val="clear" w:color="auto" w:fill="FFFFFF"/>
            <w:vAlign w:val="center"/>
          </w:tcPr>
          <w:p w14:paraId="4BF07546" w14:textId="77777777" w:rsidR="00753EC0" w:rsidRPr="00E23FC9" w:rsidRDefault="00753EC0" w:rsidP="007F6AFF">
            <w:pPr>
              <w:pStyle w:val="Tekstpodstawowy13"/>
              <w:shd w:val="clear" w:color="auto" w:fill="auto"/>
              <w:spacing w:before="0" w:after="0" w:line="230" w:lineRule="exact"/>
              <w:ind w:firstLine="0"/>
              <w:jc w:val="center"/>
              <w:rPr>
                <w:rFonts w:ascii="Times New Roman" w:hAnsi="Times New Roman" w:cs="Times New Roman"/>
                <w:b/>
                <w:sz w:val="20"/>
                <w:szCs w:val="20"/>
              </w:rPr>
            </w:pPr>
            <w:r w:rsidRPr="00E23FC9">
              <w:rPr>
                <w:rStyle w:val="Tekstpodstawowy1"/>
                <w:rFonts w:ascii="Times New Roman" w:hAnsi="Times New Roman" w:cs="Times New Roman"/>
                <w:b/>
                <w:sz w:val="20"/>
                <w:szCs w:val="20"/>
              </w:rPr>
              <w:t>Udział w portfelu OFE</w:t>
            </w:r>
          </w:p>
        </w:tc>
        <w:tc>
          <w:tcPr>
            <w:tcW w:w="1430" w:type="dxa"/>
            <w:tcBorders>
              <w:top w:val="single" w:sz="4" w:space="0" w:color="auto"/>
              <w:left w:val="single" w:sz="4" w:space="0" w:color="auto"/>
              <w:right w:val="single" w:sz="4" w:space="0" w:color="auto"/>
            </w:tcBorders>
            <w:shd w:val="clear" w:color="auto" w:fill="FFFFFF"/>
            <w:vAlign w:val="center"/>
          </w:tcPr>
          <w:p w14:paraId="62CFD917" w14:textId="77777777" w:rsidR="00753EC0" w:rsidRPr="00E23FC9" w:rsidRDefault="00753EC0" w:rsidP="007F6AFF">
            <w:pPr>
              <w:pStyle w:val="Tekstpodstawowy13"/>
              <w:shd w:val="clear" w:color="auto" w:fill="auto"/>
              <w:spacing w:before="0" w:after="0" w:line="226" w:lineRule="exact"/>
              <w:ind w:firstLine="0"/>
              <w:jc w:val="center"/>
              <w:rPr>
                <w:rFonts w:ascii="Times New Roman" w:hAnsi="Times New Roman" w:cs="Times New Roman"/>
                <w:b/>
                <w:sz w:val="20"/>
                <w:szCs w:val="20"/>
              </w:rPr>
            </w:pPr>
            <w:r w:rsidRPr="00E23FC9">
              <w:rPr>
                <w:rStyle w:val="Tekstpodstawowy1"/>
                <w:rFonts w:ascii="Times New Roman" w:hAnsi="Times New Roman" w:cs="Times New Roman"/>
                <w:b/>
                <w:sz w:val="20"/>
                <w:szCs w:val="20"/>
              </w:rPr>
              <w:t>Udział OFE w kapitalizacji spółki</w:t>
            </w:r>
          </w:p>
        </w:tc>
      </w:tr>
      <w:tr w:rsidR="00753EC0" w14:paraId="539478AF" w14:textId="77777777" w:rsidTr="007F6AFF">
        <w:trPr>
          <w:trHeight w:hRule="exact" w:val="322"/>
        </w:trPr>
        <w:tc>
          <w:tcPr>
            <w:tcW w:w="3403" w:type="dxa"/>
            <w:tcBorders>
              <w:top w:val="single" w:sz="4" w:space="0" w:color="auto"/>
              <w:left w:val="single" w:sz="4" w:space="0" w:color="auto"/>
              <w:right w:val="single" w:sz="4" w:space="0" w:color="auto"/>
            </w:tcBorders>
            <w:shd w:val="clear" w:color="auto" w:fill="FFFFFF"/>
          </w:tcPr>
          <w:p w14:paraId="4F31D8D9"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lang w:val="es-ES"/>
              </w:rPr>
              <w:t>DEVELIA</w:t>
            </w:r>
          </w:p>
        </w:tc>
        <w:tc>
          <w:tcPr>
            <w:tcW w:w="1834" w:type="dxa"/>
            <w:tcBorders>
              <w:top w:val="single" w:sz="4" w:space="0" w:color="auto"/>
              <w:left w:val="single" w:sz="4" w:space="0" w:color="auto"/>
              <w:right w:val="single" w:sz="4" w:space="0" w:color="auto"/>
            </w:tcBorders>
            <w:shd w:val="clear" w:color="auto" w:fill="FFFFFF"/>
          </w:tcPr>
          <w:p w14:paraId="4658CF2E"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1 042,4</w:t>
            </w:r>
          </w:p>
        </w:tc>
        <w:tc>
          <w:tcPr>
            <w:tcW w:w="1354" w:type="dxa"/>
            <w:tcBorders>
              <w:top w:val="single" w:sz="4" w:space="0" w:color="auto"/>
              <w:left w:val="single" w:sz="4" w:space="0" w:color="auto"/>
              <w:right w:val="single" w:sz="4" w:space="0" w:color="auto"/>
            </w:tcBorders>
            <w:shd w:val="clear" w:color="auto" w:fill="FFFFFF"/>
          </w:tcPr>
          <w:p w14:paraId="5810E316"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0,56%</w:t>
            </w:r>
          </w:p>
        </w:tc>
        <w:tc>
          <w:tcPr>
            <w:tcW w:w="1430" w:type="dxa"/>
            <w:tcBorders>
              <w:top w:val="single" w:sz="4" w:space="0" w:color="auto"/>
              <w:left w:val="single" w:sz="4" w:space="0" w:color="auto"/>
              <w:right w:val="single" w:sz="4" w:space="0" w:color="auto"/>
            </w:tcBorders>
            <w:shd w:val="clear" w:color="auto" w:fill="FFFFFF"/>
          </w:tcPr>
          <w:p w14:paraId="1AE4B8DB"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78,42%</w:t>
            </w:r>
          </w:p>
        </w:tc>
      </w:tr>
      <w:tr w:rsidR="00753EC0" w14:paraId="15FF3F1A"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01E6A439"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FERRO S.A.</w:t>
            </w:r>
          </w:p>
        </w:tc>
        <w:tc>
          <w:tcPr>
            <w:tcW w:w="1834" w:type="dxa"/>
            <w:tcBorders>
              <w:top w:val="single" w:sz="4" w:space="0" w:color="auto"/>
              <w:left w:val="single" w:sz="4" w:space="0" w:color="auto"/>
              <w:right w:val="single" w:sz="4" w:space="0" w:color="auto"/>
            </w:tcBorders>
            <w:shd w:val="clear" w:color="auto" w:fill="FFFFFF"/>
          </w:tcPr>
          <w:p w14:paraId="0836DF99"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494,0</w:t>
            </w:r>
          </w:p>
        </w:tc>
        <w:tc>
          <w:tcPr>
            <w:tcW w:w="1354" w:type="dxa"/>
            <w:tcBorders>
              <w:top w:val="single" w:sz="4" w:space="0" w:color="auto"/>
              <w:left w:val="single" w:sz="4" w:space="0" w:color="auto"/>
              <w:right w:val="single" w:sz="4" w:space="0" w:color="auto"/>
            </w:tcBorders>
            <w:shd w:val="clear" w:color="auto" w:fill="FFFFFF"/>
          </w:tcPr>
          <w:p w14:paraId="3C2CAF9A"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0,26%</w:t>
            </w:r>
          </w:p>
        </w:tc>
        <w:tc>
          <w:tcPr>
            <w:tcW w:w="1430" w:type="dxa"/>
            <w:tcBorders>
              <w:top w:val="single" w:sz="4" w:space="0" w:color="auto"/>
              <w:left w:val="single" w:sz="4" w:space="0" w:color="auto"/>
              <w:right w:val="single" w:sz="4" w:space="0" w:color="auto"/>
            </w:tcBorders>
            <w:shd w:val="clear" w:color="auto" w:fill="FFFFFF"/>
          </w:tcPr>
          <w:p w14:paraId="19596834"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69,84%</w:t>
            </w:r>
          </w:p>
        </w:tc>
      </w:tr>
      <w:tr w:rsidR="00753EC0" w14:paraId="7581C81A"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7C24825D"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GRUPA KĘTY S.A.</w:t>
            </w:r>
          </w:p>
        </w:tc>
        <w:tc>
          <w:tcPr>
            <w:tcW w:w="1834" w:type="dxa"/>
            <w:tcBorders>
              <w:top w:val="single" w:sz="4" w:space="0" w:color="auto"/>
              <w:left w:val="single" w:sz="4" w:space="0" w:color="auto"/>
              <w:right w:val="single" w:sz="4" w:space="0" w:color="auto"/>
            </w:tcBorders>
            <w:shd w:val="clear" w:color="auto" w:fill="FFFFFF"/>
          </w:tcPr>
          <w:p w14:paraId="1FAA1349"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3 990,4</w:t>
            </w:r>
          </w:p>
        </w:tc>
        <w:tc>
          <w:tcPr>
            <w:tcW w:w="1354" w:type="dxa"/>
            <w:tcBorders>
              <w:top w:val="single" w:sz="4" w:space="0" w:color="auto"/>
              <w:left w:val="single" w:sz="4" w:space="0" w:color="auto"/>
              <w:right w:val="single" w:sz="4" w:space="0" w:color="auto"/>
            </w:tcBorders>
            <w:shd w:val="clear" w:color="auto" w:fill="FFFFFF"/>
          </w:tcPr>
          <w:p w14:paraId="5AB2A7C4"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2,14%</w:t>
            </w:r>
          </w:p>
        </w:tc>
        <w:tc>
          <w:tcPr>
            <w:tcW w:w="1430" w:type="dxa"/>
            <w:tcBorders>
              <w:top w:val="single" w:sz="4" w:space="0" w:color="auto"/>
              <w:left w:val="single" w:sz="4" w:space="0" w:color="auto"/>
              <w:right w:val="single" w:sz="4" w:space="0" w:color="auto"/>
            </w:tcBorders>
            <w:shd w:val="clear" w:color="auto" w:fill="FFFFFF"/>
          </w:tcPr>
          <w:p w14:paraId="12DAF8A7"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67,79%</w:t>
            </w:r>
          </w:p>
        </w:tc>
      </w:tr>
      <w:tr w:rsidR="00753EC0" w14:paraId="517DA7CB"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0EE67872"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SANOK RUBBER COMPANY S.A.</w:t>
            </w:r>
          </w:p>
        </w:tc>
        <w:tc>
          <w:tcPr>
            <w:tcW w:w="1834" w:type="dxa"/>
            <w:tcBorders>
              <w:top w:val="single" w:sz="4" w:space="0" w:color="auto"/>
              <w:left w:val="single" w:sz="4" w:space="0" w:color="auto"/>
              <w:right w:val="single" w:sz="4" w:space="0" w:color="auto"/>
            </w:tcBorders>
            <w:shd w:val="clear" w:color="auto" w:fill="FFFFFF"/>
          </w:tcPr>
          <w:p w14:paraId="3AA76F94"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259,0</w:t>
            </w:r>
          </w:p>
        </w:tc>
        <w:tc>
          <w:tcPr>
            <w:tcW w:w="1354" w:type="dxa"/>
            <w:tcBorders>
              <w:top w:val="single" w:sz="4" w:space="0" w:color="auto"/>
              <w:left w:val="single" w:sz="4" w:space="0" w:color="auto"/>
              <w:right w:val="single" w:sz="4" w:space="0" w:color="auto"/>
            </w:tcBorders>
            <w:shd w:val="clear" w:color="auto" w:fill="FFFFFF"/>
          </w:tcPr>
          <w:p w14:paraId="44704327"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0,14%</w:t>
            </w:r>
          </w:p>
        </w:tc>
        <w:tc>
          <w:tcPr>
            <w:tcW w:w="1430" w:type="dxa"/>
            <w:tcBorders>
              <w:top w:val="single" w:sz="4" w:space="0" w:color="auto"/>
              <w:left w:val="single" w:sz="4" w:space="0" w:color="auto"/>
              <w:right w:val="single" w:sz="4" w:space="0" w:color="auto"/>
            </w:tcBorders>
            <w:shd w:val="clear" w:color="auto" w:fill="FFFFFF"/>
          </w:tcPr>
          <w:p w14:paraId="21CD0676"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58,38%</w:t>
            </w:r>
          </w:p>
        </w:tc>
      </w:tr>
      <w:tr w:rsidR="00753EC0" w14:paraId="7D730430"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5C9B0929"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AB S.A.</w:t>
            </w:r>
          </w:p>
        </w:tc>
        <w:tc>
          <w:tcPr>
            <w:tcW w:w="1834" w:type="dxa"/>
            <w:tcBorders>
              <w:top w:val="single" w:sz="4" w:space="0" w:color="auto"/>
              <w:left w:val="single" w:sz="4" w:space="0" w:color="auto"/>
              <w:right w:val="single" w:sz="4" w:space="0" w:color="auto"/>
            </w:tcBorders>
            <w:shd w:val="clear" w:color="auto" w:fill="FFFFFF"/>
          </w:tcPr>
          <w:p w14:paraId="42BB51BF"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488,3</w:t>
            </w:r>
          </w:p>
        </w:tc>
        <w:tc>
          <w:tcPr>
            <w:tcW w:w="1354" w:type="dxa"/>
            <w:tcBorders>
              <w:top w:val="single" w:sz="4" w:space="0" w:color="auto"/>
              <w:left w:val="single" w:sz="4" w:space="0" w:color="auto"/>
              <w:right w:val="single" w:sz="4" w:space="0" w:color="auto"/>
            </w:tcBorders>
            <w:shd w:val="clear" w:color="auto" w:fill="FFFFFF"/>
          </w:tcPr>
          <w:p w14:paraId="273BDCC9"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0,26%</w:t>
            </w:r>
          </w:p>
        </w:tc>
        <w:tc>
          <w:tcPr>
            <w:tcW w:w="1430" w:type="dxa"/>
            <w:tcBorders>
              <w:top w:val="single" w:sz="4" w:space="0" w:color="auto"/>
              <w:left w:val="single" w:sz="4" w:space="0" w:color="auto"/>
              <w:right w:val="single" w:sz="4" w:space="0" w:color="auto"/>
            </w:tcBorders>
            <w:shd w:val="clear" w:color="auto" w:fill="FFFFFF"/>
          </w:tcPr>
          <w:p w14:paraId="3E91E10A"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55,86%</w:t>
            </w:r>
          </w:p>
        </w:tc>
      </w:tr>
      <w:tr w:rsidR="00753EC0" w14:paraId="09C77A43"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4074912F"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KRUK S.A.</w:t>
            </w:r>
          </w:p>
        </w:tc>
        <w:tc>
          <w:tcPr>
            <w:tcW w:w="1834" w:type="dxa"/>
            <w:tcBorders>
              <w:top w:val="single" w:sz="4" w:space="0" w:color="auto"/>
              <w:left w:val="single" w:sz="4" w:space="0" w:color="auto"/>
              <w:right w:val="single" w:sz="4" w:space="0" w:color="auto"/>
            </w:tcBorders>
            <w:shd w:val="clear" w:color="auto" w:fill="FFFFFF"/>
          </w:tcPr>
          <w:p w14:paraId="52F299B4"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3 382,2</w:t>
            </w:r>
          </w:p>
        </w:tc>
        <w:tc>
          <w:tcPr>
            <w:tcW w:w="1354" w:type="dxa"/>
            <w:tcBorders>
              <w:top w:val="single" w:sz="4" w:space="0" w:color="auto"/>
              <w:left w:val="single" w:sz="4" w:space="0" w:color="auto"/>
              <w:right w:val="single" w:sz="4" w:space="0" w:color="auto"/>
            </w:tcBorders>
            <w:shd w:val="clear" w:color="auto" w:fill="FFFFFF"/>
          </w:tcPr>
          <w:p w14:paraId="3FFF823B"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1,81%</w:t>
            </w:r>
          </w:p>
        </w:tc>
        <w:tc>
          <w:tcPr>
            <w:tcW w:w="1430" w:type="dxa"/>
            <w:tcBorders>
              <w:top w:val="single" w:sz="4" w:space="0" w:color="auto"/>
              <w:left w:val="single" w:sz="4" w:space="0" w:color="auto"/>
              <w:right w:val="single" w:sz="4" w:space="0" w:color="auto"/>
            </w:tcBorders>
            <w:shd w:val="clear" w:color="auto" w:fill="FFFFFF"/>
          </w:tcPr>
          <w:p w14:paraId="4833E43B"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54,40%</w:t>
            </w:r>
          </w:p>
        </w:tc>
      </w:tr>
      <w:tr w:rsidR="00753EC0" w14:paraId="39CD5390"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44AA131D"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INTER CARS S.A.</w:t>
            </w:r>
          </w:p>
        </w:tc>
        <w:tc>
          <w:tcPr>
            <w:tcW w:w="1834" w:type="dxa"/>
            <w:tcBorders>
              <w:top w:val="single" w:sz="4" w:space="0" w:color="auto"/>
              <w:left w:val="single" w:sz="4" w:space="0" w:color="auto"/>
              <w:right w:val="single" w:sz="4" w:space="0" w:color="auto"/>
            </w:tcBorders>
            <w:shd w:val="clear" w:color="auto" w:fill="FFFFFF"/>
          </w:tcPr>
          <w:p w14:paraId="4BAC10E8"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3 168,2</w:t>
            </w:r>
          </w:p>
        </w:tc>
        <w:tc>
          <w:tcPr>
            <w:tcW w:w="1354" w:type="dxa"/>
            <w:tcBorders>
              <w:top w:val="single" w:sz="4" w:space="0" w:color="auto"/>
              <w:left w:val="single" w:sz="4" w:space="0" w:color="auto"/>
              <w:right w:val="single" w:sz="4" w:space="0" w:color="auto"/>
            </w:tcBorders>
            <w:shd w:val="clear" w:color="auto" w:fill="FFFFFF"/>
          </w:tcPr>
          <w:p w14:paraId="2311782A"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1,70%</w:t>
            </w:r>
          </w:p>
        </w:tc>
        <w:tc>
          <w:tcPr>
            <w:tcW w:w="1430" w:type="dxa"/>
            <w:tcBorders>
              <w:top w:val="single" w:sz="4" w:space="0" w:color="auto"/>
              <w:left w:val="single" w:sz="4" w:space="0" w:color="auto"/>
              <w:right w:val="single" w:sz="4" w:space="0" w:color="auto"/>
            </w:tcBorders>
            <w:shd w:val="clear" w:color="auto" w:fill="FFFFFF"/>
          </w:tcPr>
          <w:p w14:paraId="703B9B9A"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47,28%</w:t>
            </w:r>
          </w:p>
        </w:tc>
      </w:tr>
      <w:tr w:rsidR="00753EC0" w14:paraId="72B201E2"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150B9574"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FABRYKA MEBLI FORTE S.A.</w:t>
            </w:r>
          </w:p>
        </w:tc>
        <w:tc>
          <w:tcPr>
            <w:tcW w:w="1834" w:type="dxa"/>
            <w:tcBorders>
              <w:top w:val="single" w:sz="4" w:space="0" w:color="auto"/>
              <w:left w:val="single" w:sz="4" w:space="0" w:color="auto"/>
              <w:right w:val="single" w:sz="4" w:space="0" w:color="auto"/>
            </w:tcBorders>
            <w:shd w:val="clear" w:color="auto" w:fill="FFFFFF"/>
          </w:tcPr>
          <w:p w14:paraId="78714A52"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466,1</w:t>
            </w:r>
          </w:p>
        </w:tc>
        <w:tc>
          <w:tcPr>
            <w:tcW w:w="1354" w:type="dxa"/>
            <w:tcBorders>
              <w:top w:val="single" w:sz="4" w:space="0" w:color="auto"/>
              <w:left w:val="single" w:sz="4" w:space="0" w:color="auto"/>
              <w:right w:val="single" w:sz="4" w:space="0" w:color="auto"/>
            </w:tcBorders>
            <w:shd w:val="clear" w:color="auto" w:fill="FFFFFF"/>
          </w:tcPr>
          <w:p w14:paraId="2D3D1B0F"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0,25%</w:t>
            </w:r>
          </w:p>
        </w:tc>
        <w:tc>
          <w:tcPr>
            <w:tcW w:w="1430" w:type="dxa"/>
            <w:tcBorders>
              <w:top w:val="single" w:sz="4" w:space="0" w:color="auto"/>
              <w:left w:val="single" w:sz="4" w:space="0" w:color="auto"/>
              <w:right w:val="single" w:sz="4" w:space="0" w:color="auto"/>
            </w:tcBorders>
            <w:shd w:val="clear" w:color="auto" w:fill="FFFFFF"/>
          </w:tcPr>
          <w:p w14:paraId="1C43DE40"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46,60%</w:t>
            </w:r>
          </w:p>
        </w:tc>
      </w:tr>
      <w:tr w:rsidR="00753EC0" w14:paraId="581292FA"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31FF23A1"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COMARCH S.A.</w:t>
            </w:r>
          </w:p>
        </w:tc>
        <w:tc>
          <w:tcPr>
            <w:tcW w:w="1834" w:type="dxa"/>
            <w:tcBorders>
              <w:top w:val="single" w:sz="4" w:space="0" w:color="auto"/>
              <w:left w:val="single" w:sz="4" w:space="0" w:color="auto"/>
              <w:right w:val="single" w:sz="4" w:space="0" w:color="auto"/>
            </w:tcBorders>
            <w:shd w:val="clear" w:color="auto" w:fill="FFFFFF"/>
          </w:tcPr>
          <w:p w14:paraId="240699F4"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677,2</w:t>
            </w:r>
          </w:p>
        </w:tc>
        <w:tc>
          <w:tcPr>
            <w:tcW w:w="1354" w:type="dxa"/>
            <w:tcBorders>
              <w:top w:val="single" w:sz="4" w:space="0" w:color="auto"/>
              <w:left w:val="single" w:sz="4" w:space="0" w:color="auto"/>
              <w:right w:val="single" w:sz="4" w:space="0" w:color="auto"/>
            </w:tcBorders>
            <w:shd w:val="clear" w:color="auto" w:fill="FFFFFF"/>
          </w:tcPr>
          <w:p w14:paraId="2C4CDD8A"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0,36%</w:t>
            </w:r>
          </w:p>
        </w:tc>
        <w:tc>
          <w:tcPr>
            <w:tcW w:w="1430" w:type="dxa"/>
            <w:tcBorders>
              <w:top w:val="single" w:sz="4" w:space="0" w:color="auto"/>
              <w:left w:val="single" w:sz="4" w:space="0" w:color="auto"/>
              <w:right w:val="single" w:sz="4" w:space="0" w:color="auto"/>
            </w:tcBorders>
            <w:shd w:val="clear" w:color="auto" w:fill="FFFFFF"/>
          </w:tcPr>
          <w:p w14:paraId="1BDBBDF1"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46,26%</w:t>
            </w:r>
          </w:p>
        </w:tc>
      </w:tr>
      <w:tr w:rsidR="00753EC0" w14:paraId="5CDB1954"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5B9D6526"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ENEL-MED. S.A.</w:t>
            </w:r>
          </w:p>
        </w:tc>
        <w:tc>
          <w:tcPr>
            <w:tcW w:w="1834" w:type="dxa"/>
            <w:tcBorders>
              <w:top w:val="single" w:sz="4" w:space="0" w:color="auto"/>
              <w:left w:val="single" w:sz="4" w:space="0" w:color="auto"/>
              <w:right w:val="single" w:sz="4" w:space="0" w:color="auto"/>
            </w:tcBorders>
            <w:shd w:val="clear" w:color="auto" w:fill="FFFFFF"/>
          </w:tcPr>
          <w:p w14:paraId="403E44F6"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224,0</w:t>
            </w:r>
          </w:p>
        </w:tc>
        <w:tc>
          <w:tcPr>
            <w:tcW w:w="1354" w:type="dxa"/>
            <w:tcBorders>
              <w:top w:val="single" w:sz="4" w:space="0" w:color="auto"/>
              <w:left w:val="single" w:sz="4" w:space="0" w:color="auto"/>
              <w:right w:val="single" w:sz="4" w:space="0" w:color="auto"/>
            </w:tcBorders>
            <w:shd w:val="clear" w:color="auto" w:fill="FFFFFF"/>
          </w:tcPr>
          <w:p w14:paraId="2FE86942"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0,12%</w:t>
            </w:r>
          </w:p>
        </w:tc>
        <w:tc>
          <w:tcPr>
            <w:tcW w:w="1430" w:type="dxa"/>
            <w:tcBorders>
              <w:top w:val="single" w:sz="4" w:space="0" w:color="auto"/>
              <w:left w:val="single" w:sz="4" w:space="0" w:color="auto"/>
              <w:right w:val="single" w:sz="4" w:space="0" w:color="auto"/>
            </w:tcBorders>
            <w:shd w:val="clear" w:color="auto" w:fill="FFFFFF"/>
          </w:tcPr>
          <w:p w14:paraId="021AE54B"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44,75%</w:t>
            </w:r>
          </w:p>
        </w:tc>
      </w:tr>
      <w:tr w:rsidR="00753EC0" w14:paraId="6D82F200"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5C67965D"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ALUMETAL S.A.</w:t>
            </w:r>
          </w:p>
        </w:tc>
        <w:tc>
          <w:tcPr>
            <w:tcW w:w="1834" w:type="dxa"/>
            <w:tcBorders>
              <w:top w:val="single" w:sz="4" w:space="0" w:color="auto"/>
              <w:left w:val="single" w:sz="4" w:space="0" w:color="auto"/>
              <w:right w:val="single" w:sz="4" w:space="0" w:color="auto"/>
            </w:tcBorders>
            <w:shd w:val="clear" w:color="auto" w:fill="FFFFFF"/>
          </w:tcPr>
          <w:p w14:paraId="0D005F61"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382,2</w:t>
            </w:r>
          </w:p>
        </w:tc>
        <w:tc>
          <w:tcPr>
            <w:tcW w:w="1354" w:type="dxa"/>
            <w:tcBorders>
              <w:top w:val="single" w:sz="4" w:space="0" w:color="auto"/>
              <w:left w:val="single" w:sz="4" w:space="0" w:color="auto"/>
              <w:right w:val="single" w:sz="4" w:space="0" w:color="auto"/>
            </w:tcBorders>
            <w:shd w:val="clear" w:color="auto" w:fill="FFFFFF"/>
          </w:tcPr>
          <w:p w14:paraId="6257CDCC"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0,20%</w:t>
            </w:r>
          </w:p>
        </w:tc>
        <w:tc>
          <w:tcPr>
            <w:tcW w:w="1430" w:type="dxa"/>
            <w:tcBorders>
              <w:top w:val="single" w:sz="4" w:space="0" w:color="auto"/>
              <w:left w:val="single" w:sz="4" w:space="0" w:color="auto"/>
              <w:right w:val="single" w:sz="4" w:space="0" w:color="auto"/>
            </w:tcBorders>
            <w:shd w:val="clear" w:color="auto" w:fill="FFFFFF"/>
          </w:tcPr>
          <w:p w14:paraId="5D7F08D6"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43,34%</w:t>
            </w:r>
          </w:p>
        </w:tc>
      </w:tr>
      <w:tr w:rsidR="00753EC0" w14:paraId="494F5DF6"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538AD84B"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AGORA S.A.</w:t>
            </w:r>
          </w:p>
        </w:tc>
        <w:tc>
          <w:tcPr>
            <w:tcW w:w="1834" w:type="dxa"/>
            <w:tcBorders>
              <w:top w:val="single" w:sz="4" w:space="0" w:color="auto"/>
              <w:left w:val="single" w:sz="4" w:space="0" w:color="auto"/>
              <w:right w:val="single" w:sz="4" w:space="0" w:color="auto"/>
            </w:tcBorders>
            <w:shd w:val="clear" w:color="auto" w:fill="FFFFFF"/>
          </w:tcPr>
          <w:p w14:paraId="10989D79"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143,9</w:t>
            </w:r>
          </w:p>
        </w:tc>
        <w:tc>
          <w:tcPr>
            <w:tcW w:w="1354" w:type="dxa"/>
            <w:tcBorders>
              <w:top w:val="single" w:sz="4" w:space="0" w:color="auto"/>
              <w:left w:val="single" w:sz="4" w:space="0" w:color="auto"/>
              <w:right w:val="single" w:sz="4" w:space="0" w:color="auto"/>
            </w:tcBorders>
            <w:shd w:val="clear" w:color="auto" w:fill="FFFFFF"/>
          </w:tcPr>
          <w:p w14:paraId="49DDF7D5"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0,08%</w:t>
            </w:r>
          </w:p>
        </w:tc>
        <w:tc>
          <w:tcPr>
            <w:tcW w:w="1430" w:type="dxa"/>
            <w:tcBorders>
              <w:top w:val="single" w:sz="4" w:space="0" w:color="auto"/>
              <w:left w:val="single" w:sz="4" w:space="0" w:color="auto"/>
              <w:right w:val="single" w:sz="4" w:space="0" w:color="auto"/>
            </w:tcBorders>
            <w:shd w:val="clear" w:color="auto" w:fill="FFFFFF"/>
          </w:tcPr>
          <w:p w14:paraId="63798E27"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42,10%</w:t>
            </w:r>
          </w:p>
        </w:tc>
      </w:tr>
      <w:tr w:rsidR="00753EC0" w14:paraId="4509AA71"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04D48083"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 xml:space="preserve">COMP </w:t>
            </w:r>
            <w:r w:rsidRPr="00E23FC9">
              <w:rPr>
                <w:rStyle w:val="Tekstpodstawowy10"/>
                <w:rFonts w:ascii="Times New Roman" w:hAnsi="Times New Roman" w:cs="Times New Roman"/>
                <w:sz w:val="20"/>
                <w:szCs w:val="20"/>
                <w:lang w:val="es-ES"/>
              </w:rPr>
              <w:t xml:space="preserve">SAFE </w:t>
            </w:r>
            <w:r w:rsidRPr="00E23FC9">
              <w:rPr>
                <w:rStyle w:val="Tekstpodstawowy10"/>
                <w:rFonts w:ascii="Times New Roman" w:hAnsi="Times New Roman" w:cs="Times New Roman"/>
                <w:sz w:val="20"/>
                <w:szCs w:val="20"/>
              </w:rPr>
              <w:t>SUPPORT S.A.</w:t>
            </w:r>
          </w:p>
        </w:tc>
        <w:tc>
          <w:tcPr>
            <w:tcW w:w="1834" w:type="dxa"/>
            <w:tcBorders>
              <w:top w:val="single" w:sz="4" w:space="0" w:color="auto"/>
              <w:left w:val="single" w:sz="4" w:space="0" w:color="auto"/>
              <w:right w:val="single" w:sz="4" w:space="0" w:color="auto"/>
            </w:tcBorders>
            <w:shd w:val="clear" w:color="auto" w:fill="FFFFFF"/>
          </w:tcPr>
          <w:p w14:paraId="6752C268"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126,0</w:t>
            </w:r>
          </w:p>
        </w:tc>
        <w:tc>
          <w:tcPr>
            <w:tcW w:w="1354" w:type="dxa"/>
            <w:tcBorders>
              <w:top w:val="single" w:sz="4" w:space="0" w:color="auto"/>
              <w:left w:val="single" w:sz="4" w:space="0" w:color="auto"/>
              <w:right w:val="single" w:sz="4" w:space="0" w:color="auto"/>
            </w:tcBorders>
            <w:shd w:val="clear" w:color="auto" w:fill="FFFFFF"/>
          </w:tcPr>
          <w:p w14:paraId="6CF8FF0C"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0,07%</w:t>
            </w:r>
          </w:p>
        </w:tc>
        <w:tc>
          <w:tcPr>
            <w:tcW w:w="1430" w:type="dxa"/>
            <w:tcBorders>
              <w:top w:val="single" w:sz="4" w:space="0" w:color="auto"/>
              <w:left w:val="single" w:sz="4" w:space="0" w:color="auto"/>
              <w:right w:val="single" w:sz="4" w:space="0" w:color="auto"/>
            </w:tcBorders>
            <w:shd w:val="clear" w:color="auto" w:fill="FFFFFF"/>
          </w:tcPr>
          <w:p w14:paraId="275D6573"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40,93%</w:t>
            </w:r>
          </w:p>
        </w:tc>
      </w:tr>
      <w:tr w:rsidR="00753EC0" w14:paraId="3C769875"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1EDC9DB3"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 xml:space="preserve">P.A. </w:t>
            </w:r>
            <w:r w:rsidRPr="00E23FC9">
              <w:rPr>
                <w:rStyle w:val="Tekstpodstawowy10"/>
                <w:rFonts w:ascii="Times New Roman" w:hAnsi="Times New Roman" w:cs="Times New Roman"/>
                <w:sz w:val="20"/>
                <w:szCs w:val="20"/>
                <w:lang w:val="es-ES"/>
              </w:rPr>
              <w:t xml:space="preserve">NOVA </w:t>
            </w:r>
            <w:r w:rsidRPr="00E23FC9">
              <w:rPr>
                <w:rStyle w:val="Tekstpodstawowy10"/>
                <w:rFonts w:ascii="Times New Roman" w:hAnsi="Times New Roman" w:cs="Times New Roman"/>
                <w:sz w:val="20"/>
                <w:szCs w:val="20"/>
              </w:rPr>
              <w:t>S.A.</w:t>
            </w:r>
          </w:p>
        </w:tc>
        <w:tc>
          <w:tcPr>
            <w:tcW w:w="1834" w:type="dxa"/>
            <w:tcBorders>
              <w:top w:val="single" w:sz="4" w:space="0" w:color="auto"/>
              <w:left w:val="single" w:sz="4" w:space="0" w:color="auto"/>
              <w:right w:val="single" w:sz="4" w:space="0" w:color="auto"/>
            </w:tcBorders>
            <w:shd w:val="clear" w:color="auto" w:fill="FFFFFF"/>
          </w:tcPr>
          <w:p w14:paraId="109A9E0B"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60,0</w:t>
            </w:r>
          </w:p>
        </w:tc>
        <w:tc>
          <w:tcPr>
            <w:tcW w:w="1354" w:type="dxa"/>
            <w:tcBorders>
              <w:top w:val="single" w:sz="4" w:space="0" w:color="auto"/>
              <w:left w:val="single" w:sz="4" w:space="0" w:color="auto"/>
              <w:right w:val="single" w:sz="4" w:space="0" w:color="auto"/>
            </w:tcBorders>
            <w:shd w:val="clear" w:color="auto" w:fill="FFFFFF"/>
          </w:tcPr>
          <w:p w14:paraId="16ADC073"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0,03%</w:t>
            </w:r>
          </w:p>
        </w:tc>
        <w:tc>
          <w:tcPr>
            <w:tcW w:w="1430" w:type="dxa"/>
            <w:tcBorders>
              <w:top w:val="single" w:sz="4" w:space="0" w:color="auto"/>
              <w:left w:val="single" w:sz="4" w:space="0" w:color="auto"/>
              <w:right w:val="single" w:sz="4" w:space="0" w:color="auto"/>
            </w:tcBorders>
            <w:shd w:val="clear" w:color="auto" w:fill="FFFFFF"/>
          </w:tcPr>
          <w:p w14:paraId="22BCB4F3"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40,13%</w:t>
            </w:r>
          </w:p>
        </w:tc>
      </w:tr>
      <w:tr w:rsidR="00753EC0" w14:paraId="4193017B"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2CC3939A"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AMICA WRONKI S.A.</w:t>
            </w:r>
          </w:p>
        </w:tc>
        <w:tc>
          <w:tcPr>
            <w:tcW w:w="1834" w:type="dxa"/>
            <w:tcBorders>
              <w:top w:val="single" w:sz="4" w:space="0" w:color="auto"/>
              <w:left w:val="single" w:sz="4" w:space="0" w:color="auto"/>
              <w:right w:val="single" w:sz="4" w:space="0" w:color="auto"/>
            </w:tcBorders>
            <w:shd w:val="clear" w:color="auto" w:fill="FFFFFF"/>
          </w:tcPr>
          <w:p w14:paraId="66023F47"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347,1</w:t>
            </w:r>
          </w:p>
        </w:tc>
        <w:tc>
          <w:tcPr>
            <w:tcW w:w="1354" w:type="dxa"/>
            <w:tcBorders>
              <w:top w:val="single" w:sz="4" w:space="0" w:color="auto"/>
              <w:left w:val="single" w:sz="4" w:space="0" w:color="auto"/>
              <w:right w:val="single" w:sz="4" w:space="0" w:color="auto"/>
            </w:tcBorders>
            <w:shd w:val="clear" w:color="auto" w:fill="FFFFFF"/>
          </w:tcPr>
          <w:p w14:paraId="7F4279CE"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0,19%</w:t>
            </w:r>
          </w:p>
        </w:tc>
        <w:tc>
          <w:tcPr>
            <w:tcW w:w="1430" w:type="dxa"/>
            <w:tcBorders>
              <w:top w:val="single" w:sz="4" w:space="0" w:color="auto"/>
              <w:left w:val="single" w:sz="4" w:space="0" w:color="auto"/>
              <w:right w:val="single" w:sz="4" w:space="0" w:color="auto"/>
            </w:tcBorders>
            <w:shd w:val="clear" w:color="auto" w:fill="FFFFFF"/>
          </w:tcPr>
          <w:p w14:paraId="3447CD12"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39,50%</w:t>
            </w:r>
          </w:p>
        </w:tc>
      </w:tr>
      <w:tr w:rsidR="00753EC0" w14:paraId="1E9394AC"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3FACB2A3"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ASSECO POLAND S.A.</w:t>
            </w:r>
          </w:p>
        </w:tc>
        <w:tc>
          <w:tcPr>
            <w:tcW w:w="1834" w:type="dxa"/>
            <w:tcBorders>
              <w:top w:val="single" w:sz="4" w:space="0" w:color="auto"/>
              <w:left w:val="single" w:sz="4" w:space="0" w:color="auto"/>
              <w:right w:val="single" w:sz="4" w:space="0" w:color="auto"/>
            </w:tcBorders>
            <w:shd w:val="clear" w:color="auto" w:fill="FFFFFF"/>
          </w:tcPr>
          <w:p w14:paraId="5F4DE0B8"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2 811,5</w:t>
            </w:r>
          </w:p>
        </w:tc>
        <w:tc>
          <w:tcPr>
            <w:tcW w:w="1354" w:type="dxa"/>
            <w:tcBorders>
              <w:top w:val="single" w:sz="4" w:space="0" w:color="auto"/>
              <w:left w:val="single" w:sz="4" w:space="0" w:color="auto"/>
              <w:right w:val="single" w:sz="4" w:space="0" w:color="auto"/>
            </w:tcBorders>
            <w:shd w:val="clear" w:color="auto" w:fill="FFFFFF"/>
          </w:tcPr>
          <w:p w14:paraId="49B2D3F3"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1,51%</w:t>
            </w:r>
          </w:p>
        </w:tc>
        <w:tc>
          <w:tcPr>
            <w:tcW w:w="1430" w:type="dxa"/>
            <w:tcBorders>
              <w:top w:val="single" w:sz="4" w:space="0" w:color="auto"/>
              <w:left w:val="single" w:sz="4" w:space="0" w:color="auto"/>
              <w:right w:val="single" w:sz="4" w:space="0" w:color="auto"/>
            </w:tcBorders>
            <w:shd w:val="clear" w:color="auto" w:fill="FFFFFF"/>
          </w:tcPr>
          <w:p w14:paraId="6C79FAB3"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39,18%</w:t>
            </w:r>
          </w:p>
        </w:tc>
      </w:tr>
      <w:tr w:rsidR="00753EC0" w14:paraId="6F772D0A"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1EBB56D7"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NEWAG S.A.</w:t>
            </w:r>
          </w:p>
        </w:tc>
        <w:tc>
          <w:tcPr>
            <w:tcW w:w="1834" w:type="dxa"/>
            <w:tcBorders>
              <w:top w:val="single" w:sz="4" w:space="0" w:color="auto"/>
              <w:left w:val="single" w:sz="4" w:space="0" w:color="auto"/>
              <w:right w:val="single" w:sz="4" w:space="0" w:color="auto"/>
            </w:tcBorders>
            <w:shd w:val="clear" w:color="auto" w:fill="FFFFFF"/>
          </w:tcPr>
          <w:p w14:paraId="13FF2D1B"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358,0</w:t>
            </w:r>
          </w:p>
        </w:tc>
        <w:tc>
          <w:tcPr>
            <w:tcW w:w="1354" w:type="dxa"/>
            <w:tcBorders>
              <w:top w:val="single" w:sz="4" w:space="0" w:color="auto"/>
              <w:left w:val="single" w:sz="4" w:space="0" w:color="auto"/>
              <w:right w:val="single" w:sz="4" w:space="0" w:color="auto"/>
            </w:tcBorders>
            <w:shd w:val="clear" w:color="auto" w:fill="FFFFFF"/>
          </w:tcPr>
          <w:p w14:paraId="3F7224B9"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0,19%</w:t>
            </w:r>
          </w:p>
        </w:tc>
        <w:tc>
          <w:tcPr>
            <w:tcW w:w="1430" w:type="dxa"/>
            <w:tcBorders>
              <w:top w:val="single" w:sz="4" w:space="0" w:color="auto"/>
              <w:left w:val="single" w:sz="4" w:space="0" w:color="auto"/>
              <w:right w:val="single" w:sz="4" w:space="0" w:color="auto"/>
            </w:tcBorders>
            <w:shd w:val="clear" w:color="auto" w:fill="FFFFFF"/>
          </w:tcPr>
          <w:p w14:paraId="18F7A4BA"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38,25%</w:t>
            </w:r>
          </w:p>
        </w:tc>
      </w:tr>
      <w:tr w:rsidR="00753EC0" w14:paraId="4C0D7409"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4A07BEAF"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lang w:val="es-ES"/>
              </w:rPr>
              <w:t xml:space="preserve">DECORA </w:t>
            </w:r>
            <w:r w:rsidRPr="00E23FC9">
              <w:rPr>
                <w:rStyle w:val="Tekstpodstawowy10"/>
                <w:rFonts w:ascii="Times New Roman" w:hAnsi="Times New Roman" w:cs="Times New Roman"/>
                <w:sz w:val="20"/>
                <w:szCs w:val="20"/>
              </w:rPr>
              <w:t>S.A.</w:t>
            </w:r>
          </w:p>
        </w:tc>
        <w:tc>
          <w:tcPr>
            <w:tcW w:w="1834" w:type="dxa"/>
            <w:tcBorders>
              <w:top w:val="single" w:sz="4" w:space="0" w:color="auto"/>
              <w:left w:val="single" w:sz="4" w:space="0" w:color="auto"/>
              <w:right w:val="single" w:sz="4" w:space="0" w:color="auto"/>
            </w:tcBorders>
            <w:shd w:val="clear" w:color="auto" w:fill="FFFFFF"/>
          </w:tcPr>
          <w:p w14:paraId="262B28B3"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136,2</w:t>
            </w:r>
          </w:p>
        </w:tc>
        <w:tc>
          <w:tcPr>
            <w:tcW w:w="1354" w:type="dxa"/>
            <w:tcBorders>
              <w:top w:val="single" w:sz="4" w:space="0" w:color="auto"/>
              <w:left w:val="single" w:sz="4" w:space="0" w:color="auto"/>
              <w:right w:val="single" w:sz="4" w:space="0" w:color="auto"/>
            </w:tcBorders>
            <w:shd w:val="clear" w:color="auto" w:fill="FFFFFF"/>
          </w:tcPr>
          <w:p w14:paraId="60C52ECC"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0,07%</w:t>
            </w:r>
          </w:p>
        </w:tc>
        <w:tc>
          <w:tcPr>
            <w:tcW w:w="1430" w:type="dxa"/>
            <w:tcBorders>
              <w:top w:val="single" w:sz="4" w:space="0" w:color="auto"/>
              <w:left w:val="single" w:sz="4" w:space="0" w:color="auto"/>
              <w:right w:val="single" w:sz="4" w:space="0" w:color="auto"/>
            </w:tcBorders>
            <w:shd w:val="clear" w:color="auto" w:fill="FFFFFF"/>
          </w:tcPr>
          <w:p w14:paraId="07A124CD"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37,98%</w:t>
            </w:r>
          </w:p>
        </w:tc>
      </w:tr>
      <w:tr w:rsidR="00753EC0" w14:paraId="62784ED8"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3B295383"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ATENDE S.A.</w:t>
            </w:r>
          </w:p>
        </w:tc>
        <w:tc>
          <w:tcPr>
            <w:tcW w:w="1834" w:type="dxa"/>
            <w:tcBorders>
              <w:top w:val="single" w:sz="4" w:space="0" w:color="auto"/>
              <w:left w:val="single" w:sz="4" w:space="0" w:color="auto"/>
              <w:right w:val="single" w:sz="4" w:space="0" w:color="auto"/>
            </w:tcBorders>
            <w:shd w:val="clear" w:color="auto" w:fill="FFFFFF"/>
          </w:tcPr>
          <w:p w14:paraId="3B75A50D"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59,5</w:t>
            </w:r>
          </w:p>
        </w:tc>
        <w:tc>
          <w:tcPr>
            <w:tcW w:w="1354" w:type="dxa"/>
            <w:tcBorders>
              <w:top w:val="single" w:sz="4" w:space="0" w:color="auto"/>
              <w:left w:val="single" w:sz="4" w:space="0" w:color="auto"/>
              <w:right w:val="single" w:sz="4" w:space="0" w:color="auto"/>
            </w:tcBorders>
            <w:shd w:val="clear" w:color="auto" w:fill="FFFFFF"/>
          </w:tcPr>
          <w:p w14:paraId="2B49C31C"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0,03%</w:t>
            </w:r>
          </w:p>
        </w:tc>
        <w:tc>
          <w:tcPr>
            <w:tcW w:w="1430" w:type="dxa"/>
            <w:tcBorders>
              <w:top w:val="single" w:sz="4" w:space="0" w:color="auto"/>
              <w:left w:val="single" w:sz="4" w:space="0" w:color="auto"/>
              <w:right w:val="single" w:sz="4" w:space="0" w:color="auto"/>
            </w:tcBorders>
            <w:shd w:val="clear" w:color="auto" w:fill="FFFFFF"/>
          </w:tcPr>
          <w:p w14:paraId="47CEC56A"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37,70%</w:t>
            </w:r>
          </w:p>
        </w:tc>
      </w:tr>
      <w:tr w:rsidR="00753EC0" w14:paraId="3304269B"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3C759E6B"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lang w:val="es-ES"/>
              </w:rPr>
              <w:t xml:space="preserve">BUDIMEX </w:t>
            </w:r>
            <w:r w:rsidRPr="00E23FC9">
              <w:rPr>
                <w:rStyle w:val="Tekstpodstawowy10"/>
                <w:rFonts w:ascii="Times New Roman" w:hAnsi="Times New Roman" w:cs="Times New Roman"/>
                <w:sz w:val="20"/>
                <w:szCs w:val="20"/>
              </w:rPr>
              <w:t>S.A.</w:t>
            </w:r>
          </w:p>
        </w:tc>
        <w:tc>
          <w:tcPr>
            <w:tcW w:w="1834" w:type="dxa"/>
            <w:tcBorders>
              <w:top w:val="single" w:sz="4" w:space="0" w:color="auto"/>
              <w:left w:val="single" w:sz="4" w:space="0" w:color="auto"/>
              <w:right w:val="single" w:sz="4" w:space="0" w:color="auto"/>
            </w:tcBorders>
            <w:shd w:val="clear" w:color="auto" w:fill="FFFFFF"/>
          </w:tcPr>
          <w:p w14:paraId="074B4292"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2 181,0</w:t>
            </w:r>
          </w:p>
        </w:tc>
        <w:tc>
          <w:tcPr>
            <w:tcW w:w="1354" w:type="dxa"/>
            <w:tcBorders>
              <w:top w:val="single" w:sz="4" w:space="0" w:color="auto"/>
              <w:left w:val="single" w:sz="4" w:space="0" w:color="auto"/>
              <w:right w:val="single" w:sz="4" w:space="0" w:color="auto"/>
            </w:tcBorders>
            <w:shd w:val="clear" w:color="auto" w:fill="FFFFFF"/>
          </w:tcPr>
          <w:p w14:paraId="6D458A64"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1,17%</w:t>
            </w:r>
          </w:p>
        </w:tc>
        <w:tc>
          <w:tcPr>
            <w:tcW w:w="1430" w:type="dxa"/>
            <w:tcBorders>
              <w:top w:val="single" w:sz="4" w:space="0" w:color="auto"/>
              <w:left w:val="single" w:sz="4" w:space="0" w:color="auto"/>
              <w:right w:val="single" w:sz="4" w:space="0" w:color="auto"/>
            </w:tcBorders>
            <w:shd w:val="clear" w:color="auto" w:fill="FFFFFF"/>
          </w:tcPr>
          <w:p w14:paraId="1FDB16BD"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37,63%</w:t>
            </w:r>
          </w:p>
        </w:tc>
      </w:tr>
      <w:tr w:rsidR="00753EC0" w14:paraId="55A7B672"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4149C8E6"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ABS S.A.</w:t>
            </w:r>
          </w:p>
        </w:tc>
        <w:tc>
          <w:tcPr>
            <w:tcW w:w="1834" w:type="dxa"/>
            <w:tcBorders>
              <w:top w:val="single" w:sz="4" w:space="0" w:color="auto"/>
              <w:left w:val="single" w:sz="4" w:space="0" w:color="auto"/>
              <w:right w:val="single" w:sz="4" w:space="0" w:color="auto"/>
            </w:tcBorders>
            <w:shd w:val="clear" w:color="auto" w:fill="FFFFFF"/>
          </w:tcPr>
          <w:p w14:paraId="46ACE90F"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530,7</w:t>
            </w:r>
          </w:p>
        </w:tc>
        <w:tc>
          <w:tcPr>
            <w:tcW w:w="1354" w:type="dxa"/>
            <w:tcBorders>
              <w:top w:val="single" w:sz="4" w:space="0" w:color="auto"/>
              <w:left w:val="single" w:sz="4" w:space="0" w:color="auto"/>
              <w:right w:val="single" w:sz="4" w:space="0" w:color="auto"/>
            </w:tcBorders>
            <w:shd w:val="clear" w:color="auto" w:fill="FFFFFF"/>
          </w:tcPr>
          <w:p w14:paraId="7275C58E"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0,28%</w:t>
            </w:r>
          </w:p>
        </w:tc>
        <w:tc>
          <w:tcPr>
            <w:tcW w:w="1430" w:type="dxa"/>
            <w:tcBorders>
              <w:top w:val="single" w:sz="4" w:space="0" w:color="auto"/>
              <w:left w:val="single" w:sz="4" w:space="0" w:color="auto"/>
              <w:right w:val="single" w:sz="4" w:space="0" w:color="auto"/>
            </w:tcBorders>
            <w:shd w:val="clear" w:color="auto" w:fill="FFFFFF"/>
          </w:tcPr>
          <w:p w14:paraId="2B28C203"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36,59%</w:t>
            </w:r>
          </w:p>
        </w:tc>
      </w:tr>
      <w:tr w:rsidR="00753EC0" w14:paraId="4BA867EC"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1E0F0696"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WAWEL S.A.</w:t>
            </w:r>
          </w:p>
        </w:tc>
        <w:tc>
          <w:tcPr>
            <w:tcW w:w="1834" w:type="dxa"/>
            <w:tcBorders>
              <w:top w:val="single" w:sz="4" w:space="0" w:color="auto"/>
              <w:left w:val="single" w:sz="4" w:space="0" w:color="auto"/>
              <w:right w:val="single" w:sz="4" w:space="0" w:color="auto"/>
            </w:tcBorders>
            <w:shd w:val="clear" w:color="auto" w:fill="FFFFFF"/>
          </w:tcPr>
          <w:p w14:paraId="417C73CC"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265,3</w:t>
            </w:r>
          </w:p>
        </w:tc>
        <w:tc>
          <w:tcPr>
            <w:tcW w:w="1354" w:type="dxa"/>
            <w:tcBorders>
              <w:top w:val="single" w:sz="4" w:space="0" w:color="auto"/>
              <w:left w:val="single" w:sz="4" w:space="0" w:color="auto"/>
              <w:right w:val="single" w:sz="4" w:space="0" w:color="auto"/>
            </w:tcBorders>
            <w:shd w:val="clear" w:color="auto" w:fill="FFFFFF"/>
          </w:tcPr>
          <w:p w14:paraId="5E7321A3"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0,14%</w:t>
            </w:r>
          </w:p>
        </w:tc>
        <w:tc>
          <w:tcPr>
            <w:tcW w:w="1430" w:type="dxa"/>
            <w:tcBorders>
              <w:top w:val="single" w:sz="4" w:space="0" w:color="auto"/>
              <w:left w:val="single" w:sz="4" w:space="0" w:color="auto"/>
              <w:right w:val="single" w:sz="4" w:space="0" w:color="auto"/>
            </w:tcBorders>
            <w:shd w:val="clear" w:color="auto" w:fill="FFFFFF"/>
          </w:tcPr>
          <w:p w14:paraId="01DE63D4"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36,18%</w:t>
            </w:r>
          </w:p>
        </w:tc>
      </w:tr>
      <w:tr w:rsidR="00753EC0" w14:paraId="43FB7D5A"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16A7B383"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lang w:val="es-ES"/>
              </w:rPr>
              <w:t xml:space="preserve">VRG </w:t>
            </w:r>
            <w:r w:rsidRPr="00E23FC9">
              <w:rPr>
                <w:rStyle w:val="Tekstpodstawowy10"/>
                <w:rFonts w:ascii="Times New Roman" w:hAnsi="Times New Roman" w:cs="Times New Roman"/>
                <w:sz w:val="20"/>
                <w:szCs w:val="20"/>
              </w:rPr>
              <w:t>S.A.</w:t>
            </w:r>
          </w:p>
        </w:tc>
        <w:tc>
          <w:tcPr>
            <w:tcW w:w="1834" w:type="dxa"/>
            <w:tcBorders>
              <w:top w:val="single" w:sz="4" w:space="0" w:color="auto"/>
              <w:left w:val="single" w:sz="4" w:space="0" w:color="auto"/>
              <w:right w:val="single" w:sz="4" w:space="0" w:color="auto"/>
            </w:tcBorders>
            <w:shd w:val="clear" w:color="auto" w:fill="FFFFFF"/>
          </w:tcPr>
          <w:p w14:paraId="3A9E6CDA"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319,5</w:t>
            </w:r>
          </w:p>
        </w:tc>
        <w:tc>
          <w:tcPr>
            <w:tcW w:w="1354" w:type="dxa"/>
            <w:tcBorders>
              <w:top w:val="single" w:sz="4" w:space="0" w:color="auto"/>
              <w:left w:val="single" w:sz="4" w:space="0" w:color="auto"/>
              <w:right w:val="single" w:sz="4" w:space="0" w:color="auto"/>
            </w:tcBorders>
            <w:shd w:val="clear" w:color="auto" w:fill="FFFFFF"/>
          </w:tcPr>
          <w:p w14:paraId="6AC2ACE0"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0,17%</w:t>
            </w:r>
          </w:p>
        </w:tc>
        <w:tc>
          <w:tcPr>
            <w:tcW w:w="1430" w:type="dxa"/>
            <w:tcBorders>
              <w:top w:val="single" w:sz="4" w:space="0" w:color="auto"/>
              <w:left w:val="single" w:sz="4" w:space="0" w:color="auto"/>
              <w:right w:val="single" w:sz="4" w:space="0" w:color="auto"/>
            </w:tcBorders>
            <w:shd w:val="clear" w:color="auto" w:fill="FFFFFF"/>
          </w:tcPr>
          <w:p w14:paraId="496F0ABB"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36,14%</w:t>
            </w:r>
          </w:p>
        </w:tc>
      </w:tr>
      <w:tr w:rsidR="00753EC0" w14:paraId="4B8315D4"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2204C23C"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FAMUR S.A.</w:t>
            </w:r>
          </w:p>
        </w:tc>
        <w:tc>
          <w:tcPr>
            <w:tcW w:w="1834" w:type="dxa"/>
            <w:tcBorders>
              <w:top w:val="single" w:sz="4" w:space="0" w:color="auto"/>
              <w:left w:val="single" w:sz="4" w:space="0" w:color="auto"/>
              <w:right w:val="single" w:sz="4" w:space="0" w:color="auto"/>
            </w:tcBorders>
            <w:shd w:val="clear" w:color="auto" w:fill="FFFFFF"/>
          </w:tcPr>
          <w:p w14:paraId="2B9C37CA"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688,7</w:t>
            </w:r>
          </w:p>
        </w:tc>
        <w:tc>
          <w:tcPr>
            <w:tcW w:w="1354" w:type="dxa"/>
            <w:tcBorders>
              <w:top w:val="single" w:sz="4" w:space="0" w:color="auto"/>
              <w:left w:val="single" w:sz="4" w:space="0" w:color="auto"/>
              <w:right w:val="single" w:sz="4" w:space="0" w:color="auto"/>
            </w:tcBorders>
            <w:shd w:val="clear" w:color="auto" w:fill="FFFFFF"/>
          </w:tcPr>
          <w:p w14:paraId="2314F882"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0,37%</w:t>
            </w:r>
          </w:p>
        </w:tc>
        <w:tc>
          <w:tcPr>
            <w:tcW w:w="1430" w:type="dxa"/>
            <w:tcBorders>
              <w:top w:val="single" w:sz="4" w:space="0" w:color="auto"/>
              <w:left w:val="single" w:sz="4" w:space="0" w:color="auto"/>
              <w:right w:val="single" w:sz="4" w:space="0" w:color="auto"/>
            </w:tcBorders>
            <w:shd w:val="clear" w:color="auto" w:fill="FFFFFF"/>
          </w:tcPr>
          <w:p w14:paraId="768E4893"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35,77%</w:t>
            </w:r>
          </w:p>
        </w:tc>
      </w:tr>
      <w:tr w:rsidR="00753EC0" w14:paraId="6CE29ED5"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7EE94B8A"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ASSECO SOUTH S.A.</w:t>
            </w:r>
          </w:p>
        </w:tc>
        <w:tc>
          <w:tcPr>
            <w:tcW w:w="1834" w:type="dxa"/>
            <w:tcBorders>
              <w:top w:val="single" w:sz="4" w:space="0" w:color="auto"/>
              <w:left w:val="single" w:sz="4" w:space="0" w:color="auto"/>
              <w:right w:val="single" w:sz="4" w:space="0" w:color="auto"/>
            </w:tcBorders>
            <w:shd w:val="clear" w:color="auto" w:fill="FFFFFF"/>
          </w:tcPr>
          <w:p w14:paraId="5703F20E"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924,0</w:t>
            </w:r>
          </w:p>
        </w:tc>
        <w:tc>
          <w:tcPr>
            <w:tcW w:w="1354" w:type="dxa"/>
            <w:tcBorders>
              <w:top w:val="single" w:sz="4" w:space="0" w:color="auto"/>
              <w:left w:val="single" w:sz="4" w:space="0" w:color="auto"/>
              <w:right w:val="single" w:sz="4" w:space="0" w:color="auto"/>
            </w:tcBorders>
            <w:shd w:val="clear" w:color="auto" w:fill="FFFFFF"/>
          </w:tcPr>
          <w:p w14:paraId="4D69E5EA"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0,50%</w:t>
            </w:r>
          </w:p>
        </w:tc>
        <w:tc>
          <w:tcPr>
            <w:tcW w:w="1430" w:type="dxa"/>
            <w:tcBorders>
              <w:top w:val="single" w:sz="4" w:space="0" w:color="auto"/>
              <w:left w:val="single" w:sz="4" w:space="0" w:color="auto"/>
              <w:right w:val="single" w:sz="4" w:space="0" w:color="auto"/>
            </w:tcBorders>
            <w:shd w:val="clear" w:color="auto" w:fill="FFFFFF"/>
          </w:tcPr>
          <w:p w14:paraId="72A6323F"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34,51%</w:t>
            </w:r>
          </w:p>
        </w:tc>
      </w:tr>
      <w:tr w:rsidR="00753EC0" w14:paraId="0392A645"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4CF44CA3"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PKP CARGO S.A.</w:t>
            </w:r>
          </w:p>
        </w:tc>
        <w:tc>
          <w:tcPr>
            <w:tcW w:w="1834" w:type="dxa"/>
            <w:tcBorders>
              <w:top w:val="single" w:sz="4" w:space="0" w:color="auto"/>
              <w:left w:val="single" w:sz="4" w:space="0" w:color="auto"/>
              <w:right w:val="single" w:sz="4" w:space="0" w:color="auto"/>
            </w:tcBorders>
            <w:shd w:val="clear" w:color="auto" w:fill="FFFFFF"/>
          </w:tcPr>
          <w:p w14:paraId="532CDB69"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214,6</w:t>
            </w:r>
          </w:p>
        </w:tc>
        <w:tc>
          <w:tcPr>
            <w:tcW w:w="1354" w:type="dxa"/>
            <w:tcBorders>
              <w:top w:val="single" w:sz="4" w:space="0" w:color="auto"/>
              <w:left w:val="single" w:sz="4" w:space="0" w:color="auto"/>
              <w:right w:val="single" w:sz="4" w:space="0" w:color="auto"/>
            </w:tcBorders>
            <w:shd w:val="clear" w:color="auto" w:fill="FFFFFF"/>
          </w:tcPr>
          <w:p w14:paraId="7AEA2EF2"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0,12%</w:t>
            </w:r>
          </w:p>
        </w:tc>
        <w:tc>
          <w:tcPr>
            <w:tcW w:w="1430" w:type="dxa"/>
            <w:tcBorders>
              <w:top w:val="single" w:sz="4" w:space="0" w:color="auto"/>
              <w:left w:val="single" w:sz="4" w:space="0" w:color="auto"/>
              <w:right w:val="single" w:sz="4" w:space="0" w:color="auto"/>
            </w:tcBorders>
            <w:shd w:val="clear" w:color="auto" w:fill="FFFFFF"/>
          </w:tcPr>
          <w:p w14:paraId="0517F806"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34,18%</w:t>
            </w:r>
          </w:p>
        </w:tc>
      </w:tr>
      <w:tr w:rsidR="00753EC0" w14:paraId="521A13C2" w14:textId="77777777" w:rsidTr="007F6AFF">
        <w:trPr>
          <w:trHeight w:hRule="exact" w:val="302"/>
        </w:trPr>
        <w:tc>
          <w:tcPr>
            <w:tcW w:w="3403" w:type="dxa"/>
            <w:tcBorders>
              <w:top w:val="single" w:sz="4" w:space="0" w:color="auto"/>
              <w:left w:val="single" w:sz="4" w:space="0" w:color="auto"/>
              <w:right w:val="single" w:sz="4" w:space="0" w:color="auto"/>
            </w:tcBorders>
            <w:shd w:val="clear" w:color="auto" w:fill="FFFFFF"/>
          </w:tcPr>
          <w:p w14:paraId="2C015F5D"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CCC S.A.</w:t>
            </w:r>
          </w:p>
        </w:tc>
        <w:tc>
          <w:tcPr>
            <w:tcW w:w="1834" w:type="dxa"/>
            <w:tcBorders>
              <w:top w:val="single" w:sz="4" w:space="0" w:color="auto"/>
              <w:left w:val="single" w:sz="4" w:space="0" w:color="auto"/>
              <w:right w:val="single" w:sz="4" w:space="0" w:color="auto"/>
            </w:tcBorders>
            <w:shd w:val="clear" w:color="auto" w:fill="FFFFFF"/>
          </w:tcPr>
          <w:p w14:paraId="4BB43266"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1 945,6</w:t>
            </w:r>
          </w:p>
        </w:tc>
        <w:tc>
          <w:tcPr>
            <w:tcW w:w="1354" w:type="dxa"/>
            <w:tcBorders>
              <w:top w:val="single" w:sz="4" w:space="0" w:color="auto"/>
              <w:left w:val="single" w:sz="4" w:space="0" w:color="auto"/>
              <w:right w:val="single" w:sz="4" w:space="0" w:color="auto"/>
            </w:tcBorders>
            <w:shd w:val="clear" w:color="auto" w:fill="FFFFFF"/>
          </w:tcPr>
          <w:p w14:paraId="5AFE550F"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1,04%</w:t>
            </w:r>
          </w:p>
        </w:tc>
        <w:tc>
          <w:tcPr>
            <w:tcW w:w="1430" w:type="dxa"/>
            <w:tcBorders>
              <w:top w:val="single" w:sz="4" w:space="0" w:color="auto"/>
              <w:left w:val="single" w:sz="4" w:space="0" w:color="auto"/>
              <w:right w:val="single" w:sz="4" w:space="0" w:color="auto"/>
            </w:tcBorders>
            <w:shd w:val="clear" w:color="auto" w:fill="FFFFFF"/>
          </w:tcPr>
          <w:p w14:paraId="6A1210C4"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33,61%</w:t>
            </w:r>
          </w:p>
        </w:tc>
      </w:tr>
      <w:tr w:rsidR="00753EC0" w14:paraId="5FB3C7CF" w14:textId="77777777" w:rsidTr="007F6AFF">
        <w:trPr>
          <w:trHeight w:hRule="exact" w:val="298"/>
        </w:trPr>
        <w:tc>
          <w:tcPr>
            <w:tcW w:w="3403" w:type="dxa"/>
            <w:tcBorders>
              <w:top w:val="single" w:sz="4" w:space="0" w:color="auto"/>
              <w:left w:val="single" w:sz="4" w:space="0" w:color="auto"/>
              <w:right w:val="single" w:sz="4" w:space="0" w:color="auto"/>
            </w:tcBorders>
            <w:shd w:val="clear" w:color="auto" w:fill="FFFFFF"/>
          </w:tcPr>
          <w:p w14:paraId="4D74CA2D"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KOGENERACJA S.A.</w:t>
            </w:r>
          </w:p>
        </w:tc>
        <w:tc>
          <w:tcPr>
            <w:tcW w:w="1834" w:type="dxa"/>
            <w:tcBorders>
              <w:top w:val="single" w:sz="4" w:space="0" w:color="auto"/>
              <w:left w:val="single" w:sz="4" w:space="0" w:color="auto"/>
              <w:right w:val="single" w:sz="4" w:space="0" w:color="auto"/>
            </w:tcBorders>
            <w:shd w:val="clear" w:color="auto" w:fill="FFFFFF"/>
          </w:tcPr>
          <w:p w14:paraId="147CEBE1"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138,3</w:t>
            </w:r>
          </w:p>
        </w:tc>
        <w:tc>
          <w:tcPr>
            <w:tcW w:w="1354" w:type="dxa"/>
            <w:tcBorders>
              <w:top w:val="single" w:sz="4" w:space="0" w:color="auto"/>
              <w:left w:val="single" w:sz="4" w:space="0" w:color="auto"/>
              <w:right w:val="single" w:sz="4" w:space="0" w:color="auto"/>
            </w:tcBorders>
            <w:shd w:val="clear" w:color="auto" w:fill="FFFFFF"/>
          </w:tcPr>
          <w:p w14:paraId="1771CDD0"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0,07%</w:t>
            </w:r>
          </w:p>
        </w:tc>
        <w:tc>
          <w:tcPr>
            <w:tcW w:w="1430" w:type="dxa"/>
            <w:tcBorders>
              <w:top w:val="single" w:sz="4" w:space="0" w:color="auto"/>
              <w:left w:val="single" w:sz="4" w:space="0" w:color="auto"/>
              <w:right w:val="single" w:sz="4" w:space="0" w:color="auto"/>
            </w:tcBorders>
            <w:shd w:val="clear" w:color="auto" w:fill="FFFFFF"/>
          </w:tcPr>
          <w:p w14:paraId="03F16B73"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33,28%</w:t>
            </w:r>
          </w:p>
        </w:tc>
      </w:tr>
      <w:tr w:rsidR="00753EC0" w14:paraId="611D293A" w14:textId="77777777" w:rsidTr="007F6AFF">
        <w:trPr>
          <w:trHeight w:hRule="exact" w:val="341"/>
        </w:trPr>
        <w:tc>
          <w:tcPr>
            <w:tcW w:w="3403" w:type="dxa"/>
            <w:tcBorders>
              <w:top w:val="single" w:sz="4" w:space="0" w:color="auto"/>
              <w:left w:val="single" w:sz="4" w:space="0" w:color="auto"/>
              <w:bottom w:val="single" w:sz="4" w:space="0" w:color="auto"/>
              <w:right w:val="single" w:sz="4" w:space="0" w:color="auto"/>
            </w:tcBorders>
            <w:shd w:val="clear" w:color="auto" w:fill="FFFFFF"/>
          </w:tcPr>
          <w:p w14:paraId="0F053069" w14:textId="77777777" w:rsidR="00753EC0" w:rsidRPr="00E23FC9"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23FC9">
              <w:rPr>
                <w:rStyle w:val="Tekstpodstawowy10"/>
                <w:rFonts w:ascii="Times New Roman" w:hAnsi="Times New Roman" w:cs="Times New Roman"/>
                <w:sz w:val="20"/>
                <w:szCs w:val="20"/>
              </w:rPr>
              <w:t>WIRTUALNA POLSKA S.A.</w:t>
            </w:r>
          </w:p>
        </w:tc>
        <w:tc>
          <w:tcPr>
            <w:tcW w:w="1834" w:type="dxa"/>
            <w:tcBorders>
              <w:top w:val="single" w:sz="4" w:space="0" w:color="auto"/>
              <w:left w:val="single" w:sz="4" w:space="0" w:color="auto"/>
              <w:bottom w:val="single" w:sz="4" w:space="0" w:color="auto"/>
              <w:right w:val="single" w:sz="4" w:space="0" w:color="auto"/>
            </w:tcBorders>
            <w:shd w:val="clear" w:color="auto" w:fill="FFFFFF"/>
          </w:tcPr>
          <w:p w14:paraId="551EE850" w14:textId="77777777" w:rsidR="00753EC0" w:rsidRPr="00E23FC9"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23FC9">
              <w:rPr>
                <w:rStyle w:val="Tekstpodstawowy1"/>
                <w:rFonts w:ascii="Times New Roman" w:hAnsi="Times New Roman" w:cs="Times New Roman"/>
                <w:sz w:val="20"/>
                <w:szCs w:val="20"/>
              </w:rPr>
              <w:t>1 362,7</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1DC3196F"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0,73%</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60B37F07" w14:textId="77777777" w:rsidR="00753EC0" w:rsidRPr="00E23FC9"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33,05%</w:t>
            </w:r>
          </w:p>
        </w:tc>
      </w:tr>
    </w:tbl>
    <w:p w14:paraId="36C36F50" w14:textId="77777777" w:rsidR="00753EC0" w:rsidRPr="00A81D48" w:rsidRDefault="00753EC0" w:rsidP="00753EC0">
      <w:pPr>
        <w:pStyle w:val="Tekstpodstawowy13"/>
        <w:shd w:val="clear" w:color="auto" w:fill="auto"/>
        <w:spacing w:before="0"/>
        <w:ind w:left="20" w:right="20" w:firstLine="0"/>
        <w:rPr>
          <w:rFonts w:ascii="Times New Roman" w:hAnsi="Times New Roman" w:cs="Times New Roman"/>
        </w:rPr>
      </w:pPr>
      <w:r w:rsidRPr="00B07763">
        <w:rPr>
          <w:rFonts w:ascii="Times New Roman" w:hAnsi="Times New Roman" w:cs="Times New Roman"/>
          <w:i/>
          <w:sz w:val="20"/>
          <w:szCs w:val="20"/>
        </w:rPr>
        <w:t>Źródło: Urząd Komisji Nadzoru Finansowego</w:t>
      </w:r>
    </w:p>
    <w:p w14:paraId="7AFD73AA" w14:textId="2A50F455" w:rsidR="00753EC0" w:rsidRDefault="00753EC0" w:rsidP="00B7106C">
      <w:pPr>
        <w:pStyle w:val="Tekstpodstawowy13"/>
        <w:shd w:val="clear" w:color="auto" w:fill="auto"/>
        <w:spacing w:before="0" w:after="0"/>
        <w:ind w:right="20" w:firstLine="0"/>
        <w:rPr>
          <w:rFonts w:ascii="Times New Roman" w:hAnsi="Times New Roman" w:cs="Times New Roman"/>
          <w:sz w:val="24"/>
          <w:szCs w:val="24"/>
        </w:rPr>
      </w:pPr>
    </w:p>
    <w:p w14:paraId="431354BE" w14:textId="77777777" w:rsidR="00B7106C" w:rsidRPr="00DC6455" w:rsidRDefault="00B7106C" w:rsidP="00B7106C">
      <w:pPr>
        <w:pStyle w:val="Heading90"/>
        <w:keepNext/>
        <w:keepLines/>
        <w:shd w:val="clear" w:color="auto" w:fill="auto"/>
        <w:spacing w:before="0" w:after="118"/>
        <w:ind w:right="360"/>
        <w:jc w:val="left"/>
        <w:rPr>
          <w:rFonts w:ascii="Times New Roman" w:hAnsi="Times New Roman" w:cs="Times New Roman"/>
          <w:sz w:val="24"/>
          <w:szCs w:val="24"/>
        </w:rPr>
      </w:pPr>
      <w:r w:rsidRPr="00DC6455">
        <w:rPr>
          <w:rFonts w:ascii="Times New Roman" w:hAnsi="Times New Roman" w:cs="Times New Roman"/>
          <w:sz w:val="24"/>
          <w:szCs w:val="24"/>
        </w:rPr>
        <w:lastRenderedPageBreak/>
        <w:t>Tabela 1</w:t>
      </w:r>
      <w:r>
        <w:rPr>
          <w:rFonts w:ascii="Times New Roman" w:hAnsi="Times New Roman" w:cs="Times New Roman"/>
          <w:sz w:val="24"/>
          <w:szCs w:val="24"/>
        </w:rPr>
        <w:t>6</w:t>
      </w:r>
      <w:r w:rsidRPr="00DC6455">
        <w:rPr>
          <w:rFonts w:ascii="Times New Roman" w:hAnsi="Times New Roman" w:cs="Times New Roman"/>
          <w:sz w:val="24"/>
          <w:szCs w:val="24"/>
        </w:rPr>
        <w:t>. Zaangażowanie OFE w wybranych spółkach GPW wg stanu na koniec 2021 r</w:t>
      </w:r>
      <w:r>
        <w:rPr>
          <w:rFonts w:ascii="Times New Roman" w:hAnsi="Times New Roman" w:cs="Times New Roman"/>
          <w:sz w:val="24"/>
          <w:szCs w:val="24"/>
        </w:rPr>
        <w:t>.</w:t>
      </w:r>
      <w:r w:rsidRPr="00DC6455">
        <w:rPr>
          <w:rFonts w:ascii="Times New Roman" w:hAnsi="Times New Roman" w:cs="Times New Roman"/>
          <w:sz w:val="24"/>
          <w:szCs w:val="24"/>
        </w:rPr>
        <w:t xml:space="preserve"> - udział spółki w portfelu OFE powyżej 1,5%.</w:t>
      </w:r>
    </w:p>
    <w:tbl>
      <w:tblPr>
        <w:tblOverlap w:val="never"/>
        <w:tblW w:w="8021" w:type="dxa"/>
        <w:tblInd w:w="10" w:type="dxa"/>
        <w:tblLayout w:type="fixed"/>
        <w:tblCellMar>
          <w:left w:w="10" w:type="dxa"/>
          <w:right w:w="10" w:type="dxa"/>
        </w:tblCellMar>
        <w:tblLook w:val="04A0" w:firstRow="1" w:lastRow="0" w:firstColumn="1" w:lastColumn="0" w:noHBand="0" w:noVBand="1"/>
      </w:tblPr>
      <w:tblGrid>
        <w:gridCol w:w="4680"/>
        <w:gridCol w:w="1090"/>
        <w:gridCol w:w="1003"/>
        <w:gridCol w:w="1248"/>
      </w:tblGrid>
      <w:tr w:rsidR="00B7106C" w14:paraId="5F96A520" w14:textId="77777777" w:rsidTr="00CC758B">
        <w:trPr>
          <w:trHeight w:hRule="exact" w:val="1214"/>
        </w:trPr>
        <w:tc>
          <w:tcPr>
            <w:tcW w:w="4680" w:type="dxa"/>
            <w:tcBorders>
              <w:top w:val="single" w:sz="4" w:space="0" w:color="auto"/>
              <w:left w:val="single" w:sz="4" w:space="0" w:color="auto"/>
              <w:right w:val="single" w:sz="4" w:space="0" w:color="auto"/>
            </w:tcBorders>
            <w:shd w:val="clear" w:color="auto" w:fill="FFFFFF"/>
            <w:vAlign w:val="center"/>
          </w:tcPr>
          <w:p w14:paraId="57A6DF41"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b/>
                <w:sz w:val="20"/>
                <w:szCs w:val="20"/>
              </w:rPr>
            </w:pPr>
            <w:r w:rsidRPr="00E23FC9">
              <w:rPr>
                <w:rStyle w:val="Tekstpodstawowy1"/>
                <w:rFonts w:ascii="Times New Roman" w:hAnsi="Times New Roman" w:cs="Times New Roman"/>
                <w:b/>
                <w:sz w:val="20"/>
                <w:szCs w:val="20"/>
              </w:rPr>
              <w:t>Spółka</w:t>
            </w:r>
          </w:p>
        </w:tc>
        <w:tc>
          <w:tcPr>
            <w:tcW w:w="1090" w:type="dxa"/>
            <w:tcBorders>
              <w:top w:val="single" w:sz="4" w:space="0" w:color="auto"/>
              <w:left w:val="single" w:sz="4" w:space="0" w:color="auto"/>
              <w:right w:val="single" w:sz="4" w:space="0" w:color="auto"/>
            </w:tcBorders>
            <w:shd w:val="clear" w:color="auto" w:fill="FFFFFF"/>
            <w:vAlign w:val="center"/>
          </w:tcPr>
          <w:p w14:paraId="37CF9F79" w14:textId="77777777" w:rsidR="00B7106C" w:rsidRPr="00E23FC9" w:rsidRDefault="00B7106C" w:rsidP="00CC758B">
            <w:pPr>
              <w:pStyle w:val="Tekstpodstawowy13"/>
              <w:framePr w:w="8021" w:wrap="notBeside" w:vAnchor="text" w:hAnchor="text" w:y="1"/>
              <w:shd w:val="clear" w:color="auto" w:fill="auto"/>
              <w:spacing w:before="0" w:after="0" w:line="226" w:lineRule="exact"/>
              <w:ind w:firstLine="0"/>
              <w:jc w:val="center"/>
              <w:rPr>
                <w:rFonts w:ascii="Times New Roman" w:hAnsi="Times New Roman" w:cs="Times New Roman"/>
                <w:b/>
                <w:sz w:val="20"/>
                <w:szCs w:val="20"/>
              </w:rPr>
            </w:pPr>
            <w:r w:rsidRPr="00E23FC9">
              <w:rPr>
                <w:rStyle w:val="Tekstpodstawowy1"/>
                <w:rFonts w:ascii="Times New Roman" w:hAnsi="Times New Roman" w:cs="Times New Roman"/>
                <w:b/>
                <w:sz w:val="20"/>
                <w:szCs w:val="20"/>
              </w:rPr>
              <w:t>Wartość</w:t>
            </w:r>
          </w:p>
          <w:p w14:paraId="3325BD26" w14:textId="77777777" w:rsidR="00B7106C" w:rsidRPr="00E23FC9" w:rsidRDefault="00B7106C" w:rsidP="00CC758B">
            <w:pPr>
              <w:pStyle w:val="Tekstpodstawowy13"/>
              <w:framePr w:w="8021" w:wrap="notBeside" w:vAnchor="text" w:hAnchor="text" w:y="1"/>
              <w:shd w:val="clear" w:color="auto" w:fill="auto"/>
              <w:spacing w:before="0" w:after="0" w:line="226" w:lineRule="exact"/>
              <w:ind w:firstLine="0"/>
              <w:jc w:val="center"/>
              <w:rPr>
                <w:rFonts w:ascii="Times New Roman" w:hAnsi="Times New Roman" w:cs="Times New Roman"/>
                <w:b/>
                <w:sz w:val="20"/>
                <w:szCs w:val="20"/>
              </w:rPr>
            </w:pPr>
            <w:r w:rsidRPr="00E23FC9">
              <w:rPr>
                <w:rStyle w:val="Tekstpodstawowy1"/>
                <w:rFonts w:ascii="Times New Roman" w:hAnsi="Times New Roman" w:cs="Times New Roman"/>
                <w:b/>
                <w:sz w:val="20"/>
                <w:szCs w:val="20"/>
              </w:rPr>
              <w:t>w</w:t>
            </w:r>
          </w:p>
          <w:p w14:paraId="49D62CA0" w14:textId="77777777" w:rsidR="00B7106C" w:rsidRPr="00E23FC9" w:rsidRDefault="00B7106C" w:rsidP="00CC758B">
            <w:pPr>
              <w:pStyle w:val="Tekstpodstawowy13"/>
              <w:framePr w:w="8021" w:wrap="notBeside" w:vAnchor="text" w:hAnchor="text" w:y="1"/>
              <w:shd w:val="clear" w:color="auto" w:fill="auto"/>
              <w:spacing w:before="0" w:after="0" w:line="226" w:lineRule="exact"/>
              <w:ind w:firstLine="0"/>
              <w:rPr>
                <w:rFonts w:ascii="Times New Roman" w:hAnsi="Times New Roman" w:cs="Times New Roman"/>
                <w:b/>
                <w:sz w:val="20"/>
                <w:szCs w:val="20"/>
              </w:rPr>
            </w:pPr>
            <w:r w:rsidRPr="00E23FC9">
              <w:rPr>
                <w:rStyle w:val="Tekstpodstawowy1"/>
                <w:rFonts w:ascii="Times New Roman" w:hAnsi="Times New Roman" w:cs="Times New Roman"/>
                <w:b/>
                <w:sz w:val="20"/>
                <w:szCs w:val="20"/>
              </w:rPr>
              <w:t>portfelu OFE (w mln zł)</w:t>
            </w:r>
          </w:p>
        </w:tc>
        <w:tc>
          <w:tcPr>
            <w:tcW w:w="1003" w:type="dxa"/>
            <w:tcBorders>
              <w:top w:val="single" w:sz="4" w:space="0" w:color="auto"/>
              <w:left w:val="single" w:sz="4" w:space="0" w:color="auto"/>
              <w:right w:val="single" w:sz="4" w:space="0" w:color="auto"/>
            </w:tcBorders>
            <w:shd w:val="clear" w:color="auto" w:fill="FFFFFF"/>
            <w:vAlign w:val="center"/>
          </w:tcPr>
          <w:p w14:paraId="387ADD74" w14:textId="77777777" w:rsidR="00B7106C" w:rsidRPr="00E23FC9" w:rsidRDefault="00B7106C" w:rsidP="00CC758B">
            <w:pPr>
              <w:pStyle w:val="Tekstpodstawowy13"/>
              <w:framePr w:w="8021" w:wrap="notBeside" w:vAnchor="text" w:hAnchor="text" w:y="1"/>
              <w:shd w:val="clear" w:color="auto" w:fill="auto"/>
              <w:spacing w:before="0" w:after="0" w:line="226" w:lineRule="exact"/>
              <w:ind w:firstLine="0"/>
              <w:rPr>
                <w:rFonts w:ascii="Times New Roman" w:hAnsi="Times New Roman" w:cs="Times New Roman"/>
                <w:b/>
                <w:sz w:val="20"/>
                <w:szCs w:val="20"/>
              </w:rPr>
            </w:pPr>
            <w:r w:rsidRPr="00E23FC9">
              <w:rPr>
                <w:rStyle w:val="Tekstpodstawowy1"/>
                <w:rFonts w:ascii="Times New Roman" w:hAnsi="Times New Roman" w:cs="Times New Roman"/>
                <w:b/>
                <w:sz w:val="20"/>
                <w:szCs w:val="20"/>
              </w:rPr>
              <w:t>Udział w portfelu OFE</w:t>
            </w:r>
          </w:p>
        </w:tc>
        <w:tc>
          <w:tcPr>
            <w:tcW w:w="1248" w:type="dxa"/>
            <w:tcBorders>
              <w:top w:val="single" w:sz="4" w:space="0" w:color="auto"/>
              <w:left w:val="single" w:sz="4" w:space="0" w:color="auto"/>
              <w:right w:val="single" w:sz="4" w:space="0" w:color="auto"/>
            </w:tcBorders>
            <w:shd w:val="clear" w:color="auto" w:fill="FFFFFF"/>
            <w:vAlign w:val="center"/>
          </w:tcPr>
          <w:p w14:paraId="5C8E711F" w14:textId="77777777" w:rsidR="00B7106C" w:rsidRPr="00E23FC9" w:rsidRDefault="00B7106C" w:rsidP="00CC758B">
            <w:pPr>
              <w:pStyle w:val="Tekstpodstawowy13"/>
              <w:framePr w:w="8021" w:wrap="notBeside" w:vAnchor="text" w:hAnchor="text" w:y="1"/>
              <w:shd w:val="clear" w:color="auto" w:fill="auto"/>
              <w:spacing w:before="0" w:after="0" w:line="226" w:lineRule="exact"/>
              <w:ind w:firstLine="0"/>
              <w:rPr>
                <w:rFonts w:ascii="Times New Roman" w:hAnsi="Times New Roman" w:cs="Times New Roman"/>
                <w:b/>
                <w:sz w:val="20"/>
                <w:szCs w:val="20"/>
              </w:rPr>
            </w:pPr>
            <w:r w:rsidRPr="00E23FC9">
              <w:rPr>
                <w:rStyle w:val="Tekstpodstawowy1"/>
                <w:rFonts w:ascii="Times New Roman" w:hAnsi="Times New Roman" w:cs="Times New Roman"/>
                <w:b/>
                <w:sz w:val="20"/>
                <w:szCs w:val="20"/>
              </w:rPr>
              <w:t>Udział OFE w kapitalizacji spółki</w:t>
            </w:r>
          </w:p>
        </w:tc>
      </w:tr>
      <w:tr w:rsidR="00B7106C" w:rsidRPr="00DC6455" w14:paraId="33BBCB92" w14:textId="77777777" w:rsidTr="00CC758B">
        <w:trPr>
          <w:trHeight w:hRule="exact" w:val="322"/>
        </w:trPr>
        <w:tc>
          <w:tcPr>
            <w:tcW w:w="4680" w:type="dxa"/>
            <w:tcBorders>
              <w:top w:val="single" w:sz="4" w:space="0" w:color="auto"/>
              <w:left w:val="single" w:sz="4" w:space="0" w:color="auto"/>
              <w:right w:val="single" w:sz="4" w:space="0" w:color="auto"/>
            </w:tcBorders>
            <w:shd w:val="clear" w:color="auto" w:fill="FFFFFF"/>
          </w:tcPr>
          <w:p w14:paraId="3149A7EC"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PKO BANK POLSKI S.A.</w:t>
            </w:r>
          </w:p>
        </w:tc>
        <w:tc>
          <w:tcPr>
            <w:tcW w:w="1090" w:type="dxa"/>
            <w:tcBorders>
              <w:top w:val="single" w:sz="4" w:space="0" w:color="auto"/>
              <w:left w:val="single" w:sz="4" w:space="0" w:color="auto"/>
              <w:right w:val="single" w:sz="4" w:space="0" w:color="auto"/>
            </w:tcBorders>
            <w:shd w:val="clear" w:color="auto" w:fill="FFFFFF"/>
          </w:tcPr>
          <w:p w14:paraId="71BBE6C4"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16 820,4</w:t>
            </w:r>
          </w:p>
        </w:tc>
        <w:tc>
          <w:tcPr>
            <w:tcW w:w="1003" w:type="dxa"/>
            <w:tcBorders>
              <w:top w:val="single" w:sz="4" w:space="0" w:color="auto"/>
              <w:left w:val="single" w:sz="4" w:space="0" w:color="auto"/>
              <w:right w:val="single" w:sz="4" w:space="0" w:color="auto"/>
            </w:tcBorders>
            <w:shd w:val="clear" w:color="auto" w:fill="FFFFFF"/>
          </w:tcPr>
          <w:p w14:paraId="5090EBD5"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9,01%</w:t>
            </w:r>
          </w:p>
        </w:tc>
        <w:tc>
          <w:tcPr>
            <w:tcW w:w="1248" w:type="dxa"/>
            <w:tcBorders>
              <w:top w:val="single" w:sz="4" w:space="0" w:color="auto"/>
              <w:left w:val="single" w:sz="4" w:space="0" w:color="auto"/>
              <w:right w:val="single" w:sz="4" w:space="0" w:color="auto"/>
            </w:tcBorders>
            <w:shd w:val="clear" w:color="auto" w:fill="FFFFFF"/>
          </w:tcPr>
          <w:p w14:paraId="62B42351"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29,95%</w:t>
            </w:r>
          </w:p>
        </w:tc>
      </w:tr>
      <w:tr w:rsidR="00B7106C" w:rsidRPr="00DC6455" w14:paraId="58F70FDC"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467D5E28"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POLSKI KONCERN NAFTOWY ORLEN S.A.</w:t>
            </w:r>
          </w:p>
        </w:tc>
        <w:tc>
          <w:tcPr>
            <w:tcW w:w="1090" w:type="dxa"/>
            <w:tcBorders>
              <w:top w:val="single" w:sz="4" w:space="0" w:color="auto"/>
              <w:left w:val="single" w:sz="4" w:space="0" w:color="auto"/>
              <w:right w:val="single" w:sz="4" w:space="0" w:color="auto"/>
            </w:tcBorders>
            <w:shd w:val="clear" w:color="auto" w:fill="FFFFFF"/>
          </w:tcPr>
          <w:p w14:paraId="5291EE43"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9 268,8</w:t>
            </w:r>
          </w:p>
        </w:tc>
        <w:tc>
          <w:tcPr>
            <w:tcW w:w="1003" w:type="dxa"/>
            <w:tcBorders>
              <w:top w:val="single" w:sz="4" w:space="0" w:color="auto"/>
              <w:left w:val="single" w:sz="4" w:space="0" w:color="auto"/>
              <w:right w:val="single" w:sz="4" w:space="0" w:color="auto"/>
            </w:tcBorders>
            <w:shd w:val="clear" w:color="auto" w:fill="FFFFFF"/>
          </w:tcPr>
          <w:p w14:paraId="436E4FFD"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4,97%</w:t>
            </w:r>
          </w:p>
        </w:tc>
        <w:tc>
          <w:tcPr>
            <w:tcW w:w="1248" w:type="dxa"/>
            <w:tcBorders>
              <w:top w:val="single" w:sz="4" w:space="0" w:color="auto"/>
              <w:left w:val="single" w:sz="4" w:space="0" w:color="auto"/>
              <w:right w:val="single" w:sz="4" w:space="0" w:color="auto"/>
            </w:tcBorders>
            <w:shd w:val="clear" w:color="auto" w:fill="FFFFFF"/>
          </w:tcPr>
          <w:p w14:paraId="79FF79F8"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29,15%</w:t>
            </w:r>
          </w:p>
        </w:tc>
      </w:tr>
      <w:tr w:rsidR="00B7106C" w:rsidRPr="00DC6455" w14:paraId="0B1EBF03"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19285300"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LPP S.A.</w:t>
            </w:r>
          </w:p>
        </w:tc>
        <w:tc>
          <w:tcPr>
            <w:tcW w:w="1090" w:type="dxa"/>
            <w:tcBorders>
              <w:top w:val="single" w:sz="4" w:space="0" w:color="auto"/>
              <w:left w:val="single" w:sz="4" w:space="0" w:color="auto"/>
              <w:right w:val="single" w:sz="4" w:space="0" w:color="auto"/>
            </w:tcBorders>
            <w:shd w:val="clear" w:color="auto" w:fill="FFFFFF"/>
          </w:tcPr>
          <w:p w14:paraId="3B04E5F1"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8 514,1</w:t>
            </w:r>
          </w:p>
        </w:tc>
        <w:tc>
          <w:tcPr>
            <w:tcW w:w="1003" w:type="dxa"/>
            <w:tcBorders>
              <w:top w:val="single" w:sz="4" w:space="0" w:color="auto"/>
              <w:left w:val="single" w:sz="4" w:space="0" w:color="auto"/>
              <w:right w:val="single" w:sz="4" w:space="0" w:color="auto"/>
            </w:tcBorders>
            <w:shd w:val="clear" w:color="auto" w:fill="FFFFFF"/>
          </w:tcPr>
          <w:p w14:paraId="45F61835"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4,56%</w:t>
            </w:r>
          </w:p>
        </w:tc>
        <w:tc>
          <w:tcPr>
            <w:tcW w:w="1248" w:type="dxa"/>
            <w:tcBorders>
              <w:top w:val="single" w:sz="4" w:space="0" w:color="auto"/>
              <w:left w:val="single" w:sz="4" w:space="0" w:color="auto"/>
              <w:right w:val="single" w:sz="4" w:space="0" w:color="auto"/>
            </w:tcBorders>
            <w:shd w:val="clear" w:color="auto" w:fill="FFFFFF"/>
          </w:tcPr>
          <w:p w14:paraId="0D0B71F0"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26,72%</w:t>
            </w:r>
          </w:p>
        </w:tc>
      </w:tr>
      <w:tr w:rsidR="00B7106C" w:rsidRPr="00DC6455" w14:paraId="6E5E7237"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359279C2"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ING BANK ŚLĄSKI S.A.</w:t>
            </w:r>
          </w:p>
        </w:tc>
        <w:tc>
          <w:tcPr>
            <w:tcW w:w="1090" w:type="dxa"/>
            <w:tcBorders>
              <w:top w:val="single" w:sz="4" w:space="0" w:color="auto"/>
              <w:left w:val="single" w:sz="4" w:space="0" w:color="auto"/>
              <w:right w:val="single" w:sz="4" w:space="0" w:color="auto"/>
            </w:tcBorders>
            <w:shd w:val="clear" w:color="auto" w:fill="FFFFFF"/>
          </w:tcPr>
          <w:p w14:paraId="4F55CCA3"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7 806,1</w:t>
            </w:r>
          </w:p>
        </w:tc>
        <w:tc>
          <w:tcPr>
            <w:tcW w:w="1003" w:type="dxa"/>
            <w:tcBorders>
              <w:top w:val="single" w:sz="4" w:space="0" w:color="auto"/>
              <w:left w:val="single" w:sz="4" w:space="0" w:color="auto"/>
              <w:right w:val="single" w:sz="4" w:space="0" w:color="auto"/>
            </w:tcBorders>
            <w:shd w:val="clear" w:color="auto" w:fill="FFFFFF"/>
          </w:tcPr>
          <w:p w14:paraId="299855CB"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4,18%</w:t>
            </w:r>
          </w:p>
        </w:tc>
        <w:tc>
          <w:tcPr>
            <w:tcW w:w="1248" w:type="dxa"/>
            <w:tcBorders>
              <w:top w:val="single" w:sz="4" w:space="0" w:color="auto"/>
              <w:left w:val="single" w:sz="4" w:space="0" w:color="auto"/>
              <w:right w:val="single" w:sz="4" w:space="0" w:color="auto"/>
            </w:tcBorders>
            <w:shd w:val="clear" w:color="auto" w:fill="FFFFFF"/>
          </w:tcPr>
          <w:p w14:paraId="542018A6"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22,47%</w:t>
            </w:r>
          </w:p>
        </w:tc>
      </w:tr>
      <w:tr w:rsidR="00B7106C" w:rsidRPr="00DC6455" w14:paraId="2C77605F"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3850A6FC"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KGHM POLSKA MIEDŹ S.A.</w:t>
            </w:r>
          </w:p>
        </w:tc>
        <w:tc>
          <w:tcPr>
            <w:tcW w:w="1090" w:type="dxa"/>
            <w:tcBorders>
              <w:top w:val="single" w:sz="4" w:space="0" w:color="auto"/>
              <w:left w:val="single" w:sz="4" w:space="0" w:color="auto"/>
              <w:right w:val="single" w:sz="4" w:space="0" w:color="auto"/>
            </w:tcBorders>
            <w:shd w:val="clear" w:color="auto" w:fill="FFFFFF"/>
          </w:tcPr>
          <w:p w14:paraId="0922E6E5"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7 048,1</w:t>
            </w:r>
          </w:p>
        </w:tc>
        <w:tc>
          <w:tcPr>
            <w:tcW w:w="1003" w:type="dxa"/>
            <w:tcBorders>
              <w:top w:val="single" w:sz="4" w:space="0" w:color="auto"/>
              <w:left w:val="single" w:sz="4" w:space="0" w:color="auto"/>
              <w:right w:val="single" w:sz="4" w:space="0" w:color="auto"/>
            </w:tcBorders>
            <w:shd w:val="clear" w:color="auto" w:fill="FFFFFF"/>
          </w:tcPr>
          <w:p w14:paraId="1B008E66"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3,78%</w:t>
            </w:r>
          </w:p>
        </w:tc>
        <w:tc>
          <w:tcPr>
            <w:tcW w:w="1248" w:type="dxa"/>
            <w:tcBorders>
              <w:top w:val="single" w:sz="4" w:space="0" w:color="auto"/>
              <w:left w:val="single" w:sz="4" w:space="0" w:color="auto"/>
              <w:right w:val="single" w:sz="4" w:space="0" w:color="auto"/>
            </w:tcBorders>
            <w:shd w:val="clear" w:color="auto" w:fill="FFFFFF"/>
          </w:tcPr>
          <w:p w14:paraId="7F63A329"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25,28%</w:t>
            </w:r>
          </w:p>
        </w:tc>
      </w:tr>
      <w:tr w:rsidR="00B7106C" w:rsidRPr="00DC6455" w14:paraId="1CCE4D9A"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7AB8D561"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BANK POLSKA KASA OPIEKI S.A.</w:t>
            </w:r>
          </w:p>
        </w:tc>
        <w:tc>
          <w:tcPr>
            <w:tcW w:w="1090" w:type="dxa"/>
            <w:tcBorders>
              <w:top w:val="single" w:sz="4" w:space="0" w:color="auto"/>
              <w:left w:val="single" w:sz="4" w:space="0" w:color="auto"/>
              <w:right w:val="single" w:sz="4" w:space="0" w:color="auto"/>
            </w:tcBorders>
            <w:shd w:val="clear" w:color="auto" w:fill="FFFFFF"/>
          </w:tcPr>
          <w:p w14:paraId="1FDEE546"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6 186,0</w:t>
            </w:r>
          </w:p>
        </w:tc>
        <w:tc>
          <w:tcPr>
            <w:tcW w:w="1003" w:type="dxa"/>
            <w:tcBorders>
              <w:top w:val="single" w:sz="4" w:space="0" w:color="auto"/>
              <w:left w:val="single" w:sz="4" w:space="0" w:color="auto"/>
              <w:right w:val="single" w:sz="4" w:space="0" w:color="auto"/>
            </w:tcBorders>
            <w:shd w:val="clear" w:color="auto" w:fill="FFFFFF"/>
          </w:tcPr>
          <w:p w14:paraId="450E6BCC"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3,32%</w:t>
            </w:r>
          </w:p>
        </w:tc>
        <w:tc>
          <w:tcPr>
            <w:tcW w:w="1248" w:type="dxa"/>
            <w:tcBorders>
              <w:top w:val="single" w:sz="4" w:space="0" w:color="auto"/>
              <w:left w:val="single" w:sz="4" w:space="0" w:color="auto"/>
              <w:right w:val="single" w:sz="4" w:space="0" w:color="auto"/>
            </w:tcBorders>
            <w:shd w:val="clear" w:color="auto" w:fill="FFFFFF"/>
          </w:tcPr>
          <w:p w14:paraId="554A41E2"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19,32%</w:t>
            </w:r>
          </w:p>
        </w:tc>
      </w:tr>
      <w:tr w:rsidR="00B7106C" w:rsidRPr="00DC6455" w14:paraId="4469F749"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3183BFE6"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SANTANDER BANK POLSKA S.A.</w:t>
            </w:r>
          </w:p>
        </w:tc>
        <w:tc>
          <w:tcPr>
            <w:tcW w:w="1090" w:type="dxa"/>
            <w:tcBorders>
              <w:top w:val="single" w:sz="4" w:space="0" w:color="auto"/>
              <w:left w:val="single" w:sz="4" w:space="0" w:color="auto"/>
              <w:right w:val="single" w:sz="4" w:space="0" w:color="auto"/>
            </w:tcBorders>
            <w:shd w:val="clear" w:color="auto" w:fill="FFFFFF"/>
          </w:tcPr>
          <w:p w14:paraId="2665A1D0"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6 164,0</w:t>
            </w:r>
          </w:p>
        </w:tc>
        <w:tc>
          <w:tcPr>
            <w:tcW w:w="1003" w:type="dxa"/>
            <w:tcBorders>
              <w:top w:val="single" w:sz="4" w:space="0" w:color="auto"/>
              <w:left w:val="single" w:sz="4" w:space="0" w:color="auto"/>
              <w:right w:val="single" w:sz="4" w:space="0" w:color="auto"/>
            </w:tcBorders>
            <w:shd w:val="clear" w:color="auto" w:fill="FFFFFF"/>
          </w:tcPr>
          <w:p w14:paraId="23FD7870"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3,30%</w:t>
            </w:r>
          </w:p>
        </w:tc>
        <w:tc>
          <w:tcPr>
            <w:tcW w:w="1248" w:type="dxa"/>
            <w:tcBorders>
              <w:top w:val="single" w:sz="4" w:space="0" w:color="auto"/>
              <w:left w:val="single" w:sz="4" w:space="0" w:color="auto"/>
              <w:right w:val="single" w:sz="4" w:space="0" w:color="auto"/>
            </w:tcBorders>
            <w:shd w:val="clear" w:color="auto" w:fill="FFFFFF"/>
          </w:tcPr>
          <w:p w14:paraId="4E022C4A"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17,31%</w:t>
            </w:r>
          </w:p>
        </w:tc>
      </w:tr>
      <w:tr w:rsidR="00B7106C" w:rsidRPr="00DC6455" w14:paraId="3C54D215"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304094A5"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PZU S.A.</w:t>
            </w:r>
          </w:p>
        </w:tc>
        <w:tc>
          <w:tcPr>
            <w:tcW w:w="1090" w:type="dxa"/>
            <w:tcBorders>
              <w:top w:val="single" w:sz="4" w:space="0" w:color="auto"/>
              <w:left w:val="single" w:sz="4" w:space="0" w:color="auto"/>
              <w:right w:val="single" w:sz="4" w:space="0" w:color="auto"/>
            </w:tcBorders>
            <w:shd w:val="clear" w:color="auto" w:fill="FFFFFF"/>
          </w:tcPr>
          <w:p w14:paraId="389351B6"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5 408,1</w:t>
            </w:r>
          </w:p>
        </w:tc>
        <w:tc>
          <w:tcPr>
            <w:tcW w:w="1003" w:type="dxa"/>
            <w:tcBorders>
              <w:top w:val="single" w:sz="4" w:space="0" w:color="auto"/>
              <w:left w:val="single" w:sz="4" w:space="0" w:color="auto"/>
              <w:right w:val="single" w:sz="4" w:space="0" w:color="auto"/>
            </w:tcBorders>
            <w:shd w:val="clear" w:color="auto" w:fill="FFFFFF"/>
          </w:tcPr>
          <w:p w14:paraId="06B28FCF"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2,90%</w:t>
            </w:r>
          </w:p>
        </w:tc>
        <w:tc>
          <w:tcPr>
            <w:tcW w:w="1248" w:type="dxa"/>
            <w:tcBorders>
              <w:top w:val="single" w:sz="4" w:space="0" w:color="auto"/>
              <w:left w:val="single" w:sz="4" w:space="0" w:color="auto"/>
              <w:right w:val="single" w:sz="4" w:space="0" w:color="auto"/>
            </w:tcBorders>
            <w:shd w:val="clear" w:color="auto" w:fill="FFFFFF"/>
          </w:tcPr>
          <w:p w14:paraId="0B439FC4"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17,72%</w:t>
            </w:r>
          </w:p>
        </w:tc>
      </w:tr>
      <w:tr w:rsidR="00B7106C" w:rsidRPr="00DC6455" w14:paraId="5BE903A8"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1D0C4C18"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CYFROWY POLSAT S.A.</w:t>
            </w:r>
          </w:p>
        </w:tc>
        <w:tc>
          <w:tcPr>
            <w:tcW w:w="1090" w:type="dxa"/>
            <w:tcBorders>
              <w:top w:val="single" w:sz="4" w:space="0" w:color="auto"/>
              <w:left w:val="single" w:sz="4" w:space="0" w:color="auto"/>
              <w:right w:val="single" w:sz="4" w:space="0" w:color="auto"/>
            </w:tcBorders>
            <w:shd w:val="clear" w:color="auto" w:fill="FFFFFF"/>
          </w:tcPr>
          <w:p w14:paraId="7BCFEDBC"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4 358,4</w:t>
            </w:r>
          </w:p>
        </w:tc>
        <w:tc>
          <w:tcPr>
            <w:tcW w:w="1003" w:type="dxa"/>
            <w:tcBorders>
              <w:top w:val="single" w:sz="4" w:space="0" w:color="auto"/>
              <w:left w:val="single" w:sz="4" w:space="0" w:color="auto"/>
              <w:right w:val="single" w:sz="4" w:space="0" w:color="auto"/>
            </w:tcBorders>
            <w:shd w:val="clear" w:color="auto" w:fill="FFFFFF"/>
          </w:tcPr>
          <w:p w14:paraId="72E04E43"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2,34%</w:t>
            </w:r>
          </w:p>
        </w:tc>
        <w:tc>
          <w:tcPr>
            <w:tcW w:w="1248" w:type="dxa"/>
            <w:tcBorders>
              <w:top w:val="single" w:sz="4" w:space="0" w:color="auto"/>
              <w:left w:val="single" w:sz="4" w:space="0" w:color="auto"/>
              <w:right w:val="single" w:sz="4" w:space="0" w:color="auto"/>
            </w:tcBorders>
            <w:shd w:val="clear" w:color="auto" w:fill="FFFFFF"/>
          </w:tcPr>
          <w:p w14:paraId="2227620B"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19,63%</w:t>
            </w:r>
          </w:p>
        </w:tc>
      </w:tr>
      <w:tr w:rsidR="00B7106C" w:rsidRPr="00DC6455" w14:paraId="5258ABD1" w14:textId="77777777" w:rsidTr="00CC758B">
        <w:trPr>
          <w:trHeight w:hRule="exact" w:val="422"/>
        </w:trPr>
        <w:tc>
          <w:tcPr>
            <w:tcW w:w="4680" w:type="dxa"/>
            <w:tcBorders>
              <w:top w:val="single" w:sz="4" w:space="0" w:color="auto"/>
              <w:left w:val="single" w:sz="4" w:space="0" w:color="auto"/>
              <w:right w:val="single" w:sz="4" w:space="0" w:color="auto"/>
            </w:tcBorders>
            <w:shd w:val="clear" w:color="auto" w:fill="FFFFFF"/>
          </w:tcPr>
          <w:p w14:paraId="153E1EB3" w14:textId="77777777" w:rsidR="00B7106C" w:rsidRPr="00E23FC9" w:rsidRDefault="00B7106C" w:rsidP="00CC758B">
            <w:pPr>
              <w:pStyle w:val="Tekstpodstawowy13"/>
              <w:framePr w:w="8021" w:wrap="notBeside" w:vAnchor="text" w:hAnchor="text" w:y="1"/>
              <w:shd w:val="clear" w:color="auto" w:fill="auto"/>
              <w:spacing w:before="0" w:after="0" w:line="206"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POLSKIE GÓRNICTWO NAFTOWE I GAZOWNICTWO S.A.</w:t>
            </w:r>
          </w:p>
        </w:tc>
        <w:tc>
          <w:tcPr>
            <w:tcW w:w="1090" w:type="dxa"/>
            <w:tcBorders>
              <w:top w:val="single" w:sz="4" w:space="0" w:color="auto"/>
              <w:left w:val="single" w:sz="4" w:space="0" w:color="auto"/>
              <w:right w:val="single" w:sz="4" w:space="0" w:color="auto"/>
            </w:tcBorders>
            <w:shd w:val="clear" w:color="auto" w:fill="FFFFFF"/>
          </w:tcPr>
          <w:p w14:paraId="0B2C6444"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4 190,7</w:t>
            </w:r>
          </w:p>
        </w:tc>
        <w:tc>
          <w:tcPr>
            <w:tcW w:w="1003" w:type="dxa"/>
            <w:tcBorders>
              <w:top w:val="single" w:sz="4" w:space="0" w:color="auto"/>
              <w:left w:val="single" w:sz="4" w:space="0" w:color="auto"/>
              <w:right w:val="single" w:sz="4" w:space="0" w:color="auto"/>
            </w:tcBorders>
            <w:shd w:val="clear" w:color="auto" w:fill="FFFFFF"/>
          </w:tcPr>
          <w:p w14:paraId="410F30C3"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2,25%</w:t>
            </w:r>
          </w:p>
        </w:tc>
        <w:tc>
          <w:tcPr>
            <w:tcW w:w="1248" w:type="dxa"/>
            <w:tcBorders>
              <w:top w:val="single" w:sz="4" w:space="0" w:color="auto"/>
              <w:left w:val="single" w:sz="4" w:space="0" w:color="auto"/>
              <w:right w:val="single" w:sz="4" w:space="0" w:color="auto"/>
            </w:tcBorders>
            <w:shd w:val="clear" w:color="auto" w:fill="FFFFFF"/>
          </w:tcPr>
          <w:p w14:paraId="7ECE7B2F"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11,51%</w:t>
            </w:r>
          </w:p>
        </w:tc>
      </w:tr>
      <w:tr w:rsidR="00B7106C" w:rsidRPr="00DC6455" w14:paraId="5DB7CA87"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2EC44093"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GRUPA KĘTY</w:t>
            </w:r>
          </w:p>
        </w:tc>
        <w:tc>
          <w:tcPr>
            <w:tcW w:w="1090" w:type="dxa"/>
            <w:tcBorders>
              <w:top w:val="single" w:sz="4" w:space="0" w:color="auto"/>
              <w:left w:val="single" w:sz="4" w:space="0" w:color="auto"/>
              <w:right w:val="single" w:sz="4" w:space="0" w:color="auto"/>
            </w:tcBorders>
            <w:shd w:val="clear" w:color="auto" w:fill="FFFFFF"/>
          </w:tcPr>
          <w:p w14:paraId="39EE2477"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3 990,4</w:t>
            </w:r>
          </w:p>
        </w:tc>
        <w:tc>
          <w:tcPr>
            <w:tcW w:w="1003" w:type="dxa"/>
            <w:tcBorders>
              <w:top w:val="single" w:sz="4" w:space="0" w:color="auto"/>
              <w:left w:val="single" w:sz="4" w:space="0" w:color="auto"/>
              <w:right w:val="single" w:sz="4" w:space="0" w:color="auto"/>
            </w:tcBorders>
            <w:shd w:val="clear" w:color="auto" w:fill="FFFFFF"/>
          </w:tcPr>
          <w:p w14:paraId="7FF9B3A1"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2,14%</w:t>
            </w:r>
          </w:p>
        </w:tc>
        <w:tc>
          <w:tcPr>
            <w:tcW w:w="1248" w:type="dxa"/>
            <w:tcBorders>
              <w:top w:val="single" w:sz="4" w:space="0" w:color="auto"/>
              <w:left w:val="single" w:sz="4" w:space="0" w:color="auto"/>
              <w:right w:val="single" w:sz="4" w:space="0" w:color="auto"/>
            </w:tcBorders>
            <w:shd w:val="clear" w:color="auto" w:fill="FFFFFF"/>
          </w:tcPr>
          <w:p w14:paraId="296D35DB"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67,79%</w:t>
            </w:r>
          </w:p>
        </w:tc>
      </w:tr>
      <w:tr w:rsidR="00B7106C" w:rsidRPr="00DC6455" w14:paraId="5F48FF9D"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6EE1912E"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KRUK S.A.</w:t>
            </w:r>
          </w:p>
        </w:tc>
        <w:tc>
          <w:tcPr>
            <w:tcW w:w="1090" w:type="dxa"/>
            <w:tcBorders>
              <w:top w:val="single" w:sz="4" w:space="0" w:color="auto"/>
              <w:left w:val="single" w:sz="4" w:space="0" w:color="auto"/>
              <w:right w:val="single" w:sz="4" w:space="0" w:color="auto"/>
            </w:tcBorders>
            <w:shd w:val="clear" w:color="auto" w:fill="FFFFFF"/>
          </w:tcPr>
          <w:p w14:paraId="5E8B8061"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3 382,2</w:t>
            </w:r>
          </w:p>
        </w:tc>
        <w:tc>
          <w:tcPr>
            <w:tcW w:w="1003" w:type="dxa"/>
            <w:tcBorders>
              <w:top w:val="single" w:sz="4" w:space="0" w:color="auto"/>
              <w:left w:val="single" w:sz="4" w:space="0" w:color="auto"/>
              <w:right w:val="single" w:sz="4" w:space="0" w:color="auto"/>
            </w:tcBorders>
            <w:shd w:val="clear" w:color="auto" w:fill="FFFFFF"/>
          </w:tcPr>
          <w:p w14:paraId="28C8EE05"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1,81%</w:t>
            </w:r>
          </w:p>
        </w:tc>
        <w:tc>
          <w:tcPr>
            <w:tcW w:w="1248" w:type="dxa"/>
            <w:tcBorders>
              <w:top w:val="single" w:sz="4" w:space="0" w:color="auto"/>
              <w:left w:val="single" w:sz="4" w:space="0" w:color="auto"/>
              <w:right w:val="single" w:sz="4" w:space="0" w:color="auto"/>
            </w:tcBorders>
            <w:shd w:val="clear" w:color="auto" w:fill="FFFFFF"/>
          </w:tcPr>
          <w:p w14:paraId="3F5FF50E"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54,40%</w:t>
            </w:r>
          </w:p>
        </w:tc>
      </w:tr>
      <w:tr w:rsidR="00B7106C" w:rsidRPr="00DC6455" w14:paraId="3D6E98D2"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0E830899"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BANK MILLENNIUM S.A.</w:t>
            </w:r>
          </w:p>
        </w:tc>
        <w:tc>
          <w:tcPr>
            <w:tcW w:w="1090" w:type="dxa"/>
            <w:tcBorders>
              <w:top w:val="single" w:sz="4" w:space="0" w:color="auto"/>
              <w:left w:val="single" w:sz="4" w:space="0" w:color="auto"/>
              <w:right w:val="single" w:sz="4" w:space="0" w:color="auto"/>
            </w:tcBorders>
            <w:shd w:val="clear" w:color="auto" w:fill="FFFFFF"/>
          </w:tcPr>
          <w:p w14:paraId="53ED91E6"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3 233,3</w:t>
            </w:r>
          </w:p>
        </w:tc>
        <w:tc>
          <w:tcPr>
            <w:tcW w:w="1003" w:type="dxa"/>
            <w:tcBorders>
              <w:top w:val="single" w:sz="4" w:space="0" w:color="auto"/>
              <w:left w:val="single" w:sz="4" w:space="0" w:color="auto"/>
              <w:right w:val="single" w:sz="4" w:space="0" w:color="auto"/>
            </w:tcBorders>
            <w:shd w:val="clear" w:color="auto" w:fill="FFFFFF"/>
          </w:tcPr>
          <w:p w14:paraId="5C0306DC"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1,73%</w:t>
            </w:r>
          </w:p>
        </w:tc>
        <w:tc>
          <w:tcPr>
            <w:tcW w:w="1248" w:type="dxa"/>
            <w:tcBorders>
              <w:top w:val="single" w:sz="4" w:space="0" w:color="auto"/>
              <w:left w:val="single" w:sz="4" w:space="0" w:color="auto"/>
              <w:right w:val="single" w:sz="4" w:space="0" w:color="auto"/>
            </w:tcBorders>
            <w:shd w:val="clear" w:color="auto" w:fill="FFFFFF"/>
          </w:tcPr>
          <w:p w14:paraId="7B2B0BBF"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32,52%</w:t>
            </w:r>
          </w:p>
        </w:tc>
      </w:tr>
      <w:tr w:rsidR="00B7106C" w:rsidRPr="00DC6455" w14:paraId="615D39BD"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56E982A2"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MBANK S.A.</w:t>
            </w:r>
          </w:p>
        </w:tc>
        <w:tc>
          <w:tcPr>
            <w:tcW w:w="1090" w:type="dxa"/>
            <w:tcBorders>
              <w:top w:val="single" w:sz="4" w:space="0" w:color="auto"/>
              <w:left w:val="single" w:sz="4" w:space="0" w:color="auto"/>
              <w:right w:val="single" w:sz="4" w:space="0" w:color="auto"/>
            </w:tcBorders>
            <w:shd w:val="clear" w:color="auto" w:fill="FFFFFF"/>
          </w:tcPr>
          <w:p w14:paraId="57457297"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3 208,7</w:t>
            </w:r>
          </w:p>
        </w:tc>
        <w:tc>
          <w:tcPr>
            <w:tcW w:w="1003" w:type="dxa"/>
            <w:tcBorders>
              <w:top w:val="single" w:sz="4" w:space="0" w:color="auto"/>
              <w:left w:val="single" w:sz="4" w:space="0" w:color="auto"/>
              <w:right w:val="single" w:sz="4" w:space="0" w:color="auto"/>
            </w:tcBorders>
            <w:shd w:val="clear" w:color="auto" w:fill="FFFFFF"/>
          </w:tcPr>
          <w:p w14:paraId="1E4A00B8"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1,72%</w:t>
            </w:r>
          </w:p>
        </w:tc>
        <w:tc>
          <w:tcPr>
            <w:tcW w:w="1248" w:type="dxa"/>
            <w:tcBorders>
              <w:top w:val="single" w:sz="4" w:space="0" w:color="auto"/>
              <w:left w:val="single" w:sz="4" w:space="0" w:color="auto"/>
              <w:right w:val="single" w:sz="4" w:space="0" w:color="auto"/>
            </w:tcBorders>
            <w:shd w:val="clear" w:color="auto" w:fill="FFFFFF"/>
          </w:tcPr>
          <w:p w14:paraId="180A61F9"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17,48%</w:t>
            </w:r>
          </w:p>
        </w:tc>
      </w:tr>
      <w:tr w:rsidR="00B7106C" w:rsidRPr="00DC6455" w14:paraId="27797F40"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507CEEE9"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INTER CARS S.A.</w:t>
            </w:r>
          </w:p>
        </w:tc>
        <w:tc>
          <w:tcPr>
            <w:tcW w:w="1090" w:type="dxa"/>
            <w:tcBorders>
              <w:top w:val="single" w:sz="4" w:space="0" w:color="auto"/>
              <w:left w:val="single" w:sz="4" w:space="0" w:color="auto"/>
              <w:right w:val="single" w:sz="4" w:space="0" w:color="auto"/>
            </w:tcBorders>
            <w:shd w:val="clear" w:color="auto" w:fill="FFFFFF"/>
          </w:tcPr>
          <w:p w14:paraId="63E64605"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3 168,2</w:t>
            </w:r>
          </w:p>
        </w:tc>
        <w:tc>
          <w:tcPr>
            <w:tcW w:w="1003" w:type="dxa"/>
            <w:tcBorders>
              <w:top w:val="single" w:sz="4" w:space="0" w:color="auto"/>
              <w:left w:val="single" w:sz="4" w:space="0" w:color="auto"/>
              <w:right w:val="single" w:sz="4" w:space="0" w:color="auto"/>
            </w:tcBorders>
            <w:shd w:val="clear" w:color="auto" w:fill="FFFFFF"/>
          </w:tcPr>
          <w:p w14:paraId="141924CE"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1,70%</w:t>
            </w:r>
          </w:p>
        </w:tc>
        <w:tc>
          <w:tcPr>
            <w:tcW w:w="1248" w:type="dxa"/>
            <w:tcBorders>
              <w:top w:val="single" w:sz="4" w:space="0" w:color="auto"/>
              <w:left w:val="single" w:sz="4" w:space="0" w:color="auto"/>
              <w:right w:val="single" w:sz="4" w:space="0" w:color="auto"/>
            </w:tcBorders>
            <w:shd w:val="clear" w:color="auto" w:fill="FFFFFF"/>
          </w:tcPr>
          <w:p w14:paraId="23A5B766"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47,28%</w:t>
            </w:r>
          </w:p>
        </w:tc>
      </w:tr>
      <w:tr w:rsidR="00B7106C" w:rsidRPr="00DC6455" w14:paraId="042C6947"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7B1380C1"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ASSECO POLAND S.A.</w:t>
            </w:r>
          </w:p>
        </w:tc>
        <w:tc>
          <w:tcPr>
            <w:tcW w:w="1090" w:type="dxa"/>
            <w:tcBorders>
              <w:top w:val="single" w:sz="4" w:space="0" w:color="auto"/>
              <w:left w:val="single" w:sz="4" w:space="0" w:color="auto"/>
              <w:right w:val="single" w:sz="4" w:space="0" w:color="auto"/>
            </w:tcBorders>
            <w:shd w:val="clear" w:color="auto" w:fill="FFFFFF"/>
          </w:tcPr>
          <w:p w14:paraId="363F6965"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2 811,5</w:t>
            </w:r>
          </w:p>
        </w:tc>
        <w:tc>
          <w:tcPr>
            <w:tcW w:w="1003" w:type="dxa"/>
            <w:tcBorders>
              <w:top w:val="single" w:sz="4" w:space="0" w:color="auto"/>
              <w:left w:val="single" w:sz="4" w:space="0" w:color="auto"/>
              <w:right w:val="single" w:sz="4" w:space="0" w:color="auto"/>
            </w:tcBorders>
            <w:shd w:val="clear" w:color="auto" w:fill="FFFFFF"/>
          </w:tcPr>
          <w:p w14:paraId="39BB1624"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1,51%</w:t>
            </w:r>
          </w:p>
        </w:tc>
        <w:tc>
          <w:tcPr>
            <w:tcW w:w="1248" w:type="dxa"/>
            <w:tcBorders>
              <w:top w:val="single" w:sz="4" w:space="0" w:color="auto"/>
              <w:left w:val="single" w:sz="4" w:space="0" w:color="auto"/>
              <w:right w:val="single" w:sz="4" w:space="0" w:color="auto"/>
            </w:tcBorders>
            <w:shd w:val="clear" w:color="auto" w:fill="FFFFFF"/>
          </w:tcPr>
          <w:p w14:paraId="594D43BC"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39,18%</w:t>
            </w:r>
          </w:p>
        </w:tc>
      </w:tr>
      <w:tr w:rsidR="00B7106C" w:rsidRPr="00DC6455" w14:paraId="50543940" w14:textId="77777777" w:rsidTr="00CC758B">
        <w:trPr>
          <w:trHeight w:hRule="exact" w:val="341"/>
        </w:trPr>
        <w:tc>
          <w:tcPr>
            <w:tcW w:w="4680" w:type="dxa"/>
            <w:tcBorders>
              <w:top w:val="single" w:sz="4" w:space="0" w:color="auto"/>
              <w:left w:val="single" w:sz="4" w:space="0" w:color="auto"/>
              <w:bottom w:val="single" w:sz="4" w:space="0" w:color="auto"/>
              <w:right w:val="single" w:sz="4" w:space="0" w:color="auto"/>
            </w:tcBorders>
            <w:shd w:val="clear" w:color="auto" w:fill="FFFFFF"/>
          </w:tcPr>
          <w:p w14:paraId="36CF8470"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23FC9">
              <w:rPr>
                <w:rStyle w:val="Tekstpodstawowy10"/>
                <w:rFonts w:ascii="Times New Roman" w:hAnsi="Times New Roman" w:cs="Times New Roman"/>
                <w:sz w:val="20"/>
                <w:szCs w:val="20"/>
              </w:rPr>
              <w:t>GRUPA KĘTY S.A.</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521886A4"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23FC9">
              <w:rPr>
                <w:rStyle w:val="Tekstpodstawowy1"/>
                <w:rFonts w:ascii="Times New Roman" w:hAnsi="Times New Roman" w:cs="Times New Roman"/>
                <w:sz w:val="20"/>
                <w:szCs w:val="20"/>
              </w:rPr>
              <w:t>2 363,2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1F22623" w14:textId="77777777" w:rsidR="00B7106C" w:rsidRPr="00E23FC9"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23FC9">
              <w:rPr>
                <w:rStyle w:val="Tekstpodstawowy10"/>
                <w:rFonts w:ascii="Times New Roman" w:hAnsi="Times New Roman" w:cs="Times New Roman"/>
                <w:sz w:val="20"/>
                <w:szCs w:val="20"/>
              </w:rPr>
              <w:t>1,51%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14:paraId="11ADB70D" w14:textId="77777777" w:rsidR="00B7106C" w:rsidRPr="00E23FC9"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23FC9">
              <w:rPr>
                <w:rStyle w:val="Tekstpodstawowy10"/>
                <w:rFonts w:ascii="Times New Roman" w:hAnsi="Times New Roman" w:cs="Times New Roman"/>
                <w:sz w:val="20"/>
                <w:szCs w:val="20"/>
              </w:rPr>
              <w:t>75,72%</w:t>
            </w:r>
          </w:p>
        </w:tc>
      </w:tr>
    </w:tbl>
    <w:p w14:paraId="4A2529AF" w14:textId="77777777" w:rsidR="00B7106C" w:rsidRPr="00B07763" w:rsidRDefault="00B7106C" w:rsidP="00B7106C">
      <w:pPr>
        <w:pStyle w:val="Tekstpodstawowy13"/>
        <w:framePr w:w="8021" w:wrap="notBeside" w:vAnchor="text" w:hAnchor="text" w:y="1"/>
        <w:shd w:val="clear" w:color="auto" w:fill="auto"/>
        <w:spacing w:before="0"/>
        <w:ind w:left="20" w:right="20" w:firstLine="0"/>
        <w:rPr>
          <w:rFonts w:ascii="Times New Roman" w:hAnsi="Times New Roman" w:cs="Times New Roman"/>
        </w:rPr>
      </w:pPr>
      <w:r w:rsidRPr="00B07763">
        <w:rPr>
          <w:rFonts w:ascii="Times New Roman" w:hAnsi="Times New Roman" w:cs="Times New Roman"/>
          <w:i/>
          <w:sz w:val="20"/>
          <w:szCs w:val="20"/>
        </w:rPr>
        <w:t>Źródło: Urząd Komisji Nadzoru Finansowego</w:t>
      </w:r>
    </w:p>
    <w:p w14:paraId="7EBA1B05" w14:textId="36390EA0" w:rsidR="00B7106C" w:rsidRDefault="00B7106C" w:rsidP="00B7106C">
      <w:pPr>
        <w:pStyle w:val="Tekstpodstawowy13"/>
        <w:shd w:val="clear" w:color="auto" w:fill="auto"/>
        <w:spacing w:before="0" w:after="0"/>
        <w:ind w:right="20" w:firstLine="0"/>
        <w:rPr>
          <w:rFonts w:ascii="Times New Roman" w:hAnsi="Times New Roman" w:cs="Times New Roman"/>
          <w:sz w:val="24"/>
          <w:szCs w:val="24"/>
        </w:rPr>
      </w:pPr>
    </w:p>
    <w:p w14:paraId="45F2EEE9" w14:textId="15722C1B" w:rsidR="00CC758B" w:rsidRDefault="00CC758B" w:rsidP="00B7106C">
      <w:pPr>
        <w:pStyle w:val="Tekstpodstawowy13"/>
        <w:shd w:val="clear" w:color="auto" w:fill="auto"/>
        <w:spacing w:before="0" w:after="0"/>
        <w:ind w:right="20" w:firstLine="0"/>
        <w:rPr>
          <w:rFonts w:ascii="Times New Roman" w:hAnsi="Times New Roman" w:cs="Times New Roman"/>
          <w:sz w:val="24"/>
          <w:szCs w:val="24"/>
        </w:rPr>
      </w:pPr>
    </w:p>
    <w:p w14:paraId="5812B5D0" w14:textId="77777777" w:rsidR="00CC758B" w:rsidRPr="00A81D48" w:rsidRDefault="00CC758B" w:rsidP="00B7106C">
      <w:pPr>
        <w:pStyle w:val="Tekstpodstawowy13"/>
        <w:shd w:val="clear" w:color="auto" w:fill="auto"/>
        <w:spacing w:before="0" w:after="0"/>
        <w:ind w:right="20" w:firstLine="0"/>
        <w:rPr>
          <w:rFonts w:ascii="Times New Roman" w:hAnsi="Times New Roman" w:cs="Times New Roman"/>
          <w:sz w:val="24"/>
          <w:szCs w:val="24"/>
        </w:rPr>
        <w:sectPr w:rsidR="00CC758B" w:rsidRPr="00A81D48" w:rsidSect="00EF0E1D">
          <w:footerReference w:type="default" r:id="rId13"/>
          <w:pgSz w:w="11909" w:h="16838"/>
          <w:pgMar w:top="726" w:right="1622" w:bottom="1820" w:left="1200" w:header="0" w:footer="57" w:gutter="0"/>
          <w:cols w:space="720"/>
          <w:noEndnote/>
          <w:docGrid w:linePitch="360"/>
        </w:sectPr>
      </w:pPr>
    </w:p>
    <w:p w14:paraId="5B2FF940" w14:textId="2B15B1E9" w:rsidR="001B46A7" w:rsidRDefault="00550A4D" w:rsidP="00753EC0">
      <w:pPr>
        <w:spacing w:before="120"/>
        <w:jc w:val="both"/>
      </w:pPr>
      <w:r>
        <w:lastRenderedPageBreak/>
        <w:t>U</w:t>
      </w:r>
      <w:r w:rsidRPr="009C1FE3">
        <w:t xml:space="preserve">dział </w:t>
      </w:r>
      <w:r>
        <w:t xml:space="preserve">PKO BP S.A. </w:t>
      </w:r>
      <w:r w:rsidRPr="009C1FE3">
        <w:t>w portfelach OFE oscyluje w pobliżu ustawowego limitu i wynosi 9,</w:t>
      </w:r>
      <w:r>
        <w:t>0</w:t>
      </w:r>
      <w:r w:rsidRPr="009C1FE3">
        <w:t>1%, a udział całego sektora OFE w kapitalizacji spółki to 29,</w:t>
      </w:r>
      <w:r>
        <w:t>95</w:t>
      </w:r>
      <w:r w:rsidRPr="009C1FE3">
        <w:t xml:space="preserve">% </w:t>
      </w:r>
      <w:r w:rsidRPr="009A4FD6">
        <w:t>–</w:t>
      </w:r>
      <w:r>
        <w:t xml:space="preserve"> można zatem stwierdzić</w:t>
      </w:r>
      <w:r w:rsidRPr="009C1FE3">
        <w:t xml:space="preserve">, że PKO BP </w:t>
      </w:r>
      <w:r w:rsidRPr="009A4FD6">
        <w:t>S.A.</w:t>
      </w:r>
      <w:r>
        <w:t xml:space="preserve"> </w:t>
      </w:r>
      <w:r w:rsidRPr="009C1FE3">
        <w:t xml:space="preserve">jest w jednej trzeciej zarządzany przez Skarb Państwa, w jednej trzeciej przez OFE i jednej trzeciej </w:t>
      </w:r>
      <w:r>
        <w:t>przez innych inwestorów. Podobny</w:t>
      </w:r>
      <w:r w:rsidRPr="009C1FE3">
        <w:t xml:space="preserve"> </w:t>
      </w:r>
      <w:r>
        <w:t>udział OFE w kapitalizacji spółki jest w</w:t>
      </w:r>
      <w:r w:rsidRPr="009C1FE3">
        <w:t xml:space="preserve"> PKN Orlen S.A. </w:t>
      </w:r>
      <w:r w:rsidRPr="006B6817">
        <w:t>Stosunkowo dużą spółką, której ponad 75% kapitalizacji znajduje się w posiadaniu OFE, jest Grupa Kęty S.A.</w:t>
      </w:r>
    </w:p>
    <w:p w14:paraId="6715DB55" w14:textId="77777777" w:rsidR="00B7106C" w:rsidRDefault="00882F60" w:rsidP="00B7106C">
      <w:pPr>
        <w:spacing w:before="120"/>
        <w:jc w:val="both"/>
      </w:pPr>
      <w:r w:rsidRPr="006B6817">
        <w:t xml:space="preserve">Duży inwestor instytucjonalny, </w:t>
      </w:r>
      <w:r>
        <w:t xml:space="preserve">jakim są OFE, </w:t>
      </w:r>
      <w:r w:rsidRPr="006B6817">
        <w:t>ze względów praktycznych</w:t>
      </w:r>
      <w:r>
        <w:t xml:space="preserve"> jest</w:t>
      </w:r>
      <w:r w:rsidRPr="006B6817">
        <w:t xml:space="preserve"> raczej zainteresowany inwestowaniem w duże i średni</w:t>
      </w:r>
      <w:r>
        <w:t>e</w:t>
      </w:r>
      <w:r w:rsidRPr="006B6817">
        <w:t xml:space="preserve"> podmioty. Z drugiej strony, w przypadku Polski, nawet największy inwestor instytucjonalny musi konkurować z sektorem funduszy inwestycyjnych i Skarbem Państwa. Ta dynamika przekłada się na sytuację, w której </w:t>
      </w:r>
      <w:r>
        <w:t>OFE</w:t>
      </w:r>
      <w:r w:rsidRPr="006B6817">
        <w:t xml:space="preserve"> relatywnie największy udział mają w kapitalizacji średnich spółek (o wartości </w:t>
      </w:r>
      <w:r w:rsidRPr="00682BB4">
        <w:br/>
      </w:r>
      <w:r w:rsidRPr="006B6817">
        <w:t xml:space="preserve">od </w:t>
      </w:r>
      <w:r w:rsidR="005B1AD0">
        <w:t>5</w:t>
      </w:r>
      <w:r w:rsidRPr="006B6817">
        <w:t xml:space="preserve"> do </w:t>
      </w:r>
      <w:r w:rsidR="005B1AD0">
        <w:t>10</w:t>
      </w:r>
      <w:r w:rsidRPr="006B6817">
        <w:t xml:space="preserve"> </w:t>
      </w:r>
      <w:r>
        <w:t>mld</w:t>
      </w:r>
      <w:r w:rsidRPr="006B6817">
        <w:t xml:space="preserve"> zł), ale też stosunkowo duży w największych podmiotach (o wartości powyżej 10 mld zł). Najmniejsze spółki cieszą się najniższym zainteresowaniem </w:t>
      </w:r>
      <w:r>
        <w:t>OFE</w:t>
      </w:r>
      <w:r w:rsidRPr="006B6817">
        <w:t>.</w:t>
      </w:r>
    </w:p>
    <w:p w14:paraId="6BD8F691" w14:textId="1C6B9A94" w:rsidR="005B1AD0" w:rsidRPr="00B7106C" w:rsidRDefault="005B1AD0" w:rsidP="00B7106C">
      <w:pPr>
        <w:spacing w:before="120"/>
        <w:jc w:val="both"/>
      </w:pPr>
      <w:r w:rsidRPr="00A81D48">
        <w:rPr>
          <w:b/>
          <w:color w:val="000000"/>
        </w:rPr>
        <w:t>Tabela 1</w:t>
      </w:r>
      <w:r w:rsidR="001471D3">
        <w:rPr>
          <w:b/>
          <w:color w:val="000000"/>
        </w:rPr>
        <w:t>7</w:t>
      </w:r>
      <w:r>
        <w:rPr>
          <w:b/>
          <w:color w:val="000000"/>
        </w:rPr>
        <w:t>.</w:t>
      </w:r>
      <w:r w:rsidRPr="00A81D48">
        <w:rPr>
          <w:b/>
          <w:color w:val="000000"/>
        </w:rPr>
        <w:t xml:space="preserve"> Łączne zaangażowanie OFE w akcje polskich spółek notowanych na GPW na koniec 2021 r.</w:t>
      </w:r>
    </w:p>
    <w:tbl>
      <w:tblPr>
        <w:tblOverlap w:val="never"/>
        <w:tblW w:w="9095" w:type="dxa"/>
        <w:jc w:val="center"/>
        <w:tblLayout w:type="fixed"/>
        <w:tblCellMar>
          <w:left w:w="10" w:type="dxa"/>
          <w:right w:w="10" w:type="dxa"/>
        </w:tblCellMar>
        <w:tblLook w:val="0000" w:firstRow="0" w:lastRow="0" w:firstColumn="0" w:lastColumn="0" w:noHBand="0" w:noVBand="0"/>
      </w:tblPr>
      <w:tblGrid>
        <w:gridCol w:w="1698"/>
        <w:gridCol w:w="699"/>
        <w:gridCol w:w="1119"/>
        <w:gridCol w:w="1399"/>
        <w:gridCol w:w="1438"/>
        <w:gridCol w:w="1119"/>
        <w:gridCol w:w="705"/>
        <w:gridCol w:w="918"/>
      </w:tblGrid>
      <w:tr w:rsidR="005B1AD0" w:rsidRPr="00E23FC9" w14:paraId="2C809B85" w14:textId="77777777" w:rsidTr="005B1AD0">
        <w:trPr>
          <w:trHeight w:hRule="exact" w:val="1499"/>
          <w:jc w:val="center"/>
        </w:trPr>
        <w:tc>
          <w:tcPr>
            <w:tcW w:w="1698" w:type="dxa"/>
            <w:tcBorders>
              <w:top w:val="single" w:sz="4" w:space="0" w:color="auto"/>
              <w:left w:val="single" w:sz="4" w:space="0" w:color="auto"/>
              <w:right w:val="single" w:sz="4" w:space="0" w:color="auto"/>
            </w:tcBorders>
            <w:shd w:val="clear" w:color="auto" w:fill="FFFFFF"/>
            <w:vAlign w:val="center"/>
          </w:tcPr>
          <w:p w14:paraId="7D7811FB" w14:textId="77777777" w:rsidR="005B1AD0" w:rsidRPr="00E23FC9" w:rsidRDefault="005B1AD0" w:rsidP="003D13A1">
            <w:pPr>
              <w:framePr w:w="9139" w:wrap="notBeside" w:vAnchor="text" w:hAnchor="text" w:xAlign="center" w:y="1"/>
              <w:spacing w:line="230" w:lineRule="exact"/>
              <w:jc w:val="center"/>
              <w:rPr>
                <w:b/>
                <w:sz w:val="20"/>
                <w:szCs w:val="20"/>
              </w:rPr>
            </w:pPr>
            <w:r w:rsidRPr="00E23FC9">
              <w:rPr>
                <w:rStyle w:val="BodytextTimesNewRoman95pt"/>
                <w:rFonts w:eastAsia="Calibri"/>
                <w:sz w:val="20"/>
                <w:szCs w:val="20"/>
              </w:rPr>
              <w:t>Kapitalizacja spółki (min zł)</w:t>
            </w:r>
          </w:p>
        </w:tc>
        <w:tc>
          <w:tcPr>
            <w:tcW w:w="699" w:type="dxa"/>
            <w:tcBorders>
              <w:top w:val="single" w:sz="4" w:space="0" w:color="auto"/>
              <w:left w:val="single" w:sz="4" w:space="0" w:color="auto"/>
              <w:right w:val="single" w:sz="4" w:space="0" w:color="auto"/>
            </w:tcBorders>
            <w:shd w:val="clear" w:color="auto" w:fill="FFFFFF"/>
            <w:vAlign w:val="center"/>
          </w:tcPr>
          <w:p w14:paraId="0256CD63" w14:textId="77777777" w:rsidR="005B1AD0" w:rsidRPr="00E23FC9" w:rsidRDefault="005B1AD0" w:rsidP="003D13A1">
            <w:pPr>
              <w:framePr w:w="9139" w:wrap="notBeside" w:vAnchor="text" w:hAnchor="text" w:xAlign="center" w:y="1"/>
              <w:spacing w:line="226" w:lineRule="exact"/>
              <w:rPr>
                <w:b/>
                <w:sz w:val="20"/>
                <w:szCs w:val="20"/>
              </w:rPr>
            </w:pPr>
            <w:r w:rsidRPr="00E23FC9">
              <w:rPr>
                <w:rStyle w:val="BodytextTimesNewRoman95pt"/>
                <w:rFonts w:eastAsia="Calibri"/>
                <w:sz w:val="20"/>
                <w:szCs w:val="20"/>
              </w:rPr>
              <w:t>Liczba spółek z GPW</w:t>
            </w:r>
          </w:p>
        </w:tc>
        <w:tc>
          <w:tcPr>
            <w:tcW w:w="1119" w:type="dxa"/>
            <w:tcBorders>
              <w:top w:val="single" w:sz="4" w:space="0" w:color="auto"/>
              <w:left w:val="single" w:sz="4" w:space="0" w:color="auto"/>
              <w:right w:val="single" w:sz="4" w:space="0" w:color="auto"/>
            </w:tcBorders>
            <w:shd w:val="clear" w:color="auto" w:fill="FFFFFF"/>
            <w:vAlign w:val="center"/>
          </w:tcPr>
          <w:p w14:paraId="5712048A" w14:textId="77777777" w:rsidR="005B1AD0" w:rsidRPr="00E23FC9" w:rsidRDefault="005B1AD0" w:rsidP="003D13A1">
            <w:pPr>
              <w:framePr w:w="9139" w:wrap="notBeside" w:vAnchor="text" w:hAnchor="text" w:xAlign="center" w:y="1"/>
              <w:spacing w:line="226" w:lineRule="exact"/>
              <w:ind w:right="160"/>
              <w:rPr>
                <w:b/>
                <w:sz w:val="20"/>
                <w:szCs w:val="20"/>
              </w:rPr>
            </w:pPr>
            <w:r w:rsidRPr="00E23FC9">
              <w:rPr>
                <w:rStyle w:val="BodytextTimesNewRoman95pt"/>
                <w:rFonts w:eastAsia="Calibri"/>
                <w:sz w:val="20"/>
                <w:szCs w:val="20"/>
              </w:rPr>
              <w:t>Liczba</w:t>
            </w:r>
            <w:r w:rsidRPr="00E23FC9">
              <w:rPr>
                <w:rStyle w:val="BodytextTimesNewRoman95pt"/>
                <w:rFonts w:eastAsia="Calibri"/>
                <w:bCs w:val="0"/>
                <w:sz w:val="20"/>
                <w:szCs w:val="20"/>
              </w:rPr>
              <w:t xml:space="preserve"> </w:t>
            </w:r>
            <w:r w:rsidRPr="00E23FC9">
              <w:rPr>
                <w:rStyle w:val="BodytextTimesNewRoman95pt"/>
                <w:rFonts w:eastAsia="Calibri"/>
                <w:sz w:val="20"/>
                <w:szCs w:val="20"/>
              </w:rPr>
              <w:t>spółek</w:t>
            </w:r>
            <w:r w:rsidRPr="00E23FC9">
              <w:rPr>
                <w:rStyle w:val="BodytextTimesNewRoman95pt"/>
                <w:rFonts w:eastAsia="Calibri"/>
                <w:bCs w:val="0"/>
                <w:sz w:val="20"/>
                <w:szCs w:val="20"/>
              </w:rPr>
              <w:t xml:space="preserve"> w portfelach </w:t>
            </w:r>
            <w:r w:rsidRPr="00E23FC9">
              <w:rPr>
                <w:rStyle w:val="BodytextTimesNewRoman95pt"/>
                <w:rFonts w:eastAsia="Calibri"/>
                <w:sz w:val="20"/>
                <w:szCs w:val="20"/>
              </w:rPr>
              <w:t>OFE</w:t>
            </w:r>
          </w:p>
        </w:tc>
        <w:tc>
          <w:tcPr>
            <w:tcW w:w="1399" w:type="dxa"/>
            <w:tcBorders>
              <w:top w:val="single" w:sz="4" w:space="0" w:color="auto"/>
              <w:left w:val="single" w:sz="4" w:space="0" w:color="auto"/>
              <w:right w:val="single" w:sz="4" w:space="0" w:color="auto"/>
            </w:tcBorders>
            <w:shd w:val="clear" w:color="auto" w:fill="FFFFFF"/>
            <w:vAlign w:val="center"/>
          </w:tcPr>
          <w:p w14:paraId="6944F71A" w14:textId="77777777" w:rsidR="005B1AD0" w:rsidRPr="00E23FC9" w:rsidRDefault="005B1AD0" w:rsidP="003D13A1">
            <w:pPr>
              <w:framePr w:w="9139" w:wrap="notBeside" w:vAnchor="text" w:hAnchor="text" w:xAlign="center" w:y="1"/>
              <w:spacing w:line="230" w:lineRule="exact"/>
              <w:rPr>
                <w:b/>
                <w:sz w:val="20"/>
                <w:szCs w:val="20"/>
              </w:rPr>
            </w:pPr>
            <w:r w:rsidRPr="00E23FC9">
              <w:rPr>
                <w:rStyle w:val="BodytextTimesNewRoman95pt"/>
                <w:rFonts w:eastAsia="Calibri"/>
                <w:sz w:val="20"/>
                <w:szCs w:val="20"/>
              </w:rPr>
              <w:t>K</w:t>
            </w:r>
            <w:r w:rsidRPr="00E23FC9">
              <w:rPr>
                <w:rStyle w:val="BodytextTimesNewRoman95pt"/>
                <w:rFonts w:eastAsia="Calibri"/>
                <w:bCs w:val="0"/>
                <w:sz w:val="20"/>
                <w:szCs w:val="20"/>
              </w:rPr>
              <w:t>apitalizacja spółek na GPW (ml</w:t>
            </w:r>
            <w:r w:rsidRPr="00E23FC9">
              <w:rPr>
                <w:rStyle w:val="BodytextTimesNewRoman95pt"/>
                <w:rFonts w:eastAsia="Calibri"/>
                <w:sz w:val="20"/>
                <w:szCs w:val="20"/>
              </w:rPr>
              <w:t>n zł)</w:t>
            </w:r>
          </w:p>
        </w:tc>
        <w:tc>
          <w:tcPr>
            <w:tcW w:w="1438" w:type="dxa"/>
            <w:tcBorders>
              <w:top w:val="single" w:sz="4" w:space="0" w:color="auto"/>
              <w:left w:val="single" w:sz="4" w:space="0" w:color="auto"/>
              <w:right w:val="single" w:sz="4" w:space="0" w:color="auto"/>
            </w:tcBorders>
            <w:shd w:val="clear" w:color="auto" w:fill="FFFFFF"/>
            <w:vAlign w:val="center"/>
          </w:tcPr>
          <w:p w14:paraId="15C8908A" w14:textId="77777777" w:rsidR="005B1AD0" w:rsidRPr="00E23FC9" w:rsidRDefault="005B1AD0" w:rsidP="003D13A1">
            <w:pPr>
              <w:framePr w:w="9139" w:wrap="notBeside" w:vAnchor="text" w:hAnchor="text" w:xAlign="center" w:y="1"/>
              <w:spacing w:line="226" w:lineRule="exact"/>
              <w:rPr>
                <w:b/>
                <w:sz w:val="20"/>
                <w:szCs w:val="20"/>
              </w:rPr>
            </w:pPr>
            <w:r w:rsidRPr="00E23FC9">
              <w:rPr>
                <w:rStyle w:val="BodytextTimesNewRoman95pt"/>
                <w:rFonts w:eastAsia="Calibri"/>
                <w:bCs w:val="0"/>
                <w:sz w:val="20"/>
                <w:szCs w:val="20"/>
              </w:rPr>
              <w:t>Zaangaż</w:t>
            </w:r>
            <w:r w:rsidRPr="00E23FC9">
              <w:rPr>
                <w:rStyle w:val="BodytextTimesNewRoman95pt"/>
                <w:rFonts w:eastAsia="Calibri"/>
                <w:sz w:val="20"/>
                <w:szCs w:val="20"/>
              </w:rPr>
              <w:t>owanie OFE (min zł)</w:t>
            </w:r>
          </w:p>
        </w:tc>
        <w:tc>
          <w:tcPr>
            <w:tcW w:w="1119" w:type="dxa"/>
            <w:tcBorders>
              <w:top w:val="single" w:sz="4" w:space="0" w:color="auto"/>
              <w:left w:val="single" w:sz="4" w:space="0" w:color="auto"/>
              <w:right w:val="single" w:sz="4" w:space="0" w:color="auto"/>
            </w:tcBorders>
            <w:shd w:val="clear" w:color="auto" w:fill="FFFFFF"/>
            <w:vAlign w:val="center"/>
          </w:tcPr>
          <w:p w14:paraId="4A5DCDC8" w14:textId="77777777" w:rsidR="005B1AD0" w:rsidRPr="00E23FC9" w:rsidRDefault="005B1AD0" w:rsidP="003D13A1">
            <w:pPr>
              <w:framePr w:w="9139" w:wrap="notBeside" w:vAnchor="text" w:hAnchor="text" w:xAlign="center" w:y="1"/>
              <w:spacing w:line="226" w:lineRule="exact"/>
              <w:rPr>
                <w:b/>
                <w:sz w:val="20"/>
                <w:szCs w:val="20"/>
              </w:rPr>
            </w:pPr>
            <w:r w:rsidRPr="00E23FC9">
              <w:rPr>
                <w:rStyle w:val="BodytextTimesNewRoman95pt"/>
                <w:rFonts w:eastAsia="Calibri"/>
                <w:bCs w:val="0"/>
                <w:sz w:val="20"/>
                <w:szCs w:val="20"/>
              </w:rPr>
              <w:t>Udział segmentu w kapitalizacji</w:t>
            </w:r>
            <w:r w:rsidRPr="00E23FC9">
              <w:rPr>
                <w:rStyle w:val="BodytextTimesNewRoman95pt"/>
                <w:rFonts w:eastAsia="Calibri"/>
                <w:sz w:val="20"/>
                <w:szCs w:val="20"/>
              </w:rPr>
              <w:t xml:space="preserve"> GPW</w:t>
            </w:r>
          </w:p>
        </w:tc>
        <w:tc>
          <w:tcPr>
            <w:tcW w:w="705" w:type="dxa"/>
            <w:tcBorders>
              <w:top w:val="single" w:sz="4" w:space="0" w:color="auto"/>
              <w:left w:val="single" w:sz="4" w:space="0" w:color="auto"/>
              <w:right w:val="single" w:sz="4" w:space="0" w:color="auto"/>
            </w:tcBorders>
            <w:shd w:val="clear" w:color="auto" w:fill="FFFFFF"/>
            <w:vAlign w:val="center"/>
          </w:tcPr>
          <w:p w14:paraId="0BAC4EB9"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Udział</w:t>
            </w:r>
          </w:p>
          <w:p w14:paraId="6C54B33F"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w</w:t>
            </w:r>
          </w:p>
          <w:p w14:paraId="086D5FE4"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subpor</w:t>
            </w:r>
          </w:p>
          <w:p w14:paraId="670465CC"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tfelu</w:t>
            </w:r>
          </w:p>
          <w:p w14:paraId="2EC23740"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akcji</w:t>
            </w:r>
          </w:p>
          <w:p w14:paraId="6BCE5A8E"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OFE</w:t>
            </w:r>
          </w:p>
        </w:tc>
        <w:tc>
          <w:tcPr>
            <w:tcW w:w="918" w:type="dxa"/>
            <w:tcBorders>
              <w:top w:val="single" w:sz="4" w:space="0" w:color="auto"/>
              <w:left w:val="single" w:sz="4" w:space="0" w:color="auto"/>
              <w:right w:val="single" w:sz="4" w:space="0" w:color="auto"/>
            </w:tcBorders>
            <w:shd w:val="clear" w:color="auto" w:fill="FFFFFF"/>
            <w:vAlign w:val="center"/>
          </w:tcPr>
          <w:p w14:paraId="6674DE4A" w14:textId="77777777" w:rsidR="005B1AD0" w:rsidRPr="00E23FC9" w:rsidRDefault="005B1AD0" w:rsidP="003D13A1">
            <w:pPr>
              <w:framePr w:w="9139" w:wrap="notBeside" w:vAnchor="text" w:hAnchor="text" w:xAlign="center" w:y="1"/>
              <w:spacing w:line="226" w:lineRule="exact"/>
              <w:rPr>
                <w:b/>
                <w:sz w:val="20"/>
                <w:szCs w:val="20"/>
              </w:rPr>
            </w:pPr>
            <w:r w:rsidRPr="00E23FC9">
              <w:rPr>
                <w:rStyle w:val="BodytextTimesNewRoman95pt"/>
                <w:rFonts w:eastAsia="Calibri"/>
                <w:bCs w:val="0"/>
                <w:sz w:val="20"/>
                <w:szCs w:val="20"/>
              </w:rPr>
              <w:t>Udział OFE w kapitali</w:t>
            </w:r>
            <w:r w:rsidRPr="00E23FC9">
              <w:rPr>
                <w:rStyle w:val="BodytextTimesNewRoman95pt"/>
                <w:rFonts w:eastAsia="Calibri"/>
                <w:sz w:val="20"/>
                <w:szCs w:val="20"/>
              </w:rPr>
              <w:t>zacji spółek GPW*</w:t>
            </w:r>
          </w:p>
        </w:tc>
      </w:tr>
      <w:tr w:rsidR="005B1AD0" w:rsidRPr="00E23FC9" w14:paraId="6F0BE382" w14:textId="77777777" w:rsidTr="005B1AD0">
        <w:trPr>
          <w:trHeight w:hRule="exact" w:val="333"/>
          <w:jc w:val="center"/>
        </w:trPr>
        <w:tc>
          <w:tcPr>
            <w:tcW w:w="1698" w:type="dxa"/>
            <w:tcBorders>
              <w:top w:val="single" w:sz="4" w:space="0" w:color="auto"/>
              <w:left w:val="single" w:sz="4" w:space="0" w:color="auto"/>
              <w:right w:val="single" w:sz="4" w:space="0" w:color="auto"/>
            </w:tcBorders>
            <w:shd w:val="clear" w:color="auto" w:fill="FFFFFF"/>
          </w:tcPr>
          <w:p w14:paraId="5CDB009A" w14:textId="7777777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&lt;50 min zł</w:t>
            </w:r>
          </w:p>
        </w:tc>
        <w:tc>
          <w:tcPr>
            <w:tcW w:w="699" w:type="dxa"/>
            <w:tcBorders>
              <w:top w:val="single" w:sz="4" w:space="0" w:color="auto"/>
              <w:left w:val="single" w:sz="4" w:space="0" w:color="auto"/>
              <w:right w:val="single" w:sz="4" w:space="0" w:color="auto"/>
            </w:tcBorders>
            <w:shd w:val="clear" w:color="auto" w:fill="FFFFFF"/>
          </w:tcPr>
          <w:p w14:paraId="58B2F221"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99</w:t>
            </w:r>
          </w:p>
        </w:tc>
        <w:tc>
          <w:tcPr>
            <w:tcW w:w="1119" w:type="dxa"/>
            <w:tcBorders>
              <w:top w:val="single" w:sz="4" w:space="0" w:color="auto"/>
              <w:left w:val="single" w:sz="4" w:space="0" w:color="auto"/>
              <w:right w:val="single" w:sz="4" w:space="0" w:color="auto"/>
            </w:tcBorders>
            <w:shd w:val="clear" w:color="auto" w:fill="FFFFFF"/>
          </w:tcPr>
          <w:p w14:paraId="63FFC230"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11</w:t>
            </w:r>
          </w:p>
        </w:tc>
        <w:tc>
          <w:tcPr>
            <w:tcW w:w="1399" w:type="dxa"/>
            <w:tcBorders>
              <w:top w:val="single" w:sz="4" w:space="0" w:color="auto"/>
              <w:left w:val="single" w:sz="4" w:space="0" w:color="auto"/>
              <w:right w:val="single" w:sz="4" w:space="0" w:color="auto"/>
            </w:tcBorders>
            <w:shd w:val="clear" w:color="auto" w:fill="FFFFFF"/>
          </w:tcPr>
          <w:p w14:paraId="65C9A259"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2 395,6</w:t>
            </w:r>
          </w:p>
        </w:tc>
        <w:tc>
          <w:tcPr>
            <w:tcW w:w="1438" w:type="dxa"/>
            <w:tcBorders>
              <w:top w:val="single" w:sz="4" w:space="0" w:color="auto"/>
              <w:left w:val="single" w:sz="4" w:space="0" w:color="auto"/>
              <w:right w:val="single" w:sz="4" w:space="0" w:color="auto"/>
            </w:tcBorders>
            <w:shd w:val="clear" w:color="auto" w:fill="FFFFFF"/>
          </w:tcPr>
          <w:p w14:paraId="0366144A"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43,5</w:t>
            </w:r>
          </w:p>
        </w:tc>
        <w:tc>
          <w:tcPr>
            <w:tcW w:w="1119" w:type="dxa"/>
            <w:tcBorders>
              <w:top w:val="single" w:sz="4" w:space="0" w:color="auto"/>
              <w:left w:val="single" w:sz="4" w:space="0" w:color="auto"/>
              <w:right w:val="single" w:sz="4" w:space="0" w:color="auto"/>
            </w:tcBorders>
            <w:shd w:val="clear" w:color="auto" w:fill="FFFFFF"/>
          </w:tcPr>
          <w:p w14:paraId="7E251A32"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0,3%</w:t>
            </w:r>
          </w:p>
        </w:tc>
        <w:tc>
          <w:tcPr>
            <w:tcW w:w="705" w:type="dxa"/>
            <w:tcBorders>
              <w:top w:val="single" w:sz="4" w:space="0" w:color="auto"/>
              <w:left w:val="single" w:sz="4" w:space="0" w:color="auto"/>
              <w:right w:val="single" w:sz="4" w:space="0" w:color="auto"/>
            </w:tcBorders>
            <w:shd w:val="clear" w:color="auto" w:fill="FFFFFF"/>
          </w:tcPr>
          <w:p w14:paraId="706ADCA8"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0,0%</w:t>
            </w:r>
          </w:p>
        </w:tc>
        <w:tc>
          <w:tcPr>
            <w:tcW w:w="918" w:type="dxa"/>
            <w:tcBorders>
              <w:top w:val="single" w:sz="4" w:space="0" w:color="auto"/>
              <w:left w:val="single" w:sz="4" w:space="0" w:color="auto"/>
              <w:right w:val="single" w:sz="4" w:space="0" w:color="auto"/>
            </w:tcBorders>
            <w:shd w:val="clear" w:color="auto" w:fill="FFFFFF"/>
          </w:tcPr>
          <w:p w14:paraId="4EA019D5"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1,8%</w:t>
            </w:r>
          </w:p>
        </w:tc>
      </w:tr>
      <w:tr w:rsidR="005B1AD0" w:rsidRPr="00E23FC9" w14:paraId="6AE9FF1C" w14:textId="77777777" w:rsidTr="005B1AD0">
        <w:trPr>
          <w:trHeight w:hRule="exact" w:val="308"/>
          <w:jc w:val="center"/>
        </w:trPr>
        <w:tc>
          <w:tcPr>
            <w:tcW w:w="1698" w:type="dxa"/>
            <w:tcBorders>
              <w:top w:val="single" w:sz="4" w:space="0" w:color="auto"/>
              <w:left w:val="single" w:sz="4" w:space="0" w:color="auto"/>
              <w:right w:val="single" w:sz="4" w:space="0" w:color="auto"/>
            </w:tcBorders>
            <w:shd w:val="clear" w:color="auto" w:fill="FFFFFF"/>
          </w:tcPr>
          <w:p w14:paraId="3623D7FB" w14:textId="7777777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50-100 min zł</w:t>
            </w:r>
          </w:p>
        </w:tc>
        <w:tc>
          <w:tcPr>
            <w:tcW w:w="699" w:type="dxa"/>
            <w:tcBorders>
              <w:top w:val="single" w:sz="4" w:space="0" w:color="auto"/>
              <w:left w:val="single" w:sz="4" w:space="0" w:color="auto"/>
              <w:right w:val="single" w:sz="4" w:space="0" w:color="auto"/>
            </w:tcBorders>
            <w:shd w:val="clear" w:color="auto" w:fill="FFFFFF"/>
          </w:tcPr>
          <w:p w14:paraId="18218570"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65</w:t>
            </w:r>
          </w:p>
        </w:tc>
        <w:tc>
          <w:tcPr>
            <w:tcW w:w="1119" w:type="dxa"/>
            <w:tcBorders>
              <w:top w:val="single" w:sz="4" w:space="0" w:color="auto"/>
              <w:left w:val="single" w:sz="4" w:space="0" w:color="auto"/>
              <w:right w:val="single" w:sz="4" w:space="0" w:color="auto"/>
            </w:tcBorders>
            <w:shd w:val="clear" w:color="auto" w:fill="FFFFFF"/>
          </w:tcPr>
          <w:p w14:paraId="5908D794"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26</w:t>
            </w:r>
          </w:p>
        </w:tc>
        <w:tc>
          <w:tcPr>
            <w:tcW w:w="1399" w:type="dxa"/>
            <w:tcBorders>
              <w:top w:val="single" w:sz="4" w:space="0" w:color="auto"/>
              <w:left w:val="single" w:sz="4" w:space="0" w:color="auto"/>
              <w:right w:val="single" w:sz="4" w:space="0" w:color="auto"/>
            </w:tcBorders>
            <w:shd w:val="clear" w:color="auto" w:fill="FFFFFF"/>
          </w:tcPr>
          <w:p w14:paraId="434323F4"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4 977,6</w:t>
            </w:r>
          </w:p>
        </w:tc>
        <w:tc>
          <w:tcPr>
            <w:tcW w:w="1438" w:type="dxa"/>
            <w:tcBorders>
              <w:top w:val="single" w:sz="4" w:space="0" w:color="auto"/>
              <w:left w:val="single" w:sz="4" w:space="0" w:color="auto"/>
              <w:right w:val="single" w:sz="4" w:space="0" w:color="auto"/>
            </w:tcBorders>
            <w:shd w:val="clear" w:color="auto" w:fill="FFFFFF"/>
          </w:tcPr>
          <w:p w14:paraId="01C723A8"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247,2</w:t>
            </w:r>
          </w:p>
        </w:tc>
        <w:tc>
          <w:tcPr>
            <w:tcW w:w="1119" w:type="dxa"/>
            <w:tcBorders>
              <w:top w:val="single" w:sz="4" w:space="0" w:color="auto"/>
              <w:left w:val="single" w:sz="4" w:space="0" w:color="auto"/>
              <w:right w:val="single" w:sz="4" w:space="0" w:color="auto"/>
            </w:tcBorders>
            <w:shd w:val="clear" w:color="auto" w:fill="FFFFFF"/>
          </w:tcPr>
          <w:p w14:paraId="4FAF999B"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0,7%</w:t>
            </w:r>
          </w:p>
        </w:tc>
        <w:tc>
          <w:tcPr>
            <w:tcW w:w="705" w:type="dxa"/>
            <w:tcBorders>
              <w:top w:val="single" w:sz="4" w:space="0" w:color="auto"/>
              <w:left w:val="single" w:sz="4" w:space="0" w:color="auto"/>
              <w:right w:val="single" w:sz="4" w:space="0" w:color="auto"/>
            </w:tcBorders>
            <w:shd w:val="clear" w:color="auto" w:fill="FFFFFF"/>
          </w:tcPr>
          <w:p w14:paraId="1EA4A448"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0,2%</w:t>
            </w:r>
          </w:p>
        </w:tc>
        <w:tc>
          <w:tcPr>
            <w:tcW w:w="918" w:type="dxa"/>
            <w:tcBorders>
              <w:top w:val="single" w:sz="4" w:space="0" w:color="auto"/>
              <w:left w:val="single" w:sz="4" w:space="0" w:color="auto"/>
              <w:right w:val="single" w:sz="4" w:space="0" w:color="auto"/>
            </w:tcBorders>
            <w:shd w:val="clear" w:color="auto" w:fill="FFFFFF"/>
          </w:tcPr>
          <w:p w14:paraId="2D3F27E3"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5,0%</w:t>
            </w:r>
          </w:p>
        </w:tc>
      </w:tr>
      <w:tr w:rsidR="005B1AD0" w:rsidRPr="00E23FC9" w14:paraId="30EC6EC4" w14:textId="77777777" w:rsidTr="005B1AD0">
        <w:trPr>
          <w:trHeight w:hRule="exact" w:val="312"/>
          <w:jc w:val="center"/>
        </w:trPr>
        <w:tc>
          <w:tcPr>
            <w:tcW w:w="1698" w:type="dxa"/>
            <w:tcBorders>
              <w:top w:val="single" w:sz="4" w:space="0" w:color="auto"/>
              <w:left w:val="single" w:sz="4" w:space="0" w:color="auto"/>
              <w:right w:val="single" w:sz="4" w:space="0" w:color="auto"/>
            </w:tcBorders>
            <w:shd w:val="clear" w:color="auto" w:fill="FFFFFF"/>
          </w:tcPr>
          <w:p w14:paraId="2DECD899" w14:textId="7777777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100-500 min zł</w:t>
            </w:r>
          </w:p>
        </w:tc>
        <w:tc>
          <w:tcPr>
            <w:tcW w:w="699" w:type="dxa"/>
            <w:tcBorders>
              <w:top w:val="single" w:sz="4" w:space="0" w:color="auto"/>
              <w:left w:val="single" w:sz="4" w:space="0" w:color="auto"/>
              <w:right w:val="single" w:sz="4" w:space="0" w:color="auto"/>
            </w:tcBorders>
            <w:shd w:val="clear" w:color="auto" w:fill="FFFFFF"/>
          </w:tcPr>
          <w:p w14:paraId="723E3022"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97</w:t>
            </w:r>
          </w:p>
        </w:tc>
        <w:tc>
          <w:tcPr>
            <w:tcW w:w="1119" w:type="dxa"/>
            <w:tcBorders>
              <w:top w:val="single" w:sz="4" w:space="0" w:color="auto"/>
              <w:left w:val="single" w:sz="4" w:space="0" w:color="auto"/>
              <w:right w:val="single" w:sz="4" w:space="0" w:color="auto"/>
            </w:tcBorders>
            <w:shd w:val="clear" w:color="auto" w:fill="FFFFFF"/>
          </w:tcPr>
          <w:p w14:paraId="56C97E4A"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57</w:t>
            </w:r>
          </w:p>
        </w:tc>
        <w:tc>
          <w:tcPr>
            <w:tcW w:w="1399" w:type="dxa"/>
            <w:tcBorders>
              <w:top w:val="single" w:sz="4" w:space="0" w:color="auto"/>
              <w:left w:val="single" w:sz="4" w:space="0" w:color="auto"/>
              <w:right w:val="single" w:sz="4" w:space="0" w:color="auto"/>
            </w:tcBorders>
            <w:shd w:val="clear" w:color="auto" w:fill="FFFFFF"/>
          </w:tcPr>
          <w:p w14:paraId="0AFEB321"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23 695,0</w:t>
            </w:r>
          </w:p>
        </w:tc>
        <w:tc>
          <w:tcPr>
            <w:tcW w:w="1438" w:type="dxa"/>
            <w:tcBorders>
              <w:top w:val="single" w:sz="4" w:space="0" w:color="auto"/>
              <w:left w:val="single" w:sz="4" w:space="0" w:color="auto"/>
              <w:right w:val="single" w:sz="4" w:space="0" w:color="auto"/>
            </w:tcBorders>
            <w:shd w:val="clear" w:color="auto" w:fill="FFFFFF"/>
          </w:tcPr>
          <w:p w14:paraId="682AAF16"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2 539,7</w:t>
            </w:r>
          </w:p>
        </w:tc>
        <w:tc>
          <w:tcPr>
            <w:tcW w:w="1119" w:type="dxa"/>
            <w:tcBorders>
              <w:top w:val="single" w:sz="4" w:space="0" w:color="auto"/>
              <w:left w:val="single" w:sz="4" w:space="0" w:color="auto"/>
              <w:right w:val="single" w:sz="4" w:space="0" w:color="auto"/>
            </w:tcBorders>
            <w:shd w:val="clear" w:color="auto" w:fill="FFFFFF"/>
          </w:tcPr>
          <w:p w14:paraId="488BBE60"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3,4%</w:t>
            </w:r>
          </w:p>
        </w:tc>
        <w:tc>
          <w:tcPr>
            <w:tcW w:w="705" w:type="dxa"/>
            <w:tcBorders>
              <w:top w:val="single" w:sz="4" w:space="0" w:color="auto"/>
              <w:left w:val="single" w:sz="4" w:space="0" w:color="auto"/>
              <w:right w:val="single" w:sz="4" w:space="0" w:color="auto"/>
            </w:tcBorders>
            <w:shd w:val="clear" w:color="auto" w:fill="FFFFFF"/>
          </w:tcPr>
          <w:p w14:paraId="34134B7B"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1,8%</w:t>
            </w:r>
          </w:p>
        </w:tc>
        <w:tc>
          <w:tcPr>
            <w:tcW w:w="918" w:type="dxa"/>
            <w:tcBorders>
              <w:top w:val="single" w:sz="4" w:space="0" w:color="auto"/>
              <w:left w:val="single" w:sz="4" w:space="0" w:color="auto"/>
              <w:right w:val="single" w:sz="4" w:space="0" w:color="auto"/>
            </w:tcBorders>
            <w:shd w:val="clear" w:color="auto" w:fill="FFFFFF"/>
          </w:tcPr>
          <w:p w14:paraId="63438905"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10,7%</w:t>
            </w:r>
          </w:p>
        </w:tc>
      </w:tr>
      <w:tr w:rsidR="005B1AD0" w:rsidRPr="00E23FC9" w14:paraId="7E8FE6CA" w14:textId="77777777" w:rsidTr="005B1AD0">
        <w:trPr>
          <w:trHeight w:hRule="exact" w:val="308"/>
          <w:jc w:val="center"/>
        </w:trPr>
        <w:tc>
          <w:tcPr>
            <w:tcW w:w="1698" w:type="dxa"/>
            <w:tcBorders>
              <w:top w:val="single" w:sz="4" w:space="0" w:color="auto"/>
              <w:left w:val="single" w:sz="4" w:space="0" w:color="auto"/>
              <w:right w:val="single" w:sz="4" w:space="0" w:color="auto"/>
            </w:tcBorders>
            <w:shd w:val="clear" w:color="auto" w:fill="FFFFFF"/>
          </w:tcPr>
          <w:p w14:paraId="796228E5" w14:textId="7777777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500 min -1 mld zł</w:t>
            </w:r>
          </w:p>
        </w:tc>
        <w:tc>
          <w:tcPr>
            <w:tcW w:w="699" w:type="dxa"/>
            <w:tcBorders>
              <w:top w:val="single" w:sz="4" w:space="0" w:color="auto"/>
              <w:left w:val="single" w:sz="4" w:space="0" w:color="auto"/>
              <w:right w:val="single" w:sz="4" w:space="0" w:color="auto"/>
            </w:tcBorders>
            <w:shd w:val="clear" w:color="auto" w:fill="FFFFFF"/>
          </w:tcPr>
          <w:p w14:paraId="45C7D546"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45</w:t>
            </w:r>
          </w:p>
        </w:tc>
        <w:tc>
          <w:tcPr>
            <w:tcW w:w="1119" w:type="dxa"/>
            <w:tcBorders>
              <w:top w:val="single" w:sz="4" w:space="0" w:color="auto"/>
              <w:left w:val="single" w:sz="4" w:space="0" w:color="auto"/>
              <w:right w:val="single" w:sz="4" w:space="0" w:color="auto"/>
            </w:tcBorders>
            <w:shd w:val="clear" w:color="auto" w:fill="FFFFFF"/>
          </w:tcPr>
          <w:p w14:paraId="1E4DB07B"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36</w:t>
            </w:r>
          </w:p>
        </w:tc>
        <w:tc>
          <w:tcPr>
            <w:tcW w:w="1399" w:type="dxa"/>
            <w:tcBorders>
              <w:top w:val="single" w:sz="4" w:space="0" w:color="auto"/>
              <w:left w:val="single" w:sz="4" w:space="0" w:color="auto"/>
              <w:right w:val="single" w:sz="4" w:space="0" w:color="auto"/>
            </w:tcBorders>
            <w:shd w:val="clear" w:color="auto" w:fill="FFFFFF"/>
          </w:tcPr>
          <w:p w14:paraId="25780E31"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32 072,5</w:t>
            </w:r>
          </w:p>
        </w:tc>
        <w:tc>
          <w:tcPr>
            <w:tcW w:w="1438" w:type="dxa"/>
            <w:tcBorders>
              <w:top w:val="single" w:sz="4" w:space="0" w:color="auto"/>
              <w:left w:val="single" w:sz="4" w:space="0" w:color="auto"/>
              <w:right w:val="single" w:sz="4" w:space="0" w:color="auto"/>
            </w:tcBorders>
            <w:shd w:val="clear" w:color="auto" w:fill="FFFFFF"/>
          </w:tcPr>
          <w:p w14:paraId="09C5276D"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5 981,5</w:t>
            </w:r>
          </w:p>
        </w:tc>
        <w:tc>
          <w:tcPr>
            <w:tcW w:w="1119" w:type="dxa"/>
            <w:tcBorders>
              <w:top w:val="single" w:sz="4" w:space="0" w:color="auto"/>
              <w:left w:val="single" w:sz="4" w:space="0" w:color="auto"/>
              <w:right w:val="single" w:sz="4" w:space="0" w:color="auto"/>
            </w:tcBorders>
            <w:shd w:val="clear" w:color="auto" w:fill="FFFFFF"/>
          </w:tcPr>
          <w:p w14:paraId="6B8627DC"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4,6%</w:t>
            </w:r>
          </w:p>
        </w:tc>
        <w:tc>
          <w:tcPr>
            <w:tcW w:w="705" w:type="dxa"/>
            <w:tcBorders>
              <w:top w:val="single" w:sz="4" w:space="0" w:color="auto"/>
              <w:left w:val="single" w:sz="4" w:space="0" w:color="auto"/>
              <w:right w:val="single" w:sz="4" w:space="0" w:color="auto"/>
            </w:tcBorders>
            <w:shd w:val="clear" w:color="auto" w:fill="FFFFFF"/>
          </w:tcPr>
          <w:p w14:paraId="14B403A8"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4,1%</w:t>
            </w:r>
          </w:p>
        </w:tc>
        <w:tc>
          <w:tcPr>
            <w:tcW w:w="918" w:type="dxa"/>
            <w:tcBorders>
              <w:top w:val="single" w:sz="4" w:space="0" w:color="auto"/>
              <w:left w:val="single" w:sz="4" w:space="0" w:color="auto"/>
              <w:right w:val="single" w:sz="4" w:space="0" w:color="auto"/>
            </w:tcBorders>
            <w:shd w:val="clear" w:color="auto" w:fill="FFFFFF"/>
          </w:tcPr>
          <w:p w14:paraId="58FD0AB0"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18,6%</w:t>
            </w:r>
          </w:p>
        </w:tc>
      </w:tr>
      <w:tr w:rsidR="005B1AD0" w:rsidRPr="00E23FC9" w14:paraId="5802A3CE" w14:textId="77777777" w:rsidTr="005B1AD0">
        <w:trPr>
          <w:trHeight w:hRule="exact" w:val="312"/>
          <w:jc w:val="center"/>
        </w:trPr>
        <w:tc>
          <w:tcPr>
            <w:tcW w:w="1698" w:type="dxa"/>
            <w:tcBorders>
              <w:top w:val="single" w:sz="4" w:space="0" w:color="auto"/>
              <w:left w:val="single" w:sz="4" w:space="0" w:color="auto"/>
              <w:right w:val="single" w:sz="4" w:space="0" w:color="auto"/>
            </w:tcBorders>
            <w:shd w:val="clear" w:color="auto" w:fill="FFFFFF"/>
          </w:tcPr>
          <w:p w14:paraId="7195BFF4" w14:textId="7777777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1-5 mld zł</w:t>
            </w:r>
          </w:p>
        </w:tc>
        <w:tc>
          <w:tcPr>
            <w:tcW w:w="699" w:type="dxa"/>
            <w:tcBorders>
              <w:top w:val="single" w:sz="4" w:space="0" w:color="auto"/>
              <w:left w:val="single" w:sz="4" w:space="0" w:color="auto"/>
              <w:right w:val="single" w:sz="4" w:space="0" w:color="auto"/>
            </w:tcBorders>
            <w:shd w:val="clear" w:color="auto" w:fill="FFFFFF"/>
          </w:tcPr>
          <w:p w14:paraId="18F1D520"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49</w:t>
            </w:r>
          </w:p>
        </w:tc>
        <w:tc>
          <w:tcPr>
            <w:tcW w:w="1119" w:type="dxa"/>
            <w:tcBorders>
              <w:top w:val="single" w:sz="4" w:space="0" w:color="auto"/>
              <w:left w:val="single" w:sz="4" w:space="0" w:color="auto"/>
              <w:right w:val="single" w:sz="4" w:space="0" w:color="auto"/>
            </w:tcBorders>
            <w:shd w:val="clear" w:color="auto" w:fill="FFFFFF"/>
          </w:tcPr>
          <w:p w14:paraId="1089EC3E"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45</w:t>
            </w:r>
          </w:p>
        </w:tc>
        <w:tc>
          <w:tcPr>
            <w:tcW w:w="1399" w:type="dxa"/>
            <w:tcBorders>
              <w:top w:val="single" w:sz="4" w:space="0" w:color="auto"/>
              <w:left w:val="single" w:sz="4" w:space="0" w:color="auto"/>
              <w:right w:val="single" w:sz="4" w:space="0" w:color="auto"/>
            </w:tcBorders>
            <w:shd w:val="clear" w:color="auto" w:fill="FFFFFF"/>
          </w:tcPr>
          <w:p w14:paraId="1638C22B"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106 138,3</w:t>
            </w:r>
          </w:p>
        </w:tc>
        <w:tc>
          <w:tcPr>
            <w:tcW w:w="1438" w:type="dxa"/>
            <w:tcBorders>
              <w:top w:val="single" w:sz="4" w:space="0" w:color="auto"/>
              <w:left w:val="single" w:sz="4" w:space="0" w:color="auto"/>
              <w:right w:val="single" w:sz="4" w:space="0" w:color="auto"/>
            </w:tcBorders>
            <w:shd w:val="clear" w:color="auto" w:fill="FFFFFF"/>
          </w:tcPr>
          <w:p w14:paraId="1A7DB594"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18 498,8</w:t>
            </w:r>
          </w:p>
        </w:tc>
        <w:tc>
          <w:tcPr>
            <w:tcW w:w="1119" w:type="dxa"/>
            <w:tcBorders>
              <w:top w:val="single" w:sz="4" w:space="0" w:color="auto"/>
              <w:left w:val="single" w:sz="4" w:space="0" w:color="auto"/>
              <w:right w:val="single" w:sz="4" w:space="0" w:color="auto"/>
            </w:tcBorders>
            <w:shd w:val="clear" w:color="auto" w:fill="FFFFFF"/>
          </w:tcPr>
          <w:p w14:paraId="63ABACF4"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15,1%</w:t>
            </w:r>
          </w:p>
        </w:tc>
        <w:tc>
          <w:tcPr>
            <w:tcW w:w="705" w:type="dxa"/>
            <w:tcBorders>
              <w:top w:val="single" w:sz="4" w:space="0" w:color="auto"/>
              <w:left w:val="single" w:sz="4" w:space="0" w:color="auto"/>
              <w:right w:val="single" w:sz="4" w:space="0" w:color="auto"/>
            </w:tcBorders>
            <w:shd w:val="clear" w:color="auto" w:fill="FFFFFF"/>
          </w:tcPr>
          <w:p w14:paraId="4C1703B4"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12,8%</w:t>
            </w:r>
          </w:p>
        </w:tc>
        <w:tc>
          <w:tcPr>
            <w:tcW w:w="918" w:type="dxa"/>
            <w:tcBorders>
              <w:top w:val="single" w:sz="4" w:space="0" w:color="auto"/>
              <w:left w:val="single" w:sz="4" w:space="0" w:color="auto"/>
              <w:right w:val="single" w:sz="4" w:space="0" w:color="auto"/>
            </w:tcBorders>
            <w:shd w:val="clear" w:color="auto" w:fill="FFFFFF"/>
          </w:tcPr>
          <w:p w14:paraId="29F5DBEC"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17,4%</w:t>
            </w:r>
          </w:p>
        </w:tc>
      </w:tr>
      <w:tr w:rsidR="005B1AD0" w:rsidRPr="00E23FC9" w14:paraId="7EF00637" w14:textId="77777777" w:rsidTr="005B1AD0">
        <w:trPr>
          <w:trHeight w:hRule="exact" w:val="308"/>
          <w:jc w:val="center"/>
        </w:trPr>
        <w:tc>
          <w:tcPr>
            <w:tcW w:w="1698" w:type="dxa"/>
            <w:tcBorders>
              <w:top w:val="single" w:sz="4" w:space="0" w:color="auto"/>
              <w:left w:val="single" w:sz="4" w:space="0" w:color="auto"/>
              <w:right w:val="single" w:sz="4" w:space="0" w:color="auto"/>
            </w:tcBorders>
            <w:shd w:val="clear" w:color="auto" w:fill="FFFFFF"/>
          </w:tcPr>
          <w:p w14:paraId="78530314" w14:textId="7777777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5-10 mld zł</w:t>
            </w:r>
          </w:p>
        </w:tc>
        <w:tc>
          <w:tcPr>
            <w:tcW w:w="699" w:type="dxa"/>
            <w:tcBorders>
              <w:top w:val="single" w:sz="4" w:space="0" w:color="auto"/>
              <w:left w:val="single" w:sz="4" w:space="0" w:color="auto"/>
              <w:right w:val="single" w:sz="4" w:space="0" w:color="auto"/>
            </w:tcBorders>
            <w:shd w:val="clear" w:color="auto" w:fill="FFFFFF"/>
          </w:tcPr>
          <w:p w14:paraId="23AA1007"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10</w:t>
            </w:r>
          </w:p>
        </w:tc>
        <w:tc>
          <w:tcPr>
            <w:tcW w:w="1119" w:type="dxa"/>
            <w:tcBorders>
              <w:top w:val="single" w:sz="4" w:space="0" w:color="auto"/>
              <w:left w:val="single" w:sz="4" w:space="0" w:color="auto"/>
              <w:right w:val="single" w:sz="4" w:space="0" w:color="auto"/>
            </w:tcBorders>
            <w:shd w:val="clear" w:color="auto" w:fill="FFFFFF"/>
          </w:tcPr>
          <w:p w14:paraId="4E359676"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9</w:t>
            </w:r>
          </w:p>
        </w:tc>
        <w:tc>
          <w:tcPr>
            <w:tcW w:w="1399" w:type="dxa"/>
            <w:tcBorders>
              <w:top w:val="single" w:sz="4" w:space="0" w:color="auto"/>
              <w:left w:val="single" w:sz="4" w:space="0" w:color="auto"/>
              <w:right w:val="single" w:sz="4" w:space="0" w:color="auto"/>
            </w:tcBorders>
            <w:shd w:val="clear" w:color="auto" w:fill="FFFFFF"/>
          </w:tcPr>
          <w:p w14:paraId="78DA165D"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67 553,6</w:t>
            </w:r>
          </w:p>
        </w:tc>
        <w:tc>
          <w:tcPr>
            <w:tcW w:w="1438" w:type="dxa"/>
            <w:tcBorders>
              <w:top w:val="single" w:sz="4" w:space="0" w:color="auto"/>
              <w:left w:val="single" w:sz="4" w:space="0" w:color="auto"/>
              <w:right w:val="single" w:sz="4" w:space="0" w:color="auto"/>
            </w:tcBorders>
            <w:shd w:val="clear" w:color="auto" w:fill="FFFFFF"/>
          </w:tcPr>
          <w:p w14:paraId="6198E465"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24 335,0</w:t>
            </w:r>
          </w:p>
        </w:tc>
        <w:tc>
          <w:tcPr>
            <w:tcW w:w="1119" w:type="dxa"/>
            <w:tcBorders>
              <w:top w:val="single" w:sz="4" w:space="0" w:color="auto"/>
              <w:left w:val="single" w:sz="4" w:space="0" w:color="auto"/>
              <w:right w:val="single" w:sz="4" w:space="0" w:color="auto"/>
            </w:tcBorders>
            <w:shd w:val="clear" w:color="auto" w:fill="FFFFFF"/>
          </w:tcPr>
          <w:p w14:paraId="417EE536"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9,6%</w:t>
            </w:r>
          </w:p>
        </w:tc>
        <w:tc>
          <w:tcPr>
            <w:tcW w:w="705" w:type="dxa"/>
            <w:tcBorders>
              <w:top w:val="single" w:sz="4" w:space="0" w:color="auto"/>
              <w:left w:val="single" w:sz="4" w:space="0" w:color="auto"/>
              <w:right w:val="single" w:sz="4" w:space="0" w:color="auto"/>
            </w:tcBorders>
            <w:shd w:val="clear" w:color="auto" w:fill="FFFFFF"/>
          </w:tcPr>
          <w:p w14:paraId="3C2C1F62"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16,9%</w:t>
            </w:r>
          </w:p>
        </w:tc>
        <w:tc>
          <w:tcPr>
            <w:tcW w:w="918" w:type="dxa"/>
            <w:tcBorders>
              <w:top w:val="single" w:sz="4" w:space="0" w:color="auto"/>
              <w:left w:val="single" w:sz="4" w:space="0" w:color="auto"/>
              <w:right w:val="single" w:sz="4" w:space="0" w:color="auto"/>
            </w:tcBorders>
            <w:shd w:val="clear" w:color="auto" w:fill="FFFFFF"/>
          </w:tcPr>
          <w:p w14:paraId="03BCD97B"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36,0%</w:t>
            </w:r>
          </w:p>
        </w:tc>
      </w:tr>
      <w:tr w:rsidR="005B1AD0" w:rsidRPr="00E23FC9" w14:paraId="45FD19FD" w14:textId="77777777" w:rsidTr="005B1AD0">
        <w:trPr>
          <w:trHeight w:hRule="exact" w:val="312"/>
          <w:jc w:val="center"/>
        </w:trPr>
        <w:tc>
          <w:tcPr>
            <w:tcW w:w="1698" w:type="dxa"/>
            <w:tcBorders>
              <w:top w:val="single" w:sz="4" w:space="0" w:color="auto"/>
              <w:left w:val="single" w:sz="4" w:space="0" w:color="auto"/>
              <w:right w:val="single" w:sz="4" w:space="0" w:color="auto"/>
            </w:tcBorders>
            <w:shd w:val="clear" w:color="auto" w:fill="FFFFFF"/>
          </w:tcPr>
          <w:p w14:paraId="592B7792" w14:textId="7777777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&gt;10 mld zł</w:t>
            </w:r>
          </w:p>
        </w:tc>
        <w:tc>
          <w:tcPr>
            <w:tcW w:w="699" w:type="dxa"/>
            <w:tcBorders>
              <w:top w:val="single" w:sz="4" w:space="0" w:color="auto"/>
              <w:left w:val="single" w:sz="4" w:space="0" w:color="auto"/>
              <w:right w:val="single" w:sz="4" w:space="0" w:color="auto"/>
            </w:tcBorders>
            <w:shd w:val="clear" w:color="auto" w:fill="FFFFFF"/>
          </w:tcPr>
          <w:p w14:paraId="73970529"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17</w:t>
            </w:r>
          </w:p>
        </w:tc>
        <w:tc>
          <w:tcPr>
            <w:tcW w:w="1119" w:type="dxa"/>
            <w:tcBorders>
              <w:top w:val="single" w:sz="4" w:space="0" w:color="auto"/>
              <w:left w:val="single" w:sz="4" w:space="0" w:color="auto"/>
              <w:right w:val="single" w:sz="4" w:space="0" w:color="auto"/>
            </w:tcBorders>
            <w:shd w:val="clear" w:color="auto" w:fill="FFFFFF"/>
          </w:tcPr>
          <w:p w14:paraId="03ADF008"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17</w:t>
            </w:r>
          </w:p>
        </w:tc>
        <w:tc>
          <w:tcPr>
            <w:tcW w:w="1399" w:type="dxa"/>
            <w:tcBorders>
              <w:top w:val="single" w:sz="4" w:space="0" w:color="auto"/>
              <w:left w:val="single" w:sz="4" w:space="0" w:color="auto"/>
              <w:right w:val="single" w:sz="4" w:space="0" w:color="auto"/>
            </w:tcBorders>
            <w:shd w:val="clear" w:color="auto" w:fill="FFFFFF"/>
          </w:tcPr>
          <w:p w14:paraId="42DE1961"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463 903,2</w:t>
            </w:r>
          </w:p>
        </w:tc>
        <w:tc>
          <w:tcPr>
            <w:tcW w:w="1438" w:type="dxa"/>
            <w:tcBorders>
              <w:top w:val="single" w:sz="4" w:space="0" w:color="auto"/>
              <w:left w:val="single" w:sz="4" w:space="0" w:color="auto"/>
              <w:right w:val="single" w:sz="4" w:space="0" w:color="auto"/>
            </w:tcBorders>
            <w:shd w:val="clear" w:color="auto" w:fill="FFFFFF"/>
          </w:tcPr>
          <w:p w14:paraId="5D807A19"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92 584,8</w:t>
            </w:r>
          </w:p>
        </w:tc>
        <w:tc>
          <w:tcPr>
            <w:tcW w:w="1119" w:type="dxa"/>
            <w:tcBorders>
              <w:top w:val="single" w:sz="4" w:space="0" w:color="auto"/>
              <w:left w:val="single" w:sz="4" w:space="0" w:color="auto"/>
              <w:right w:val="single" w:sz="4" w:space="0" w:color="auto"/>
            </w:tcBorders>
            <w:shd w:val="clear" w:color="auto" w:fill="FFFFFF"/>
          </w:tcPr>
          <w:p w14:paraId="24D90573"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66,2%</w:t>
            </w:r>
          </w:p>
        </w:tc>
        <w:tc>
          <w:tcPr>
            <w:tcW w:w="705" w:type="dxa"/>
            <w:tcBorders>
              <w:top w:val="single" w:sz="4" w:space="0" w:color="auto"/>
              <w:left w:val="single" w:sz="4" w:space="0" w:color="auto"/>
              <w:right w:val="single" w:sz="4" w:space="0" w:color="auto"/>
            </w:tcBorders>
            <w:shd w:val="clear" w:color="auto" w:fill="FFFFFF"/>
          </w:tcPr>
          <w:p w14:paraId="34B2C3A0"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64,2%</w:t>
            </w:r>
          </w:p>
        </w:tc>
        <w:tc>
          <w:tcPr>
            <w:tcW w:w="918" w:type="dxa"/>
            <w:tcBorders>
              <w:top w:val="single" w:sz="4" w:space="0" w:color="auto"/>
              <w:left w:val="single" w:sz="4" w:space="0" w:color="auto"/>
              <w:right w:val="single" w:sz="4" w:space="0" w:color="auto"/>
            </w:tcBorders>
            <w:shd w:val="clear" w:color="auto" w:fill="FFFFFF"/>
          </w:tcPr>
          <w:p w14:paraId="4907A977"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20,0%</w:t>
            </w:r>
          </w:p>
        </w:tc>
      </w:tr>
      <w:tr w:rsidR="005B1AD0" w:rsidRPr="00E23FC9" w14:paraId="641C2DED" w14:textId="77777777" w:rsidTr="005B1AD0">
        <w:trPr>
          <w:trHeight w:hRule="exact" w:val="352"/>
          <w:jc w:val="center"/>
        </w:trPr>
        <w:tc>
          <w:tcPr>
            <w:tcW w:w="1698" w:type="dxa"/>
            <w:tcBorders>
              <w:top w:val="single" w:sz="4" w:space="0" w:color="auto"/>
              <w:left w:val="single" w:sz="4" w:space="0" w:color="auto"/>
              <w:bottom w:val="single" w:sz="4" w:space="0" w:color="auto"/>
              <w:right w:val="single" w:sz="4" w:space="0" w:color="auto"/>
            </w:tcBorders>
            <w:shd w:val="clear" w:color="auto" w:fill="FFFFFF"/>
          </w:tcPr>
          <w:p w14:paraId="19DADDFF" w14:textId="77777777" w:rsidR="005B1AD0" w:rsidRPr="00E23FC9" w:rsidRDefault="005B1AD0" w:rsidP="003D13A1">
            <w:pPr>
              <w:framePr w:w="9139" w:wrap="notBeside" w:vAnchor="text" w:hAnchor="text" w:xAlign="center" w:y="1"/>
              <w:spacing w:line="190" w:lineRule="exact"/>
              <w:ind w:left="160"/>
              <w:rPr>
                <w:sz w:val="20"/>
                <w:szCs w:val="20"/>
              </w:rPr>
            </w:pPr>
            <w:r w:rsidRPr="00E23FC9">
              <w:rPr>
                <w:rStyle w:val="BodytextTimesNewRoman95pt"/>
                <w:rFonts w:eastAsia="Calibri"/>
                <w:sz w:val="20"/>
                <w:szCs w:val="20"/>
              </w:rPr>
              <w:t>Razem</w:t>
            </w: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7C83465E" w14:textId="77777777" w:rsidR="005B1AD0" w:rsidRPr="00E23FC9" w:rsidRDefault="005B1AD0" w:rsidP="003D13A1">
            <w:pPr>
              <w:framePr w:w="9139" w:wrap="notBeside" w:vAnchor="text" w:hAnchor="text" w:xAlign="center" w:y="1"/>
              <w:spacing w:line="190" w:lineRule="exact"/>
              <w:ind w:right="140"/>
              <w:jc w:val="center"/>
              <w:rPr>
                <w:sz w:val="20"/>
                <w:szCs w:val="20"/>
              </w:rPr>
            </w:pPr>
            <w:r w:rsidRPr="00E23FC9">
              <w:rPr>
                <w:rStyle w:val="BodytextTimesNewRoman95pt"/>
                <w:rFonts w:eastAsia="Calibri"/>
                <w:sz w:val="20"/>
                <w:szCs w:val="20"/>
              </w:rPr>
              <w:t>382</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32F6FF8" w14:textId="77777777" w:rsidR="005B1AD0" w:rsidRPr="00E23FC9" w:rsidRDefault="005B1AD0" w:rsidP="003D13A1">
            <w:pPr>
              <w:framePr w:w="9139" w:wrap="notBeside" w:vAnchor="text" w:hAnchor="text" w:xAlign="center" w:y="1"/>
              <w:spacing w:line="190" w:lineRule="exact"/>
              <w:ind w:right="160"/>
              <w:jc w:val="center"/>
              <w:rPr>
                <w:sz w:val="20"/>
                <w:szCs w:val="20"/>
              </w:rPr>
            </w:pPr>
            <w:r w:rsidRPr="00E23FC9">
              <w:rPr>
                <w:rStyle w:val="BodytextTimesNewRoman95pt"/>
                <w:rFonts w:eastAsia="Calibri"/>
                <w:sz w:val="20"/>
                <w:szCs w:val="20"/>
              </w:rPr>
              <w:t>201</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14:paraId="5DE7659E" w14:textId="77777777" w:rsidR="005B1AD0" w:rsidRPr="00E23FC9" w:rsidRDefault="005B1AD0" w:rsidP="003D13A1">
            <w:pPr>
              <w:framePr w:w="9139" w:wrap="notBeside" w:vAnchor="text" w:hAnchor="text" w:xAlign="center" w:y="1"/>
              <w:spacing w:line="190" w:lineRule="exact"/>
              <w:jc w:val="center"/>
              <w:rPr>
                <w:sz w:val="20"/>
                <w:szCs w:val="20"/>
              </w:rPr>
            </w:pPr>
            <w:r w:rsidRPr="00E23FC9">
              <w:rPr>
                <w:rStyle w:val="BodytextTimesNewRoman95pt"/>
                <w:rFonts w:eastAsia="Calibri"/>
                <w:sz w:val="20"/>
                <w:szCs w:val="20"/>
              </w:rPr>
              <w:t>700 735,8</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14:paraId="11324727" w14:textId="77777777" w:rsidR="005B1AD0" w:rsidRPr="00E23FC9" w:rsidRDefault="005B1AD0" w:rsidP="003D13A1">
            <w:pPr>
              <w:framePr w:w="9139" w:wrap="notBeside" w:vAnchor="text" w:hAnchor="text" w:xAlign="center" w:y="1"/>
              <w:spacing w:line="190" w:lineRule="exact"/>
              <w:ind w:right="160"/>
              <w:jc w:val="center"/>
              <w:rPr>
                <w:sz w:val="20"/>
                <w:szCs w:val="20"/>
              </w:rPr>
            </w:pPr>
            <w:r w:rsidRPr="00E23FC9">
              <w:rPr>
                <w:rStyle w:val="BodytextTimesNewRoman95pt"/>
                <w:rFonts w:eastAsia="Calibri"/>
                <w:sz w:val="20"/>
                <w:szCs w:val="20"/>
              </w:rPr>
              <w:t>144 230,6</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0E05418" w14:textId="77777777" w:rsidR="005B1AD0" w:rsidRPr="00E23FC9" w:rsidRDefault="005B1AD0" w:rsidP="003D13A1">
            <w:pPr>
              <w:framePr w:w="9139" w:wrap="notBeside" w:vAnchor="text" w:hAnchor="text" w:xAlign="center" w:y="1"/>
              <w:spacing w:line="190" w:lineRule="exact"/>
              <w:jc w:val="center"/>
              <w:rPr>
                <w:sz w:val="20"/>
                <w:szCs w:val="20"/>
              </w:rPr>
            </w:pPr>
            <w:r w:rsidRPr="00E23FC9">
              <w:rPr>
                <w:rStyle w:val="BodytextTimesNewRoman95pt"/>
                <w:rFonts w:eastAsia="Calibri"/>
                <w:sz w:val="20"/>
                <w:szCs w:val="20"/>
              </w:rPr>
              <w:t>100,0%</w:t>
            </w:r>
          </w:p>
        </w:tc>
        <w:tc>
          <w:tcPr>
            <w:tcW w:w="705" w:type="dxa"/>
            <w:tcBorders>
              <w:top w:val="single" w:sz="4" w:space="0" w:color="auto"/>
              <w:left w:val="single" w:sz="4" w:space="0" w:color="auto"/>
              <w:bottom w:val="single" w:sz="4" w:space="0" w:color="auto"/>
              <w:right w:val="single" w:sz="4" w:space="0" w:color="auto"/>
            </w:tcBorders>
            <w:shd w:val="clear" w:color="auto" w:fill="FFFFFF"/>
          </w:tcPr>
          <w:p w14:paraId="49070E03" w14:textId="77777777" w:rsidR="005B1AD0" w:rsidRPr="00E23FC9" w:rsidRDefault="005B1AD0" w:rsidP="003D13A1">
            <w:pPr>
              <w:framePr w:w="9139" w:wrap="notBeside" w:vAnchor="text" w:hAnchor="text" w:xAlign="center" w:y="1"/>
              <w:spacing w:line="190" w:lineRule="exact"/>
              <w:jc w:val="center"/>
              <w:rPr>
                <w:sz w:val="20"/>
                <w:szCs w:val="20"/>
              </w:rPr>
            </w:pPr>
            <w:r w:rsidRPr="00E23FC9">
              <w:rPr>
                <w:rStyle w:val="BodytextTimesNewRoman95pt"/>
                <w:rFonts w:eastAsia="Calibri"/>
                <w:sz w:val="20"/>
                <w:szCs w:val="20"/>
              </w:rPr>
              <w:t>100,0%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14:paraId="2EB15525" w14:textId="77777777" w:rsidR="005B1AD0" w:rsidRPr="00E23FC9" w:rsidRDefault="005B1AD0" w:rsidP="003D13A1">
            <w:pPr>
              <w:framePr w:w="9139" w:wrap="notBeside" w:vAnchor="text" w:hAnchor="text" w:xAlign="center" w:y="1"/>
              <w:spacing w:line="190" w:lineRule="exact"/>
              <w:jc w:val="center"/>
              <w:rPr>
                <w:sz w:val="20"/>
                <w:szCs w:val="20"/>
              </w:rPr>
            </w:pPr>
            <w:r w:rsidRPr="00E23FC9">
              <w:rPr>
                <w:rStyle w:val="BodytextTimesNewRoman95pt"/>
                <w:rFonts w:eastAsia="Calibri"/>
                <w:sz w:val="20"/>
                <w:szCs w:val="20"/>
              </w:rPr>
              <w:t>20,6%</w:t>
            </w:r>
          </w:p>
        </w:tc>
      </w:tr>
    </w:tbl>
    <w:p w14:paraId="782C4BC3" w14:textId="2C5B1D56" w:rsidR="00E74F0B" w:rsidRPr="00B7106C" w:rsidRDefault="005B1AD0" w:rsidP="00B7106C">
      <w:pPr>
        <w:pStyle w:val="Tekstpodstawowy13"/>
        <w:framePr w:w="9139" w:wrap="notBeside" w:vAnchor="text" w:hAnchor="text" w:xAlign="center" w:y="1"/>
        <w:shd w:val="clear" w:color="auto" w:fill="auto"/>
        <w:spacing w:before="0"/>
        <w:ind w:left="20" w:right="20" w:firstLine="0"/>
        <w:rPr>
          <w:rFonts w:ascii="Times New Roman" w:hAnsi="Times New Roman" w:cs="Times New Roman"/>
          <w:i/>
          <w:sz w:val="20"/>
          <w:szCs w:val="20"/>
        </w:rPr>
      </w:pPr>
      <w:r w:rsidRPr="00B07763">
        <w:rPr>
          <w:rFonts w:ascii="Times New Roman" w:hAnsi="Times New Roman" w:cs="Times New Roman"/>
          <w:i/>
          <w:sz w:val="20"/>
          <w:szCs w:val="20"/>
        </w:rPr>
        <w:t>Źródło: Urząd Komisji Nadzoru Finansowego</w:t>
      </w:r>
    </w:p>
    <w:p w14:paraId="283E74F1" w14:textId="77777777" w:rsidR="005B1AD0" w:rsidRDefault="005B1AD0" w:rsidP="005B1AD0">
      <w:pPr>
        <w:rPr>
          <w:sz w:val="2"/>
          <w:szCs w:val="2"/>
        </w:rPr>
      </w:pPr>
    </w:p>
    <w:p w14:paraId="240D31E5" w14:textId="22292058" w:rsidR="00E74F0B" w:rsidRPr="00E74F0B" w:rsidRDefault="00E74F0B" w:rsidP="00B7106C">
      <w:pPr>
        <w:spacing w:before="240" w:after="240"/>
        <w:rPr>
          <w:b/>
          <w:sz w:val="26"/>
          <w:szCs w:val="26"/>
        </w:rPr>
      </w:pPr>
      <w:r w:rsidRPr="00A81D48">
        <w:rPr>
          <w:b/>
          <w:sz w:val="26"/>
          <w:szCs w:val="26"/>
        </w:rPr>
        <w:t>2.8.</w:t>
      </w:r>
      <w:r w:rsidRPr="00E74F0B">
        <w:rPr>
          <w:b/>
          <w:sz w:val="26"/>
          <w:szCs w:val="26"/>
        </w:rPr>
        <w:t xml:space="preserve"> Ocena efektywności funkcjonowania OFE</w:t>
      </w:r>
    </w:p>
    <w:p w14:paraId="562F65C5" w14:textId="2650BF7F" w:rsidR="00AC5918" w:rsidRDefault="00AC5918" w:rsidP="00E23FC9">
      <w:pPr>
        <w:spacing w:before="120"/>
        <w:jc w:val="both"/>
      </w:pPr>
      <w:r w:rsidRPr="00AC5918">
        <w:t xml:space="preserve">Skumulowany wynik finansowy sektora OFE na koniec </w:t>
      </w:r>
      <w:r w:rsidR="003D13A1" w:rsidRPr="00AC5918">
        <w:t>20</w:t>
      </w:r>
      <w:r w:rsidR="003D13A1">
        <w:t>21</w:t>
      </w:r>
      <w:r w:rsidR="003D13A1" w:rsidRPr="00AC5918">
        <w:t xml:space="preserve"> </w:t>
      </w:r>
      <w:r w:rsidRPr="00AC5918">
        <w:t>r</w:t>
      </w:r>
      <w:r>
        <w:t>.</w:t>
      </w:r>
      <w:r w:rsidRPr="00AC5918">
        <w:t xml:space="preserve"> wyniósł </w:t>
      </w:r>
      <w:r w:rsidR="004F6696">
        <w:t xml:space="preserve">ok. </w:t>
      </w:r>
      <w:r w:rsidR="0026278D">
        <w:t>176,8</w:t>
      </w:r>
      <w:r w:rsidRPr="00AC5918">
        <w:t xml:space="preserve"> mld zł. Uwzględniając kontekst reformy z 2014 r</w:t>
      </w:r>
      <w:r>
        <w:t>.</w:t>
      </w:r>
      <w:r w:rsidRPr="00AC5918">
        <w:t xml:space="preserve">, wartość tę należy rozumieć jako całkowity, liczony od początku działalności, przyrost wartości na rachunkach członków </w:t>
      </w:r>
      <w:r>
        <w:t xml:space="preserve">OFE </w:t>
      </w:r>
      <w:r w:rsidRPr="00AC5918">
        <w:t xml:space="preserve">związany </w:t>
      </w:r>
      <w:r w:rsidRPr="00682BB4">
        <w:br/>
      </w:r>
      <w:r w:rsidRPr="00AC5918">
        <w:t xml:space="preserve">z inwestowaniem </w:t>
      </w:r>
      <w:r w:rsidR="00B95F03">
        <w:t>gromadz</w:t>
      </w:r>
      <w:r w:rsidRPr="00AC5918">
        <w:t xml:space="preserve">onych środków (w przeciwieństwie do przyrostu wynikającego </w:t>
      </w:r>
      <w:r w:rsidRPr="00682BB4">
        <w:br/>
      </w:r>
      <w:r w:rsidRPr="00AC5918">
        <w:t>z wpłacania składek).</w:t>
      </w:r>
    </w:p>
    <w:p w14:paraId="73600B4F" w14:textId="489F1EEC" w:rsidR="00AC5918" w:rsidRPr="00AC5918" w:rsidRDefault="00AC5918" w:rsidP="00EF6749">
      <w:pPr>
        <w:spacing w:before="240" w:after="120" w:line="276" w:lineRule="auto"/>
        <w:ind w:left="57"/>
        <w:jc w:val="both"/>
        <w:rPr>
          <w:b/>
        </w:rPr>
      </w:pPr>
      <w:r w:rsidRPr="00AC5918">
        <w:rPr>
          <w:b/>
        </w:rPr>
        <w:t xml:space="preserve">Tabela </w:t>
      </w:r>
      <w:r w:rsidR="0026278D">
        <w:rPr>
          <w:b/>
        </w:rPr>
        <w:t>1</w:t>
      </w:r>
      <w:r w:rsidR="001471D3">
        <w:rPr>
          <w:b/>
        </w:rPr>
        <w:t>8</w:t>
      </w:r>
      <w:r w:rsidRPr="00AC5918">
        <w:rPr>
          <w:b/>
        </w:rPr>
        <w:t xml:space="preserve">. Wynik finansowy sektora OFE* </w:t>
      </w:r>
      <w:r w:rsidR="00F568FE">
        <w:rPr>
          <w:b/>
        </w:rPr>
        <w:t>w latach 2010</w:t>
      </w:r>
      <w:r w:rsidR="00405BA5" w:rsidRPr="00405BA5">
        <w:rPr>
          <w:b/>
        </w:rPr>
        <w:t>–</w:t>
      </w:r>
      <w:r w:rsidR="00F568FE">
        <w:rPr>
          <w:b/>
        </w:rPr>
        <w:t>20</w:t>
      </w:r>
      <w:r w:rsidR="0026278D">
        <w:rPr>
          <w:b/>
        </w:rPr>
        <w:t>21</w:t>
      </w:r>
      <w:r w:rsidR="00F568FE">
        <w:rPr>
          <w:b/>
        </w:rPr>
        <w:t xml:space="preserve"> </w:t>
      </w:r>
      <w:r w:rsidRPr="00AC5918">
        <w:rPr>
          <w:b/>
        </w:rPr>
        <w:t>(w mld zł)</w:t>
      </w:r>
    </w:p>
    <w:tbl>
      <w:tblPr>
        <w:tblStyle w:val="Tabela-Siatka"/>
        <w:tblW w:w="0" w:type="auto"/>
        <w:tblLook w:val="04A0" w:firstRow="1" w:lastRow="0" w:firstColumn="1" w:lastColumn="0" w:noHBand="0" w:noVBand="1"/>
      </w:tblPr>
      <w:tblGrid>
        <w:gridCol w:w="1271"/>
        <w:gridCol w:w="3969"/>
        <w:gridCol w:w="3822"/>
      </w:tblGrid>
      <w:tr w:rsidR="00EF6749" w:rsidRPr="00EF6749" w14:paraId="132F2A4C" w14:textId="77777777" w:rsidTr="00EF6749">
        <w:tc>
          <w:tcPr>
            <w:tcW w:w="1271" w:type="dxa"/>
          </w:tcPr>
          <w:p w14:paraId="469EC03F" w14:textId="77777777" w:rsidR="00EF6749" w:rsidRPr="00EF6749" w:rsidRDefault="00EF6749" w:rsidP="00EF6749">
            <w:pPr>
              <w:spacing w:line="264" w:lineRule="auto"/>
              <w:jc w:val="center"/>
              <w:rPr>
                <w:rFonts w:ascii="Times New Roman" w:hAnsi="Times New Roman"/>
                <w:sz w:val="22"/>
                <w:szCs w:val="22"/>
              </w:rPr>
            </w:pPr>
            <w:r w:rsidRPr="00EF6749">
              <w:rPr>
                <w:rFonts w:ascii="Times New Roman" w:eastAsia="Times New Roman" w:hAnsi="Times New Roman"/>
                <w:b/>
                <w:bCs/>
                <w:color w:val="000000"/>
                <w:sz w:val="22"/>
                <w:szCs w:val="22"/>
              </w:rPr>
              <w:t>Rok</w:t>
            </w:r>
          </w:p>
        </w:tc>
        <w:tc>
          <w:tcPr>
            <w:tcW w:w="3969" w:type="dxa"/>
          </w:tcPr>
          <w:p w14:paraId="5342161D" w14:textId="77777777" w:rsidR="00EF6749" w:rsidRPr="00EF6749" w:rsidRDefault="00EF6749" w:rsidP="00EF6749">
            <w:pPr>
              <w:spacing w:line="264" w:lineRule="auto"/>
              <w:jc w:val="center"/>
              <w:rPr>
                <w:rFonts w:ascii="Times New Roman" w:hAnsi="Times New Roman"/>
                <w:b/>
                <w:sz w:val="22"/>
                <w:szCs w:val="22"/>
              </w:rPr>
            </w:pPr>
            <w:r w:rsidRPr="00EF6749">
              <w:rPr>
                <w:rFonts w:ascii="Times New Roman" w:hAnsi="Times New Roman"/>
                <w:b/>
                <w:sz w:val="22"/>
                <w:szCs w:val="22"/>
              </w:rPr>
              <w:t>Wynik finansowy roku bieżącego</w:t>
            </w:r>
          </w:p>
        </w:tc>
        <w:tc>
          <w:tcPr>
            <w:tcW w:w="3822" w:type="dxa"/>
          </w:tcPr>
          <w:p w14:paraId="29573F96" w14:textId="77777777" w:rsidR="00EF6749" w:rsidRPr="00EF6749" w:rsidRDefault="00EF6749" w:rsidP="00EF6749">
            <w:pPr>
              <w:spacing w:line="264" w:lineRule="auto"/>
              <w:jc w:val="center"/>
              <w:rPr>
                <w:rFonts w:ascii="Times New Roman" w:hAnsi="Times New Roman"/>
                <w:b/>
                <w:sz w:val="22"/>
                <w:szCs w:val="22"/>
              </w:rPr>
            </w:pPr>
            <w:r w:rsidRPr="00EF6749">
              <w:rPr>
                <w:rFonts w:ascii="Times New Roman" w:hAnsi="Times New Roman"/>
                <w:b/>
                <w:sz w:val="22"/>
                <w:szCs w:val="22"/>
              </w:rPr>
              <w:t>Skumulowany wynik finansowy od</w:t>
            </w:r>
            <w:r>
              <w:rPr>
                <w:rFonts w:ascii="Times New Roman" w:hAnsi="Times New Roman"/>
                <w:b/>
                <w:sz w:val="22"/>
                <w:szCs w:val="22"/>
              </w:rPr>
              <w:t> </w:t>
            </w:r>
            <w:r w:rsidRPr="00EF6749">
              <w:rPr>
                <w:rFonts w:ascii="Times New Roman" w:hAnsi="Times New Roman"/>
                <w:b/>
                <w:sz w:val="22"/>
                <w:szCs w:val="22"/>
              </w:rPr>
              <w:t>początku działalności</w:t>
            </w:r>
          </w:p>
        </w:tc>
      </w:tr>
      <w:tr w:rsidR="00EF6749" w:rsidRPr="00EF6749" w14:paraId="54F14BE3" w14:textId="77777777" w:rsidTr="00EF6749">
        <w:tc>
          <w:tcPr>
            <w:tcW w:w="1271" w:type="dxa"/>
          </w:tcPr>
          <w:p w14:paraId="1376600E"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2010</w:t>
            </w:r>
          </w:p>
        </w:tc>
        <w:tc>
          <w:tcPr>
            <w:tcW w:w="3969" w:type="dxa"/>
          </w:tcPr>
          <w:p w14:paraId="3F4FC6A3" w14:textId="77777777" w:rsidR="00EF6749" w:rsidRPr="000C34DB" w:rsidRDefault="00EF6749" w:rsidP="00EF6749">
            <w:pPr>
              <w:spacing w:line="264" w:lineRule="auto"/>
              <w:ind w:left="57"/>
              <w:jc w:val="center"/>
              <w:rPr>
                <w:rFonts w:ascii="Times New Roman" w:hAnsi="Times New Roman"/>
              </w:rPr>
            </w:pPr>
            <w:r w:rsidRPr="000C34DB">
              <w:rPr>
                <w:rFonts w:ascii="Times New Roman" w:hAnsi="Times New Roman"/>
              </w:rPr>
              <w:t>21,1</w:t>
            </w:r>
          </w:p>
        </w:tc>
        <w:tc>
          <w:tcPr>
            <w:tcW w:w="3822" w:type="dxa"/>
          </w:tcPr>
          <w:p w14:paraId="728434FA" w14:textId="77777777" w:rsidR="00EF6749" w:rsidRPr="000C34DB" w:rsidRDefault="00D67176" w:rsidP="00D67176">
            <w:pPr>
              <w:spacing w:line="264" w:lineRule="auto"/>
              <w:ind w:left="113"/>
              <w:jc w:val="center"/>
              <w:rPr>
                <w:rFonts w:ascii="Times New Roman" w:hAnsi="Times New Roman"/>
              </w:rPr>
            </w:pPr>
            <w:r w:rsidRPr="000C34DB">
              <w:rPr>
                <w:rFonts w:ascii="Times New Roman" w:hAnsi="Times New Roman"/>
              </w:rPr>
              <w:t>69,8</w:t>
            </w:r>
          </w:p>
        </w:tc>
      </w:tr>
      <w:tr w:rsidR="00EF6749" w:rsidRPr="00EF6749" w14:paraId="51216843" w14:textId="77777777" w:rsidTr="00EF6749">
        <w:tc>
          <w:tcPr>
            <w:tcW w:w="1271" w:type="dxa"/>
          </w:tcPr>
          <w:p w14:paraId="47F9210D"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2011</w:t>
            </w:r>
          </w:p>
        </w:tc>
        <w:tc>
          <w:tcPr>
            <w:tcW w:w="3969" w:type="dxa"/>
          </w:tcPr>
          <w:p w14:paraId="3B75C48B"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color w:val="C00000"/>
              </w:rPr>
              <w:t>-11,0</w:t>
            </w:r>
          </w:p>
        </w:tc>
        <w:tc>
          <w:tcPr>
            <w:tcW w:w="3822" w:type="dxa"/>
          </w:tcPr>
          <w:p w14:paraId="3001D3A7" w14:textId="77777777" w:rsidR="00EF6749" w:rsidRPr="000C34DB" w:rsidRDefault="00D67176" w:rsidP="00D67176">
            <w:pPr>
              <w:spacing w:line="264" w:lineRule="auto"/>
              <w:ind w:left="113"/>
              <w:jc w:val="center"/>
              <w:rPr>
                <w:rFonts w:ascii="Times New Roman" w:hAnsi="Times New Roman"/>
              </w:rPr>
            </w:pPr>
            <w:r w:rsidRPr="000C34DB">
              <w:rPr>
                <w:rFonts w:ascii="Times New Roman" w:hAnsi="Times New Roman"/>
              </w:rPr>
              <w:t>58,8</w:t>
            </w:r>
          </w:p>
        </w:tc>
      </w:tr>
      <w:tr w:rsidR="00EF6749" w:rsidRPr="00EF6749" w14:paraId="6F7A6CF5" w14:textId="77777777" w:rsidTr="00EF6749">
        <w:tc>
          <w:tcPr>
            <w:tcW w:w="1271" w:type="dxa"/>
          </w:tcPr>
          <w:p w14:paraId="09A9ADD5"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2012</w:t>
            </w:r>
          </w:p>
        </w:tc>
        <w:tc>
          <w:tcPr>
            <w:tcW w:w="3969" w:type="dxa"/>
          </w:tcPr>
          <w:p w14:paraId="4D7E6F8A" w14:textId="77777777" w:rsidR="00EF6749" w:rsidRPr="000C34DB" w:rsidRDefault="00EF6749" w:rsidP="00EF6749">
            <w:pPr>
              <w:spacing w:line="264" w:lineRule="auto"/>
              <w:ind w:left="57"/>
              <w:jc w:val="center"/>
              <w:rPr>
                <w:rFonts w:ascii="Times New Roman" w:hAnsi="Times New Roman"/>
              </w:rPr>
            </w:pPr>
            <w:r w:rsidRPr="000C34DB">
              <w:rPr>
                <w:rFonts w:ascii="Times New Roman" w:hAnsi="Times New Roman"/>
              </w:rPr>
              <w:t>37,4</w:t>
            </w:r>
          </w:p>
        </w:tc>
        <w:tc>
          <w:tcPr>
            <w:tcW w:w="3822" w:type="dxa"/>
          </w:tcPr>
          <w:p w14:paraId="0689CC97" w14:textId="77777777" w:rsidR="00EF6749" w:rsidRPr="000C34DB" w:rsidRDefault="00D67176" w:rsidP="00D67176">
            <w:pPr>
              <w:spacing w:line="264" w:lineRule="auto"/>
              <w:ind w:left="113"/>
              <w:jc w:val="center"/>
              <w:rPr>
                <w:rFonts w:ascii="Times New Roman" w:hAnsi="Times New Roman"/>
              </w:rPr>
            </w:pPr>
            <w:r w:rsidRPr="000C34DB">
              <w:rPr>
                <w:rFonts w:ascii="Times New Roman" w:hAnsi="Times New Roman"/>
              </w:rPr>
              <w:t>96,2</w:t>
            </w:r>
          </w:p>
        </w:tc>
      </w:tr>
      <w:tr w:rsidR="00EF6749" w:rsidRPr="00EF6749" w14:paraId="579CC561" w14:textId="77777777" w:rsidTr="00EF6749">
        <w:tc>
          <w:tcPr>
            <w:tcW w:w="1271" w:type="dxa"/>
          </w:tcPr>
          <w:p w14:paraId="46B2E45F"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2013</w:t>
            </w:r>
          </w:p>
        </w:tc>
        <w:tc>
          <w:tcPr>
            <w:tcW w:w="3969" w:type="dxa"/>
          </w:tcPr>
          <w:p w14:paraId="57EFE39B" w14:textId="77777777" w:rsidR="00EF6749" w:rsidRPr="000C34DB" w:rsidRDefault="00EF6749" w:rsidP="00EF6749">
            <w:pPr>
              <w:spacing w:line="264" w:lineRule="auto"/>
              <w:ind w:left="57"/>
              <w:jc w:val="center"/>
              <w:rPr>
                <w:rFonts w:ascii="Times New Roman" w:hAnsi="Times New Roman"/>
              </w:rPr>
            </w:pPr>
            <w:r w:rsidRPr="000C34DB">
              <w:rPr>
                <w:rFonts w:ascii="Times New Roman" w:hAnsi="Times New Roman"/>
              </w:rPr>
              <w:t>20,0</w:t>
            </w:r>
          </w:p>
        </w:tc>
        <w:tc>
          <w:tcPr>
            <w:tcW w:w="3822" w:type="dxa"/>
          </w:tcPr>
          <w:p w14:paraId="28FB9C02"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116,2</w:t>
            </w:r>
          </w:p>
        </w:tc>
      </w:tr>
      <w:tr w:rsidR="00EF6749" w:rsidRPr="00EF6749" w14:paraId="64207D22" w14:textId="77777777" w:rsidTr="00EF6749">
        <w:tc>
          <w:tcPr>
            <w:tcW w:w="1271" w:type="dxa"/>
          </w:tcPr>
          <w:p w14:paraId="344CED1C"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2014</w:t>
            </w:r>
          </w:p>
        </w:tc>
        <w:tc>
          <w:tcPr>
            <w:tcW w:w="3969" w:type="dxa"/>
          </w:tcPr>
          <w:p w14:paraId="063120F8" w14:textId="77777777" w:rsidR="00EF6749" w:rsidRPr="000C34DB" w:rsidRDefault="00EF6749" w:rsidP="00EF6749">
            <w:pPr>
              <w:spacing w:line="264" w:lineRule="auto"/>
              <w:ind w:left="57"/>
              <w:jc w:val="center"/>
              <w:rPr>
                <w:rFonts w:ascii="Times New Roman" w:hAnsi="Times New Roman"/>
              </w:rPr>
            </w:pPr>
            <w:r w:rsidRPr="000C34DB">
              <w:rPr>
                <w:rFonts w:ascii="Times New Roman" w:hAnsi="Times New Roman"/>
                <w:color w:val="C00000"/>
              </w:rPr>
              <w:t>-0,1</w:t>
            </w:r>
          </w:p>
        </w:tc>
        <w:tc>
          <w:tcPr>
            <w:tcW w:w="3822" w:type="dxa"/>
          </w:tcPr>
          <w:p w14:paraId="25CA7CBF"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116,0</w:t>
            </w:r>
          </w:p>
        </w:tc>
      </w:tr>
      <w:tr w:rsidR="00EF6749" w:rsidRPr="00EF6749" w14:paraId="5CE08D32" w14:textId="77777777" w:rsidTr="00EF6749">
        <w:tc>
          <w:tcPr>
            <w:tcW w:w="1271" w:type="dxa"/>
          </w:tcPr>
          <w:p w14:paraId="4D6D61B5"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2015</w:t>
            </w:r>
          </w:p>
        </w:tc>
        <w:tc>
          <w:tcPr>
            <w:tcW w:w="3969" w:type="dxa"/>
          </w:tcPr>
          <w:p w14:paraId="784A4D38"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color w:val="C00000"/>
              </w:rPr>
              <w:t>-6,8</w:t>
            </w:r>
          </w:p>
        </w:tc>
        <w:tc>
          <w:tcPr>
            <w:tcW w:w="3822" w:type="dxa"/>
          </w:tcPr>
          <w:p w14:paraId="55814FD5"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109,2</w:t>
            </w:r>
          </w:p>
        </w:tc>
      </w:tr>
      <w:tr w:rsidR="00EF6749" w:rsidRPr="00EF6749" w14:paraId="66E08BBC" w14:textId="77777777" w:rsidTr="00EF6749">
        <w:tc>
          <w:tcPr>
            <w:tcW w:w="1271" w:type="dxa"/>
          </w:tcPr>
          <w:p w14:paraId="2D95A9CE"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lastRenderedPageBreak/>
              <w:t>2016</w:t>
            </w:r>
          </w:p>
        </w:tc>
        <w:tc>
          <w:tcPr>
            <w:tcW w:w="3969" w:type="dxa"/>
          </w:tcPr>
          <w:p w14:paraId="61A01A3A"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13,7</w:t>
            </w:r>
          </w:p>
        </w:tc>
        <w:tc>
          <w:tcPr>
            <w:tcW w:w="3822" w:type="dxa"/>
          </w:tcPr>
          <w:p w14:paraId="561B0D78"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122,9</w:t>
            </w:r>
          </w:p>
        </w:tc>
      </w:tr>
      <w:tr w:rsidR="00EF6749" w:rsidRPr="00EF6749" w14:paraId="75B8F708" w14:textId="77777777" w:rsidTr="00EF6749">
        <w:tc>
          <w:tcPr>
            <w:tcW w:w="1271" w:type="dxa"/>
          </w:tcPr>
          <w:p w14:paraId="4F5D8EA7"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2017</w:t>
            </w:r>
          </w:p>
        </w:tc>
        <w:tc>
          <w:tcPr>
            <w:tcW w:w="3969" w:type="dxa"/>
          </w:tcPr>
          <w:p w14:paraId="533670F6" w14:textId="77777777" w:rsidR="00EF6749" w:rsidRPr="000C34DB" w:rsidRDefault="00D67176" w:rsidP="00D67176">
            <w:pPr>
              <w:spacing w:line="264" w:lineRule="auto"/>
              <w:jc w:val="center"/>
              <w:rPr>
                <w:rFonts w:ascii="Times New Roman" w:hAnsi="Times New Roman"/>
              </w:rPr>
            </w:pPr>
            <w:r w:rsidRPr="000C34DB">
              <w:rPr>
                <w:rFonts w:ascii="Times New Roman" w:hAnsi="Times New Roman"/>
              </w:rPr>
              <w:t>29,5</w:t>
            </w:r>
          </w:p>
        </w:tc>
        <w:tc>
          <w:tcPr>
            <w:tcW w:w="3822" w:type="dxa"/>
          </w:tcPr>
          <w:p w14:paraId="6A987477"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152,4</w:t>
            </w:r>
          </w:p>
        </w:tc>
      </w:tr>
      <w:tr w:rsidR="00EF6749" w:rsidRPr="00EF6749" w14:paraId="7E85834A" w14:textId="77777777" w:rsidTr="00EF6749">
        <w:tc>
          <w:tcPr>
            <w:tcW w:w="1271" w:type="dxa"/>
          </w:tcPr>
          <w:p w14:paraId="53E9ED22"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2018</w:t>
            </w:r>
          </w:p>
        </w:tc>
        <w:tc>
          <w:tcPr>
            <w:tcW w:w="3969" w:type="dxa"/>
          </w:tcPr>
          <w:p w14:paraId="503B1BAD" w14:textId="77777777" w:rsidR="00EF6749" w:rsidRPr="000C34DB" w:rsidRDefault="00D67176" w:rsidP="00D67176">
            <w:pPr>
              <w:spacing w:line="264" w:lineRule="auto"/>
              <w:jc w:val="center"/>
              <w:rPr>
                <w:rFonts w:ascii="Times New Roman" w:hAnsi="Times New Roman"/>
              </w:rPr>
            </w:pPr>
            <w:r w:rsidRPr="000C34DB">
              <w:rPr>
                <w:rFonts w:ascii="Times New Roman" w:hAnsi="Times New Roman"/>
                <w:color w:val="C00000"/>
              </w:rPr>
              <w:t>-17,0</w:t>
            </w:r>
          </w:p>
        </w:tc>
        <w:tc>
          <w:tcPr>
            <w:tcW w:w="3822" w:type="dxa"/>
          </w:tcPr>
          <w:p w14:paraId="06A18C06"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135,4</w:t>
            </w:r>
          </w:p>
        </w:tc>
      </w:tr>
      <w:tr w:rsidR="0026278D" w:rsidRPr="00EF6749" w14:paraId="4C1BCC9B" w14:textId="77777777" w:rsidTr="00EF6749">
        <w:tc>
          <w:tcPr>
            <w:tcW w:w="1271" w:type="dxa"/>
          </w:tcPr>
          <w:p w14:paraId="7DC0F57C" w14:textId="30F5F1CA" w:rsidR="0026278D" w:rsidRPr="000C34DB" w:rsidRDefault="0026278D" w:rsidP="00EF6749">
            <w:pPr>
              <w:spacing w:line="264" w:lineRule="auto"/>
              <w:jc w:val="center"/>
              <w:rPr>
                <w:rFonts w:ascii="Times New Roman" w:hAnsi="Times New Roman"/>
              </w:rPr>
            </w:pPr>
            <w:r w:rsidRPr="000C34DB">
              <w:t>2019</w:t>
            </w:r>
          </w:p>
        </w:tc>
        <w:tc>
          <w:tcPr>
            <w:tcW w:w="3969" w:type="dxa"/>
          </w:tcPr>
          <w:p w14:paraId="6E969ECA" w14:textId="295C1E56" w:rsidR="0026278D" w:rsidRPr="000C34DB" w:rsidRDefault="0026278D" w:rsidP="00D67176">
            <w:pPr>
              <w:spacing w:line="264" w:lineRule="auto"/>
              <w:jc w:val="center"/>
              <w:rPr>
                <w:rFonts w:ascii="Times New Roman" w:hAnsi="Times New Roman"/>
                <w:color w:val="C00000"/>
              </w:rPr>
            </w:pPr>
            <w:r w:rsidRPr="000C34DB">
              <w:rPr>
                <w:color w:val="000000" w:themeColor="text1"/>
              </w:rPr>
              <w:t>1,4</w:t>
            </w:r>
          </w:p>
        </w:tc>
        <w:tc>
          <w:tcPr>
            <w:tcW w:w="3822" w:type="dxa"/>
          </w:tcPr>
          <w:p w14:paraId="23569841" w14:textId="672920C0" w:rsidR="0026278D" w:rsidRPr="000C34DB" w:rsidRDefault="0026278D" w:rsidP="00EF6749">
            <w:pPr>
              <w:spacing w:line="264" w:lineRule="auto"/>
              <w:jc w:val="center"/>
              <w:rPr>
                <w:rFonts w:ascii="Times New Roman" w:hAnsi="Times New Roman"/>
              </w:rPr>
            </w:pPr>
            <w:r w:rsidRPr="000C34DB">
              <w:t>136,8</w:t>
            </w:r>
          </w:p>
        </w:tc>
      </w:tr>
      <w:tr w:rsidR="0026278D" w:rsidRPr="00EF6749" w14:paraId="13E5B5CB" w14:textId="77777777" w:rsidTr="00EF6749">
        <w:tc>
          <w:tcPr>
            <w:tcW w:w="1271" w:type="dxa"/>
          </w:tcPr>
          <w:p w14:paraId="4D606F93" w14:textId="79ADFF70" w:rsidR="0026278D" w:rsidRPr="000C34DB" w:rsidRDefault="0026278D" w:rsidP="00EF6749">
            <w:pPr>
              <w:spacing w:line="264" w:lineRule="auto"/>
              <w:jc w:val="center"/>
              <w:rPr>
                <w:rFonts w:ascii="Times New Roman" w:hAnsi="Times New Roman"/>
              </w:rPr>
            </w:pPr>
            <w:r w:rsidRPr="000C34DB">
              <w:t>2020</w:t>
            </w:r>
          </w:p>
        </w:tc>
        <w:tc>
          <w:tcPr>
            <w:tcW w:w="3969" w:type="dxa"/>
          </w:tcPr>
          <w:p w14:paraId="07A53991" w14:textId="1A0FD92E" w:rsidR="0026278D" w:rsidRPr="000C34DB" w:rsidRDefault="0026278D" w:rsidP="00D67176">
            <w:pPr>
              <w:spacing w:line="264" w:lineRule="auto"/>
              <w:jc w:val="center"/>
              <w:rPr>
                <w:rFonts w:ascii="Times New Roman" w:hAnsi="Times New Roman"/>
                <w:color w:val="C00000"/>
              </w:rPr>
            </w:pPr>
            <w:r w:rsidRPr="000C34DB">
              <w:rPr>
                <w:color w:val="C00000"/>
              </w:rPr>
              <w:t>-3,5</w:t>
            </w:r>
          </w:p>
        </w:tc>
        <w:tc>
          <w:tcPr>
            <w:tcW w:w="3822" w:type="dxa"/>
          </w:tcPr>
          <w:p w14:paraId="689E1703" w14:textId="5787D10E" w:rsidR="0026278D" w:rsidRPr="000C34DB" w:rsidRDefault="0026278D" w:rsidP="00EF6749">
            <w:pPr>
              <w:spacing w:line="264" w:lineRule="auto"/>
              <w:jc w:val="center"/>
              <w:rPr>
                <w:rFonts w:ascii="Times New Roman" w:hAnsi="Times New Roman"/>
              </w:rPr>
            </w:pPr>
            <w:r w:rsidRPr="000C34DB">
              <w:t>133,3</w:t>
            </w:r>
          </w:p>
        </w:tc>
      </w:tr>
      <w:tr w:rsidR="0026278D" w:rsidRPr="00EF6749" w14:paraId="2777A35A" w14:textId="77777777" w:rsidTr="00EF6749">
        <w:tc>
          <w:tcPr>
            <w:tcW w:w="1271" w:type="dxa"/>
          </w:tcPr>
          <w:p w14:paraId="1257916C" w14:textId="40A5D9DC" w:rsidR="0026278D" w:rsidRPr="000C34DB" w:rsidRDefault="0026278D" w:rsidP="00EF6749">
            <w:pPr>
              <w:spacing w:line="264" w:lineRule="auto"/>
              <w:jc w:val="center"/>
              <w:rPr>
                <w:rFonts w:ascii="Times New Roman" w:hAnsi="Times New Roman"/>
              </w:rPr>
            </w:pPr>
            <w:r w:rsidRPr="000C34DB">
              <w:t>2021</w:t>
            </w:r>
          </w:p>
        </w:tc>
        <w:tc>
          <w:tcPr>
            <w:tcW w:w="3969" w:type="dxa"/>
          </w:tcPr>
          <w:p w14:paraId="4472922F" w14:textId="7ECA5800" w:rsidR="0026278D" w:rsidRPr="000C34DB" w:rsidRDefault="0026278D" w:rsidP="00D67176">
            <w:pPr>
              <w:spacing w:line="264" w:lineRule="auto"/>
              <w:jc w:val="center"/>
              <w:rPr>
                <w:rFonts w:ascii="Times New Roman" w:hAnsi="Times New Roman"/>
                <w:color w:val="C00000"/>
              </w:rPr>
            </w:pPr>
            <w:r w:rsidRPr="000C34DB">
              <w:rPr>
                <w:color w:val="000000" w:themeColor="text1"/>
              </w:rPr>
              <w:t>43,5</w:t>
            </w:r>
          </w:p>
        </w:tc>
        <w:tc>
          <w:tcPr>
            <w:tcW w:w="3822" w:type="dxa"/>
          </w:tcPr>
          <w:p w14:paraId="7A5EF205" w14:textId="64B5579A" w:rsidR="0026278D" w:rsidRPr="000C34DB" w:rsidRDefault="0026278D" w:rsidP="00EF6749">
            <w:pPr>
              <w:spacing w:line="264" w:lineRule="auto"/>
              <w:jc w:val="center"/>
              <w:rPr>
                <w:rFonts w:ascii="Times New Roman" w:hAnsi="Times New Roman"/>
              </w:rPr>
            </w:pPr>
            <w:r w:rsidRPr="000C34DB">
              <w:t>176,8</w:t>
            </w:r>
          </w:p>
        </w:tc>
      </w:tr>
    </w:tbl>
    <w:p w14:paraId="630AA82A" w14:textId="77777777" w:rsidR="00AC5918" w:rsidRDefault="00EF6749" w:rsidP="00EF6749">
      <w:pPr>
        <w:spacing w:line="276" w:lineRule="auto"/>
        <w:ind w:left="57"/>
        <w:jc w:val="both"/>
        <w:rPr>
          <w:sz w:val="20"/>
          <w:szCs w:val="20"/>
        </w:rPr>
      </w:pPr>
      <w:r w:rsidRPr="00EF6749">
        <w:rPr>
          <w:sz w:val="20"/>
          <w:szCs w:val="20"/>
        </w:rPr>
        <w:t>* Obejmuje dane zlikwidowanych OFE</w:t>
      </w:r>
    </w:p>
    <w:p w14:paraId="2AE23DE2" w14:textId="77777777" w:rsidR="00EF6749" w:rsidRPr="00EF6749" w:rsidRDefault="00EF6749" w:rsidP="00964449">
      <w:pPr>
        <w:spacing w:line="276" w:lineRule="auto"/>
        <w:jc w:val="both"/>
        <w:rPr>
          <w:i/>
          <w:sz w:val="20"/>
          <w:szCs w:val="20"/>
        </w:rPr>
      </w:pPr>
      <w:r w:rsidRPr="00D27BBB">
        <w:rPr>
          <w:i/>
          <w:sz w:val="20"/>
          <w:szCs w:val="20"/>
        </w:rPr>
        <w:t>Źródło: Urząd Komisji Nadzoru Finansowego na podstawie danych OFE</w:t>
      </w:r>
    </w:p>
    <w:p w14:paraId="1CF91204" w14:textId="003FB6C5" w:rsidR="00EF6749" w:rsidRDefault="00D67176" w:rsidP="00E23FC9">
      <w:pPr>
        <w:spacing w:before="120"/>
        <w:jc w:val="both"/>
      </w:pPr>
      <w:r w:rsidRPr="00D67176">
        <w:t xml:space="preserve">Największy wpływ na wartość wyniku finansowego </w:t>
      </w:r>
      <w:r>
        <w:t xml:space="preserve">OFE </w:t>
      </w:r>
      <w:r w:rsidRPr="00D67176">
        <w:t xml:space="preserve">w kolejnych latach ma zysk </w:t>
      </w:r>
      <w:r w:rsidR="00B95F03" w:rsidRPr="00682BB4">
        <w:br/>
      </w:r>
      <w:r w:rsidRPr="00D67176">
        <w:t>z inwestycji będący pochodną wyceny spółek na GPW. W czasie silnej dekoniunktury, OFE raportowały ujemny wynik finansowy nawet w okresie, gdy większą część portfela inwestycyjne</w:t>
      </w:r>
      <w:r>
        <w:t>go stanowiły obligacje skarbowe (2011 r.).</w:t>
      </w:r>
      <w:r w:rsidR="00B95F03">
        <w:t xml:space="preserve"> Natomiast p</w:t>
      </w:r>
      <w:r w:rsidRPr="00D67176">
        <w:t>o 2013</w:t>
      </w:r>
      <w:r w:rsidR="00B95F03">
        <w:t xml:space="preserve"> r.</w:t>
      </w:r>
      <w:r w:rsidR="00E34118">
        <w:t>,</w:t>
      </w:r>
      <w:r w:rsidRPr="00D67176">
        <w:t xml:space="preserve"> ze względu na radykalnie zwiększoną ekspozycję na ryzyko rynków kapitałowych, zmienność wyniku finansowego </w:t>
      </w:r>
      <w:r w:rsidR="00E34118">
        <w:t xml:space="preserve">OFE </w:t>
      </w:r>
      <w:r w:rsidRPr="00D67176">
        <w:t xml:space="preserve">rok do roku znacząco wzrosła. Nominalny wynik finansowy jest bowiem proporcjonalny (w przybliżeniu) do wartości zarządzanych aktywów i osiąganej stopy zwrotu z inwestycji. </w:t>
      </w:r>
    </w:p>
    <w:p w14:paraId="1A34D283" w14:textId="3951AADB" w:rsidR="00964449" w:rsidRPr="00682BB4" w:rsidRDefault="00964449" w:rsidP="00E23FC9">
      <w:pPr>
        <w:spacing w:before="120"/>
        <w:jc w:val="both"/>
        <w:rPr>
          <w:strike/>
        </w:rPr>
      </w:pPr>
      <w:r w:rsidRPr="00682BB4">
        <w:t xml:space="preserve">W </w:t>
      </w:r>
      <w:r w:rsidR="002B6261">
        <w:t xml:space="preserve">2021 r. </w:t>
      </w:r>
      <w:r w:rsidR="003479FF">
        <w:t xml:space="preserve">wskaźnik </w:t>
      </w:r>
      <w:r w:rsidRPr="00682BB4">
        <w:t>waloryzacj</w:t>
      </w:r>
      <w:r w:rsidR="003479FF">
        <w:t>i</w:t>
      </w:r>
      <w:r w:rsidRPr="00682BB4">
        <w:t xml:space="preserve"> na subkoncie w ZUS był </w:t>
      </w:r>
      <w:r w:rsidR="003479FF">
        <w:t>znacznie</w:t>
      </w:r>
      <w:r w:rsidRPr="00682BB4">
        <w:t xml:space="preserve"> niżs</w:t>
      </w:r>
      <w:r w:rsidR="002B6261">
        <w:t>zy</w:t>
      </w:r>
      <w:r w:rsidRPr="00682BB4">
        <w:t xml:space="preserve"> niż </w:t>
      </w:r>
      <w:r w:rsidR="003479FF">
        <w:t xml:space="preserve">średnioroczne ważone </w:t>
      </w:r>
      <w:r w:rsidRPr="00682BB4">
        <w:t>stop</w:t>
      </w:r>
      <w:r w:rsidR="003479FF">
        <w:t>y</w:t>
      </w:r>
      <w:r w:rsidRPr="00682BB4">
        <w:t xml:space="preserve"> zwrotu OFE</w:t>
      </w:r>
      <w:r w:rsidR="002B6261">
        <w:t xml:space="preserve">. </w:t>
      </w:r>
      <w:r w:rsidRPr="00682BB4">
        <w:t xml:space="preserve">Natomiast </w:t>
      </w:r>
      <w:r w:rsidR="002B6261">
        <w:t>w latach 2019 i 2020</w:t>
      </w:r>
      <w:r w:rsidRPr="00682BB4">
        <w:t xml:space="preserve"> waloryzacja na subkoncie znacznie przewyższyła stopę zwrotu OFE</w:t>
      </w:r>
      <w:r w:rsidR="00012097">
        <w:t>.</w:t>
      </w:r>
    </w:p>
    <w:p w14:paraId="777CA1C3" w14:textId="17E56E77" w:rsidR="00964449" w:rsidRPr="00AC5918" w:rsidRDefault="00964449" w:rsidP="00E23FC9">
      <w:pPr>
        <w:spacing w:before="240" w:after="120" w:line="276" w:lineRule="auto"/>
        <w:ind w:left="57"/>
        <w:rPr>
          <w:rFonts w:eastAsia="Times New Roman"/>
          <w:b/>
          <w:color w:val="000000"/>
        </w:rPr>
      </w:pPr>
      <w:r w:rsidRPr="00AC5918">
        <w:rPr>
          <w:rFonts w:eastAsia="Times New Roman"/>
          <w:b/>
          <w:color w:val="000000"/>
        </w:rPr>
        <w:t xml:space="preserve">Tabela </w:t>
      </w:r>
      <w:r w:rsidR="001471D3">
        <w:rPr>
          <w:rFonts w:eastAsia="Times New Roman"/>
          <w:b/>
          <w:color w:val="000000"/>
        </w:rPr>
        <w:t>19</w:t>
      </w:r>
      <w:r w:rsidRPr="00AC5918">
        <w:rPr>
          <w:rFonts w:eastAsia="Times New Roman"/>
          <w:b/>
          <w:color w:val="000000"/>
        </w:rPr>
        <w:t>. Porównanie stóp zwrotu OFE i waloryzacji na subkoncie w ZUS</w:t>
      </w:r>
      <w:r w:rsidR="00F568FE">
        <w:rPr>
          <w:rFonts w:eastAsia="Times New Roman"/>
          <w:b/>
          <w:color w:val="000000"/>
        </w:rPr>
        <w:t xml:space="preserve"> w latach 2011</w:t>
      </w:r>
      <w:r w:rsidR="00405BA5" w:rsidRPr="00405BA5">
        <w:rPr>
          <w:rFonts w:eastAsia="Times New Roman"/>
          <w:b/>
          <w:color w:val="000000"/>
        </w:rPr>
        <w:t>–</w:t>
      </w:r>
      <w:r w:rsidR="002B6261">
        <w:rPr>
          <w:rFonts w:eastAsia="Times New Roman"/>
          <w:b/>
          <w:color w:val="000000"/>
        </w:rPr>
        <w:t>2021</w:t>
      </w:r>
    </w:p>
    <w:tbl>
      <w:tblPr>
        <w:tblW w:w="8962" w:type="dxa"/>
        <w:jc w:val="center"/>
        <w:tblLayout w:type="fixed"/>
        <w:tblCellMar>
          <w:left w:w="70" w:type="dxa"/>
          <w:right w:w="70" w:type="dxa"/>
        </w:tblCellMar>
        <w:tblLook w:val="04A0" w:firstRow="1" w:lastRow="0" w:firstColumn="1" w:lastColumn="0" w:noHBand="0" w:noVBand="1"/>
      </w:tblPr>
      <w:tblGrid>
        <w:gridCol w:w="1271"/>
        <w:gridCol w:w="3969"/>
        <w:gridCol w:w="3722"/>
      </w:tblGrid>
      <w:tr w:rsidR="00964449" w:rsidRPr="00682BB4" w14:paraId="1EDD1FA5" w14:textId="77777777" w:rsidTr="00347075">
        <w:trPr>
          <w:trHeight w:val="226"/>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69C32" w14:textId="77777777" w:rsidR="00964449" w:rsidRPr="00E23FC9" w:rsidRDefault="00964449" w:rsidP="00347075">
            <w:pPr>
              <w:spacing w:line="264" w:lineRule="auto"/>
              <w:jc w:val="center"/>
              <w:rPr>
                <w:rFonts w:eastAsia="Times New Roman"/>
                <w:b/>
                <w:bCs/>
                <w:color w:val="000000"/>
                <w:sz w:val="20"/>
                <w:szCs w:val="20"/>
              </w:rPr>
            </w:pPr>
            <w:r w:rsidRPr="00E23FC9">
              <w:rPr>
                <w:rFonts w:eastAsia="Times New Roman"/>
                <w:b/>
                <w:bCs/>
                <w:color w:val="000000"/>
                <w:sz w:val="20"/>
                <w:szCs w:val="20"/>
              </w:rPr>
              <w:t>Rok</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2CB2E270" w14:textId="77777777" w:rsidR="00964449" w:rsidRPr="00E23FC9" w:rsidRDefault="007D7A60" w:rsidP="00347075">
            <w:pPr>
              <w:spacing w:line="264" w:lineRule="auto"/>
              <w:jc w:val="center"/>
              <w:rPr>
                <w:rFonts w:eastAsia="Times New Roman"/>
                <w:b/>
                <w:bCs/>
                <w:color w:val="000000"/>
                <w:sz w:val="20"/>
                <w:szCs w:val="20"/>
              </w:rPr>
            </w:pPr>
            <w:r w:rsidRPr="00E23FC9">
              <w:rPr>
                <w:rFonts w:eastAsia="Times New Roman"/>
                <w:b/>
                <w:bCs/>
                <w:color w:val="000000"/>
                <w:sz w:val="20"/>
                <w:szCs w:val="20"/>
              </w:rPr>
              <w:t>Średnia ważona s</w:t>
            </w:r>
            <w:r w:rsidR="00964449" w:rsidRPr="00E23FC9">
              <w:rPr>
                <w:rFonts w:eastAsia="Times New Roman"/>
                <w:b/>
                <w:bCs/>
                <w:color w:val="000000"/>
                <w:sz w:val="20"/>
                <w:szCs w:val="20"/>
              </w:rPr>
              <w:t>topa zwrotu OFE</w:t>
            </w:r>
          </w:p>
        </w:tc>
        <w:tc>
          <w:tcPr>
            <w:tcW w:w="3722" w:type="dxa"/>
            <w:tcBorders>
              <w:top w:val="single" w:sz="4" w:space="0" w:color="auto"/>
              <w:left w:val="nil"/>
              <w:bottom w:val="single" w:sz="4" w:space="0" w:color="auto"/>
              <w:right w:val="single" w:sz="4" w:space="0" w:color="auto"/>
            </w:tcBorders>
            <w:shd w:val="clear" w:color="auto" w:fill="auto"/>
            <w:vAlign w:val="center"/>
            <w:hideMark/>
          </w:tcPr>
          <w:p w14:paraId="65A5A5F9" w14:textId="77777777" w:rsidR="00964449" w:rsidRPr="00E23FC9" w:rsidRDefault="00964449" w:rsidP="00347075">
            <w:pPr>
              <w:spacing w:line="264" w:lineRule="auto"/>
              <w:jc w:val="center"/>
              <w:rPr>
                <w:rFonts w:eastAsia="Times New Roman"/>
                <w:b/>
                <w:bCs/>
                <w:color w:val="000000"/>
                <w:sz w:val="20"/>
                <w:szCs w:val="20"/>
              </w:rPr>
            </w:pPr>
            <w:r w:rsidRPr="00E23FC9">
              <w:rPr>
                <w:rFonts w:eastAsia="Times New Roman"/>
                <w:b/>
                <w:bCs/>
                <w:color w:val="000000"/>
                <w:sz w:val="20"/>
                <w:szCs w:val="20"/>
              </w:rPr>
              <w:t>Waloryzacja na subkoncie w ZUS</w:t>
            </w:r>
          </w:p>
        </w:tc>
      </w:tr>
      <w:tr w:rsidR="00964449" w:rsidRPr="00682BB4" w14:paraId="78C3F725" w14:textId="77777777" w:rsidTr="00347075">
        <w:trPr>
          <w:trHeight w:val="216"/>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2413BCC8"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2011</w:t>
            </w:r>
          </w:p>
        </w:tc>
        <w:tc>
          <w:tcPr>
            <w:tcW w:w="3969" w:type="dxa"/>
            <w:tcBorders>
              <w:top w:val="nil"/>
              <w:left w:val="nil"/>
              <w:bottom w:val="single" w:sz="4" w:space="0" w:color="auto"/>
              <w:right w:val="single" w:sz="4" w:space="0" w:color="auto"/>
            </w:tcBorders>
            <w:shd w:val="clear" w:color="auto" w:fill="auto"/>
            <w:noWrap/>
            <w:vAlign w:val="bottom"/>
          </w:tcPr>
          <w:p w14:paraId="243E1535" w14:textId="77777777" w:rsidR="00964449" w:rsidRPr="00E23FC9" w:rsidRDefault="00964449" w:rsidP="00997FA5">
            <w:pPr>
              <w:spacing w:line="264" w:lineRule="auto"/>
              <w:ind w:left="57"/>
              <w:jc w:val="center"/>
              <w:rPr>
                <w:rFonts w:eastAsia="Times New Roman"/>
                <w:color w:val="000000"/>
                <w:sz w:val="20"/>
                <w:szCs w:val="20"/>
              </w:rPr>
            </w:pPr>
            <w:r w:rsidRPr="00E23FC9">
              <w:rPr>
                <w:rFonts w:eastAsia="Times New Roman"/>
                <w:color w:val="C00000"/>
                <w:sz w:val="20"/>
                <w:szCs w:val="20"/>
              </w:rPr>
              <w:t>-4,64%</w:t>
            </w:r>
          </w:p>
        </w:tc>
        <w:tc>
          <w:tcPr>
            <w:tcW w:w="3722" w:type="dxa"/>
            <w:tcBorders>
              <w:top w:val="nil"/>
              <w:left w:val="nil"/>
              <w:bottom w:val="single" w:sz="4" w:space="0" w:color="auto"/>
              <w:right w:val="single" w:sz="4" w:space="0" w:color="auto"/>
            </w:tcBorders>
            <w:shd w:val="clear" w:color="auto" w:fill="auto"/>
            <w:noWrap/>
            <w:vAlign w:val="bottom"/>
          </w:tcPr>
          <w:p w14:paraId="7CC04FD7"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7,54%</w:t>
            </w:r>
          </w:p>
        </w:tc>
      </w:tr>
      <w:tr w:rsidR="00964449" w:rsidRPr="00682BB4" w14:paraId="0E2BD998" w14:textId="77777777" w:rsidTr="00347075">
        <w:trPr>
          <w:trHeight w:val="22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10ED3304"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2012</w:t>
            </w:r>
          </w:p>
        </w:tc>
        <w:tc>
          <w:tcPr>
            <w:tcW w:w="3969" w:type="dxa"/>
            <w:tcBorders>
              <w:top w:val="nil"/>
              <w:left w:val="nil"/>
              <w:bottom w:val="single" w:sz="4" w:space="0" w:color="auto"/>
              <w:right w:val="single" w:sz="4" w:space="0" w:color="auto"/>
            </w:tcBorders>
            <w:shd w:val="clear" w:color="auto" w:fill="auto"/>
            <w:noWrap/>
            <w:vAlign w:val="bottom"/>
          </w:tcPr>
          <w:p w14:paraId="76CADB92"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16,36%</w:t>
            </w:r>
          </w:p>
        </w:tc>
        <w:tc>
          <w:tcPr>
            <w:tcW w:w="3722" w:type="dxa"/>
            <w:tcBorders>
              <w:top w:val="nil"/>
              <w:left w:val="nil"/>
              <w:bottom w:val="single" w:sz="4" w:space="0" w:color="auto"/>
              <w:right w:val="single" w:sz="4" w:space="0" w:color="auto"/>
            </w:tcBorders>
            <w:shd w:val="clear" w:color="auto" w:fill="auto"/>
            <w:noWrap/>
            <w:vAlign w:val="bottom"/>
          </w:tcPr>
          <w:p w14:paraId="5F5655F1"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6,27%</w:t>
            </w:r>
          </w:p>
        </w:tc>
      </w:tr>
      <w:tr w:rsidR="00964449" w:rsidRPr="00682BB4" w14:paraId="5EBDAA3E" w14:textId="77777777" w:rsidTr="00347075">
        <w:trPr>
          <w:trHeight w:val="196"/>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4743EE"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2013</w:t>
            </w:r>
          </w:p>
        </w:tc>
        <w:tc>
          <w:tcPr>
            <w:tcW w:w="3969" w:type="dxa"/>
            <w:tcBorders>
              <w:top w:val="nil"/>
              <w:left w:val="nil"/>
              <w:bottom w:val="single" w:sz="4" w:space="0" w:color="auto"/>
              <w:right w:val="single" w:sz="4" w:space="0" w:color="auto"/>
            </w:tcBorders>
            <w:shd w:val="clear" w:color="auto" w:fill="auto"/>
            <w:noWrap/>
            <w:vAlign w:val="bottom"/>
            <w:hideMark/>
          </w:tcPr>
          <w:p w14:paraId="2005E5A4" w14:textId="77777777" w:rsidR="00964449" w:rsidRPr="00E23FC9" w:rsidRDefault="00964449" w:rsidP="00997FA5">
            <w:pPr>
              <w:spacing w:line="264" w:lineRule="auto"/>
              <w:ind w:left="113"/>
              <w:jc w:val="center"/>
              <w:rPr>
                <w:rFonts w:eastAsia="Times New Roman"/>
                <w:sz w:val="20"/>
                <w:szCs w:val="20"/>
              </w:rPr>
            </w:pPr>
            <w:r w:rsidRPr="00E23FC9">
              <w:rPr>
                <w:rFonts w:eastAsia="Times New Roman"/>
                <w:sz w:val="20"/>
                <w:szCs w:val="20"/>
              </w:rPr>
              <w:t>7,24%</w:t>
            </w:r>
          </w:p>
        </w:tc>
        <w:tc>
          <w:tcPr>
            <w:tcW w:w="3722" w:type="dxa"/>
            <w:tcBorders>
              <w:top w:val="nil"/>
              <w:left w:val="nil"/>
              <w:bottom w:val="single" w:sz="4" w:space="0" w:color="auto"/>
              <w:right w:val="single" w:sz="4" w:space="0" w:color="auto"/>
            </w:tcBorders>
            <w:shd w:val="clear" w:color="auto" w:fill="auto"/>
            <w:noWrap/>
            <w:vAlign w:val="bottom"/>
          </w:tcPr>
          <w:p w14:paraId="1D4798CD"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5,10%</w:t>
            </w:r>
          </w:p>
        </w:tc>
      </w:tr>
      <w:tr w:rsidR="00964449" w:rsidRPr="00682BB4" w14:paraId="32C49815" w14:textId="77777777" w:rsidTr="00347075">
        <w:trPr>
          <w:trHeight w:val="2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D38E816"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2014</w:t>
            </w:r>
          </w:p>
        </w:tc>
        <w:tc>
          <w:tcPr>
            <w:tcW w:w="3969" w:type="dxa"/>
            <w:tcBorders>
              <w:top w:val="nil"/>
              <w:left w:val="nil"/>
              <w:bottom w:val="single" w:sz="4" w:space="0" w:color="auto"/>
              <w:right w:val="single" w:sz="4" w:space="0" w:color="auto"/>
            </w:tcBorders>
            <w:shd w:val="clear" w:color="auto" w:fill="auto"/>
            <w:noWrap/>
            <w:vAlign w:val="bottom"/>
            <w:hideMark/>
          </w:tcPr>
          <w:p w14:paraId="7B2C6C7B" w14:textId="77777777" w:rsidR="00964449" w:rsidRPr="00E23FC9" w:rsidRDefault="00964449" w:rsidP="00997FA5">
            <w:pPr>
              <w:spacing w:line="264" w:lineRule="auto"/>
              <w:ind w:left="113"/>
              <w:jc w:val="center"/>
              <w:rPr>
                <w:rFonts w:eastAsia="Times New Roman"/>
                <w:color w:val="000000"/>
                <w:sz w:val="20"/>
                <w:szCs w:val="20"/>
              </w:rPr>
            </w:pPr>
            <w:r w:rsidRPr="00E23FC9">
              <w:rPr>
                <w:rFonts w:eastAsia="Times New Roman"/>
                <w:color w:val="000000"/>
                <w:sz w:val="20"/>
                <w:szCs w:val="20"/>
              </w:rPr>
              <w:t>0,62%</w:t>
            </w:r>
          </w:p>
        </w:tc>
        <w:tc>
          <w:tcPr>
            <w:tcW w:w="3722" w:type="dxa"/>
            <w:tcBorders>
              <w:top w:val="nil"/>
              <w:left w:val="nil"/>
              <w:bottom w:val="single" w:sz="4" w:space="0" w:color="auto"/>
              <w:right w:val="single" w:sz="4" w:space="0" w:color="auto"/>
            </w:tcBorders>
            <w:shd w:val="clear" w:color="auto" w:fill="auto"/>
            <w:noWrap/>
            <w:vAlign w:val="bottom"/>
          </w:tcPr>
          <w:p w14:paraId="724A9860" w14:textId="77777777" w:rsidR="00964449" w:rsidRPr="00E23FC9" w:rsidRDefault="00964449" w:rsidP="00347075">
            <w:pPr>
              <w:keepNext/>
              <w:spacing w:line="264" w:lineRule="auto"/>
              <w:jc w:val="center"/>
              <w:rPr>
                <w:rFonts w:eastAsia="Times New Roman"/>
                <w:color w:val="000000"/>
                <w:sz w:val="20"/>
                <w:szCs w:val="20"/>
              </w:rPr>
            </w:pPr>
            <w:r w:rsidRPr="00E23FC9">
              <w:rPr>
                <w:rFonts w:eastAsia="Times New Roman"/>
                <w:color w:val="000000"/>
                <w:sz w:val="20"/>
                <w:szCs w:val="20"/>
              </w:rPr>
              <w:t>4,89%</w:t>
            </w:r>
          </w:p>
        </w:tc>
      </w:tr>
      <w:tr w:rsidR="00964449" w:rsidRPr="00682BB4" w14:paraId="73E69F77"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B2530"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2015</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359E67D2" w14:textId="77777777" w:rsidR="00964449" w:rsidRPr="00E23FC9" w:rsidRDefault="00964449" w:rsidP="007D7A60">
            <w:pPr>
              <w:spacing w:line="264" w:lineRule="auto"/>
              <w:jc w:val="center"/>
              <w:rPr>
                <w:rFonts w:eastAsia="Times New Roman"/>
                <w:color w:val="000000"/>
                <w:sz w:val="20"/>
                <w:szCs w:val="20"/>
              </w:rPr>
            </w:pPr>
            <w:r w:rsidRPr="00E23FC9">
              <w:rPr>
                <w:rFonts w:eastAsia="Times New Roman"/>
                <w:color w:val="C00000"/>
                <w:sz w:val="20"/>
                <w:szCs w:val="20"/>
              </w:rPr>
              <w:t>-4,</w:t>
            </w:r>
            <w:r w:rsidR="007D7A60" w:rsidRPr="00E23FC9">
              <w:rPr>
                <w:rFonts w:eastAsia="Times New Roman"/>
                <w:color w:val="C00000"/>
                <w:sz w:val="20"/>
                <w:szCs w:val="20"/>
              </w:rPr>
              <w:t>65</w:t>
            </w:r>
            <w:r w:rsidRPr="00E23FC9">
              <w:rPr>
                <w:rFonts w:eastAsia="Times New Roman"/>
                <w:color w:val="C00000"/>
                <w:sz w:val="20"/>
                <w:szCs w:val="20"/>
              </w:rPr>
              <w:t>%</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1901C4C6" w14:textId="77777777" w:rsidR="00964449" w:rsidRPr="00E23FC9" w:rsidRDefault="00964449" w:rsidP="00347075">
            <w:pPr>
              <w:keepNext/>
              <w:spacing w:line="264" w:lineRule="auto"/>
              <w:jc w:val="center"/>
              <w:rPr>
                <w:rFonts w:eastAsia="Times New Roman"/>
                <w:color w:val="000000"/>
                <w:sz w:val="20"/>
                <w:szCs w:val="20"/>
              </w:rPr>
            </w:pPr>
            <w:r w:rsidRPr="00E23FC9">
              <w:rPr>
                <w:rFonts w:eastAsia="Times New Roman"/>
                <w:color w:val="000000"/>
                <w:sz w:val="20"/>
                <w:szCs w:val="20"/>
              </w:rPr>
              <w:t>4,37%</w:t>
            </w:r>
          </w:p>
        </w:tc>
      </w:tr>
      <w:tr w:rsidR="00347075" w:rsidRPr="00682BB4" w14:paraId="7F523AD8"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099A1" w14:textId="77777777" w:rsidR="00347075" w:rsidRPr="00E23FC9" w:rsidRDefault="00347075" w:rsidP="00347075">
            <w:pPr>
              <w:spacing w:line="264" w:lineRule="auto"/>
              <w:jc w:val="center"/>
              <w:rPr>
                <w:rFonts w:eastAsia="Times New Roman"/>
                <w:color w:val="000000"/>
                <w:sz w:val="20"/>
                <w:szCs w:val="20"/>
              </w:rPr>
            </w:pPr>
            <w:r w:rsidRPr="00E23FC9">
              <w:rPr>
                <w:rFonts w:eastAsia="Times New Roman"/>
                <w:color w:val="000000"/>
                <w:sz w:val="20"/>
                <w:szCs w:val="20"/>
              </w:rPr>
              <w:t>2016</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6D92AA00" w14:textId="77777777" w:rsidR="00347075" w:rsidRPr="00E23FC9" w:rsidRDefault="007D7A60" w:rsidP="007D7A60">
            <w:pPr>
              <w:spacing w:line="264" w:lineRule="auto"/>
              <w:ind w:left="57"/>
              <w:jc w:val="center"/>
              <w:rPr>
                <w:rFonts w:eastAsia="Times New Roman"/>
                <w:color w:val="000000"/>
                <w:sz w:val="20"/>
                <w:szCs w:val="20"/>
              </w:rPr>
            </w:pPr>
            <w:r w:rsidRPr="00E23FC9">
              <w:rPr>
                <w:rFonts w:eastAsia="Times New Roman"/>
                <w:color w:val="000000"/>
                <w:sz w:val="20"/>
                <w:szCs w:val="20"/>
              </w:rPr>
              <w:t>9,84</w:t>
            </w:r>
            <w:r w:rsidR="00997FA5" w:rsidRPr="00E23FC9">
              <w:rPr>
                <w:rFonts w:eastAsia="Times New Roman"/>
                <w:color w:val="000000"/>
                <w:sz w:val="20"/>
                <w:szCs w:val="20"/>
              </w:rPr>
              <w:t>%</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2E90AD39" w14:textId="77777777" w:rsidR="00347075" w:rsidRPr="00E23FC9" w:rsidRDefault="00997FA5" w:rsidP="00347075">
            <w:pPr>
              <w:keepNext/>
              <w:spacing w:line="264" w:lineRule="auto"/>
              <w:jc w:val="center"/>
              <w:rPr>
                <w:rFonts w:eastAsia="Times New Roman"/>
                <w:color w:val="000000"/>
                <w:sz w:val="20"/>
                <w:szCs w:val="20"/>
              </w:rPr>
            </w:pPr>
            <w:r w:rsidRPr="00E23FC9">
              <w:rPr>
                <w:rFonts w:eastAsia="Times New Roman"/>
                <w:color w:val="000000"/>
                <w:sz w:val="20"/>
                <w:szCs w:val="20"/>
              </w:rPr>
              <w:t>3,39%</w:t>
            </w:r>
          </w:p>
        </w:tc>
      </w:tr>
      <w:tr w:rsidR="00347075" w:rsidRPr="00682BB4" w14:paraId="2EAA6C7E"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87A31" w14:textId="77777777" w:rsidR="00347075" w:rsidRPr="00E23FC9" w:rsidRDefault="00347075" w:rsidP="00347075">
            <w:pPr>
              <w:spacing w:line="264" w:lineRule="auto"/>
              <w:jc w:val="center"/>
              <w:rPr>
                <w:rFonts w:eastAsia="Times New Roman"/>
                <w:color w:val="000000"/>
                <w:sz w:val="20"/>
                <w:szCs w:val="20"/>
              </w:rPr>
            </w:pPr>
            <w:r w:rsidRPr="00E23FC9">
              <w:rPr>
                <w:rFonts w:eastAsia="Times New Roman"/>
                <w:color w:val="000000"/>
                <w:sz w:val="20"/>
                <w:szCs w:val="20"/>
              </w:rPr>
              <w:t>2017</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2A6457E2" w14:textId="77777777" w:rsidR="00347075" w:rsidRPr="00E23FC9" w:rsidRDefault="007D7A60" w:rsidP="00347075">
            <w:pPr>
              <w:spacing w:line="264" w:lineRule="auto"/>
              <w:jc w:val="center"/>
              <w:rPr>
                <w:rFonts w:eastAsia="Times New Roman"/>
                <w:color w:val="000000"/>
                <w:sz w:val="20"/>
                <w:szCs w:val="20"/>
              </w:rPr>
            </w:pPr>
            <w:r w:rsidRPr="00E23FC9">
              <w:rPr>
                <w:rFonts w:eastAsia="Times New Roman"/>
                <w:color w:val="000000"/>
                <w:sz w:val="20"/>
                <w:szCs w:val="20"/>
              </w:rPr>
              <w:t>19,31%</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668C47C6" w14:textId="77777777" w:rsidR="00347075" w:rsidRPr="00E23FC9" w:rsidRDefault="00997FA5" w:rsidP="00347075">
            <w:pPr>
              <w:keepNext/>
              <w:spacing w:line="264" w:lineRule="auto"/>
              <w:jc w:val="center"/>
              <w:rPr>
                <w:rFonts w:eastAsia="Times New Roman"/>
                <w:color w:val="000000"/>
                <w:sz w:val="20"/>
                <w:szCs w:val="20"/>
              </w:rPr>
            </w:pPr>
            <w:r w:rsidRPr="00E23FC9">
              <w:rPr>
                <w:rFonts w:eastAsia="Times New Roman"/>
                <w:color w:val="000000"/>
                <w:sz w:val="20"/>
                <w:szCs w:val="20"/>
              </w:rPr>
              <w:t>3,99%</w:t>
            </w:r>
          </w:p>
        </w:tc>
      </w:tr>
      <w:tr w:rsidR="00347075" w:rsidRPr="00682BB4" w14:paraId="4776C90F"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0F763" w14:textId="77777777" w:rsidR="00347075" w:rsidRPr="00E23FC9" w:rsidRDefault="00347075" w:rsidP="00347075">
            <w:pPr>
              <w:spacing w:line="264" w:lineRule="auto"/>
              <w:jc w:val="center"/>
              <w:rPr>
                <w:rFonts w:eastAsia="Times New Roman"/>
                <w:color w:val="000000"/>
                <w:sz w:val="20"/>
                <w:szCs w:val="20"/>
              </w:rPr>
            </w:pPr>
            <w:r w:rsidRPr="00E23FC9">
              <w:rPr>
                <w:rFonts w:eastAsia="Times New Roman"/>
                <w:color w:val="000000"/>
                <w:sz w:val="20"/>
                <w:szCs w:val="20"/>
              </w:rPr>
              <w:t>2018</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34EF7419" w14:textId="77777777" w:rsidR="00347075" w:rsidRPr="00E23FC9" w:rsidRDefault="007D7A60" w:rsidP="00347075">
            <w:pPr>
              <w:spacing w:line="264" w:lineRule="auto"/>
              <w:jc w:val="center"/>
              <w:rPr>
                <w:rFonts w:eastAsia="Times New Roman"/>
                <w:color w:val="000000"/>
                <w:sz w:val="20"/>
                <w:szCs w:val="20"/>
              </w:rPr>
            </w:pPr>
            <w:r w:rsidRPr="00E23FC9">
              <w:rPr>
                <w:rFonts w:eastAsia="Times New Roman"/>
                <w:color w:val="C00000"/>
                <w:sz w:val="20"/>
                <w:szCs w:val="20"/>
              </w:rPr>
              <w:t>-9,59%</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6145A278" w14:textId="77777777" w:rsidR="00347075" w:rsidRPr="00E23FC9" w:rsidRDefault="00997FA5" w:rsidP="00347075">
            <w:pPr>
              <w:keepNext/>
              <w:spacing w:line="264" w:lineRule="auto"/>
              <w:jc w:val="center"/>
              <w:rPr>
                <w:rFonts w:eastAsia="Times New Roman"/>
                <w:color w:val="000000"/>
                <w:sz w:val="20"/>
                <w:szCs w:val="20"/>
              </w:rPr>
            </w:pPr>
            <w:r w:rsidRPr="00E23FC9">
              <w:rPr>
                <w:rFonts w:eastAsia="Times New Roman"/>
                <w:color w:val="000000"/>
                <w:sz w:val="20"/>
                <w:szCs w:val="20"/>
              </w:rPr>
              <w:t>5,01%</w:t>
            </w:r>
          </w:p>
        </w:tc>
      </w:tr>
      <w:tr w:rsidR="00073A4C" w:rsidRPr="00682BB4" w14:paraId="7E98E2D4"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77087" w14:textId="6FFC00CB" w:rsidR="00073A4C" w:rsidRPr="00E23FC9" w:rsidRDefault="00073A4C" w:rsidP="00347075">
            <w:pPr>
              <w:spacing w:line="264" w:lineRule="auto"/>
              <w:jc w:val="center"/>
              <w:rPr>
                <w:rFonts w:eastAsia="Times New Roman"/>
                <w:color w:val="000000"/>
                <w:sz w:val="20"/>
                <w:szCs w:val="20"/>
              </w:rPr>
            </w:pPr>
            <w:r w:rsidRPr="00E23FC9">
              <w:rPr>
                <w:rFonts w:eastAsia="Times New Roman"/>
                <w:color w:val="000000"/>
                <w:sz w:val="20"/>
                <w:szCs w:val="20"/>
              </w:rPr>
              <w:t>2019</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4324A244" w14:textId="5F22D75B" w:rsidR="00073A4C" w:rsidRPr="00E23FC9" w:rsidRDefault="00073A4C" w:rsidP="00347075">
            <w:pPr>
              <w:spacing w:line="264" w:lineRule="auto"/>
              <w:jc w:val="center"/>
              <w:rPr>
                <w:rFonts w:eastAsia="Times New Roman"/>
                <w:color w:val="C00000"/>
                <w:sz w:val="20"/>
                <w:szCs w:val="20"/>
              </w:rPr>
            </w:pPr>
            <w:r w:rsidRPr="00E23FC9">
              <w:rPr>
                <w:rFonts w:eastAsia="Times New Roman"/>
                <w:color w:val="000000" w:themeColor="text1"/>
                <w:sz w:val="20"/>
                <w:szCs w:val="20"/>
              </w:rPr>
              <w:t>0,9%</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6F71DF85" w14:textId="6434B5C0" w:rsidR="00073A4C" w:rsidRPr="00E23FC9" w:rsidRDefault="00073A4C" w:rsidP="00347075">
            <w:pPr>
              <w:keepNext/>
              <w:spacing w:line="264" w:lineRule="auto"/>
              <w:jc w:val="center"/>
              <w:rPr>
                <w:rFonts w:eastAsia="Times New Roman"/>
                <w:color w:val="000000"/>
                <w:sz w:val="20"/>
                <w:szCs w:val="20"/>
              </w:rPr>
            </w:pPr>
            <w:r w:rsidRPr="00E23FC9">
              <w:rPr>
                <w:rFonts w:eastAsia="Times New Roman"/>
                <w:color w:val="000000"/>
                <w:sz w:val="20"/>
                <w:szCs w:val="20"/>
              </w:rPr>
              <w:t>5,73%</w:t>
            </w:r>
          </w:p>
        </w:tc>
      </w:tr>
      <w:tr w:rsidR="00073A4C" w:rsidRPr="00682BB4" w14:paraId="5870D925"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A70D3" w14:textId="54D11EAF" w:rsidR="00073A4C" w:rsidRPr="00E23FC9" w:rsidRDefault="00073A4C" w:rsidP="00347075">
            <w:pPr>
              <w:spacing w:line="264" w:lineRule="auto"/>
              <w:jc w:val="center"/>
              <w:rPr>
                <w:rFonts w:eastAsia="Times New Roman"/>
                <w:color w:val="000000"/>
                <w:sz w:val="20"/>
                <w:szCs w:val="20"/>
              </w:rPr>
            </w:pPr>
            <w:r w:rsidRPr="00E23FC9">
              <w:rPr>
                <w:rFonts w:eastAsia="Times New Roman"/>
                <w:color w:val="000000"/>
                <w:sz w:val="20"/>
                <w:szCs w:val="20"/>
              </w:rPr>
              <w:t>2020</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56F728F1" w14:textId="5D7CD01F" w:rsidR="00073A4C" w:rsidRPr="00E23FC9" w:rsidRDefault="00073A4C" w:rsidP="00347075">
            <w:pPr>
              <w:spacing w:line="264" w:lineRule="auto"/>
              <w:jc w:val="center"/>
              <w:rPr>
                <w:rFonts w:eastAsia="Times New Roman"/>
                <w:color w:val="C00000"/>
                <w:sz w:val="20"/>
                <w:szCs w:val="20"/>
              </w:rPr>
            </w:pPr>
            <w:r w:rsidRPr="00E23FC9">
              <w:rPr>
                <w:rFonts w:eastAsia="Times New Roman"/>
                <w:color w:val="C00000"/>
                <w:sz w:val="20"/>
                <w:szCs w:val="20"/>
              </w:rPr>
              <w:t>-2,1%</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62EA7AAB" w14:textId="6EEE1FBC" w:rsidR="00073A4C" w:rsidRPr="00E23FC9" w:rsidRDefault="00073A4C" w:rsidP="00347075">
            <w:pPr>
              <w:keepNext/>
              <w:spacing w:line="264" w:lineRule="auto"/>
              <w:jc w:val="center"/>
              <w:rPr>
                <w:rFonts w:eastAsia="Times New Roman"/>
                <w:color w:val="000000"/>
                <w:sz w:val="20"/>
                <w:szCs w:val="20"/>
              </w:rPr>
            </w:pPr>
            <w:r w:rsidRPr="00E23FC9">
              <w:rPr>
                <w:rFonts w:eastAsia="Times New Roman"/>
                <w:color w:val="000000"/>
                <w:sz w:val="20"/>
                <w:szCs w:val="20"/>
              </w:rPr>
              <w:t>5,23%</w:t>
            </w:r>
          </w:p>
        </w:tc>
      </w:tr>
      <w:tr w:rsidR="00073A4C" w:rsidRPr="00682BB4" w14:paraId="67D39C26"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6D789" w14:textId="1C945931" w:rsidR="00073A4C" w:rsidRPr="00E23FC9" w:rsidRDefault="00073A4C" w:rsidP="00347075">
            <w:pPr>
              <w:spacing w:line="264" w:lineRule="auto"/>
              <w:jc w:val="center"/>
              <w:rPr>
                <w:rFonts w:eastAsia="Times New Roman"/>
                <w:color w:val="000000"/>
                <w:sz w:val="20"/>
                <w:szCs w:val="20"/>
              </w:rPr>
            </w:pPr>
            <w:r w:rsidRPr="00E23FC9">
              <w:rPr>
                <w:rFonts w:eastAsia="Times New Roman"/>
                <w:color w:val="000000"/>
                <w:sz w:val="20"/>
                <w:szCs w:val="20"/>
              </w:rPr>
              <w:t>2021</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6D779628" w14:textId="3D0F4467" w:rsidR="00073A4C" w:rsidRPr="00E23FC9" w:rsidRDefault="00073A4C" w:rsidP="00347075">
            <w:pPr>
              <w:spacing w:line="264" w:lineRule="auto"/>
              <w:jc w:val="center"/>
              <w:rPr>
                <w:rFonts w:eastAsia="Times New Roman"/>
                <w:color w:val="C00000"/>
                <w:sz w:val="20"/>
                <w:szCs w:val="20"/>
              </w:rPr>
            </w:pPr>
            <w:r w:rsidRPr="00E23FC9">
              <w:rPr>
                <w:rFonts w:eastAsia="Times New Roman"/>
                <w:color w:val="000000" w:themeColor="text1"/>
                <w:sz w:val="20"/>
                <w:szCs w:val="20"/>
              </w:rPr>
              <w:t>29,5%</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1FC8723F" w14:textId="5F18914B" w:rsidR="00073A4C" w:rsidRPr="00E23FC9" w:rsidRDefault="00073A4C" w:rsidP="00347075">
            <w:pPr>
              <w:keepNext/>
              <w:spacing w:line="264" w:lineRule="auto"/>
              <w:jc w:val="center"/>
              <w:rPr>
                <w:rFonts w:eastAsia="Times New Roman"/>
                <w:color w:val="000000"/>
                <w:sz w:val="20"/>
                <w:szCs w:val="20"/>
              </w:rPr>
            </w:pPr>
            <w:r w:rsidRPr="00E23FC9">
              <w:rPr>
                <w:rFonts w:eastAsia="Times New Roman"/>
                <w:color w:val="000000"/>
                <w:sz w:val="20"/>
                <w:szCs w:val="20"/>
              </w:rPr>
              <w:t>7,07%</w:t>
            </w:r>
          </w:p>
        </w:tc>
      </w:tr>
    </w:tbl>
    <w:p w14:paraId="330C1AC5" w14:textId="0CBD26BD" w:rsidR="00964449" w:rsidRPr="00682BB4" w:rsidRDefault="00964449" w:rsidP="00347075">
      <w:pPr>
        <w:pStyle w:val="Legenda"/>
        <w:ind w:left="57"/>
        <w:rPr>
          <w:b w:val="0"/>
          <w:i/>
        </w:rPr>
      </w:pPr>
      <w:r w:rsidRPr="00682BB4">
        <w:rPr>
          <w:b w:val="0"/>
          <w:i/>
        </w:rPr>
        <w:t xml:space="preserve">Źródło: opracowanie </w:t>
      </w:r>
      <w:r w:rsidR="00E23FC9">
        <w:rPr>
          <w:b w:val="0"/>
          <w:i/>
        </w:rPr>
        <w:t>Ministerstwa Rodziny i</w:t>
      </w:r>
      <w:r w:rsidR="00997FA5" w:rsidRPr="00997FA5">
        <w:rPr>
          <w:b w:val="0"/>
          <w:i/>
        </w:rPr>
        <w:t xml:space="preserve"> Polityki Społecznej</w:t>
      </w:r>
      <w:r w:rsidRPr="00682BB4">
        <w:rPr>
          <w:b w:val="0"/>
          <w:i/>
        </w:rPr>
        <w:t xml:space="preserve"> na podstawie danych KNF i ZUS.</w:t>
      </w:r>
    </w:p>
    <w:p w14:paraId="726BB4A1" w14:textId="7AF302B1" w:rsidR="00677675" w:rsidRDefault="00012097" w:rsidP="00E23FC9">
      <w:pPr>
        <w:spacing w:before="120"/>
        <w:jc w:val="both"/>
      </w:pPr>
      <w:r w:rsidRPr="00012097">
        <w:t>Skalę ekspozycji na akcje spółek notowanych na GPW dobrze obra</w:t>
      </w:r>
      <w:r>
        <w:t>z</w:t>
      </w:r>
      <w:r w:rsidRPr="00012097">
        <w:t>uje również porównanie stóp zwrotu OFE ze zmianami indeksów giełdowych. Nawet przy mniejszościowym udziale akcji w portfelu</w:t>
      </w:r>
      <w:r>
        <w:t xml:space="preserve"> (do 2013 r.)</w:t>
      </w:r>
      <w:r w:rsidRPr="00012097">
        <w:t xml:space="preserve">, </w:t>
      </w:r>
      <w:r w:rsidR="00C866EE">
        <w:t xml:space="preserve">wyniki OFE wykazywały pewien poziom </w:t>
      </w:r>
      <w:r w:rsidRPr="00012097">
        <w:t>korel</w:t>
      </w:r>
      <w:r w:rsidR="00C866EE">
        <w:t xml:space="preserve">acji </w:t>
      </w:r>
      <w:r w:rsidRPr="00012097">
        <w:t>z indeksami giełdowymi, ponieważ pozostała część portfela wykaz</w:t>
      </w:r>
      <w:r w:rsidR="00C866EE">
        <w:t>ywała</w:t>
      </w:r>
      <w:r w:rsidRPr="00012097">
        <w:t xml:space="preserve"> relatywnie małą zmienność. </w:t>
      </w:r>
      <w:r w:rsidR="003220F5" w:rsidRPr="00682BB4">
        <w:br/>
      </w:r>
      <w:r w:rsidR="00C866EE" w:rsidRPr="00C866EE">
        <w:t>W latach 2011 i 2012, kiedy wahania indeksu WI</w:t>
      </w:r>
      <w:r w:rsidR="00C866EE">
        <w:t>G</w:t>
      </w:r>
      <w:r w:rsidR="00C866EE" w:rsidRPr="00C866EE">
        <w:t xml:space="preserve"> były bardzo duże, roczne stopy zwrotu OFE podążały w przewidywanym kierunku, </w:t>
      </w:r>
      <w:r w:rsidR="00C866EE">
        <w:t xml:space="preserve">przy czym </w:t>
      </w:r>
      <w:r w:rsidR="00C866EE" w:rsidRPr="00C866EE">
        <w:t xml:space="preserve">różniły się </w:t>
      </w:r>
      <w:r w:rsidR="00C866EE">
        <w:t xml:space="preserve">jednak </w:t>
      </w:r>
      <w:r w:rsidR="00C866EE" w:rsidRPr="00C866EE">
        <w:t>nawet o kilkanaście punktów procentowych od zmian indeksów.</w:t>
      </w:r>
      <w:r w:rsidR="00C866EE">
        <w:t xml:space="preserve"> </w:t>
      </w:r>
      <w:r>
        <w:t>Natomiast p</w:t>
      </w:r>
      <w:r w:rsidRPr="00012097">
        <w:t>rzy bardzo dużym udziale akcji</w:t>
      </w:r>
      <w:r w:rsidR="00C866EE">
        <w:t xml:space="preserve"> (</w:t>
      </w:r>
      <w:r w:rsidR="00C866EE" w:rsidRPr="00C866EE">
        <w:t>po 2013 r</w:t>
      </w:r>
      <w:r w:rsidR="00C866EE">
        <w:t>.)</w:t>
      </w:r>
      <w:r w:rsidRPr="00012097">
        <w:t xml:space="preserve">, nie tylko kierunek zmian </w:t>
      </w:r>
      <w:r>
        <w:t xml:space="preserve">wartości </w:t>
      </w:r>
      <w:r w:rsidRPr="00012097">
        <w:t xml:space="preserve">jednostek rozrachunkowych OFE i indeksów giełdowych </w:t>
      </w:r>
      <w:r w:rsidR="00C866EE">
        <w:t xml:space="preserve">są </w:t>
      </w:r>
      <w:r w:rsidRPr="00012097">
        <w:t>siln</w:t>
      </w:r>
      <w:r w:rsidR="00C866EE">
        <w:t>ie ze sobą sk</w:t>
      </w:r>
      <w:r w:rsidRPr="00012097">
        <w:t>orel</w:t>
      </w:r>
      <w:r w:rsidR="00C866EE">
        <w:t>owane,</w:t>
      </w:r>
      <w:r w:rsidRPr="00012097">
        <w:t xml:space="preserve"> ale również skala wahań </w:t>
      </w:r>
      <w:r w:rsidR="00C866EE">
        <w:t>jest</w:t>
      </w:r>
      <w:r w:rsidRPr="00012097">
        <w:t xml:space="preserve"> podobna. </w:t>
      </w:r>
      <w:r w:rsidR="00C866EE">
        <w:t>W</w:t>
      </w:r>
      <w:r w:rsidRPr="00012097">
        <w:t xml:space="preserve"> latach 2014-</w:t>
      </w:r>
      <w:r w:rsidR="00C00E02" w:rsidRPr="00012097">
        <w:t>20</w:t>
      </w:r>
      <w:r w:rsidR="00C00E02">
        <w:t>20</w:t>
      </w:r>
      <w:r w:rsidR="00C00E02" w:rsidRPr="00012097">
        <w:t xml:space="preserve"> </w:t>
      </w:r>
      <w:r w:rsidRPr="00012097">
        <w:t xml:space="preserve">różnice między średnią roczną stopą zwrotu OFE a zmianą indeksu WIG nie przekraczały </w:t>
      </w:r>
      <w:r w:rsidR="003220F5">
        <w:t>5 pkt proc.</w:t>
      </w:r>
      <w:r w:rsidRPr="00012097">
        <w:t xml:space="preserve">, a w </w:t>
      </w:r>
      <w:r w:rsidR="00C00E02">
        <w:t>czterech</w:t>
      </w:r>
      <w:r w:rsidR="00C00E02" w:rsidRPr="00012097">
        <w:t xml:space="preserve"> </w:t>
      </w:r>
      <w:r w:rsidRPr="00012097">
        <w:t xml:space="preserve">przypadkach były </w:t>
      </w:r>
      <w:r w:rsidR="002474F8">
        <w:t>m</w:t>
      </w:r>
      <w:r w:rsidRPr="00012097">
        <w:t xml:space="preserve">niejsze </w:t>
      </w:r>
      <w:r w:rsidR="00C00E02">
        <w:t xml:space="preserve">bądź równe </w:t>
      </w:r>
      <w:r w:rsidRPr="00012097">
        <w:t xml:space="preserve">niż </w:t>
      </w:r>
      <w:r w:rsidR="003220F5">
        <w:t>1 pkt proc</w:t>
      </w:r>
      <w:r w:rsidRPr="00012097">
        <w:t>.</w:t>
      </w:r>
    </w:p>
    <w:p w14:paraId="28FD861E" w14:textId="77777777" w:rsidR="002320DC" w:rsidRDefault="002320DC" w:rsidP="00E23FC9">
      <w:pPr>
        <w:spacing w:before="120"/>
        <w:jc w:val="both"/>
      </w:pPr>
      <w:r w:rsidRPr="002320DC">
        <w:t xml:space="preserve">Brakuje dowodów, </w:t>
      </w:r>
      <w:r w:rsidR="00A01542">
        <w:t>ż</w:t>
      </w:r>
      <w:r w:rsidRPr="002320DC">
        <w:t xml:space="preserve">e </w:t>
      </w:r>
      <w:r w:rsidR="00067147">
        <w:t xml:space="preserve">poziom </w:t>
      </w:r>
      <w:r w:rsidRPr="002320DC">
        <w:t>st</w:t>
      </w:r>
      <w:r w:rsidR="00067147">
        <w:t>ó</w:t>
      </w:r>
      <w:r w:rsidRPr="002320DC">
        <w:t xml:space="preserve">p zwrotu </w:t>
      </w:r>
      <w:r w:rsidR="00067147">
        <w:t>OFE</w:t>
      </w:r>
      <w:r w:rsidRPr="002320DC">
        <w:t xml:space="preserve"> przekłada się na decyzje </w:t>
      </w:r>
      <w:r w:rsidR="00067147">
        <w:t xml:space="preserve">ich </w:t>
      </w:r>
      <w:r w:rsidRPr="002320DC">
        <w:t xml:space="preserve">członków </w:t>
      </w:r>
      <w:r w:rsidR="00067147" w:rsidRPr="00682BB4">
        <w:br/>
      </w:r>
      <w:r w:rsidRPr="002320DC">
        <w:t>o wyborze podmiotu. W decyzjach inwestycyjnych zarządzający funduszami dużo większą wagę przywiązywali do systemu bodźców stworzonego przez regulacje</w:t>
      </w:r>
      <w:r w:rsidR="00B95F03">
        <w:t xml:space="preserve"> prawne</w:t>
      </w:r>
      <w:r w:rsidRPr="002320DC">
        <w:t xml:space="preserve">, niż do gry </w:t>
      </w:r>
      <w:r w:rsidRPr="002320DC">
        <w:lastRenderedPageBreak/>
        <w:t xml:space="preserve">konkurencyjnej. Do 2014 </w:t>
      </w:r>
      <w:r w:rsidR="00B95F03">
        <w:t xml:space="preserve">r. </w:t>
      </w:r>
      <w:r w:rsidRPr="002320DC">
        <w:t xml:space="preserve">system bodźców związanych z minimalną stopą zwrotu zachęcał </w:t>
      </w:r>
      <w:r w:rsidR="00DB6EAF">
        <w:t>OFE</w:t>
      </w:r>
      <w:r w:rsidRPr="002320DC">
        <w:t xml:space="preserve"> do zachowań stadnych (</w:t>
      </w:r>
      <w:r w:rsidRPr="00067147">
        <w:rPr>
          <w:i/>
        </w:rPr>
        <w:t>herding</w:t>
      </w:r>
      <w:r w:rsidRPr="002320DC">
        <w:t>)</w:t>
      </w:r>
      <w:r w:rsidR="00B95F03">
        <w:t>,</w:t>
      </w:r>
      <w:r w:rsidRPr="002320DC">
        <w:t xml:space="preserve"> ponieważ potencjalne silne odchylenie w dół od średniej rynkowej wiązało się z dużo większą karą (ryzyko niedoboru) niż potencjalne silne odchylenie </w:t>
      </w:r>
      <w:r w:rsidR="00DB6EAF" w:rsidRPr="00DB6EAF">
        <w:rPr>
          <w:i/>
        </w:rPr>
        <w:t>i</w:t>
      </w:r>
      <w:r w:rsidRPr="00DB6EAF">
        <w:rPr>
          <w:i/>
        </w:rPr>
        <w:t>n plus</w:t>
      </w:r>
      <w:r w:rsidRPr="002320DC">
        <w:t xml:space="preserve"> (nieco wyższa opłata premiowa). Powodowało to relatywnie niskie zróżnicowan</w:t>
      </w:r>
      <w:r w:rsidR="00DB6EAF">
        <w:t>i</w:t>
      </w:r>
      <w:r w:rsidRPr="002320DC">
        <w:t xml:space="preserve">e stóp zwrotu między podmiotami. Po 2013 </w:t>
      </w:r>
      <w:r w:rsidR="00B95F03">
        <w:t xml:space="preserve">r. </w:t>
      </w:r>
      <w:r w:rsidRPr="002320DC">
        <w:t xml:space="preserve">zniknął najważniejszy bodziec negatywny, zwiększyły się wahania stóp zwrotu w czasie, natomiast </w:t>
      </w:r>
      <w:r w:rsidR="00DB6EAF">
        <w:t>zróżnicowanie między podmiotami</w:t>
      </w:r>
      <w:r w:rsidRPr="002320DC">
        <w:t xml:space="preserve"> paradoksalnie pozostało na bardzo podobnym poziomie co w latach poprzednich. Jednym z wytłumaczeń tego </w:t>
      </w:r>
      <w:r w:rsidR="00DB6EAF">
        <w:t>zjawiska</w:t>
      </w:r>
      <w:r w:rsidRPr="002320DC">
        <w:t xml:space="preserve"> może być fakt, że wr</w:t>
      </w:r>
      <w:r w:rsidR="00DB6EAF">
        <w:t>az z</w:t>
      </w:r>
      <w:r w:rsidRPr="002320DC">
        <w:t xml:space="preserve"> wykluczeniem możliwości inwestowania w skarbowe papiery wartościowe, swoboda OFE w kształtowaniu polityki inwestycyjnej została w praktyce dość znacznie ograniczona. Wcześniej OFE mogły, przynajmniej w pewnym zakresie, w prosty sposób dokonywać wyborów między ryzykiem a zyskow</w:t>
      </w:r>
      <w:r w:rsidR="00DB6EAF">
        <w:t>n</w:t>
      </w:r>
      <w:r w:rsidRPr="002320DC">
        <w:t>ością portfela poprzez przesuwanie aktywów pomiędzy akcjami i obligacjami. Taka operacja jest dużo trudniejsza</w:t>
      </w:r>
      <w:r w:rsidR="00DB6EAF">
        <w:t xml:space="preserve"> po 201</w:t>
      </w:r>
      <w:r w:rsidR="007F5DA5">
        <w:t>3</w:t>
      </w:r>
      <w:r w:rsidR="00DB6EAF">
        <w:t xml:space="preserve"> r.</w:t>
      </w:r>
      <w:r w:rsidRPr="002320DC">
        <w:t>, gdy w portfelu zdecydowanie dominują akcje stosunkowo małej giełdy, a resztę portfela stanowią głównie instrumenty płytkiego rynku</w:t>
      </w:r>
      <w:r w:rsidR="00067147">
        <w:t xml:space="preserve"> </w:t>
      </w:r>
      <w:r w:rsidR="00067147" w:rsidRPr="00067147">
        <w:t>obligacji samorządowych i korporacyjnych. Należy też pamiętać, że do 2017 r</w:t>
      </w:r>
      <w:r w:rsidR="00DB6EAF">
        <w:t>.</w:t>
      </w:r>
      <w:r w:rsidR="00067147" w:rsidRPr="00067147">
        <w:t xml:space="preserve"> obowiązywały dodatkowo przepisy przejściowe narzucające minimalny udział </w:t>
      </w:r>
      <w:r w:rsidR="00DB6EAF">
        <w:t>instrumentów udziałowych</w:t>
      </w:r>
      <w:r w:rsidR="00067147" w:rsidRPr="00067147">
        <w:t xml:space="preserve"> w portfelu.</w:t>
      </w:r>
    </w:p>
    <w:p w14:paraId="210EE9AB" w14:textId="73C9E44C" w:rsidR="00677675" w:rsidRPr="002320DC" w:rsidRDefault="00C866EE" w:rsidP="00E23FC9">
      <w:pPr>
        <w:spacing w:before="240" w:line="276" w:lineRule="auto"/>
        <w:rPr>
          <w:b/>
        </w:rPr>
      </w:pPr>
      <w:r w:rsidRPr="002320DC">
        <w:rPr>
          <w:b/>
        </w:rPr>
        <w:t xml:space="preserve">Tabela </w:t>
      </w:r>
      <w:r w:rsidR="00E23FC9">
        <w:rPr>
          <w:b/>
        </w:rPr>
        <w:t>2</w:t>
      </w:r>
      <w:r w:rsidR="001471D3">
        <w:rPr>
          <w:b/>
        </w:rPr>
        <w:t>0</w:t>
      </w:r>
      <w:r w:rsidRPr="002320DC">
        <w:rPr>
          <w:b/>
        </w:rPr>
        <w:t xml:space="preserve">. Roczna stopa zwrotu OFE na tle zmiany wybranych indeksów rynkowych </w:t>
      </w:r>
      <w:r w:rsidR="002320DC" w:rsidRPr="00682BB4">
        <w:br/>
      </w:r>
      <w:r w:rsidRPr="002320DC">
        <w:rPr>
          <w:b/>
        </w:rPr>
        <w:t>(w %)</w:t>
      </w:r>
      <w:r w:rsidR="00E23FC9">
        <w:rPr>
          <w:b/>
        </w:rPr>
        <w:t>.</w:t>
      </w:r>
    </w:p>
    <w:tbl>
      <w:tblPr>
        <w:tblStyle w:val="Tabela-Siatka"/>
        <w:tblW w:w="7088" w:type="dxa"/>
        <w:tblInd w:w="588" w:type="dxa"/>
        <w:tblLook w:val="04A0" w:firstRow="1" w:lastRow="0" w:firstColumn="1" w:lastColumn="0" w:noHBand="0" w:noVBand="1"/>
      </w:tblPr>
      <w:tblGrid>
        <w:gridCol w:w="845"/>
        <w:gridCol w:w="1322"/>
        <w:gridCol w:w="1383"/>
        <w:gridCol w:w="1230"/>
        <w:gridCol w:w="1175"/>
        <w:gridCol w:w="1133"/>
      </w:tblGrid>
      <w:tr w:rsidR="000B2DDA" w14:paraId="5231EE80" w14:textId="77777777" w:rsidTr="00E23FC9">
        <w:tc>
          <w:tcPr>
            <w:tcW w:w="905" w:type="dxa"/>
          </w:tcPr>
          <w:p w14:paraId="54270482"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Rok</w:t>
            </w:r>
          </w:p>
        </w:tc>
        <w:tc>
          <w:tcPr>
            <w:tcW w:w="1244" w:type="dxa"/>
          </w:tcPr>
          <w:p w14:paraId="77E4E2B0"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Najniższa stopa zwrotu OFE</w:t>
            </w:r>
          </w:p>
        </w:tc>
        <w:tc>
          <w:tcPr>
            <w:tcW w:w="1294" w:type="dxa"/>
          </w:tcPr>
          <w:p w14:paraId="22D9769F"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Średnia arytmetyczna stopa zwrotu OFE</w:t>
            </w:r>
          </w:p>
        </w:tc>
        <w:tc>
          <w:tcPr>
            <w:tcW w:w="1258" w:type="dxa"/>
          </w:tcPr>
          <w:p w14:paraId="0BA86ED5"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Najwyższa stopa zwrotu OFE</w:t>
            </w:r>
          </w:p>
        </w:tc>
        <w:tc>
          <w:tcPr>
            <w:tcW w:w="1253" w:type="dxa"/>
          </w:tcPr>
          <w:p w14:paraId="57B09647"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Zmiana indeksu WIG</w:t>
            </w:r>
          </w:p>
        </w:tc>
        <w:tc>
          <w:tcPr>
            <w:tcW w:w="1134" w:type="dxa"/>
          </w:tcPr>
          <w:p w14:paraId="12FDF7C0"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Zmiana indeksu WIG20TR</w:t>
            </w:r>
          </w:p>
        </w:tc>
      </w:tr>
      <w:tr w:rsidR="000B2DDA" w14:paraId="15B8E843" w14:textId="77777777" w:rsidTr="00E23FC9">
        <w:tc>
          <w:tcPr>
            <w:tcW w:w="905" w:type="dxa"/>
          </w:tcPr>
          <w:p w14:paraId="60978EF9"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2010</w:t>
            </w:r>
          </w:p>
        </w:tc>
        <w:tc>
          <w:tcPr>
            <w:tcW w:w="1244" w:type="dxa"/>
          </w:tcPr>
          <w:p w14:paraId="3154C491" w14:textId="77777777" w:rsidR="000B2DDA" w:rsidRPr="00E23FC9" w:rsidRDefault="000B2DDA" w:rsidP="007F5DA5">
            <w:pPr>
              <w:spacing w:line="276" w:lineRule="auto"/>
              <w:ind w:left="113"/>
              <w:jc w:val="center"/>
              <w:rPr>
                <w:rFonts w:ascii="Times New Roman" w:hAnsi="Times New Roman"/>
              </w:rPr>
            </w:pPr>
            <w:r w:rsidRPr="00E23FC9">
              <w:rPr>
                <w:rFonts w:ascii="Times New Roman" w:hAnsi="Times New Roman"/>
              </w:rPr>
              <w:t>9,3</w:t>
            </w:r>
          </w:p>
        </w:tc>
        <w:tc>
          <w:tcPr>
            <w:tcW w:w="1294" w:type="dxa"/>
          </w:tcPr>
          <w:p w14:paraId="1C05CDEA"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10,8</w:t>
            </w:r>
          </w:p>
        </w:tc>
        <w:tc>
          <w:tcPr>
            <w:tcW w:w="1258" w:type="dxa"/>
          </w:tcPr>
          <w:p w14:paraId="25B93851"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11,9</w:t>
            </w:r>
          </w:p>
        </w:tc>
        <w:tc>
          <w:tcPr>
            <w:tcW w:w="1253" w:type="dxa"/>
          </w:tcPr>
          <w:p w14:paraId="4DB238A4" w14:textId="77777777" w:rsidR="000B2DDA" w:rsidRPr="00E23FC9" w:rsidRDefault="000B2DDA" w:rsidP="00E31BC7">
            <w:pPr>
              <w:spacing w:line="276" w:lineRule="auto"/>
              <w:jc w:val="center"/>
              <w:rPr>
                <w:rFonts w:ascii="Times New Roman" w:hAnsi="Times New Roman"/>
              </w:rPr>
            </w:pPr>
            <w:r w:rsidRPr="00E23FC9">
              <w:rPr>
                <w:rFonts w:ascii="Times New Roman" w:hAnsi="Times New Roman"/>
              </w:rPr>
              <w:t>18,8</w:t>
            </w:r>
          </w:p>
        </w:tc>
        <w:tc>
          <w:tcPr>
            <w:tcW w:w="1134" w:type="dxa"/>
          </w:tcPr>
          <w:p w14:paraId="6476B107" w14:textId="77777777" w:rsidR="000B2DDA" w:rsidRPr="00E23FC9" w:rsidRDefault="000B2DDA" w:rsidP="009E056A">
            <w:pPr>
              <w:spacing w:line="276" w:lineRule="auto"/>
              <w:jc w:val="center"/>
              <w:rPr>
                <w:rFonts w:ascii="Times New Roman" w:hAnsi="Times New Roman"/>
              </w:rPr>
            </w:pPr>
            <w:r w:rsidRPr="00E23FC9">
              <w:rPr>
                <w:rFonts w:ascii="Times New Roman" w:hAnsi="Times New Roman"/>
              </w:rPr>
              <w:t>18,3</w:t>
            </w:r>
          </w:p>
        </w:tc>
      </w:tr>
      <w:tr w:rsidR="000B2DDA" w14:paraId="0A348123" w14:textId="77777777" w:rsidTr="00E23FC9">
        <w:tc>
          <w:tcPr>
            <w:tcW w:w="905" w:type="dxa"/>
          </w:tcPr>
          <w:p w14:paraId="71B2FEB2"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2011</w:t>
            </w:r>
          </w:p>
        </w:tc>
        <w:tc>
          <w:tcPr>
            <w:tcW w:w="1244" w:type="dxa"/>
          </w:tcPr>
          <w:p w14:paraId="7AE1E0E1" w14:textId="77777777" w:rsidR="000B2DDA" w:rsidRPr="00E23FC9" w:rsidRDefault="000B2DDA" w:rsidP="007F5DA5">
            <w:pPr>
              <w:spacing w:line="276" w:lineRule="auto"/>
              <w:ind w:left="57"/>
              <w:jc w:val="center"/>
              <w:rPr>
                <w:rFonts w:ascii="Times New Roman" w:hAnsi="Times New Roman"/>
              </w:rPr>
            </w:pPr>
            <w:r w:rsidRPr="00E23FC9">
              <w:rPr>
                <w:rStyle w:val="Teksttreci95pt"/>
                <w:rFonts w:eastAsia="Calibri"/>
                <w:color w:val="C00000"/>
                <w:sz w:val="20"/>
                <w:szCs w:val="20"/>
              </w:rPr>
              <w:t>-7,2</w:t>
            </w:r>
          </w:p>
        </w:tc>
        <w:tc>
          <w:tcPr>
            <w:tcW w:w="1294" w:type="dxa"/>
          </w:tcPr>
          <w:p w14:paraId="467D1F6F" w14:textId="77777777" w:rsidR="000B2DDA" w:rsidRPr="00E23FC9" w:rsidRDefault="000B2DDA" w:rsidP="00E31BC7">
            <w:pPr>
              <w:spacing w:line="276" w:lineRule="auto"/>
              <w:ind w:left="57"/>
              <w:jc w:val="center"/>
              <w:rPr>
                <w:rFonts w:ascii="Times New Roman" w:hAnsi="Times New Roman"/>
              </w:rPr>
            </w:pPr>
            <w:r w:rsidRPr="00E23FC9">
              <w:rPr>
                <w:rFonts w:ascii="Times New Roman" w:hAnsi="Times New Roman"/>
                <w:color w:val="C00000"/>
              </w:rPr>
              <w:t>-4,8</w:t>
            </w:r>
          </w:p>
        </w:tc>
        <w:tc>
          <w:tcPr>
            <w:tcW w:w="1258" w:type="dxa"/>
          </w:tcPr>
          <w:p w14:paraId="492BBD5D" w14:textId="77777777" w:rsidR="000B2DDA" w:rsidRPr="00E23FC9" w:rsidRDefault="000B2DDA" w:rsidP="00E31BC7">
            <w:pPr>
              <w:spacing w:line="276" w:lineRule="auto"/>
              <w:ind w:left="57"/>
              <w:jc w:val="center"/>
              <w:rPr>
                <w:rFonts w:ascii="Times New Roman" w:hAnsi="Times New Roman"/>
              </w:rPr>
            </w:pPr>
            <w:r w:rsidRPr="00E23FC9">
              <w:rPr>
                <w:rFonts w:ascii="Times New Roman" w:hAnsi="Times New Roman"/>
                <w:color w:val="C00000"/>
              </w:rPr>
              <w:t>-3,3</w:t>
            </w:r>
          </w:p>
        </w:tc>
        <w:tc>
          <w:tcPr>
            <w:tcW w:w="1253" w:type="dxa"/>
          </w:tcPr>
          <w:p w14:paraId="2E0C8309" w14:textId="77777777" w:rsidR="000B2DDA" w:rsidRPr="00E23FC9" w:rsidRDefault="000B2DDA" w:rsidP="00E31BC7">
            <w:pPr>
              <w:spacing w:line="276" w:lineRule="auto"/>
              <w:ind w:right="57"/>
              <w:jc w:val="center"/>
              <w:rPr>
                <w:rFonts w:ascii="Times New Roman" w:hAnsi="Times New Roman"/>
              </w:rPr>
            </w:pPr>
            <w:r w:rsidRPr="00E23FC9">
              <w:rPr>
                <w:rFonts w:ascii="Times New Roman" w:hAnsi="Times New Roman"/>
                <w:color w:val="C00000"/>
              </w:rPr>
              <w:t>-20,8</w:t>
            </w:r>
          </w:p>
        </w:tc>
        <w:tc>
          <w:tcPr>
            <w:tcW w:w="1134" w:type="dxa"/>
          </w:tcPr>
          <w:p w14:paraId="29D7428E" w14:textId="77777777" w:rsidR="000B2DDA" w:rsidRPr="00E23FC9" w:rsidRDefault="000B2DDA" w:rsidP="009E056A">
            <w:pPr>
              <w:spacing w:line="276" w:lineRule="auto"/>
              <w:ind w:right="57"/>
              <w:jc w:val="center"/>
              <w:rPr>
                <w:rFonts w:ascii="Times New Roman" w:hAnsi="Times New Roman"/>
              </w:rPr>
            </w:pPr>
            <w:r w:rsidRPr="00E23FC9">
              <w:rPr>
                <w:rFonts w:ascii="Times New Roman" w:hAnsi="Times New Roman"/>
                <w:color w:val="C00000"/>
              </w:rPr>
              <w:t>-18,1</w:t>
            </w:r>
          </w:p>
        </w:tc>
      </w:tr>
      <w:tr w:rsidR="000B2DDA" w14:paraId="436B1D3B" w14:textId="77777777" w:rsidTr="00E23FC9">
        <w:tc>
          <w:tcPr>
            <w:tcW w:w="905" w:type="dxa"/>
          </w:tcPr>
          <w:p w14:paraId="1B4ACFA5"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2012</w:t>
            </w:r>
          </w:p>
        </w:tc>
        <w:tc>
          <w:tcPr>
            <w:tcW w:w="1244" w:type="dxa"/>
          </w:tcPr>
          <w:p w14:paraId="200C9BB3"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14,6</w:t>
            </w:r>
          </w:p>
        </w:tc>
        <w:tc>
          <w:tcPr>
            <w:tcW w:w="1294" w:type="dxa"/>
          </w:tcPr>
          <w:p w14:paraId="1EBDE2B1" w14:textId="77777777" w:rsidR="000B2DDA" w:rsidRPr="00E23FC9" w:rsidRDefault="000B2DDA" w:rsidP="00E31BC7">
            <w:pPr>
              <w:spacing w:line="276" w:lineRule="auto"/>
              <w:jc w:val="center"/>
              <w:rPr>
                <w:rFonts w:ascii="Times New Roman" w:hAnsi="Times New Roman"/>
              </w:rPr>
            </w:pPr>
            <w:r w:rsidRPr="00E23FC9">
              <w:rPr>
                <w:rFonts w:ascii="Times New Roman" w:hAnsi="Times New Roman"/>
              </w:rPr>
              <w:t>16,2</w:t>
            </w:r>
          </w:p>
        </w:tc>
        <w:tc>
          <w:tcPr>
            <w:tcW w:w="1258" w:type="dxa"/>
          </w:tcPr>
          <w:p w14:paraId="75AE70C5"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18,0</w:t>
            </w:r>
          </w:p>
        </w:tc>
        <w:tc>
          <w:tcPr>
            <w:tcW w:w="1253" w:type="dxa"/>
          </w:tcPr>
          <w:p w14:paraId="402938EB"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26,2</w:t>
            </w:r>
          </w:p>
        </w:tc>
        <w:tc>
          <w:tcPr>
            <w:tcW w:w="1134" w:type="dxa"/>
          </w:tcPr>
          <w:p w14:paraId="316D74D4"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28,5</w:t>
            </w:r>
          </w:p>
        </w:tc>
      </w:tr>
      <w:tr w:rsidR="000B2DDA" w14:paraId="50F017A9" w14:textId="77777777" w:rsidTr="00E23FC9">
        <w:tc>
          <w:tcPr>
            <w:tcW w:w="905" w:type="dxa"/>
          </w:tcPr>
          <w:p w14:paraId="7F4D39D2"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2013</w:t>
            </w:r>
          </w:p>
        </w:tc>
        <w:tc>
          <w:tcPr>
            <w:tcW w:w="1244" w:type="dxa"/>
          </w:tcPr>
          <w:p w14:paraId="50B021E0" w14:textId="77777777" w:rsidR="000B2DDA" w:rsidRPr="00E23FC9" w:rsidRDefault="000B2DDA" w:rsidP="007F5DA5">
            <w:pPr>
              <w:spacing w:line="276" w:lineRule="auto"/>
              <w:ind w:left="113"/>
              <w:jc w:val="center"/>
              <w:rPr>
                <w:rFonts w:ascii="Times New Roman" w:hAnsi="Times New Roman"/>
              </w:rPr>
            </w:pPr>
            <w:r w:rsidRPr="00E23FC9">
              <w:rPr>
                <w:rFonts w:ascii="Times New Roman" w:hAnsi="Times New Roman"/>
              </w:rPr>
              <w:t>5,5</w:t>
            </w:r>
          </w:p>
        </w:tc>
        <w:tc>
          <w:tcPr>
            <w:tcW w:w="1294" w:type="dxa"/>
          </w:tcPr>
          <w:p w14:paraId="1010807E"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7,2</w:t>
            </w:r>
          </w:p>
        </w:tc>
        <w:tc>
          <w:tcPr>
            <w:tcW w:w="1258" w:type="dxa"/>
          </w:tcPr>
          <w:p w14:paraId="641E2DC0"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8,4</w:t>
            </w:r>
          </w:p>
        </w:tc>
        <w:tc>
          <w:tcPr>
            <w:tcW w:w="1253" w:type="dxa"/>
          </w:tcPr>
          <w:p w14:paraId="74CDFFA1"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8,1</w:t>
            </w:r>
          </w:p>
        </w:tc>
        <w:tc>
          <w:tcPr>
            <w:tcW w:w="1134" w:type="dxa"/>
          </w:tcPr>
          <w:p w14:paraId="05981829" w14:textId="77777777" w:rsidR="000B2DDA" w:rsidRPr="00E23FC9" w:rsidRDefault="000B2DDA" w:rsidP="009E056A">
            <w:pPr>
              <w:spacing w:line="276" w:lineRule="auto"/>
              <w:ind w:left="57"/>
              <w:jc w:val="center"/>
              <w:rPr>
                <w:rFonts w:ascii="Times New Roman" w:hAnsi="Times New Roman"/>
              </w:rPr>
            </w:pPr>
            <w:r w:rsidRPr="00E23FC9">
              <w:rPr>
                <w:rFonts w:ascii="Times New Roman" w:hAnsi="Times New Roman"/>
                <w:color w:val="C00000"/>
              </w:rPr>
              <w:t>-1,8</w:t>
            </w:r>
          </w:p>
        </w:tc>
      </w:tr>
      <w:tr w:rsidR="000B2DDA" w14:paraId="472E9A7B" w14:textId="77777777" w:rsidTr="00E23FC9">
        <w:tc>
          <w:tcPr>
            <w:tcW w:w="905" w:type="dxa"/>
          </w:tcPr>
          <w:p w14:paraId="25C88E01"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2014</w:t>
            </w:r>
          </w:p>
        </w:tc>
        <w:tc>
          <w:tcPr>
            <w:tcW w:w="1244" w:type="dxa"/>
          </w:tcPr>
          <w:p w14:paraId="19FC8D83" w14:textId="77777777" w:rsidR="000B2DDA" w:rsidRPr="00E23FC9" w:rsidRDefault="000B2DDA" w:rsidP="007F5DA5">
            <w:pPr>
              <w:spacing w:line="276" w:lineRule="auto"/>
              <w:ind w:left="57"/>
              <w:jc w:val="center"/>
              <w:rPr>
                <w:rFonts w:ascii="Times New Roman" w:hAnsi="Times New Roman"/>
              </w:rPr>
            </w:pPr>
            <w:r w:rsidRPr="00E23FC9">
              <w:rPr>
                <w:rFonts w:ascii="Times New Roman" w:hAnsi="Times New Roman"/>
                <w:color w:val="C00000"/>
              </w:rPr>
              <w:t>-0,9</w:t>
            </w:r>
          </w:p>
        </w:tc>
        <w:tc>
          <w:tcPr>
            <w:tcW w:w="1294" w:type="dxa"/>
          </w:tcPr>
          <w:p w14:paraId="08CDA991"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0,8</w:t>
            </w:r>
          </w:p>
        </w:tc>
        <w:tc>
          <w:tcPr>
            <w:tcW w:w="1258" w:type="dxa"/>
          </w:tcPr>
          <w:p w14:paraId="54EEE462"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2,3</w:t>
            </w:r>
          </w:p>
        </w:tc>
        <w:tc>
          <w:tcPr>
            <w:tcW w:w="1253" w:type="dxa"/>
          </w:tcPr>
          <w:p w14:paraId="6BBC7318"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0,3</w:t>
            </w:r>
          </w:p>
        </w:tc>
        <w:tc>
          <w:tcPr>
            <w:tcW w:w="1134" w:type="dxa"/>
          </w:tcPr>
          <w:p w14:paraId="6782E212" w14:textId="77777777" w:rsidR="000B2DDA" w:rsidRPr="00E23FC9" w:rsidRDefault="000B2DDA" w:rsidP="009E056A">
            <w:pPr>
              <w:spacing w:line="276" w:lineRule="auto"/>
              <w:ind w:left="113"/>
              <w:jc w:val="center"/>
              <w:rPr>
                <w:rFonts w:ascii="Times New Roman" w:hAnsi="Times New Roman"/>
              </w:rPr>
            </w:pPr>
            <w:r w:rsidRPr="00E23FC9">
              <w:rPr>
                <w:rFonts w:ascii="Times New Roman" w:hAnsi="Times New Roman"/>
              </w:rPr>
              <w:t>0,5</w:t>
            </w:r>
          </w:p>
        </w:tc>
      </w:tr>
      <w:tr w:rsidR="000B2DDA" w14:paraId="04742C92" w14:textId="77777777" w:rsidTr="00E23FC9">
        <w:tc>
          <w:tcPr>
            <w:tcW w:w="905" w:type="dxa"/>
          </w:tcPr>
          <w:p w14:paraId="61E94AC8"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2015</w:t>
            </w:r>
          </w:p>
        </w:tc>
        <w:tc>
          <w:tcPr>
            <w:tcW w:w="1244" w:type="dxa"/>
          </w:tcPr>
          <w:p w14:paraId="4DE6BC4A" w14:textId="77777777" w:rsidR="000B2DDA" w:rsidRPr="00E23FC9" w:rsidRDefault="000B2DDA" w:rsidP="007F5DA5">
            <w:pPr>
              <w:spacing w:line="276" w:lineRule="auto"/>
              <w:ind w:left="57"/>
              <w:jc w:val="center"/>
              <w:rPr>
                <w:rFonts w:ascii="Times New Roman" w:hAnsi="Times New Roman"/>
              </w:rPr>
            </w:pPr>
            <w:r w:rsidRPr="00E23FC9">
              <w:rPr>
                <w:rFonts w:ascii="Times New Roman" w:hAnsi="Times New Roman"/>
                <w:color w:val="C00000"/>
              </w:rPr>
              <w:t>-7,2</w:t>
            </w:r>
          </w:p>
        </w:tc>
        <w:tc>
          <w:tcPr>
            <w:tcW w:w="1294" w:type="dxa"/>
          </w:tcPr>
          <w:p w14:paraId="27D2305C" w14:textId="77777777" w:rsidR="000B2DDA" w:rsidRPr="00E23FC9" w:rsidRDefault="000B2DDA" w:rsidP="00E31BC7">
            <w:pPr>
              <w:spacing w:line="276" w:lineRule="auto"/>
              <w:ind w:left="57"/>
              <w:jc w:val="center"/>
              <w:rPr>
                <w:rFonts w:ascii="Times New Roman" w:hAnsi="Times New Roman"/>
              </w:rPr>
            </w:pPr>
            <w:r w:rsidRPr="00E23FC9">
              <w:rPr>
                <w:rFonts w:ascii="Times New Roman" w:hAnsi="Times New Roman"/>
                <w:color w:val="C00000"/>
              </w:rPr>
              <w:t>-4,7</w:t>
            </w:r>
          </w:p>
        </w:tc>
        <w:tc>
          <w:tcPr>
            <w:tcW w:w="1258" w:type="dxa"/>
          </w:tcPr>
          <w:p w14:paraId="45960C38" w14:textId="77777777" w:rsidR="000B2DDA" w:rsidRPr="00E23FC9" w:rsidRDefault="000B2DDA" w:rsidP="00E31BC7">
            <w:pPr>
              <w:spacing w:line="276" w:lineRule="auto"/>
              <w:ind w:left="57"/>
              <w:jc w:val="center"/>
              <w:rPr>
                <w:rFonts w:ascii="Times New Roman" w:hAnsi="Times New Roman"/>
              </w:rPr>
            </w:pPr>
            <w:r w:rsidRPr="00E23FC9">
              <w:rPr>
                <w:rFonts w:ascii="Times New Roman" w:hAnsi="Times New Roman"/>
                <w:color w:val="C00000"/>
              </w:rPr>
              <w:t>-2,9</w:t>
            </w:r>
          </w:p>
        </w:tc>
        <w:tc>
          <w:tcPr>
            <w:tcW w:w="1253" w:type="dxa"/>
          </w:tcPr>
          <w:p w14:paraId="285F8F2C" w14:textId="77777777" w:rsidR="000B2DDA" w:rsidRPr="00E23FC9" w:rsidRDefault="000B2DDA" w:rsidP="009E056A">
            <w:pPr>
              <w:spacing w:line="276" w:lineRule="auto"/>
              <w:ind w:left="57"/>
              <w:jc w:val="center"/>
              <w:rPr>
                <w:rFonts w:ascii="Times New Roman" w:hAnsi="Times New Roman"/>
              </w:rPr>
            </w:pPr>
            <w:r w:rsidRPr="00E23FC9">
              <w:rPr>
                <w:rFonts w:ascii="Times New Roman" w:hAnsi="Times New Roman"/>
                <w:color w:val="C00000"/>
              </w:rPr>
              <w:t>-9,6</w:t>
            </w:r>
          </w:p>
        </w:tc>
        <w:tc>
          <w:tcPr>
            <w:tcW w:w="1134" w:type="dxa"/>
          </w:tcPr>
          <w:p w14:paraId="3F5B80D9" w14:textId="77777777" w:rsidR="000B2DDA" w:rsidRPr="00E23FC9" w:rsidRDefault="000B2DDA" w:rsidP="009E056A">
            <w:pPr>
              <w:spacing w:line="276" w:lineRule="auto"/>
              <w:ind w:right="57"/>
              <w:jc w:val="center"/>
              <w:rPr>
                <w:rFonts w:ascii="Times New Roman" w:hAnsi="Times New Roman"/>
              </w:rPr>
            </w:pPr>
            <w:r w:rsidRPr="00E23FC9">
              <w:rPr>
                <w:rFonts w:ascii="Times New Roman" w:hAnsi="Times New Roman"/>
                <w:color w:val="C00000"/>
              </w:rPr>
              <w:t>-17,0</w:t>
            </w:r>
          </w:p>
        </w:tc>
      </w:tr>
      <w:tr w:rsidR="000B2DDA" w14:paraId="4B3D2C38" w14:textId="77777777" w:rsidTr="00E23FC9">
        <w:tc>
          <w:tcPr>
            <w:tcW w:w="905" w:type="dxa"/>
          </w:tcPr>
          <w:p w14:paraId="77DE9F0C"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2016</w:t>
            </w:r>
          </w:p>
        </w:tc>
        <w:tc>
          <w:tcPr>
            <w:tcW w:w="1244" w:type="dxa"/>
          </w:tcPr>
          <w:p w14:paraId="32889089" w14:textId="77777777" w:rsidR="000B2DDA" w:rsidRPr="00E23FC9" w:rsidRDefault="000B2DDA" w:rsidP="007F5DA5">
            <w:pPr>
              <w:spacing w:line="276" w:lineRule="auto"/>
              <w:ind w:left="113"/>
              <w:jc w:val="center"/>
              <w:rPr>
                <w:rFonts w:ascii="Times New Roman" w:hAnsi="Times New Roman"/>
              </w:rPr>
            </w:pPr>
            <w:r w:rsidRPr="00E23FC9">
              <w:rPr>
                <w:rFonts w:ascii="Times New Roman" w:hAnsi="Times New Roman"/>
              </w:rPr>
              <w:t>8,4</w:t>
            </w:r>
          </w:p>
        </w:tc>
        <w:tc>
          <w:tcPr>
            <w:tcW w:w="1294" w:type="dxa"/>
          </w:tcPr>
          <w:p w14:paraId="3C1DB74E"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10,2</w:t>
            </w:r>
          </w:p>
        </w:tc>
        <w:tc>
          <w:tcPr>
            <w:tcW w:w="1258" w:type="dxa"/>
          </w:tcPr>
          <w:p w14:paraId="5B0DF583"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11,7</w:t>
            </w:r>
          </w:p>
        </w:tc>
        <w:tc>
          <w:tcPr>
            <w:tcW w:w="1253" w:type="dxa"/>
          </w:tcPr>
          <w:p w14:paraId="41909C0D"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11,4</w:t>
            </w:r>
          </w:p>
        </w:tc>
        <w:tc>
          <w:tcPr>
            <w:tcW w:w="1134" w:type="dxa"/>
          </w:tcPr>
          <w:p w14:paraId="4048031A" w14:textId="77777777" w:rsidR="000B2DDA" w:rsidRPr="00E23FC9" w:rsidRDefault="000B2DDA" w:rsidP="009E056A">
            <w:pPr>
              <w:spacing w:line="276" w:lineRule="auto"/>
              <w:ind w:left="113"/>
              <w:jc w:val="center"/>
              <w:rPr>
                <w:rFonts w:ascii="Times New Roman" w:hAnsi="Times New Roman"/>
              </w:rPr>
            </w:pPr>
            <w:r w:rsidRPr="00E23FC9">
              <w:rPr>
                <w:rFonts w:ascii="Times New Roman" w:hAnsi="Times New Roman"/>
              </w:rPr>
              <w:t>7,9</w:t>
            </w:r>
          </w:p>
        </w:tc>
      </w:tr>
      <w:tr w:rsidR="000B2DDA" w14:paraId="19362436" w14:textId="77777777" w:rsidTr="00E23FC9">
        <w:tc>
          <w:tcPr>
            <w:tcW w:w="905" w:type="dxa"/>
          </w:tcPr>
          <w:p w14:paraId="04D6395D"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2017</w:t>
            </w:r>
          </w:p>
        </w:tc>
        <w:tc>
          <w:tcPr>
            <w:tcW w:w="1244" w:type="dxa"/>
          </w:tcPr>
          <w:p w14:paraId="2963502C"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16,4</w:t>
            </w:r>
          </w:p>
        </w:tc>
        <w:tc>
          <w:tcPr>
            <w:tcW w:w="1294" w:type="dxa"/>
          </w:tcPr>
          <w:p w14:paraId="620761FA"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18,8</w:t>
            </w:r>
          </w:p>
        </w:tc>
        <w:tc>
          <w:tcPr>
            <w:tcW w:w="1258" w:type="dxa"/>
          </w:tcPr>
          <w:p w14:paraId="5046A449"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20,9</w:t>
            </w:r>
          </w:p>
        </w:tc>
        <w:tc>
          <w:tcPr>
            <w:tcW w:w="1253" w:type="dxa"/>
          </w:tcPr>
          <w:p w14:paraId="41197703" w14:textId="77777777" w:rsidR="000B2DDA" w:rsidRPr="00E23FC9" w:rsidRDefault="000B2DDA" w:rsidP="009E056A">
            <w:pPr>
              <w:spacing w:line="276" w:lineRule="auto"/>
              <w:jc w:val="center"/>
              <w:rPr>
                <w:rFonts w:ascii="Times New Roman" w:hAnsi="Times New Roman"/>
              </w:rPr>
            </w:pPr>
            <w:r w:rsidRPr="00E23FC9">
              <w:rPr>
                <w:rFonts w:ascii="Times New Roman" w:hAnsi="Times New Roman"/>
              </w:rPr>
              <w:t>23,2</w:t>
            </w:r>
          </w:p>
        </w:tc>
        <w:tc>
          <w:tcPr>
            <w:tcW w:w="1134" w:type="dxa"/>
          </w:tcPr>
          <w:p w14:paraId="188BA524"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28,9</w:t>
            </w:r>
          </w:p>
        </w:tc>
      </w:tr>
      <w:tr w:rsidR="000B2DDA" w14:paraId="751ED593" w14:textId="77777777" w:rsidTr="00E23FC9">
        <w:tc>
          <w:tcPr>
            <w:tcW w:w="905" w:type="dxa"/>
          </w:tcPr>
          <w:p w14:paraId="4D17DC65"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2018</w:t>
            </w:r>
          </w:p>
        </w:tc>
        <w:tc>
          <w:tcPr>
            <w:tcW w:w="1244" w:type="dxa"/>
          </w:tcPr>
          <w:p w14:paraId="276EF20C" w14:textId="77777777" w:rsidR="000B2DDA" w:rsidRPr="00E23FC9" w:rsidRDefault="000B2DDA" w:rsidP="007F5DA5">
            <w:pPr>
              <w:spacing w:line="276" w:lineRule="auto"/>
              <w:ind w:right="57"/>
              <w:jc w:val="center"/>
              <w:rPr>
                <w:rFonts w:ascii="Times New Roman" w:hAnsi="Times New Roman"/>
              </w:rPr>
            </w:pPr>
            <w:r w:rsidRPr="00E23FC9">
              <w:rPr>
                <w:rFonts w:ascii="Times New Roman" w:hAnsi="Times New Roman"/>
                <w:color w:val="C00000"/>
              </w:rPr>
              <w:t>-10,7</w:t>
            </w:r>
          </w:p>
        </w:tc>
        <w:tc>
          <w:tcPr>
            <w:tcW w:w="1294" w:type="dxa"/>
          </w:tcPr>
          <w:p w14:paraId="66488AA7"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color w:val="C00000"/>
              </w:rPr>
              <w:t>-9,6</w:t>
            </w:r>
          </w:p>
        </w:tc>
        <w:tc>
          <w:tcPr>
            <w:tcW w:w="1258" w:type="dxa"/>
          </w:tcPr>
          <w:p w14:paraId="07FC0FC6" w14:textId="77777777" w:rsidR="000B2DDA" w:rsidRPr="00E23FC9" w:rsidRDefault="000B2DDA" w:rsidP="00E31BC7">
            <w:pPr>
              <w:spacing w:line="276" w:lineRule="auto"/>
              <w:ind w:left="57"/>
              <w:jc w:val="center"/>
              <w:rPr>
                <w:rFonts w:ascii="Times New Roman" w:hAnsi="Times New Roman"/>
              </w:rPr>
            </w:pPr>
            <w:r w:rsidRPr="00E23FC9">
              <w:rPr>
                <w:rFonts w:ascii="Times New Roman" w:hAnsi="Times New Roman"/>
                <w:color w:val="C00000"/>
              </w:rPr>
              <w:t>-8,8</w:t>
            </w:r>
          </w:p>
        </w:tc>
        <w:tc>
          <w:tcPr>
            <w:tcW w:w="1253" w:type="dxa"/>
          </w:tcPr>
          <w:p w14:paraId="6BF5D001" w14:textId="77777777" w:rsidR="000B2DDA" w:rsidRPr="00E23FC9" w:rsidRDefault="000B2DDA" w:rsidP="009E056A">
            <w:pPr>
              <w:spacing w:line="276" w:lineRule="auto"/>
              <w:ind w:left="57"/>
              <w:jc w:val="center"/>
              <w:rPr>
                <w:rFonts w:ascii="Times New Roman" w:hAnsi="Times New Roman"/>
              </w:rPr>
            </w:pPr>
            <w:r w:rsidRPr="00E23FC9">
              <w:rPr>
                <w:rFonts w:ascii="Times New Roman" w:hAnsi="Times New Roman"/>
                <w:color w:val="C00000"/>
              </w:rPr>
              <w:t>-9,5</w:t>
            </w:r>
          </w:p>
        </w:tc>
        <w:tc>
          <w:tcPr>
            <w:tcW w:w="1134" w:type="dxa"/>
          </w:tcPr>
          <w:p w14:paraId="50F84C2E" w14:textId="77777777" w:rsidR="000B2DDA" w:rsidRPr="00E23FC9" w:rsidRDefault="000B2DDA" w:rsidP="009E056A">
            <w:pPr>
              <w:spacing w:line="276" w:lineRule="auto"/>
              <w:ind w:left="57"/>
              <w:jc w:val="center"/>
              <w:rPr>
                <w:rFonts w:ascii="Times New Roman" w:hAnsi="Times New Roman"/>
              </w:rPr>
            </w:pPr>
            <w:r w:rsidRPr="00E23FC9">
              <w:rPr>
                <w:rFonts w:ascii="Times New Roman" w:hAnsi="Times New Roman"/>
                <w:color w:val="C00000"/>
              </w:rPr>
              <w:t>-5,4</w:t>
            </w:r>
          </w:p>
        </w:tc>
      </w:tr>
      <w:tr w:rsidR="000B2DDA" w14:paraId="39CCE619" w14:textId="77777777" w:rsidTr="00E23FC9">
        <w:tc>
          <w:tcPr>
            <w:tcW w:w="905" w:type="dxa"/>
          </w:tcPr>
          <w:p w14:paraId="27CA004B" w14:textId="1A76A73C" w:rsidR="000B2DDA" w:rsidRPr="00E23FC9" w:rsidRDefault="000B2DDA" w:rsidP="00DB6EAF">
            <w:pPr>
              <w:spacing w:line="276" w:lineRule="auto"/>
              <w:jc w:val="center"/>
              <w:rPr>
                <w:rFonts w:ascii="Times New Roman" w:hAnsi="Times New Roman"/>
                <w:color w:val="000000" w:themeColor="text1"/>
              </w:rPr>
            </w:pPr>
            <w:r w:rsidRPr="00E23FC9">
              <w:rPr>
                <w:rFonts w:ascii="Times New Roman" w:hAnsi="Times New Roman"/>
                <w:color w:val="000000" w:themeColor="text1"/>
              </w:rPr>
              <w:t>2019</w:t>
            </w:r>
          </w:p>
        </w:tc>
        <w:tc>
          <w:tcPr>
            <w:tcW w:w="1244" w:type="dxa"/>
          </w:tcPr>
          <w:p w14:paraId="0B7A0B66" w14:textId="544724F3" w:rsidR="000B2DDA" w:rsidRPr="00E23FC9" w:rsidRDefault="000B2DDA" w:rsidP="007F5DA5">
            <w:pPr>
              <w:spacing w:line="276" w:lineRule="auto"/>
              <w:ind w:right="57"/>
              <w:jc w:val="center"/>
              <w:rPr>
                <w:rFonts w:ascii="Times New Roman" w:hAnsi="Times New Roman"/>
                <w:color w:val="000000" w:themeColor="text1"/>
              </w:rPr>
            </w:pPr>
            <w:r w:rsidRPr="00E23FC9">
              <w:rPr>
                <w:rFonts w:ascii="Times New Roman" w:hAnsi="Times New Roman"/>
                <w:color w:val="FF0000"/>
              </w:rPr>
              <w:t>-0,7</w:t>
            </w:r>
          </w:p>
        </w:tc>
        <w:tc>
          <w:tcPr>
            <w:tcW w:w="1294" w:type="dxa"/>
          </w:tcPr>
          <w:p w14:paraId="64140CD6" w14:textId="48603FC6" w:rsidR="000B2DDA" w:rsidRPr="00E23FC9" w:rsidRDefault="000B2DDA" w:rsidP="007F5DA5">
            <w:pPr>
              <w:spacing w:line="276" w:lineRule="auto"/>
              <w:jc w:val="center"/>
              <w:rPr>
                <w:rFonts w:ascii="Times New Roman" w:hAnsi="Times New Roman"/>
                <w:color w:val="000000" w:themeColor="text1"/>
              </w:rPr>
            </w:pPr>
            <w:r w:rsidRPr="00E23FC9">
              <w:rPr>
                <w:rFonts w:ascii="Times New Roman" w:hAnsi="Times New Roman"/>
                <w:color w:val="000000" w:themeColor="text1"/>
              </w:rPr>
              <w:t>0,8</w:t>
            </w:r>
          </w:p>
        </w:tc>
        <w:tc>
          <w:tcPr>
            <w:tcW w:w="1258" w:type="dxa"/>
          </w:tcPr>
          <w:p w14:paraId="703D6434" w14:textId="78251724" w:rsidR="000B2DDA" w:rsidRPr="00E23FC9" w:rsidRDefault="000B2DDA" w:rsidP="00E31BC7">
            <w:pPr>
              <w:spacing w:line="276" w:lineRule="auto"/>
              <w:ind w:left="57"/>
              <w:jc w:val="center"/>
              <w:rPr>
                <w:rFonts w:ascii="Times New Roman" w:hAnsi="Times New Roman"/>
                <w:color w:val="000000" w:themeColor="text1"/>
              </w:rPr>
            </w:pPr>
            <w:r w:rsidRPr="00E23FC9">
              <w:rPr>
                <w:rFonts w:ascii="Times New Roman" w:hAnsi="Times New Roman"/>
                <w:color w:val="000000" w:themeColor="text1"/>
              </w:rPr>
              <w:t>1,9</w:t>
            </w:r>
          </w:p>
        </w:tc>
        <w:tc>
          <w:tcPr>
            <w:tcW w:w="1253" w:type="dxa"/>
          </w:tcPr>
          <w:p w14:paraId="7E39FF65" w14:textId="49DB53FA" w:rsidR="000B2DDA" w:rsidRPr="00E23FC9" w:rsidRDefault="000B2DDA" w:rsidP="009E056A">
            <w:pPr>
              <w:spacing w:line="276" w:lineRule="auto"/>
              <w:ind w:left="57"/>
              <w:jc w:val="center"/>
              <w:rPr>
                <w:rFonts w:ascii="Times New Roman" w:hAnsi="Times New Roman"/>
                <w:color w:val="000000" w:themeColor="text1"/>
              </w:rPr>
            </w:pPr>
            <w:r w:rsidRPr="00E23FC9">
              <w:rPr>
                <w:rFonts w:ascii="Times New Roman" w:hAnsi="Times New Roman"/>
                <w:color w:val="000000" w:themeColor="text1"/>
              </w:rPr>
              <w:t>0,25</w:t>
            </w:r>
          </w:p>
        </w:tc>
        <w:tc>
          <w:tcPr>
            <w:tcW w:w="1134" w:type="dxa"/>
          </w:tcPr>
          <w:p w14:paraId="4EFAB70B" w14:textId="73966FC3" w:rsidR="000B2DDA" w:rsidRPr="00E23FC9" w:rsidRDefault="000B2DDA" w:rsidP="009E056A">
            <w:pPr>
              <w:spacing w:line="276" w:lineRule="auto"/>
              <w:ind w:left="57"/>
              <w:jc w:val="center"/>
              <w:rPr>
                <w:rFonts w:ascii="Times New Roman" w:hAnsi="Times New Roman"/>
                <w:color w:val="000000" w:themeColor="text1"/>
              </w:rPr>
            </w:pPr>
            <w:r w:rsidRPr="00E23FC9">
              <w:rPr>
                <w:rFonts w:ascii="Times New Roman" w:hAnsi="Times New Roman"/>
                <w:color w:val="FF0000"/>
              </w:rPr>
              <w:t>-2,61</w:t>
            </w:r>
          </w:p>
        </w:tc>
      </w:tr>
      <w:tr w:rsidR="000B2DDA" w14:paraId="76E237FC" w14:textId="77777777" w:rsidTr="00E23FC9">
        <w:tc>
          <w:tcPr>
            <w:tcW w:w="905" w:type="dxa"/>
          </w:tcPr>
          <w:p w14:paraId="00881B5E" w14:textId="39D355D1" w:rsidR="000B2DDA" w:rsidRPr="00E23FC9" w:rsidRDefault="000B2DDA" w:rsidP="00DB6EAF">
            <w:pPr>
              <w:spacing w:line="276" w:lineRule="auto"/>
              <w:jc w:val="center"/>
              <w:rPr>
                <w:rFonts w:ascii="Times New Roman" w:hAnsi="Times New Roman"/>
                <w:color w:val="000000" w:themeColor="text1"/>
              </w:rPr>
            </w:pPr>
            <w:r w:rsidRPr="00E23FC9">
              <w:rPr>
                <w:rFonts w:ascii="Times New Roman" w:hAnsi="Times New Roman"/>
                <w:color w:val="000000" w:themeColor="text1"/>
              </w:rPr>
              <w:t>2020</w:t>
            </w:r>
          </w:p>
        </w:tc>
        <w:tc>
          <w:tcPr>
            <w:tcW w:w="1244" w:type="dxa"/>
          </w:tcPr>
          <w:p w14:paraId="008E8F1D" w14:textId="0EF166B3" w:rsidR="000B2DDA" w:rsidRPr="00E23FC9" w:rsidRDefault="000B2DDA" w:rsidP="007F5DA5">
            <w:pPr>
              <w:spacing w:line="276" w:lineRule="auto"/>
              <w:ind w:right="57"/>
              <w:jc w:val="center"/>
              <w:rPr>
                <w:rFonts w:ascii="Times New Roman" w:hAnsi="Times New Roman"/>
                <w:color w:val="FF0000"/>
              </w:rPr>
            </w:pPr>
            <w:r w:rsidRPr="00E23FC9">
              <w:rPr>
                <w:rFonts w:ascii="Times New Roman" w:hAnsi="Times New Roman"/>
                <w:color w:val="FF0000"/>
              </w:rPr>
              <w:t>-4,2</w:t>
            </w:r>
          </w:p>
        </w:tc>
        <w:tc>
          <w:tcPr>
            <w:tcW w:w="1294" w:type="dxa"/>
          </w:tcPr>
          <w:p w14:paraId="7814F438" w14:textId="74621AD3" w:rsidR="000B2DDA" w:rsidRPr="00E23FC9" w:rsidRDefault="000B2DDA" w:rsidP="007F5DA5">
            <w:pPr>
              <w:spacing w:line="276" w:lineRule="auto"/>
              <w:jc w:val="center"/>
              <w:rPr>
                <w:rFonts w:ascii="Times New Roman" w:hAnsi="Times New Roman"/>
                <w:color w:val="FF0000"/>
              </w:rPr>
            </w:pPr>
            <w:r w:rsidRPr="00E23FC9">
              <w:rPr>
                <w:rFonts w:ascii="Times New Roman" w:hAnsi="Times New Roman"/>
                <w:color w:val="FF0000"/>
              </w:rPr>
              <w:t>-2,4</w:t>
            </w:r>
          </w:p>
        </w:tc>
        <w:tc>
          <w:tcPr>
            <w:tcW w:w="1258" w:type="dxa"/>
          </w:tcPr>
          <w:p w14:paraId="56EA05E2" w14:textId="7DFD4A43" w:rsidR="000B2DDA" w:rsidRPr="00E23FC9" w:rsidRDefault="000B2DDA" w:rsidP="00E31BC7">
            <w:pPr>
              <w:spacing w:line="276" w:lineRule="auto"/>
              <w:ind w:left="57"/>
              <w:jc w:val="center"/>
              <w:rPr>
                <w:rFonts w:ascii="Times New Roman" w:hAnsi="Times New Roman"/>
                <w:color w:val="FF0000"/>
              </w:rPr>
            </w:pPr>
            <w:r w:rsidRPr="00E23FC9">
              <w:rPr>
                <w:rFonts w:ascii="Times New Roman" w:hAnsi="Times New Roman"/>
                <w:color w:val="FF0000"/>
              </w:rPr>
              <w:t>-0,8</w:t>
            </w:r>
          </w:p>
        </w:tc>
        <w:tc>
          <w:tcPr>
            <w:tcW w:w="1253" w:type="dxa"/>
          </w:tcPr>
          <w:p w14:paraId="6AF0923B" w14:textId="20263E70" w:rsidR="000B2DDA" w:rsidRPr="00E23FC9" w:rsidRDefault="000B2DDA" w:rsidP="009E056A">
            <w:pPr>
              <w:spacing w:line="276" w:lineRule="auto"/>
              <w:ind w:left="57"/>
              <w:jc w:val="center"/>
              <w:rPr>
                <w:rFonts w:ascii="Times New Roman" w:hAnsi="Times New Roman"/>
                <w:color w:val="FF0000"/>
              </w:rPr>
            </w:pPr>
            <w:r w:rsidRPr="00E23FC9">
              <w:rPr>
                <w:rFonts w:ascii="Times New Roman" w:hAnsi="Times New Roman"/>
                <w:color w:val="FF0000"/>
              </w:rPr>
              <w:t>-1,4</w:t>
            </w:r>
          </w:p>
        </w:tc>
        <w:tc>
          <w:tcPr>
            <w:tcW w:w="1134" w:type="dxa"/>
          </w:tcPr>
          <w:p w14:paraId="2CB449B1" w14:textId="5941FF17" w:rsidR="000B2DDA" w:rsidRPr="00E23FC9" w:rsidRDefault="000B2DDA" w:rsidP="009E056A">
            <w:pPr>
              <w:spacing w:line="276" w:lineRule="auto"/>
              <w:ind w:left="57"/>
              <w:jc w:val="center"/>
              <w:rPr>
                <w:rFonts w:ascii="Times New Roman" w:hAnsi="Times New Roman"/>
                <w:color w:val="FF0000"/>
              </w:rPr>
            </w:pPr>
            <w:r w:rsidRPr="00E23FC9">
              <w:rPr>
                <w:rFonts w:ascii="Times New Roman" w:hAnsi="Times New Roman"/>
                <w:color w:val="FF0000"/>
              </w:rPr>
              <w:t>-7,17</w:t>
            </w:r>
          </w:p>
        </w:tc>
      </w:tr>
      <w:tr w:rsidR="000B2DDA" w14:paraId="3AB0CC24" w14:textId="77777777" w:rsidTr="00E23FC9">
        <w:tc>
          <w:tcPr>
            <w:tcW w:w="905" w:type="dxa"/>
          </w:tcPr>
          <w:p w14:paraId="5E9E31B8" w14:textId="28B273AF" w:rsidR="000B2DDA" w:rsidRPr="00E23FC9" w:rsidRDefault="000B2DDA" w:rsidP="00DB6EAF">
            <w:pPr>
              <w:spacing w:line="276" w:lineRule="auto"/>
              <w:jc w:val="center"/>
              <w:rPr>
                <w:rFonts w:ascii="Times New Roman" w:hAnsi="Times New Roman"/>
                <w:color w:val="000000" w:themeColor="text1"/>
              </w:rPr>
            </w:pPr>
            <w:r w:rsidRPr="00E23FC9">
              <w:rPr>
                <w:rFonts w:ascii="Times New Roman" w:hAnsi="Times New Roman"/>
                <w:color w:val="000000" w:themeColor="text1"/>
              </w:rPr>
              <w:t>2021</w:t>
            </w:r>
          </w:p>
        </w:tc>
        <w:tc>
          <w:tcPr>
            <w:tcW w:w="1244" w:type="dxa"/>
          </w:tcPr>
          <w:p w14:paraId="75E6587A" w14:textId="7D8CEB0A" w:rsidR="000B2DDA" w:rsidRPr="00E23FC9" w:rsidRDefault="000B2DDA" w:rsidP="007F5DA5">
            <w:pPr>
              <w:spacing w:line="276" w:lineRule="auto"/>
              <w:ind w:right="57"/>
              <w:jc w:val="center"/>
              <w:rPr>
                <w:rFonts w:ascii="Times New Roman" w:hAnsi="Times New Roman"/>
                <w:color w:val="000000" w:themeColor="text1"/>
              </w:rPr>
            </w:pPr>
            <w:r w:rsidRPr="00E23FC9">
              <w:rPr>
                <w:rFonts w:ascii="Times New Roman" w:hAnsi="Times New Roman"/>
                <w:color w:val="000000" w:themeColor="text1"/>
              </w:rPr>
              <w:t>26,6</w:t>
            </w:r>
          </w:p>
        </w:tc>
        <w:tc>
          <w:tcPr>
            <w:tcW w:w="1294" w:type="dxa"/>
          </w:tcPr>
          <w:p w14:paraId="20DD2B18" w14:textId="634BBC47" w:rsidR="000B2DDA" w:rsidRPr="00E23FC9" w:rsidRDefault="000B2DDA" w:rsidP="007F5DA5">
            <w:pPr>
              <w:spacing w:line="276" w:lineRule="auto"/>
              <w:jc w:val="center"/>
              <w:rPr>
                <w:rFonts w:ascii="Times New Roman" w:hAnsi="Times New Roman"/>
                <w:color w:val="000000" w:themeColor="text1"/>
              </w:rPr>
            </w:pPr>
            <w:r w:rsidRPr="00E23FC9">
              <w:rPr>
                <w:rFonts w:ascii="Times New Roman" w:hAnsi="Times New Roman"/>
                <w:color w:val="000000" w:themeColor="text1"/>
              </w:rPr>
              <w:t>29,7</w:t>
            </w:r>
          </w:p>
        </w:tc>
        <w:tc>
          <w:tcPr>
            <w:tcW w:w="1258" w:type="dxa"/>
          </w:tcPr>
          <w:p w14:paraId="5FCB0B69" w14:textId="3800F906" w:rsidR="000B2DDA" w:rsidRPr="00E23FC9" w:rsidRDefault="000B2DDA" w:rsidP="00E31BC7">
            <w:pPr>
              <w:spacing w:line="276" w:lineRule="auto"/>
              <w:ind w:left="57"/>
              <w:jc w:val="center"/>
              <w:rPr>
                <w:rFonts w:ascii="Times New Roman" w:hAnsi="Times New Roman"/>
                <w:color w:val="000000" w:themeColor="text1"/>
              </w:rPr>
            </w:pPr>
            <w:r w:rsidRPr="00E23FC9">
              <w:rPr>
                <w:rFonts w:ascii="Times New Roman" w:hAnsi="Times New Roman"/>
                <w:color w:val="000000" w:themeColor="text1"/>
              </w:rPr>
              <w:t>33,3</w:t>
            </w:r>
          </w:p>
        </w:tc>
        <w:tc>
          <w:tcPr>
            <w:tcW w:w="1253" w:type="dxa"/>
          </w:tcPr>
          <w:p w14:paraId="0B81B73B" w14:textId="4EABED70" w:rsidR="000B2DDA" w:rsidRPr="00E23FC9" w:rsidRDefault="000B2DDA" w:rsidP="009E056A">
            <w:pPr>
              <w:spacing w:line="276" w:lineRule="auto"/>
              <w:ind w:left="57"/>
              <w:jc w:val="center"/>
              <w:rPr>
                <w:rFonts w:ascii="Times New Roman" w:hAnsi="Times New Roman"/>
                <w:color w:val="000000" w:themeColor="text1"/>
              </w:rPr>
            </w:pPr>
            <w:r w:rsidRPr="00E23FC9">
              <w:rPr>
                <w:rFonts w:ascii="Times New Roman" w:hAnsi="Times New Roman"/>
                <w:color w:val="000000" w:themeColor="text1"/>
              </w:rPr>
              <w:t>21,52</w:t>
            </w:r>
          </w:p>
        </w:tc>
        <w:tc>
          <w:tcPr>
            <w:tcW w:w="1134" w:type="dxa"/>
          </w:tcPr>
          <w:p w14:paraId="79479AC3" w14:textId="56E25D01" w:rsidR="000B2DDA" w:rsidRPr="00E23FC9" w:rsidRDefault="000B2DDA" w:rsidP="009E056A">
            <w:pPr>
              <w:spacing w:line="276" w:lineRule="auto"/>
              <w:ind w:left="57"/>
              <w:jc w:val="center"/>
              <w:rPr>
                <w:rFonts w:ascii="Times New Roman" w:hAnsi="Times New Roman"/>
                <w:color w:val="000000" w:themeColor="text1"/>
              </w:rPr>
            </w:pPr>
            <w:r w:rsidRPr="00E23FC9">
              <w:rPr>
                <w:rFonts w:ascii="Times New Roman" w:hAnsi="Times New Roman"/>
                <w:color w:val="000000" w:themeColor="text1"/>
              </w:rPr>
              <w:t>16,78</w:t>
            </w:r>
          </w:p>
        </w:tc>
      </w:tr>
    </w:tbl>
    <w:p w14:paraId="226E39B9" w14:textId="4471C63C" w:rsidR="00254107" w:rsidRPr="00B7106C" w:rsidRDefault="007F5DA5" w:rsidP="00B7106C">
      <w:pPr>
        <w:spacing w:line="276" w:lineRule="auto"/>
        <w:jc w:val="both"/>
      </w:pPr>
      <w:r w:rsidRPr="00D27BBB">
        <w:rPr>
          <w:i/>
          <w:sz w:val="20"/>
          <w:szCs w:val="20"/>
        </w:rPr>
        <w:t>Źródło: Urząd Komisji Nadzoru Finansowego na podstawie danych OFE</w:t>
      </w:r>
    </w:p>
    <w:p w14:paraId="13009F5B" w14:textId="3F1F95ED" w:rsidR="00964449" w:rsidRPr="00E16009" w:rsidRDefault="00FC2397" w:rsidP="00B7106C">
      <w:pPr>
        <w:spacing w:before="240" w:after="240" w:line="276" w:lineRule="auto"/>
        <w:ind w:left="567" w:hanging="567"/>
        <w:jc w:val="both"/>
        <w:rPr>
          <w:b/>
          <w:sz w:val="26"/>
          <w:szCs w:val="26"/>
        </w:rPr>
      </w:pPr>
      <w:r w:rsidRPr="00E16009">
        <w:rPr>
          <w:rFonts w:eastAsia="Times New Roman"/>
          <w:b/>
          <w:bCs/>
          <w:color w:val="000000"/>
          <w:sz w:val="26"/>
          <w:szCs w:val="26"/>
        </w:rPr>
        <w:t>2.</w:t>
      </w:r>
      <w:r w:rsidR="00402DF5">
        <w:rPr>
          <w:rFonts w:eastAsia="Times New Roman"/>
          <w:b/>
          <w:bCs/>
          <w:color w:val="000000"/>
          <w:sz w:val="26"/>
          <w:szCs w:val="26"/>
        </w:rPr>
        <w:t>9</w:t>
      </w:r>
      <w:r w:rsidR="00BB501D" w:rsidRPr="00E16009">
        <w:rPr>
          <w:rFonts w:eastAsia="Times New Roman"/>
          <w:b/>
          <w:bCs/>
          <w:color w:val="000000"/>
          <w:sz w:val="26"/>
          <w:szCs w:val="26"/>
        </w:rPr>
        <w:t>.</w:t>
      </w:r>
      <w:r w:rsidRPr="00E16009">
        <w:rPr>
          <w:rFonts w:eastAsia="Times New Roman"/>
          <w:b/>
          <w:bCs/>
          <w:color w:val="000000"/>
          <w:sz w:val="26"/>
          <w:szCs w:val="26"/>
        </w:rPr>
        <w:tab/>
        <w:t xml:space="preserve"> </w:t>
      </w:r>
      <w:r w:rsidR="00964449" w:rsidRPr="00E16009">
        <w:rPr>
          <w:b/>
          <w:sz w:val="26"/>
          <w:szCs w:val="26"/>
        </w:rPr>
        <w:t xml:space="preserve">Ocena </w:t>
      </w:r>
      <w:r w:rsidR="00A47A30" w:rsidRPr="00E16009">
        <w:rPr>
          <w:b/>
          <w:sz w:val="26"/>
          <w:szCs w:val="26"/>
        </w:rPr>
        <w:t>adekwatności kapitałowej i rentowności</w:t>
      </w:r>
      <w:r w:rsidR="00964449" w:rsidRPr="00E16009">
        <w:rPr>
          <w:b/>
          <w:sz w:val="26"/>
          <w:szCs w:val="26"/>
        </w:rPr>
        <w:t xml:space="preserve"> PTE</w:t>
      </w:r>
    </w:p>
    <w:p w14:paraId="6D56101D" w14:textId="42A78D1B" w:rsidR="000738C1" w:rsidRPr="00F81175" w:rsidRDefault="00A47A30" w:rsidP="00254107">
      <w:pPr>
        <w:spacing w:before="120"/>
        <w:jc w:val="both"/>
      </w:pPr>
      <w:r w:rsidRPr="00A47A30">
        <w:t xml:space="preserve">Obserwowanym </w:t>
      </w:r>
      <w:r w:rsidR="00A633FC">
        <w:t>na przestrzeni</w:t>
      </w:r>
      <w:r w:rsidRPr="00A47A30">
        <w:t xml:space="preserve"> lat zjawiskiem na rynku OFE była relatywnie wysoka rentowność zar</w:t>
      </w:r>
      <w:r>
        <w:t>z</w:t>
      </w:r>
      <w:r w:rsidRPr="00A47A30">
        <w:t>ądzających nimi PTE, która utrzymała się po wprowadzonej w 2014 r</w:t>
      </w:r>
      <w:r>
        <w:t>.</w:t>
      </w:r>
      <w:r w:rsidRPr="00A47A30">
        <w:t xml:space="preserve"> reformie</w:t>
      </w:r>
      <w:r w:rsidR="001A28F3">
        <w:t>,</w:t>
      </w:r>
      <w:r w:rsidRPr="00A47A30">
        <w:t xml:space="preserve"> pomimo znacznego spadku przychodów związanych z regulacjami zmniejszającymi wolumen wpłacanych składek czy </w:t>
      </w:r>
      <w:r w:rsidR="00A633FC">
        <w:t xml:space="preserve">też </w:t>
      </w:r>
      <w:r w:rsidRPr="00A47A30">
        <w:t xml:space="preserve">samych stawek pobieranych opłat. Wynikało to z faktu, że istotna część pozycji kosztowych PTE była proporcjonalna do wolumenu składek lub zarządzanych aktywów, natomiast pozostałe pozycje kosztowe były stopniowo optymalizowane, co przyczyniło się do utrzymywania wysokiej rentowności podmiotów. </w:t>
      </w:r>
    </w:p>
    <w:p w14:paraId="4208DDC8" w14:textId="17575656" w:rsidR="00A47A30" w:rsidRPr="00FE1AB7" w:rsidRDefault="00FE1AB7" w:rsidP="00254107">
      <w:pPr>
        <w:spacing w:before="120" w:line="276" w:lineRule="auto"/>
        <w:jc w:val="both"/>
        <w:rPr>
          <w:b/>
        </w:rPr>
      </w:pPr>
      <w:r w:rsidRPr="00FE1AB7">
        <w:rPr>
          <w:b/>
        </w:rPr>
        <w:t xml:space="preserve">Tabela </w:t>
      </w:r>
      <w:r w:rsidR="000738C1" w:rsidRPr="00FE1AB7">
        <w:rPr>
          <w:b/>
        </w:rPr>
        <w:t>2</w:t>
      </w:r>
      <w:r w:rsidR="001471D3">
        <w:rPr>
          <w:b/>
        </w:rPr>
        <w:t>1</w:t>
      </w:r>
      <w:r w:rsidRPr="00FE1AB7">
        <w:rPr>
          <w:b/>
        </w:rPr>
        <w:t>. Dywidendy wypłacone przez PTE w latach 201</w:t>
      </w:r>
      <w:r w:rsidR="000738C1">
        <w:rPr>
          <w:b/>
        </w:rPr>
        <w:t>9</w:t>
      </w:r>
      <w:r w:rsidR="00134956" w:rsidRPr="00134956">
        <w:rPr>
          <w:b/>
        </w:rPr>
        <w:t>–</w:t>
      </w:r>
      <w:r w:rsidR="000738C1" w:rsidRPr="00FE1AB7">
        <w:rPr>
          <w:b/>
        </w:rPr>
        <w:t>20</w:t>
      </w:r>
      <w:r w:rsidR="000738C1">
        <w:rPr>
          <w:b/>
        </w:rPr>
        <w:t>21</w:t>
      </w:r>
      <w:r w:rsidR="000738C1" w:rsidRPr="00FE1AB7">
        <w:rPr>
          <w:b/>
        </w:rPr>
        <w:t xml:space="preserve"> </w:t>
      </w:r>
      <w:r w:rsidRPr="00FE1AB7">
        <w:rPr>
          <w:b/>
        </w:rPr>
        <w:t>(w mln zł)</w:t>
      </w:r>
    </w:p>
    <w:tbl>
      <w:tblPr>
        <w:tblStyle w:val="Tabela-Siatka"/>
        <w:tblW w:w="0" w:type="auto"/>
        <w:tblLook w:val="04A0" w:firstRow="1" w:lastRow="0" w:firstColumn="1" w:lastColumn="0" w:noHBand="0" w:noVBand="1"/>
      </w:tblPr>
      <w:tblGrid>
        <w:gridCol w:w="3964"/>
        <w:gridCol w:w="1418"/>
        <w:gridCol w:w="1276"/>
        <w:gridCol w:w="1417"/>
      </w:tblGrid>
      <w:tr w:rsidR="00FE1AB7" w14:paraId="1C42AD45" w14:textId="77777777" w:rsidTr="00E720B2">
        <w:tc>
          <w:tcPr>
            <w:tcW w:w="3964" w:type="dxa"/>
          </w:tcPr>
          <w:p w14:paraId="6931138D" w14:textId="77777777" w:rsidR="00FE1AB7" w:rsidRPr="00C629A4" w:rsidRDefault="00FE1AB7" w:rsidP="00FE1AB7">
            <w:pPr>
              <w:spacing w:line="264" w:lineRule="auto"/>
              <w:jc w:val="both"/>
              <w:rPr>
                <w:rFonts w:ascii="Times New Roman" w:hAnsi="Times New Roman"/>
                <w:b/>
                <w:sz w:val="22"/>
                <w:szCs w:val="22"/>
              </w:rPr>
            </w:pPr>
            <w:r w:rsidRPr="00C629A4">
              <w:rPr>
                <w:rFonts w:ascii="Times New Roman" w:hAnsi="Times New Roman"/>
                <w:b/>
                <w:sz w:val="22"/>
                <w:szCs w:val="22"/>
              </w:rPr>
              <w:t>Rok</w:t>
            </w:r>
          </w:p>
        </w:tc>
        <w:tc>
          <w:tcPr>
            <w:tcW w:w="1418" w:type="dxa"/>
          </w:tcPr>
          <w:p w14:paraId="1AC7F685" w14:textId="29A7C039" w:rsidR="00FE1AB7" w:rsidRPr="00C629A4" w:rsidRDefault="000738C1">
            <w:pPr>
              <w:spacing w:line="264" w:lineRule="auto"/>
              <w:jc w:val="center"/>
              <w:rPr>
                <w:rFonts w:ascii="Times New Roman" w:hAnsi="Times New Roman"/>
                <w:b/>
                <w:sz w:val="22"/>
                <w:szCs w:val="22"/>
              </w:rPr>
            </w:pPr>
            <w:r w:rsidRPr="00C629A4">
              <w:rPr>
                <w:rFonts w:ascii="Times New Roman" w:hAnsi="Times New Roman"/>
                <w:b/>
                <w:sz w:val="22"/>
                <w:szCs w:val="22"/>
              </w:rPr>
              <w:t>201</w:t>
            </w:r>
            <w:r>
              <w:rPr>
                <w:rFonts w:ascii="Times New Roman" w:hAnsi="Times New Roman"/>
                <w:b/>
                <w:sz w:val="22"/>
                <w:szCs w:val="22"/>
              </w:rPr>
              <w:t>9</w:t>
            </w:r>
          </w:p>
        </w:tc>
        <w:tc>
          <w:tcPr>
            <w:tcW w:w="1276" w:type="dxa"/>
          </w:tcPr>
          <w:p w14:paraId="04490E2F" w14:textId="52E0AF00" w:rsidR="00FE1AB7" w:rsidRPr="00C629A4" w:rsidRDefault="000738C1">
            <w:pPr>
              <w:spacing w:line="264" w:lineRule="auto"/>
              <w:jc w:val="center"/>
              <w:rPr>
                <w:rFonts w:ascii="Times New Roman" w:hAnsi="Times New Roman"/>
                <w:b/>
                <w:sz w:val="22"/>
                <w:szCs w:val="22"/>
              </w:rPr>
            </w:pPr>
            <w:r w:rsidRPr="00C629A4">
              <w:rPr>
                <w:rFonts w:ascii="Times New Roman" w:hAnsi="Times New Roman"/>
                <w:b/>
                <w:sz w:val="22"/>
                <w:szCs w:val="22"/>
              </w:rPr>
              <w:t>20</w:t>
            </w:r>
            <w:r>
              <w:rPr>
                <w:rFonts w:ascii="Times New Roman" w:hAnsi="Times New Roman"/>
                <w:b/>
                <w:sz w:val="22"/>
                <w:szCs w:val="22"/>
              </w:rPr>
              <w:t>20</w:t>
            </w:r>
          </w:p>
        </w:tc>
        <w:tc>
          <w:tcPr>
            <w:tcW w:w="1417" w:type="dxa"/>
          </w:tcPr>
          <w:p w14:paraId="01B1C797" w14:textId="1680A9E3" w:rsidR="00FE1AB7" w:rsidRPr="00C629A4" w:rsidRDefault="000738C1">
            <w:pPr>
              <w:spacing w:line="264" w:lineRule="auto"/>
              <w:jc w:val="center"/>
              <w:rPr>
                <w:rFonts w:ascii="Times New Roman" w:hAnsi="Times New Roman"/>
                <w:b/>
                <w:sz w:val="22"/>
                <w:szCs w:val="22"/>
              </w:rPr>
            </w:pPr>
            <w:r w:rsidRPr="00C629A4">
              <w:rPr>
                <w:rFonts w:ascii="Times New Roman" w:hAnsi="Times New Roman"/>
                <w:b/>
                <w:sz w:val="22"/>
                <w:szCs w:val="22"/>
              </w:rPr>
              <w:t>20</w:t>
            </w:r>
            <w:r>
              <w:rPr>
                <w:rFonts w:ascii="Times New Roman" w:hAnsi="Times New Roman"/>
                <w:b/>
                <w:sz w:val="22"/>
                <w:szCs w:val="22"/>
              </w:rPr>
              <w:t>21</w:t>
            </w:r>
          </w:p>
        </w:tc>
      </w:tr>
      <w:tr w:rsidR="00FE1AB7" w14:paraId="63A2AD8B" w14:textId="77777777" w:rsidTr="00E720B2">
        <w:tc>
          <w:tcPr>
            <w:tcW w:w="3964" w:type="dxa"/>
          </w:tcPr>
          <w:p w14:paraId="44FDF980" w14:textId="77777777" w:rsidR="00FE1AB7" w:rsidRPr="00FE1AB7" w:rsidRDefault="00FE1AB7" w:rsidP="00FE1AB7">
            <w:pPr>
              <w:spacing w:line="264" w:lineRule="auto"/>
              <w:jc w:val="both"/>
              <w:rPr>
                <w:rFonts w:ascii="Times New Roman" w:hAnsi="Times New Roman"/>
                <w:sz w:val="22"/>
                <w:szCs w:val="22"/>
              </w:rPr>
            </w:pPr>
            <w:r w:rsidRPr="00FE1AB7">
              <w:rPr>
                <w:rFonts w:ascii="Times New Roman" w:hAnsi="Times New Roman"/>
                <w:sz w:val="22"/>
                <w:szCs w:val="22"/>
              </w:rPr>
              <w:t>Dywidenda wypłacona w danym roku</w:t>
            </w:r>
          </w:p>
        </w:tc>
        <w:tc>
          <w:tcPr>
            <w:tcW w:w="1418" w:type="dxa"/>
          </w:tcPr>
          <w:p w14:paraId="5E596E47" w14:textId="10052848" w:rsidR="00FE1AB7" w:rsidRPr="00FE1AB7" w:rsidRDefault="000738C1" w:rsidP="00FE1AB7">
            <w:pPr>
              <w:spacing w:line="264" w:lineRule="auto"/>
              <w:jc w:val="center"/>
              <w:rPr>
                <w:rFonts w:ascii="Times New Roman" w:hAnsi="Times New Roman"/>
                <w:sz w:val="22"/>
                <w:szCs w:val="22"/>
              </w:rPr>
            </w:pPr>
            <w:r>
              <w:rPr>
                <w:rFonts w:ascii="Times New Roman" w:hAnsi="Times New Roman"/>
                <w:sz w:val="22"/>
                <w:szCs w:val="22"/>
              </w:rPr>
              <w:t>551,6</w:t>
            </w:r>
          </w:p>
        </w:tc>
        <w:tc>
          <w:tcPr>
            <w:tcW w:w="1276" w:type="dxa"/>
          </w:tcPr>
          <w:p w14:paraId="27E87E46" w14:textId="5BA84832" w:rsidR="00FE1AB7" w:rsidRPr="00FE1AB7" w:rsidRDefault="000738C1" w:rsidP="00FE1AB7">
            <w:pPr>
              <w:spacing w:line="264" w:lineRule="auto"/>
              <w:jc w:val="center"/>
              <w:rPr>
                <w:rFonts w:ascii="Times New Roman" w:hAnsi="Times New Roman"/>
                <w:sz w:val="22"/>
                <w:szCs w:val="22"/>
              </w:rPr>
            </w:pPr>
            <w:r>
              <w:rPr>
                <w:rFonts w:ascii="Times New Roman" w:hAnsi="Times New Roman"/>
                <w:sz w:val="22"/>
                <w:szCs w:val="22"/>
              </w:rPr>
              <w:t>491,3</w:t>
            </w:r>
          </w:p>
        </w:tc>
        <w:tc>
          <w:tcPr>
            <w:tcW w:w="1417" w:type="dxa"/>
          </w:tcPr>
          <w:p w14:paraId="1D410D29" w14:textId="2B6A0929" w:rsidR="00FE1AB7" w:rsidRPr="00FE1AB7" w:rsidRDefault="000738C1" w:rsidP="00FE1AB7">
            <w:pPr>
              <w:spacing w:line="264" w:lineRule="auto"/>
              <w:jc w:val="center"/>
              <w:rPr>
                <w:rFonts w:ascii="Times New Roman" w:hAnsi="Times New Roman"/>
                <w:sz w:val="22"/>
                <w:szCs w:val="22"/>
              </w:rPr>
            </w:pPr>
            <w:r>
              <w:rPr>
                <w:rFonts w:ascii="Times New Roman" w:hAnsi="Times New Roman"/>
                <w:sz w:val="22"/>
                <w:szCs w:val="22"/>
              </w:rPr>
              <w:t>332,6</w:t>
            </w:r>
          </w:p>
        </w:tc>
      </w:tr>
    </w:tbl>
    <w:p w14:paraId="169D8AF6" w14:textId="49755FAB" w:rsidR="00402DF5" w:rsidRPr="00FD30B1" w:rsidRDefault="00FE1AB7" w:rsidP="00FD30B1">
      <w:pPr>
        <w:spacing w:line="276" w:lineRule="auto"/>
        <w:ind w:left="57"/>
        <w:jc w:val="both"/>
        <w:rPr>
          <w:i/>
          <w:sz w:val="20"/>
          <w:szCs w:val="20"/>
        </w:rPr>
      </w:pPr>
      <w:r w:rsidRPr="00FE1AB7">
        <w:rPr>
          <w:i/>
          <w:sz w:val="20"/>
          <w:szCs w:val="20"/>
        </w:rPr>
        <w:t xml:space="preserve">Źródło: </w:t>
      </w:r>
      <w:r w:rsidR="002D72E6" w:rsidRPr="00D27BBB">
        <w:rPr>
          <w:i/>
          <w:sz w:val="20"/>
          <w:szCs w:val="20"/>
        </w:rPr>
        <w:t>Urząd Komisji Nadzoru Finansowego</w:t>
      </w:r>
    </w:p>
    <w:p w14:paraId="0C93C67F" w14:textId="7552F09D" w:rsidR="00402DF5" w:rsidRPr="00334321" w:rsidRDefault="0067723B" w:rsidP="00254107">
      <w:pPr>
        <w:spacing w:before="120"/>
        <w:jc w:val="both"/>
      </w:pPr>
      <w:r w:rsidRPr="0067723B">
        <w:lastRenderedPageBreak/>
        <w:t>Ponieważ od 2011 r</w:t>
      </w:r>
      <w:r w:rsidR="00E720B2">
        <w:t>.</w:t>
      </w:r>
      <w:r w:rsidRPr="0067723B">
        <w:t xml:space="preserve"> głównym źródłem przychodów PTE jest opłata za zarządzanie aktywami OFE, nominalny poziom przychodów po 2014 </w:t>
      </w:r>
      <w:r w:rsidR="00E720B2">
        <w:t xml:space="preserve">r. </w:t>
      </w:r>
      <w:r w:rsidRPr="0067723B">
        <w:t xml:space="preserve">jest niższy niż w latach wcześniejszych (2014 </w:t>
      </w:r>
      <w:r w:rsidR="00971FBC">
        <w:t xml:space="preserve">r. </w:t>
      </w:r>
      <w:r w:rsidRPr="0067723B">
        <w:t xml:space="preserve">jest specyficznym wyjątkiem, ponieważ umorzenie </w:t>
      </w:r>
      <w:r w:rsidR="00E8470F">
        <w:t>51,5%</w:t>
      </w:r>
      <w:r w:rsidRPr="0067723B">
        <w:t xml:space="preserve"> aktywów OFE wygenerowało jednorazowy duży przychód ze środków równolegle umorzonych na Funduszu Gwarancyjnym). </w:t>
      </w:r>
      <w:r w:rsidR="00402DF5" w:rsidRPr="00334321">
        <w:rPr>
          <w:rStyle w:val="highlight"/>
        </w:rPr>
        <w:t xml:space="preserve">Przychody </w:t>
      </w:r>
      <w:r w:rsidR="00402DF5" w:rsidRPr="00334321">
        <w:rPr>
          <w:rStyle w:val="markedcontent"/>
        </w:rPr>
        <w:t>PTE w 2021 r. wyniosły</w:t>
      </w:r>
      <w:r w:rsidR="00402DF5">
        <w:t xml:space="preserve"> </w:t>
      </w:r>
      <w:r w:rsidR="00402DF5" w:rsidRPr="00334321">
        <w:rPr>
          <w:rStyle w:val="markedcontent"/>
        </w:rPr>
        <w:t>nieco ponad 1 mld zł, co oznaczało</w:t>
      </w:r>
      <w:r w:rsidR="00402DF5">
        <w:t xml:space="preserve"> </w:t>
      </w:r>
      <w:r w:rsidR="00402DF5" w:rsidRPr="00334321">
        <w:rPr>
          <w:rStyle w:val="markedcontent"/>
        </w:rPr>
        <w:t>wzrost o 97,2 mln zł w stosunku</w:t>
      </w:r>
      <w:r w:rsidR="00402DF5">
        <w:rPr>
          <w:rStyle w:val="markedcontent"/>
        </w:rPr>
        <w:t xml:space="preserve"> </w:t>
      </w:r>
      <w:r w:rsidR="00402DF5" w:rsidRPr="00334321">
        <w:rPr>
          <w:rStyle w:val="markedcontent"/>
        </w:rPr>
        <w:t>do</w:t>
      </w:r>
      <w:r w:rsidR="00402DF5">
        <w:t xml:space="preserve"> </w:t>
      </w:r>
      <w:r w:rsidR="00402DF5" w:rsidRPr="00334321">
        <w:rPr>
          <w:rStyle w:val="markedcontent"/>
        </w:rPr>
        <w:t>roku poprzedniego (tj. 10,2%). W największym stopniu na wzrost poziomu</w:t>
      </w:r>
      <w:r w:rsidR="00402DF5">
        <w:rPr>
          <w:rStyle w:val="markedcontent"/>
        </w:rPr>
        <w:t xml:space="preserve"> </w:t>
      </w:r>
      <w:r w:rsidR="00402DF5" w:rsidRPr="00334321">
        <w:rPr>
          <w:rStyle w:val="markedcontent"/>
        </w:rPr>
        <w:t>łącznych przychodów wpłynęły przychody z tytułu opłaty za zarządzenie</w:t>
      </w:r>
      <w:r w:rsidR="00402DF5">
        <w:t xml:space="preserve"> </w:t>
      </w:r>
      <w:r w:rsidR="00402DF5" w:rsidRPr="00334321">
        <w:rPr>
          <w:rStyle w:val="markedcontent"/>
        </w:rPr>
        <w:t>(wzrost w skali roku o 151,3 mln zł, tj.</w:t>
      </w:r>
      <w:r w:rsidR="00402DF5">
        <w:t xml:space="preserve"> </w:t>
      </w:r>
      <w:r w:rsidR="00402DF5" w:rsidRPr="00334321">
        <w:rPr>
          <w:rStyle w:val="markedcontent"/>
        </w:rPr>
        <w:t>o 22,9%). Było to spowodowane</w:t>
      </w:r>
      <w:r w:rsidR="00402DF5">
        <w:t xml:space="preserve"> </w:t>
      </w:r>
      <w:r w:rsidR="00402DF5" w:rsidRPr="00334321">
        <w:rPr>
          <w:rStyle w:val="markedcontent"/>
        </w:rPr>
        <w:t>przede wszystkim zwiększeniem</w:t>
      </w:r>
      <w:r w:rsidR="00402DF5" w:rsidRPr="00334321">
        <w:br/>
      </w:r>
      <w:r w:rsidR="00402DF5" w:rsidRPr="00334321">
        <w:rPr>
          <w:rStyle w:val="markedcontent"/>
        </w:rPr>
        <w:t>średniej wartości zarządzanych aktywów netto OFE w 2021 r. w porównaniu do roku poprzedniego. W 2021 r.,</w:t>
      </w:r>
      <w:r w:rsidR="00402DF5">
        <w:t xml:space="preserve"> </w:t>
      </w:r>
      <w:r w:rsidR="00402DF5" w:rsidRPr="00334321">
        <w:rPr>
          <w:rStyle w:val="markedcontent"/>
        </w:rPr>
        <w:t>odmiennie niż w 2020 r., PTE uzyskały</w:t>
      </w:r>
      <w:r w:rsidR="00402DF5">
        <w:t xml:space="preserve"> </w:t>
      </w:r>
      <w:r w:rsidR="00402DF5" w:rsidRPr="00334321">
        <w:rPr>
          <w:rStyle w:val="markedcontent"/>
        </w:rPr>
        <w:t>również przychody z tytułu wykorzystania rachunku rezerwowego OFE,</w:t>
      </w:r>
      <w:r w:rsidR="00402DF5">
        <w:t xml:space="preserve"> </w:t>
      </w:r>
      <w:r w:rsidR="00402DF5" w:rsidRPr="00334321">
        <w:rPr>
          <w:rStyle w:val="markedcontent"/>
        </w:rPr>
        <w:t>tj. wynagrodzenia o charakterze premiowym za osiągane wyniki zarządzania aktywami OFE</w:t>
      </w:r>
      <w:r w:rsidR="00402DF5">
        <w:rPr>
          <w:rStyle w:val="markedcontent"/>
        </w:rPr>
        <w:t>.</w:t>
      </w:r>
    </w:p>
    <w:p w14:paraId="62649A0D" w14:textId="1B2A273D" w:rsidR="00402DF5" w:rsidRPr="00334321" w:rsidRDefault="00402DF5" w:rsidP="00254107">
      <w:pPr>
        <w:spacing w:before="120"/>
        <w:jc w:val="both"/>
      </w:pPr>
      <w:r w:rsidRPr="00334321">
        <w:rPr>
          <w:rStyle w:val="highlight"/>
        </w:rPr>
        <w:t>Koszty</w:t>
      </w:r>
      <w:r w:rsidRPr="00334321">
        <w:rPr>
          <w:rStyle w:val="markedcontent"/>
        </w:rPr>
        <w:t xml:space="preserve"> PTE ogółem w 2021 r. wyniosły</w:t>
      </w:r>
      <w:r w:rsidRPr="00334321">
        <w:t xml:space="preserve"> </w:t>
      </w:r>
      <w:r w:rsidRPr="00334321">
        <w:rPr>
          <w:rStyle w:val="markedcontent"/>
        </w:rPr>
        <w:t>496,4 mln zł i spadły o 4,8% w porównaniu do poprzedniego roku. W 2021 r. wzrosły natomiast koszty z</w:t>
      </w:r>
      <w:r w:rsidRPr="00334321">
        <w:t xml:space="preserve"> </w:t>
      </w:r>
      <w:r w:rsidRPr="00334321">
        <w:rPr>
          <w:rStyle w:val="markedcontent"/>
        </w:rPr>
        <w:t>tytułu wpłat do Funduszu Gwarancyjnego (wzrost o 11,3 mln zł, tj. 10,7%)</w:t>
      </w:r>
      <w:r w:rsidRPr="00334321">
        <w:t xml:space="preserve"> </w:t>
      </w:r>
      <w:r w:rsidRPr="00334321">
        <w:rPr>
          <w:rStyle w:val="markedcontent"/>
        </w:rPr>
        <w:t>oraz pozostałe koszty (wzrost o 32 mln</w:t>
      </w:r>
      <w:r w:rsidRPr="00334321">
        <w:t xml:space="preserve"> </w:t>
      </w:r>
      <w:r w:rsidRPr="00334321">
        <w:rPr>
          <w:rStyle w:val="markedcontent"/>
        </w:rPr>
        <w:t>zł, tj. 40,5%). Z punktu widzenia sytuacji finansowej PTE koszty tytułu wpłat</w:t>
      </w:r>
      <w:r w:rsidRPr="00334321">
        <w:t xml:space="preserve"> </w:t>
      </w:r>
      <w:r w:rsidRPr="00334321">
        <w:rPr>
          <w:rStyle w:val="markedcontent"/>
        </w:rPr>
        <w:t>do Funduszu Gwarancyjnego należy</w:t>
      </w:r>
      <w:r w:rsidRPr="00334321">
        <w:t xml:space="preserve"> </w:t>
      </w:r>
      <w:r w:rsidRPr="00334321">
        <w:rPr>
          <w:rStyle w:val="markedcontent"/>
        </w:rPr>
        <w:t>zestawiać z przychodami z tytułu</w:t>
      </w:r>
      <w:r w:rsidRPr="00334321">
        <w:t xml:space="preserve"> </w:t>
      </w:r>
      <w:r w:rsidRPr="00334321">
        <w:rPr>
          <w:rStyle w:val="markedcontent"/>
        </w:rPr>
        <w:t>zwrotu nadpłaty ze środków Funduszu</w:t>
      </w:r>
      <w:r w:rsidRPr="00334321">
        <w:t xml:space="preserve"> </w:t>
      </w:r>
      <w:r w:rsidRPr="00334321">
        <w:rPr>
          <w:rStyle w:val="markedcontent"/>
        </w:rPr>
        <w:t>Gwarancyjnego, które w analizowanym okresie wyniosły zaledwie 0,3</w:t>
      </w:r>
      <w:r w:rsidRPr="00334321">
        <w:t xml:space="preserve"> </w:t>
      </w:r>
      <w:r w:rsidRPr="00334321">
        <w:rPr>
          <w:rStyle w:val="markedcontent"/>
        </w:rPr>
        <w:t>mln zł. Oznacza to, że per saldo w</w:t>
      </w:r>
      <w:r w:rsidRPr="00334321">
        <w:t xml:space="preserve"> </w:t>
      </w:r>
      <w:r w:rsidRPr="00334321">
        <w:rPr>
          <w:rStyle w:val="markedcontent"/>
        </w:rPr>
        <w:t>2021 r. przepływy środków pieniężnych związane z rozliczeniami z Funduszem Gwarancyjnym były ujemne.</w:t>
      </w:r>
    </w:p>
    <w:p w14:paraId="53950D72" w14:textId="12FE7787" w:rsidR="00402DF5" w:rsidRPr="00971856" w:rsidRDefault="00402DF5" w:rsidP="00402DF5">
      <w:pPr>
        <w:spacing w:before="240" w:after="120" w:line="276" w:lineRule="auto"/>
        <w:rPr>
          <w:i/>
          <w:sz w:val="20"/>
          <w:szCs w:val="20"/>
        </w:rPr>
      </w:pPr>
      <w:r w:rsidRPr="00ED0DBF">
        <w:rPr>
          <w:b/>
          <w:bCs/>
        </w:rPr>
        <w:t xml:space="preserve">Tabela </w:t>
      </w:r>
      <w:r>
        <w:rPr>
          <w:b/>
          <w:bCs/>
        </w:rPr>
        <w:t>2</w:t>
      </w:r>
      <w:r w:rsidR="001471D3">
        <w:rPr>
          <w:b/>
          <w:bCs/>
        </w:rPr>
        <w:t>2</w:t>
      </w:r>
      <w:r w:rsidRPr="00ED0DBF">
        <w:rPr>
          <w:b/>
          <w:bCs/>
        </w:rPr>
        <w:t xml:space="preserve">. </w:t>
      </w:r>
      <w:r w:rsidRPr="00B07763">
        <w:rPr>
          <w:b/>
          <w:color w:val="000000"/>
        </w:rPr>
        <w:t>Przychody, koszty oraz zyski osiągane przez powszechnych towarzystwa emery</w:t>
      </w:r>
      <w:r w:rsidR="00254107">
        <w:rPr>
          <w:b/>
          <w:color w:val="000000"/>
        </w:rPr>
        <w:t>talne w latach 2013-2021 (w ml</w:t>
      </w:r>
      <w:r w:rsidRPr="00B07763">
        <w:rPr>
          <w:b/>
          <w:color w:val="000000"/>
        </w:rPr>
        <w:t>n zł).</w:t>
      </w:r>
    </w:p>
    <w:tbl>
      <w:tblPr>
        <w:tblW w:w="9138" w:type="dxa"/>
        <w:tblLayout w:type="fixed"/>
        <w:tblCellMar>
          <w:left w:w="10" w:type="dxa"/>
          <w:right w:w="10" w:type="dxa"/>
        </w:tblCellMar>
        <w:tblLook w:val="0000" w:firstRow="0" w:lastRow="0" w:firstColumn="0" w:lastColumn="0" w:noHBand="0" w:noVBand="0"/>
      </w:tblPr>
      <w:tblGrid>
        <w:gridCol w:w="1742"/>
        <w:gridCol w:w="830"/>
        <w:gridCol w:w="864"/>
        <w:gridCol w:w="821"/>
        <w:gridCol w:w="782"/>
        <w:gridCol w:w="816"/>
        <w:gridCol w:w="854"/>
        <w:gridCol w:w="821"/>
        <w:gridCol w:w="778"/>
        <w:gridCol w:w="830"/>
      </w:tblGrid>
      <w:tr w:rsidR="00402DF5" w14:paraId="4BF2DBCC" w14:textId="77777777" w:rsidTr="00DC367D">
        <w:trPr>
          <w:trHeight w:hRule="exact" w:val="360"/>
        </w:trPr>
        <w:tc>
          <w:tcPr>
            <w:tcW w:w="1742" w:type="dxa"/>
            <w:tcBorders>
              <w:top w:val="single" w:sz="4" w:space="0" w:color="auto"/>
              <w:left w:val="single" w:sz="4" w:space="0" w:color="auto"/>
              <w:right w:val="single" w:sz="4" w:space="0" w:color="auto"/>
            </w:tcBorders>
            <w:shd w:val="clear" w:color="auto" w:fill="FFFFFF"/>
          </w:tcPr>
          <w:p w14:paraId="1831C09C" w14:textId="77777777" w:rsidR="00402DF5" w:rsidRPr="00254107" w:rsidRDefault="00402DF5" w:rsidP="00402DF5">
            <w:pPr>
              <w:rPr>
                <w:sz w:val="20"/>
                <w:szCs w:val="20"/>
              </w:rPr>
            </w:pPr>
          </w:p>
        </w:tc>
        <w:tc>
          <w:tcPr>
            <w:tcW w:w="830" w:type="dxa"/>
            <w:tcBorders>
              <w:top w:val="single" w:sz="4" w:space="0" w:color="auto"/>
              <w:left w:val="single" w:sz="4" w:space="0" w:color="auto"/>
              <w:right w:val="single" w:sz="4" w:space="0" w:color="auto"/>
            </w:tcBorders>
            <w:shd w:val="clear" w:color="auto" w:fill="FFFFFF"/>
          </w:tcPr>
          <w:p w14:paraId="47B6CD41" w14:textId="77777777" w:rsidR="00402DF5" w:rsidRPr="00254107" w:rsidRDefault="00402DF5" w:rsidP="00402DF5">
            <w:pPr>
              <w:spacing w:line="190" w:lineRule="exact"/>
              <w:ind w:right="120"/>
              <w:jc w:val="right"/>
              <w:rPr>
                <w:sz w:val="20"/>
                <w:szCs w:val="20"/>
              </w:rPr>
            </w:pPr>
            <w:r w:rsidRPr="00254107">
              <w:rPr>
                <w:rStyle w:val="BodytextTimesNewRoman95pt"/>
                <w:rFonts w:eastAsia="Calibri"/>
                <w:bCs w:val="0"/>
                <w:sz w:val="20"/>
                <w:szCs w:val="20"/>
              </w:rPr>
              <w:t>2013</w:t>
            </w:r>
          </w:p>
        </w:tc>
        <w:tc>
          <w:tcPr>
            <w:tcW w:w="864" w:type="dxa"/>
            <w:tcBorders>
              <w:top w:val="single" w:sz="4" w:space="0" w:color="auto"/>
              <w:left w:val="single" w:sz="4" w:space="0" w:color="auto"/>
              <w:right w:val="single" w:sz="4" w:space="0" w:color="auto"/>
            </w:tcBorders>
            <w:shd w:val="clear" w:color="auto" w:fill="FFFFFF"/>
          </w:tcPr>
          <w:p w14:paraId="4AED1360" w14:textId="77777777" w:rsidR="00402DF5" w:rsidRPr="00254107" w:rsidRDefault="00402DF5" w:rsidP="00402DF5">
            <w:pPr>
              <w:spacing w:line="190" w:lineRule="exact"/>
              <w:ind w:right="180"/>
              <w:jc w:val="right"/>
              <w:rPr>
                <w:sz w:val="20"/>
                <w:szCs w:val="20"/>
              </w:rPr>
            </w:pPr>
            <w:r w:rsidRPr="00254107">
              <w:rPr>
                <w:rStyle w:val="BodytextTimesNewRoman95pt"/>
                <w:rFonts w:eastAsia="Calibri"/>
                <w:bCs w:val="0"/>
                <w:sz w:val="20"/>
                <w:szCs w:val="20"/>
              </w:rPr>
              <w:t>2014</w:t>
            </w:r>
          </w:p>
        </w:tc>
        <w:tc>
          <w:tcPr>
            <w:tcW w:w="821" w:type="dxa"/>
            <w:tcBorders>
              <w:top w:val="single" w:sz="4" w:space="0" w:color="auto"/>
              <w:left w:val="single" w:sz="4" w:space="0" w:color="auto"/>
              <w:right w:val="single" w:sz="4" w:space="0" w:color="auto"/>
            </w:tcBorders>
            <w:shd w:val="clear" w:color="auto" w:fill="FFFFFF"/>
          </w:tcPr>
          <w:p w14:paraId="040D1EC6" w14:textId="77777777" w:rsidR="00402DF5" w:rsidRPr="00254107" w:rsidRDefault="00402DF5" w:rsidP="00402DF5">
            <w:pPr>
              <w:spacing w:line="190" w:lineRule="exact"/>
              <w:ind w:right="180"/>
              <w:jc w:val="right"/>
              <w:rPr>
                <w:sz w:val="20"/>
                <w:szCs w:val="20"/>
              </w:rPr>
            </w:pPr>
            <w:r w:rsidRPr="00254107">
              <w:rPr>
                <w:rStyle w:val="BodytextTimesNewRoman95pt"/>
                <w:rFonts w:eastAsia="Calibri"/>
                <w:bCs w:val="0"/>
                <w:sz w:val="20"/>
                <w:szCs w:val="20"/>
              </w:rPr>
              <w:t>2015</w:t>
            </w:r>
          </w:p>
        </w:tc>
        <w:tc>
          <w:tcPr>
            <w:tcW w:w="782" w:type="dxa"/>
            <w:tcBorders>
              <w:top w:val="single" w:sz="4" w:space="0" w:color="auto"/>
              <w:left w:val="single" w:sz="4" w:space="0" w:color="auto"/>
              <w:right w:val="single" w:sz="4" w:space="0" w:color="auto"/>
            </w:tcBorders>
            <w:shd w:val="clear" w:color="auto" w:fill="FFFFFF"/>
          </w:tcPr>
          <w:p w14:paraId="06623DB1" w14:textId="77777777" w:rsidR="00402DF5" w:rsidRPr="00254107" w:rsidRDefault="00402DF5" w:rsidP="00402DF5">
            <w:pPr>
              <w:spacing w:line="190" w:lineRule="exact"/>
              <w:ind w:right="140"/>
              <w:jc w:val="right"/>
              <w:rPr>
                <w:sz w:val="20"/>
                <w:szCs w:val="20"/>
              </w:rPr>
            </w:pPr>
            <w:r w:rsidRPr="00254107">
              <w:rPr>
                <w:rStyle w:val="BodytextTimesNewRoman95pt"/>
                <w:rFonts w:eastAsia="Calibri"/>
                <w:bCs w:val="0"/>
                <w:sz w:val="20"/>
                <w:szCs w:val="20"/>
              </w:rPr>
              <w:t>2016</w:t>
            </w:r>
          </w:p>
        </w:tc>
        <w:tc>
          <w:tcPr>
            <w:tcW w:w="816" w:type="dxa"/>
            <w:tcBorders>
              <w:top w:val="single" w:sz="4" w:space="0" w:color="auto"/>
              <w:left w:val="single" w:sz="4" w:space="0" w:color="auto"/>
              <w:right w:val="single" w:sz="4" w:space="0" w:color="auto"/>
            </w:tcBorders>
            <w:shd w:val="clear" w:color="auto" w:fill="FFFFFF"/>
          </w:tcPr>
          <w:p w14:paraId="01E565C7" w14:textId="77777777" w:rsidR="00402DF5" w:rsidRPr="00254107" w:rsidRDefault="00402DF5" w:rsidP="00402DF5">
            <w:pPr>
              <w:spacing w:line="190" w:lineRule="exact"/>
              <w:ind w:right="140"/>
              <w:jc w:val="right"/>
              <w:rPr>
                <w:sz w:val="20"/>
                <w:szCs w:val="20"/>
              </w:rPr>
            </w:pPr>
            <w:r w:rsidRPr="00254107">
              <w:rPr>
                <w:rStyle w:val="BodytextTimesNewRoman95pt"/>
                <w:rFonts w:eastAsia="Calibri"/>
                <w:bCs w:val="0"/>
                <w:sz w:val="20"/>
                <w:szCs w:val="20"/>
              </w:rPr>
              <w:t>2017</w:t>
            </w:r>
          </w:p>
        </w:tc>
        <w:tc>
          <w:tcPr>
            <w:tcW w:w="854" w:type="dxa"/>
            <w:tcBorders>
              <w:top w:val="single" w:sz="4" w:space="0" w:color="auto"/>
              <w:left w:val="single" w:sz="4" w:space="0" w:color="auto"/>
              <w:right w:val="single" w:sz="4" w:space="0" w:color="auto"/>
            </w:tcBorders>
            <w:shd w:val="clear" w:color="auto" w:fill="FFFFFF"/>
          </w:tcPr>
          <w:p w14:paraId="587E38CA" w14:textId="77777777" w:rsidR="00402DF5" w:rsidRPr="00254107" w:rsidRDefault="00402DF5" w:rsidP="00402DF5">
            <w:pPr>
              <w:spacing w:line="190" w:lineRule="exact"/>
              <w:ind w:right="180"/>
              <w:jc w:val="right"/>
              <w:rPr>
                <w:sz w:val="20"/>
                <w:szCs w:val="20"/>
              </w:rPr>
            </w:pPr>
            <w:r w:rsidRPr="00254107">
              <w:rPr>
                <w:rStyle w:val="BodytextTimesNewRoman95pt"/>
                <w:rFonts w:eastAsia="Calibri"/>
                <w:bCs w:val="0"/>
                <w:sz w:val="20"/>
                <w:szCs w:val="20"/>
              </w:rPr>
              <w:t>2018</w:t>
            </w:r>
          </w:p>
        </w:tc>
        <w:tc>
          <w:tcPr>
            <w:tcW w:w="821" w:type="dxa"/>
            <w:tcBorders>
              <w:top w:val="single" w:sz="4" w:space="0" w:color="auto"/>
              <w:left w:val="single" w:sz="4" w:space="0" w:color="auto"/>
              <w:right w:val="single" w:sz="4" w:space="0" w:color="auto"/>
            </w:tcBorders>
            <w:shd w:val="clear" w:color="auto" w:fill="FFFFFF"/>
          </w:tcPr>
          <w:p w14:paraId="7D5591BF" w14:textId="77777777" w:rsidR="00402DF5" w:rsidRPr="00254107" w:rsidRDefault="00402DF5" w:rsidP="00402DF5">
            <w:pPr>
              <w:spacing w:line="190" w:lineRule="exact"/>
              <w:ind w:right="180"/>
              <w:jc w:val="right"/>
              <w:rPr>
                <w:sz w:val="20"/>
                <w:szCs w:val="20"/>
              </w:rPr>
            </w:pPr>
            <w:r w:rsidRPr="00254107">
              <w:rPr>
                <w:rStyle w:val="BodytextTimesNewRoman95pt"/>
                <w:rFonts w:eastAsia="Calibri"/>
                <w:bCs w:val="0"/>
                <w:sz w:val="20"/>
                <w:szCs w:val="20"/>
              </w:rPr>
              <w:t>2019</w:t>
            </w:r>
          </w:p>
        </w:tc>
        <w:tc>
          <w:tcPr>
            <w:tcW w:w="778" w:type="dxa"/>
            <w:tcBorders>
              <w:top w:val="single" w:sz="4" w:space="0" w:color="auto"/>
              <w:left w:val="single" w:sz="4" w:space="0" w:color="auto"/>
              <w:right w:val="single" w:sz="4" w:space="0" w:color="auto"/>
            </w:tcBorders>
            <w:shd w:val="clear" w:color="auto" w:fill="FFFFFF"/>
          </w:tcPr>
          <w:p w14:paraId="56C54099" w14:textId="77777777" w:rsidR="00402DF5" w:rsidRPr="00254107" w:rsidRDefault="00402DF5" w:rsidP="00402DF5">
            <w:pPr>
              <w:spacing w:line="190" w:lineRule="exact"/>
              <w:ind w:right="140"/>
              <w:jc w:val="right"/>
              <w:rPr>
                <w:sz w:val="20"/>
                <w:szCs w:val="20"/>
              </w:rPr>
            </w:pPr>
            <w:r w:rsidRPr="00254107">
              <w:rPr>
                <w:rStyle w:val="BodytextTimesNewRoman95pt"/>
                <w:rFonts w:eastAsia="Calibri"/>
                <w:bCs w:val="0"/>
                <w:sz w:val="20"/>
                <w:szCs w:val="20"/>
              </w:rPr>
              <w:t>2020</w:t>
            </w:r>
          </w:p>
        </w:tc>
        <w:tc>
          <w:tcPr>
            <w:tcW w:w="830" w:type="dxa"/>
            <w:tcBorders>
              <w:top w:val="single" w:sz="4" w:space="0" w:color="auto"/>
              <w:left w:val="single" w:sz="4" w:space="0" w:color="auto"/>
              <w:right w:val="single" w:sz="4" w:space="0" w:color="auto"/>
            </w:tcBorders>
            <w:shd w:val="clear" w:color="auto" w:fill="FFFFFF"/>
          </w:tcPr>
          <w:p w14:paraId="684C234B" w14:textId="77777777" w:rsidR="00402DF5" w:rsidRPr="00254107" w:rsidRDefault="00402DF5" w:rsidP="00402DF5">
            <w:pPr>
              <w:spacing w:line="190" w:lineRule="exact"/>
              <w:ind w:right="160"/>
              <w:jc w:val="right"/>
              <w:rPr>
                <w:sz w:val="20"/>
                <w:szCs w:val="20"/>
              </w:rPr>
            </w:pPr>
            <w:r w:rsidRPr="00254107">
              <w:rPr>
                <w:rStyle w:val="BodytextTimesNewRoman95pt"/>
                <w:rFonts w:eastAsia="Calibri"/>
                <w:bCs w:val="0"/>
                <w:sz w:val="20"/>
                <w:szCs w:val="20"/>
              </w:rPr>
              <w:t>2021</w:t>
            </w:r>
          </w:p>
        </w:tc>
      </w:tr>
      <w:tr w:rsidR="00402DF5" w14:paraId="0C120280" w14:textId="77777777" w:rsidTr="00DC367D">
        <w:trPr>
          <w:trHeight w:hRule="exact" w:val="720"/>
        </w:trPr>
        <w:tc>
          <w:tcPr>
            <w:tcW w:w="1742" w:type="dxa"/>
            <w:tcBorders>
              <w:top w:val="single" w:sz="4" w:space="0" w:color="auto"/>
              <w:left w:val="single" w:sz="4" w:space="0" w:color="auto"/>
              <w:right w:val="single" w:sz="4" w:space="0" w:color="auto"/>
            </w:tcBorders>
            <w:shd w:val="clear" w:color="auto" w:fill="FFFFFF"/>
          </w:tcPr>
          <w:p w14:paraId="3EE6FBFF" w14:textId="77777777" w:rsidR="00402DF5" w:rsidRPr="00254107" w:rsidRDefault="00402DF5" w:rsidP="00402DF5">
            <w:pPr>
              <w:spacing w:line="230" w:lineRule="exact"/>
              <w:rPr>
                <w:sz w:val="20"/>
                <w:szCs w:val="20"/>
              </w:rPr>
            </w:pPr>
            <w:r w:rsidRPr="00254107">
              <w:rPr>
                <w:rStyle w:val="BodytextTimesNewRoman10ptNotBold"/>
                <w:rFonts w:eastAsia="Calibri"/>
              </w:rPr>
              <w:t>Przychody wynikające z zarządzania</w:t>
            </w:r>
          </w:p>
        </w:tc>
        <w:tc>
          <w:tcPr>
            <w:tcW w:w="830" w:type="dxa"/>
            <w:tcBorders>
              <w:top w:val="single" w:sz="4" w:space="0" w:color="auto"/>
              <w:left w:val="single" w:sz="4" w:space="0" w:color="auto"/>
              <w:right w:val="single" w:sz="4" w:space="0" w:color="auto"/>
            </w:tcBorders>
            <w:shd w:val="clear" w:color="auto" w:fill="FFFFFF"/>
          </w:tcPr>
          <w:p w14:paraId="3E5E4C24"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1 672,9</w:t>
            </w:r>
          </w:p>
        </w:tc>
        <w:tc>
          <w:tcPr>
            <w:tcW w:w="864" w:type="dxa"/>
            <w:tcBorders>
              <w:top w:val="single" w:sz="4" w:space="0" w:color="auto"/>
              <w:left w:val="single" w:sz="4" w:space="0" w:color="auto"/>
              <w:right w:val="single" w:sz="4" w:space="0" w:color="auto"/>
            </w:tcBorders>
            <w:shd w:val="clear" w:color="auto" w:fill="FFFFFF"/>
          </w:tcPr>
          <w:p w14:paraId="429BC723"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2 025,6</w:t>
            </w:r>
          </w:p>
        </w:tc>
        <w:tc>
          <w:tcPr>
            <w:tcW w:w="821" w:type="dxa"/>
            <w:tcBorders>
              <w:top w:val="single" w:sz="4" w:space="0" w:color="auto"/>
              <w:left w:val="single" w:sz="4" w:space="0" w:color="auto"/>
              <w:right w:val="single" w:sz="4" w:space="0" w:color="auto"/>
            </w:tcBorders>
            <w:shd w:val="clear" w:color="auto" w:fill="FFFFFF"/>
          </w:tcPr>
          <w:p w14:paraId="6D335D2F"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938,9</w:t>
            </w:r>
          </w:p>
        </w:tc>
        <w:tc>
          <w:tcPr>
            <w:tcW w:w="782" w:type="dxa"/>
            <w:tcBorders>
              <w:top w:val="single" w:sz="4" w:space="0" w:color="auto"/>
              <w:left w:val="single" w:sz="4" w:space="0" w:color="auto"/>
              <w:right w:val="single" w:sz="4" w:space="0" w:color="auto"/>
            </w:tcBorders>
            <w:shd w:val="clear" w:color="auto" w:fill="FFFFFF"/>
          </w:tcPr>
          <w:p w14:paraId="668ABB40"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871,8</w:t>
            </w:r>
          </w:p>
        </w:tc>
        <w:tc>
          <w:tcPr>
            <w:tcW w:w="816" w:type="dxa"/>
            <w:tcBorders>
              <w:top w:val="single" w:sz="4" w:space="0" w:color="auto"/>
              <w:left w:val="single" w:sz="4" w:space="0" w:color="auto"/>
              <w:right w:val="single" w:sz="4" w:space="0" w:color="auto"/>
            </w:tcBorders>
            <w:shd w:val="clear" w:color="auto" w:fill="FFFFFF"/>
          </w:tcPr>
          <w:p w14:paraId="733E64BB"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1 001,0</w:t>
            </w:r>
          </w:p>
        </w:tc>
        <w:tc>
          <w:tcPr>
            <w:tcW w:w="854" w:type="dxa"/>
            <w:tcBorders>
              <w:top w:val="single" w:sz="4" w:space="0" w:color="auto"/>
              <w:left w:val="single" w:sz="4" w:space="0" w:color="auto"/>
              <w:right w:val="single" w:sz="4" w:space="0" w:color="auto"/>
            </w:tcBorders>
            <w:shd w:val="clear" w:color="auto" w:fill="FFFFFF"/>
          </w:tcPr>
          <w:p w14:paraId="3BAB5C0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1 048,3</w:t>
            </w:r>
          </w:p>
        </w:tc>
        <w:tc>
          <w:tcPr>
            <w:tcW w:w="821" w:type="dxa"/>
            <w:tcBorders>
              <w:top w:val="single" w:sz="4" w:space="0" w:color="auto"/>
              <w:left w:val="single" w:sz="4" w:space="0" w:color="auto"/>
              <w:right w:val="single" w:sz="4" w:space="0" w:color="auto"/>
            </w:tcBorders>
            <w:shd w:val="clear" w:color="auto" w:fill="FFFFFF"/>
          </w:tcPr>
          <w:p w14:paraId="37F59F28"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967,9</w:t>
            </w:r>
          </w:p>
        </w:tc>
        <w:tc>
          <w:tcPr>
            <w:tcW w:w="778" w:type="dxa"/>
            <w:tcBorders>
              <w:top w:val="single" w:sz="4" w:space="0" w:color="auto"/>
              <w:left w:val="single" w:sz="4" w:space="0" w:color="auto"/>
              <w:right w:val="single" w:sz="4" w:space="0" w:color="auto"/>
            </w:tcBorders>
            <w:shd w:val="clear" w:color="auto" w:fill="FFFFFF"/>
          </w:tcPr>
          <w:p w14:paraId="64E7809E"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905,1</w:t>
            </w:r>
          </w:p>
        </w:tc>
        <w:tc>
          <w:tcPr>
            <w:tcW w:w="830" w:type="dxa"/>
            <w:tcBorders>
              <w:top w:val="single" w:sz="4" w:space="0" w:color="auto"/>
              <w:left w:val="single" w:sz="4" w:space="0" w:color="auto"/>
              <w:right w:val="single" w:sz="4" w:space="0" w:color="auto"/>
            </w:tcBorders>
            <w:shd w:val="clear" w:color="auto" w:fill="FFFFFF"/>
          </w:tcPr>
          <w:p w14:paraId="203E2B5B"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1 023,2</w:t>
            </w:r>
          </w:p>
        </w:tc>
      </w:tr>
      <w:tr w:rsidR="00402DF5" w14:paraId="5000CC09" w14:textId="77777777" w:rsidTr="00DC367D">
        <w:trPr>
          <w:trHeight w:hRule="exact" w:val="230"/>
        </w:trPr>
        <w:tc>
          <w:tcPr>
            <w:tcW w:w="1742" w:type="dxa"/>
            <w:tcBorders>
              <w:left w:val="single" w:sz="4" w:space="0" w:color="auto"/>
              <w:right w:val="single" w:sz="4" w:space="0" w:color="auto"/>
            </w:tcBorders>
            <w:shd w:val="clear" w:color="auto" w:fill="FFFFFF"/>
          </w:tcPr>
          <w:p w14:paraId="29F6A412" w14:textId="77777777" w:rsidR="00402DF5" w:rsidRPr="00254107" w:rsidRDefault="00402DF5" w:rsidP="00402DF5">
            <w:pPr>
              <w:spacing w:line="200" w:lineRule="exact"/>
              <w:rPr>
                <w:sz w:val="20"/>
                <w:szCs w:val="20"/>
              </w:rPr>
            </w:pPr>
            <w:r w:rsidRPr="00254107">
              <w:rPr>
                <w:rStyle w:val="BodytextTimesNewRoman10ptNotBold"/>
                <w:rFonts w:eastAsia="Calibri"/>
              </w:rPr>
              <w:t>funduszami</w:t>
            </w:r>
          </w:p>
        </w:tc>
        <w:tc>
          <w:tcPr>
            <w:tcW w:w="830" w:type="dxa"/>
            <w:tcBorders>
              <w:left w:val="single" w:sz="4" w:space="0" w:color="auto"/>
              <w:right w:val="single" w:sz="4" w:space="0" w:color="auto"/>
            </w:tcBorders>
            <w:shd w:val="clear" w:color="auto" w:fill="FFFFFF"/>
          </w:tcPr>
          <w:p w14:paraId="76010986" w14:textId="77777777" w:rsidR="00402DF5" w:rsidRPr="00254107" w:rsidRDefault="00402DF5" w:rsidP="00402DF5">
            <w:pPr>
              <w:rPr>
                <w:sz w:val="20"/>
                <w:szCs w:val="20"/>
              </w:rPr>
            </w:pPr>
          </w:p>
        </w:tc>
        <w:tc>
          <w:tcPr>
            <w:tcW w:w="864" w:type="dxa"/>
            <w:tcBorders>
              <w:left w:val="single" w:sz="4" w:space="0" w:color="auto"/>
              <w:right w:val="single" w:sz="4" w:space="0" w:color="auto"/>
            </w:tcBorders>
            <w:shd w:val="clear" w:color="auto" w:fill="FFFFFF"/>
          </w:tcPr>
          <w:p w14:paraId="20D7425B"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7D196D74" w14:textId="77777777" w:rsidR="00402DF5" w:rsidRPr="00254107" w:rsidRDefault="00402DF5" w:rsidP="00402DF5">
            <w:pPr>
              <w:rPr>
                <w:sz w:val="20"/>
                <w:szCs w:val="20"/>
              </w:rPr>
            </w:pPr>
          </w:p>
        </w:tc>
        <w:tc>
          <w:tcPr>
            <w:tcW w:w="782" w:type="dxa"/>
            <w:tcBorders>
              <w:left w:val="single" w:sz="4" w:space="0" w:color="auto"/>
              <w:right w:val="single" w:sz="4" w:space="0" w:color="auto"/>
            </w:tcBorders>
            <w:shd w:val="clear" w:color="auto" w:fill="FFFFFF"/>
          </w:tcPr>
          <w:p w14:paraId="5388F785" w14:textId="77777777" w:rsidR="00402DF5" w:rsidRPr="00254107" w:rsidRDefault="00402DF5" w:rsidP="00402DF5">
            <w:pPr>
              <w:rPr>
                <w:sz w:val="20"/>
                <w:szCs w:val="20"/>
              </w:rPr>
            </w:pPr>
          </w:p>
        </w:tc>
        <w:tc>
          <w:tcPr>
            <w:tcW w:w="816" w:type="dxa"/>
            <w:tcBorders>
              <w:left w:val="single" w:sz="4" w:space="0" w:color="auto"/>
              <w:right w:val="single" w:sz="4" w:space="0" w:color="auto"/>
            </w:tcBorders>
            <w:shd w:val="clear" w:color="auto" w:fill="FFFFFF"/>
          </w:tcPr>
          <w:p w14:paraId="488C973C" w14:textId="77777777" w:rsidR="00402DF5" w:rsidRPr="00254107" w:rsidRDefault="00402DF5" w:rsidP="00402DF5">
            <w:pPr>
              <w:rPr>
                <w:sz w:val="20"/>
                <w:szCs w:val="20"/>
              </w:rPr>
            </w:pPr>
          </w:p>
        </w:tc>
        <w:tc>
          <w:tcPr>
            <w:tcW w:w="854" w:type="dxa"/>
            <w:tcBorders>
              <w:left w:val="single" w:sz="4" w:space="0" w:color="auto"/>
              <w:right w:val="single" w:sz="4" w:space="0" w:color="auto"/>
            </w:tcBorders>
            <w:shd w:val="clear" w:color="auto" w:fill="FFFFFF"/>
          </w:tcPr>
          <w:p w14:paraId="5492C48B"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1D8AE9FB" w14:textId="77777777" w:rsidR="00402DF5" w:rsidRPr="00254107" w:rsidRDefault="00402DF5" w:rsidP="00402DF5">
            <w:pPr>
              <w:rPr>
                <w:sz w:val="20"/>
                <w:szCs w:val="20"/>
              </w:rPr>
            </w:pPr>
          </w:p>
        </w:tc>
        <w:tc>
          <w:tcPr>
            <w:tcW w:w="778" w:type="dxa"/>
            <w:tcBorders>
              <w:left w:val="single" w:sz="4" w:space="0" w:color="auto"/>
              <w:right w:val="single" w:sz="4" w:space="0" w:color="auto"/>
            </w:tcBorders>
            <w:shd w:val="clear" w:color="auto" w:fill="FFFFFF"/>
          </w:tcPr>
          <w:p w14:paraId="753F01B8" w14:textId="77777777" w:rsidR="00402DF5" w:rsidRPr="00254107" w:rsidRDefault="00402DF5" w:rsidP="00402DF5">
            <w:pPr>
              <w:rPr>
                <w:sz w:val="20"/>
                <w:szCs w:val="20"/>
              </w:rPr>
            </w:pPr>
          </w:p>
        </w:tc>
        <w:tc>
          <w:tcPr>
            <w:tcW w:w="830" w:type="dxa"/>
            <w:tcBorders>
              <w:left w:val="single" w:sz="4" w:space="0" w:color="auto"/>
              <w:right w:val="single" w:sz="4" w:space="0" w:color="auto"/>
            </w:tcBorders>
            <w:shd w:val="clear" w:color="auto" w:fill="FFFFFF"/>
          </w:tcPr>
          <w:p w14:paraId="0D31F140" w14:textId="77777777" w:rsidR="00402DF5" w:rsidRPr="00254107" w:rsidRDefault="00402DF5" w:rsidP="00402DF5">
            <w:pPr>
              <w:rPr>
                <w:sz w:val="20"/>
                <w:szCs w:val="20"/>
              </w:rPr>
            </w:pPr>
          </w:p>
        </w:tc>
      </w:tr>
      <w:tr w:rsidR="00402DF5" w14:paraId="0C9F383A" w14:textId="77777777" w:rsidTr="00DC367D">
        <w:trPr>
          <w:trHeight w:hRule="exact" w:val="230"/>
        </w:trPr>
        <w:tc>
          <w:tcPr>
            <w:tcW w:w="1742" w:type="dxa"/>
            <w:tcBorders>
              <w:left w:val="single" w:sz="4" w:space="0" w:color="auto"/>
              <w:bottom w:val="single" w:sz="4" w:space="0" w:color="auto"/>
              <w:right w:val="single" w:sz="4" w:space="0" w:color="auto"/>
            </w:tcBorders>
            <w:shd w:val="clear" w:color="auto" w:fill="FFFFFF"/>
          </w:tcPr>
          <w:p w14:paraId="49A0606B" w14:textId="77777777" w:rsidR="00402DF5" w:rsidRPr="00254107" w:rsidRDefault="00402DF5" w:rsidP="00402DF5">
            <w:pPr>
              <w:spacing w:line="200" w:lineRule="exact"/>
              <w:rPr>
                <w:sz w:val="20"/>
                <w:szCs w:val="20"/>
              </w:rPr>
            </w:pPr>
            <w:r w:rsidRPr="00254107">
              <w:rPr>
                <w:rStyle w:val="BodytextTimesNewRoman10ptNotBold"/>
                <w:rFonts w:eastAsia="Calibri"/>
              </w:rPr>
              <w:t>emerytalnymi</w:t>
            </w:r>
          </w:p>
        </w:tc>
        <w:tc>
          <w:tcPr>
            <w:tcW w:w="830" w:type="dxa"/>
            <w:tcBorders>
              <w:left w:val="single" w:sz="4" w:space="0" w:color="auto"/>
              <w:bottom w:val="single" w:sz="4" w:space="0" w:color="auto"/>
              <w:right w:val="single" w:sz="4" w:space="0" w:color="auto"/>
            </w:tcBorders>
            <w:shd w:val="clear" w:color="auto" w:fill="FFFFFF"/>
          </w:tcPr>
          <w:p w14:paraId="289FB8F9" w14:textId="77777777" w:rsidR="00402DF5" w:rsidRPr="00254107" w:rsidRDefault="00402DF5" w:rsidP="00402DF5">
            <w:pPr>
              <w:rPr>
                <w:sz w:val="20"/>
                <w:szCs w:val="20"/>
              </w:rPr>
            </w:pPr>
          </w:p>
        </w:tc>
        <w:tc>
          <w:tcPr>
            <w:tcW w:w="864" w:type="dxa"/>
            <w:tcBorders>
              <w:left w:val="single" w:sz="4" w:space="0" w:color="auto"/>
              <w:bottom w:val="single" w:sz="4" w:space="0" w:color="auto"/>
              <w:right w:val="single" w:sz="4" w:space="0" w:color="auto"/>
            </w:tcBorders>
            <w:shd w:val="clear" w:color="auto" w:fill="FFFFFF"/>
          </w:tcPr>
          <w:p w14:paraId="1287E29B"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020D05FD" w14:textId="77777777" w:rsidR="00402DF5" w:rsidRPr="00254107" w:rsidRDefault="00402DF5" w:rsidP="00402DF5">
            <w:pPr>
              <w:rPr>
                <w:sz w:val="20"/>
                <w:szCs w:val="20"/>
              </w:rPr>
            </w:pPr>
          </w:p>
        </w:tc>
        <w:tc>
          <w:tcPr>
            <w:tcW w:w="782" w:type="dxa"/>
            <w:tcBorders>
              <w:left w:val="single" w:sz="4" w:space="0" w:color="auto"/>
              <w:bottom w:val="single" w:sz="4" w:space="0" w:color="auto"/>
              <w:right w:val="single" w:sz="4" w:space="0" w:color="auto"/>
            </w:tcBorders>
            <w:shd w:val="clear" w:color="auto" w:fill="FFFFFF"/>
          </w:tcPr>
          <w:p w14:paraId="48AB7ECC" w14:textId="77777777" w:rsidR="00402DF5" w:rsidRPr="00254107" w:rsidRDefault="00402DF5" w:rsidP="00402DF5">
            <w:pPr>
              <w:rPr>
                <w:sz w:val="20"/>
                <w:szCs w:val="20"/>
              </w:rPr>
            </w:pPr>
          </w:p>
        </w:tc>
        <w:tc>
          <w:tcPr>
            <w:tcW w:w="816" w:type="dxa"/>
            <w:tcBorders>
              <w:left w:val="single" w:sz="4" w:space="0" w:color="auto"/>
              <w:bottom w:val="single" w:sz="4" w:space="0" w:color="auto"/>
              <w:right w:val="single" w:sz="4" w:space="0" w:color="auto"/>
            </w:tcBorders>
            <w:shd w:val="clear" w:color="auto" w:fill="FFFFFF"/>
          </w:tcPr>
          <w:p w14:paraId="762C2150" w14:textId="77777777" w:rsidR="00402DF5" w:rsidRPr="00254107" w:rsidRDefault="00402DF5" w:rsidP="00402DF5">
            <w:pPr>
              <w:rPr>
                <w:sz w:val="20"/>
                <w:szCs w:val="20"/>
              </w:rPr>
            </w:pPr>
          </w:p>
        </w:tc>
        <w:tc>
          <w:tcPr>
            <w:tcW w:w="854" w:type="dxa"/>
            <w:tcBorders>
              <w:left w:val="single" w:sz="4" w:space="0" w:color="auto"/>
              <w:bottom w:val="single" w:sz="4" w:space="0" w:color="auto"/>
              <w:right w:val="single" w:sz="4" w:space="0" w:color="auto"/>
            </w:tcBorders>
            <w:shd w:val="clear" w:color="auto" w:fill="FFFFFF"/>
          </w:tcPr>
          <w:p w14:paraId="1606FCAA"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2517D050" w14:textId="77777777" w:rsidR="00402DF5" w:rsidRPr="00254107" w:rsidRDefault="00402DF5" w:rsidP="00402DF5">
            <w:pPr>
              <w:rPr>
                <w:sz w:val="20"/>
                <w:szCs w:val="20"/>
              </w:rPr>
            </w:pPr>
          </w:p>
        </w:tc>
        <w:tc>
          <w:tcPr>
            <w:tcW w:w="778" w:type="dxa"/>
            <w:tcBorders>
              <w:left w:val="single" w:sz="4" w:space="0" w:color="auto"/>
              <w:bottom w:val="single" w:sz="4" w:space="0" w:color="auto"/>
              <w:right w:val="single" w:sz="4" w:space="0" w:color="auto"/>
            </w:tcBorders>
            <w:shd w:val="clear" w:color="auto" w:fill="FFFFFF"/>
          </w:tcPr>
          <w:p w14:paraId="1D9F5CA4" w14:textId="77777777" w:rsidR="00402DF5" w:rsidRPr="00254107" w:rsidRDefault="00402DF5" w:rsidP="00402DF5">
            <w:pPr>
              <w:rPr>
                <w:sz w:val="20"/>
                <w:szCs w:val="20"/>
              </w:rPr>
            </w:pPr>
          </w:p>
        </w:tc>
        <w:tc>
          <w:tcPr>
            <w:tcW w:w="830" w:type="dxa"/>
            <w:tcBorders>
              <w:left w:val="single" w:sz="4" w:space="0" w:color="auto"/>
              <w:bottom w:val="single" w:sz="4" w:space="0" w:color="auto"/>
              <w:right w:val="single" w:sz="4" w:space="0" w:color="auto"/>
            </w:tcBorders>
            <w:shd w:val="clear" w:color="auto" w:fill="FFFFFF"/>
          </w:tcPr>
          <w:p w14:paraId="05B1AF50" w14:textId="77777777" w:rsidR="00402DF5" w:rsidRPr="00254107" w:rsidRDefault="00402DF5" w:rsidP="00402DF5">
            <w:pPr>
              <w:rPr>
                <w:sz w:val="20"/>
                <w:szCs w:val="20"/>
              </w:rPr>
            </w:pPr>
          </w:p>
        </w:tc>
      </w:tr>
      <w:tr w:rsidR="00402DF5" w14:paraId="5B8D7D63" w14:textId="77777777" w:rsidTr="00DC367D">
        <w:trPr>
          <w:trHeight w:hRule="exact" w:val="298"/>
        </w:trPr>
        <w:tc>
          <w:tcPr>
            <w:tcW w:w="1742" w:type="dxa"/>
            <w:tcBorders>
              <w:top w:val="single" w:sz="4" w:space="0" w:color="auto"/>
              <w:left w:val="single" w:sz="4" w:space="0" w:color="auto"/>
              <w:bottom w:val="single" w:sz="4" w:space="0" w:color="auto"/>
              <w:right w:val="single" w:sz="4" w:space="0" w:color="auto"/>
            </w:tcBorders>
            <w:shd w:val="clear" w:color="auto" w:fill="FFFFFF"/>
          </w:tcPr>
          <w:p w14:paraId="533CCA55" w14:textId="77777777" w:rsidR="00402DF5" w:rsidRPr="00254107" w:rsidRDefault="00402DF5" w:rsidP="00402DF5">
            <w:pPr>
              <w:spacing w:line="180" w:lineRule="exact"/>
              <w:rPr>
                <w:sz w:val="20"/>
                <w:szCs w:val="20"/>
              </w:rPr>
            </w:pPr>
            <w:r w:rsidRPr="00254107">
              <w:rPr>
                <w:rStyle w:val="BodytextTimesNewRoman9ptNotBoldItalic"/>
                <w:rFonts w:eastAsia="Calibri"/>
                <w:sz w:val="20"/>
                <w:szCs w:val="20"/>
              </w:rPr>
              <w:t>OFE</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5E2B00BC" w14:textId="77777777" w:rsidR="00402DF5" w:rsidRPr="00254107" w:rsidRDefault="00402DF5" w:rsidP="00402DF5">
            <w:pPr>
              <w:spacing w:line="180" w:lineRule="exact"/>
              <w:ind w:right="120"/>
              <w:jc w:val="right"/>
              <w:rPr>
                <w:sz w:val="20"/>
                <w:szCs w:val="20"/>
              </w:rPr>
            </w:pPr>
            <w:r w:rsidRPr="00254107">
              <w:rPr>
                <w:rStyle w:val="BodytextTimesNewRoman9ptNotBoldItalic"/>
                <w:rFonts w:eastAsia="Calibri"/>
                <w:b w:val="0"/>
                <w:sz w:val="20"/>
                <w:szCs w:val="20"/>
              </w:rPr>
              <w:t>1 671,7</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32C80EAE"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2 023,9</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3FE7EFA5"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935,3</w:t>
            </w:r>
          </w:p>
        </w:tc>
        <w:tc>
          <w:tcPr>
            <w:tcW w:w="782" w:type="dxa"/>
            <w:tcBorders>
              <w:top w:val="single" w:sz="4" w:space="0" w:color="auto"/>
              <w:left w:val="single" w:sz="4" w:space="0" w:color="auto"/>
              <w:bottom w:val="single" w:sz="4" w:space="0" w:color="auto"/>
              <w:right w:val="single" w:sz="4" w:space="0" w:color="auto"/>
            </w:tcBorders>
            <w:shd w:val="clear" w:color="auto" w:fill="FFFFFF"/>
          </w:tcPr>
          <w:p w14:paraId="3FE15CE4"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866,7</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3B56966"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994,3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1994E57"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1 039,2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115F22BF"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953,3</w:t>
            </w: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09C4A346"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884,2</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57B87C82" w14:textId="77777777" w:rsidR="00402DF5" w:rsidRPr="00254107" w:rsidRDefault="00402DF5" w:rsidP="00402DF5">
            <w:pPr>
              <w:spacing w:line="180" w:lineRule="exact"/>
              <w:ind w:right="160"/>
              <w:jc w:val="right"/>
              <w:rPr>
                <w:sz w:val="20"/>
                <w:szCs w:val="20"/>
              </w:rPr>
            </w:pPr>
            <w:r w:rsidRPr="00254107">
              <w:rPr>
                <w:rStyle w:val="BodytextTimesNewRoman9ptNotBoldItalic"/>
                <w:rFonts w:eastAsia="Calibri"/>
                <w:b w:val="0"/>
                <w:sz w:val="20"/>
                <w:szCs w:val="20"/>
              </w:rPr>
              <w:t>986,4</w:t>
            </w:r>
          </w:p>
        </w:tc>
      </w:tr>
      <w:tr w:rsidR="00402DF5" w14:paraId="46079FBC" w14:textId="77777777" w:rsidTr="00DC367D">
        <w:trPr>
          <w:trHeight w:hRule="exact" w:val="302"/>
        </w:trPr>
        <w:tc>
          <w:tcPr>
            <w:tcW w:w="1742" w:type="dxa"/>
            <w:tcBorders>
              <w:top w:val="single" w:sz="4" w:space="0" w:color="auto"/>
              <w:left w:val="single" w:sz="4" w:space="0" w:color="auto"/>
              <w:bottom w:val="single" w:sz="4" w:space="0" w:color="auto"/>
              <w:right w:val="single" w:sz="4" w:space="0" w:color="auto"/>
            </w:tcBorders>
            <w:shd w:val="clear" w:color="auto" w:fill="FFFFFF"/>
          </w:tcPr>
          <w:p w14:paraId="5E1029F6" w14:textId="77777777" w:rsidR="00402DF5" w:rsidRPr="00254107" w:rsidRDefault="00402DF5" w:rsidP="00402DF5">
            <w:pPr>
              <w:spacing w:line="180" w:lineRule="exact"/>
              <w:rPr>
                <w:sz w:val="20"/>
                <w:szCs w:val="20"/>
              </w:rPr>
            </w:pPr>
            <w:r w:rsidRPr="00254107">
              <w:rPr>
                <w:rStyle w:val="BodytextTimesNewRoman9ptNotBoldItalic"/>
                <w:rFonts w:eastAsia="Calibri"/>
                <w:sz w:val="20"/>
                <w:szCs w:val="20"/>
              </w:rPr>
              <w:t>DFE</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2D26AAE5" w14:textId="77777777" w:rsidR="00402DF5" w:rsidRPr="00254107" w:rsidRDefault="00402DF5" w:rsidP="00402DF5">
            <w:pPr>
              <w:spacing w:line="180" w:lineRule="exact"/>
              <w:ind w:right="120"/>
              <w:jc w:val="right"/>
              <w:rPr>
                <w:sz w:val="20"/>
                <w:szCs w:val="20"/>
              </w:rPr>
            </w:pPr>
            <w:r w:rsidRPr="00254107">
              <w:rPr>
                <w:rStyle w:val="BodytextTimesNewRoman9ptNotBoldItalic"/>
                <w:rFonts w:eastAsia="Calibri"/>
                <w:b w:val="0"/>
                <w:sz w:val="20"/>
                <w:szCs w:val="20"/>
              </w:rPr>
              <w:t>1,2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3F76D594"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1,8</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4CEC660E"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3,6</w:t>
            </w:r>
          </w:p>
        </w:tc>
        <w:tc>
          <w:tcPr>
            <w:tcW w:w="782" w:type="dxa"/>
            <w:tcBorders>
              <w:top w:val="single" w:sz="4" w:space="0" w:color="auto"/>
              <w:left w:val="single" w:sz="4" w:space="0" w:color="auto"/>
              <w:bottom w:val="single" w:sz="4" w:space="0" w:color="auto"/>
              <w:right w:val="single" w:sz="4" w:space="0" w:color="auto"/>
            </w:tcBorders>
            <w:shd w:val="clear" w:color="auto" w:fill="FFFFFF"/>
          </w:tcPr>
          <w:p w14:paraId="24141861"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5,0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1F80D4B"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6,8</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422B7BD"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9,0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12EF77B3"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14,6</w:t>
            </w: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07CFBDAF"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20,9</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47ACAA21" w14:textId="77777777" w:rsidR="00402DF5" w:rsidRPr="00254107" w:rsidRDefault="00402DF5" w:rsidP="00402DF5">
            <w:pPr>
              <w:spacing w:line="180" w:lineRule="exact"/>
              <w:ind w:right="160"/>
              <w:jc w:val="right"/>
              <w:rPr>
                <w:sz w:val="20"/>
                <w:szCs w:val="20"/>
              </w:rPr>
            </w:pPr>
            <w:r w:rsidRPr="00254107">
              <w:rPr>
                <w:rStyle w:val="BodytextTimesNewRoman9ptNotBoldItalic"/>
                <w:rFonts w:eastAsia="Calibri"/>
                <w:b w:val="0"/>
                <w:sz w:val="20"/>
                <w:szCs w:val="20"/>
              </w:rPr>
              <w:t>36,9</w:t>
            </w:r>
          </w:p>
        </w:tc>
      </w:tr>
      <w:tr w:rsidR="00402DF5" w14:paraId="7D7E79D1" w14:textId="77777777" w:rsidTr="00DC367D">
        <w:trPr>
          <w:trHeight w:hRule="exact" w:val="696"/>
        </w:trPr>
        <w:tc>
          <w:tcPr>
            <w:tcW w:w="1742" w:type="dxa"/>
            <w:tcBorders>
              <w:top w:val="single" w:sz="4" w:space="0" w:color="auto"/>
              <w:left w:val="single" w:sz="4" w:space="0" w:color="auto"/>
              <w:right w:val="single" w:sz="4" w:space="0" w:color="auto"/>
            </w:tcBorders>
            <w:shd w:val="clear" w:color="auto" w:fill="FFFFFF"/>
          </w:tcPr>
          <w:p w14:paraId="2D87D0C8" w14:textId="77777777" w:rsidR="00402DF5" w:rsidRPr="00254107" w:rsidRDefault="00402DF5" w:rsidP="00402DF5">
            <w:pPr>
              <w:spacing w:line="226" w:lineRule="exact"/>
              <w:rPr>
                <w:sz w:val="20"/>
                <w:szCs w:val="20"/>
              </w:rPr>
            </w:pPr>
            <w:r w:rsidRPr="00254107">
              <w:rPr>
                <w:rStyle w:val="BodytextTimesNewRoman10ptNotBold"/>
                <w:rFonts w:eastAsia="Calibri"/>
              </w:rPr>
              <w:t>Koszty związane z zarządzaniem funduszami</w:t>
            </w:r>
          </w:p>
        </w:tc>
        <w:tc>
          <w:tcPr>
            <w:tcW w:w="830" w:type="dxa"/>
            <w:tcBorders>
              <w:top w:val="single" w:sz="4" w:space="0" w:color="auto"/>
              <w:left w:val="single" w:sz="4" w:space="0" w:color="auto"/>
              <w:right w:val="single" w:sz="4" w:space="0" w:color="auto"/>
            </w:tcBorders>
            <w:shd w:val="clear" w:color="auto" w:fill="FFFFFF"/>
          </w:tcPr>
          <w:p w14:paraId="4E614832"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705,3</w:t>
            </w:r>
          </w:p>
        </w:tc>
        <w:tc>
          <w:tcPr>
            <w:tcW w:w="864" w:type="dxa"/>
            <w:tcBorders>
              <w:top w:val="single" w:sz="4" w:space="0" w:color="auto"/>
              <w:left w:val="single" w:sz="4" w:space="0" w:color="auto"/>
              <w:right w:val="single" w:sz="4" w:space="0" w:color="auto"/>
            </w:tcBorders>
            <w:shd w:val="clear" w:color="auto" w:fill="FFFFFF"/>
          </w:tcPr>
          <w:p w14:paraId="051B8135"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754,8</w:t>
            </w:r>
          </w:p>
        </w:tc>
        <w:tc>
          <w:tcPr>
            <w:tcW w:w="821" w:type="dxa"/>
            <w:tcBorders>
              <w:top w:val="single" w:sz="4" w:space="0" w:color="auto"/>
              <w:left w:val="single" w:sz="4" w:space="0" w:color="auto"/>
              <w:right w:val="single" w:sz="4" w:space="0" w:color="auto"/>
            </w:tcBorders>
            <w:shd w:val="clear" w:color="auto" w:fill="FFFFFF"/>
          </w:tcPr>
          <w:p w14:paraId="0B3875F8"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409,5</w:t>
            </w:r>
          </w:p>
        </w:tc>
        <w:tc>
          <w:tcPr>
            <w:tcW w:w="782" w:type="dxa"/>
            <w:tcBorders>
              <w:top w:val="single" w:sz="4" w:space="0" w:color="auto"/>
              <w:left w:val="single" w:sz="4" w:space="0" w:color="auto"/>
              <w:right w:val="single" w:sz="4" w:space="0" w:color="auto"/>
            </w:tcBorders>
            <w:shd w:val="clear" w:color="auto" w:fill="FFFFFF"/>
          </w:tcPr>
          <w:p w14:paraId="101268EA"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434,3</w:t>
            </w:r>
          </w:p>
        </w:tc>
        <w:tc>
          <w:tcPr>
            <w:tcW w:w="816" w:type="dxa"/>
            <w:tcBorders>
              <w:top w:val="single" w:sz="4" w:space="0" w:color="auto"/>
              <w:left w:val="single" w:sz="4" w:space="0" w:color="auto"/>
              <w:right w:val="single" w:sz="4" w:space="0" w:color="auto"/>
            </w:tcBorders>
            <w:shd w:val="clear" w:color="auto" w:fill="FFFFFF"/>
          </w:tcPr>
          <w:p w14:paraId="2D4F86DE"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451,1</w:t>
            </w:r>
          </w:p>
        </w:tc>
        <w:tc>
          <w:tcPr>
            <w:tcW w:w="854" w:type="dxa"/>
            <w:tcBorders>
              <w:top w:val="single" w:sz="4" w:space="0" w:color="auto"/>
              <w:left w:val="single" w:sz="4" w:space="0" w:color="auto"/>
              <w:right w:val="single" w:sz="4" w:space="0" w:color="auto"/>
            </w:tcBorders>
            <w:shd w:val="clear" w:color="auto" w:fill="FFFFFF"/>
          </w:tcPr>
          <w:p w14:paraId="5EF5AC6B"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368,9</w:t>
            </w:r>
          </w:p>
        </w:tc>
        <w:tc>
          <w:tcPr>
            <w:tcW w:w="821" w:type="dxa"/>
            <w:tcBorders>
              <w:top w:val="single" w:sz="4" w:space="0" w:color="auto"/>
              <w:left w:val="single" w:sz="4" w:space="0" w:color="auto"/>
              <w:right w:val="single" w:sz="4" w:space="0" w:color="auto"/>
            </w:tcBorders>
            <w:shd w:val="clear" w:color="auto" w:fill="FFFFFF"/>
          </w:tcPr>
          <w:p w14:paraId="11E46070"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383,7</w:t>
            </w:r>
          </w:p>
        </w:tc>
        <w:tc>
          <w:tcPr>
            <w:tcW w:w="778" w:type="dxa"/>
            <w:tcBorders>
              <w:top w:val="single" w:sz="4" w:space="0" w:color="auto"/>
              <w:left w:val="single" w:sz="4" w:space="0" w:color="auto"/>
              <w:right w:val="single" w:sz="4" w:space="0" w:color="auto"/>
            </w:tcBorders>
            <w:shd w:val="clear" w:color="auto" w:fill="FFFFFF"/>
          </w:tcPr>
          <w:p w14:paraId="01545AD2"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497,9</w:t>
            </w:r>
          </w:p>
        </w:tc>
        <w:tc>
          <w:tcPr>
            <w:tcW w:w="830" w:type="dxa"/>
            <w:tcBorders>
              <w:top w:val="single" w:sz="4" w:space="0" w:color="auto"/>
              <w:left w:val="single" w:sz="4" w:space="0" w:color="auto"/>
              <w:right w:val="single" w:sz="4" w:space="0" w:color="auto"/>
            </w:tcBorders>
            <w:shd w:val="clear" w:color="auto" w:fill="FFFFFF"/>
          </w:tcPr>
          <w:p w14:paraId="1C2CCB43"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465,7</w:t>
            </w:r>
          </w:p>
        </w:tc>
      </w:tr>
      <w:tr w:rsidR="00402DF5" w14:paraId="5EE78953" w14:textId="77777777" w:rsidTr="00DC367D">
        <w:trPr>
          <w:trHeight w:hRule="exact" w:val="259"/>
        </w:trPr>
        <w:tc>
          <w:tcPr>
            <w:tcW w:w="1742" w:type="dxa"/>
            <w:tcBorders>
              <w:left w:val="single" w:sz="4" w:space="0" w:color="auto"/>
              <w:right w:val="single" w:sz="4" w:space="0" w:color="auto"/>
            </w:tcBorders>
            <w:shd w:val="clear" w:color="auto" w:fill="FFFFFF"/>
          </w:tcPr>
          <w:p w14:paraId="78144045" w14:textId="77777777" w:rsidR="00402DF5" w:rsidRPr="00254107" w:rsidRDefault="00402DF5" w:rsidP="00402DF5">
            <w:pPr>
              <w:spacing w:line="200" w:lineRule="exact"/>
              <w:rPr>
                <w:sz w:val="20"/>
                <w:szCs w:val="20"/>
              </w:rPr>
            </w:pPr>
            <w:r w:rsidRPr="00254107">
              <w:rPr>
                <w:rStyle w:val="BodytextTimesNewRoman10ptNotBold"/>
                <w:rFonts w:eastAsia="Calibri"/>
              </w:rPr>
              <w:t>emerytalnymi, w</w:t>
            </w:r>
          </w:p>
        </w:tc>
        <w:tc>
          <w:tcPr>
            <w:tcW w:w="830" w:type="dxa"/>
            <w:tcBorders>
              <w:left w:val="single" w:sz="4" w:space="0" w:color="auto"/>
              <w:right w:val="single" w:sz="4" w:space="0" w:color="auto"/>
            </w:tcBorders>
            <w:shd w:val="clear" w:color="auto" w:fill="FFFFFF"/>
          </w:tcPr>
          <w:p w14:paraId="3BF28A88" w14:textId="77777777" w:rsidR="00402DF5" w:rsidRPr="00254107" w:rsidRDefault="00402DF5" w:rsidP="00402DF5">
            <w:pPr>
              <w:rPr>
                <w:sz w:val="20"/>
                <w:szCs w:val="20"/>
              </w:rPr>
            </w:pPr>
          </w:p>
        </w:tc>
        <w:tc>
          <w:tcPr>
            <w:tcW w:w="864" w:type="dxa"/>
            <w:tcBorders>
              <w:left w:val="single" w:sz="4" w:space="0" w:color="auto"/>
              <w:right w:val="single" w:sz="4" w:space="0" w:color="auto"/>
            </w:tcBorders>
            <w:shd w:val="clear" w:color="auto" w:fill="FFFFFF"/>
          </w:tcPr>
          <w:p w14:paraId="62B959CC"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7BB6D181" w14:textId="77777777" w:rsidR="00402DF5" w:rsidRPr="00254107" w:rsidRDefault="00402DF5" w:rsidP="00402DF5">
            <w:pPr>
              <w:rPr>
                <w:sz w:val="20"/>
                <w:szCs w:val="20"/>
              </w:rPr>
            </w:pPr>
          </w:p>
        </w:tc>
        <w:tc>
          <w:tcPr>
            <w:tcW w:w="782" w:type="dxa"/>
            <w:tcBorders>
              <w:left w:val="single" w:sz="4" w:space="0" w:color="auto"/>
              <w:right w:val="single" w:sz="4" w:space="0" w:color="auto"/>
            </w:tcBorders>
            <w:shd w:val="clear" w:color="auto" w:fill="FFFFFF"/>
          </w:tcPr>
          <w:p w14:paraId="2F903F5F" w14:textId="77777777" w:rsidR="00402DF5" w:rsidRPr="00254107" w:rsidRDefault="00402DF5" w:rsidP="00402DF5">
            <w:pPr>
              <w:rPr>
                <w:sz w:val="20"/>
                <w:szCs w:val="20"/>
              </w:rPr>
            </w:pPr>
          </w:p>
        </w:tc>
        <w:tc>
          <w:tcPr>
            <w:tcW w:w="816" w:type="dxa"/>
            <w:tcBorders>
              <w:left w:val="single" w:sz="4" w:space="0" w:color="auto"/>
              <w:right w:val="single" w:sz="4" w:space="0" w:color="auto"/>
            </w:tcBorders>
            <w:shd w:val="clear" w:color="auto" w:fill="FFFFFF"/>
          </w:tcPr>
          <w:p w14:paraId="4BDBDC94" w14:textId="77777777" w:rsidR="00402DF5" w:rsidRPr="00254107" w:rsidRDefault="00402DF5" w:rsidP="00402DF5">
            <w:pPr>
              <w:rPr>
                <w:sz w:val="20"/>
                <w:szCs w:val="20"/>
              </w:rPr>
            </w:pPr>
          </w:p>
        </w:tc>
        <w:tc>
          <w:tcPr>
            <w:tcW w:w="854" w:type="dxa"/>
            <w:tcBorders>
              <w:left w:val="single" w:sz="4" w:space="0" w:color="auto"/>
              <w:right w:val="single" w:sz="4" w:space="0" w:color="auto"/>
            </w:tcBorders>
            <w:shd w:val="clear" w:color="auto" w:fill="FFFFFF"/>
          </w:tcPr>
          <w:p w14:paraId="4CA9F507"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2F29F086" w14:textId="77777777" w:rsidR="00402DF5" w:rsidRPr="00254107" w:rsidRDefault="00402DF5" w:rsidP="00402DF5">
            <w:pPr>
              <w:rPr>
                <w:sz w:val="20"/>
                <w:szCs w:val="20"/>
              </w:rPr>
            </w:pPr>
          </w:p>
        </w:tc>
        <w:tc>
          <w:tcPr>
            <w:tcW w:w="778" w:type="dxa"/>
            <w:tcBorders>
              <w:left w:val="single" w:sz="4" w:space="0" w:color="auto"/>
              <w:right w:val="single" w:sz="4" w:space="0" w:color="auto"/>
            </w:tcBorders>
            <w:shd w:val="clear" w:color="auto" w:fill="FFFFFF"/>
          </w:tcPr>
          <w:p w14:paraId="76FD1C7E" w14:textId="77777777" w:rsidR="00402DF5" w:rsidRPr="00254107" w:rsidRDefault="00402DF5" w:rsidP="00402DF5">
            <w:pPr>
              <w:rPr>
                <w:sz w:val="20"/>
                <w:szCs w:val="20"/>
              </w:rPr>
            </w:pPr>
          </w:p>
        </w:tc>
        <w:tc>
          <w:tcPr>
            <w:tcW w:w="830" w:type="dxa"/>
            <w:tcBorders>
              <w:left w:val="single" w:sz="4" w:space="0" w:color="auto"/>
              <w:right w:val="single" w:sz="4" w:space="0" w:color="auto"/>
            </w:tcBorders>
            <w:shd w:val="clear" w:color="auto" w:fill="FFFFFF"/>
          </w:tcPr>
          <w:p w14:paraId="673B097A" w14:textId="77777777" w:rsidR="00402DF5" w:rsidRPr="00254107" w:rsidRDefault="00402DF5" w:rsidP="00402DF5">
            <w:pPr>
              <w:rPr>
                <w:sz w:val="20"/>
                <w:szCs w:val="20"/>
              </w:rPr>
            </w:pPr>
          </w:p>
        </w:tc>
      </w:tr>
      <w:tr w:rsidR="00402DF5" w14:paraId="723EAFD7" w14:textId="77777777" w:rsidTr="00DC367D">
        <w:trPr>
          <w:trHeight w:hRule="exact" w:val="206"/>
        </w:trPr>
        <w:tc>
          <w:tcPr>
            <w:tcW w:w="1742" w:type="dxa"/>
            <w:tcBorders>
              <w:left w:val="single" w:sz="4" w:space="0" w:color="auto"/>
              <w:bottom w:val="single" w:sz="4" w:space="0" w:color="auto"/>
              <w:right w:val="single" w:sz="4" w:space="0" w:color="auto"/>
            </w:tcBorders>
            <w:shd w:val="clear" w:color="auto" w:fill="FFFFFF"/>
          </w:tcPr>
          <w:p w14:paraId="738C2697" w14:textId="77777777" w:rsidR="00402DF5" w:rsidRPr="00254107" w:rsidRDefault="00402DF5" w:rsidP="00402DF5">
            <w:pPr>
              <w:spacing w:line="200" w:lineRule="exact"/>
              <w:rPr>
                <w:sz w:val="20"/>
                <w:szCs w:val="20"/>
              </w:rPr>
            </w:pPr>
            <w:r w:rsidRPr="00254107">
              <w:rPr>
                <w:rStyle w:val="BodytextTimesNewRoman10ptNotBold"/>
                <w:rFonts w:eastAsia="Calibri"/>
              </w:rPr>
              <w:t>tymm.in.:</w:t>
            </w:r>
          </w:p>
        </w:tc>
        <w:tc>
          <w:tcPr>
            <w:tcW w:w="830" w:type="dxa"/>
            <w:tcBorders>
              <w:left w:val="single" w:sz="4" w:space="0" w:color="auto"/>
              <w:bottom w:val="single" w:sz="4" w:space="0" w:color="auto"/>
              <w:right w:val="single" w:sz="4" w:space="0" w:color="auto"/>
            </w:tcBorders>
            <w:shd w:val="clear" w:color="auto" w:fill="FFFFFF"/>
          </w:tcPr>
          <w:p w14:paraId="62B16F35" w14:textId="77777777" w:rsidR="00402DF5" w:rsidRPr="00254107" w:rsidRDefault="00402DF5" w:rsidP="00402DF5">
            <w:pPr>
              <w:rPr>
                <w:sz w:val="20"/>
                <w:szCs w:val="20"/>
              </w:rPr>
            </w:pPr>
          </w:p>
        </w:tc>
        <w:tc>
          <w:tcPr>
            <w:tcW w:w="864" w:type="dxa"/>
            <w:tcBorders>
              <w:left w:val="single" w:sz="4" w:space="0" w:color="auto"/>
              <w:bottom w:val="single" w:sz="4" w:space="0" w:color="auto"/>
              <w:right w:val="single" w:sz="4" w:space="0" w:color="auto"/>
            </w:tcBorders>
            <w:shd w:val="clear" w:color="auto" w:fill="FFFFFF"/>
          </w:tcPr>
          <w:p w14:paraId="4C0423F0"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55E3864D" w14:textId="77777777" w:rsidR="00402DF5" w:rsidRPr="00254107" w:rsidRDefault="00402DF5" w:rsidP="00402DF5">
            <w:pPr>
              <w:rPr>
                <w:sz w:val="20"/>
                <w:szCs w:val="20"/>
              </w:rPr>
            </w:pPr>
          </w:p>
        </w:tc>
        <w:tc>
          <w:tcPr>
            <w:tcW w:w="782" w:type="dxa"/>
            <w:tcBorders>
              <w:left w:val="single" w:sz="4" w:space="0" w:color="auto"/>
              <w:bottom w:val="single" w:sz="4" w:space="0" w:color="auto"/>
              <w:right w:val="single" w:sz="4" w:space="0" w:color="auto"/>
            </w:tcBorders>
            <w:shd w:val="clear" w:color="auto" w:fill="FFFFFF"/>
          </w:tcPr>
          <w:p w14:paraId="14A42931" w14:textId="77777777" w:rsidR="00402DF5" w:rsidRPr="00254107" w:rsidRDefault="00402DF5" w:rsidP="00402DF5">
            <w:pPr>
              <w:rPr>
                <w:sz w:val="20"/>
                <w:szCs w:val="20"/>
              </w:rPr>
            </w:pPr>
          </w:p>
        </w:tc>
        <w:tc>
          <w:tcPr>
            <w:tcW w:w="816" w:type="dxa"/>
            <w:tcBorders>
              <w:left w:val="single" w:sz="4" w:space="0" w:color="auto"/>
              <w:bottom w:val="single" w:sz="4" w:space="0" w:color="auto"/>
              <w:right w:val="single" w:sz="4" w:space="0" w:color="auto"/>
            </w:tcBorders>
            <w:shd w:val="clear" w:color="auto" w:fill="FFFFFF"/>
          </w:tcPr>
          <w:p w14:paraId="78CD01E2" w14:textId="77777777" w:rsidR="00402DF5" w:rsidRPr="00254107" w:rsidRDefault="00402DF5" w:rsidP="00402DF5">
            <w:pPr>
              <w:rPr>
                <w:sz w:val="20"/>
                <w:szCs w:val="20"/>
              </w:rPr>
            </w:pPr>
          </w:p>
        </w:tc>
        <w:tc>
          <w:tcPr>
            <w:tcW w:w="854" w:type="dxa"/>
            <w:tcBorders>
              <w:left w:val="single" w:sz="4" w:space="0" w:color="auto"/>
              <w:bottom w:val="single" w:sz="4" w:space="0" w:color="auto"/>
              <w:right w:val="single" w:sz="4" w:space="0" w:color="auto"/>
            </w:tcBorders>
            <w:shd w:val="clear" w:color="auto" w:fill="FFFFFF"/>
          </w:tcPr>
          <w:p w14:paraId="6BCE2712"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5EBDD400" w14:textId="77777777" w:rsidR="00402DF5" w:rsidRPr="00254107" w:rsidRDefault="00402DF5" w:rsidP="00402DF5">
            <w:pPr>
              <w:rPr>
                <w:sz w:val="20"/>
                <w:szCs w:val="20"/>
              </w:rPr>
            </w:pPr>
          </w:p>
        </w:tc>
        <w:tc>
          <w:tcPr>
            <w:tcW w:w="778" w:type="dxa"/>
            <w:tcBorders>
              <w:left w:val="single" w:sz="4" w:space="0" w:color="auto"/>
              <w:bottom w:val="single" w:sz="4" w:space="0" w:color="auto"/>
              <w:right w:val="single" w:sz="4" w:space="0" w:color="auto"/>
            </w:tcBorders>
            <w:shd w:val="clear" w:color="auto" w:fill="FFFFFF"/>
          </w:tcPr>
          <w:p w14:paraId="337AE495" w14:textId="77777777" w:rsidR="00402DF5" w:rsidRPr="00254107" w:rsidRDefault="00402DF5" w:rsidP="00402DF5">
            <w:pPr>
              <w:rPr>
                <w:sz w:val="20"/>
                <w:szCs w:val="20"/>
              </w:rPr>
            </w:pPr>
          </w:p>
        </w:tc>
        <w:tc>
          <w:tcPr>
            <w:tcW w:w="830" w:type="dxa"/>
            <w:tcBorders>
              <w:left w:val="single" w:sz="4" w:space="0" w:color="auto"/>
              <w:bottom w:val="single" w:sz="4" w:space="0" w:color="auto"/>
              <w:right w:val="single" w:sz="4" w:space="0" w:color="auto"/>
            </w:tcBorders>
            <w:shd w:val="clear" w:color="auto" w:fill="FFFFFF"/>
          </w:tcPr>
          <w:p w14:paraId="0CA00724" w14:textId="77777777" w:rsidR="00402DF5" w:rsidRPr="00254107" w:rsidRDefault="00402DF5" w:rsidP="00402DF5">
            <w:pPr>
              <w:rPr>
                <w:sz w:val="20"/>
                <w:szCs w:val="20"/>
              </w:rPr>
            </w:pPr>
          </w:p>
        </w:tc>
      </w:tr>
      <w:tr w:rsidR="00402DF5" w14:paraId="50D7D1DB" w14:textId="77777777" w:rsidTr="00DC367D">
        <w:trPr>
          <w:trHeight w:hRule="exact" w:val="926"/>
        </w:trPr>
        <w:tc>
          <w:tcPr>
            <w:tcW w:w="1742" w:type="dxa"/>
            <w:tcBorders>
              <w:top w:val="single" w:sz="4" w:space="0" w:color="auto"/>
              <w:left w:val="single" w:sz="4" w:space="0" w:color="auto"/>
              <w:right w:val="single" w:sz="4" w:space="0" w:color="auto"/>
            </w:tcBorders>
            <w:shd w:val="clear" w:color="auto" w:fill="FFFFFF"/>
          </w:tcPr>
          <w:p w14:paraId="69ECBB0C" w14:textId="77777777" w:rsidR="00402DF5" w:rsidRPr="00254107" w:rsidRDefault="00402DF5" w:rsidP="00402DF5">
            <w:pPr>
              <w:spacing w:line="226" w:lineRule="exact"/>
              <w:ind w:left="140"/>
              <w:rPr>
                <w:sz w:val="20"/>
                <w:szCs w:val="20"/>
              </w:rPr>
            </w:pPr>
            <w:r w:rsidRPr="00254107">
              <w:rPr>
                <w:rStyle w:val="BodytextTimesNewRoman10ptNotBold"/>
                <w:rFonts w:eastAsia="Calibri"/>
              </w:rPr>
              <w:t>Obowiązkowe obciążenia z tytułu zarządzania funduszami</w:t>
            </w:r>
          </w:p>
        </w:tc>
        <w:tc>
          <w:tcPr>
            <w:tcW w:w="830" w:type="dxa"/>
            <w:tcBorders>
              <w:top w:val="single" w:sz="4" w:space="0" w:color="auto"/>
              <w:left w:val="single" w:sz="4" w:space="0" w:color="auto"/>
              <w:right w:val="single" w:sz="4" w:space="0" w:color="auto"/>
            </w:tcBorders>
            <w:shd w:val="clear" w:color="auto" w:fill="FFFFFF"/>
          </w:tcPr>
          <w:p w14:paraId="39D0A396"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403,5</w:t>
            </w:r>
          </w:p>
        </w:tc>
        <w:tc>
          <w:tcPr>
            <w:tcW w:w="864" w:type="dxa"/>
            <w:tcBorders>
              <w:top w:val="single" w:sz="4" w:space="0" w:color="auto"/>
              <w:left w:val="single" w:sz="4" w:space="0" w:color="auto"/>
              <w:right w:val="single" w:sz="4" w:space="0" w:color="auto"/>
            </w:tcBorders>
            <w:shd w:val="clear" w:color="auto" w:fill="FFFFFF"/>
          </w:tcPr>
          <w:p w14:paraId="14207E5F"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429,5</w:t>
            </w:r>
          </w:p>
        </w:tc>
        <w:tc>
          <w:tcPr>
            <w:tcW w:w="821" w:type="dxa"/>
            <w:tcBorders>
              <w:top w:val="single" w:sz="4" w:space="0" w:color="auto"/>
              <w:left w:val="single" w:sz="4" w:space="0" w:color="auto"/>
              <w:right w:val="single" w:sz="4" w:space="0" w:color="auto"/>
            </w:tcBorders>
            <w:shd w:val="clear" w:color="auto" w:fill="FFFFFF"/>
          </w:tcPr>
          <w:p w14:paraId="3D9CC3ED"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220,8</w:t>
            </w:r>
          </w:p>
        </w:tc>
        <w:tc>
          <w:tcPr>
            <w:tcW w:w="782" w:type="dxa"/>
            <w:tcBorders>
              <w:top w:val="single" w:sz="4" w:space="0" w:color="auto"/>
              <w:left w:val="single" w:sz="4" w:space="0" w:color="auto"/>
              <w:right w:val="single" w:sz="4" w:space="0" w:color="auto"/>
            </w:tcBorders>
            <w:shd w:val="clear" w:color="auto" w:fill="FFFFFF"/>
          </w:tcPr>
          <w:p w14:paraId="42152487"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247,9</w:t>
            </w:r>
          </w:p>
        </w:tc>
        <w:tc>
          <w:tcPr>
            <w:tcW w:w="816" w:type="dxa"/>
            <w:tcBorders>
              <w:top w:val="single" w:sz="4" w:space="0" w:color="auto"/>
              <w:left w:val="single" w:sz="4" w:space="0" w:color="auto"/>
              <w:right w:val="single" w:sz="4" w:space="0" w:color="auto"/>
            </w:tcBorders>
            <w:shd w:val="clear" w:color="auto" w:fill="FFFFFF"/>
          </w:tcPr>
          <w:p w14:paraId="4027292F"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274,9</w:t>
            </w:r>
          </w:p>
        </w:tc>
        <w:tc>
          <w:tcPr>
            <w:tcW w:w="854" w:type="dxa"/>
            <w:tcBorders>
              <w:top w:val="single" w:sz="4" w:space="0" w:color="auto"/>
              <w:left w:val="single" w:sz="4" w:space="0" w:color="auto"/>
              <w:right w:val="single" w:sz="4" w:space="0" w:color="auto"/>
            </w:tcBorders>
            <w:shd w:val="clear" w:color="auto" w:fill="FFFFFF"/>
          </w:tcPr>
          <w:p w14:paraId="3963B74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192,4</w:t>
            </w:r>
          </w:p>
        </w:tc>
        <w:tc>
          <w:tcPr>
            <w:tcW w:w="821" w:type="dxa"/>
            <w:tcBorders>
              <w:top w:val="single" w:sz="4" w:space="0" w:color="auto"/>
              <w:left w:val="single" w:sz="4" w:space="0" w:color="auto"/>
              <w:right w:val="single" w:sz="4" w:space="0" w:color="auto"/>
            </w:tcBorders>
            <w:shd w:val="clear" w:color="auto" w:fill="FFFFFF"/>
          </w:tcPr>
          <w:p w14:paraId="417A27E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185,3</w:t>
            </w:r>
          </w:p>
        </w:tc>
        <w:tc>
          <w:tcPr>
            <w:tcW w:w="778" w:type="dxa"/>
            <w:tcBorders>
              <w:top w:val="single" w:sz="4" w:space="0" w:color="auto"/>
              <w:left w:val="single" w:sz="4" w:space="0" w:color="auto"/>
              <w:right w:val="single" w:sz="4" w:space="0" w:color="auto"/>
            </w:tcBorders>
            <w:shd w:val="clear" w:color="auto" w:fill="FFFFFF"/>
          </w:tcPr>
          <w:p w14:paraId="0658D8D4"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263,3</w:t>
            </w:r>
          </w:p>
        </w:tc>
        <w:tc>
          <w:tcPr>
            <w:tcW w:w="830" w:type="dxa"/>
            <w:tcBorders>
              <w:top w:val="single" w:sz="4" w:space="0" w:color="auto"/>
              <w:left w:val="single" w:sz="4" w:space="0" w:color="auto"/>
              <w:right w:val="single" w:sz="4" w:space="0" w:color="auto"/>
            </w:tcBorders>
            <w:shd w:val="clear" w:color="auto" w:fill="FFFFFF"/>
          </w:tcPr>
          <w:p w14:paraId="1982FAAF"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290,6</w:t>
            </w:r>
          </w:p>
        </w:tc>
      </w:tr>
      <w:tr w:rsidR="00402DF5" w14:paraId="1835926C" w14:textId="77777777" w:rsidTr="00DC367D">
        <w:trPr>
          <w:trHeight w:hRule="exact" w:val="230"/>
        </w:trPr>
        <w:tc>
          <w:tcPr>
            <w:tcW w:w="1742" w:type="dxa"/>
            <w:tcBorders>
              <w:left w:val="single" w:sz="4" w:space="0" w:color="auto"/>
              <w:bottom w:val="single" w:sz="4" w:space="0" w:color="auto"/>
              <w:right w:val="single" w:sz="4" w:space="0" w:color="auto"/>
            </w:tcBorders>
            <w:shd w:val="clear" w:color="auto" w:fill="FFFFFF"/>
          </w:tcPr>
          <w:p w14:paraId="029AA6F0" w14:textId="77777777" w:rsidR="00402DF5" w:rsidRPr="00254107" w:rsidRDefault="00402DF5" w:rsidP="00402DF5">
            <w:pPr>
              <w:spacing w:line="200" w:lineRule="exact"/>
              <w:rPr>
                <w:sz w:val="20"/>
                <w:szCs w:val="20"/>
              </w:rPr>
            </w:pPr>
            <w:r w:rsidRPr="00254107">
              <w:rPr>
                <w:rStyle w:val="BodytextTimesNewRoman10ptNotBold"/>
                <w:rFonts w:eastAsia="Calibri"/>
              </w:rPr>
              <w:t>emerytalnymi</w:t>
            </w:r>
          </w:p>
        </w:tc>
        <w:tc>
          <w:tcPr>
            <w:tcW w:w="830" w:type="dxa"/>
            <w:tcBorders>
              <w:left w:val="single" w:sz="4" w:space="0" w:color="auto"/>
              <w:bottom w:val="single" w:sz="4" w:space="0" w:color="auto"/>
              <w:right w:val="single" w:sz="4" w:space="0" w:color="auto"/>
            </w:tcBorders>
            <w:shd w:val="clear" w:color="auto" w:fill="FFFFFF"/>
          </w:tcPr>
          <w:p w14:paraId="0202F9A4" w14:textId="77777777" w:rsidR="00402DF5" w:rsidRPr="00254107" w:rsidRDefault="00402DF5" w:rsidP="00402DF5">
            <w:pPr>
              <w:rPr>
                <w:sz w:val="20"/>
                <w:szCs w:val="20"/>
              </w:rPr>
            </w:pPr>
          </w:p>
        </w:tc>
        <w:tc>
          <w:tcPr>
            <w:tcW w:w="864" w:type="dxa"/>
            <w:tcBorders>
              <w:left w:val="single" w:sz="4" w:space="0" w:color="auto"/>
              <w:bottom w:val="single" w:sz="4" w:space="0" w:color="auto"/>
              <w:right w:val="single" w:sz="4" w:space="0" w:color="auto"/>
            </w:tcBorders>
            <w:shd w:val="clear" w:color="auto" w:fill="FFFFFF"/>
          </w:tcPr>
          <w:p w14:paraId="472FC1C0"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0E28C3EE" w14:textId="77777777" w:rsidR="00402DF5" w:rsidRPr="00254107" w:rsidRDefault="00402DF5" w:rsidP="00402DF5">
            <w:pPr>
              <w:rPr>
                <w:sz w:val="20"/>
                <w:szCs w:val="20"/>
              </w:rPr>
            </w:pPr>
          </w:p>
        </w:tc>
        <w:tc>
          <w:tcPr>
            <w:tcW w:w="782" w:type="dxa"/>
            <w:tcBorders>
              <w:left w:val="single" w:sz="4" w:space="0" w:color="auto"/>
              <w:bottom w:val="single" w:sz="4" w:space="0" w:color="auto"/>
              <w:right w:val="single" w:sz="4" w:space="0" w:color="auto"/>
            </w:tcBorders>
            <w:shd w:val="clear" w:color="auto" w:fill="FFFFFF"/>
          </w:tcPr>
          <w:p w14:paraId="4CF143D9" w14:textId="77777777" w:rsidR="00402DF5" w:rsidRPr="00254107" w:rsidRDefault="00402DF5" w:rsidP="00402DF5">
            <w:pPr>
              <w:rPr>
                <w:sz w:val="20"/>
                <w:szCs w:val="20"/>
              </w:rPr>
            </w:pPr>
          </w:p>
        </w:tc>
        <w:tc>
          <w:tcPr>
            <w:tcW w:w="816" w:type="dxa"/>
            <w:tcBorders>
              <w:left w:val="single" w:sz="4" w:space="0" w:color="auto"/>
              <w:bottom w:val="single" w:sz="4" w:space="0" w:color="auto"/>
              <w:right w:val="single" w:sz="4" w:space="0" w:color="auto"/>
            </w:tcBorders>
            <w:shd w:val="clear" w:color="auto" w:fill="FFFFFF"/>
          </w:tcPr>
          <w:p w14:paraId="5EC4B31F" w14:textId="77777777" w:rsidR="00402DF5" w:rsidRPr="00254107" w:rsidRDefault="00402DF5" w:rsidP="00402DF5">
            <w:pPr>
              <w:rPr>
                <w:sz w:val="20"/>
                <w:szCs w:val="20"/>
              </w:rPr>
            </w:pPr>
          </w:p>
        </w:tc>
        <w:tc>
          <w:tcPr>
            <w:tcW w:w="854" w:type="dxa"/>
            <w:tcBorders>
              <w:left w:val="single" w:sz="4" w:space="0" w:color="auto"/>
              <w:bottom w:val="single" w:sz="4" w:space="0" w:color="auto"/>
              <w:right w:val="single" w:sz="4" w:space="0" w:color="auto"/>
            </w:tcBorders>
            <w:shd w:val="clear" w:color="auto" w:fill="FFFFFF"/>
          </w:tcPr>
          <w:p w14:paraId="3B189D8E"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3A611CA4" w14:textId="77777777" w:rsidR="00402DF5" w:rsidRPr="00254107" w:rsidRDefault="00402DF5" w:rsidP="00402DF5">
            <w:pPr>
              <w:rPr>
                <w:sz w:val="20"/>
                <w:szCs w:val="20"/>
              </w:rPr>
            </w:pPr>
          </w:p>
        </w:tc>
        <w:tc>
          <w:tcPr>
            <w:tcW w:w="778" w:type="dxa"/>
            <w:tcBorders>
              <w:left w:val="single" w:sz="4" w:space="0" w:color="auto"/>
              <w:bottom w:val="single" w:sz="4" w:space="0" w:color="auto"/>
              <w:right w:val="single" w:sz="4" w:space="0" w:color="auto"/>
            </w:tcBorders>
            <w:shd w:val="clear" w:color="auto" w:fill="FFFFFF"/>
          </w:tcPr>
          <w:p w14:paraId="3A948111" w14:textId="77777777" w:rsidR="00402DF5" w:rsidRPr="00254107" w:rsidRDefault="00402DF5" w:rsidP="00402DF5">
            <w:pPr>
              <w:rPr>
                <w:sz w:val="20"/>
                <w:szCs w:val="20"/>
              </w:rPr>
            </w:pPr>
          </w:p>
        </w:tc>
        <w:tc>
          <w:tcPr>
            <w:tcW w:w="830" w:type="dxa"/>
            <w:tcBorders>
              <w:left w:val="single" w:sz="4" w:space="0" w:color="auto"/>
              <w:bottom w:val="single" w:sz="4" w:space="0" w:color="auto"/>
              <w:right w:val="single" w:sz="4" w:space="0" w:color="auto"/>
            </w:tcBorders>
            <w:shd w:val="clear" w:color="auto" w:fill="FFFFFF"/>
          </w:tcPr>
          <w:p w14:paraId="6E283992" w14:textId="77777777" w:rsidR="00402DF5" w:rsidRPr="00254107" w:rsidRDefault="00402DF5" w:rsidP="00402DF5">
            <w:pPr>
              <w:rPr>
                <w:sz w:val="20"/>
                <w:szCs w:val="20"/>
              </w:rPr>
            </w:pPr>
          </w:p>
        </w:tc>
      </w:tr>
      <w:tr w:rsidR="00402DF5" w14:paraId="4AF45121" w14:textId="77777777" w:rsidTr="00DC367D">
        <w:trPr>
          <w:trHeight w:hRule="exact" w:val="298"/>
        </w:trPr>
        <w:tc>
          <w:tcPr>
            <w:tcW w:w="1742" w:type="dxa"/>
            <w:tcBorders>
              <w:top w:val="single" w:sz="4" w:space="0" w:color="auto"/>
              <w:left w:val="single" w:sz="4" w:space="0" w:color="auto"/>
              <w:bottom w:val="single" w:sz="4" w:space="0" w:color="auto"/>
              <w:right w:val="single" w:sz="4" w:space="0" w:color="auto"/>
            </w:tcBorders>
            <w:shd w:val="clear" w:color="auto" w:fill="FFFFFF"/>
          </w:tcPr>
          <w:p w14:paraId="5A3F00CA" w14:textId="77777777" w:rsidR="00402DF5" w:rsidRPr="00254107" w:rsidRDefault="00402DF5" w:rsidP="00402DF5">
            <w:pPr>
              <w:spacing w:line="180" w:lineRule="exact"/>
              <w:rPr>
                <w:sz w:val="20"/>
                <w:szCs w:val="20"/>
              </w:rPr>
            </w:pPr>
            <w:r w:rsidRPr="00254107">
              <w:rPr>
                <w:rStyle w:val="BodytextTimesNewRoman9ptNotBoldItalic"/>
                <w:rFonts w:eastAsia="Calibri"/>
                <w:sz w:val="20"/>
                <w:szCs w:val="20"/>
              </w:rPr>
              <w:t>OFE</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3E0E3121" w14:textId="77777777" w:rsidR="00402DF5" w:rsidRPr="00254107" w:rsidRDefault="00402DF5" w:rsidP="00402DF5">
            <w:pPr>
              <w:spacing w:line="180" w:lineRule="exact"/>
              <w:ind w:right="120"/>
              <w:jc w:val="right"/>
              <w:rPr>
                <w:sz w:val="20"/>
                <w:szCs w:val="20"/>
              </w:rPr>
            </w:pPr>
            <w:r w:rsidRPr="00254107">
              <w:rPr>
                <w:rStyle w:val="BodytextTimesNewRoman9ptNotBoldItalic"/>
                <w:rFonts w:eastAsia="Calibri"/>
                <w:b w:val="0"/>
                <w:sz w:val="20"/>
                <w:szCs w:val="20"/>
              </w:rPr>
              <w:t>401,3</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417FA078"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427,3</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583C017F"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218,9</w:t>
            </w:r>
          </w:p>
        </w:tc>
        <w:tc>
          <w:tcPr>
            <w:tcW w:w="782" w:type="dxa"/>
            <w:tcBorders>
              <w:top w:val="single" w:sz="4" w:space="0" w:color="auto"/>
              <w:left w:val="single" w:sz="4" w:space="0" w:color="auto"/>
              <w:bottom w:val="single" w:sz="4" w:space="0" w:color="auto"/>
              <w:right w:val="single" w:sz="4" w:space="0" w:color="auto"/>
            </w:tcBorders>
            <w:shd w:val="clear" w:color="auto" w:fill="FFFFFF"/>
          </w:tcPr>
          <w:p w14:paraId="1112402E"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246,0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434CC6D"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273,2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8932F69"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190,4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418EC9BA"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179,7</w:t>
            </w: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1DDDC4B5"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257,9</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5FD008F4" w14:textId="77777777" w:rsidR="00402DF5" w:rsidRPr="00254107" w:rsidRDefault="00402DF5" w:rsidP="00402DF5">
            <w:pPr>
              <w:spacing w:line="180" w:lineRule="exact"/>
              <w:ind w:right="160"/>
              <w:jc w:val="right"/>
              <w:rPr>
                <w:sz w:val="20"/>
                <w:szCs w:val="20"/>
              </w:rPr>
            </w:pPr>
            <w:r w:rsidRPr="00254107">
              <w:rPr>
                <w:rStyle w:val="BodytextTimesNewRoman9ptNotBoldItalic"/>
                <w:rFonts w:eastAsia="Calibri"/>
                <w:b w:val="0"/>
                <w:sz w:val="20"/>
                <w:szCs w:val="20"/>
              </w:rPr>
              <w:t>287,1</w:t>
            </w:r>
          </w:p>
        </w:tc>
      </w:tr>
      <w:tr w:rsidR="00402DF5" w14:paraId="05B3F86C" w14:textId="77777777" w:rsidTr="00DC367D">
        <w:trPr>
          <w:trHeight w:hRule="exact" w:val="302"/>
        </w:trPr>
        <w:tc>
          <w:tcPr>
            <w:tcW w:w="1742" w:type="dxa"/>
            <w:tcBorders>
              <w:top w:val="single" w:sz="4" w:space="0" w:color="auto"/>
              <w:left w:val="single" w:sz="4" w:space="0" w:color="auto"/>
              <w:right w:val="single" w:sz="4" w:space="0" w:color="auto"/>
            </w:tcBorders>
            <w:shd w:val="clear" w:color="auto" w:fill="FFFFFF"/>
          </w:tcPr>
          <w:p w14:paraId="19D94CB0" w14:textId="77777777" w:rsidR="00402DF5" w:rsidRPr="00254107" w:rsidRDefault="00402DF5" w:rsidP="00402DF5">
            <w:pPr>
              <w:spacing w:line="180" w:lineRule="exact"/>
              <w:rPr>
                <w:sz w:val="20"/>
                <w:szCs w:val="20"/>
              </w:rPr>
            </w:pPr>
            <w:r w:rsidRPr="00254107">
              <w:rPr>
                <w:rStyle w:val="BodytextTimesNewRoman9ptNotBoldItalic"/>
                <w:rFonts w:eastAsia="Calibri"/>
                <w:sz w:val="20"/>
                <w:szCs w:val="20"/>
              </w:rPr>
              <w:t>DFE</w:t>
            </w:r>
          </w:p>
        </w:tc>
        <w:tc>
          <w:tcPr>
            <w:tcW w:w="830" w:type="dxa"/>
            <w:tcBorders>
              <w:top w:val="single" w:sz="4" w:space="0" w:color="auto"/>
              <w:left w:val="single" w:sz="4" w:space="0" w:color="auto"/>
              <w:right w:val="single" w:sz="4" w:space="0" w:color="auto"/>
            </w:tcBorders>
            <w:shd w:val="clear" w:color="auto" w:fill="FFFFFF"/>
          </w:tcPr>
          <w:p w14:paraId="405FAC6B" w14:textId="77777777" w:rsidR="00402DF5" w:rsidRPr="00254107" w:rsidRDefault="00402DF5" w:rsidP="00402DF5">
            <w:pPr>
              <w:spacing w:line="180" w:lineRule="exact"/>
              <w:ind w:right="120"/>
              <w:jc w:val="right"/>
              <w:rPr>
                <w:sz w:val="20"/>
                <w:szCs w:val="20"/>
              </w:rPr>
            </w:pPr>
            <w:r w:rsidRPr="00254107">
              <w:rPr>
                <w:rStyle w:val="BodytextTimesNewRoman9ptNotBoldItalic"/>
                <w:rFonts w:eastAsia="Calibri"/>
                <w:b w:val="0"/>
                <w:sz w:val="20"/>
                <w:szCs w:val="20"/>
              </w:rPr>
              <w:t>2,2</w:t>
            </w:r>
          </w:p>
        </w:tc>
        <w:tc>
          <w:tcPr>
            <w:tcW w:w="864" w:type="dxa"/>
            <w:tcBorders>
              <w:top w:val="single" w:sz="4" w:space="0" w:color="auto"/>
              <w:left w:val="single" w:sz="4" w:space="0" w:color="auto"/>
              <w:right w:val="single" w:sz="4" w:space="0" w:color="auto"/>
            </w:tcBorders>
            <w:shd w:val="clear" w:color="auto" w:fill="FFFFFF"/>
          </w:tcPr>
          <w:p w14:paraId="31664C5B"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2,2</w:t>
            </w:r>
          </w:p>
        </w:tc>
        <w:tc>
          <w:tcPr>
            <w:tcW w:w="821" w:type="dxa"/>
            <w:tcBorders>
              <w:top w:val="single" w:sz="4" w:space="0" w:color="auto"/>
              <w:left w:val="single" w:sz="4" w:space="0" w:color="auto"/>
              <w:right w:val="single" w:sz="4" w:space="0" w:color="auto"/>
            </w:tcBorders>
            <w:shd w:val="clear" w:color="auto" w:fill="FFFFFF"/>
          </w:tcPr>
          <w:p w14:paraId="3C8BFD79"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1,9</w:t>
            </w:r>
          </w:p>
        </w:tc>
        <w:tc>
          <w:tcPr>
            <w:tcW w:w="782" w:type="dxa"/>
            <w:tcBorders>
              <w:top w:val="single" w:sz="4" w:space="0" w:color="auto"/>
              <w:left w:val="single" w:sz="4" w:space="0" w:color="auto"/>
              <w:right w:val="single" w:sz="4" w:space="0" w:color="auto"/>
            </w:tcBorders>
            <w:shd w:val="clear" w:color="auto" w:fill="FFFFFF"/>
          </w:tcPr>
          <w:p w14:paraId="6187F08F"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1,9</w:t>
            </w:r>
          </w:p>
        </w:tc>
        <w:tc>
          <w:tcPr>
            <w:tcW w:w="816" w:type="dxa"/>
            <w:tcBorders>
              <w:top w:val="single" w:sz="4" w:space="0" w:color="auto"/>
              <w:left w:val="single" w:sz="4" w:space="0" w:color="auto"/>
              <w:right w:val="single" w:sz="4" w:space="0" w:color="auto"/>
            </w:tcBorders>
            <w:shd w:val="clear" w:color="auto" w:fill="FFFFFF"/>
          </w:tcPr>
          <w:p w14:paraId="3724837A"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1,7</w:t>
            </w:r>
          </w:p>
        </w:tc>
        <w:tc>
          <w:tcPr>
            <w:tcW w:w="854" w:type="dxa"/>
            <w:tcBorders>
              <w:top w:val="single" w:sz="4" w:space="0" w:color="auto"/>
              <w:left w:val="single" w:sz="4" w:space="0" w:color="auto"/>
              <w:right w:val="single" w:sz="4" w:space="0" w:color="auto"/>
            </w:tcBorders>
            <w:shd w:val="clear" w:color="auto" w:fill="FFFFFF"/>
          </w:tcPr>
          <w:p w14:paraId="0ED4BDE2"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2,0</w:t>
            </w:r>
          </w:p>
        </w:tc>
        <w:tc>
          <w:tcPr>
            <w:tcW w:w="821" w:type="dxa"/>
            <w:tcBorders>
              <w:top w:val="single" w:sz="4" w:space="0" w:color="auto"/>
              <w:left w:val="single" w:sz="4" w:space="0" w:color="auto"/>
              <w:right w:val="single" w:sz="4" w:space="0" w:color="auto"/>
            </w:tcBorders>
            <w:shd w:val="clear" w:color="auto" w:fill="FFFFFF"/>
          </w:tcPr>
          <w:p w14:paraId="1285436C"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5,6</w:t>
            </w:r>
          </w:p>
        </w:tc>
        <w:tc>
          <w:tcPr>
            <w:tcW w:w="778" w:type="dxa"/>
            <w:tcBorders>
              <w:top w:val="single" w:sz="4" w:space="0" w:color="auto"/>
              <w:left w:val="single" w:sz="4" w:space="0" w:color="auto"/>
              <w:right w:val="single" w:sz="4" w:space="0" w:color="auto"/>
            </w:tcBorders>
            <w:shd w:val="clear" w:color="auto" w:fill="FFFFFF"/>
          </w:tcPr>
          <w:p w14:paraId="1D78422E"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5,4</w:t>
            </w:r>
          </w:p>
        </w:tc>
        <w:tc>
          <w:tcPr>
            <w:tcW w:w="830" w:type="dxa"/>
            <w:tcBorders>
              <w:top w:val="single" w:sz="4" w:space="0" w:color="auto"/>
              <w:left w:val="single" w:sz="4" w:space="0" w:color="auto"/>
              <w:right w:val="single" w:sz="4" w:space="0" w:color="auto"/>
            </w:tcBorders>
            <w:shd w:val="clear" w:color="auto" w:fill="FFFFFF"/>
          </w:tcPr>
          <w:p w14:paraId="298F9E2D" w14:textId="77777777" w:rsidR="00402DF5" w:rsidRPr="00254107" w:rsidRDefault="00402DF5" w:rsidP="00402DF5">
            <w:pPr>
              <w:spacing w:line="180" w:lineRule="exact"/>
              <w:ind w:right="160"/>
              <w:jc w:val="right"/>
              <w:rPr>
                <w:sz w:val="20"/>
                <w:szCs w:val="20"/>
              </w:rPr>
            </w:pPr>
            <w:r w:rsidRPr="00254107">
              <w:rPr>
                <w:rStyle w:val="BodytextTimesNewRoman9ptNotBoldItalic"/>
                <w:rFonts w:eastAsia="Calibri"/>
                <w:b w:val="0"/>
                <w:sz w:val="20"/>
                <w:szCs w:val="20"/>
              </w:rPr>
              <w:t>3,5</w:t>
            </w:r>
          </w:p>
        </w:tc>
      </w:tr>
      <w:tr w:rsidR="00402DF5" w14:paraId="55D059E1" w14:textId="77777777" w:rsidTr="00DC367D">
        <w:trPr>
          <w:trHeight w:hRule="exact" w:val="658"/>
        </w:trPr>
        <w:tc>
          <w:tcPr>
            <w:tcW w:w="1742" w:type="dxa"/>
            <w:tcBorders>
              <w:top w:val="single" w:sz="4" w:space="0" w:color="auto"/>
              <w:left w:val="single" w:sz="4" w:space="0" w:color="auto"/>
              <w:right w:val="single" w:sz="4" w:space="0" w:color="auto"/>
            </w:tcBorders>
            <w:shd w:val="clear" w:color="auto" w:fill="FFFFFF"/>
          </w:tcPr>
          <w:p w14:paraId="644DF311" w14:textId="77777777" w:rsidR="00402DF5" w:rsidRPr="00254107" w:rsidRDefault="00402DF5" w:rsidP="00402DF5">
            <w:pPr>
              <w:spacing w:line="230" w:lineRule="exact"/>
              <w:rPr>
                <w:sz w:val="20"/>
                <w:szCs w:val="20"/>
              </w:rPr>
            </w:pPr>
            <w:r w:rsidRPr="00254107">
              <w:rPr>
                <w:rStyle w:val="BodytextTimesNewRoman10ptNotBold"/>
                <w:rFonts w:eastAsia="Calibri"/>
              </w:rPr>
              <w:t>Koszty z tytułu prowizji dla ZUS od składek</w:t>
            </w:r>
          </w:p>
        </w:tc>
        <w:tc>
          <w:tcPr>
            <w:tcW w:w="830" w:type="dxa"/>
            <w:tcBorders>
              <w:top w:val="single" w:sz="4" w:space="0" w:color="auto"/>
              <w:left w:val="single" w:sz="4" w:space="0" w:color="auto"/>
              <w:right w:val="single" w:sz="4" w:space="0" w:color="auto"/>
            </w:tcBorders>
            <w:shd w:val="clear" w:color="auto" w:fill="FFFFFF"/>
          </w:tcPr>
          <w:p w14:paraId="1D72B6FC"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84,8</w:t>
            </w:r>
          </w:p>
        </w:tc>
        <w:tc>
          <w:tcPr>
            <w:tcW w:w="864" w:type="dxa"/>
            <w:tcBorders>
              <w:top w:val="single" w:sz="4" w:space="0" w:color="auto"/>
              <w:left w:val="single" w:sz="4" w:space="0" w:color="auto"/>
              <w:right w:val="single" w:sz="4" w:space="0" w:color="auto"/>
            </w:tcBorders>
            <w:shd w:val="clear" w:color="auto" w:fill="FFFFFF"/>
          </w:tcPr>
          <w:p w14:paraId="54E292EC"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37,2</w:t>
            </w:r>
          </w:p>
        </w:tc>
        <w:tc>
          <w:tcPr>
            <w:tcW w:w="821" w:type="dxa"/>
            <w:tcBorders>
              <w:top w:val="single" w:sz="4" w:space="0" w:color="auto"/>
              <w:left w:val="single" w:sz="4" w:space="0" w:color="auto"/>
              <w:right w:val="single" w:sz="4" w:space="0" w:color="auto"/>
            </w:tcBorders>
            <w:shd w:val="clear" w:color="auto" w:fill="FFFFFF"/>
          </w:tcPr>
          <w:p w14:paraId="132B5C7A"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12,3</w:t>
            </w:r>
          </w:p>
        </w:tc>
        <w:tc>
          <w:tcPr>
            <w:tcW w:w="782" w:type="dxa"/>
            <w:tcBorders>
              <w:top w:val="single" w:sz="4" w:space="0" w:color="auto"/>
              <w:left w:val="single" w:sz="4" w:space="0" w:color="auto"/>
              <w:right w:val="single" w:sz="4" w:space="0" w:color="auto"/>
            </w:tcBorders>
            <w:shd w:val="clear" w:color="auto" w:fill="FFFFFF"/>
          </w:tcPr>
          <w:p w14:paraId="018767A6"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12,7</w:t>
            </w:r>
          </w:p>
        </w:tc>
        <w:tc>
          <w:tcPr>
            <w:tcW w:w="816" w:type="dxa"/>
            <w:tcBorders>
              <w:top w:val="single" w:sz="4" w:space="0" w:color="auto"/>
              <w:left w:val="single" w:sz="4" w:space="0" w:color="auto"/>
              <w:right w:val="single" w:sz="4" w:space="0" w:color="auto"/>
            </w:tcBorders>
            <w:shd w:val="clear" w:color="auto" w:fill="FFFFFF"/>
          </w:tcPr>
          <w:p w14:paraId="42A00F0A"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12,9</w:t>
            </w:r>
          </w:p>
        </w:tc>
        <w:tc>
          <w:tcPr>
            <w:tcW w:w="854" w:type="dxa"/>
            <w:tcBorders>
              <w:top w:val="single" w:sz="4" w:space="0" w:color="auto"/>
              <w:left w:val="single" w:sz="4" w:space="0" w:color="auto"/>
              <w:right w:val="single" w:sz="4" w:space="0" w:color="auto"/>
            </w:tcBorders>
            <w:shd w:val="clear" w:color="auto" w:fill="FFFFFF"/>
          </w:tcPr>
          <w:p w14:paraId="116DD445"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13,1</w:t>
            </w:r>
          </w:p>
        </w:tc>
        <w:tc>
          <w:tcPr>
            <w:tcW w:w="821" w:type="dxa"/>
            <w:tcBorders>
              <w:top w:val="single" w:sz="4" w:space="0" w:color="auto"/>
              <w:left w:val="single" w:sz="4" w:space="0" w:color="auto"/>
              <w:right w:val="single" w:sz="4" w:space="0" w:color="auto"/>
            </w:tcBorders>
            <w:shd w:val="clear" w:color="auto" w:fill="FFFFFF"/>
          </w:tcPr>
          <w:p w14:paraId="3D750DA5"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13,7</w:t>
            </w:r>
          </w:p>
        </w:tc>
        <w:tc>
          <w:tcPr>
            <w:tcW w:w="778" w:type="dxa"/>
            <w:tcBorders>
              <w:top w:val="single" w:sz="4" w:space="0" w:color="auto"/>
              <w:left w:val="single" w:sz="4" w:space="0" w:color="auto"/>
              <w:right w:val="single" w:sz="4" w:space="0" w:color="auto"/>
            </w:tcBorders>
            <w:shd w:val="clear" w:color="auto" w:fill="FFFFFF"/>
          </w:tcPr>
          <w:p w14:paraId="4E993DB8"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13,3</w:t>
            </w:r>
          </w:p>
        </w:tc>
        <w:tc>
          <w:tcPr>
            <w:tcW w:w="830" w:type="dxa"/>
            <w:tcBorders>
              <w:top w:val="single" w:sz="4" w:space="0" w:color="auto"/>
              <w:left w:val="single" w:sz="4" w:space="0" w:color="auto"/>
              <w:right w:val="single" w:sz="4" w:space="0" w:color="auto"/>
            </w:tcBorders>
            <w:shd w:val="clear" w:color="auto" w:fill="FFFFFF"/>
          </w:tcPr>
          <w:p w14:paraId="67E1A052"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14,4</w:t>
            </w:r>
          </w:p>
        </w:tc>
      </w:tr>
      <w:tr w:rsidR="00402DF5" w14:paraId="7978918C" w14:textId="77777777" w:rsidTr="00DC367D">
        <w:trPr>
          <w:trHeight w:hRule="exact" w:val="274"/>
        </w:trPr>
        <w:tc>
          <w:tcPr>
            <w:tcW w:w="1742" w:type="dxa"/>
            <w:tcBorders>
              <w:left w:val="single" w:sz="4" w:space="0" w:color="auto"/>
              <w:right w:val="single" w:sz="4" w:space="0" w:color="auto"/>
            </w:tcBorders>
            <w:shd w:val="clear" w:color="auto" w:fill="FFFFFF"/>
          </w:tcPr>
          <w:p w14:paraId="351502C0" w14:textId="77777777" w:rsidR="00402DF5" w:rsidRPr="00254107" w:rsidRDefault="00402DF5" w:rsidP="00402DF5">
            <w:pPr>
              <w:spacing w:line="200" w:lineRule="exact"/>
              <w:rPr>
                <w:sz w:val="20"/>
                <w:szCs w:val="20"/>
              </w:rPr>
            </w:pPr>
            <w:r w:rsidRPr="00254107">
              <w:rPr>
                <w:rStyle w:val="BodytextTimesNewRoman10ptNotBold"/>
                <w:rFonts w:eastAsia="Calibri"/>
              </w:rPr>
              <w:t>członków OFE</w:t>
            </w:r>
          </w:p>
        </w:tc>
        <w:tc>
          <w:tcPr>
            <w:tcW w:w="830" w:type="dxa"/>
            <w:tcBorders>
              <w:left w:val="single" w:sz="4" w:space="0" w:color="auto"/>
              <w:right w:val="single" w:sz="4" w:space="0" w:color="auto"/>
            </w:tcBorders>
            <w:shd w:val="clear" w:color="auto" w:fill="FFFFFF"/>
          </w:tcPr>
          <w:p w14:paraId="02175CD1" w14:textId="77777777" w:rsidR="00402DF5" w:rsidRPr="00254107" w:rsidRDefault="00402DF5" w:rsidP="00402DF5">
            <w:pPr>
              <w:rPr>
                <w:sz w:val="20"/>
                <w:szCs w:val="20"/>
              </w:rPr>
            </w:pPr>
          </w:p>
        </w:tc>
        <w:tc>
          <w:tcPr>
            <w:tcW w:w="864" w:type="dxa"/>
            <w:tcBorders>
              <w:left w:val="single" w:sz="4" w:space="0" w:color="auto"/>
              <w:right w:val="single" w:sz="4" w:space="0" w:color="auto"/>
            </w:tcBorders>
            <w:shd w:val="clear" w:color="auto" w:fill="FFFFFF"/>
          </w:tcPr>
          <w:p w14:paraId="555061F7"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07CB28BD" w14:textId="77777777" w:rsidR="00402DF5" w:rsidRPr="00254107" w:rsidRDefault="00402DF5" w:rsidP="00402DF5">
            <w:pPr>
              <w:rPr>
                <w:sz w:val="20"/>
                <w:szCs w:val="20"/>
              </w:rPr>
            </w:pPr>
          </w:p>
        </w:tc>
        <w:tc>
          <w:tcPr>
            <w:tcW w:w="782" w:type="dxa"/>
            <w:tcBorders>
              <w:left w:val="single" w:sz="4" w:space="0" w:color="auto"/>
              <w:right w:val="single" w:sz="4" w:space="0" w:color="auto"/>
            </w:tcBorders>
            <w:shd w:val="clear" w:color="auto" w:fill="FFFFFF"/>
          </w:tcPr>
          <w:p w14:paraId="17E68346" w14:textId="77777777" w:rsidR="00402DF5" w:rsidRPr="00254107" w:rsidRDefault="00402DF5" w:rsidP="00402DF5">
            <w:pPr>
              <w:rPr>
                <w:sz w:val="20"/>
                <w:szCs w:val="20"/>
              </w:rPr>
            </w:pPr>
          </w:p>
        </w:tc>
        <w:tc>
          <w:tcPr>
            <w:tcW w:w="816" w:type="dxa"/>
            <w:tcBorders>
              <w:left w:val="single" w:sz="4" w:space="0" w:color="auto"/>
              <w:right w:val="single" w:sz="4" w:space="0" w:color="auto"/>
            </w:tcBorders>
            <w:shd w:val="clear" w:color="auto" w:fill="FFFFFF"/>
          </w:tcPr>
          <w:p w14:paraId="0146D925" w14:textId="77777777" w:rsidR="00402DF5" w:rsidRPr="00254107" w:rsidRDefault="00402DF5" w:rsidP="00402DF5">
            <w:pPr>
              <w:rPr>
                <w:sz w:val="20"/>
                <w:szCs w:val="20"/>
              </w:rPr>
            </w:pPr>
          </w:p>
        </w:tc>
        <w:tc>
          <w:tcPr>
            <w:tcW w:w="854" w:type="dxa"/>
            <w:tcBorders>
              <w:left w:val="single" w:sz="4" w:space="0" w:color="auto"/>
              <w:right w:val="single" w:sz="4" w:space="0" w:color="auto"/>
            </w:tcBorders>
            <w:shd w:val="clear" w:color="auto" w:fill="FFFFFF"/>
          </w:tcPr>
          <w:p w14:paraId="16050336"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5958ECE2" w14:textId="77777777" w:rsidR="00402DF5" w:rsidRPr="00254107" w:rsidRDefault="00402DF5" w:rsidP="00402DF5">
            <w:pPr>
              <w:rPr>
                <w:sz w:val="20"/>
                <w:szCs w:val="20"/>
              </w:rPr>
            </w:pPr>
          </w:p>
        </w:tc>
        <w:tc>
          <w:tcPr>
            <w:tcW w:w="778" w:type="dxa"/>
            <w:tcBorders>
              <w:left w:val="single" w:sz="4" w:space="0" w:color="auto"/>
              <w:right w:val="single" w:sz="4" w:space="0" w:color="auto"/>
            </w:tcBorders>
            <w:shd w:val="clear" w:color="auto" w:fill="FFFFFF"/>
          </w:tcPr>
          <w:p w14:paraId="43847D45" w14:textId="77777777" w:rsidR="00402DF5" w:rsidRPr="00254107" w:rsidRDefault="00402DF5" w:rsidP="00402DF5">
            <w:pPr>
              <w:rPr>
                <w:sz w:val="20"/>
                <w:szCs w:val="20"/>
              </w:rPr>
            </w:pPr>
          </w:p>
        </w:tc>
        <w:tc>
          <w:tcPr>
            <w:tcW w:w="830" w:type="dxa"/>
            <w:tcBorders>
              <w:left w:val="single" w:sz="4" w:space="0" w:color="auto"/>
              <w:right w:val="single" w:sz="4" w:space="0" w:color="auto"/>
            </w:tcBorders>
            <w:shd w:val="clear" w:color="auto" w:fill="FFFFFF"/>
          </w:tcPr>
          <w:p w14:paraId="4CC69615" w14:textId="77777777" w:rsidR="00402DF5" w:rsidRPr="00254107" w:rsidRDefault="00402DF5" w:rsidP="00402DF5">
            <w:pPr>
              <w:rPr>
                <w:sz w:val="20"/>
                <w:szCs w:val="20"/>
              </w:rPr>
            </w:pPr>
          </w:p>
        </w:tc>
      </w:tr>
      <w:tr w:rsidR="00402DF5" w14:paraId="047917AD" w14:textId="77777777" w:rsidTr="00DC367D">
        <w:trPr>
          <w:trHeight w:hRule="exact" w:val="235"/>
        </w:trPr>
        <w:tc>
          <w:tcPr>
            <w:tcW w:w="1742" w:type="dxa"/>
            <w:tcBorders>
              <w:top w:val="single" w:sz="4" w:space="0" w:color="auto"/>
              <w:left w:val="single" w:sz="4" w:space="0" w:color="auto"/>
              <w:right w:val="single" w:sz="4" w:space="0" w:color="auto"/>
            </w:tcBorders>
            <w:shd w:val="clear" w:color="auto" w:fill="FFFFFF"/>
          </w:tcPr>
          <w:p w14:paraId="2174939C" w14:textId="77777777" w:rsidR="00402DF5" w:rsidRPr="00254107" w:rsidRDefault="00402DF5" w:rsidP="00402DF5">
            <w:pPr>
              <w:spacing w:line="200" w:lineRule="exact"/>
              <w:rPr>
                <w:sz w:val="20"/>
                <w:szCs w:val="20"/>
              </w:rPr>
            </w:pPr>
            <w:r w:rsidRPr="00254107">
              <w:rPr>
                <w:rStyle w:val="BodytextTimesNewRoman10ptNotBold"/>
                <w:rFonts w:eastAsia="Calibri"/>
              </w:rPr>
              <w:t>Pozostałe</w:t>
            </w:r>
          </w:p>
        </w:tc>
        <w:tc>
          <w:tcPr>
            <w:tcW w:w="830" w:type="dxa"/>
            <w:tcBorders>
              <w:top w:val="single" w:sz="4" w:space="0" w:color="auto"/>
              <w:left w:val="single" w:sz="4" w:space="0" w:color="auto"/>
              <w:right w:val="single" w:sz="4" w:space="0" w:color="auto"/>
            </w:tcBorders>
            <w:shd w:val="clear" w:color="auto" w:fill="FFFFFF"/>
          </w:tcPr>
          <w:p w14:paraId="104F82F2" w14:textId="77777777" w:rsidR="00402DF5" w:rsidRPr="00254107" w:rsidRDefault="00402DF5" w:rsidP="00402DF5">
            <w:pPr>
              <w:rPr>
                <w:sz w:val="20"/>
                <w:szCs w:val="20"/>
              </w:rPr>
            </w:pPr>
          </w:p>
        </w:tc>
        <w:tc>
          <w:tcPr>
            <w:tcW w:w="864" w:type="dxa"/>
            <w:tcBorders>
              <w:top w:val="single" w:sz="4" w:space="0" w:color="auto"/>
              <w:left w:val="single" w:sz="4" w:space="0" w:color="auto"/>
              <w:right w:val="single" w:sz="4" w:space="0" w:color="auto"/>
            </w:tcBorders>
            <w:shd w:val="clear" w:color="auto" w:fill="FFFFFF"/>
          </w:tcPr>
          <w:p w14:paraId="555F2507" w14:textId="77777777" w:rsidR="00402DF5" w:rsidRPr="00254107" w:rsidRDefault="00402DF5" w:rsidP="00402DF5">
            <w:pPr>
              <w:rPr>
                <w:sz w:val="20"/>
                <w:szCs w:val="20"/>
              </w:rPr>
            </w:pPr>
          </w:p>
        </w:tc>
        <w:tc>
          <w:tcPr>
            <w:tcW w:w="821" w:type="dxa"/>
            <w:tcBorders>
              <w:top w:val="single" w:sz="4" w:space="0" w:color="auto"/>
              <w:left w:val="single" w:sz="4" w:space="0" w:color="auto"/>
              <w:right w:val="single" w:sz="4" w:space="0" w:color="auto"/>
            </w:tcBorders>
            <w:shd w:val="clear" w:color="auto" w:fill="FFFFFF"/>
          </w:tcPr>
          <w:p w14:paraId="3E1C5057" w14:textId="77777777" w:rsidR="00402DF5" w:rsidRPr="00254107" w:rsidRDefault="00402DF5" w:rsidP="00402DF5">
            <w:pPr>
              <w:rPr>
                <w:sz w:val="20"/>
                <w:szCs w:val="20"/>
              </w:rPr>
            </w:pPr>
          </w:p>
        </w:tc>
        <w:tc>
          <w:tcPr>
            <w:tcW w:w="782" w:type="dxa"/>
            <w:tcBorders>
              <w:top w:val="single" w:sz="4" w:space="0" w:color="auto"/>
              <w:left w:val="single" w:sz="4" w:space="0" w:color="auto"/>
              <w:right w:val="single" w:sz="4" w:space="0" w:color="auto"/>
            </w:tcBorders>
            <w:shd w:val="clear" w:color="auto" w:fill="FFFFFF"/>
          </w:tcPr>
          <w:p w14:paraId="5F42E86E" w14:textId="77777777" w:rsidR="00402DF5" w:rsidRPr="00254107" w:rsidRDefault="00402DF5" w:rsidP="00402DF5">
            <w:pPr>
              <w:rPr>
                <w:sz w:val="20"/>
                <w:szCs w:val="20"/>
              </w:rPr>
            </w:pPr>
          </w:p>
        </w:tc>
        <w:tc>
          <w:tcPr>
            <w:tcW w:w="816" w:type="dxa"/>
            <w:tcBorders>
              <w:top w:val="single" w:sz="4" w:space="0" w:color="auto"/>
              <w:left w:val="single" w:sz="4" w:space="0" w:color="auto"/>
              <w:right w:val="single" w:sz="4" w:space="0" w:color="auto"/>
            </w:tcBorders>
            <w:shd w:val="clear" w:color="auto" w:fill="FFFFFF"/>
          </w:tcPr>
          <w:p w14:paraId="24DBA119" w14:textId="77777777" w:rsidR="00402DF5" w:rsidRPr="00254107" w:rsidRDefault="00402DF5" w:rsidP="00402DF5">
            <w:pPr>
              <w:rPr>
                <w:sz w:val="20"/>
                <w:szCs w:val="20"/>
              </w:rPr>
            </w:pPr>
          </w:p>
        </w:tc>
        <w:tc>
          <w:tcPr>
            <w:tcW w:w="854" w:type="dxa"/>
            <w:tcBorders>
              <w:top w:val="single" w:sz="4" w:space="0" w:color="auto"/>
              <w:left w:val="single" w:sz="4" w:space="0" w:color="auto"/>
              <w:right w:val="single" w:sz="4" w:space="0" w:color="auto"/>
            </w:tcBorders>
            <w:shd w:val="clear" w:color="auto" w:fill="FFFFFF"/>
          </w:tcPr>
          <w:p w14:paraId="18C00D75" w14:textId="77777777" w:rsidR="00402DF5" w:rsidRPr="00254107" w:rsidRDefault="00402DF5" w:rsidP="00402DF5">
            <w:pPr>
              <w:rPr>
                <w:sz w:val="20"/>
                <w:szCs w:val="20"/>
              </w:rPr>
            </w:pPr>
          </w:p>
        </w:tc>
        <w:tc>
          <w:tcPr>
            <w:tcW w:w="821" w:type="dxa"/>
            <w:tcBorders>
              <w:top w:val="single" w:sz="4" w:space="0" w:color="auto"/>
              <w:left w:val="single" w:sz="4" w:space="0" w:color="auto"/>
              <w:right w:val="single" w:sz="4" w:space="0" w:color="auto"/>
            </w:tcBorders>
            <w:shd w:val="clear" w:color="auto" w:fill="FFFFFF"/>
          </w:tcPr>
          <w:p w14:paraId="1AD0FF06" w14:textId="77777777" w:rsidR="00402DF5" w:rsidRPr="00254107" w:rsidRDefault="00402DF5" w:rsidP="00402DF5">
            <w:pPr>
              <w:rPr>
                <w:sz w:val="20"/>
                <w:szCs w:val="20"/>
              </w:rPr>
            </w:pPr>
          </w:p>
        </w:tc>
        <w:tc>
          <w:tcPr>
            <w:tcW w:w="778" w:type="dxa"/>
            <w:tcBorders>
              <w:top w:val="single" w:sz="4" w:space="0" w:color="auto"/>
              <w:left w:val="single" w:sz="4" w:space="0" w:color="auto"/>
              <w:right w:val="single" w:sz="4" w:space="0" w:color="auto"/>
            </w:tcBorders>
            <w:shd w:val="clear" w:color="auto" w:fill="FFFFFF"/>
          </w:tcPr>
          <w:p w14:paraId="5ED44186" w14:textId="77777777" w:rsidR="00402DF5" w:rsidRPr="00254107" w:rsidRDefault="00402DF5" w:rsidP="00402DF5">
            <w:pPr>
              <w:rPr>
                <w:sz w:val="20"/>
                <w:szCs w:val="20"/>
              </w:rPr>
            </w:pPr>
          </w:p>
        </w:tc>
        <w:tc>
          <w:tcPr>
            <w:tcW w:w="830" w:type="dxa"/>
            <w:tcBorders>
              <w:top w:val="single" w:sz="4" w:space="0" w:color="auto"/>
              <w:left w:val="single" w:sz="4" w:space="0" w:color="auto"/>
              <w:right w:val="single" w:sz="4" w:space="0" w:color="auto"/>
            </w:tcBorders>
            <w:shd w:val="clear" w:color="auto" w:fill="FFFFFF"/>
          </w:tcPr>
          <w:p w14:paraId="0FE2A24D" w14:textId="77777777" w:rsidR="00402DF5" w:rsidRPr="00254107" w:rsidRDefault="00402DF5" w:rsidP="00402DF5">
            <w:pPr>
              <w:rPr>
                <w:sz w:val="20"/>
                <w:szCs w:val="20"/>
              </w:rPr>
            </w:pPr>
          </w:p>
        </w:tc>
      </w:tr>
      <w:tr w:rsidR="00402DF5" w14:paraId="46D043EC" w14:textId="77777777" w:rsidTr="00DC367D">
        <w:trPr>
          <w:trHeight w:hRule="exact" w:val="259"/>
        </w:trPr>
        <w:tc>
          <w:tcPr>
            <w:tcW w:w="1742" w:type="dxa"/>
            <w:tcBorders>
              <w:left w:val="single" w:sz="4" w:space="0" w:color="auto"/>
              <w:right w:val="single" w:sz="4" w:space="0" w:color="auto"/>
            </w:tcBorders>
            <w:shd w:val="clear" w:color="auto" w:fill="FFFFFF"/>
          </w:tcPr>
          <w:p w14:paraId="348E0810" w14:textId="77777777" w:rsidR="00402DF5" w:rsidRPr="00254107" w:rsidRDefault="00402DF5" w:rsidP="00402DF5">
            <w:pPr>
              <w:spacing w:line="200" w:lineRule="exact"/>
              <w:rPr>
                <w:sz w:val="20"/>
                <w:szCs w:val="20"/>
              </w:rPr>
            </w:pPr>
            <w:r w:rsidRPr="00254107">
              <w:rPr>
                <w:rStyle w:val="BodytextTimesNewRoman10ptNotBold"/>
                <w:rFonts w:eastAsia="Calibri"/>
              </w:rPr>
              <w:t>obciążenia, w tym</w:t>
            </w:r>
          </w:p>
        </w:tc>
        <w:tc>
          <w:tcPr>
            <w:tcW w:w="830" w:type="dxa"/>
            <w:tcBorders>
              <w:left w:val="single" w:sz="4" w:space="0" w:color="auto"/>
              <w:right w:val="single" w:sz="4" w:space="0" w:color="auto"/>
            </w:tcBorders>
            <w:shd w:val="clear" w:color="auto" w:fill="FFFFFF"/>
          </w:tcPr>
          <w:p w14:paraId="47D81AD7"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301,8</w:t>
            </w:r>
          </w:p>
        </w:tc>
        <w:tc>
          <w:tcPr>
            <w:tcW w:w="864" w:type="dxa"/>
            <w:tcBorders>
              <w:left w:val="single" w:sz="4" w:space="0" w:color="auto"/>
              <w:right w:val="single" w:sz="4" w:space="0" w:color="auto"/>
            </w:tcBorders>
            <w:shd w:val="clear" w:color="auto" w:fill="FFFFFF"/>
          </w:tcPr>
          <w:p w14:paraId="488A7974"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325,3</w:t>
            </w:r>
          </w:p>
        </w:tc>
        <w:tc>
          <w:tcPr>
            <w:tcW w:w="821" w:type="dxa"/>
            <w:tcBorders>
              <w:left w:val="single" w:sz="4" w:space="0" w:color="auto"/>
              <w:right w:val="single" w:sz="4" w:space="0" w:color="auto"/>
            </w:tcBorders>
            <w:shd w:val="clear" w:color="auto" w:fill="FFFFFF"/>
          </w:tcPr>
          <w:p w14:paraId="03623EB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188,7</w:t>
            </w:r>
          </w:p>
        </w:tc>
        <w:tc>
          <w:tcPr>
            <w:tcW w:w="782" w:type="dxa"/>
            <w:tcBorders>
              <w:left w:val="single" w:sz="4" w:space="0" w:color="auto"/>
              <w:right w:val="single" w:sz="4" w:space="0" w:color="auto"/>
            </w:tcBorders>
            <w:shd w:val="clear" w:color="auto" w:fill="FFFFFF"/>
          </w:tcPr>
          <w:p w14:paraId="6B0BE730"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186,4</w:t>
            </w:r>
          </w:p>
        </w:tc>
        <w:tc>
          <w:tcPr>
            <w:tcW w:w="816" w:type="dxa"/>
            <w:tcBorders>
              <w:left w:val="single" w:sz="4" w:space="0" w:color="auto"/>
              <w:right w:val="single" w:sz="4" w:space="0" w:color="auto"/>
            </w:tcBorders>
            <w:shd w:val="clear" w:color="auto" w:fill="FFFFFF"/>
          </w:tcPr>
          <w:p w14:paraId="42B102F1"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176,2</w:t>
            </w:r>
          </w:p>
        </w:tc>
        <w:tc>
          <w:tcPr>
            <w:tcW w:w="854" w:type="dxa"/>
            <w:tcBorders>
              <w:left w:val="single" w:sz="4" w:space="0" w:color="auto"/>
              <w:right w:val="single" w:sz="4" w:space="0" w:color="auto"/>
            </w:tcBorders>
            <w:shd w:val="clear" w:color="auto" w:fill="FFFFFF"/>
          </w:tcPr>
          <w:p w14:paraId="1BCA9D9C"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176,6</w:t>
            </w:r>
          </w:p>
        </w:tc>
        <w:tc>
          <w:tcPr>
            <w:tcW w:w="821" w:type="dxa"/>
            <w:tcBorders>
              <w:left w:val="single" w:sz="4" w:space="0" w:color="auto"/>
              <w:right w:val="single" w:sz="4" w:space="0" w:color="auto"/>
            </w:tcBorders>
            <w:shd w:val="clear" w:color="auto" w:fill="FFFFFF"/>
          </w:tcPr>
          <w:p w14:paraId="470D3D24"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198,4</w:t>
            </w:r>
          </w:p>
        </w:tc>
        <w:tc>
          <w:tcPr>
            <w:tcW w:w="778" w:type="dxa"/>
            <w:tcBorders>
              <w:left w:val="single" w:sz="4" w:space="0" w:color="auto"/>
              <w:right w:val="single" w:sz="4" w:space="0" w:color="auto"/>
            </w:tcBorders>
            <w:shd w:val="clear" w:color="auto" w:fill="FFFFFF"/>
          </w:tcPr>
          <w:p w14:paraId="61EF7541"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234,5</w:t>
            </w:r>
          </w:p>
        </w:tc>
        <w:tc>
          <w:tcPr>
            <w:tcW w:w="830" w:type="dxa"/>
            <w:tcBorders>
              <w:left w:val="single" w:sz="4" w:space="0" w:color="auto"/>
              <w:right w:val="single" w:sz="4" w:space="0" w:color="auto"/>
            </w:tcBorders>
            <w:shd w:val="clear" w:color="auto" w:fill="FFFFFF"/>
          </w:tcPr>
          <w:p w14:paraId="3A721D06"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175,1</w:t>
            </w:r>
          </w:p>
        </w:tc>
      </w:tr>
      <w:tr w:rsidR="00402DF5" w14:paraId="402496CE" w14:textId="77777777" w:rsidTr="00DC367D">
        <w:trPr>
          <w:trHeight w:hRule="exact" w:val="206"/>
        </w:trPr>
        <w:tc>
          <w:tcPr>
            <w:tcW w:w="1742" w:type="dxa"/>
            <w:tcBorders>
              <w:left w:val="single" w:sz="4" w:space="0" w:color="auto"/>
              <w:right w:val="single" w:sz="4" w:space="0" w:color="auto"/>
            </w:tcBorders>
            <w:shd w:val="clear" w:color="auto" w:fill="FFFFFF"/>
          </w:tcPr>
          <w:p w14:paraId="3ECA9F48" w14:textId="77777777" w:rsidR="00402DF5" w:rsidRPr="00254107" w:rsidRDefault="00402DF5" w:rsidP="00402DF5">
            <w:pPr>
              <w:spacing w:line="200" w:lineRule="exact"/>
              <w:rPr>
                <w:sz w:val="20"/>
                <w:szCs w:val="20"/>
              </w:rPr>
            </w:pPr>
            <w:r w:rsidRPr="00254107">
              <w:rPr>
                <w:rStyle w:val="BodytextTimesNewRoman10ptNotBold"/>
                <w:rFonts w:eastAsia="Calibri"/>
              </w:rPr>
              <w:t>m.in.:</w:t>
            </w:r>
          </w:p>
        </w:tc>
        <w:tc>
          <w:tcPr>
            <w:tcW w:w="830" w:type="dxa"/>
            <w:tcBorders>
              <w:left w:val="single" w:sz="4" w:space="0" w:color="auto"/>
              <w:right w:val="single" w:sz="4" w:space="0" w:color="auto"/>
            </w:tcBorders>
            <w:shd w:val="clear" w:color="auto" w:fill="FFFFFF"/>
          </w:tcPr>
          <w:p w14:paraId="7E4D723B" w14:textId="77777777" w:rsidR="00402DF5" w:rsidRPr="00254107" w:rsidRDefault="00402DF5" w:rsidP="00402DF5">
            <w:pPr>
              <w:rPr>
                <w:sz w:val="20"/>
                <w:szCs w:val="20"/>
              </w:rPr>
            </w:pPr>
          </w:p>
        </w:tc>
        <w:tc>
          <w:tcPr>
            <w:tcW w:w="864" w:type="dxa"/>
            <w:tcBorders>
              <w:left w:val="single" w:sz="4" w:space="0" w:color="auto"/>
              <w:right w:val="single" w:sz="4" w:space="0" w:color="auto"/>
            </w:tcBorders>
            <w:shd w:val="clear" w:color="auto" w:fill="FFFFFF"/>
          </w:tcPr>
          <w:p w14:paraId="7C2442E8"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1627B9B1" w14:textId="77777777" w:rsidR="00402DF5" w:rsidRPr="00254107" w:rsidRDefault="00402DF5" w:rsidP="00402DF5">
            <w:pPr>
              <w:rPr>
                <w:sz w:val="20"/>
                <w:szCs w:val="20"/>
              </w:rPr>
            </w:pPr>
          </w:p>
        </w:tc>
        <w:tc>
          <w:tcPr>
            <w:tcW w:w="782" w:type="dxa"/>
            <w:tcBorders>
              <w:left w:val="single" w:sz="4" w:space="0" w:color="auto"/>
              <w:right w:val="single" w:sz="4" w:space="0" w:color="auto"/>
            </w:tcBorders>
            <w:shd w:val="clear" w:color="auto" w:fill="FFFFFF"/>
          </w:tcPr>
          <w:p w14:paraId="0D0B7513" w14:textId="77777777" w:rsidR="00402DF5" w:rsidRPr="00254107" w:rsidRDefault="00402DF5" w:rsidP="00402DF5">
            <w:pPr>
              <w:rPr>
                <w:sz w:val="20"/>
                <w:szCs w:val="20"/>
              </w:rPr>
            </w:pPr>
          </w:p>
        </w:tc>
        <w:tc>
          <w:tcPr>
            <w:tcW w:w="816" w:type="dxa"/>
            <w:tcBorders>
              <w:left w:val="single" w:sz="4" w:space="0" w:color="auto"/>
              <w:right w:val="single" w:sz="4" w:space="0" w:color="auto"/>
            </w:tcBorders>
            <w:shd w:val="clear" w:color="auto" w:fill="FFFFFF"/>
          </w:tcPr>
          <w:p w14:paraId="0B970F1B" w14:textId="77777777" w:rsidR="00402DF5" w:rsidRPr="00254107" w:rsidRDefault="00402DF5" w:rsidP="00402DF5">
            <w:pPr>
              <w:rPr>
                <w:sz w:val="20"/>
                <w:szCs w:val="20"/>
              </w:rPr>
            </w:pPr>
          </w:p>
        </w:tc>
        <w:tc>
          <w:tcPr>
            <w:tcW w:w="854" w:type="dxa"/>
            <w:tcBorders>
              <w:left w:val="single" w:sz="4" w:space="0" w:color="auto"/>
              <w:right w:val="single" w:sz="4" w:space="0" w:color="auto"/>
            </w:tcBorders>
            <w:shd w:val="clear" w:color="auto" w:fill="FFFFFF"/>
          </w:tcPr>
          <w:p w14:paraId="3D2B30F0"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3D012E85" w14:textId="77777777" w:rsidR="00402DF5" w:rsidRPr="00254107" w:rsidRDefault="00402DF5" w:rsidP="00402DF5">
            <w:pPr>
              <w:rPr>
                <w:sz w:val="20"/>
                <w:szCs w:val="20"/>
              </w:rPr>
            </w:pPr>
          </w:p>
        </w:tc>
        <w:tc>
          <w:tcPr>
            <w:tcW w:w="778" w:type="dxa"/>
            <w:tcBorders>
              <w:left w:val="single" w:sz="4" w:space="0" w:color="auto"/>
              <w:right w:val="single" w:sz="4" w:space="0" w:color="auto"/>
            </w:tcBorders>
            <w:shd w:val="clear" w:color="auto" w:fill="FFFFFF"/>
          </w:tcPr>
          <w:p w14:paraId="71627B28" w14:textId="77777777" w:rsidR="00402DF5" w:rsidRPr="00254107" w:rsidRDefault="00402DF5" w:rsidP="00402DF5">
            <w:pPr>
              <w:rPr>
                <w:sz w:val="20"/>
                <w:szCs w:val="20"/>
              </w:rPr>
            </w:pPr>
          </w:p>
        </w:tc>
        <w:tc>
          <w:tcPr>
            <w:tcW w:w="830" w:type="dxa"/>
            <w:tcBorders>
              <w:left w:val="single" w:sz="4" w:space="0" w:color="auto"/>
              <w:right w:val="single" w:sz="4" w:space="0" w:color="auto"/>
            </w:tcBorders>
            <w:shd w:val="clear" w:color="auto" w:fill="FFFFFF"/>
          </w:tcPr>
          <w:p w14:paraId="6A1B9B60" w14:textId="77777777" w:rsidR="00402DF5" w:rsidRPr="00254107" w:rsidRDefault="00402DF5" w:rsidP="00402DF5">
            <w:pPr>
              <w:rPr>
                <w:sz w:val="20"/>
                <w:szCs w:val="20"/>
              </w:rPr>
            </w:pPr>
          </w:p>
        </w:tc>
      </w:tr>
      <w:tr w:rsidR="00402DF5" w14:paraId="265B1286" w14:textId="77777777" w:rsidTr="00DC367D">
        <w:trPr>
          <w:trHeight w:hRule="exact" w:val="504"/>
        </w:trPr>
        <w:tc>
          <w:tcPr>
            <w:tcW w:w="1742" w:type="dxa"/>
            <w:tcBorders>
              <w:top w:val="single" w:sz="4" w:space="0" w:color="auto"/>
              <w:left w:val="single" w:sz="4" w:space="0" w:color="auto"/>
              <w:right w:val="single" w:sz="4" w:space="0" w:color="auto"/>
            </w:tcBorders>
            <w:shd w:val="clear" w:color="auto" w:fill="FFFFFF"/>
          </w:tcPr>
          <w:p w14:paraId="3F0FDC45" w14:textId="77777777" w:rsidR="00402DF5" w:rsidRPr="00254107" w:rsidRDefault="00402DF5" w:rsidP="00402DF5">
            <w:pPr>
              <w:spacing w:line="230" w:lineRule="exact"/>
              <w:ind w:left="140"/>
              <w:rPr>
                <w:sz w:val="20"/>
                <w:szCs w:val="20"/>
              </w:rPr>
            </w:pPr>
            <w:r w:rsidRPr="00254107">
              <w:rPr>
                <w:rStyle w:val="BodytextTimesNewRoman10ptNotBold"/>
                <w:rFonts w:eastAsia="Calibri"/>
              </w:rPr>
              <w:t>Koszty marketingu i</w:t>
            </w:r>
          </w:p>
        </w:tc>
        <w:tc>
          <w:tcPr>
            <w:tcW w:w="830" w:type="dxa"/>
            <w:tcBorders>
              <w:top w:val="single" w:sz="4" w:space="0" w:color="auto"/>
              <w:left w:val="single" w:sz="4" w:space="0" w:color="auto"/>
              <w:right w:val="single" w:sz="4" w:space="0" w:color="auto"/>
            </w:tcBorders>
            <w:shd w:val="clear" w:color="auto" w:fill="FFFFFF"/>
          </w:tcPr>
          <w:p w14:paraId="5E8224C5"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14,2</w:t>
            </w:r>
          </w:p>
        </w:tc>
        <w:tc>
          <w:tcPr>
            <w:tcW w:w="864" w:type="dxa"/>
            <w:tcBorders>
              <w:top w:val="single" w:sz="4" w:space="0" w:color="auto"/>
              <w:left w:val="single" w:sz="4" w:space="0" w:color="auto"/>
              <w:right w:val="single" w:sz="4" w:space="0" w:color="auto"/>
            </w:tcBorders>
            <w:shd w:val="clear" w:color="auto" w:fill="FFFFFF"/>
          </w:tcPr>
          <w:p w14:paraId="41C99460"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16,4</w:t>
            </w:r>
          </w:p>
        </w:tc>
        <w:tc>
          <w:tcPr>
            <w:tcW w:w="821" w:type="dxa"/>
            <w:tcBorders>
              <w:top w:val="single" w:sz="4" w:space="0" w:color="auto"/>
              <w:left w:val="single" w:sz="4" w:space="0" w:color="auto"/>
              <w:right w:val="single" w:sz="4" w:space="0" w:color="auto"/>
            </w:tcBorders>
            <w:shd w:val="clear" w:color="auto" w:fill="FFFFFF"/>
          </w:tcPr>
          <w:p w14:paraId="6D4DF58C"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5,2</w:t>
            </w:r>
          </w:p>
        </w:tc>
        <w:tc>
          <w:tcPr>
            <w:tcW w:w="782" w:type="dxa"/>
            <w:tcBorders>
              <w:top w:val="single" w:sz="4" w:space="0" w:color="auto"/>
              <w:left w:val="single" w:sz="4" w:space="0" w:color="auto"/>
              <w:right w:val="single" w:sz="4" w:space="0" w:color="auto"/>
            </w:tcBorders>
            <w:shd w:val="clear" w:color="auto" w:fill="FFFFFF"/>
          </w:tcPr>
          <w:p w14:paraId="62D1F16C"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2,7</w:t>
            </w:r>
          </w:p>
        </w:tc>
        <w:tc>
          <w:tcPr>
            <w:tcW w:w="816" w:type="dxa"/>
            <w:tcBorders>
              <w:top w:val="single" w:sz="4" w:space="0" w:color="auto"/>
              <w:left w:val="single" w:sz="4" w:space="0" w:color="auto"/>
              <w:right w:val="single" w:sz="4" w:space="0" w:color="auto"/>
            </w:tcBorders>
            <w:shd w:val="clear" w:color="auto" w:fill="FFFFFF"/>
          </w:tcPr>
          <w:p w14:paraId="2B2795ED"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2,5</w:t>
            </w:r>
          </w:p>
        </w:tc>
        <w:tc>
          <w:tcPr>
            <w:tcW w:w="854" w:type="dxa"/>
            <w:tcBorders>
              <w:top w:val="single" w:sz="4" w:space="0" w:color="auto"/>
              <w:left w:val="single" w:sz="4" w:space="0" w:color="auto"/>
              <w:right w:val="single" w:sz="4" w:space="0" w:color="auto"/>
            </w:tcBorders>
            <w:shd w:val="clear" w:color="auto" w:fill="FFFFFF"/>
          </w:tcPr>
          <w:p w14:paraId="28AF68D6"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2,4</w:t>
            </w:r>
          </w:p>
        </w:tc>
        <w:tc>
          <w:tcPr>
            <w:tcW w:w="821" w:type="dxa"/>
            <w:tcBorders>
              <w:top w:val="single" w:sz="4" w:space="0" w:color="auto"/>
              <w:left w:val="single" w:sz="4" w:space="0" w:color="auto"/>
              <w:right w:val="single" w:sz="4" w:space="0" w:color="auto"/>
            </w:tcBorders>
            <w:shd w:val="clear" w:color="auto" w:fill="FFFFFF"/>
          </w:tcPr>
          <w:p w14:paraId="6C55950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6,7</w:t>
            </w:r>
          </w:p>
        </w:tc>
        <w:tc>
          <w:tcPr>
            <w:tcW w:w="778" w:type="dxa"/>
            <w:tcBorders>
              <w:top w:val="single" w:sz="4" w:space="0" w:color="auto"/>
              <w:left w:val="single" w:sz="4" w:space="0" w:color="auto"/>
              <w:right w:val="single" w:sz="4" w:space="0" w:color="auto"/>
            </w:tcBorders>
            <w:shd w:val="clear" w:color="auto" w:fill="FFFFFF"/>
          </w:tcPr>
          <w:p w14:paraId="2A426191"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3,1</w:t>
            </w:r>
          </w:p>
        </w:tc>
        <w:tc>
          <w:tcPr>
            <w:tcW w:w="830" w:type="dxa"/>
            <w:tcBorders>
              <w:top w:val="single" w:sz="4" w:space="0" w:color="auto"/>
              <w:left w:val="single" w:sz="4" w:space="0" w:color="auto"/>
              <w:right w:val="single" w:sz="4" w:space="0" w:color="auto"/>
            </w:tcBorders>
            <w:shd w:val="clear" w:color="auto" w:fill="FFFFFF"/>
          </w:tcPr>
          <w:p w14:paraId="4FA5CA9F"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3,0</w:t>
            </w:r>
          </w:p>
        </w:tc>
      </w:tr>
      <w:tr w:rsidR="00402DF5" w14:paraId="683AC013" w14:textId="77777777" w:rsidTr="00DC367D">
        <w:trPr>
          <w:trHeight w:hRule="exact" w:val="192"/>
        </w:trPr>
        <w:tc>
          <w:tcPr>
            <w:tcW w:w="1742" w:type="dxa"/>
            <w:tcBorders>
              <w:left w:val="single" w:sz="4" w:space="0" w:color="auto"/>
              <w:right w:val="single" w:sz="4" w:space="0" w:color="auto"/>
            </w:tcBorders>
            <w:shd w:val="clear" w:color="auto" w:fill="FFFFFF"/>
          </w:tcPr>
          <w:p w14:paraId="0EE27394" w14:textId="77777777" w:rsidR="00402DF5" w:rsidRPr="00254107" w:rsidRDefault="00402DF5" w:rsidP="00402DF5">
            <w:pPr>
              <w:spacing w:line="200" w:lineRule="exact"/>
              <w:rPr>
                <w:sz w:val="20"/>
                <w:szCs w:val="20"/>
              </w:rPr>
            </w:pPr>
            <w:r w:rsidRPr="00254107">
              <w:rPr>
                <w:rStyle w:val="BodytextTimesNewRoman10ptNotBold"/>
                <w:rFonts w:eastAsia="Calibri"/>
              </w:rPr>
              <w:lastRenderedPageBreak/>
              <w:t>promocji</w:t>
            </w:r>
          </w:p>
        </w:tc>
        <w:tc>
          <w:tcPr>
            <w:tcW w:w="830" w:type="dxa"/>
            <w:tcBorders>
              <w:left w:val="single" w:sz="4" w:space="0" w:color="auto"/>
              <w:right w:val="single" w:sz="4" w:space="0" w:color="auto"/>
            </w:tcBorders>
            <w:shd w:val="clear" w:color="auto" w:fill="FFFFFF"/>
          </w:tcPr>
          <w:p w14:paraId="2078A087" w14:textId="77777777" w:rsidR="00402DF5" w:rsidRPr="00254107" w:rsidRDefault="00402DF5" w:rsidP="00402DF5">
            <w:pPr>
              <w:rPr>
                <w:sz w:val="20"/>
                <w:szCs w:val="20"/>
              </w:rPr>
            </w:pPr>
          </w:p>
        </w:tc>
        <w:tc>
          <w:tcPr>
            <w:tcW w:w="864" w:type="dxa"/>
            <w:tcBorders>
              <w:left w:val="single" w:sz="4" w:space="0" w:color="auto"/>
              <w:right w:val="single" w:sz="4" w:space="0" w:color="auto"/>
            </w:tcBorders>
            <w:shd w:val="clear" w:color="auto" w:fill="FFFFFF"/>
          </w:tcPr>
          <w:p w14:paraId="4EB31184"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46B3D0D1" w14:textId="77777777" w:rsidR="00402DF5" w:rsidRPr="00254107" w:rsidRDefault="00402DF5" w:rsidP="00402DF5">
            <w:pPr>
              <w:rPr>
                <w:sz w:val="20"/>
                <w:szCs w:val="20"/>
              </w:rPr>
            </w:pPr>
          </w:p>
        </w:tc>
        <w:tc>
          <w:tcPr>
            <w:tcW w:w="782" w:type="dxa"/>
            <w:tcBorders>
              <w:left w:val="single" w:sz="4" w:space="0" w:color="auto"/>
              <w:right w:val="single" w:sz="4" w:space="0" w:color="auto"/>
            </w:tcBorders>
            <w:shd w:val="clear" w:color="auto" w:fill="FFFFFF"/>
          </w:tcPr>
          <w:p w14:paraId="7B5EAFEC" w14:textId="77777777" w:rsidR="00402DF5" w:rsidRPr="00254107" w:rsidRDefault="00402DF5" w:rsidP="00402DF5">
            <w:pPr>
              <w:rPr>
                <w:sz w:val="20"/>
                <w:szCs w:val="20"/>
              </w:rPr>
            </w:pPr>
          </w:p>
        </w:tc>
        <w:tc>
          <w:tcPr>
            <w:tcW w:w="816" w:type="dxa"/>
            <w:tcBorders>
              <w:left w:val="single" w:sz="4" w:space="0" w:color="auto"/>
              <w:right w:val="single" w:sz="4" w:space="0" w:color="auto"/>
            </w:tcBorders>
            <w:shd w:val="clear" w:color="auto" w:fill="FFFFFF"/>
          </w:tcPr>
          <w:p w14:paraId="7A8FF44E" w14:textId="77777777" w:rsidR="00402DF5" w:rsidRPr="00254107" w:rsidRDefault="00402DF5" w:rsidP="00402DF5">
            <w:pPr>
              <w:rPr>
                <w:sz w:val="20"/>
                <w:szCs w:val="20"/>
              </w:rPr>
            </w:pPr>
          </w:p>
        </w:tc>
        <w:tc>
          <w:tcPr>
            <w:tcW w:w="854" w:type="dxa"/>
            <w:tcBorders>
              <w:left w:val="single" w:sz="4" w:space="0" w:color="auto"/>
              <w:right w:val="single" w:sz="4" w:space="0" w:color="auto"/>
            </w:tcBorders>
            <w:shd w:val="clear" w:color="auto" w:fill="FFFFFF"/>
          </w:tcPr>
          <w:p w14:paraId="7F9C5309"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2B2A8678" w14:textId="77777777" w:rsidR="00402DF5" w:rsidRPr="00254107" w:rsidRDefault="00402DF5" w:rsidP="00402DF5">
            <w:pPr>
              <w:rPr>
                <w:sz w:val="20"/>
                <w:szCs w:val="20"/>
              </w:rPr>
            </w:pPr>
          </w:p>
        </w:tc>
        <w:tc>
          <w:tcPr>
            <w:tcW w:w="778" w:type="dxa"/>
            <w:tcBorders>
              <w:left w:val="single" w:sz="4" w:space="0" w:color="auto"/>
              <w:right w:val="single" w:sz="4" w:space="0" w:color="auto"/>
            </w:tcBorders>
            <w:shd w:val="clear" w:color="auto" w:fill="FFFFFF"/>
          </w:tcPr>
          <w:p w14:paraId="1975695C" w14:textId="77777777" w:rsidR="00402DF5" w:rsidRPr="00254107" w:rsidRDefault="00402DF5" w:rsidP="00402DF5">
            <w:pPr>
              <w:rPr>
                <w:sz w:val="20"/>
                <w:szCs w:val="20"/>
              </w:rPr>
            </w:pPr>
          </w:p>
        </w:tc>
        <w:tc>
          <w:tcPr>
            <w:tcW w:w="830" w:type="dxa"/>
            <w:tcBorders>
              <w:left w:val="single" w:sz="4" w:space="0" w:color="auto"/>
              <w:right w:val="single" w:sz="4" w:space="0" w:color="auto"/>
            </w:tcBorders>
            <w:shd w:val="clear" w:color="auto" w:fill="FFFFFF"/>
          </w:tcPr>
          <w:p w14:paraId="4857B800" w14:textId="77777777" w:rsidR="00402DF5" w:rsidRPr="00254107" w:rsidRDefault="00402DF5" w:rsidP="00402DF5">
            <w:pPr>
              <w:rPr>
                <w:sz w:val="20"/>
                <w:szCs w:val="20"/>
              </w:rPr>
            </w:pPr>
          </w:p>
        </w:tc>
      </w:tr>
      <w:tr w:rsidR="00402DF5" w14:paraId="7DFBE6C7" w14:textId="77777777" w:rsidTr="00DC367D">
        <w:trPr>
          <w:trHeight w:hRule="exact" w:val="475"/>
        </w:trPr>
        <w:tc>
          <w:tcPr>
            <w:tcW w:w="1742" w:type="dxa"/>
            <w:tcBorders>
              <w:top w:val="single" w:sz="4" w:space="0" w:color="auto"/>
              <w:left w:val="single" w:sz="4" w:space="0" w:color="auto"/>
              <w:right w:val="single" w:sz="4" w:space="0" w:color="auto"/>
            </w:tcBorders>
            <w:shd w:val="clear" w:color="auto" w:fill="FFFFFF"/>
          </w:tcPr>
          <w:p w14:paraId="30E77E35" w14:textId="77777777" w:rsidR="00402DF5" w:rsidRPr="00254107" w:rsidRDefault="00402DF5" w:rsidP="00402DF5">
            <w:pPr>
              <w:spacing w:line="226" w:lineRule="exact"/>
              <w:ind w:left="140"/>
              <w:rPr>
                <w:sz w:val="20"/>
                <w:szCs w:val="20"/>
              </w:rPr>
            </w:pPr>
            <w:r w:rsidRPr="00254107">
              <w:rPr>
                <w:rStyle w:val="BodytextTimesNewRoman10ptNotBold"/>
                <w:rFonts w:eastAsia="Calibri"/>
              </w:rPr>
              <w:t>Koszty ogólne zarządzania PTE</w:t>
            </w:r>
          </w:p>
        </w:tc>
        <w:tc>
          <w:tcPr>
            <w:tcW w:w="830" w:type="dxa"/>
            <w:tcBorders>
              <w:top w:val="single" w:sz="4" w:space="0" w:color="auto"/>
              <w:left w:val="single" w:sz="4" w:space="0" w:color="auto"/>
              <w:right w:val="single" w:sz="4" w:space="0" w:color="auto"/>
            </w:tcBorders>
            <w:shd w:val="clear" w:color="auto" w:fill="FFFFFF"/>
          </w:tcPr>
          <w:p w14:paraId="3BE180E9"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191,8</w:t>
            </w:r>
          </w:p>
        </w:tc>
        <w:tc>
          <w:tcPr>
            <w:tcW w:w="864" w:type="dxa"/>
            <w:tcBorders>
              <w:top w:val="single" w:sz="4" w:space="0" w:color="auto"/>
              <w:left w:val="single" w:sz="4" w:space="0" w:color="auto"/>
              <w:right w:val="single" w:sz="4" w:space="0" w:color="auto"/>
            </w:tcBorders>
            <w:shd w:val="clear" w:color="auto" w:fill="FFFFFF"/>
          </w:tcPr>
          <w:p w14:paraId="551B3353"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197,8</w:t>
            </w:r>
          </w:p>
        </w:tc>
        <w:tc>
          <w:tcPr>
            <w:tcW w:w="821" w:type="dxa"/>
            <w:tcBorders>
              <w:top w:val="single" w:sz="4" w:space="0" w:color="auto"/>
              <w:left w:val="single" w:sz="4" w:space="0" w:color="auto"/>
              <w:right w:val="single" w:sz="4" w:space="0" w:color="auto"/>
            </w:tcBorders>
            <w:shd w:val="clear" w:color="auto" w:fill="FFFFFF"/>
          </w:tcPr>
          <w:p w14:paraId="0F8CD856"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149,6</w:t>
            </w:r>
          </w:p>
        </w:tc>
        <w:tc>
          <w:tcPr>
            <w:tcW w:w="782" w:type="dxa"/>
            <w:tcBorders>
              <w:top w:val="single" w:sz="4" w:space="0" w:color="auto"/>
              <w:left w:val="single" w:sz="4" w:space="0" w:color="auto"/>
              <w:right w:val="single" w:sz="4" w:space="0" w:color="auto"/>
            </w:tcBorders>
            <w:shd w:val="clear" w:color="auto" w:fill="FFFFFF"/>
          </w:tcPr>
          <w:p w14:paraId="29542546"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151,4</w:t>
            </w:r>
          </w:p>
        </w:tc>
        <w:tc>
          <w:tcPr>
            <w:tcW w:w="816" w:type="dxa"/>
            <w:tcBorders>
              <w:top w:val="single" w:sz="4" w:space="0" w:color="auto"/>
              <w:left w:val="single" w:sz="4" w:space="0" w:color="auto"/>
              <w:right w:val="single" w:sz="4" w:space="0" w:color="auto"/>
            </w:tcBorders>
            <w:shd w:val="clear" w:color="auto" w:fill="FFFFFF"/>
          </w:tcPr>
          <w:p w14:paraId="1C26B397"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141,5</w:t>
            </w:r>
          </w:p>
        </w:tc>
        <w:tc>
          <w:tcPr>
            <w:tcW w:w="854" w:type="dxa"/>
            <w:tcBorders>
              <w:top w:val="single" w:sz="4" w:space="0" w:color="auto"/>
              <w:left w:val="single" w:sz="4" w:space="0" w:color="auto"/>
              <w:right w:val="single" w:sz="4" w:space="0" w:color="auto"/>
            </w:tcBorders>
            <w:shd w:val="clear" w:color="auto" w:fill="FFFFFF"/>
          </w:tcPr>
          <w:p w14:paraId="13C4746F"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142,5</w:t>
            </w:r>
          </w:p>
        </w:tc>
        <w:tc>
          <w:tcPr>
            <w:tcW w:w="821" w:type="dxa"/>
            <w:tcBorders>
              <w:top w:val="single" w:sz="4" w:space="0" w:color="auto"/>
              <w:left w:val="single" w:sz="4" w:space="0" w:color="auto"/>
              <w:right w:val="single" w:sz="4" w:space="0" w:color="auto"/>
            </w:tcBorders>
            <w:shd w:val="clear" w:color="auto" w:fill="FFFFFF"/>
          </w:tcPr>
          <w:p w14:paraId="72B39239"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156,9</w:t>
            </w:r>
          </w:p>
        </w:tc>
        <w:tc>
          <w:tcPr>
            <w:tcW w:w="778" w:type="dxa"/>
            <w:tcBorders>
              <w:top w:val="single" w:sz="4" w:space="0" w:color="auto"/>
              <w:left w:val="single" w:sz="4" w:space="0" w:color="auto"/>
              <w:right w:val="single" w:sz="4" w:space="0" w:color="auto"/>
            </w:tcBorders>
            <w:shd w:val="clear" w:color="auto" w:fill="FFFFFF"/>
          </w:tcPr>
          <w:p w14:paraId="6DFD94FB"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161,1</w:t>
            </w:r>
          </w:p>
        </w:tc>
        <w:tc>
          <w:tcPr>
            <w:tcW w:w="830" w:type="dxa"/>
            <w:tcBorders>
              <w:top w:val="single" w:sz="4" w:space="0" w:color="auto"/>
              <w:left w:val="single" w:sz="4" w:space="0" w:color="auto"/>
              <w:right w:val="single" w:sz="4" w:space="0" w:color="auto"/>
            </w:tcBorders>
            <w:shd w:val="clear" w:color="auto" w:fill="FFFFFF"/>
          </w:tcPr>
          <w:p w14:paraId="34496030"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152,6</w:t>
            </w:r>
          </w:p>
        </w:tc>
      </w:tr>
      <w:tr w:rsidR="00402DF5" w14:paraId="07095A76" w14:textId="77777777" w:rsidTr="00DC367D">
        <w:trPr>
          <w:trHeight w:hRule="exact" w:val="298"/>
        </w:trPr>
        <w:tc>
          <w:tcPr>
            <w:tcW w:w="1742" w:type="dxa"/>
            <w:tcBorders>
              <w:top w:val="single" w:sz="4" w:space="0" w:color="auto"/>
              <w:left w:val="single" w:sz="4" w:space="0" w:color="auto"/>
              <w:right w:val="single" w:sz="4" w:space="0" w:color="auto"/>
            </w:tcBorders>
            <w:shd w:val="clear" w:color="auto" w:fill="FFFFFF"/>
          </w:tcPr>
          <w:p w14:paraId="43D15C39" w14:textId="77777777" w:rsidR="00402DF5" w:rsidRPr="00254107" w:rsidRDefault="00402DF5" w:rsidP="00402DF5">
            <w:pPr>
              <w:spacing w:line="200" w:lineRule="exact"/>
              <w:rPr>
                <w:sz w:val="20"/>
                <w:szCs w:val="20"/>
              </w:rPr>
            </w:pPr>
            <w:r w:rsidRPr="00254107">
              <w:rPr>
                <w:rStyle w:val="BodytextTimesNewRoman10ptNotBold"/>
                <w:rFonts w:eastAsia="Calibri"/>
              </w:rPr>
              <w:t>Zysk/strata brutto</w:t>
            </w:r>
          </w:p>
        </w:tc>
        <w:tc>
          <w:tcPr>
            <w:tcW w:w="830" w:type="dxa"/>
            <w:tcBorders>
              <w:top w:val="single" w:sz="4" w:space="0" w:color="auto"/>
              <w:left w:val="single" w:sz="4" w:space="0" w:color="auto"/>
              <w:right w:val="single" w:sz="4" w:space="0" w:color="auto"/>
            </w:tcBorders>
            <w:shd w:val="clear" w:color="auto" w:fill="FFFFFF"/>
          </w:tcPr>
          <w:p w14:paraId="51CBE154"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489,2</w:t>
            </w:r>
          </w:p>
        </w:tc>
        <w:tc>
          <w:tcPr>
            <w:tcW w:w="864" w:type="dxa"/>
            <w:tcBorders>
              <w:top w:val="single" w:sz="4" w:space="0" w:color="auto"/>
              <w:left w:val="single" w:sz="4" w:space="0" w:color="auto"/>
              <w:right w:val="single" w:sz="4" w:space="0" w:color="auto"/>
            </w:tcBorders>
            <w:shd w:val="clear" w:color="auto" w:fill="FFFFFF"/>
          </w:tcPr>
          <w:p w14:paraId="15903F91"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1 353,4</w:t>
            </w:r>
          </w:p>
        </w:tc>
        <w:tc>
          <w:tcPr>
            <w:tcW w:w="821" w:type="dxa"/>
            <w:tcBorders>
              <w:top w:val="single" w:sz="4" w:space="0" w:color="auto"/>
              <w:left w:val="single" w:sz="4" w:space="0" w:color="auto"/>
              <w:right w:val="single" w:sz="4" w:space="0" w:color="auto"/>
            </w:tcBorders>
            <w:shd w:val="clear" w:color="auto" w:fill="FFFFFF"/>
          </w:tcPr>
          <w:p w14:paraId="59E34E4E"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595,1</w:t>
            </w:r>
          </w:p>
        </w:tc>
        <w:tc>
          <w:tcPr>
            <w:tcW w:w="782" w:type="dxa"/>
            <w:tcBorders>
              <w:top w:val="single" w:sz="4" w:space="0" w:color="auto"/>
              <w:left w:val="single" w:sz="4" w:space="0" w:color="auto"/>
              <w:right w:val="single" w:sz="4" w:space="0" w:color="auto"/>
            </w:tcBorders>
            <w:shd w:val="clear" w:color="auto" w:fill="FFFFFF"/>
          </w:tcPr>
          <w:p w14:paraId="003FDBC2"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494,5</w:t>
            </w:r>
          </w:p>
        </w:tc>
        <w:tc>
          <w:tcPr>
            <w:tcW w:w="816" w:type="dxa"/>
            <w:tcBorders>
              <w:top w:val="single" w:sz="4" w:space="0" w:color="auto"/>
              <w:left w:val="single" w:sz="4" w:space="0" w:color="auto"/>
              <w:right w:val="single" w:sz="4" w:space="0" w:color="auto"/>
            </w:tcBorders>
            <w:shd w:val="clear" w:color="auto" w:fill="FFFFFF"/>
          </w:tcPr>
          <w:p w14:paraId="2CDE57A7"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593,0</w:t>
            </w:r>
          </w:p>
        </w:tc>
        <w:tc>
          <w:tcPr>
            <w:tcW w:w="854" w:type="dxa"/>
            <w:tcBorders>
              <w:top w:val="single" w:sz="4" w:space="0" w:color="auto"/>
              <w:left w:val="single" w:sz="4" w:space="0" w:color="auto"/>
              <w:right w:val="single" w:sz="4" w:space="0" w:color="auto"/>
            </w:tcBorders>
            <w:shd w:val="clear" w:color="auto" w:fill="FFFFFF"/>
          </w:tcPr>
          <w:p w14:paraId="68D561A8"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730,2</w:t>
            </w:r>
          </w:p>
        </w:tc>
        <w:tc>
          <w:tcPr>
            <w:tcW w:w="821" w:type="dxa"/>
            <w:tcBorders>
              <w:top w:val="single" w:sz="4" w:space="0" w:color="auto"/>
              <w:left w:val="single" w:sz="4" w:space="0" w:color="auto"/>
              <w:right w:val="single" w:sz="4" w:space="0" w:color="auto"/>
            </w:tcBorders>
            <w:shd w:val="clear" w:color="auto" w:fill="FFFFFF"/>
          </w:tcPr>
          <w:p w14:paraId="5D1056E7"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617,2</w:t>
            </w:r>
          </w:p>
        </w:tc>
        <w:tc>
          <w:tcPr>
            <w:tcW w:w="778" w:type="dxa"/>
            <w:tcBorders>
              <w:top w:val="single" w:sz="4" w:space="0" w:color="auto"/>
              <w:left w:val="single" w:sz="4" w:space="0" w:color="auto"/>
              <w:right w:val="single" w:sz="4" w:space="0" w:color="auto"/>
            </w:tcBorders>
            <w:shd w:val="clear" w:color="auto" w:fill="FFFFFF"/>
          </w:tcPr>
          <w:p w14:paraId="56E2B2D5"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429,7</w:t>
            </w:r>
          </w:p>
        </w:tc>
        <w:tc>
          <w:tcPr>
            <w:tcW w:w="830" w:type="dxa"/>
            <w:tcBorders>
              <w:top w:val="single" w:sz="4" w:space="0" w:color="auto"/>
              <w:left w:val="single" w:sz="4" w:space="0" w:color="auto"/>
              <w:right w:val="single" w:sz="4" w:space="0" w:color="auto"/>
            </w:tcBorders>
            <w:shd w:val="clear" w:color="auto" w:fill="FFFFFF"/>
          </w:tcPr>
          <w:p w14:paraId="51F38A31"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553,1</w:t>
            </w:r>
          </w:p>
        </w:tc>
      </w:tr>
      <w:tr w:rsidR="00402DF5" w14:paraId="22997DED" w14:textId="77777777" w:rsidTr="00DC367D">
        <w:trPr>
          <w:trHeight w:hRule="exact" w:val="346"/>
        </w:trPr>
        <w:tc>
          <w:tcPr>
            <w:tcW w:w="1742" w:type="dxa"/>
            <w:tcBorders>
              <w:top w:val="single" w:sz="4" w:space="0" w:color="auto"/>
              <w:left w:val="single" w:sz="4" w:space="0" w:color="auto"/>
              <w:bottom w:val="single" w:sz="4" w:space="0" w:color="auto"/>
              <w:right w:val="single" w:sz="4" w:space="0" w:color="auto"/>
            </w:tcBorders>
            <w:shd w:val="clear" w:color="auto" w:fill="FFFFFF"/>
          </w:tcPr>
          <w:p w14:paraId="0CE0207C" w14:textId="77777777" w:rsidR="00402DF5" w:rsidRPr="00254107" w:rsidRDefault="00402DF5" w:rsidP="00402DF5">
            <w:pPr>
              <w:spacing w:line="200" w:lineRule="exact"/>
              <w:rPr>
                <w:sz w:val="20"/>
                <w:szCs w:val="20"/>
              </w:rPr>
            </w:pPr>
            <w:r w:rsidRPr="00254107">
              <w:rPr>
                <w:rStyle w:val="BodytextTimesNewRoman10ptNotBold"/>
                <w:rFonts w:eastAsia="Calibri"/>
              </w:rPr>
              <w:t>Zysk/strata netto</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0D4AF0B1"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377,8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0F00804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1 097,7</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2145222B"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481,9</w:t>
            </w:r>
          </w:p>
        </w:tc>
        <w:tc>
          <w:tcPr>
            <w:tcW w:w="782" w:type="dxa"/>
            <w:tcBorders>
              <w:top w:val="single" w:sz="4" w:space="0" w:color="auto"/>
              <w:left w:val="single" w:sz="4" w:space="0" w:color="auto"/>
              <w:bottom w:val="single" w:sz="4" w:space="0" w:color="auto"/>
              <w:right w:val="single" w:sz="4" w:space="0" w:color="auto"/>
            </w:tcBorders>
            <w:shd w:val="clear" w:color="auto" w:fill="FFFFFF"/>
          </w:tcPr>
          <w:p w14:paraId="743C9C51"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399,9</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445C151"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479,8</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3161DDD"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587,5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52846E2B"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495,2</w:t>
            </w: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3D833B04"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343,4</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6E7BE8A9"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444,7</w:t>
            </w:r>
          </w:p>
        </w:tc>
      </w:tr>
    </w:tbl>
    <w:p w14:paraId="48C892A1" w14:textId="55287911" w:rsidR="00402DF5" w:rsidRPr="00B7106C" w:rsidRDefault="00DC367D" w:rsidP="008361B8">
      <w:pPr>
        <w:spacing w:line="276" w:lineRule="auto"/>
        <w:jc w:val="both"/>
        <w:rPr>
          <w:i/>
          <w:sz w:val="20"/>
          <w:szCs w:val="20"/>
        </w:rPr>
      </w:pPr>
      <w:r w:rsidRPr="00FE1AB7">
        <w:rPr>
          <w:i/>
          <w:sz w:val="20"/>
          <w:szCs w:val="20"/>
        </w:rPr>
        <w:t xml:space="preserve">Źródło: </w:t>
      </w:r>
      <w:r w:rsidRPr="00D27BBB">
        <w:rPr>
          <w:i/>
          <w:sz w:val="20"/>
          <w:szCs w:val="20"/>
        </w:rPr>
        <w:t>Urząd Komisji Nadzoru Finansowego</w:t>
      </w:r>
    </w:p>
    <w:p w14:paraId="38B968BB" w14:textId="1FF52F3F" w:rsidR="00853F0D" w:rsidRDefault="008361B8" w:rsidP="00254107">
      <w:pPr>
        <w:spacing w:before="120"/>
        <w:jc w:val="both"/>
      </w:pPr>
      <w:r w:rsidRPr="008361B8">
        <w:t xml:space="preserve">Poprawa zyskowności PTE w ostatnich latach wynika </w:t>
      </w:r>
      <w:r w:rsidR="00E8470F">
        <w:t>m.in.</w:t>
      </w:r>
      <w:r w:rsidRPr="008361B8">
        <w:t xml:space="preserve"> z optymalizacji pozycji kosztowych. W okresie przed 2010 r</w:t>
      </w:r>
      <w:r w:rsidR="00971FBC">
        <w:t>.</w:t>
      </w:r>
      <w:r w:rsidRPr="008361B8">
        <w:t xml:space="preserve"> bardzo poważną pozycją kosztową były usługi akwizycyjne, które w przypadku niektórych podmiotów przyczyniały się nawet do raportowanej straty netto. Wprowadzenie zakazu akwizycji wyzerowało tę pozycję kosztową dla większości PTE. Jej ciągła obecność w rachunku zysków i strat sektora</w:t>
      </w:r>
      <w:r>
        <w:t xml:space="preserve"> </w:t>
      </w:r>
      <w:r w:rsidRPr="008361B8">
        <w:t xml:space="preserve">wynika </w:t>
      </w:r>
      <w:r>
        <w:t>z</w:t>
      </w:r>
      <w:r w:rsidRPr="008361B8">
        <w:t xml:space="preserve"> przyjętej przez niektóre podmioty metod</w:t>
      </w:r>
      <w:r w:rsidR="005C501C">
        <w:t>y</w:t>
      </w:r>
      <w:r w:rsidRPr="008361B8">
        <w:t xml:space="preserve"> długookresowej amortyzacji tego kosztu. W przypadku </w:t>
      </w:r>
      <w:r w:rsidR="00971FBC">
        <w:t>Dobrowolnych Funduszy Emerytalnych (</w:t>
      </w:r>
      <w:r w:rsidR="005C501C">
        <w:t>DFE</w:t>
      </w:r>
      <w:r w:rsidR="00971FBC">
        <w:t>)</w:t>
      </w:r>
      <w:r w:rsidRPr="008361B8">
        <w:t xml:space="preserve">, dla których usługi akwizycji są dozwolone, koszty z tym związane stanowią ponad połowę całkowitych obciążeń. Koszty marketingu i promocji </w:t>
      </w:r>
      <w:r w:rsidR="007302D0">
        <w:t>stanowią</w:t>
      </w:r>
      <w:r w:rsidRPr="008361B8">
        <w:t xml:space="preserve"> również zupełnie marginaln</w:t>
      </w:r>
      <w:r w:rsidR="007302D0">
        <w:t>ą</w:t>
      </w:r>
      <w:r w:rsidRPr="008361B8">
        <w:t xml:space="preserve"> pozycj</w:t>
      </w:r>
      <w:r w:rsidR="007302D0">
        <w:t>ę</w:t>
      </w:r>
      <w:r w:rsidRPr="008361B8">
        <w:t xml:space="preserve"> kosztow</w:t>
      </w:r>
      <w:r w:rsidR="007302D0">
        <w:t>ą</w:t>
      </w:r>
      <w:r w:rsidRPr="008361B8">
        <w:t xml:space="preserve">, co </w:t>
      </w:r>
      <w:r w:rsidR="007302D0">
        <w:t>także</w:t>
      </w:r>
      <w:r w:rsidRPr="008361B8">
        <w:t xml:space="preserve"> jest pochodną ograniczenia działalności reklamowej i zakazu akwizycji</w:t>
      </w:r>
      <w:r w:rsidR="00275DC1">
        <w:t xml:space="preserve"> w przypadku OFE</w:t>
      </w:r>
      <w:r w:rsidR="00971FBC">
        <w:t>.</w:t>
      </w:r>
      <w:r w:rsidRPr="008361B8">
        <w:t xml:space="preserve"> </w:t>
      </w:r>
    </w:p>
    <w:p w14:paraId="3BF392A5" w14:textId="77777777" w:rsidR="00964449" w:rsidRPr="00682BB4" w:rsidRDefault="00964449" w:rsidP="00964449">
      <w:pPr>
        <w:spacing w:line="276" w:lineRule="auto"/>
        <w:jc w:val="both"/>
      </w:pPr>
    </w:p>
    <w:p w14:paraId="0A4D8D13" w14:textId="71122EF9" w:rsidR="00964449" w:rsidRPr="00B7106C" w:rsidRDefault="00964449" w:rsidP="00B7106C">
      <w:pPr>
        <w:numPr>
          <w:ilvl w:val="1"/>
          <w:numId w:val="38"/>
        </w:numPr>
        <w:spacing w:before="240" w:after="240" w:line="276" w:lineRule="auto"/>
        <w:ind w:left="567" w:hanging="567"/>
        <w:jc w:val="both"/>
        <w:rPr>
          <w:b/>
          <w:sz w:val="26"/>
          <w:szCs w:val="26"/>
        </w:rPr>
      </w:pPr>
      <w:r w:rsidRPr="00682BB4">
        <w:rPr>
          <w:b/>
        </w:rPr>
        <w:br w:type="page"/>
      </w:r>
      <w:r w:rsidRPr="00B7106C">
        <w:rPr>
          <w:b/>
          <w:sz w:val="26"/>
          <w:szCs w:val="26"/>
        </w:rPr>
        <w:lastRenderedPageBreak/>
        <w:t>Pracownicze programy emerytalne (PPE),</w:t>
      </w:r>
      <w:r w:rsidR="00226034" w:rsidRPr="00B7106C">
        <w:rPr>
          <w:b/>
          <w:sz w:val="26"/>
          <w:szCs w:val="26"/>
        </w:rPr>
        <w:t xml:space="preserve"> prac</w:t>
      </w:r>
      <w:r w:rsidR="00B7106C">
        <w:rPr>
          <w:b/>
          <w:sz w:val="26"/>
          <w:szCs w:val="26"/>
        </w:rPr>
        <w:t>ownicze plany kapitałowe (PPK),</w:t>
      </w:r>
      <w:r w:rsidRPr="00B7106C">
        <w:rPr>
          <w:b/>
          <w:sz w:val="26"/>
          <w:szCs w:val="26"/>
        </w:rPr>
        <w:t xml:space="preserve"> </w:t>
      </w:r>
      <w:r w:rsidR="004902F0" w:rsidRPr="00B7106C">
        <w:rPr>
          <w:b/>
          <w:sz w:val="26"/>
          <w:szCs w:val="26"/>
        </w:rPr>
        <w:t>i</w:t>
      </w:r>
      <w:r w:rsidRPr="00B7106C">
        <w:rPr>
          <w:b/>
          <w:sz w:val="26"/>
          <w:szCs w:val="26"/>
        </w:rPr>
        <w:t xml:space="preserve">ndywidualne </w:t>
      </w:r>
      <w:r w:rsidR="00962D82" w:rsidRPr="00B7106C">
        <w:rPr>
          <w:b/>
          <w:sz w:val="26"/>
          <w:szCs w:val="26"/>
        </w:rPr>
        <w:t>k</w:t>
      </w:r>
      <w:r w:rsidRPr="00B7106C">
        <w:rPr>
          <w:b/>
          <w:sz w:val="26"/>
          <w:szCs w:val="26"/>
        </w:rPr>
        <w:t xml:space="preserve">onta </w:t>
      </w:r>
      <w:r w:rsidR="004902F0" w:rsidRPr="00B7106C">
        <w:rPr>
          <w:b/>
          <w:sz w:val="26"/>
          <w:szCs w:val="26"/>
        </w:rPr>
        <w:t>e</w:t>
      </w:r>
      <w:r w:rsidRPr="00B7106C">
        <w:rPr>
          <w:b/>
          <w:sz w:val="26"/>
          <w:szCs w:val="26"/>
        </w:rPr>
        <w:t xml:space="preserve">merytalne (IKE), </w:t>
      </w:r>
      <w:r w:rsidR="004902F0" w:rsidRPr="00B7106C">
        <w:rPr>
          <w:b/>
          <w:sz w:val="26"/>
          <w:szCs w:val="26"/>
        </w:rPr>
        <w:t>i</w:t>
      </w:r>
      <w:r w:rsidRPr="00B7106C">
        <w:rPr>
          <w:b/>
          <w:sz w:val="26"/>
          <w:szCs w:val="26"/>
        </w:rPr>
        <w:t xml:space="preserve">ndywidualne </w:t>
      </w:r>
      <w:r w:rsidR="00962D82" w:rsidRPr="00B7106C">
        <w:rPr>
          <w:b/>
          <w:sz w:val="26"/>
          <w:szCs w:val="26"/>
        </w:rPr>
        <w:t>k</w:t>
      </w:r>
      <w:r w:rsidRPr="00B7106C">
        <w:rPr>
          <w:b/>
          <w:sz w:val="26"/>
          <w:szCs w:val="26"/>
        </w:rPr>
        <w:t xml:space="preserve">onta </w:t>
      </w:r>
      <w:r w:rsidR="00962D82" w:rsidRPr="00B7106C">
        <w:rPr>
          <w:b/>
          <w:sz w:val="26"/>
          <w:szCs w:val="26"/>
        </w:rPr>
        <w:t>z</w:t>
      </w:r>
      <w:r w:rsidRPr="00B7106C">
        <w:rPr>
          <w:b/>
          <w:sz w:val="26"/>
          <w:szCs w:val="26"/>
        </w:rPr>
        <w:t xml:space="preserve">abezpieczenia </w:t>
      </w:r>
      <w:r w:rsidR="00962D82" w:rsidRPr="00B7106C">
        <w:rPr>
          <w:b/>
          <w:sz w:val="26"/>
          <w:szCs w:val="26"/>
        </w:rPr>
        <w:t>emerytalnego (IKZE)</w:t>
      </w:r>
    </w:p>
    <w:p w14:paraId="5C29D02B" w14:textId="1870F79E" w:rsidR="00964449" w:rsidRPr="00B7106C" w:rsidRDefault="00964449" w:rsidP="00B7106C">
      <w:pPr>
        <w:spacing w:before="240" w:after="240"/>
        <w:rPr>
          <w:b/>
          <w:sz w:val="26"/>
          <w:szCs w:val="26"/>
        </w:rPr>
      </w:pPr>
      <w:r w:rsidRPr="00B7106C">
        <w:rPr>
          <w:b/>
          <w:sz w:val="26"/>
          <w:szCs w:val="26"/>
        </w:rPr>
        <w:t>3.1. Pracownicze programy emerytalne</w:t>
      </w:r>
      <w:r w:rsidR="00226034" w:rsidRPr="00B7106C">
        <w:rPr>
          <w:b/>
          <w:sz w:val="26"/>
          <w:szCs w:val="26"/>
        </w:rPr>
        <w:t xml:space="preserve"> i pracownicze plany kapitałowe</w:t>
      </w:r>
    </w:p>
    <w:p w14:paraId="4B23D949" w14:textId="77777777" w:rsidR="00964449" w:rsidRPr="00B7106C" w:rsidRDefault="00964449" w:rsidP="00B7106C">
      <w:pPr>
        <w:spacing w:before="240" w:after="240"/>
        <w:rPr>
          <w:b/>
          <w:sz w:val="26"/>
          <w:szCs w:val="26"/>
        </w:rPr>
      </w:pPr>
      <w:r w:rsidRPr="00B7106C">
        <w:rPr>
          <w:b/>
          <w:sz w:val="26"/>
          <w:szCs w:val="26"/>
        </w:rPr>
        <w:t xml:space="preserve">3.1.1. Podstawowe informacje o </w:t>
      </w:r>
      <w:r w:rsidR="003246A9" w:rsidRPr="00B7106C">
        <w:rPr>
          <w:b/>
          <w:sz w:val="26"/>
          <w:szCs w:val="26"/>
        </w:rPr>
        <w:t>PPE</w:t>
      </w:r>
    </w:p>
    <w:p w14:paraId="3953B34A" w14:textId="30C02E36" w:rsidR="00964449" w:rsidRPr="00682BB4" w:rsidRDefault="00964449" w:rsidP="003D21E9">
      <w:pPr>
        <w:autoSpaceDE w:val="0"/>
        <w:autoSpaceDN w:val="0"/>
        <w:adjustRightInd w:val="0"/>
        <w:spacing w:before="120"/>
        <w:jc w:val="both"/>
        <w:rPr>
          <w:color w:val="000000"/>
        </w:rPr>
      </w:pPr>
      <w:r w:rsidRPr="00682BB4">
        <w:rPr>
          <w:color w:val="000000"/>
        </w:rPr>
        <w:t xml:space="preserve">Pracownicze programy emerytalne </w:t>
      </w:r>
      <w:r w:rsidR="00962D82">
        <w:rPr>
          <w:color w:val="000000"/>
        </w:rPr>
        <w:t>(</w:t>
      </w:r>
      <w:r w:rsidR="0015349A">
        <w:rPr>
          <w:color w:val="000000"/>
        </w:rPr>
        <w:t xml:space="preserve">dalej: </w:t>
      </w:r>
      <w:r w:rsidR="00962D82">
        <w:rPr>
          <w:color w:val="000000"/>
        </w:rPr>
        <w:t xml:space="preserve">PPE) </w:t>
      </w:r>
      <w:r w:rsidRPr="00682BB4">
        <w:rPr>
          <w:color w:val="000000"/>
        </w:rPr>
        <w:t xml:space="preserve">są dobrowolną formą grupowego oszczędzania na emeryturę, organizowaną przez pracodawcę przy współudziale pracowników. Zgodnie </w:t>
      </w:r>
      <w:r w:rsidRPr="00682BB4">
        <w:rPr>
          <w:color w:val="000000"/>
        </w:rPr>
        <w:br/>
        <w:t xml:space="preserve">z przepisami ustawy z dnia 20 kwietnia 2004 r. </w:t>
      </w:r>
      <w:r w:rsidRPr="00682BB4">
        <w:rPr>
          <w:i/>
          <w:color w:val="000000"/>
        </w:rPr>
        <w:t>o pracowniczych programach emerytalnych</w:t>
      </w:r>
      <w:r w:rsidRPr="00682BB4">
        <w:rPr>
          <w:color w:val="000000"/>
        </w:rPr>
        <w:t xml:space="preserve"> (Dz. U. z 20</w:t>
      </w:r>
      <w:r w:rsidR="003D21E9">
        <w:rPr>
          <w:color w:val="000000"/>
        </w:rPr>
        <w:t>21</w:t>
      </w:r>
      <w:r w:rsidRPr="00682BB4">
        <w:rPr>
          <w:color w:val="000000"/>
        </w:rPr>
        <w:t xml:space="preserve"> r. poz. </w:t>
      </w:r>
      <w:r w:rsidR="003D21E9">
        <w:rPr>
          <w:color w:val="000000"/>
        </w:rPr>
        <w:t>2139</w:t>
      </w:r>
      <w:r w:rsidR="00134956">
        <w:rPr>
          <w:color w:val="000000"/>
        </w:rPr>
        <w:t>, z późn. zm.</w:t>
      </w:r>
      <w:r w:rsidRPr="00682BB4">
        <w:rPr>
          <w:color w:val="000000"/>
        </w:rPr>
        <w:t xml:space="preserve">) składkę podstawową finansuje pracodawca, natomiast pracownik może dobrowolnie dokonywać dodatkowych wpłat z własnych środków w ramach składki dodatkowej. Środki wnoszone do </w:t>
      </w:r>
      <w:r w:rsidR="00F23C4A">
        <w:rPr>
          <w:color w:val="000000"/>
        </w:rPr>
        <w:t>PPE</w:t>
      </w:r>
      <w:r w:rsidRPr="00682BB4">
        <w:rPr>
          <w:color w:val="000000"/>
        </w:rPr>
        <w:t xml:space="preserve"> są odprowadzane i zarządzane przez instytucję finansową, która jest wybierana przez pracodawcę i pracowników w fazie organizowania programu.</w:t>
      </w:r>
    </w:p>
    <w:p w14:paraId="5B11FBB1" w14:textId="77777777" w:rsidR="00964449" w:rsidRPr="00682BB4" w:rsidRDefault="00F23C4A" w:rsidP="003D21E9">
      <w:pPr>
        <w:autoSpaceDE w:val="0"/>
        <w:autoSpaceDN w:val="0"/>
        <w:adjustRightInd w:val="0"/>
        <w:spacing w:before="120"/>
        <w:jc w:val="both"/>
        <w:rPr>
          <w:color w:val="000000"/>
        </w:rPr>
      </w:pPr>
      <w:r>
        <w:rPr>
          <w:color w:val="000000"/>
        </w:rPr>
        <w:t>PPE</w:t>
      </w:r>
      <w:r w:rsidRPr="00682BB4">
        <w:rPr>
          <w:color w:val="000000"/>
        </w:rPr>
        <w:t xml:space="preserve"> może być utworzony przez jednego pracodawcę jako program zakładowy lub też wspólnie z innymi pracodawcami, którzy zdecydowali się na jego realizację na jednakowych warunkach</w:t>
      </w:r>
      <w:r>
        <w:rPr>
          <w:color w:val="000000"/>
        </w:rPr>
        <w:t xml:space="preserve">, jako program międzyzakładowy. </w:t>
      </w:r>
      <w:r w:rsidR="004902F0">
        <w:rPr>
          <w:color w:val="000000"/>
        </w:rPr>
        <w:t>PPE</w:t>
      </w:r>
      <w:r w:rsidR="00964449" w:rsidRPr="00682BB4">
        <w:rPr>
          <w:color w:val="000000"/>
        </w:rPr>
        <w:t xml:space="preserve"> mo</w:t>
      </w:r>
      <w:r>
        <w:rPr>
          <w:color w:val="000000"/>
        </w:rPr>
        <w:t>że</w:t>
      </w:r>
      <w:r w:rsidR="00964449" w:rsidRPr="00682BB4">
        <w:rPr>
          <w:color w:val="000000"/>
        </w:rPr>
        <w:t xml:space="preserve"> być prowadzon</w:t>
      </w:r>
      <w:r>
        <w:rPr>
          <w:color w:val="000000"/>
        </w:rPr>
        <w:t>y</w:t>
      </w:r>
      <w:r w:rsidR="00964449" w:rsidRPr="00682BB4">
        <w:rPr>
          <w:color w:val="000000"/>
        </w:rPr>
        <w:t xml:space="preserve"> w jednej z czterech </w:t>
      </w:r>
      <w:r>
        <w:rPr>
          <w:color w:val="000000"/>
        </w:rPr>
        <w:t xml:space="preserve">następujących </w:t>
      </w:r>
      <w:r w:rsidR="00964449" w:rsidRPr="00682BB4">
        <w:rPr>
          <w:color w:val="000000"/>
        </w:rPr>
        <w:t>form:</w:t>
      </w:r>
    </w:p>
    <w:p w14:paraId="5BF19F06" w14:textId="77777777" w:rsidR="00964449" w:rsidRPr="00682BB4" w:rsidRDefault="00964449" w:rsidP="003D21E9">
      <w:pPr>
        <w:autoSpaceDE w:val="0"/>
        <w:autoSpaceDN w:val="0"/>
        <w:adjustRightInd w:val="0"/>
        <w:spacing w:before="120"/>
        <w:ind w:left="340" w:hanging="227"/>
        <w:jc w:val="both"/>
        <w:rPr>
          <w:color w:val="000000"/>
        </w:rPr>
      </w:pPr>
      <w:r w:rsidRPr="00682BB4">
        <w:rPr>
          <w:color w:val="000000"/>
        </w:rPr>
        <w:t>–</w:t>
      </w:r>
      <w:r w:rsidR="00F23C4A">
        <w:rPr>
          <w:sz w:val="18"/>
          <w:szCs w:val="18"/>
        </w:rPr>
        <w:tab/>
      </w:r>
      <w:r w:rsidRPr="00682BB4">
        <w:rPr>
          <w:color w:val="000000"/>
        </w:rPr>
        <w:t>pracowniczego funduszu emerytalnego,</w:t>
      </w:r>
    </w:p>
    <w:p w14:paraId="5F6E8E55" w14:textId="77777777" w:rsidR="00964449" w:rsidRPr="00682BB4" w:rsidRDefault="00964449" w:rsidP="003D21E9">
      <w:pPr>
        <w:autoSpaceDE w:val="0"/>
        <w:autoSpaceDN w:val="0"/>
        <w:adjustRightInd w:val="0"/>
        <w:spacing w:before="120"/>
        <w:ind w:left="340" w:hanging="227"/>
        <w:jc w:val="both"/>
        <w:rPr>
          <w:color w:val="000000"/>
        </w:rPr>
      </w:pPr>
      <w:r w:rsidRPr="00682BB4">
        <w:rPr>
          <w:color w:val="000000"/>
        </w:rPr>
        <w:t>–</w:t>
      </w:r>
      <w:r w:rsidR="00F23C4A">
        <w:rPr>
          <w:color w:val="000000"/>
        </w:rPr>
        <w:tab/>
      </w:r>
      <w:r w:rsidRPr="00682BB4">
        <w:rPr>
          <w:color w:val="000000"/>
        </w:rPr>
        <w:t>umowy o wnoszenie przez pracodawcę składek pracowników do funduszu inwestycyjnego,</w:t>
      </w:r>
    </w:p>
    <w:p w14:paraId="2F5734F6" w14:textId="77777777" w:rsidR="00964449" w:rsidRPr="00682BB4" w:rsidRDefault="00964449" w:rsidP="003D21E9">
      <w:pPr>
        <w:autoSpaceDE w:val="0"/>
        <w:autoSpaceDN w:val="0"/>
        <w:adjustRightInd w:val="0"/>
        <w:spacing w:before="120"/>
        <w:ind w:left="340" w:hanging="227"/>
        <w:jc w:val="both"/>
        <w:rPr>
          <w:color w:val="000000"/>
        </w:rPr>
      </w:pPr>
      <w:r w:rsidRPr="00682BB4">
        <w:rPr>
          <w:color w:val="000000"/>
        </w:rPr>
        <w:t>–</w:t>
      </w:r>
      <w:r w:rsidR="00F23C4A">
        <w:rPr>
          <w:color w:val="000000"/>
        </w:rPr>
        <w:tab/>
      </w:r>
      <w:r w:rsidRPr="00682BB4">
        <w:rPr>
          <w:color w:val="000000"/>
        </w:rPr>
        <w:t>grupowego ubezpieczenia na życie pracowników z zakładem ubezpieczeń w formie grupowego ubezpieczenia na życie z ubezpieczeniowym funduszem kapitałowym,</w:t>
      </w:r>
    </w:p>
    <w:p w14:paraId="3F97924A" w14:textId="77777777" w:rsidR="00964449" w:rsidRPr="00682BB4" w:rsidRDefault="00964449" w:rsidP="003D21E9">
      <w:pPr>
        <w:autoSpaceDE w:val="0"/>
        <w:autoSpaceDN w:val="0"/>
        <w:adjustRightInd w:val="0"/>
        <w:spacing w:before="120"/>
        <w:ind w:left="340" w:hanging="227"/>
        <w:jc w:val="both"/>
        <w:rPr>
          <w:color w:val="000000"/>
        </w:rPr>
      </w:pPr>
      <w:r w:rsidRPr="00682BB4">
        <w:rPr>
          <w:color w:val="000000"/>
        </w:rPr>
        <w:t>–</w:t>
      </w:r>
      <w:r w:rsidR="00F23C4A">
        <w:rPr>
          <w:rFonts w:eastAsia="SymbolMT"/>
          <w:color w:val="000000"/>
        </w:rPr>
        <w:tab/>
      </w:r>
      <w:r w:rsidRPr="00682BB4">
        <w:rPr>
          <w:color w:val="000000"/>
        </w:rPr>
        <w:t>zarządzania zagranicznego.</w:t>
      </w:r>
    </w:p>
    <w:p w14:paraId="5D3C08A2" w14:textId="6055BE5E" w:rsidR="003D21E9" w:rsidRDefault="004902F0" w:rsidP="003D21E9">
      <w:pPr>
        <w:autoSpaceDE w:val="0"/>
        <w:autoSpaceDN w:val="0"/>
        <w:adjustRightInd w:val="0"/>
        <w:spacing w:before="120"/>
        <w:jc w:val="both"/>
        <w:rPr>
          <w:color w:val="000000"/>
        </w:rPr>
      </w:pPr>
      <w:r>
        <w:rPr>
          <w:color w:val="000000"/>
        </w:rPr>
        <w:t>PPE</w:t>
      </w:r>
      <w:r w:rsidRPr="004902F0">
        <w:rPr>
          <w:color w:val="000000"/>
        </w:rPr>
        <w:t xml:space="preserve"> są w wielu krajach </w:t>
      </w:r>
      <w:r w:rsidR="00544DCE">
        <w:rPr>
          <w:color w:val="000000"/>
        </w:rPr>
        <w:t xml:space="preserve">zachodnich </w:t>
      </w:r>
      <w:r w:rsidRPr="004902F0">
        <w:rPr>
          <w:color w:val="000000"/>
        </w:rPr>
        <w:t>nie tylko uzupełnieniem państwowego systemu zabezpieczenia społecznego, ale najważniejszym źródłem emerytury na starość</w:t>
      </w:r>
      <w:r>
        <w:rPr>
          <w:color w:val="000000"/>
        </w:rPr>
        <w:t>.</w:t>
      </w:r>
      <w:r w:rsidRPr="004902F0">
        <w:rPr>
          <w:color w:val="000000"/>
        </w:rPr>
        <w:t xml:space="preserve"> </w:t>
      </w:r>
      <w:r>
        <w:rPr>
          <w:color w:val="000000"/>
        </w:rPr>
        <w:t>T</w:t>
      </w:r>
      <w:r w:rsidRPr="004902F0">
        <w:rPr>
          <w:color w:val="000000"/>
        </w:rPr>
        <w:t>aki s</w:t>
      </w:r>
      <w:r>
        <w:rPr>
          <w:color w:val="000000"/>
        </w:rPr>
        <w:t>t</w:t>
      </w:r>
      <w:r w:rsidRPr="004902F0">
        <w:rPr>
          <w:color w:val="000000"/>
        </w:rPr>
        <w:t xml:space="preserve">an rzeczy wynika z kilkudziesięcioletniej tradycji, wysokiej ogólnej zamożności i ram systemowych (które np. czynią programy pracownicze rozwiązaniami </w:t>
      </w:r>
      <w:r w:rsidRPr="00F23C4A">
        <w:rPr>
          <w:i/>
          <w:color w:val="000000"/>
        </w:rPr>
        <w:t>quasi</w:t>
      </w:r>
      <w:r w:rsidRPr="004902F0">
        <w:rPr>
          <w:color w:val="000000"/>
        </w:rPr>
        <w:t xml:space="preserve">-obowiązkowymi). Próba </w:t>
      </w:r>
      <w:r w:rsidR="00544DCE">
        <w:rPr>
          <w:color w:val="000000"/>
        </w:rPr>
        <w:t>przeniesienia</w:t>
      </w:r>
      <w:r w:rsidRPr="004902F0">
        <w:rPr>
          <w:color w:val="000000"/>
        </w:rPr>
        <w:t xml:space="preserve"> rozwiązań z rozwiniętych krajów zachodnich na polski grunt nie skończyła się pełnym sukcesem </w:t>
      </w:r>
      <w:r w:rsidR="00544DCE" w:rsidRPr="00544DCE">
        <w:rPr>
          <w:color w:val="000000"/>
        </w:rPr>
        <w:t>–</w:t>
      </w:r>
      <w:r w:rsidR="00544DCE">
        <w:rPr>
          <w:color w:val="000000"/>
        </w:rPr>
        <w:t xml:space="preserve"> </w:t>
      </w:r>
      <w:r w:rsidRPr="004902F0">
        <w:rPr>
          <w:color w:val="000000"/>
        </w:rPr>
        <w:t xml:space="preserve">PPE nie stały się rozwiązaniem stosowanym powszechnie. </w:t>
      </w:r>
      <w:r w:rsidR="00544DCE">
        <w:rPr>
          <w:color w:val="000000"/>
        </w:rPr>
        <w:t>Z drugiej strony,</w:t>
      </w:r>
      <w:r w:rsidRPr="004902F0">
        <w:rPr>
          <w:color w:val="000000"/>
        </w:rPr>
        <w:t xml:space="preserve"> pomimo braku tradycji, słabego systemu bodźców dla pracodawc</w:t>
      </w:r>
      <w:r w:rsidR="00544DCE">
        <w:rPr>
          <w:color w:val="000000"/>
        </w:rPr>
        <w:t>ów</w:t>
      </w:r>
      <w:r w:rsidRPr="004902F0">
        <w:rPr>
          <w:color w:val="000000"/>
        </w:rPr>
        <w:t xml:space="preserve"> i istniejących uwarunkowań na rynku pracy, </w:t>
      </w:r>
      <w:r w:rsidR="00544DCE">
        <w:rPr>
          <w:color w:val="000000"/>
        </w:rPr>
        <w:t>PPE</w:t>
      </w:r>
      <w:r w:rsidRPr="004902F0">
        <w:rPr>
          <w:color w:val="000000"/>
        </w:rPr>
        <w:t xml:space="preserve"> przez lata systematycznie się rozwijały. </w:t>
      </w:r>
      <w:r w:rsidR="00544DCE">
        <w:rPr>
          <w:color w:val="000000"/>
        </w:rPr>
        <w:t xml:space="preserve">Dodatkowo </w:t>
      </w:r>
      <w:r w:rsidR="00544DCE" w:rsidRPr="00682BB4">
        <w:rPr>
          <w:color w:val="000000"/>
        </w:rPr>
        <w:br/>
      </w:r>
      <w:r w:rsidR="00544DCE">
        <w:rPr>
          <w:color w:val="000000"/>
        </w:rPr>
        <w:t xml:space="preserve">w </w:t>
      </w:r>
      <w:r w:rsidR="002F79FA">
        <w:rPr>
          <w:color w:val="000000"/>
        </w:rPr>
        <w:t xml:space="preserve"> </w:t>
      </w:r>
      <w:r w:rsidR="00544DCE">
        <w:rPr>
          <w:color w:val="000000"/>
        </w:rPr>
        <w:t>2018</w:t>
      </w:r>
      <w:r w:rsidRPr="004902F0">
        <w:rPr>
          <w:color w:val="000000"/>
        </w:rPr>
        <w:t xml:space="preserve"> </w:t>
      </w:r>
      <w:r w:rsidR="003767C3">
        <w:rPr>
          <w:color w:val="000000"/>
        </w:rPr>
        <w:t xml:space="preserve">r. </w:t>
      </w:r>
      <w:r w:rsidRPr="004902F0">
        <w:rPr>
          <w:color w:val="000000"/>
        </w:rPr>
        <w:t>zwiększone zainteresowanie funkcjonującym już na rynku sposobem oszczędzania na przyszłą emeryturę</w:t>
      </w:r>
      <w:r w:rsidR="00F23C4A">
        <w:rPr>
          <w:color w:val="000000"/>
        </w:rPr>
        <w:t xml:space="preserve"> w formie PPE</w:t>
      </w:r>
      <w:r w:rsidRPr="004902F0">
        <w:rPr>
          <w:color w:val="000000"/>
        </w:rPr>
        <w:t xml:space="preserve"> stało się wynikiem akcji informacyjnej</w:t>
      </w:r>
      <w:r w:rsidR="00544DCE">
        <w:rPr>
          <w:color w:val="000000"/>
        </w:rPr>
        <w:t>,</w:t>
      </w:r>
      <w:r w:rsidRPr="004902F0">
        <w:rPr>
          <w:color w:val="000000"/>
        </w:rPr>
        <w:t xml:space="preserve"> wprowadzającej nowe rozwiązanie</w:t>
      </w:r>
      <w:r w:rsidR="00544DCE">
        <w:rPr>
          <w:color w:val="000000"/>
        </w:rPr>
        <w:t xml:space="preserve"> w postaci</w:t>
      </w:r>
      <w:r w:rsidRPr="004902F0">
        <w:rPr>
          <w:color w:val="000000"/>
        </w:rPr>
        <w:t xml:space="preserve"> pracownicz</w:t>
      </w:r>
      <w:r w:rsidR="00544DCE">
        <w:rPr>
          <w:color w:val="000000"/>
        </w:rPr>
        <w:t>ych</w:t>
      </w:r>
      <w:r w:rsidRPr="004902F0">
        <w:rPr>
          <w:color w:val="000000"/>
        </w:rPr>
        <w:t xml:space="preserve"> plan</w:t>
      </w:r>
      <w:r w:rsidR="00544DCE">
        <w:rPr>
          <w:color w:val="000000"/>
        </w:rPr>
        <w:t>ów</w:t>
      </w:r>
      <w:r w:rsidRPr="004902F0">
        <w:rPr>
          <w:color w:val="000000"/>
        </w:rPr>
        <w:t xml:space="preserve"> kapitałow</w:t>
      </w:r>
      <w:r w:rsidR="00544DCE">
        <w:rPr>
          <w:color w:val="000000"/>
        </w:rPr>
        <w:t>ych</w:t>
      </w:r>
      <w:r w:rsidR="00CD1842">
        <w:rPr>
          <w:color w:val="000000"/>
        </w:rPr>
        <w:t xml:space="preserve"> (</w:t>
      </w:r>
      <w:r w:rsidR="0015349A">
        <w:rPr>
          <w:color w:val="000000"/>
        </w:rPr>
        <w:t xml:space="preserve">dalej: </w:t>
      </w:r>
      <w:r w:rsidR="00CD1842">
        <w:rPr>
          <w:color w:val="000000"/>
        </w:rPr>
        <w:t>PPK)</w:t>
      </w:r>
      <w:r w:rsidRPr="004902F0">
        <w:rPr>
          <w:color w:val="000000"/>
        </w:rPr>
        <w:t>, w której akcentuje się konieczność zabezpieczenia na starość.</w:t>
      </w:r>
    </w:p>
    <w:p w14:paraId="00A829A5" w14:textId="77777777" w:rsidR="00A229F0" w:rsidRPr="00B7106C" w:rsidRDefault="00A229F0" w:rsidP="00B7106C">
      <w:pPr>
        <w:autoSpaceDE w:val="0"/>
        <w:autoSpaceDN w:val="0"/>
        <w:adjustRightInd w:val="0"/>
        <w:spacing w:before="240" w:after="240" w:line="276" w:lineRule="auto"/>
        <w:jc w:val="both"/>
        <w:rPr>
          <w:b/>
          <w:color w:val="000000"/>
          <w:sz w:val="26"/>
          <w:szCs w:val="26"/>
        </w:rPr>
      </w:pPr>
      <w:r w:rsidRPr="00B7106C">
        <w:rPr>
          <w:b/>
          <w:color w:val="000000"/>
          <w:sz w:val="26"/>
          <w:szCs w:val="26"/>
        </w:rPr>
        <w:t>3.1.2. Podstawowe informacje o PPK</w:t>
      </w:r>
    </w:p>
    <w:p w14:paraId="0E2D323D" w14:textId="7E80CBDD" w:rsidR="00A229F0" w:rsidRPr="004276E5" w:rsidRDefault="00A229F0" w:rsidP="003D21E9">
      <w:pPr>
        <w:spacing w:before="120" w:after="100" w:afterAutospacing="1"/>
        <w:jc w:val="both"/>
        <w:rPr>
          <w:rFonts w:eastAsia="Times New Roman"/>
          <w:u w:val="double"/>
        </w:rPr>
      </w:pPr>
      <w:r w:rsidRPr="004276E5">
        <w:rPr>
          <w:rFonts w:eastAsia="Times New Roman"/>
        </w:rPr>
        <w:t xml:space="preserve">Pracownicze Plany Kapitałowe to </w:t>
      </w:r>
      <w:r w:rsidRPr="004276E5">
        <w:rPr>
          <w:rFonts w:eastAsia="Times New Roman"/>
          <w:bCs/>
        </w:rPr>
        <w:t>dobrowolny, prywatny system długoterminowego oszczędzania</w:t>
      </w:r>
      <w:r w:rsidRPr="004276E5">
        <w:rPr>
          <w:rFonts w:eastAsia="Times New Roman"/>
        </w:rPr>
        <w:t xml:space="preserve">, dostępny dla wszystkich osób zatrudnionych. Jest on tworzony </w:t>
      </w:r>
      <w:r w:rsidRPr="004276E5">
        <w:rPr>
          <w:rFonts w:eastAsia="Times New Roman"/>
          <w:bCs/>
        </w:rPr>
        <w:t>nie przez samego pracownika, lecz wspólnie – przy jednoczesnym udziale pracodawców oraz państwa</w:t>
      </w:r>
      <w:r w:rsidRPr="004276E5">
        <w:rPr>
          <w:rFonts w:eastAsia="Times New Roman"/>
        </w:rPr>
        <w:t>. </w:t>
      </w:r>
      <w:r>
        <w:rPr>
          <w:rFonts w:eastAsia="Times New Roman"/>
        </w:rPr>
        <w:t xml:space="preserve">PPK zostały wprowadzone od 2019 r. na mocy ustawy z dnia 4 października 2018 r. </w:t>
      </w:r>
      <w:r w:rsidRPr="003D21E9">
        <w:rPr>
          <w:rFonts w:eastAsia="Times New Roman"/>
          <w:i/>
        </w:rPr>
        <w:t>o pracowniczych planach kapitałowych</w:t>
      </w:r>
      <w:r>
        <w:rPr>
          <w:rFonts w:eastAsia="Times New Roman"/>
        </w:rPr>
        <w:t xml:space="preserve"> (Dz. U. 2020 poz. 1342</w:t>
      </w:r>
      <w:r w:rsidR="0061773B">
        <w:rPr>
          <w:rFonts w:eastAsia="Times New Roman"/>
        </w:rPr>
        <w:t>,</w:t>
      </w:r>
      <w:r>
        <w:rPr>
          <w:rFonts w:eastAsia="Times New Roman"/>
        </w:rPr>
        <w:t xml:space="preserve"> z późn. zm.).</w:t>
      </w:r>
    </w:p>
    <w:p w14:paraId="725BD5EA" w14:textId="77777777" w:rsidR="003D21E9" w:rsidRDefault="003D21E9" w:rsidP="003D21E9">
      <w:pPr>
        <w:spacing w:before="120" w:after="100" w:afterAutospacing="1"/>
        <w:jc w:val="both"/>
        <w:rPr>
          <w:rFonts w:eastAsia="Times New Roman"/>
        </w:rPr>
      </w:pPr>
    </w:p>
    <w:p w14:paraId="76ED10BB" w14:textId="01A35761" w:rsidR="00A229F0" w:rsidRPr="004276E5" w:rsidRDefault="00A229F0" w:rsidP="003D21E9">
      <w:pPr>
        <w:spacing w:before="120" w:after="100" w:afterAutospacing="1"/>
        <w:jc w:val="both"/>
        <w:rPr>
          <w:rFonts w:eastAsia="Times New Roman"/>
        </w:rPr>
      </w:pPr>
      <w:r w:rsidRPr="004276E5">
        <w:rPr>
          <w:rFonts w:eastAsia="Times New Roman"/>
        </w:rPr>
        <w:lastRenderedPageBreak/>
        <w:t>PPK zostały opracowane po to, aby:</w:t>
      </w:r>
    </w:p>
    <w:p w14:paraId="7FA7D1D3" w14:textId="09E7832C" w:rsidR="00A229F0" w:rsidRPr="004276E5" w:rsidRDefault="00A229F0" w:rsidP="003D21E9">
      <w:pPr>
        <w:numPr>
          <w:ilvl w:val="0"/>
          <w:numId w:val="47"/>
        </w:numPr>
        <w:spacing w:before="120" w:after="100" w:afterAutospacing="1"/>
        <w:jc w:val="both"/>
        <w:rPr>
          <w:rFonts w:eastAsia="Times New Roman"/>
        </w:rPr>
      </w:pPr>
      <w:r w:rsidRPr="004276E5">
        <w:rPr>
          <w:rFonts w:eastAsia="Times New Roman"/>
        </w:rPr>
        <w:t>zwiększyć bezpieczeństwo finansowe Polaków</w:t>
      </w:r>
      <w:r w:rsidR="003D21E9">
        <w:rPr>
          <w:rFonts w:eastAsia="Times New Roman"/>
        </w:rPr>
        <w:t>,</w:t>
      </w:r>
    </w:p>
    <w:p w14:paraId="642985DC" w14:textId="77777777" w:rsidR="00A229F0" w:rsidRPr="004276E5" w:rsidRDefault="00A229F0" w:rsidP="003D21E9">
      <w:pPr>
        <w:numPr>
          <w:ilvl w:val="0"/>
          <w:numId w:val="47"/>
        </w:numPr>
        <w:spacing w:before="120" w:after="100" w:afterAutospacing="1"/>
        <w:jc w:val="both"/>
        <w:rPr>
          <w:rFonts w:eastAsia="Times New Roman"/>
        </w:rPr>
      </w:pPr>
      <w:r w:rsidRPr="004276E5">
        <w:rPr>
          <w:rFonts w:eastAsia="Times New Roman"/>
        </w:rPr>
        <w:t>wpłynąć na rozwój gospodarki, przedsiębiorstw oraz miejsc pracy,</w:t>
      </w:r>
    </w:p>
    <w:p w14:paraId="28012CA7" w14:textId="77777777" w:rsidR="00A229F0" w:rsidRPr="004276E5" w:rsidRDefault="00A229F0" w:rsidP="003D21E9">
      <w:pPr>
        <w:numPr>
          <w:ilvl w:val="0"/>
          <w:numId w:val="47"/>
        </w:numPr>
        <w:spacing w:before="120" w:after="100" w:afterAutospacing="1"/>
        <w:jc w:val="both"/>
        <w:rPr>
          <w:rFonts w:eastAsia="Times New Roman"/>
        </w:rPr>
      </w:pPr>
      <w:r w:rsidRPr="004276E5">
        <w:rPr>
          <w:rFonts w:eastAsia="Times New Roman"/>
        </w:rPr>
        <w:t>pomnażać prywatne oszczędności emerytalne pracowników.</w:t>
      </w:r>
    </w:p>
    <w:p w14:paraId="501AD371" w14:textId="77777777" w:rsidR="00A229F0" w:rsidRPr="004276E5" w:rsidRDefault="00A229F0" w:rsidP="003D21E9">
      <w:pPr>
        <w:spacing w:before="120" w:after="100" w:afterAutospacing="1"/>
        <w:jc w:val="both"/>
        <w:rPr>
          <w:rFonts w:eastAsia="Times New Roman"/>
        </w:rPr>
      </w:pPr>
      <w:r w:rsidRPr="004276E5">
        <w:rPr>
          <w:rFonts w:eastAsia="Times New Roman"/>
        </w:rPr>
        <w:t>Ustawa o PPK tworzy nowe możliwości gromadzenia środków dla osób zatrudnionych. Poszerzenie systemu długoterminowego oszczędzania o to nowe rozwiązanie jest wzorowane na doświadczeniach wielu krajów, w których funkcjonują podobne programy pracownicze. Podczas prac nad ustawą o PPK wybrano z nich najlepsze praktyki i najefektywniejsze mechanizmy – po czym dostosowano je do polskich realiów. Tak jak w innych krajach rozwiniętych (od Niemiec, przez Wielką Brytanię i kraje skandynawskie, po Stany Zjednoczone, Kanadę i Nową Zelandię), tak i w Polsce ustawowy obowiązek tworzenia systemu PPK dla pracowników spoczywa na pracodawcy – przy wsparciu ze strony państwa. </w:t>
      </w:r>
    </w:p>
    <w:p w14:paraId="302E688C" w14:textId="2230D3E9" w:rsidR="00A229F0" w:rsidRPr="004276E5" w:rsidRDefault="00A229F0" w:rsidP="003D21E9">
      <w:pPr>
        <w:spacing w:before="120" w:after="100" w:afterAutospacing="1"/>
        <w:jc w:val="both"/>
        <w:rPr>
          <w:rFonts w:eastAsia="Times New Roman"/>
        </w:rPr>
      </w:pPr>
      <w:r w:rsidRPr="004276E5">
        <w:rPr>
          <w:rFonts w:eastAsia="Times New Roman"/>
          <w:bCs/>
        </w:rPr>
        <w:t>Wpłaty na konto PPK pochodzą z trzech źródeł: od pracodawcy, pracownika i państwa.</w:t>
      </w:r>
      <w:r w:rsidRPr="004276E5">
        <w:rPr>
          <w:rFonts w:eastAsia="Times New Roman"/>
        </w:rPr>
        <w:t xml:space="preserve"> Pracodawca i pracownik przekazują do PPK wpłaty podstawowe (obowiązkowe). Ponadto zarówno pracodawca, jak i pracownik mogą zadeklarować przekazywanie wpłat dodatkowych (dobrowolnych). Wysokość wpłat jest naliczana procentowo od wynagrodzenia pracownika. Natomiast państwo będzie dodawać do tej puli określone kwoty – niezależne od wysokości dochodów pracownika. Oszczędzający przez co najmniej 3 miesiące otrzyma od państwa jednorazowo 250 zł wpłaty powitalnej. Następnie zaś co roku, po spełnieniu określonych warunków, konto pracownika</w:t>
      </w:r>
      <w:r w:rsidR="00971FBC">
        <w:rPr>
          <w:rFonts w:eastAsia="Times New Roman"/>
        </w:rPr>
        <w:t xml:space="preserve"> zasilane będzie </w:t>
      </w:r>
      <w:r w:rsidRPr="004276E5">
        <w:rPr>
          <w:rFonts w:eastAsia="Times New Roman"/>
        </w:rPr>
        <w:t>kwotą 240 zł. </w:t>
      </w:r>
    </w:p>
    <w:p w14:paraId="7F6D9C2C" w14:textId="7A8E3A9E" w:rsidR="00A229F0" w:rsidRDefault="00A229F0" w:rsidP="003D21E9">
      <w:pPr>
        <w:spacing w:before="120" w:after="100" w:afterAutospacing="1"/>
        <w:jc w:val="both"/>
        <w:rPr>
          <w:rFonts w:eastAsia="Times New Roman"/>
        </w:rPr>
      </w:pPr>
      <w:r w:rsidRPr="004276E5">
        <w:rPr>
          <w:rFonts w:eastAsia="Times New Roman"/>
        </w:rPr>
        <w:t>Do PPK obowiązuje tzw. automatyczny zapis osób zatrudnionych w wieku od 18 do 54 lat (od 55 r</w:t>
      </w:r>
      <w:r w:rsidR="00971FBC">
        <w:rPr>
          <w:rFonts w:eastAsia="Times New Roman"/>
        </w:rPr>
        <w:t>.</w:t>
      </w:r>
      <w:r w:rsidR="00971FBC" w:rsidRPr="004276E5">
        <w:rPr>
          <w:rFonts w:eastAsia="Times New Roman"/>
        </w:rPr>
        <w:t>ż</w:t>
      </w:r>
      <w:r w:rsidR="00971FBC">
        <w:rPr>
          <w:rFonts w:eastAsia="Times New Roman"/>
        </w:rPr>
        <w:t>.</w:t>
      </w:r>
      <w:r w:rsidR="00971FBC" w:rsidRPr="004276E5">
        <w:rPr>
          <w:rFonts w:eastAsia="Times New Roman"/>
        </w:rPr>
        <w:t xml:space="preserve"> </w:t>
      </w:r>
      <w:r w:rsidRPr="004276E5">
        <w:rPr>
          <w:rFonts w:eastAsia="Times New Roman"/>
        </w:rPr>
        <w:t>pracownik samodzielnie składa wniosek o przystąpienie do programu). Podmiot zatrudniający dokonuje wyboru instytucji finansowej zarządzającej PPK, która otwiera dla pracowników imienne rachunki, na których będą gromadzone o</w:t>
      </w:r>
      <w:r>
        <w:rPr>
          <w:rFonts w:eastAsia="Times New Roman"/>
        </w:rPr>
        <w:t>szczędności – prywatne rachunki PPK.</w:t>
      </w:r>
    </w:p>
    <w:p w14:paraId="44435180" w14:textId="30DC7A71" w:rsidR="00544DCE" w:rsidRPr="003D21E9" w:rsidRDefault="00A229F0" w:rsidP="003D21E9">
      <w:pPr>
        <w:spacing w:before="120" w:after="100" w:afterAutospacing="1"/>
        <w:jc w:val="both"/>
        <w:rPr>
          <w:rFonts w:eastAsia="Times New Roman"/>
        </w:rPr>
      </w:pPr>
      <w:r w:rsidRPr="004276E5">
        <w:rPr>
          <w:rFonts w:eastAsia="Times New Roman"/>
        </w:rPr>
        <w:t>Każdy pracownik ma jednak możliwość rezygnacji z oszczędzania w PPK. Aby tego dokonać, powinien złożyć swojemu pracodawcy deklarację rezygnacji z dokonywania wpłat do PPK.  Złożenie deklaracji rezygnacji wiąże się dla pracownika z utratą takich korzyści jak wpłaty pracodawcy czy dopłaty ze strony państwa.</w:t>
      </w:r>
      <w:r>
        <w:rPr>
          <w:rFonts w:eastAsia="Times New Roman"/>
        </w:rPr>
        <w:t xml:space="preserve"> </w:t>
      </w:r>
      <w:r w:rsidRPr="004276E5">
        <w:rPr>
          <w:rFonts w:eastAsia="Times New Roman"/>
        </w:rPr>
        <w:t>Pracownik, który podejmie decyzję o oszczędzaniu w ramach PPK, po osiągnięciu 60 r</w:t>
      </w:r>
      <w:r w:rsidR="0061773B">
        <w:rPr>
          <w:rFonts w:eastAsia="Times New Roman"/>
        </w:rPr>
        <w:t>.</w:t>
      </w:r>
      <w:r w:rsidRPr="004276E5">
        <w:rPr>
          <w:rFonts w:eastAsia="Times New Roman"/>
        </w:rPr>
        <w:t>ż</w:t>
      </w:r>
      <w:r w:rsidR="003767C3">
        <w:rPr>
          <w:rFonts w:eastAsia="Times New Roman"/>
        </w:rPr>
        <w:t>.</w:t>
      </w:r>
      <w:r w:rsidRPr="004276E5">
        <w:rPr>
          <w:rFonts w:eastAsia="Times New Roman"/>
        </w:rPr>
        <w:t xml:space="preserve"> będzie mógł sam zdecydować, jak zamierza skorzystać ze zgromadzonych środków. Każdy wybierze wówczas jedno z rozwiązań, które będzie dopasowane </w:t>
      </w:r>
      <w:r w:rsidR="003D21E9">
        <w:rPr>
          <w:rFonts w:eastAsia="Times New Roman"/>
        </w:rPr>
        <w:t>do jego indywidualnych potrzeb.</w:t>
      </w:r>
    </w:p>
    <w:p w14:paraId="659A6381" w14:textId="1D1B2FFE" w:rsidR="00964449" w:rsidRPr="00B7106C" w:rsidRDefault="000C34DB" w:rsidP="00B7106C">
      <w:pPr>
        <w:spacing w:before="240" w:after="240" w:line="276" w:lineRule="auto"/>
        <w:rPr>
          <w:b/>
          <w:sz w:val="26"/>
          <w:szCs w:val="26"/>
        </w:rPr>
      </w:pPr>
      <w:r w:rsidRPr="00B7106C">
        <w:rPr>
          <w:b/>
          <w:sz w:val="26"/>
          <w:szCs w:val="26"/>
        </w:rPr>
        <w:t>3.1.3</w:t>
      </w:r>
      <w:r w:rsidR="00964449" w:rsidRPr="00B7106C">
        <w:rPr>
          <w:b/>
          <w:sz w:val="26"/>
          <w:szCs w:val="26"/>
        </w:rPr>
        <w:t xml:space="preserve">. Liczba i forma </w:t>
      </w:r>
      <w:r w:rsidR="003246A9" w:rsidRPr="00B7106C">
        <w:rPr>
          <w:b/>
          <w:sz w:val="26"/>
          <w:szCs w:val="26"/>
        </w:rPr>
        <w:t>PPE</w:t>
      </w:r>
      <w:r w:rsidR="000E0100" w:rsidRPr="00B7106C">
        <w:rPr>
          <w:b/>
          <w:sz w:val="26"/>
          <w:szCs w:val="26"/>
        </w:rPr>
        <w:t xml:space="preserve"> oraz PPK</w:t>
      </w:r>
    </w:p>
    <w:p w14:paraId="02033C04" w14:textId="3E49C4C8" w:rsidR="004C3420" w:rsidRDefault="00B5150D" w:rsidP="000C34DB">
      <w:pPr>
        <w:autoSpaceDE w:val="0"/>
        <w:autoSpaceDN w:val="0"/>
        <w:adjustRightInd w:val="0"/>
        <w:spacing w:before="120"/>
        <w:jc w:val="both"/>
        <w:rPr>
          <w:color w:val="000000"/>
        </w:rPr>
      </w:pPr>
      <w:r>
        <w:rPr>
          <w:color w:val="000000"/>
        </w:rPr>
        <w:t xml:space="preserve">Na koniec 2021 r. funkcjonowało 2083 PPE oraz 19 PPK. </w:t>
      </w:r>
      <w:r w:rsidR="00D311ED">
        <w:rPr>
          <w:color w:val="000000"/>
        </w:rPr>
        <w:t xml:space="preserve">PPE rozszerzyły swoją działalność jako alternatywa dla PPK, ponieważ posiadanie PPE zwalnia pracodawców pod pewnymi warunkami z obowiązku utworzenia PPK. Efektem był widoczny </w:t>
      </w:r>
      <w:r>
        <w:rPr>
          <w:color w:val="000000"/>
        </w:rPr>
        <w:t>wzrost aktywnych programów PPE o blisko 1/3</w:t>
      </w:r>
      <w:r w:rsidR="00D311ED">
        <w:rPr>
          <w:color w:val="000000"/>
        </w:rPr>
        <w:t xml:space="preserve"> w 2019 r</w:t>
      </w:r>
      <w:r w:rsidR="004C3420">
        <w:rPr>
          <w:color w:val="000000"/>
        </w:rPr>
        <w:t xml:space="preserve"> co było najwyższą wielkością w okresie funkcjonowania tego programu</w:t>
      </w:r>
      <w:r w:rsidR="00D311ED">
        <w:rPr>
          <w:color w:val="000000"/>
        </w:rPr>
        <w:t>.</w:t>
      </w:r>
      <w:r w:rsidR="00AB3D37">
        <w:rPr>
          <w:color w:val="000000"/>
        </w:rPr>
        <w:t xml:space="preserve"> W 2021 r. odnotowano większą liczbę wykreślonych programów (51) w stosunku do rejestracji nowych programów (30). W przypadku PPK na koniec 2021 r. </w:t>
      </w:r>
      <w:r w:rsidR="004C3420">
        <w:rPr>
          <w:color w:val="000000"/>
        </w:rPr>
        <w:t>w ewidencji figurowało 19 instytucji finansowych. Od początku istnienia PPK, tylko jeden podmiot został wykreślony z rejestru (w 2020 r. AEGON PTE S.A.).</w:t>
      </w:r>
    </w:p>
    <w:p w14:paraId="1CCC1095" w14:textId="67093399" w:rsidR="004C3420" w:rsidRDefault="004C3420" w:rsidP="003D21E9">
      <w:pPr>
        <w:autoSpaceDE w:val="0"/>
        <w:autoSpaceDN w:val="0"/>
        <w:adjustRightInd w:val="0"/>
        <w:spacing w:line="276" w:lineRule="auto"/>
        <w:jc w:val="both"/>
        <w:rPr>
          <w:rFonts w:eastAsia="Times New Roman"/>
        </w:rPr>
      </w:pPr>
    </w:p>
    <w:p w14:paraId="5FFDC7C1" w14:textId="6561B5BD" w:rsidR="004C3420" w:rsidRDefault="004C3420" w:rsidP="003D21E9">
      <w:pPr>
        <w:jc w:val="both"/>
        <w:rPr>
          <w:rFonts w:eastAsia="Times New Roman"/>
          <w:b/>
        </w:rPr>
      </w:pPr>
      <w:r w:rsidRPr="003D21E9">
        <w:rPr>
          <w:rFonts w:eastAsia="Times New Roman"/>
          <w:b/>
        </w:rPr>
        <w:lastRenderedPageBreak/>
        <w:t xml:space="preserve">Tabela </w:t>
      </w:r>
      <w:r w:rsidR="000C34DB">
        <w:rPr>
          <w:rFonts w:eastAsia="Times New Roman"/>
          <w:b/>
        </w:rPr>
        <w:t>2</w:t>
      </w:r>
      <w:r w:rsidR="001471D3">
        <w:rPr>
          <w:rFonts w:eastAsia="Times New Roman"/>
          <w:b/>
        </w:rPr>
        <w:t>3</w:t>
      </w:r>
      <w:r w:rsidR="000C34DB">
        <w:rPr>
          <w:rFonts w:eastAsia="Times New Roman"/>
          <w:b/>
        </w:rPr>
        <w:t>.</w:t>
      </w:r>
      <w:r w:rsidRPr="003D21E9">
        <w:rPr>
          <w:rFonts w:eastAsia="Times New Roman"/>
          <w:b/>
        </w:rPr>
        <w:t xml:space="preserve"> Rozwój PPE i PPK </w:t>
      </w:r>
      <w:r w:rsidR="00DC367D">
        <w:rPr>
          <w:rFonts w:eastAsia="Times New Roman"/>
          <w:b/>
        </w:rPr>
        <w:t xml:space="preserve">na koniec lat </w:t>
      </w:r>
      <w:r w:rsidRPr="003D21E9">
        <w:rPr>
          <w:rFonts w:eastAsia="Times New Roman"/>
          <w:b/>
        </w:rPr>
        <w:t>2019-2021</w:t>
      </w:r>
    </w:p>
    <w:tbl>
      <w:tblPr>
        <w:tblStyle w:val="Tabela-Siatka"/>
        <w:tblW w:w="0" w:type="auto"/>
        <w:tblLook w:val="04A0" w:firstRow="1" w:lastRow="0" w:firstColumn="1" w:lastColumn="0" w:noHBand="0" w:noVBand="1"/>
      </w:tblPr>
      <w:tblGrid>
        <w:gridCol w:w="2265"/>
        <w:gridCol w:w="2265"/>
        <w:gridCol w:w="2266"/>
        <w:gridCol w:w="2266"/>
      </w:tblGrid>
      <w:tr w:rsidR="00DC367D" w:rsidRPr="00760D27" w14:paraId="11AF0855" w14:textId="77777777" w:rsidTr="00894B36">
        <w:tc>
          <w:tcPr>
            <w:tcW w:w="2265" w:type="dxa"/>
          </w:tcPr>
          <w:p w14:paraId="18997AFA" w14:textId="77777777" w:rsidR="00DC367D" w:rsidRPr="00760D27" w:rsidRDefault="00DC367D" w:rsidP="00894B36">
            <w:pPr>
              <w:jc w:val="center"/>
              <w:rPr>
                <w:rFonts w:ascii="Times New Roman" w:hAnsi="Times New Roman"/>
                <w:b/>
              </w:rPr>
            </w:pPr>
            <w:r w:rsidRPr="00760D27">
              <w:rPr>
                <w:rFonts w:ascii="Times New Roman" w:hAnsi="Times New Roman"/>
                <w:b/>
              </w:rPr>
              <w:t>Rok</w:t>
            </w:r>
          </w:p>
        </w:tc>
        <w:tc>
          <w:tcPr>
            <w:tcW w:w="2265" w:type="dxa"/>
          </w:tcPr>
          <w:p w14:paraId="530F8DC1" w14:textId="77777777" w:rsidR="00DC367D" w:rsidRPr="00760D27" w:rsidRDefault="00DC367D" w:rsidP="00894B36">
            <w:pPr>
              <w:jc w:val="center"/>
              <w:rPr>
                <w:rFonts w:ascii="Times New Roman" w:hAnsi="Times New Roman"/>
                <w:b/>
              </w:rPr>
            </w:pPr>
            <w:r w:rsidRPr="00760D27">
              <w:rPr>
                <w:rFonts w:ascii="Times New Roman" w:hAnsi="Times New Roman"/>
                <w:b/>
              </w:rPr>
              <w:t>2019</w:t>
            </w:r>
          </w:p>
        </w:tc>
        <w:tc>
          <w:tcPr>
            <w:tcW w:w="2266" w:type="dxa"/>
          </w:tcPr>
          <w:p w14:paraId="16BE0327" w14:textId="77777777" w:rsidR="00DC367D" w:rsidRPr="00760D27" w:rsidRDefault="00DC367D" w:rsidP="00894B36">
            <w:pPr>
              <w:jc w:val="center"/>
              <w:rPr>
                <w:rFonts w:ascii="Times New Roman" w:hAnsi="Times New Roman"/>
                <w:b/>
              </w:rPr>
            </w:pPr>
            <w:r w:rsidRPr="00760D27">
              <w:rPr>
                <w:rFonts w:ascii="Times New Roman" w:hAnsi="Times New Roman"/>
                <w:b/>
              </w:rPr>
              <w:t>2020</w:t>
            </w:r>
          </w:p>
        </w:tc>
        <w:tc>
          <w:tcPr>
            <w:tcW w:w="2266" w:type="dxa"/>
          </w:tcPr>
          <w:p w14:paraId="128BA113" w14:textId="77777777" w:rsidR="00DC367D" w:rsidRPr="00760D27" w:rsidRDefault="00DC367D" w:rsidP="00894B36">
            <w:pPr>
              <w:jc w:val="center"/>
              <w:rPr>
                <w:rFonts w:ascii="Times New Roman" w:hAnsi="Times New Roman"/>
                <w:b/>
              </w:rPr>
            </w:pPr>
            <w:r w:rsidRPr="00760D27">
              <w:rPr>
                <w:rFonts w:ascii="Times New Roman" w:hAnsi="Times New Roman"/>
                <w:b/>
              </w:rPr>
              <w:t>2021</w:t>
            </w:r>
          </w:p>
        </w:tc>
      </w:tr>
      <w:tr w:rsidR="00DC367D" w:rsidRPr="00760D27" w14:paraId="5613AF69" w14:textId="77777777" w:rsidTr="00894B36">
        <w:tc>
          <w:tcPr>
            <w:tcW w:w="2265" w:type="dxa"/>
          </w:tcPr>
          <w:p w14:paraId="02DF61BA" w14:textId="77777777" w:rsidR="00DC367D" w:rsidRPr="00760D27" w:rsidRDefault="00DC367D" w:rsidP="00894B36">
            <w:pPr>
              <w:jc w:val="center"/>
              <w:rPr>
                <w:rFonts w:ascii="Times New Roman" w:hAnsi="Times New Roman"/>
              </w:rPr>
            </w:pPr>
            <w:r w:rsidRPr="00760D27">
              <w:rPr>
                <w:rFonts w:ascii="Times New Roman" w:hAnsi="Times New Roman"/>
              </w:rPr>
              <w:t>Liczba PPE</w:t>
            </w:r>
          </w:p>
        </w:tc>
        <w:tc>
          <w:tcPr>
            <w:tcW w:w="2265" w:type="dxa"/>
          </w:tcPr>
          <w:p w14:paraId="4EB4BC90" w14:textId="77777777" w:rsidR="00DC367D" w:rsidRPr="00760D27" w:rsidRDefault="00DC367D" w:rsidP="00894B36">
            <w:pPr>
              <w:jc w:val="center"/>
              <w:rPr>
                <w:rFonts w:ascii="Times New Roman" w:hAnsi="Times New Roman"/>
              </w:rPr>
            </w:pPr>
            <w:r w:rsidRPr="00760D27">
              <w:rPr>
                <w:rFonts w:ascii="Times New Roman" w:hAnsi="Times New Roman"/>
              </w:rPr>
              <w:t>1907</w:t>
            </w:r>
          </w:p>
        </w:tc>
        <w:tc>
          <w:tcPr>
            <w:tcW w:w="2266" w:type="dxa"/>
          </w:tcPr>
          <w:p w14:paraId="06B2CFA9" w14:textId="77777777" w:rsidR="00DC367D" w:rsidRPr="00760D27" w:rsidRDefault="00DC367D" w:rsidP="00894B36">
            <w:pPr>
              <w:jc w:val="center"/>
              <w:rPr>
                <w:rFonts w:ascii="Times New Roman" w:hAnsi="Times New Roman"/>
              </w:rPr>
            </w:pPr>
            <w:r w:rsidRPr="00760D27">
              <w:rPr>
                <w:rFonts w:ascii="Times New Roman" w:hAnsi="Times New Roman"/>
              </w:rPr>
              <w:t>2110</w:t>
            </w:r>
          </w:p>
        </w:tc>
        <w:tc>
          <w:tcPr>
            <w:tcW w:w="2266" w:type="dxa"/>
          </w:tcPr>
          <w:p w14:paraId="14D54DBB" w14:textId="77777777" w:rsidR="00DC367D" w:rsidRPr="00760D27" w:rsidRDefault="00DC367D" w:rsidP="00894B36">
            <w:pPr>
              <w:jc w:val="center"/>
              <w:rPr>
                <w:rFonts w:ascii="Times New Roman" w:hAnsi="Times New Roman"/>
              </w:rPr>
            </w:pPr>
            <w:r w:rsidRPr="00760D27">
              <w:rPr>
                <w:rFonts w:ascii="Times New Roman" w:hAnsi="Times New Roman"/>
              </w:rPr>
              <w:t>2083</w:t>
            </w:r>
          </w:p>
        </w:tc>
      </w:tr>
      <w:tr w:rsidR="00DC367D" w:rsidRPr="00760D27" w14:paraId="2100C7F5" w14:textId="77777777" w:rsidTr="00894B36">
        <w:tc>
          <w:tcPr>
            <w:tcW w:w="2265" w:type="dxa"/>
          </w:tcPr>
          <w:p w14:paraId="4C3D3CFD" w14:textId="77777777" w:rsidR="00DC367D" w:rsidRPr="00760D27" w:rsidRDefault="00DC367D" w:rsidP="00894B36">
            <w:pPr>
              <w:jc w:val="center"/>
              <w:rPr>
                <w:rFonts w:ascii="Times New Roman" w:hAnsi="Times New Roman"/>
              </w:rPr>
            </w:pPr>
            <w:r w:rsidRPr="00760D27">
              <w:rPr>
                <w:rFonts w:ascii="Times New Roman" w:hAnsi="Times New Roman"/>
              </w:rPr>
              <w:t>Liczba PPK</w:t>
            </w:r>
          </w:p>
        </w:tc>
        <w:tc>
          <w:tcPr>
            <w:tcW w:w="2265" w:type="dxa"/>
          </w:tcPr>
          <w:p w14:paraId="64599AB0" w14:textId="77777777" w:rsidR="00DC367D" w:rsidRPr="00760D27" w:rsidRDefault="00DC367D" w:rsidP="00894B36">
            <w:pPr>
              <w:jc w:val="center"/>
              <w:rPr>
                <w:rFonts w:ascii="Times New Roman" w:hAnsi="Times New Roman"/>
              </w:rPr>
            </w:pPr>
            <w:r w:rsidRPr="00760D27">
              <w:rPr>
                <w:rFonts w:ascii="Times New Roman" w:hAnsi="Times New Roman"/>
              </w:rPr>
              <w:t>20</w:t>
            </w:r>
          </w:p>
        </w:tc>
        <w:tc>
          <w:tcPr>
            <w:tcW w:w="2266" w:type="dxa"/>
          </w:tcPr>
          <w:p w14:paraId="5C90378A" w14:textId="77777777" w:rsidR="00DC367D" w:rsidRPr="00760D27" w:rsidRDefault="00DC367D" w:rsidP="00894B36">
            <w:pPr>
              <w:jc w:val="center"/>
              <w:rPr>
                <w:rFonts w:ascii="Times New Roman" w:hAnsi="Times New Roman"/>
              </w:rPr>
            </w:pPr>
            <w:r w:rsidRPr="00760D27">
              <w:rPr>
                <w:rFonts w:ascii="Times New Roman" w:hAnsi="Times New Roman"/>
              </w:rPr>
              <w:t>19</w:t>
            </w:r>
          </w:p>
        </w:tc>
        <w:tc>
          <w:tcPr>
            <w:tcW w:w="2266" w:type="dxa"/>
          </w:tcPr>
          <w:p w14:paraId="23AF8EAA" w14:textId="77777777" w:rsidR="00DC367D" w:rsidRPr="00760D27" w:rsidRDefault="00DC367D" w:rsidP="00894B36">
            <w:pPr>
              <w:jc w:val="center"/>
              <w:rPr>
                <w:rFonts w:ascii="Times New Roman" w:hAnsi="Times New Roman"/>
              </w:rPr>
            </w:pPr>
            <w:r w:rsidRPr="00760D27">
              <w:rPr>
                <w:rFonts w:ascii="Times New Roman" w:hAnsi="Times New Roman"/>
              </w:rPr>
              <w:t>19</w:t>
            </w:r>
          </w:p>
        </w:tc>
      </w:tr>
    </w:tbl>
    <w:p w14:paraId="174D9174" w14:textId="2B14D43B" w:rsidR="00DC367D" w:rsidRDefault="00DC367D" w:rsidP="003D21E9">
      <w:pPr>
        <w:jc w:val="both"/>
        <w:rPr>
          <w:i/>
          <w:sz w:val="20"/>
          <w:szCs w:val="20"/>
        </w:rPr>
      </w:pPr>
      <w:r w:rsidRPr="00FE1AB7">
        <w:rPr>
          <w:i/>
          <w:sz w:val="20"/>
          <w:szCs w:val="20"/>
        </w:rPr>
        <w:t xml:space="preserve">Źródło: </w:t>
      </w:r>
      <w:r w:rsidRPr="00D27BBB">
        <w:rPr>
          <w:i/>
          <w:sz w:val="20"/>
          <w:szCs w:val="20"/>
        </w:rPr>
        <w:t>Urząd Komisji Nadzoru Finansowego</w:t>
      </w:r>
    </w:p>
    <w:p w14:paraId="45CC3383" w14:textId="182E191A" w:rsidR="00D655A4" w:rsidRDefault="00D655A4" w:rsidP="003D21E9">
      <w:pPr>
        <w:jc w:val="both"/>
        <w:rPr>
          <w:i/>
          <w:sz w:val="20"/>
          <w:szCs w:val="20"/>
        </w:rPr>
      </w:pPr>
    </w:p>
    <w:p w14:paraId="6F4FBEFC" w14:textId="77777777" w:rsidR="00D655A4" w:rsidRPr="00760D27" w:rsidRDefault="00D655A4" w:rsidP="000C34DB">
      <w:pPr>
        <w:spacing w:before="120"/>
        <w:jc w:val="both"/>
        <w:rPr>
          <w:rFonts w:eastAsia="Times New Roman"/>
        </w:rPr>
      </w:pPr>
      <w:r w:rsidRPr="00760D27">
        <w:rPr>
          <w:rFonts w:eastAsia="Times New Roman"/>
        </w:rPr>
        <w:t>Według stanu na 31 grudnia 2021 r. funkcjonowały 2083 pracownicze programy emerytalne, w tym:</w:t>
      </w:r>
    </w:p>
    <w:p w14:paraId="615EB418" w14:textId="76B6135B" w:rsidR="00D655A4" w:rsidRPr="00760D27" w:rsidRDefault="00D655A4" w:rsidP="000C34DB">
      <w:pPr>
        <w:pStyle w:val="Akapitzlist"/>
        <w:numPr>
          <w:ilvl w:val="0"/>
          <w:numId w:val="48"/>
        </w:numPr>
        <w:spacing w:before="120" w:after="0" w:line="240" w:lineRule="auto"/>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542 w formie umowy grupowego ubezpieczenia na życie z ubezpieczeniowym funduszem kapitałowym</w:t>
      </w:r>
      <w:r w:rsidR="00FA2EAA">
        <w:rPr>
          <w:rFonts w:ascii="Times New Roman" w:eastAsia="Times New Roman" w:hAnsi="Times New Roman"/>
          <w:sz w:val="24"/>
          <w:szCs w:val="24"/>
          <w:lang w:eastAsia="pl-PL"/>
        </w:rPr>
        <w:t>,</w:t>
      </w:r>
    </w:p>
    <w:p w14:paraId="092FE1F3" w14:textId="186A1148" w:rsidR="00D655A4" w:rsidRPr="00760D27" w:rsidRDefault="00D655A4" w:rsidP="000C34DB">
      <w:pPr>
        <w:pStyle w:val="Akapitzlist"/>
        <w:numPr>
          <w:ilvl w:val="0"/>
          <w:numId w:val="48"/>
        </w:numPr>
        <w:spacing w:before="120" w:after="0" w:line="240" w:lineRule="auto"/>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1514 w formie umowy o wnoszenie przez pracodawcę składek pracowników do funduszu inwestycyjnego</w:t>
      </w:r>
      <w:r w:rsidR="00FA2EAA">
        <w:rPr>
          <w:rFonts w:ascii="Times New Roman" w:eastAsia="Times New Roman" w:hAnsi="Times New Roman"/>
          <w:sz w:val="24"/>
          <w:szCs w:val="24"/>
          <w:lang w:eastAsia="pl-PL"/>
        </w:rPr>
        <w:t>,</w:t>
      </w:r>
    </w:p>
    <w:p w14:paraId="0CFBE9F8" w14:textId="53BAA9B2" w:rsidR="00D655A4" w:rsidRPr="00760D27" w:rsidRDefault="00D655A4" w:rsidP="000C34DB">
      <w:pPr>
        <w:pStyle w:val="Akapitzlist"/>
        <w:numPr>
          <w:ilvl w:val="0"/>
          <w:numId w:val="48"/>
        </w:numPr>
        <w:spacing w:before="120" w:line="240" w:lineRule="auto"/>
        <w:ind w:left="714" w:hanging="357"/>
        <w:contextualSpacing w:val="0"/>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27 w formie pracowniczego funduszu emerytalnego</w:t>
      </w:r>
      <w:r w:rsidR="00FA2EAA">
        <w:rPr>
          <w:rFonts w:ascii="Times New Roman" w:eastAsia="Times New Roman" w:hAnsi="Times New Roman"/>
          <w:sz w:val="24"/>
          <w:szCs w:val="24"/>
          <w:lang w:eastAsia="pl-PL"/>
        </w:rPr>
        <w:t>.</w:t>
      </w:r>
    </w:p>
    <w:p w14:paraId="374B7588" w14:textId="77777777" w:rsidR="00D655A4" w:rsidRPr="00760D27" w:rsidRDefault="00D655A4" w:rsidP="000C34DB">
      <w:pPr>
        <w:spacing w:before="120"/>
        <w:jc w:val="both"/>
        <w:rPr>
          <w:rFonts w:eastAsia="Times New Roman"/>
        </w:rPr>
      </w:pPr>
      <w:r w:rsidRPr="00760D27">
        <w:rPr>
          <w:rFonts w:eastAsia="Times New Roman"/>
        </w:rPr>
        <w:t>W przypadku PPK, na koniec 2021 r. w ewidencji zamieszczono 19 instytucji finansowych uprawnionych do prowadzenia PPK:</w:t>
      </w:r>
    </w:p>
    <w:p w14:paraId="64E8C336" w14:textId="77777777" w:rsidR="00D655A4" w:rsidRPr="00760D27" w:rsidRDefault="00D655A4" w:rsidP="000C34DB">
      <w:pPr>
        <w:pStyle w:val="Akapitzlist"/>
        <w:numPr>
          <w:ilvl w:val="0"/>
          <w:numId w:val="49"/>
        </w:numPr>
        <w:spacing w:before="120" w:after="0" w:line="240" w:lineRule="auto"/>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16 towarzystw funduszy inwestycyjnych,</w:t>
      </w:r>
    </w:p>
    <w:p w14:paraId="5095E288" w14:textId="77777777" w:rsidR="00D655A4" w:rsidRPr="00760D27" w:rsidRDefault="00D655A4" w:rsidP="000C34DB">
      <w:pPr>
        <w:pStyle w:val="Akapitzlist"/>
        <w:numPr>
          <w:ilvl w:val="0"/>
          <w:numId w:val="49"/>
        </w:numPr>
        <w:spacing w:before="120" w:after="0" w:line="240" w:lineRule="auto"/>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2 powszechne towarzystwa emerytalne,</w:t>
      </w:r>
    </w:p>
    <w:p w14:paraId="2120552C" w14:textId="77777777" w:rsidR="00D655A4" w:rsidRDefault="00D655A4" w:rsidP="000C34DB">
      <w:pPr>
        <w:pStyle w:val="Akapitzlist"/>
        <w:numPr>
          <w:ilvl w:val="0"/>
          <w:numId w:val="49"/>
        </w:numPr>
        <w:spacing w:before="120" w:after="0" w:line="240" w:lineRule="auto"/>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1 zakład ubezpieczeń.</w:t>
      </w:r>
    </w:p>
    <w:p w14:paraId="3B85B830" w14:textId="77777777" w:rsidR="00D655A4" w:rsidRDefault="00D655A4" w:rsidP="003D21E9">
      <w:pPr>
        <w:jc w:val="both"/>
        <w:rPr>
          <w:i/>
          <w:sz w:val="20"/>
          <w:szCs w:val="20"/>
        </w:rPr>
      </w:pPr>
    </w:p>
    <w:p w14:paraId="6E353454" w14:textId="670F9D23" w:rsidR="00D655A4" w:rsidRPr="003D21E9" w:rsidRDefault="00D655A4" w:rsidP="00D655A4">
      <w:pPr>
        <w:rPr>
          <w:b/>
        </w:rPr>
      </w:pPr>
      <w:r w:rsidRPr="003D21E9">
        <w:rPr>
          <w:b/>
        </w:rPr>
        <w:t>Wykres</w:t>
      </w:r>
      <w:r w:rsidR="000C34DB">
        <w:rPr>
          <w:b/>
        </w:rPr>
        <w:t xml:space="preserve"> 5.</w:t>
      </w:r>
      <w:r w:rsidRPr="003D21E9">
        <w:rPr>
          <w:b/>
        </w:rPr>
        <w:t xml:space="preserve"> Struktura rynku PPE i PPK ze względu na instytucję prowadzącą program</w:t>
      </w:r>
    </w:p>
    <w:p w14:paraId="333FDD3C" w14:textId="45FF0B9B" w:rsidR="00D655A4" w:rsidRPr="003D21E9" w:rsidRDefault="00FA2EAA" w:rsidP="003D21E9">
      <w:r w:rsidRPr="00FA2EAA">
        <w:rPr>
          <w:noProof/>
        </w:rPr>
        <w:drawing>
          <wp:inline distT="0" distB="0" distL="0" distR="0" wp14:anchorId="206EF759" wp14:editId="77F19E4B">
            <wp:extent cx="6076949" cy="2562225"/>
            <wp:effectExtent l="0" t="0" r="63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0250" cy="2567833"/>
                    </a:xfrm>
                    <a:prstGeom prst="rect">
                      <a:avLst/>
                    </a:prstGeom>
                    <a:noFill/>
                    <a:ln>
                      <a:noFill/>
                    </a:ln>
                  </pic:spPr>
                </pic:pic>
              </a:graphicData>
            </a:graphic>
          </wp:inline>
        </w:drawing>
      </w:r>
    </w:p>
    <w:p w14:paraId="030D3038" w14:textId="77777777" w:rsidR="007772E8" w:rsidRDefault="007772E8" w:rsidP="007772E8">
      <w:pPr>
        <w:jc w:val="both"/>
        <w:rPr>
          <w:i/>
          <w:sz w:val="20"/>
          <w:szCs w:val="20"/>
        </w:rPr>
      </w:pPr>
      <w:r w:rsidRPr="00FE1AB7">
        <w:rPr>
          <w:i/>
          <w:sz w:val="20"/>
          <w:szCs w:val="20"/>
        </w:rPr>
        <w:t xml:space="preserve">Źródło: </w:t>
      </w:r>
      <w:r w:rsidRPr="00D27BBB">
        <w:rPr>
          <w:i/>
          <w:sz w:val="20"/>
          <w:szCs w:val="20"/>
        </w:rPr>
        <w:t>Urząd Komisji Nadzoru Finansowego</w:t>
      </w:r>
    </w:p>
    <w:p w14:paraId="3BC8CDA2" w14:textId="77777777" w:rsidR="00964449" w:rsidRPr="00682BB4" w:rsidRDefault="00964449" w:rsidP="00604630">
      <w:pPr>
        <w:autoSpaceDE w:val="0"/>
        <w:autoSpaceDN w:val="0"/>
        <w:adjustRightInd w:val="0"/>
        <w:spacing w:line="276" w:lineRule="auto"/>
        <w:jc w:val="both"/>
      </w:pPr>
    </w:p>
    <w:p w14:paraId="218593A0" w14:textId="35B97B3B" w:rsidR="00964449" w:rsidRPr="00B7106C" w:rsidRDefault="00964449" w:rsidP="00B7106C">
      <w:pPr>
        <w:autoSpaceDE w:val="0"/>
        <w:autoSpaceDN w:val="0"/>
        <w:adjustRightInd w:val="0"/>
        <w:spacing w:before="240" w:after="240" w:line="276" w:lineRule="auto"/>
        <w:jc w:val="both"/>
        <w:rPr>
          <w:b/>
          <w:color w:val="000000"/>
          <w:sz w:val="26"/>
          <w:szCs w:val="26"/>
        </w:rPr>
      </w:pPr>
      <w:r w:rsidRPr="00B7106C">
        <w:rPr>
          <w:b/>
          <w:color w:val="000000"/>
          <w:sz w:val="26"/>
          <w:szCs w:val="26"/>
        </w:rPr>
        <w:t>3.1.</w:t>
      </w:r>
      <w:r w:rsidR="000C34DB" w:rsidRPr="00B7106C">
        <w:rPr>
          <w:b/>
          <w:color w:val="000000"/>
          <w:sz w:val="26"/>
          <w:szCs w:val="26"/>
        </w:rPr>
        <w:t>4</w:t>
      </w:r>
      <w:r w:rsidRPr="00B7106C">
        <w:rPr>
          <w:b/>
          <w:color w:val="000000"/>
          <w:sz w:val="26"/>
          <w:szCs w:val="26"/>
        </w:rPr>
        <w:t xml:space="preserve">. Uczestnicy </w:t>
      </w:r>
      <w:r w:rsidR="003246A9" w:rsidRPr="00B7106C">
        <w:rPr>
          <w:b/>
          <w:color w:val="000000"/>
          <w:sz w:val="26"/>
          <w:szCs w:val="26"/>
        </w:rPr>
        <w:t>PPE</w:t>
      </w:r>
      <w:r w:rsidR="000B78CC" w:rsidRPr="00B7106C">
        <w:rPr>
          <w:b/>
          <w:color w:val="000000"/>
          <w:sz w:val="26"/>
          <w:szCs w:val="26"/>
        </w:rPr>
        <w:t xml:space="preserve"> i PPK</w:t>
      </w:r>
    </w:p>
    <w:p w14:paraId="2FAE9EDA" w14:textId="3AF06150" w:rsidR="000B78CC" w:rsidRPr="00EF099C" w:rsidRDefault="000B78CC" w:rsidP="000C34DB">
      <w:pPr>
        <w:autoSpaceDE w:val="0"/>
        <w:autoSpaceDN w:val="0"/>
        <w:adjustRightInd w:val="0"/>
        <w:spacing w:before="120"/>
        <w:jc w:val="both"/>
      </w:pPr>
      <w:r w:rsidRPr="00EF099C">
        <w:t xml:space="preserve">Od momentu uchwalenia ustawy o PPK, a nawet </w:t>
      </w:r>
      <w:r w:rsidRPr="00EF099C">
        <w:rPr>
          <w:lang w:bidi="he-IL"/>
        </w:rPr>
        <w:t xml:space="preserve">już </w:t>
      </w:r>
      <w:r w:rsidRPr="00EF099C">
        <w:t xml:space="preserve">w reakcji na </w:t>
      </w:r>
      <w:r w:rsidRPr="00EF099C">
        <w:rPr>
          <w:lang w:bidi="he-IL"/>
        </w:rPr>
        <w:t xml:space="preserve">zapowiedź </w:t>
      </w:r>
      <w:r w:rsidRPr="00EF099C">
        <w:t>planowanych zmian,</w:t>
      </w:r>
      <w:r>
        <w:t xml:space="preserve"> </w:t>
      </w:r>
      <w:r w:rsidRPr="00EF099C">
        <w:t xml:space="preserve">pracowniczy segment systemu emerytalnego </w:t>
      </w:r>
      <w:r w:rsidRPr="00EF099C">
        <w:rPr>
          <w:lang w:bidi="he-IL"/>
        </w:rPr>
        <w:t xml:space="preserve">zaczął </w:t>
      </w:r>
      <w:r w:rsidRPr="00EF099C">
        <w:t xml:space="preserve">bardzo dynamicznie </w:t>
      </w:r>
      <w:r>
        <w:rPr>
          <w:lang w:bidi="he-IL"/>
        </w:rPr>
        <w:t xml:space="preserve">się rozwijać. </w:t>
      </w:r>
      <w:r w:rsidRPr="00EF099C">
        <w:t>W</w:t>
      </w:r>
      <w:r>
        <w:t xml:space="preserve"> </w:t>
      </w:r>
      <w:r w:rsidRPr="00EF099C">
        <w:t>2017 r</w:t>
      </w:r>
      <w:r w:rsidR="005C7480">
        <w:t>.</w:t>
      </w:r>
      <w:r w:rsidRPr="00EF099C">
        <w:t xml:space="preserve"> </w:t>
      </w:r>
      <w:r w:rsidRPr="00EF099C">
        <w:rPr>
          <w:lang w:bidi="he-IL"/>
        </w:rPr>
        <w:t xml:space="preserve">obejmował </w:t>
      </w:r>
      <w:r w:rsidRPr="00EF099C">
        <w:t xml:space="preserve">swoim </w:t>
      </w:r>
      <w:r w:rsidRPr="00EF099C">
        <w:rPr>
          <w:lang w:bidi="he-IL"/>
        </w:rPr>
        <w:t xml:space="preserve">zasięgiem niecałe </w:t>
      </w:r>
      <w:r w:rsidRPr="00EF099C">
        <w:t xml:space="preserve">400 tys. uczestników, </w:t>
      </w:r>
      <w:r w:rsidRPr="00EF099C">
        <w:rPr>
          <w:lang w:bidi="he-IL"/>
        </w:rPr>
        <w:t xml:space="preserve">niespełna </w:t>
      </w:r>
      <w:r w:rsidRPr="00EF099C">
        <w:t xml:space="preserve">100 tys. </w:t>
      </w:r>
      <w:r w:rsidRPr="00EF099C">
        <w:rPr>
          <w:lang w:bidi="he-IL"/>
        </w:rPr>
        <w:t xml:space="preserve">więcej niż </w:t>
      </w:r>
      <w:r w:rsidRPr="00EF099C">
        <w:t>10</w:t>
      </w:r>
      <w:r>
        <w:t xml:space="preserve"> </w:t>
      </w:r>
      <w:r w:rsidRPr="00EF099C">
        <w:t xml:space="preserve">lat </w:t>
      </w:r>
      <w:r w:rsidRPr="00EF099C">
        <w:rPr>
          <w:lang w:bidi="he-IL"/>
        </w:rPr>
        <w:t xml:space="preserve">wcześniej. </w:t>
      </w:r>
      <w:r w:rsidRPr="00EF099C">
        <w:t>Na koniec 2021 r</w:t>
      </w:r>
      <w:r w:rsidR="005C7480">
        <w:t>.</w:t>
      </w:r>
      <w:r w:rsidRPr="00EF099C">
        <w:t xml:space="preserve"> </w:t>
      </w:r>
      <w:r w:rsidRPr="00EF099C">
        <w:rPr>
          <w:lang w:bidi="he-IL"/>
        </w:rPr>
        <w:t xml:space="preserve">przybyło </w:t>
      </w:r>
      <w:r w:rsidRPr="00EF099C">
        <w:t xml:space="preserve">prawie 250 tys. uczestników PPE oraz </w:t>
      </w:r>
      <w:r w:rsidRPr="00EF099C">
        <w:rPr>
          <w:lang w:bidi="he-IL"/>
        </w:rPr>
        <w:t xml:space="preserve">dziesięć </w:t>
      </w:r>
      <w:r w:rsidRPr="00EF099C">
        <w:t xml:space="preserve">razy </w:t>
      </w:r>
      <w:r w:rsidRPr="00EF099C">
        <w:rPr>
          <w:lang w:bidi="he-IL"/>
        </w:rPr>
        <w:t xml:space="preserve">więcej </w:t>
      </w:r>
      <w:r w:rsidRPr="00EF099C">
        <w:t xml:space="preserve">uczestników PPK. Segment pracowniczy systemu emerytalnego w </w:t>
      </w:r>
      <w:r w:rsidRPr="00EF099C">
        <w:rPr>
          <w:lang w:bidi="he-IL"/>
        </w:rPr>
        <w:t xml:space="preserve">ciągu </w:t>
      </w:r>
      <w:r w:rsidRPr="00EF099C">
        <w:t xml:space="preserve">czterech lat – z niszy rynkowej – </w:t>
      </w:r>
      <w:r w:rsidRPr="00EF099C">
        <w:rPr>
          <w:lang w:bidi="he-IL"/>
        </w:rPr>
        <w:t xml:space="preserve">stał się </w:t>
      </w:r>
      <w:r w:rsidRPr="00EF099C">
        <w:t xml:space="preserve">segmentem niemal </w:t>
      </w:r>
      <w:r w:rsidRPr="00EF099C">
        <w:rPr>
          <w:lang w:bidi="he-IL"/>
        </w:rPr>
        <w:t xml:space="preserve">dominującym, </w:t>
      </w:r>
      <w:r w:rsidRPr="00EF099C">
        <w:t xml:space="preserve">który pod </w:t>
      </w:r>
      <w:r w:rsidRPr="00EF099C">
        <w:rPr>
          <w:lang w:bidi="he-IL"/>
        </w:rPr>
        <w:t xml:space="preserve">względem powszechności porównywać można </w:t>
      </w:r>
      <w:r w:rsidRPr="00EF099C">
        <w:t xml:space="preserve">jedynie z OFE. </w:t>
      </w:r>
      <w:r w:rsidRPr="00EF099C">
        <w:rPr>
          <w:lang w:bidi="he-IL"/>
        </w:rPr>
        <w:t xml:space="preserve">Jeśli uwzględnić </w:t>
      </w:r>
      <w:r w:rsidRPr="00EF099C">
        <w:t xml:space="preserve">to, </w:t>
      </w:r>
      <w:r w:rsidRPr="00EF099C">
        <w:rPr>
          <w:lang w:bidi="he-IL"/>
        </w:rPr>
        <w:t xml:space="preserve">że znacząca większość członków </w:t>
      </w:r>
      <w:r w:rsidRPr="00EF099C">
        <w:t xml:space="preserve">OFE nie odprowadza </w:t>
      </w:r>
      <w:r w:rsidRPr="00EF099C">
        <w:rPr>
          <w:lang w:bidi="he-IL"/>
        </w:rPr>
        <w:t xml:space="preserve">już </w:t>
      </w:r>
      <w:r w:rsidRPr="00EF099C">
        <w:t xml:space="preserve">nowych </w:t>
      </w:r>
      <w:r w:rsidRPr="00EF099C">
        <w:rPr>
          <w:lang w:bidi="he-IL"/>
        </w:rPr>
        <w:t xml:space="preserve">składek, </w:t>
      </w:r>
      <w:r w:rsidRPr="00EF099C">
        <w:t xml:space="preserve">segment pracowniczy jest obecnie nawet </w:t>
      </w:r>
      <w:r w:rsidRPr="00EF099C">
        <w:lastRenderedPageBreak/>
        <w:t xml:space="preserve">bardziej powszechny </w:t>
      </w:r>
      <w:r w:rsidRPr="00EF099C">
        <w:rPr>
          <w:lang w:bidi="he-IL"/>
        </w:rPr>
        <w:t xml:space="preserve">niż </w:t>
      </w:r>
      <w:r w:rsidRPr="00EF099C">
        <w:t xml:space="preserve">dawny drugi filar. </w:t>
      </w:r>
      <w:r w:rsidR="005C7480">
        <w:t>R</w:t>
      </w:r>
      <w:r w:rsidRPr="00EF099C">
        <w:t xml:space="preserve">ozwój PPK nie </w:t>
      </w:r>
      <w:r w:rsidRPr="00EF099C">
        <w:rPr>
          <w:lang w:bidi="he-IL"/>
        </w:rPr>
        <w:t xml:space="preserve">zahamował </w:t>
      </w:r>
      <w:r w:rsidRPr="00EF099C">
        <w:t xml:space="preserve">rozwoju form indywidualnych, </w:t>
      </w:r>
      <w:r w:rsidRPr="00EF099C">
        <w:rPr>
          <w:lang w:bidi="he-IL"/>
        </w:rPr>
        <w:t xml:space="preserve">wręcz </w:t>
      </w:r>
      <w:r w:rsidRPr="00EF099C">
        <w:t xml:space="preserve">przeciwnie wysoka dynamika ich wzrostu </w:t>
      </w:r>
      <w:r w:rsidRPr="00EF099C">
        <w:rPr>
          <w:lang w:bidi="he-IL"/>
        </w:rPr>
        <w:t xml:space="preserve">została </w:t>
      </w:r>
      <w:r w:rsidRPr="00EF099C">
        <w:t>utrzymana.</w:t>
      </w:r>
    </w:p>
    <w:p w14:paraId="05F964B5" w14:textId="33042518" w:rsidR="00943552" w:rsidRDefault="004709DE" w:rsidP="004709DE">
      <w:pPr>
        <w:autoSpaceDE w:val="0"/>
        <w:autoSpaceDN w:val="0"/>
        <w:adjustRightInd w:val="0"/>
        <w:spacing w:before="240" w:after="120" w:line="276" w:lineRule="auto"/>
        <w:jc w:val="both"/>
        <w:rPr>
          <w:b/>
          <w:color w:val="000000"/>
        </w:rPr>
      </w:pPr>
      <w:r w:rsidRPr="004709DE">
        <w:rPr>
          <w:b/>
          <w:color w:val="000000"/>
        </w:rPr>
        <w:t xml:space="preserve">Wykres </w:t>
      </w:r>
      <w:r w:rsidR="000C34DB">
        <w:rPr>
          <w:b/>
          <w:color w:val="000000"/>
        </w:rPr>
        <w:t>6</w:t>
      </w:r>
      <w:r>
        <w:rPr>
          <w:b/>
          <w:color w:val="000000"/>
        </w:rPr>
        <w:t>.</w:t>
      </w:r>
      <w:r w:rsidRPr="004709DE">
        <w:rPr>
          <w:b/>
          <w:color w:val="000000"/>
        </w:rPr>
        <w:t xml:space="preserve"> </w:t>
      </w:r>
      <w:r>
        <w:rPr>
          <w:b/>
          <w:color w:val="000000"/>
        </w:rPr>
        <w:t>L</w:t>
      </w:r>
      <w:r w:rsidRPr="004709DE">
        <w:rPr>
          <w:b/>
          <w:color w:val="000000"/>
        </w:rPr>
        <w:t xml:space="preserve">iczba </w:t>
      </w:r>
      <w:r w:rsidR="000B78CC">
        <w:rPr>
          <w:b/>
          <w:color w:val="000000"/>
        </w:rPr>
        <w:t>uczestników PPE i PPK od momentu powstania pierwszego PPE w 1999 r</w:t>
      </w:r>
      <w:r w:rsidR="003767C3">
        <w:rPr>
          <w:b/>
          <w:color w:val="000000"/>
        </w:rPr>
        <w:t>.</w:t>
      </w:r>
    </w:p>
    <w:p w14:paraId="4B9923A2" w14:textId="2DB4868A" w:rsidR="00943552" w:rsidRDefault="000B78CC" w:rsidP="000C34DB">
      <w:pPr>
        <w:autoSpaceDE w:val="0"/>
        <w:autoSpaceDN w:val="0"/>
        <w:adjustRightInd w:val="0"/>
        <w:spacing w:before="240" w:after="120" w:line="276" w:lineRule="auto"/>
        <w:jc w:val="both"/>
        <w:rPr>
          <w:color w:val="000000"/>
        </w:rPr>
      </w:pPr>
      <w:r w:rsidRPr="000B78CC">
        <w:rPr>
          <w:b/>
          <w:noProof/>
          <w:color w:val="000000"/>
        </w:rPr>
        <w:drawing>
          <wp:inline distT="0" distB="0" distL="0" distR="0" wp14:anchorId="660762E4" wp14:editId="48DDFE56">
            <wp:extent cx="5759400" cy="18288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9471" cy="1841524"/>
                    </a:xfrm>
                    <a:prstGeom prst="rect">
                      <a:avLst/>
                    </a:prstGeom>
                    <a:noFill/>
                    <a:ln>
                      <a:noFill/>
                    </a:ln>
                  </pic:spPr>
                </pic:pic>
              </a:graphicData>
            </a:graphic>
          </wp:inline>
        </w:drawing>
      </w:r>
    </w:p>
    <w:p w14:paraId="16DC7F06" w14:textId="77777777" w:rsidR="00543B68" w:rsidRDefault="004709DE" w:rsidP="00964449">
      <w:pPr>
        <w:autoSpaceDE w:val="0"/>
        <w:autoSpaceDN w:val="0"/>
        <w:adjustRightInd w:val="0"/>
        <w:spacing w:line="276" w:lineRule="auto"/>
        <w:jc w:val="both"/>
        <w:rPr>
          <w:i/>
          <w:sz w:val="20"/>
          <w:szCs w:val="20"/>
        </w:rPr>
      </w:pPr>
      <w:r w:rsidRPr="00D27BBB">
        <w:rPr>
          <w:i/>
          <w:sz w:val="20"/>
          <w:szCs w:val="20"/>
        </w:rPr>
        <w:t>Źródło: Urząd Komisji Nadzoru Finansoweg</w:t>
      </w:r>
      <w:r w:rsidR="000B78CC">
        <w:rPr>
          <w:i/>
          <w:sz w:val="20"/>
          <w:szCs w:val="20"/>
        </w:rPr>
        <w:t>o</w:t>
      </w:r>
    </w:p>
    <w:p w14:paraId="4CF8DA50" w14:textId="7C650B36" w:rsidR="00943552" w:rsidRDefault="00943552" w:rsidP="00964449">
      <w:pPr>
        <w:autoSpaceDE w:val="0"/>
        <w:autoSpaceDN w:val="0"/>
        <w:adjustRightInd w:val="0"/>
        <w:spacing w:line="276" w:lineRule="auto"/>
        <w:jc w:val="both"/>
        <w:rPr>
          <w:color w:val="000000"/>
        </w:rPr>
      </w:pPr>
    </w:p>
    <w:p w14:paraId="0F4D9591" w14:textId="36DD7033" w:rsidR="007772E8" w:rsidRDefault="00543B68" w:rsidP="000C34DB">
      <w:pPr>
        <w:autoSpaceDE w:val="0"/>
        <w:autoSpaceDN w:val="0"/>
        <w:adjustRightInd w:val="0"/>
        <w:spacing w:before="120"/>
        <w:jc w:val="both"/>
      </w:pPr>
      <w:r w:rsidRPr="00EF099C">
        <w:t>Dotychczasowy dynamiczny wzrost partycypacji w pracowniczym segmencie systemu emerytalnego</w:t>
      </w:r>
      <w:r>
        <w:t xml:space="preserve"> </w:t>
      </w:r>
      <w:r w:rsidRPr="00EF099C">
        <w:rPr>
          <w:lang w:bidi="he-IL"/>
        </w:rPr>
        <w:t xml:space="preserve">był </w:t>
      </w:r>
      <w:r w:rsidRPr="00EF099C">
        <w:t xml:space="preserve">przede wszystkim efektem </w:t>
      </w:r>
      <w:r w:rsidRPr="00EF099C">
        <w:rPr>
          <w:lang w:bidi="he-IL"/>
        </w:rPr>
        <w:t xml:space="preserve">obowiązkowego włączania </w:t>
      </w:r>
      <w:r w:rsidRPr="00EF099C">
        <w:t>do programu PPK coraz szerszej grupy</w:t>
      </w:r>
      <w:r>
        <w:t xml:space="preserve"> </w:t>
      </w:r>
      <w:r w:rsidRPr="00EF099C">
        <w:t xml:space="preserve">pracodawców. Tym samym </w:t>
      </w:r>
      <w:r w:rsidRPr="00EF099C">
        <w:rPr>
          <w:lang w:bidi="he-IL"/>
        </w:rPr>
        <w:t>można</w:t>
      </w:r>
      <w:r>
        <w:rPr>
          <w:lang w:bidi="he-IL"/>
        </w:rPr>
        <w:t xml:space="preserve"> </w:t>
      </w:r>
      <w:r w:rsidRPr="00EF099C">
        <w:rPr>
          <w:lang w:bidi="he-IL"/>
        </w:rPr>
        <w:t xml:space="preserve">sądzić, że </w:t>
      </w:r>
      <w:r w:rsidRPr="00EF099C">
        <w:t xml:space="preserve">stymulacja regulacyjna tak szybkiego wzrostu </w:t>
      </w:r>
      <w:r w:rsidRPr="00EF099C">
        <w:rPr>
          <w:lang w:bidi="he-IL"/>
        </w:rPr>
        <w:t xml:space="preserve">już się zakończyła </w:t>
      </w:r>
      <w:r w:rsidRPr="00EF099C">
        <w:t xml:space="preserve">i dalszy rozwój </w:t>
      </w:r>
      <w:r w:rsidRPr="00EF099C">
        <w:rPr>
          <w:lang w:bidi="he-IL"/>
        </w:rPr>
        <w:t>części</w:t>
      </w:r>
      <w:r>
        <w:rPr>
          <w:lang w:bidi="he-IL"/>
        </w:rPr>
        <w:t xml:space="preserve"> </w:t>
      </w:r>
      <w:r w:rsidRPr="00EF099C">
        <w:t xml:space="preserve">pracowniczej </w:t>
      </w:r>
      <w:r w:rsidRPr="00EF099C">
        <w:rPr>
          <w:lang w:bidi="he-IL"/>
        </w:rPr>
        <w:t xml:space="preserve">będzie zależny </w:t>
      </w:r>
      <w:r w:rsidRPr="00EF099C">
        <w:t xml:space="preserve">od </w:t>
      </w:r>
      <w:r w:rsidRPr="00EF099C">
        <w:rPr>
          <w:lang w:bidi="he-IL"/>
        </w:rPr>
        <w:t xml:space="preserve">doświadczeń </w:t>
      </w:r>
      <w:r w:rsidRPr="00EF099C">
        <w:t xml:space="preserve">dotychczasowych uczestników, w </w:t>
      </w:r>
      <w:r w:rsidRPr="00EF099C">
        <w:rPr>
          <w:lang w:bidi="he-IL"/>
        </w:rPr>
        <w:t xml:space="preserve">szczególności </w:t>
      </w:r>
      <w:r w:rsidRPr="00EF099C">
        <w:t>tego, na</w:t>
      </w:r>
      <w:r>
        <w:t xml:space="preserve"> </w:t>
      </w:r>
      <w:r w:rsidRPr="00EF099C">
        <w:t xml:space="preserve">ile te </w:t>
      </w:r>
      <w:r w:rsidRPr="00EF099C">
        <w:rPr>
          <w:lang w:bidi="he-IL"/>
        </w:rPr>
        <w:t xml:space="preserve">doświadczenia przekonają </w:t>
      </w:r>
      <w:r w:rsidRPr="00EF099C">
        <w:t xml:space="preserve">lub </w:t>
      </w:r>
      <w:r w:rsidRPr="00EF099C">
        <w:rPr>
          <w:lang w:bidi="he-IL"/>
        </w:rPr>
        <w:t xml:space="preserve">zniechęcą </w:t>
      </w:r>
      <w:r w:rsidRPr="00EF099C">
        <w:t xml:space="preserve">osoby </w:t>
      </w:r>
      <w:r w:rsidRPr="00EF099C">
        <w:rPr>
          <w:lang w:bidi="he-IL"/>
        </w:rPr>
        <w:t xml:space="preserve">dotąd </w:t>
      </w:r>
      <w:r w:rsidRPr="00EF099C">
        <w:t xml:space="preserve">nie </w:t>
      </w:r>
      <w:r w:rsidRPr="00EF099C">
        <w:rPr>
          <w:lang w:bidi="he-IL"/>
        </w:rPr>
        <w:t xml:space="preserve">objęte </w:t>
      </w:r>
      <w:r w:rsidRPr="00EF099C">
        <w:t>produktami</w:t>
      </w:r>
      <w:r>
        <w:t xml:space="preserve"> </w:t>
      </w:r>
      <w:r w:rsidRPr="00EF099C">
        <w:t>emerytalnymi.</w:t>
      </w:r>
    </w:p>
    <w:p w14:paraId="1A5ACF56" w14:textId="0E813EA9" w:rsidR="007772E8" w:rsidRPr="00FF0D24" w:rsidRDefault="007772E8" w:rsidP="000C34DB">
      <w:pPr>
        <w:autoSpaceDE w:val="0"/>
        <w:autoSpaceDN w:val="0"/>
        <w:adjustRightInd w:val="0"/>
        <w:spacing w:before="120"/>
        <w:jc w:val="both"/>
        <w:rPr>
          <w:lang w:bidi="he-IL"/>
        </w:rPr>
      </w:pPr>
      <w:r w:rsidRPr="00FF0D24">
        <w:rPr>
          <w:lang w:bidi="he-IL"/>
        </w:rPr>
        <w:t>Wskaźnikiem często analizowanym w kontekście rozwoju segmentu pracowniczego jest partycypacja,</w:t>
      </w:r>
      <w:r>
        <w:rPr>
          <w:lang w:bidi="he-IL"/>
        </w:rPr>
        <w:t xml:space="preserve"> </w:t>
      </w:r>
      <w:r w:rsidRPr="00FF0D24">
        <w:rPr>
          <w:lang w:bidi="he-IL"/>
        </w:rPr>
        <w:t>czyli odsetek pracowników, którzy mając taką możliwość zapisali się do PPK (czy też ściślej mówiąc</w:t>
      </w:r>
      <w:r>
        <w:rPr>
          <w:lang w:bidi="he-IL"/>
        </w:rPr>
        <w:t xml:space="preserve"> </w:t>
      </w:r>
      <w:r w:rsidRPr="00FF0D24">
        <w:rPr>
          <w:lang w:bidi="he-IL"/>
        </w:rPr>
        <w:t xml:space="preserve">pozostali w PPK). </w:t>
      </w:r>
      <w:r>
        <w:rPr>
          <w:lang w:bidi="he-IL"/>
        </w:rPr>
        <w:t>Poniższy w</w:t>
      </w:r>
      <w:r w:rsidRPr="00FF0D24">
        <w:rPr>
          <w:lang w:bidi="he-IL"/>
        </w:rPr>
        <w:t>ykres przedstawia wartość tego wskaźnika dla połowy zeszłego roku oraz</w:t>
      </w:r>
      <w:r>
        <w:rPr>
          <w:lang w:bidi="he-IL"/>
        </w:rPr>
        <w:t xml:space="preserve"> </w:t>
      </w:r>
      <w:r w:rsidRPr="00FF0D24">
        <w:rPr>
          <w:lang w:bidi="he-IL"/>
        </w:rPr>
        <w:t>początku roku bieżącego. Jego analiza prowadzi do następujących wniosków:</w:t>
      </w:r>
    </w:p>
    <w:p w14:paraId="28D0C646" w14:textId="77777777" w:rsidR="007772E8" w:rsidRPr="00FF0D24" w:rsidRDefault="007772E8" w:rsidP="000C34DB">
      <w:pPr>
        <w:pStyle w:val="Akapitzlist"/>
        <w:numPr>
          <w:ilvl w:val="0"/>
          <w:numId w:val="50"/>
        </w:numPr>
        <w:autoSpaceDE w:val="0"/>
        <w:autoSpaceDN w:val="0"/>
        <w:adjustRightInd w:val="0"/>
        <w:spacing w:before="120" w:after="0" w:line="240" w:lineRule="auto"/>
        <w:jc w:val="both"/>
        <w:rPr>
          <w:rFonts w:ascii="Times New Roman" w:hAnsi="Times New Roman"/>
          <w:sz w:val="24"/>
          <w:szCs w:val="24"/>
        </w:rPr>
      </w:pPr>
      <w:r w:rsidRPr="00FF0D24">
        <w:rPr>
          <w:rFonts w:ascii="Times New Roman" w:hAnsi="Times New Roman"/>
          <w:sz w:val="24"/>
          <w:szCs w:val="24"/>
          <w:lang w:bidi="he-IL"/>
        </w:rPr>
        <w:t xml:space="preserve">dotychczasowy poziom partycypacji w PPK, choć sięgający niemal 1/3 pracowników, nie powinien być traktowany jako synonim ogólnej akceptacji dla tego produktu emerytalnego. Zagraniczne programy z domyślnym zapisem w Nowej Zelandii i Wielkiej Brytanii osiągnęły partycypację na poziomie ok. 80%. Z drugiej strony nie stało się to od razu, zwłaszcza doświadczenie Nowej Zelandii jest tu pouczające, ponieważ na początku funkcjonowania </w:t>
      </w:r>
      <w:r w:rsidRPr="00FF0D24">
        <w:rPr>
          <w:rFonts w:ascii="Times New Roman" w:hAnsi="Times New Roman"/>
          <w:sz w:val="24"/>
          <w:szCs w:val="24"/>
        </w:rPr>
        <w:t xml:space="preserve">programu KiwiSaver </w:t>
      </w:r>
      <w:r w:rsidRPr="00FF0D24">
        <w:rPr>
          <w:rFonts w:ascii="Times New Roman" w:hAnsi="Times New Roman"/>
          <w:sz w:val="24"/>
          <w:szCs w:val="24"/>
          <w:lang w:bidi="he-IL"/>
        </w:rPr>
        <w:t xml:space="preserve">większość </w:t>
      </w:r>
      <w:r w:rsidRPr="00FF0D24">
        <w:rPr>
          <w:rFonts w:ascii="Times New Roman" w:hAnsi="Times New Roman"/>
          <w:sz w:val="24"/>
          <w:szCs w:val="24"/>
        </w:rPr>
        <w:t xml:space="preserve">uczestników </w:t>
      </w:r>
      <w:r w:rsidRPr="00FF0D24">
        <w:rPr>
          <w:rFonts w:ascii="Times New Roman" w:hAnsi="Times New Roman"/>
          <w:sz w:val="24"/>
          <w:szCs w:val="24"/>
          <w:lang w:bidi="he-IL"/>
        </w:rPr>
        <w:t xml:space="preserve">się </w:t>
      </w:r>
      <w:r w:rsidRPr="00FF0D24">
        <w:rPr>
          <w:rFonts w:ascii="Times New Roman" w:hAnsi="Times New Roman"/>
          <w:sz w:val="24"/>
          <w:szCs w:val="24"/>
        </w:rPr>
        <w:t xml:space="preserve">z niego </w:t>
      </w:r>
      <w:r w:rsidRPr="00FF0D24">
        <w:rPr>
          <w:rFonts w:ascii="Times New Roman" w:hAnsi="Times New Roman"/>
          <w:sz w:val="24"/>
          <w:szCs w:val="24"/>
          <w:lang w:bidi="he-IL"/>
        </w:rPr>
        <w:t xml:space="preserve">wypisała, </w:t>
      </w:r>
      <w:r w:rsidRPr="00FF0D24">
        <w:rPr>
          <w:rFonts w:ascii="Times New Roman" w:hAnsi="Times New Roman"/>
          <w:sz w:val="24"/>
          <w:szCs w:val="24"/>
        </w:rPr>
        <w:t xml:space="preserve">a partycypacja </w:t>
      </w:r>
      <w:r w:rsidRPr="00FF0D24">
        <w:rPr>
          <w:rFonts w:ascii="Times New Roman" w:hAnsi="Times New Roman"/>
          <w:sz w:val="24"/>
          <w:szCs w:val="24"/>
          <w:lang w:bidi="he-IL"/>
        </w:rPr>
        <w:t>osiągnęła</w:t>
      </w:r>
      <w:r>
        <w:rPr>
          <w:rFonts w:ascii="Times New Roman" w:hAnsi="Times New Roman"/>
          <w:sz w:val="24"/>
          <w:szCs w:val="24"/>
          <w:lang w:bidi="he-IL"/>
        </w:rPr>
        <w:t xml:space="preserve"> </w:t>
      </w:r>
      <w:r w:rsidRPr="00FF0D24">
        <w:rPr>
          <w:rFonts w:ascii="Times New Roman" w:hAnsi="Times New Roman"/>
          <w:sz w:val="24"/>
          <w:szCs w:val="24"/>
        </w:rPr>
        <w:t>obecny wysoki poziom dopiero po siedmiu latach od jego utworzenia.</w:t>
      </w:r>
    </w:p>
    <w:p w14:paraId="6C532F76" w14:textId="77777777" w:rsidR="007772E8" w:rsidRDefault="007772E8" w:rsidP="000C34DB">
      <w:pPr>
        <w:pStyle w:val="Akapitzlist"/>
        <w:numPr>
          <w:ilvl w:val="0"/>
          <w:numId w:val="50"/>
        </w:numPr>
        <w:autoSpaceDE w:val="0"/>
        <w:autoSpaceDN w:val="0"/>
        <w:adjustRightInd w:val="0"/>
        <w:spacing w:before="120" w:after="0" w:line="240" w:lineRule="auto"/>
        <w:jc w:val="both"/>
        <w:rPr>
          <w:rFonts w:ascii="Times New Roman" w:hAnsi="Times New Roman"/>
          <w:sz w:val="24"/>
          <w:szCs w:val="24"/>
        </w:rPr>
      </w:pPr>
      <w:r w:rsidRPr="00FF0D24">
        <w:rPr>
          <w:rFonts w:ascii="Times New Roman" w:hAnsi="Times New Roman"/>
          <w:sz w:val="24"/>
          <w:szCs w:val="24"/>
        </w:rPr>
        <w:t xml:space="preserve">W okresie </w:t>
      </w:r>
      <w:r w:rsidRPr="00FF0D24">
        <w:rPr>
          <w:rFonts w:ascii="Times New Roman" w:hAnsi="Times New Roman"/>
          <w:sz w:val="24"/>
          <w:szCs w:val="24"/>
          <w:lang w:bidi="he-IL"/>
        </w:rPr>
        <w:t xml:space="preserve">między </w:t>
      </w:r>
      <w:r w:rsidRPr="00FF0D24">
        <w:rPr>
          <w:rFonts w:ascii="Times New Roman" w:hAnsi="Times New Roman"/>
          <w:sz w:val="24"/>
          <w:szCs w:val="24"/>
        </w:rPr>
        <w:t xml:space="preserve">czerwcem 2021 r. a lutym 2022 r. partycypacja we wszystkich grupach </w:t>
      </w:r>
      <w:r w:rsidRPr="00FF0D24">
        <w:rPr>
          <w:rFonts w:ascii="Times New Roman" w:hAnsi="Times New Roman"/>
          <w:sz w:val="24"/>
          <w:szCs w:val="24"/>
          <w:lang w:bidi="he-IL"/>
        </w:rPr>
        <w:t xml:space="preserve">przedsiębiorstw wzrosła. </w:t>
      </w:r>
      <w:r w:rsidRPr="00FF0D24">
        <w:rPr>
          <w:rFonts w:ascii="Times New Roman" w:hAnsi="Times New Roman"/>
          <w:sz w:val="24"/>
          <w:szCs w:val="24"/>
        </w:rPr>
        <w:t xml:space="preserve">Wzrost </w:t>
      </w:r>
      <w:r w:rsidRPr="00FF0D24">
        <w:rPr>
          <w:rFonts w:ascii="Times New Roman" w:hAnsi="Times New Roman"/>
          <w:sz w:val="24"/>
          <w:szCs w:val="24"/>
          <w:lang w:bidi="he-IL"/>
        </w:rPr>
        <w:t xml:space="preserve">był </w:t>
      </w:r>
      <w:r w:rsidRPr="00FF0D24">
        <w:rPr>
          <w:rFonts w:ascii="Times New Roman" w:hAnsi="Times New Roman"/>
          <w:sz w:val="24"/>
          <w:szCs w:val="24"/>
        </w:rPr>
        <w:t xml:space="preserve">jednak </w:t>
      </w:r>
      <w:r w:rsidRPr="00FF0D24">
        <w:rPr>
          <w:rFonts w:ascii="Times New Roman" w:hAnsi="Times New Roman"/>
          <w:sz w:val="24"/>
          <w:szCs w:val="24"/>
          <w:lang w:bidi="he-IL"/>
        </w:rPr>
        <w:t xml:space="preserve">największy </w:t>
      </w:r>
      <w:r w:rsidRPr="00FF0D24">
        <w:rPr>
          <w:rFonts w:ascii="Times New Roman" w:hAnsi="Times New Roman"/>
          <w:sz w:val="24"/>
          <w:szCs w:val="24"/>
        </w:rPr>
        <w:t xml:space="preserve">w </w:t>
      </w:r>
      <w:r w:rsidRPr="00FF0D24">
        <w:rPr>
          <w:rFonts w:ascii="Times New Roman" w:hAnsi="Times New Roman"/>
          <w:sz w:val="24"/>
          <w:szCs w:val="24"/>
          <w:lang w:bidi="he-IL"/>
        </w:rPr>
        <w:t xml:space="preserve">przedsiębiorstwach zatrudniających największą liczbę </w:t>
      </w:r>
      <w:r w:rsidRPr="00FF0D24">
        <w:rPr>
          <w:rFonts w:ascii="Times New Roman" w:hAnsi="Times New Roman"/>
          <w:sz w:val="24"/>
          <w:szCs w:val="24"/>
        </w:rPr>
        <w:t xml:space="preserve">osób, które to </w:t>
      </w:r>
      <w:r w:rsidRPr="00FF0D24">
        <w:rPr>
          <w:rFonts w:ascii="Times New Roman" w:hAnsi="Times New Roman"/>
          <w:sz w:val="24"/>
          <w:szCs w:val="24"/>
          <w:lang w:bidi="he-IL"/>
        </w:rPr>
        <w:t xml:space="preserve">przedsiębiorstwa przystąpiły </w:t>
      </w:r>
      <w:r w:rsidRPr="00FF0D24">
        <w:rPr>
          <w:rFonts w:ascii="Times New Roman" w:hAnsi="Times New Roman"/>
          <w:sz w:val="24"/>
          <w:szCs w:val="24"/>
        </w:rPr>
        <w:t xml:space="preserve">do programu jako pierwsze. Jest to bardzo pozytywna tendencja, </w:t>
      </w:r>
      <w:r w:rsidRPr="00FF0D24">
        <w:rPr>
          <w:rFonts w:ascii="Times New Roman" w:hAnsi="Times New Roman"/>
          <w:sz w:val="24"/>
          <w:szCs w:val="24"/>
          <w:lang w:bidi="he-IL"/>
        </w:rPr>
        <w:t xml:space="preserve">będąca </w:t>
      </w:r>
      <w:r w:rsidRPr="00FF0D24">
        <w:rPr>
          <w:rFonts w:ascii="Times New Roman" w:hAnsi="Times New Roman"/>
          <w:sz w:val="24"/>
          <w:szCs w:val="24"/>
        </w:rPr>
        <w:t xml:space="preserve">dobrym prognostykiem dla wzrostów </w:t>
      </w:r>
      <w:r w:rsidRPr="00FF0D24">
        <w:rPr>
          <w:rFonts w:ascii="Times New Roman" w:hAnsi="Times New Roman"/>
          <w:sz w:val="24"/>
          <w:szCs w:val="24"/>
          <w:lang w:bidi="he-IL"/>
        </w:rPr>
        <w:t xml:space="preserve">również </w:t>
      </w:r>
      <w:r w:rsidRPr="00FF0D24">
        <w:rPr>
          <w:rFonts w:ascii="Times New Roman" w:hAnsi="Times New Roman"/>
          <w:sz w:val="24"/>
          <w:szCs w:val="24"/>
        </w:rPr>
        <w:t xml:space="preserve">w </w:t>
      </w:r>
      <w:r w:rsidRPr="00FF0D24">
        <w:rPr>
          <w:rFonts w:ascii="Times New Roman" w:hAnsi="Times New Roman"/>
          <w:sz w:val="24"/>
          <w:szCs w:val="24"/>
          <w:lang w:bidi="he-IL"/>
        </w:rPr>
        <w:t xml:space="preserve">pozostałych </w:t>
      </w:r>
      <w:r w:rsidRPr="00FF0D24">
        <w:rPr>
          <w:rFonts w:ascii="Times New Roman" w:hAnsi="Times New Roman"/>
          <w:sz w:val="24"/>
          <w:szCs w:val="24"/>
        </w:rPr>
        <w:t xml:space="preserve">klasach </w:t>
      </w:r>
      <w:r w:rsidRPr="00FF0D24">
        <w:rPr>
          <w:rFonts w:ascii="Times New Roman" w:hAnsi="Times New Roman"/>
          <w:sz w:val="24"/>
          <w:szCs w:val="24"/>
          <w:lang w:bidi="he-IL"/>
        </w:rPr>
        <w:t xml:space="preserve">przedsiębiorstw, </w:t>
      </w:r>
      <w:r w:rsidRPr="00FF0D24">
        <w:rPr>
          <w:rFonts w:ascii="Times New Roman" w:hAnsi="Times New Roman"/>
          <w:sz w:val="24"/>
          <w:szCs w:val="24"/>
        </w:rPr>
        <w:t xml:space="preserve">a </w:t>
      </w:r>
      <w:r w:rsidRPr="00FF0D24">
        <w:rPr>
          <w:rFonts w:ascii="Times New Roman" w:hAnsi="Times New Roman"/>
          <w:sz w:val="24"/>
          <w:szCs w:val="24"/>
          <w:lang w:bidi="he-IL"/>
        </w:rPr>
        <w:t xml:space="preserve">także </w:t>
      </w:r>
      <w:r w:rsidRPr="00FF0D24">
        <w:rPr>
          <w:rFonts w:ascii="Times New Roman" w:hAnsi="Times New Roman"/>
          <w:sz w:val="24"/>
          <w:szCs w:val="24"/>
        </w:rPr>
        <w:t xml:space="preserve">pozwala </w:t>
      </w:r>
      <w:r w:rsidRPr="00FF0D24">
        <w:rPr>
          <w:rFonts w:ascii="Times New Roman" w:hAnsi="Times New Roman"/>
          <w:sz w:val="24"/>
          <w:szCs w:val="24"/>
          <w:lang w:bidi="he-IL"/>
        </w:rPr>
        <w:t xml:space="preserve">sądzić, że </w:t>
      </w:r>
      <w:r w:rsidRPr="00FF0D24">
        <w:rPr>
          <w:rFonts w:ascii="Times New Roman" w:hAnsi="Times New Roman"/>
          <w:sz w:val="24"/>
          <w:szCs w:val="24"/>
        </w:rPr>
        <w:t xml:space="preserve">pracownicy tych </w:t>
      </w:r>
      <w:r w:rsidRPr="00FF0D24">
        <w:rPr>
          <w:rFonts w:ascii="Times New Roman" w:hAnsi="Times New Roman"/>
          <w:sz w:val="24"/>
          <w:szCs w:val="24"/>
          <w:lang w:bidi="he-IL"/>
        </w:rPr>
        <w:t xml:space="preserve">przedsiębiorstw </w:t>
      </w:r>
      <w:r w:rsidRPr="00FF0D24">
        <w:rPr>
          <w:rFonts w:ascii="Times New Roman" w:hAnsi="Times New Roman"/>
          <w:sz w:val="24"/>
          <w:szCs w:val="24"/>
        </w:rPr>
        <w:t xml:space="preserve">byli usatysfakcjonowani obserwowanymi wynikami planów </w:t>
      </w:r>
      <w:r w:rsidRPr="00FF0D24">
        <w:rPr>
          <w:rFonts w:ascii="Times New Roman" w:hAnsi="Times New Roman"/>
          <w:sz w:val="24"/>
          <w:szCs w:val="24"/>
          <w:lang w:bidi="he-IL"/>
        </w:rPr>
        <w:t>kapitałowych.</w:t>
      </w:r>
      <w:r>
        <w:rPr>
          <w:rFonts w:ascii="Times New Roman" w:hAnsi="Times New Roman"/>
          <w:sz w:val="24"/>
          <w:szCs w:val="24"/>
          <w:lang w:bidi="he-IL"/>
        </w:rPr>
        <w:t xml:space="preserve"> </w:t>
      </w:r>
    </w:p>
    <w:p w14:paraId="4E50BF5F" w14:textId="77777777" w:rsidR="007772E8" w:rsidRPr="00FF0D24" w:rsidRDefault="007772E8" w:rsidP="000C34DB">
      <w:pPr>
        <w:pStyle w:val="Akapitzlist"/>
        <w:numPr>
          <w:ilvl w:val="0"/>
          <w:numId w:val="50"/>
        </w:numPr>
        <w:autoSpaceDE w:val="0"/>
        <w:autoSpaceDN w:val="0"/>
        <w:adjustRightInd w:val="0"/>
        <w:spacing w:before="120" w:after="0" w:line="240" w:lineRule="auto"/>
        <w:ind w:left="714" w:hanging="357"/>
        <w:jc w:val="both"/>
        <w:rPr>
          <w:rFonts w:ascii="Times New Roman" w:hAnsi="Times New Roman"/>
          <w:sz w:val="24"/>
          <w:szCs w:val="24"/>
        </w:rPr>
      </w:pPr>
      <w:r w:rsidRPr="00FF0D24">
        <w:rPr>
          <w:rFonts w:ascii="Times New Roman" w:hAnsi="Times New Roman"/>
          <w:sz w:val="24"/>
          <w:szCs w:val="24"/>
        </w:rPr>
        <w:t xml:space="preserve">Dostrzegalna jest </w:t>
      </w:r>
      <w:r w:rsidRPr="00FF0D24">
        <w:rPr>
          <w:rFonts w:ascii="Times New Roman" w:hAnsi="Times New Roman"/>
          <w:sz w:val="24"/>
          <w:szCs w:val="24"/>
          <w:lang w:bidi="he-IL"/>
        </w:rPr>
        <w:t xml:space="preserve">różnica między partycypacją </w:t>
      </w:r>
      <w:r w:rsidRPr="00FF0D24">
        <w:rPr>
          <w:rFonts w:ascii="Times New Roman" w:hAnsi="Times New Roman"/>
          <w:sz w:val="24"/>
          <w:szCs w:val="24"/>
        </w:rPr>
        <w:t xml:space="preserve">w sektorze prywatnym i publicznym. Zaskakuje przede wszystkim jej kierunek – to partycypacja w sektorze prywatnym jest o ponad </w:t>
      </w:r>
      <w:r w:rsidRPr="00FF0D24">
        <w:rPr>
          <w:rFonts w:ascii="Times New Roman" w:hAnsi="Times New Roman"/>
          <w:sz w:val="24"/>
          <w:szCs w:val="24"/>
          <w:lang w:bidi="he-IL"/>
        </w:rPr>
        <w:t xml:space="preserve">połowę wyższa. </w:t>
      </w:r>
      <w:r w:rsidRPr="00FF0D24">
        <w:rPr>
          <w:rFonts w:ascii="Times New Roman" w:hAnsi="Times New Roman"/>
          <w:sz w:val="24"/>
          <w:szCs w:val="24"/>
        </w:rPr>
        <w:t xml:space="preserve">Tymczasem zarówno </w:t>
      </w:r>
      <w:r w:rsidRPr="00FF0D24">
        <w:rPr>
          <w:rFonts w:ascii="Times New Roman" w:hAnsi="Times New Roman"/>
          <w:sz w:val="24"/>
          <w:szCs w:val="24"/>
          <w:lang w:bidi="he-IL"/>
        </w:rPr>
        <w:t xml:space="preserve">doświadczenia </w:t>
      </w:r>
      <w:r w:rsidRPr="00FF0D24">
        <w:rPr>
          <w:rFonts w:ascii="Times New Roman" w:hAnsi="Times New Roman"/>
          <w:sz w:val="24"/>
          <w:szCs w:val="24"/>
        </w:rPr>
        <w:t xml:space="preserve">innych krajów (Wielka Brytania), jak i </w:t>
      </w:r>
      <w:r w:rsidRPr="00FF0D24">
        <w:rPr>
          <w:rFonts w:ascii="Times New Roman" w:hAnsi="Times New Roman"/>
          <w:sz w:val="24"/>
          <w:szCs w:val="24"/>
          <w:lang w:bidi="he-IL"/>
        </w:rPr>
        <w:t xml:space="preserve">rozważania </w:t>
      </w:r>
      <w:r w:rsidRPr="00FF0D24">
        <w:rPr>
          <w:rFonts w:ascii="Times New Roman" w:hAnsi="Times New Roman"/>
          <w:sz w:val="24"/>
          <w:szCs w:val="24"/>
        </w:rPr>
        <w:t xml:space="preserve">teoretyczne </w:t>
      </w:r>
      <w:r w:rsidRPr="00FF0D24">
        <w:rPr>
          <w:rFonts w:ascii="Times New Roman" w:hAnsi="Times New Roman"/>
          <w:sz w:val="24"/>
          <w:szCs w:val="24"/>
          <w:lang w:bidi="he-IL"/>
        </w:rPr>
        <w:t xml:space="preserve">wskazywałyby </w:t>
      </w:r>
      <w:r w:rsidRPr="00FF0D24">
        <w:rPr>
          <w:rFonts w:ascii="Times New Roman" w:hAnsi="Times New Roman"/>
          <w:sz w:val="24"/>
          <w:szCs w:val="24"/>
        </w:rPr>
        <w:t xml:space="preserve">na przeciwny rezultat. </w:t>
      </w:r>
      <w:r w:rsidRPr="00FF0D24">
        <w:rPr>
          <w:rFonts w:ascii="Times New Roman" w:hAnsi="Times New Roman"/>
          <w:sz w:val="24"/>
          <w:szCs w:val="24"/>
        </w:rPr>
        <w:lastRenderedPageBreak/>
        <w:t xml:space="preserve">Pracodawcy w sektorze prywatnym </w:t>
      </w:r>
      <w:r w:rsidRPr="00FF0D24">
        <w:rPr>
          <w:rFonts w:ascii="Times New Roman" w:hAnsi="Times New Roman"/>
          <w:sz w:val="24"/>
          <w:szCs w:val="24"/>
          <w:lang w:bidi="he-IL"/>
        </w:rPr>
        <w:t xml:space="preserve">mogą próbować dyskryminować płacowo </w:t>
      </w:r>
      <w:r w:rsidRPr="00FF0D24">
        <w:rPr>
          <w:rFonts w:ascii="Times New Roman" w:hAnsi="Times New Roman"/>
          <w:sz w:val="24"/>
          <w:szCs w:val="24"/>
        </w:rPr>
        <w:t xml:space="preserve">lub w inny sposób pracowników, którzy zdecydowali </w:t>
      </w:r>
      <w:r w:rsidRPr="00FF0D24">
        <w:rPr>
          <w:rFonts w:ascii="Times New Roman" w:hAnsi="Times New Roman"/>
          <w:sz w:val="24"/>
          <w:szCs w:val="24"/>
          <w:lang w:bidi="he-IL"/>
        </w:rPr>
        <w:t xml:space="preserve">się pozostać </w:t>
      </w:r>
      <w:r w:rsidRPr="00FF0D24">
        <w:rPr>
          <w:rFonts w:ascii="Times New Roman" w:hAnsi="Times New Roman"/>
          <w:sz w:val="24"/>
          <w:szCs w:val="24"/>
        </w:rPr>
        <w:t xml:space="preserve">w PPK, </w:t>
      </w:r>
      <w:r w:rsidRPr="00FF0D24">
        <w:rPr>
          <w:rFonts w:ascii="Times New Roman" w:hAnsi="Times New Roman"/>
          <w:sz w:val="24"/>
          <w:szCs w:val="24"/>
          <w:lang w:bidi="he-IL"/>
        </w:rPr>
        <w:t xml:space="preserve">zaś </w:t>
      </w:r>
      <w:r w:rsidRPr="00FF0D24">
        <w:rPr>
          <w:rFonts w:ascii="Times New Roman" w:hAnsi="Times New Roman"/>
          <w:sz w:val="24"/>
          <w:szCs w:val="24"/>
        </w:rPr>
        <w:t xml:space="preserve">w sektorze publicznym takie zachowanie jest bardzo </w:t>
      </w:r>
      <w:r w:rsidRPr="00FF0D24">
        <w:rPr>
          <w:rFonts w:ascii="Times New Roman" w:hAnsi="Times New Roman"/>
          <w:sz w:val="24"/>
          <w:szCs w:val="24"/>
          <w:lang w:bidi="he-IL"/>
        </w:rPr>
        <w:t xml:space="preserve">mało </w:t>
      </w:r>
      <w:r w:rsidRPr="00FF0D24">
        <w:rPr>
          <w:rFonts w:ascii="Times New Roman" w:hAnsi="Times New Roman"/>
          <w:sz w:val="24"/>
          <w:szCs w:val="24"/>
        </w:rPr>
        <w:t>prawdopodobne.</w:t>
      </w:r>
    </w:p>
    <w:p w14:paraId="378CC896" w14:textId="77777777" w:rsidR="007772E8" w:rsidRPr="00EF099C" w:rsidRDefault="007772E8" w:rsidP="00543B68">
      <w:pPr>
        <w:autoSpaceDE w:val="0"/>
        <w:autoSpaceDN w:val="0"/>
        <w:adjustRightInd w:val="0"/>
        <w:jc w:val="both"/>
      </w:pPr>
    </w:p>
    <w:p w14:paraId="06FB0142" w14:textId="652BD3D2" w:rsidR="00604630" w:rsidRDefault="007772E8" w:rsidP="00F830A6">
      <w:pPr>
        <w:autoSpaceDE w:val="0"/>
        <w:autoSpaceDN w:val="0"/>
        <w:adjustRightInd w:val="0"/>
        <w:spacing w:line="276" w:lineRule="auto"/>
        <w:jc w:val="both"/>
        <w:rPr>
          <w:b/>
          <w:color w:val="000000"/>
        </w:rPr>
      </w:pPr>
      <w:r w:rsidRPr="000C34DB">
        <w:rPr>
          <w:b/>
          <w:color w:val="000000"/>
        </w:rPr>
        <w:t xml:space="preserve">Wykres </w:t>
      </w:r>
      <w:r w:rsidR="000C34DB">
        <w:rPr>
          <w:b/>
          <w:color w:val="000000"/>
        </w:rPr>
        <w:t>7.</w:t>
      </w:r>
      <w:r w:rsidRPr="000C34DB">
        <w:rPr>
          <w:b/>
          <w:color w:val="000000"/>
        </w:rPr>
        <w:t xml:space="preserve"> Partycypacja w PPK</w:t>
      </w:r>
    </w:p>
    <w:p w14:paraId="55B02034" w14:textId="126E77F4" w:rsidR="007772E8" w:rsidRDefault="007772E8" w:rsidP="00F830A6">
      <w:pPr>
        <w:autoSpaceDE w:val="0"/>
        <w:autoSpaceDN w:val="0"/>
        <w:adjustRightInd w:val="0"/>
        <w:spacing w:line="276" w:lineRule="auto"/>
        <w:jc w:val="both"/>
        <w:rPr>
          <w:b/>
          <w:color w:val="000000"/>
        </w:rPr>
      </w:pPr>
      <w:r w:rsidRPr="007772E8">
        <w:rPr>
          <w:b/>
          <w:noProof/>
          <w:color w:val="000000"/>
        </w:rPr>
        <w:drawing>
          <wp:inline distT="0" distB="0" distL="0" distR="0" wp14:anchorId="45D0B017" wp14:editId="3C03B3D5">
            <wp:extent cx="5760720" cy="2407181"/>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407181"/>
                    </a:xfrm>
                    <a:prstGeom prst="rect">
                      <a:avLst/>
                    </a:prstGeom>
                    <a:noFill/>
                    <a:ln>
                      <a:noFill/>
                    </a:ln>
                  </pic:spPr>
                </pic:pic>
              </a:graphicData>
            </a:graphic>
          </wp:inline>
        </w:drawing>
      </w:r>
    </w:p>
    <w:p w14:paraId="05B65054" w14:textId="77777777" w:rsidR="007772E8" w:rsidRDefault="007772E8" w:rsidP="007772E8">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5C2B3C5F" w14:textId="77777777" w:rsidR="00DD7040" w:rsidRDefault="00DD7040" w:rsidP="00DD7040">
      <w:pPr>
        <w:autoSpaceDE w:val="0"/>
        <w:autoSpaceDN w:val="0"/>
        <w:adjustRightInd w:val="0"/>
        <w:jc w:val="both"/>
      </w:pPr>
    </w:p>
    <w:p w14:paraId="32FC8ACE" w14:textId="7718E918" w:rsidR="007772E8" w:rsidRPr="00B7106C" w:rsidRDefault="00DD7040" w:rsidP="00B7106C">
      <w:pPr>
        <w:autoSpaceDE w:val="0"/>
        <w:autoSpaceDN w:val="0"/>
        <w:adjustRightInd w:val="0"/>
        <w:spacing w:before="120"/>
        <w:jc w:val="both"/>
      </w:pPr>
      <w:r w:rsidRPr="007B0E72">
        <w:t xml:space="preserve">Na PPK i PPE </w:t>
      </w:r>
      <w:r w:rsidRPr="007B0E72">
        <w:rPr>
          <w:lang w:bidi="he-IL"/>
        </w:rPr>
        <w:t xml:space="preserve">należy patrzeć łącznie, jeżeli </w:t>
      </w:r>
      <w:r w:rsidRPr="007B0E72">
        <w:t xml:space="preserve">chcemy </w:t>
      </w:r>
      <w:r w:rsidRPr="007B0E72">
        <w:rPr>
          <w:lang w:bidi="he-IL"/>
        </w:rPr>
        <w:t xml:space="preserve">ocenić ogólną partycypację </w:t>
      </w:r>
      <w:r w:rsidRPr="007B0E72">
        <w:t>pracowników w</w:t>
      </w:r>
      <w:r>
        <w:t xml:space="preserve"> </w:t>
      </w:r>
      <w:r w:rsidRPr="007B0E72">
        <w:t xml:space="preserve">pracowniczym segmencie systemu emerytalnego. </w:t>
      </w:r>
      <w:r w:rsidRPr="007B0E72">
        <w:rPr>
          <w:lang w:bidi="he-IL"/>
        </w:rPr>
        <w:t xml:space="preserve">Można zsumować </w:t>
      </w:r>
      <w:r w:rsidRPr="007B0E72">
        <w:t xml:space="preserve">aktywnych </w:t>
      </w:r>
      <w:r>
        <w:t>u</w:t>
      </w:r>
      <w:r w:rsidRPr="007B0E72">
        <w:t>czestników PPK i PPE,</w:t>
      </w:r>
      <w:r>
        <w:t xml:space="preserve"> </w:t>
      </w:r>
      <w:r w:rsidRPr="007B0E72">
        <w:rPr>
          <w:lang w:bidi="he-IL"/>
        </w:rPr>
        <w:t xml:space="preserve">zakładając, że </w:t>
      </w:r>
      <w:r w:rsidRPr="007B0E72">
        <w:t xml:space="preserve">sytuacje, w których </w:t>
      </w:r>
      <w:r w:rsidRPr="007B0E72">
        <w:rPr>
          <w:lang w:bidi="he-IL"/>
        </w:rPr>
        <w:t xml:space="preserve">ktoś jednocześnie składkuje </w:t>
      </w:r>
      <w:r w:rsidRPr="007B0E72">
        <w:t xml:space="preserve">w obu programach </w:t>
      </w:r>
      <w:r w:rsidRPr="007B0E72">
        <w:rPr>
          <w:lang w:bidi="he-IL"/>
        </w:rPr>
        <w:t>występują</w:t>
      </w:r>
      <w:r>
        <w:rPr>
          <w:lang w:bidi="he-IL"/>
        </w:rPr>
        <w:t xml:space="preserve"> </w:t>
      </w:r>
      <w:r w:rsidRPr="007B0E72">
        <w:t xml:space="preserve">sporadycznie, ale w takim wypadku punktem odniesienia powinien </w:t>
      </w:r>
      <w:r w:rsidRPr="007B0E72">
        <w:rPr>
          <w:lang w:bidi="he-IL"/>
        </w:rPr>
        <w:t xml:space="preserve">być ogół pracujących, </w:t>
      </w:r>
      <w:r w:rsidRPr="007B0E72">
        <w:t xml:space="preserve">czyli </w:t>
      </w:r>
      <w:r w:rsidRPr="007B0E72">
        <w:rPr>
          <w:lang w:bidi="he-IL"/>
        </w:rPr>
        <w:t>według</w:t>
      </w:r>
      <w:r>
        <w:rPr>
          <w:lang w:bidi="he-IL"/>
        </w:rPr>
        <w:t xml:space="preserve"> </w:t>
      </w:r>
      <w:r w:rsidRPr="007B0E72">
        <w:t>Eurostatu na koniec 2021 r</w:t>
      </w:r>
      <w:r w:rsidR="003767C3">
        <w:t>.</w:t>
      </w:r>
      <w:r w:rsidRPr="007B0E72">
        <w:t xml:space="preserve"> 16,2 mln osób. </w:t>
      </w:r>
      <w:r w:rsidRPr="007B0E72">
        <w:rPr>
          <w:lang w:bidi="he-IL"/>
        </w:rPr>
        <w:t xml:space="preserve">Odnosząc sumę </w:t>
      </w:r>
      <w:r w:rsidRPr="007B0E72">
        <w:t>aktywnych uczestników PPK i PPE do tej</w:t>
      </w:r>
      <w:r>
        <w:t xml:space="preserve"> </w:t>
      </w:r>
      <w:r w:rsidRPr="007B0E72">
        <w:t xml:space="preserve">ostatniej liczby otrzymamy znacznie </w:t>
      </w:r>
      <w:r w:rsidRPr="007B0E72">
        <w:rPr>
          <w:lang w:bidi="he-IL"/>
        </w:rPr>
        <w:t xml:space="preserve">niższy wskaźnik </w:t>
      </w:r>
      <w:r w:rsidRPr="007B0E72">
        <w:t xml:space="preserve">partycypacji – 18%. Oznacza to, </w:t>
      </w:r>
      <w:r w:rsidRPr="007B0E72">
        <w:rPr>
          <w:lang w:bidi="he-IL"/>
        </w:rPr>
        <w:t xml:space="preserve">że </w:t>
      </w:r>
      <w:r w:rsidRPr="007B0E72">
        <w:t>nadal ponad</w:t>
      </w:r>
      <w:r>
        <w:t xml:space="preserve"> </w:t>
      </w:r>
      <w:r w:rsidRPr="007B0E72">
        <w:t xml:space="preserve">80% </w:t>
      </w:r>
      <w:r w:rsidRPr="007B0E72">
        <w:rPr>
          <w:lang w:bidi="he-IL"/>
        </w:rPr>
        <w:t xml:space="preserve">pracujących </w:t>
      </w:r>
      <w:r w:rsidRPr="007B0E72">
        <w:t xml:space="preserve">nie jest </w:t>
      </w:r>
      <w:r w:rsidRPr="007B0E72">
        <w:rPr>
          <w:lang w:bidi="he-IL"/>
        </w:rPr>
        <w:t xml:space="preserve">objętych </w:t>
      </w:r>
      <w:r w:rsidRPr="007B0E72">
        <w:t xml:space="preserve">pracowniczym </w:t>
      </w:r>
      <w:r w:rsidR="00B7106C">
        <w:t>segmentem systemu emerytalnego.</w:t>
      </w:r>
    </w:p>
    <w:p w14:paraId="666BEBAF" w14:textId="002FDF17" w:rsidR="00964449" w:rsidRPr="00B7106C" w:rsidRDefault="00964449" w:rsidP="00B7106C">
      <w:pPr>
        <w:autoSpaceDE w:val="0"/>
        <w:autoSpaceDN w:val="0"/>
        <w:adjustRightInd w:val="0"/>
        <w:spacing w:before="240" w:after="240" w:line="276" w:lineRule="auto"/>
        <w:jc w:val="both"/>
        <w:rPr>
          <w:b/>
          <w:color w:val="000000"/>
          <w:sz w:val="26"/>
          <w:szCs w:val="26"/>
        </w:rPr>
      </w:pPr>
      <w:r w:rsidRPr="00B7106C">
        <w:rPr>
          <w:b/>
          <w:color w:val="000000"/>
          <w:sz w:val="26"/>
          <w:szCs w:val="26"/>
        </w:rPr>
        <w:t>3.1.</w:t>
      </w:r>
      <w:r w:rsidR="000C34DB" w:rsidRPr="00B7106C">
        <w:rPr>
          <w:b/>
          <w:color w:val="000000"/>
          <w:sz w:val="26"/>
          <w:szCs w:val="26"/>
        </w:rPr>
        <w:t>5</w:t>
      </w:r>
      <w:r w:rsidRPr="00B7106C">
        <w:rPr>
          <w:b/>
          <w:color w:val="000000"/>
          <w:sz w:val="26"/>
          <w:szCs w:val="26"/>
        </w:rPr>
        <w:t xml:space="preserve">. </w:t>
      </w:r>
      <w:r w:rsidR="00DD7040" w:rsidRPr="00B7106C">
        <w:rPr>
          <w:b/>
          <w:color w:val="000000"/>
          <w:sz w:val="26"/>
          <w:szCs w:val="26"/>
        </w:rPr>
        <w:t>Efektywność inwestycyjna PPK i PPE</w:t>
      </w:r>
    </w:p>
    <w:p w14:paraId="1310DF7E" w14:textId="241727C2" w:rsidR="000C34DB" w:rsidRDefault="00DD7040" w:rsidP="00FD30B1">
      <w:pPr>
        <w:autoSpaceDE w:val="0"/>
        <w:autoSpaceDN w:val="0"/>
        <w:adjustRightInd w:val="0"/>
        <w:spacing w:before="120"/>
        <w:jc w:val="both"/>
        <w:rPr>
          <w:b/>
          <w:color w:val="000000"/>
        </w:rPr>
      </w:pPr>
      <w:r w:rsidRPr="007B0E72">
        <w:t xml:space="preserve">PPE i PPK </w:t>
      </w:r>
      <w:r w:rsidRPr="007B0E72">
        <w:rPr>
          <w:lang w:bidi="he-IL"/>
        </w:rPr>
        <w:t xml:space="preserve">są </w:t>
      </w:r>
      <w:r w:rsidRPr="007B0E72">
        <w:t xml:space="preserve">do siebie podobne nie tylko pod </w:t>
      </w:r>
      <w:r w:rsidRPr="007B0E72">
        <w:rPr>
          <w:lang w:bidi="he-IL"/>
        </w:rPr>
        <w:t xml:space="preserve">względem </w:t>
      </w:r>
      <w:r w:rsidRPr="007B0E72">
        <w:t xml:space="preserve">roli </w:t>
      </w:r>
      <w:r w:rsidRPr="007B0E72">
        <w:rPr>
          <w:lang w:bidi="he-IL"/>
        </w:rPr>
        <w:t xml:space="preserve">jaką pełnią </w:t>
      </w:r>
      <w:r w:rsidRPr="007B0E72">
        <w:t>w systemie. Podobna jest</w:t>
      </w:r>
      <w:r>
        <w:t xml:space="preserve"> </w:t>
      </w:r>
      <w:r w:rsidRPr="007B0E72">
        <w:rPr>
          <w:lang w:bidi="he-IL"/>
        </w:rPr>
        <w:t xml:space="preserve">również </w:t>
      </w:r>
      <w:r w:rsidRPr="007B0E72">
        <w:t xml:space="preserve">struktura rynku ze </w:t>
      </w:r>
      <w:r w:rsidRPr="007B0E72">
        <w:rPr>
          <w:lang w:bidi="he-IL"/>
        </w:rPr>
        <w:t xml:space="preserve">względu </w:t>
      </w:r>
      <w:r w:rsidRPr="007B0E72">
        <w:t xml:space="preserve">na </w:t>
      </w:r>
      <w:r w:rsidRPr="007B0E72">
        <w:rPr>
          <w:lang w:bidi="he-IL"/>
        </w:rPr>
        <w:t xml:space="preserve">instytucję prowadzącą </w:t>
      </w:r>
      <w:r w:rsidRPr="007B0E72">
        <w:t>program – w obu</w:t>
      </w:r>
      <w:r>
        <w:t xml:space="preserve"> </w:t>
      </w:r>
      <w:r w:rsidRPr="007B0E72">
        <w:t xml:space="preserve">wypadkach </w:t>
      </w:r>
      <w:r w:rsidRPr="007B0E72">
        <w:rPr>
          <w:lang w:bidi="he-IL"/>
        </w:rPr>
        <w:t xml:space="preserve">dominują </w:t>
      </w:r>
      <w:r w:rsidRPr="007B0E72">
        <w:t xml:space="preserve">towarzystwa funduszy inwestycyjnych. Oba rynki cechuje </w:t>
      </w:r>
      <w:r w:rsidRPr="007B0E72">
        <w:rPr>
          <w:lang w:bidi="he-IL"/>
        </w:rPr>
        <w:t xml:space="preserve">też </w:t>
      </w:r>
      <w:r w:rsidRPr="007B0E72">
        <w:t>wysoka</w:t>
      </w:r>
      <w:r>
        <w:t xml:space="preserve"> </w:t>
      </w:r>
      <w:r w:rsidRPr="007B0E72">
        <w:t xml:space="preserve">koncentracja. W PPK od </w:t>
      </w:r>
      <w:r w:rsidRPr="007B0E72">
        <w:rPr>
          <w:lang w:bidi="he-IL"/>
        </w:rPr>
        <w:t xml:space="preserve">początku </w:t>
      </w:r>
      <w:r w:rsidRPr="007B0E72">
        <w:t xml:space="preserve">istnienia do trzech </w:t>
      </w:r>
      <w:r w:rsidRPr="007B0E72">
        <w:rPr>
          <w:lang w:bidi="he-IL"/>
        </w:rPr>
        <w:t xml:space="preserve">największych </w:t>
      </w:r>
      <w:r w:rsidRPr="007B0E72">
        <w:t xml:space="preserve">podmiotów </w:t>
      </w:r>
      <w:r w:rsidRPr="007B0E72">
        <w:rPr>
          <w:lang w:bidi="he-IL"/>
        </w:rPr>
        <w:t xml:space="preserve">należy </w:t>
      </w:r>
      <w:r w:rsidRPr="007B0E72">
        <w:t>70% rynku</w:t>
      </w:r>
      <w:r>
        <w:t xml:space="preserve"> ( pierwszy wykres na dole</w:t>
      </w:r>
      <w:r w:rsidRPr="007B0E72">
        <w:t xml:space="preserve">). W PPE tak mierzona koncentracja jest nieco </w:t>
      </w:r>
      <w:r w:rsidRPr="007B0E72">
        <w:rPr>
          <w:lang w:bidi="he-IL"/>
        </w:rPr>
        <w:t xml:space="preserve">niższa </w:t>
      </w:r>
      <w:r w:rsidRPr="007B0E72">
        <w:t xml:space="preserve">(64%), </w:t>
      </w:r>
      <w:r w:rsidRPr="007B0E72">
        <w:rPr>
          <w:lang w:bidi="he-IL"/>
        </w:rPr>
        <w:t xml:space="preserve">większy </w:t>
      </w:r>
      <w:r w:rsidRPr="007B0E72">
        <w:t xml:space="preserve">jest natomiast </w:t>
      </w:r>
      <w:r w:rsidRPr="007B0E72">
        <w:rPr>
          <w:lang w:bidi="he-IL"/>
        </w:rPr>
        <w:t>udział</w:t>
      </w:r>
      <w:r>
        <w:rPr>
          <w:lang w:bidi="he-IL"/>
        </w:rPr>
        <w:t xml:space="preserve"> </w:t>
      </w:r>
      <w:r w:rsidRPr="007B0E72">
        <w:t xml:space="preserve">podmiotu </w:t>
      </w:r>
      <w:r w:rsidRPr="007B0E72">
        <w:rPr>
          <w:lang w:bidi="he-IL"/>
        </w:rPr>
        <w:t>dominującego</w:t>
      </w:r>
      <w:r w:rsidR="005C7480">
        <w:rPr>
          <w:lang w:bidi="he-IL"/>
        </w:rPr>
        <w:t>.</w:t>
      </w:r>
    </w:p>
    <w:p w14:paraId="4BEDF465" w14:textId="77777777" w:rsidR="00FD30B1" w:rsidRDefault="00FD30B1" w:rsidP="000C34DB">
      <w:pPr>
        <w:autoSpaceDE w:val="0"/>
        <w:autoSpaceDN w:val="0"/>
        <w:adjustRightInd w:val="0"/>
        <w:spacing w:before="120"/>
        <w:rPr>
          <w:b/>
          <w:color w:val="000000"/>
        </w:rPr>
      </w:pPr>
    </w:p>
    <w:p w14:paraId="31600935" w14:textId="77777777" w:rsidR="00FD30B1" w:rsidRDefault="00FD30B1" w:rsidP="000C34DB">
      <w:pPr>
        <w:autoSpaceDE w:val="0"/>
        <w:autoSpaceDN w:val="0"/>
        <w:adjustRightInd w:val="0"/>
        <w:spacing w:before="120"/>
        <w:rPr>
          <w:b/>
          <w:color w:val="000000"/>
        </w:rPr>
      </w:pPr>
    </w:p>
    <w:p w14:paraId="55679EFE" w14:textId="77777777" w:rsidR="00FD30B1" w:rsidRDefault="00FD30B1" w:rsidP="000C34DB">
      <w:pPr>
        <w:autoSpaceDE w:val="0"/>
        <w:autoSpaceDN w:val="0"/>
        <w:adjustRightInd w:val="0"/>
        <w:spacing w:before="120"/>
        <w:rPr>
          <w:b/>
          <w:color w:val="000000"/>
        </w:rPr>
      </w:pPr>
    </w:p>
    <w:p w14:paraId="0097A842" w14:textId="77777777" w:rsidR="00FD30B1" w:rsidRDefault="00FD30B1" w:rsidP="000C34DB">
      <w:pPr>
        <w:autoSpaceDE w:val="0"/>
        <w:autoSpaceDN w:val="0"/>
        <w:adjustRightInd w:val="0"/>
        <w:spacing w:before="120"/>
        <w:rPr>
          <w:b/>
          <w:color w:val="000000"/>
        </w:rPr>
      </w:pPr>
    </w:p>
    <w:p w14:paraId="72DBF9FB" w14:textId="77777777" w:rsidR="00FD30B1" w:rsidRDefault="00FD30B1" w:rsidP="000C34DB">
      <w:pPr>
        <w:autoSpaceDE w:val="0"/>
        <w:autoSpaceDN w:val="0"/>
        <w:adjustRightInd w:val="0"/>
        <w:spacing w:before="120"/>
        <w:rPr>
          <w:b/>
          <w:color w:val="000000"/>
        </w:rPr>
      </w:pPr>
    </w:p>
    <w:p w14:paraId="107167C9" w14:textId="77777777" w:rsidR="00FD30B1" w:rsidRDefault="00FD30B1" w:rsidP="000C34DB">
      <w:pPr>
        <w:autoSpaceDE w:val="0"/>
        <w:autoSpaceDN w:val="0"/>
        <w:adjustRightInd w:val="0"/>
        <w:spacing w:before="120"/>
        <w:rPr>
          <w:b/>
          <w:color w:val="000000"/>
        </w:rPr>
      </w:pPr>
    </w:p>
    <w:p w14:paraId="6E125B05" w14:textId="77777777" w:rsidR="00FD30B1" w:rsidRDefault="00FD30B1" w:rsidP="000C34DB">
      <w:pPr>
        <w:autoSpaceDE w:val="0"/>
        <w:autoSpaceDN w:val="0"/>
        <w:adjustRightInd w:val="0"/>
        <w:spacing w:before="120"/>
        <w:rPr>
          <w:b/>
          <w:color w:val="000000"/>
        </w:rPr>
      </w:pPr>
    </w:p>
    <w:p w14:paraId="436BEEAB" w14:textId="77777777" w:rsidR="00FD30B1" w:rsidRDefault="00FD30B1" w:rsidP="000C34DB">
      <w:pPr>
        <w:autoSpaceDE w:val="0"/>
        <w:autoSpaceDN w:val="0"/>
        <w:adjustRightInd w:val="0"/>
        <w:spacing w:before="120"/>
        <w:rPr>
          <w:b/>
          <w:color w:val="000000"/>
        </w:rPr>
      </w:pPr>
    </w:p>
    <w:p w14:paraId="5428FA65" w14:textId="20504B78" w:rsidR="00542058" w:rsidRDefault="00542058" w:rsidP="000C34DB">
      <w:pPr>
        <w:autoSpaceDE w:val="0"/>
        <w:autoSpaceDN w:val="0"/>
        <w:adjustRightInd w:val="0"/>
        <w:spacing w:before="120"/>
        <w:rPr>
          <w:rFonts w:eastAsiaTheme="minorHAnsi"/>
          <w:b/>
          <w:bCs/>
          <w:lang w:eastAsia="en-US" w:bidi="he-IL"/>
        </w:rPr>
      </w:pPr>
      <w:r w:rsidRPr="00542058">
        <w:rPr>
          <w:b/>
          <w:color w:val="000000"/>
        </w:rPr>
        <w:lastRenderedPageBreak/>
        <w:t>Wykres</w:t>
      </w:r>
      <w:r w:rsidR="000C34DB">
        <w:rPr>
          <w:b/>
          <w:color w:val="000000"/>
        </w:rPr>
        <w:t xml:space="preserve"> 8.</w:t>
      </w:r>
      <w:r w:rsidRPr="00542058">
        <w:rPr>
          <w:b/>
          <w:color w:val="000000"/>
        </w:rPr>
        <w:t xml:space="preserve"> </w:t>
      </w:r>
      <w:r w:rsidRPr="000C34DB">
        <w:rPr>
          <w:rFonts w:eastAsiaTheme="minorHAnsi"/>
          <w:b/>
          <w:bCs/>
          <w:lang w:eastAsia="en-US" w:bidi="he-IL"/>
        </w:rPr>
        <w:t>Udział największych podmiotów w zarządzaniu aktywami gromadzonymi w ramach PPK w latach 2019-2021.</w:t>
      </w:r>
    </w:p>
    <w:p w14:paraId="76DBB3C2" w14:textId="7AED586B" w:rsidR="00542058" w:rsidRDefault="00542058" w:rsidP="000C34DB">
      <w:pPr>
        <w:autoSpaceDE w:val="0"/>
        <w:autoSpaceDN w:val="0"/>
        <w:adjustRightInd w:val="0"/>
        <w:rPr>
          <w:b/>
          <w:color w:val="000000"/>
        </w:rPr>
      </w:pPr>
      <w:r w:rsidRPr="00542058">
        <w:rPr>
          <w:b/>
          <w:noProof/>
          <w:color w:val="000000"/>
        </w:rPr>
        <w:drawing>
          <wp:inline distT="0" distB="0" distL="0" distR="0" wp14:anchorId="44310B99" wp14:editId="3492AEFA">
            <wp:extent cx="5760720" cy="1983759"/>
            <wp:effectExtent l="0" t="0" r="0" b="381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983759"/>
                    </a:xfrm>
                    <a:prstGeom prst="rect">
                      <a:avLst/>
                    </a:prstGeom>
                    <a:noFill/>
                    <a:ln>
                      <a:noFill/>
                    </a:ln>
                  </pic:spPr>
                </pic:pic>
              </a:graphicData>
            </a:graphic>
          </wp:inline>
        </w:drawing>
      </w:r>
    </w:p>
    <w:p w14:paraId="1422E9C3" w14:textId="77777777" w:rsidR="00542058" w:rsidRDefault="00542058" w:rsidP="00542058">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7A4BB3C3" w14:textId="77777777" w:rsidR="00542058" w:rsidRDefault="00542058" w:rsidP="000C34DB">
      <w:pPr>
        <w:autoSpaceDE w:val="0"/>
        <w:autoSpaceDN w:val="0"/>
        <w:adjustRightInd w:val="0"/>
        <w:rPr>
          <w:b/>
          <w:color w:val="000000"/>
        </w:rPr>
      </w:pPr>
    </w:p>
    <w:p w14:paraId="7E660CC2" w14:textId="1606D46E" w:rsidR="00542058" w:rsidRDefault="00542058" w:rsidP="000C34DB">
      <w:pPr>
        <w:autoSpaceDE w:val="0"/>
        <w:autoSpaceDN w:val="0"/>
        <w:adjustRightInd w:val="0"/>
        <w:rPr>
          <w:rFonts w:eastAsiaTheme="minorHAnsi"/>
          <w:b/>
          <w:bCs/>
          <w:lang w:eastAsia="en-US" w:bidi="he-IL"/>
        </w:rPr>
      </w:pPr>
      <w:r w:rsidRPr="00542058">
        <w:rPr>
          <w:b/>
          <w:color w:val="000000"/>
        </w:rPr>
        <w:t>Wykres</w:t>
      </w:r>
      <w:r w:rsidR="000C34DB">
        <w:rPr>
          <w:b/>
          <w:color w:val="000000"/>
        </w:rPr>
        <w:t xml:space="preserve"> 9.</w:t>
      </w:r>
      <w:r w:rsidRPr="00542058">
        <w:rPr>
          <w:b/>
          <w:color w:val="000000"/>
        </w:rPr>
        <w:t xml:space="preserve"> </w:t>
      </w:r>
      <w:r w:rsidRPr="000C34DB">
        <w:rPr>
          <w:rFonts w:eastAsiaTheme="minorHAnsi"/>
          <w:b/>
          <w:bCs/>
          <w:lang w:eastAsia="en-US" w:bidi="he-IL"/>
        </w:rPr>
        <w:t>Udział największych podmiotów w zarządzaniu aktywami gromadzonymi w ramach PPE w 2021 r</w:t>
      </w:r>
      <w:r w:rsidR="003767C3">
        <w:rPr>
          <w:rFonts w:eastAsiaTheme="minorHAnsi"/>
          <w:b/>
          <w:bCs/>
          <w:lang w:eastAsia="en-US" w:bidi="he-IL"/>
        </w:rPr>
        <w:t>.</w:t>
      </w:r>
    </w:p>
    <w:p w14:paraId="02E09152" w14:textId="5AEC9827" w:rsidR="00542058" w:rsidRPr="00542058" w:rsidRDefault="00542058" w:rsidP="000C34DB">
      <w:pPr>
        <w:autoSpaceDE w:val="0"/>
        <w:autoSpaceDN w:val="0"/>
        <w:adjustRightInd w:val="0"/>
        <w:rPr>
          <w:b/>
          <w:color w:val="000000"/>
        </w:rPr>
      </w:pPr>
      <w:r w:rsidRPr="00542058">
        <w:rPr>
          <w:b/>
          <w:noProof/>
          <w:color w:val="000000"/>
        </w:rPr>
        <w:drawing>
          <wp:inline distT="0" distB="0" distL="0" distR="0" wp14:anchorId="32FDFCAC" wp14:editId="2D46B9C5">
            <wp:extent cx="5760720" cy="1425972"/>
            <wp:effectExtent l="0" t="0" r="0" b="317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425972"/>
                    </a:xfrm>
                    <a:prstGeom prst="rect">
                      <a:avLst/>
                    </a:prstGeom>
                    <a:noFill/>
                    <a:ln>
                      <a:noFill/>
                    </a:ln>
                  </pic:spPr>
                </pic:pic>
              </a:graphicData>
            </a:graphic>
          </wp:inline>
        </w:drawing>
      </w:r>
    </w:p>
    <w:p w14:paraId="26D519EC" w14:textId="77777777" w:rsidR="00542058" w:rsidRDefault="00542058" w:rsidP="00542058">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6380E1CD" w14:textId="77777777" w:rsidR="00FA2EAA" w:rsidRDefault="00FA2EAA" w:rsidP="00FA2EAA">
      <w:pPr>
        <w:autoSpaceDE w:val="0"/>
        <w:autoSpaceDN w:val="0"/>
        <w:adjustRightInd w:val="0"/>
        <w:rPr>
          <w:lang w:bidi="he-IL"/>
        </w:rPr>
      </w:pPr>
    </w:p>
    <w:p w14:paraId="44E19480" w14:textId="6A449123" w:rsidR="00FA2EAA" w:rsidRPr="00BD43AD" w:rsidRDefault="00FA2EAA" w:rsidP="000C34DB">
      <w:pPr>
        <w:autoSpaceDE w:val="0"/>
        <w:autoSpaceDN w:val="0"/>
        <w:adjustRightInd w:val="0"/>
        <w:spacing w:before="120"/>
        <w:rPr>
          <w:lang w:bidi="he-IL"/>
        </w:rPr>
      </w:pPr>
      <w:r w:rsidRPr="00BD43AD">
        <w:rPr>
          <w:lang w:bidi="he-IL"/>
        </w:rPr>
        <w:t>Rentowność PPE można ocenić</w:t>
      </w:r>
      <w:r>
        <w:rPr>
          <w:lang w:bidi="he-IL"/>
        </w:rPr>
        <w:t xml:space="preserve"> </w:t>
      </w:r>
      <w:r w:rsidRPr="00BD43AD">
        <w:rPr>
          <w:lang w:bidi="he-IL"/>
        </w:rPr>
        <w:t>pośrednio dysponując informacjami na temat środków, które napływały w kolejnych latach do</w:t>
      </w:r>
      <w:r>
        <w:rPr>
          <w:lang w:bidi="he-IL"/>
        </w:rPr>
        <w:t xml:space="preserve"> </w:t>
      </w:r>
      <w:r w:rsidRPr="00BD43AD">
        <w:rPr>
          <w:lang w:bidi="he-IL"/>
        </w:rPr>
        <w:t>funduszy oraz danymi o wycenie na koniec ostatniego roku analizy. Wyniki otrzymano przyjmując</w:t>
      </w:r>
      <w:r>
        <w:rPr>
          <w:lang w:bidi="he-IL"/>
        </w:rPr>
        <w:t xml:space="preserve"> </w:t>
      </w:r>
      <w:r w:rsidRPr="00BD43AD">
        <w:rPr>
          <w:lang w:bidi="he-IL"/>
        </w:rPr>
        <w:t>następujące założenia:</w:t>
      </w:r>
    </w:p>
    <w:p w14:paraId="1D0AC90B" w14:textId="77777777" w:rsidR="00FA2EAA" w:rsidRPr="00BD43AD" w:rsidRDefault="00FA2EAA" w:rsidP="000C34DB">
      <w:pPr>
        <w:pStyle w:val="Akapitzlist"/>
        <w:numPr>
          <w:ilvl w:val="0"/>
          <w:numId w:val="49"/>
        </w:numPr>
        <w:autoSpaceDE w:val="0"/>
        <w:autoSpaceDN w:val="0"/>
        <w:adjustRightInd w:val="0"/>
        <w:spacing w:before="120" w:after="0" w:line="240" w:lineRule="auto"/>
        <w:rPr>
          <w:rFonts w:ascii="Times New Roman" w:hAnsi="Times New Roman"/>
          <w:sz w:val="24"/>
          <w:szCs w:val="24"/>
          <w:lang w:bidi="he-IL"/>
        </w:rPr>
      </w:pPr>
      <w:r>
        <w:rPr>
          <w:rFonts w:ascii="Times New Roman" w:hAnsi="Times New Roman"/>
          <w:sz w:val="24"/>
          <w:szCs w:val="24"/>
          <w:lang w:bidi="he-IL"/>
        </w:rPr>
        <w:t>w</w:t>
      </w:r>
      <w:r w:rsidRPr="00BD43AD">
        <w:rPr>
          <w:rFonts w:ascii="Times New Roman" w:hAnsi="Times New Roman"/>
          <w:sz w:val="24"/>
          <w:szCs w:val="24"/>
          <w:lang w:bidi="he-IL"/>
        </w:rPr>
        <w:t>szystkie środki napływające i wypływające z rachunków PPE w danym roku uznano za</w:t>
      </w:r>
      <w:r>
        <w:rPr>
          <w:rFonts w:ascii="Times New Roman" w:hAnsi="Times New Roman"/>
          <w:sz w:val="24"/>
          <w:szCs w:val="24"/>
          <w:lang w:bidi="he-IL"/>
        </w:rPr>
        <w:t xml:space="preserve"> </w:t>
      </w:r>
      <w:r w:rsidRPr="00BD43AD">
        <w:rPr>
          <w:rFonts w:ascii="Times New Roman" w:hAnsi="Times New Roman"/>
          <w:sz w:val="24"/>
          <w:szCs w:val="24"/>
          <w:lang w:bidi="he-IL"/>
        </w:rPr>
        <w:t>przepływy finansowe na początku tego roku;</w:t>
      </w:r>
    </w:p>
    <w:p w14:paraId="41CF7CF8" w14:textId="77777777" w:rsidR="00FA2EAA" w:rsidRPr="00BD43AD" w:rsidRDefault="00FA2EAA" w:rsidP="000C34DB">
      <w:pPr>
        <w:pStyle w:val="Akapitzlist"/>
        <w:numPr>
          <w:ilvl w:val="0"/>
          <w:numId w:val="49"/>
        </w:numPr>
        <w:autoSpaceDE w:val="0"/>
        <w:autoSpaceDN w:val="0"/>
        <w:adjustRightInd w:val="0"/>
        <w:spacing w:before="120" w:after="0" w:line="240" w:lineRule="auto"/>
        <w:rPr>
          <w:rFonts w:ascii="Times New Roman" w:hAnsi="Times New Roman"/>
          <w:sz w:val="24"/>
          <w:szCs w:val="24"/>
          <w:lang w:bidi="he-IL"/>
        </w:rPr>
      </w:pPr>
      <w:r w:rsidRPr="00BD43AD">
        <w:rPr>
          <w:rFonts w:ascii="Times New Roman" w:hAnsi="Times New Roman"/>
          <w:sz w:val="24"/>
          <w:szCs w:val="24"/>
          <w:lang w:bidi="he-IL"/>
        </w:rPr>
        <w:t>przepływ ujemny (nakłady inwestycyjne) oznacza wpłatę netto, przepływ dodatni (wyniki inwestycyjne) wypłatę netto, w szczególności ostatni dodatni przepływ to stan aktywów, które</w:t>
      </w:r>
      <w:r>
        <w:rPr>
          <w:rFonts w:ascii="Times New Roman" w:hAnsi="Times New Roman"/>
          <w:sz w:val="24"/>
          <w:szCs w:val="24"/>
          <w:lang w:bidi="he-IL"/>
        </w:rPr>
        <w:t xml:space="preserve"> </w:t>
      </w:r>
      <w:r w:rsidRPr="00BD43AD">
        <w:rPr>
          <w:rFonts w:ascii="Times New Roman" w:hAnsi="Times New Roman"/>
          <w:sz w:val="24"/>
          <w:szCs w:val="24"/>
          <w:lang w:bidi="he-IL"/>
        </w:rPr>
        <w:t>można byłoby hipotetycznie wypłacić;</w:t>
      </w:r>
    </w:p>
    <w:p w14:paraId="4FFA04FE" w14:textId="77777777" w:rsidR="00FA2EAA" w:rsidRPr="00BD43AD" w:rsidRDefault="00FA2EAA" w:rsidP="000C34DB">
      <w:pPr>
        <w:pStyle w:val="Akapitzlist"/>
        <w:numPr>
          <w:ilvl w:val="0"/>
          <w:numId w:val="49"/>
        </w:numPr>
        <w:autoSpaceDE w:val="0"/>
        <w:autoSpaceDN w:val="0"/>
        <w:adjustRightInd w:val="0"/>
        <w:spacing w:before="120" w:after="0" w:line="240" w:lineRule="auto"/>
        <w:rPr>
          <w:rFonts w:ascii="Times New Roman" w:hAnsi="Times New Roman"/>
          <w:sz w:val="24"/>
          <w:szCs w:val="24"/>
          <w:lang w:bidi="he-IL"/>
        </w:rPr>
      </w:pPr>
      <w:r>
        <w:rPr>
          <w:rFonts w:ascii="Times New Roman" w:hAnsi="Times New Roman"/>
          <w:sz w:val="24"/>
          <w:szCs w:val="24"/>
          <w:lang w:bidi="he-IL"/>
        </w:rPr>
        <w:t>j</w:t>
      </w:r>
      <w:r w:rsidRPr="00BD43AD">
        <w:rPr>
          <w:rFonts w:ascii="Times New Roman" w:hAnsi="Times New Roman"/>
          <w:sz w:val="24"/>
          <w:szCs w:val="24"/>
          <w:lang w:bidi="he-IL"/>
        </w:rPr>
        <w:t>ako wpłaty na PPE traktowane są składki;</w:t>
      </w:r>
    </w:p>
    <w:p w14:paraId="459E6861" w14:textId="2B73DE0E" w:rsidR="00FA2EAA" w:rsidRPr="00BD43AD" w:rsidRDefault="00FA2EAA" w:rsidP="000C34DB">
      <w:pPr>
        <w:pStyle w:val="Akapitzlist"/>
        <w:numPr>
          <w:ilvl w:val="0"/>
          <w:numId w:val="49"/>
        </w:numPr>
        <w:autoSpaceDE w:val="0"/>
        <w:autoSpaceDN w:val="0"/>
        <w:adjustRightInd w:val="0"/>
        <w:spacing w:before="120" w:after="0" w:line="240" w:lineRule="auto"/>
        <w:rPr>
          <w:rFonts w:ascii="Times New Roman" w:hAnsi="Times New Roman"/>
          <w:sz w:val="24"/>
          <w:szCs w:val="24"/>
          <w:lang w:bidi="he-IL"/>
        </w:rPr>
      </w:pPr>
      <w:r w:rsidRPr="00BD43AD">
        <w:rPr>
          <w:rFonts w:ascii="Times New Roman" w:hAnsi="Times New Roman"/>
          <w:sz w:val="24"/>
          <w:szCs w:val="24"/>
          <w:lang w:bidi="he-IL"/>
        </w:rPr>
        <w:t>jako wypłaty traktowane są wypłaty po spełnieniu wymagań związanych</w:t>
      </w:r>
      <w:r>
        <w:rPr>
          <w:rFonts w:ascii="Times New Roman" w:hAnsi="Times New Roman"/>
          <w:sz w:val="24"/>
          <w:szCs w:val="24"/>
          <w:lang w:bidi="he-IL"/>
        </w:rPr>
        <w:t xml:space="preserve"> </w:t>
      </w:r>
      <w:r w:rsidRPr="00BD43AD">
        <w:rPr>
          <w:rFonts w:ascii="Times New Roman" w:hAnsi="Times New Roman"/>
          <w:sz w:val="24"/>
          <w:szCs w:val="24"/>
          <w:lang w:bidi="he-IL"/>
        </w:rPr>
        <w:t>z wiekiem) oraz wypłaty transferowe na IKE;</w:t>
      </w:r>
    </w:p>
    <w:p w14:paraId="69171E7D" w14:textId="52EB0B80" w:rsidR="00FA2EAA" w:rsidRPr="00BD43AD" w:rsidRDefault="00FA2EAA" w:rsidP="000C34DB">
      <w:pPr>
        <w:pStyle w:val="Akapitzlist"/>
        <w:numPr>
          <w:ilvl w:val="0"/>
          <w:numId w:val="49"/>
        </w:numPr>
        <w:autoSpaceDE w:val="0"/>
        <w:autoSpaceDN w:val="0"/>
        <w:adjustRightInd w:val="0"/>
        <w:spacing w:before="120" w:after="0" w:line="240" w:lineRule="auto"/>
        <w:rPr>
          <w:rFonts w:ascii="Times New Roman" w:hAnsi="Times New Roman"/>
          <w:sz w:val="24"/>
          <w:szCs w:val="24"/>
          <w:lang w:bidi="he-IL"/>
        </w:rPr>
      </w:pPr>
      <w:r w:rsidRPr="00BD43AD">
        <w:rPr>
          <w:rFonts w:ascii="Times New Roman" w:hAnsi="Times New Roman"/>
          <w:sz w:val="24"/>
          <w:szCs w:val="24"/>
          <w:lang w:bidi="he-IL"/>
        </w:rPr>
        <w:t>stan na koniec 2021 r</w:t>
      </w:r>
      <w:r w:rsidR="005C7480">
        <w:rPr>
          <w:rFonts w:ascii="Times New Roman" w:hAnsi="Times New Roman"/>
          <w:sz w:val="24"/>
          <w:szCs w:val="24"/>
          <w:lang w:bidi="he-IL"/>
        </w:rPr>
        <w:t>.</w:t>
      </w:r>
      <w:r w:rsidRPr="00BD43AD">
        <w:rPr>
          <w:rFonts w:ascii="Times New Roman" w:hAnsi="Times New Roman"/>
          <w:sz w:val="24"/>
          <w:szCs w:val="24"/>
          <w:lang w:bidi="he-IL"/>
        </w:rPr>
        <w:t xml:space="preserve"> potraktowano jako wypłatę (dodatni przepływ) na początku 2022</w:t>
      </w:r>
      <w:r>
        <w:rPr>
          <w:rFonts w:ascii="Times New Roman" w:hAnsi="Times New Roman"/>
          <w:sz w:val="24"/>
          <w:szCs w:val="24"/>
          <w:lang w:bidi="he-IL"/>
        </w:rPr>
        <w:t xml:space="preserve"> </w:t>
      </w:r>
      <w:r w:rsidRPr="00BD43AD">
        <w:rPr>
          <w:rFonts w:ascii="Times New Roman" w:hAnsi="Times New Roman"/>
          <w:sz w:val="24"/>
          <w:szCs w:val="24"/>
          <w:lang w:bidi="he-IL"/>
        </w:rPr>
        <w:t>r</w:t>
      </w:r>
      <w:r w:rsidR="005C7480">
        <w:rPr>
          <w:rFonts w:ascii="Times New Roman" w:hAnsi="Times New Roman"/>
          <w:sz w:val="24"/>
          <w:szCs w:val="24"/>
          <w:lang w:bidi="he-IL"/>
        </w:rPr>
        <w:t>.</w:t>
      </w:r>
      <w:r w:rsidRPr="00BD43AD">
        <w:rPr>
          <w:rFonts w:ascii="Times New Roman" w:hAnsi="Times New Roman"/>
          <w:sz w:val="24"/>
          <w:szCs w:val="24"/>
          <w:lang w:bidi="he-IL"/>
        </w:rPr>
        <w:t>;</w:t>
      </w:r>
    </w:p>
    <w:p w14:paraId="36F985AA" w14:textId="2F47CE3C" w:rsidR="00FA2EAA" w:rsidRPr="00BD43AD" w:rsidRDefault="00FA2EAA" w:rsidP="000C34DB">
      <w:pPr>
        <w:pStyle w:val="Akapitzlist"/>
        <w:numPr>
          <w:ilvl w:val="0"/>
          <w:numId w:val="49"/>
        </w:numPr>
        <w:autoSpaceDE w:val="0"/>
        <w:autoSpaceDN w:val="0"/>
        <w:adjustRightInd w:val="0"/>
        <w:spacing w:before="120" w:after="0" w:line="240" w:lineRule="auto"/>
        <w:jc w:val="both"/>
        <w:rPr>
          <w:rFonts w:ascii="Times New Roman" w:hAnsi="Times New Roman"/>
          <w:sz w:val="24"/>
          <w:szCs w:val="24"/>
        </w:rPr>
      </w:pPr>
      <w:r w:rsidRPr="00BD43AD">
        <w:rPr>
          <w:rFonts w:ascii="Times New Roman" w:hAnsi="Times New Roman"/>
          <w:sz w:val="24"/>
          <w:szCs w:val="24"/>
          <w:lang w:bidi="he-IL"/>
        </w:rPr>
        <w:t>w przypadku braku informacji o wysokości składki, czyli przed 2004 r</w:t>
      </w:r>
      <w:r w:rsidR="005C7480">
        <w:rPr>
          <w:rFonts w:ascii="Times New Roman" w:hAnsi="Times New Roman"/>
          <w:sz w:val="24"/>
          <w:szCs w:val="24"/>
          <w:lang w:bidi="he-IL"/>
        </w:rPr>
        <w:t>.</w:t>
      </w:r>
      <w:r w:rsidRPr="00BD43AD">
        <w:rPr>
          <w:rFonts w:ascii="Times New Roman" w:hAnsi="Times New Roman"/>
          <w:sz w:val="24"/>
          <w:szCs w:val="24"/>
          <w:lang w:bidi="he-IL"/>
        </w:rPr>
        <w:t>, jako dodatkową składkę przyjęto stan aktywów z końca ostatniego roku, kiedy nie było danych o składkach,</w:t>
      </w:r>
      <w:r>
        <w:rPr>
          <w:rFonts w:ascii="Times New Roman" w:hAnsi="Times New Roman"/>
          <w:sz w:val="24"/>
          <w:szCs w:val="24"/>
          <w:lang w:bidi="he-IL"/>
        </w:rPr>
        <w:t xml:space="preserve"> </w:t>
      </w:r>
      <w:r w:rsidRPr="00BD43AD">
        <w:rPr>
          <w:rFonts w:ascii="Times New Roman" w:hAnsi="Times New Roman"/>
          <w:sz w:val="24"/>
          <w:szCs w:val="24"/>
          <w:lang w:bidi="he-IL"/>
        </w:rPr>
        <w:t>czyli z 2003</w:t>
      </w:r>
      <w:r w:rsidR="005C7480">
        <w:rPr>
          <w:rFonts w:ascii="Times New Roman" w:hAnsi="Times New Roman"/>
          <w:sz w:val="24"/>
          <w:szCs w:val="24"/>
          <w:lang w:bidi="he-IL"/>
        </w:rPr>
        <w:t xml:space="preserve"> r.</w:t>
      </w:r>
    </w:p>
    <w:p w14:paraId="026FA7AC" w14:textId="36CDD7B0" w:rsidR="00FA2EAA" w:rsidRDefault="00FA2EAA" w:rsidP="000C34DB">
      <w:pPr>
        <w:autoSpaceDE w:val="0"/>
        <w:autoSpaceDN w:val="0"/>
        <w:adjustRightInd w:val="0"/>
        <w:spacing w:before="120"/>
        <w:jc w:val="both"/>
        <w:rPr>
          <w:lang w:bidi="he-IL"/>
        </w:rPr>
      </w:pPr>
      <w:r>
        <w:rPr>
          <w:color w:val="000000"/>
        </w:rPr>
        <w:t xml:space="preserve">Urząd Komisji Nadzoru Finansowego nie dysponuje danymi na temat przepływów między poszczególnymi grupami instytucji prowadzących PPE (wypłatach transferowych do innego PPE). </w:t>
      </w:r>
      <w:r w:rsidRPr="00BD43AD">
        <w:t>Z tego powodu wiarygodny jest jedynie</w:t>
      </w:r>
      <w:r>
        <w:t xml:space="preserve"> </w:t>
      </w:r>
      <w:r w:rsidRPr="00BD43AD">
        <w:t xml:space="preserve">wynik otrzymany dla </w:t>
      </w:r>
      <w:r w:rsidRPr="00BD43AD">
        <w:rPr>
          <w:lang w:bidi="he-IL"/>
        </w:rPr>
        <w:t xml:space="preserve">całego </w:t>
      </w:r>
      <w:r w:rsidRPr="00BD43AD">
        <w:t xml:space="preserve">sektora, na wyniki dla poszczególnych instytucji </w:t>
      </w:r>
      <w:r w:rsidRPr="00BD43AD">
        <w:rPr>
          <w:lang w:bidi="he-IL"/>
        </w:rPr>
        <w:t>prowadzących należy</w:t>
      </w:r>
      <w:r>
        <w:rPr>
          <w:lang w:bidi="he-IL"/>
        </w:rPr>
        <w:t xml:space="preserve"> </w:t>
      </w:r>
      <w:r w:rsidRPr="00BD43AD">
        <w:rPr>
          <w:lang w:bidi="he-IL"/>
        </w:rPr>
        <w:t xml:space="preserve">patrzeć </w:t>
      </w:r>
      <w:r w:rsidRPr="00BD43AD">
        <w:t xml:space="preserve">jako na szacunki </w:t>
      </w:r>
      <w:r w:rsidRPr="00BD43AD">
        <w:rPr>
          <w:lang w:bidi="he-IL"/>
        </w:rPr>
        <w:t xml:space="preserve">sporządzone </w:t>
      </w:r>
      <w:r w:rsidRPr="00BD43AD">
        <w:t xml:space="preserve">przy </w:t>
      </w:r>
      <w:r w:rsidRPr="00BD43AD">
        <w:rPr>
          <w:lang w:bidi="he-IL"/>
        </w:rPr>
        <w:lastRenderedPageBreak/>
        <w:t xml:space="preserve">założeniu, że </w:t>
      </w:r>
      <w:r w:rsidRPr="00BD43AD">
        <w:t xml:space="preserve">transfery </w:t>
      </w:r>
      <w:r w:rsidRPr="00BD43AD">
        <w:rPr>
          <w:lang w:bidi="he-IL"/>
        </w:rPr>
        <w:t xml:space="preserve">międzyinstytucjonalne </w:t>
      </w:r>
      <w:r w:rsidRPr="00BD43AD">
        <w:t xml:space="preserve">netto </w:t>
      </w:r>
      <w:r w:rsidRPr="00BD43AD">
        <w:rPr>
          <w:lang w:bidi="he-IL"/>
        </w:rPr>
        <w:t>były</w:t>
      </w:r>
      <w:r>
        <w:rPr>
          <w:lang w:bidi="he-IL"/>
        </w:rPr>
        <w:t xml:space="preserve"> </w:t>
      </w:r>
      <w:r w:rsidRPr="00BD43AD">
        <w:t xml:space="preserve">zerowe. Dla </w:t>
      </w:r>
      <w:r w:rsidRPr="00BD43AD">
        <w:rPr>
          <w:lang w:bidi="he-IL"/>
        </w:rPr>
        <w:t xml:space="preserve">podkreślenia </w:t>
      </w:r>
      <w:r w:rsidRPr="00BD43AD">
        <w:t xml:space="preserve">tego faktu </w:t>
      </w:r>
      <w:r w:rsidRPr="00BD43AD">
        <w:rPr>
          <w:lang w:bidi="he-IL"/>
        </w:rPr>
        <w:t xml:space="preserve">słupki </w:t>
      </w:r>
      <w:r w:rsidRPr="00BD43AD">
        <w:t xml:space="preserve">na prezentowanych wykresach nie </w:t>
      </w:r>
      <w:r w:rsidRPr="00BD43AD">
        <w:rPr>
          <w:lang w:bidi="he-IL"/>
        </w:rPr>
        <w:t>mają wypełnienia.</w:t>
      </w:r>
    </w:p>
    <w:p w14:paraId="11D83F0D" w14:textId="27D7DECB" w:rsidR="00DC0E9F" w:rsidRDefault="00DC0E9F" w:rsidP="00FA2EAA">
      <w:pPr>
        <w:autoSpaceDE w:val="0"/>
        <w:autoSpaceDN w:val="0"/>
        <w:adjustRightInd w:val="0"/>
        <w:jc w:val="both"/>
        <w:rPr>
          <w:lang w:bidi="he-IL"/>
        </w:rPr>
      </w:pPr>
    </w:p>
    <w:p w14:paraId="1F8ADC87" w14:textId="79359C3A" w:rsidR="00DC0E9F" w:rsidRDefault="00DC0E9F" w:rsidP="00DC0E9F">
      <w:pPr>
        <w:autoSpaceDE w:val="0"/>
        <w:autoSpaceDN w:val="0"/>
        <w:adjustRightInd w:val="0"/>
        <w:rPr>
          <w:rFonts w:eastAsiaTheme="minorHAnsi"/>
          <w:b/>
          <w:bCs/>
          <w:lang w:eastAsia="en-US" w:bidi="he-IL"/>
        </w:rPr>
      </w:pPr>
      <w:r w:rsidRPr="00DC0E9F">
        <w:rPr>
          <w:b/>
          <w:lang w:bidi="he-IL"/>
        </w:rPr>
        <w:t>Wykres</w:t>
      </w:r>
      <w:r w:rsidR="000C34DB">
        <w:rPr>
          <w:b/>
          <w:lang w:bidi="he-IL"/>
        </w:rPr>
        <w:t xml:space="preserve"> 10.</w:t>
      </w:r>
      <w:r w:rsidRPr="00DC0E9F">
        <w:rPr>
          <w:rFonts w:eastAsiaTheme="minorHAnsi"/>
          <w:b/>
          <w:bCs/>
          <w:lang w:eastAsia="en-US" w:bidi="he-IL"/>
        </w:rPr>
        <w:t xml:space="preserve"> Wartość aktywów w relacji do wartości wpłat netto oraz wewnętrzna stopa zwrotu z PPE w latach 2004-2021.</w:t>
      </w:r>
    </w:p>
    <w:p w14:paraId="7C6262F3" w14:textId="68D555CB" w:rsidR="00DC0E9F" w:rsidRPr="00DC0E9F" w:rsidRDefault="00DC0E9F" w:rsidP="00DC0E9F">
      <w:pPr>
        <w:autoSpaceDE w:val="0"/>
        <w:autoSpaceDN w:val="0"/>
        <w:adjustRightInd w:val="0"/>
      </w:pPr>
      <w:r w:rsidRPr="00DC0E9F">
        <w:rPr>
          <w:noProof/>
        </w:rPr>
        <w:drawing>
          <wp:inline distT="0" distB="0" distL="0" distR="0" wp14:anchorId="7E9E282A" wp14:editId="1BEC62EE">
            <wp:extent cx="5760720" cy="183734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837340"/>
                    </a:xfrm>
                    <a:prstGeom prst="rect">
                      <a:avLst/>
                    </a:prstGeom>
                    <a:noFill/>
                    <a:ln>
                      <a:noFill/>
                    </a:ln>
                  </pic:spPr>
                </pic:pic>
              </a:graphicData>
            </a:graphic>
          </wp:inline>
        </w:drawing>
      </w:r>
    </w:p>
    <w:p w14:paraId="3A863E58" w14:textId="77777777" w:rsidR="00DC0E9F" w:rsidRDefault="00DC0E9F" w:rsidP="00DC0E9F">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7552E206" w14:textId="656EC68F" w:rsidR="00542058" w:rsidRDefault="00542058" w:rsidP="00456E8C">
      <w:pPr>
        <w:autoSpaceDE w:val="0"/>
        <w:autoSpaceDN w:val="0"/>
        <w:adjustRightInd w:val="0"/>
        <w:spacing w:line="276" w:lineRule="auto"/>
        <w:jc w:val="both"/>
        <w:rPr>
          <w:color w:val="000000"/>
        </w:rPr>
      </w:pPr>
    </w:p>
    <w:p w14:paraId="2A59080C" w14:textId="3A1FBD86" w:rsidR="00DC0E9F" w:rsidRDefault="00DC0E9F" w:rsidP="000C34DB">
      <w:pPr>
        <w:autoSpaceDE w:val="0"/>
        <w:autoSpaceDN w:val="0"/>
        <w:adjustRightInd w:val="0"/>
        <w:spacing w:before="120"/>
        <w:jc w:val="both"/>
      </w:pPr>
      <w:r>
        <w:rPr>
          <w:color w:val="000000"/>
        </w:rPr>
        <w:t xml:space="preserve">Powyższy wykres przedstawia </w:t>
      </w:r>
      <w:r w:rsidRPr="00976A05">
        <w:t xml:space="preserve">wyniki inwestycji w PPE mierzone jako relacja aktywów do </w:t>
      </w:r>
      <w:r w:rsidRPr="00976A05">
        <w:rPr>
          <w:lang w:bidi="he-IL"/>
        </w:rPr>
        <w:t xml:space="preserve">wpłat </w:t>
      </w:r>
      <w:r w:rsidRPr="00976A05">
        <w:t>oraz za</w:t>
      </w:r>
      <w:r>
        <w:t xml:space="preserve"> </w:t>
      </w:r>
      <w:r w:rsidRPr="00976A05">
        <w:rPr>
          <w:lang w:bidi="he-IL"/>
        </w:rPr>
        <w:t xml:space="preserve">pomocą </w:t>
      </w:r>
      <w:r>
        <w:rPr>
          <w:lang w:bidi="he-IL"/>
        </w:rPr>
        <w:t>w</w:t>
      </w:r>
      <w:r w:rsidRPr="00976A05">
        <w:rPr>
          <w:lang w:bidi="he-IL"/>
        </w:rPr>
        <w:t xml:space="preserve">ewnętrznej </w:t>
      </w:r>
      <w:r w:rsidRPr="00976A05">
        <w:t xml:space="preserve">stopy zwrotu. </w:t>
      </w:r>
      <w:r w:rsidRPr="00976A05">
        <w:rPr>
          <w:lang w:bidi="he-IL"/>
        </w:rPr>
        <w:t xml:space="preserve">Ogółem </w:t>
      </w:r>
      <w:r w:rsidRPr="00976A05">
        <w:t xml:space="preserve">PPE </w:t>
      </w:r>
      <w:r w:rsidRPr="00976A05">
        <w:rPr>
          <w:lang w:bidi="he-IL"/>
        </w:rPr>
        <w:t xml:space="preserve">pozwoliły </w:t>
      </w:r>
      <w:r w:rsidRPr="00976A05">
        <w:t xml:space="preserve">na </w:t>
      </w:r>
      <w:r w:rsidRPr="00976A05">
        <w:rPr>
          <w:lang w:bidi="he-IL"/>
        </w:rPr>
        <w:t xml:space="preserve">pomnażanie majątku </w:t>
      </w:r>
      <w:r w:rsidRPr="00976A05">
        <w:t>w tempie ok. 4%</w:t>
      </w:r>
      <w:r>
        <w:t xml:space="preserve"> </w:t>
      </w:r>
      <w:r w:rsidRPr="00976A05">
        <w:t xml:space="preserve">rocznie, co </w:t>
      </w:r>
      <w:r w:rsidRPr="00976A05">
        <w:rPr>
          <w:lang w:bidi="he-IL"/>
        </w:rPr>
        <w:t xml:space="preserve">było </w:t>
      </w:r>
      <w:r w:rsidRPr="00976A05">
        <w:t xml:space="preserve">wynikiem </w:t>
      </w:r>
      <w:r w:rsidRPr="00976A05">
        <w:rPr>
          <w:lang w:bidi="he-IL"/>
        </w:rPr>
        <w:t xml:space="preserve">przekraczającym średnioroczną stopę </w:t>
      </w:r>
      <w:r w:rsidRPr="00976A05">
        <w:t xml:space="preserve">inflacji oraz </w:t>
      </w:r>
      <w:r w:rsidRPr="00976A05">
        <w:rPr>
          <w:lang w:bidi="he-IL"/>
        </w:rPr>
        <w:t>przeciętne</w:t>
      </w:r>
      <w:r>
        <w:rPr>
          <w:lang w:bidi="he-IL"/>
        </w:rPr>
        <w:t xml:space="preserve"> </w:t>
      </w:r>
      <w:r w:rsidRPr="00976A05">
        <w:t>oprocentowanie lokat bankowych.</w:t>
      </w:r>
    </w:p>
    <w:p w14:paraId="799913E6" w14:textId="60EB1E13" w:rsidR="00DC0E9F" w:rsidRPr="00976A05" w:rsidRDefault="00DC0E9F" w:rsidP="000C34DB">
      <w:pPr>
        <w:autoSpaceDE w:val="0"/>
        <w:autoSpaceDN w:val="0"/>
        <w:adjustRightInd w:val="0"/>
        <w:spacing w:before="120"/>
        <w:jc w:val="both"/>
      </w:pPr>
      <w:r w:rsidRPr="00976A05">
        <w:t xml:space="preserve">W przypadku PPK nie ma </w:t>
      </w:r>
      <w:r w:rsidRPr="00976A05">
        <w:rPr>
          <w:lang w:bidi="he-IL"/>
        </w:rPr>
        <w:t xml:space="preserve">konieczności </w:t>
      </w:r>
      <w:r w:rsidRPr="00976A05">
        <w:t xml:space="preserve">szacowania stopy zwrotu – Wykres </w:t>
      </w:r>
      <w:r w:rsidR="009601E0">
        <w:t>11</w:t>
      </w:r>
      <w:r w:rsidRPr="00976A05">
        <w:t xml:space="preserve"> przedstawia </w:t>
      </w:r>
      <w:r w:rsidRPr="00976A05">
        <w:rPr>
          <w:lang w:bidi="he-IL"/>
        </w:rPr>
        <w:t>dokładne</w:t>
      </w:r>
      <w:r>
        <w:rPr>
          <w:lang w:bidi="he-IL"/>
        </w:rPr>
        <w:t xml:space="preserve"> </w:t>
      </w:r>
      <w:r w:rsidRPr="00976A05">
        <w:rPr>
          <w:lang w:bidi="he-IL"/>
        </w:rPr>
        <w:t xml:space="preserve">wartości </w:t>
      </w:r>
      <w:r w:rsidRPr="00976A05">
        <w:t xml:space="preserve">w podziale na lata </w:t>
      </w:r>
      <w:r w:rsidRPr="00976A05">
        <w:rPr>
          <w:lang w:bidi="he-IL"/>
        </w:rPr>
        <w:t xml:space="preserve">oznaczające konkretną grupę </w:t>
      </w:r>
      <w:r w:rsidRPr="00976A05">
        <w:t xml:space="preserve">funduszy zdefiniowanej daty. </w:t>
      </w:r>
      <w:r w:rsidRPr="00976A05">
        <w:rPr>
          <w:lang w:bidi="he-IL"/>
        </w:rPr>
        <w:t>Wyłączywszy</w:t>
      </w:r>
      <w:r>
        <w:rPr>
          <w:lang w:bidi="he-IL"/>
        </w:rPr>
        <w:t xml:space="preserve"> </w:t>
      </w:r>
      <w:r w:rsidRPr="00976A05">
        <w:t xml:space="preserve">fundusze prowadzone dla osób, które </w:t>
      </w:r>
      <w:r w:rsidRPr="00976A05">
        <w:rPr>
          <w:lang w:bidi="he-IL"/>
        </w:rPr>
        <w:t xml:space="preserve">mają </w:t>
      </w:r>
      <w:r w:rsidRPr="00976A05">
        <w:t xml:space="preserve">zaledwie kilka lat do </w:t>
      </w:r>
      <w:r>
        <w:t>e</w:t>
      </w:r>
      <w:r w:rsidRPr="00976A05">
        <w:t>merytury, przez co z mocy ustawy</w:t>
      </w:r>
      <w:r>
        <w:t xml:space="preserve"> </w:t>
      </w:r>
      <w:r w:rsidRPr="00976A05">
        <w:t xml:space="preserve">alokacja w akcje jest niska, wszystkim grupom funduszy </w:t>
      </w:r>
      <w:r w:rsidRPr="00976A05">
        <w:rPr>
          <w:lang w:bidi="he-IL"/>
        </w:rPr>
        <w:t xml:space="preserve">udało się osiągnąć stopę </w:t>
      </w:r>
      <w:r w:rsidRPr="00976A05">
        <w:t>zwrotu na poziomie</w:t>
      </w:r>
      <w:r>
        <w:t xml:space="preserve"> </w:t>
      </w:r>
      <w:r w:rsidRPr="00976A05">
        <w:t xml:space="preserve">ponad 10% rocznie, co </w:t>
      </w:r>
      <w:r w:rsidRPr="00976A05">
        <w:rPr>
          <w:lang w:bidi="he-IL"/>
        </w:rPr>
        <w:t xml:space="preserve">należy uznać </w:t>
      </w:r>
      <w:r w:rsidRPr="00976A05">
        <w:t xml:space="preserve">za wysoce </w:t>
      </w:r>
      <w:r w:rsidRPr="00976A05">
        <w:rPr>
          <w:lang w:bidi="he-IL"/>
        </w:rPr>
        <w:t xml:space="preserve">satysfakcjonujący </w:t>
      </w:r>
      <w:r w:rsidRPr="00976A05">
        <w:t>poziom.</w:t>
      </w:r>
    </w:p>
    <w:p w14:paraId="65C435C9" w14:textId="2466C6F0" w:rsidR="00DC0E9F" w:rsidRPr="00DC0E9F" w:rsidRDefault="00DC0E9F" w:rsidP="00456E8C">
      <w:pPr>
        <w:autoSpaceDE w:val="0"/>
        <w:autoSpaceDN w:val="0"/>
        <w:adjustRightInd w:val="0"/>
        <w:spacing w:line="276" w:lineRule="auto"/>
        <w:jc w:val="both"/>
        <w:rPr>
          <w:b/>
          <w:color w:val="000000"/>
        </w:rPr>
      </w:pPr>
    </w:p>
    <w:p w14:paraId="3678F376" w14:textId="26C40856" w:rsidR="00DC0E9F" w:rsidRPr="00DC0E9F" w:rsidRDefault="00DC0E9F" w:rsidP="00DC0E9F">
      <w:pPr>
        <w:autoSpaceDE w:val="0"/>
        <w:autoSpaceDN w:val="0"/>
        <w:adjustRightInd w:val="0"/>
        <w:rPr>
          <w:rFonts w:eastAsiaTheme="minorHAnsi"/>
          <w:b/>
          <w:bCs/>
          <w:lang w:eastAsia="en-US" w:bidi="he-IL"/>
        </w:rPr>
      </w:pPr>
      <w:r w:rsidRPr="00DC0E9F">
        <w:rPr>
          <w:b/>
          <w:color w:val="000000"/>
        </w:rPr>
        <w:t>Wykres</w:t>
      </w:r>
      <w:r w:rsidR="000C34DB">
        <w:rPr>
          <w:b/>
          <w:color w:val="000000"/>
        </w:rPr>
        <w:t xml:space="preserve"> 11.</w:t>
      </w:r>
      <w:r w:rsidRPr="00DC0E9F">
        <w:rPr>
          <w:rFonts w:eastAsiaTheme="minorHAnsi"/>
          <w:b/>
          <w:bCs/>
          <w:lang w:eastAsia="en-US"/>
        </w:rPr>
        <w:t xml:space="preserve"> Stopa zwrotu w skali roku funduszy zdefiniowanej daty ze </w:t>
      </w:r>
      <w:r w:rsidRPr="00DC0E9F">
        <w:rPr>
          <w:rFonts w:eastAsiaTheme="minorHAnsi"/>
          <w:b/>
          <w:bCs/>
          <w:lang w:eastAsia="en-US" w:bidi="he-IL"/>
        </w:rPr>
        <w:t xml:space="preserve">względu </w:t>
      </w:r>
      <w:r w:rsidRPr="00DC0E9F">
        <w:rPr>
          <w:rFonts w:eastAsiaTheme="minorHAnsi"/>
          <w:b/>
          <w:bCs/>
          <w:lang w:eastAsia="en-US"/>
        </w:rPr>
        <w:t xml:space="preserve">na </w:t>
      </w:r>
      <w:r w:rsidRPr="00DC0E9F">
        <w:rPr>
          <w:rFonts w:eastAsiaTheme="minorHAnsi"/>
          <w:b/>
          <w:bCs/>
          <w:lang w:eastAsia="en-US" w:bidi="he-IL"/>
        </w:rPr>
        <w:t>datę</w:t>
      </w:r>
    </w:p>
    <w:p w14:paraId="15EAB43D" w14:textId="3B319BB1" w:rsidR="00DC0E9F" w:rsidRDefault="00DC0E9F" w:rsidP="00DC0E9F">
      <w:pPr>
        <w:autoSpaceDE w:val="0"/>
        <w:autoSpaceDN w:val="0"/>
        <w:adjustRightInd w:val="0"/>
        <w:rPr>
          <w:rFonts w:eastAsiaTheme="minorHAnsi"/>
          <w:b/>
          <w:bCs/>
          <w:lang w:eastAsia="en-US"/>
        </w:rPr>
      </w:pPr>
      <w:r w:rsidRPr="00DC0E9F">
        <w:rPr>
          <w:rFonts w:eastAsiaTheme="minorHAnsi"/>
          <w:b/>
          <w:bCs/>
          <w:lang w:eastAsia="en-US"/>
        </w:rPr>
        <w:t xml:space="preserve">spodziewanego </w:t>
      </w:r>
      <w:r w:rsidRPr="00DC0E9F">
        <w:rPr>
          <w:rFonts w:eastAsiaTheme="minorHAnsi"/>
          <w:b/>
          <w:bCs/>
          <w:lang w:eastAsia="en-US" w:bidi="he-IL"/>
        </w:rPr>
        <w:t xml:space="preserve">przejścia </w:t>
      </w:r>
      <w:r w:rsidRPr="00DC0E9F">
        <w:rPr>
          <w:rFonts w:eastAsiaTheme="minorHAnsi"/>
          <w:b/>
          <w:bCs/>
          <w:lang w:eastAsia="en-US"/>
        </w:rPr>
        <w:t xml:space="preserve">na </w:t>
      </w:r>
      <w:r w:rsidRPr="00DC0E9F">
        <w:rPr>
          <w:rFonts w:eastAsiaTheme="minorHAnsi"/>
          <w:b/>
          <w:bCs/>
          <w:lang w:eastAsia="en-US" w:bidi="he-IL"/>
        </w:rPr>
        <w:t xml:space="preserve">emeryturę </w:t>
      </w:r>
      <w:r w:rsidRPr="00DC0E9F">
        <w:rPr>
          <w:rFonts w:eastAsiaTheme="minorHAnsi"/>
          <w:b/>
          <w:bCs/>
          <w:lang w:eastAsia="en-US"/>
        </w:rPr>
        <w:t>uczestnika porównane z benchmarkami krajowymi i zagranicznymi (MSCI World) w latach 2020-2021</w:t>
      </w:r>
    </w:p>
    <w:p w14:paraId="792EB432" w14:textId="44266339" w:rsidR="00DC0E9F" w:rsidRDefault="00DC0E9F" w:rsidP="00DC0E9F">
      <w:pPr>
        <w:autoSpaceDE w:val="0"/>
        <w:autoSpaceDN w:val="0"/>
        <w:adjustRightInd w:val="0"/>
        <w:rPr>
          <w:b/>
          <w:color w:val="000000"/>
        </w:rPr>
      </w:pPr>
      <w:r w:rsidRPr="00DC0E9F">
        <w:rPr>
          <w:b/>
          <w:noProof/>
          <w:color w:val="000000"/>
        </w:rPr>
        <w:drawing>
          <wp:inline distT="0" distB="0" distL="0" distR="0" wp14:anchorId="42602AC1" wp14:editId="3106E813">
            <wp:extent cx="5760720" cy="225332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253320"/>
                    </a:xfrm>
                    <a:prstGeom prst="rect">
                      <a:avLst/>
                    </a:prstGeom>
                    <a:noFill/>
                    <a:ln>
                      <a:noFill/>
                    </a:ln>
                  </pic:spPr>
                </pic:pic>
              </a:graphicData>
            </a:graphic>
          </wp:inline>
        </w:drawing>
      </w:r>
    </w:p>
    <w:p w14:paraId="3D45717B" w14:textId="77777777" w:rsidR="00DC0E9F" w:rsidRDefault="00DC0E9F" w:rsidP="00DC0E9F">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0FB955FF" w14:textId="77777777" w:rsidR="00DC0E9F" w:rsidRPr="00DC0E9F" w:rsidRDefault="00DC0E9F" w:rsidP="00DC0E9F">
      <w:pPr>
        <w:autoSpaceDE w:val="0"/>
        <w:autoSpaceDN w:val="0"/>
        <w:adjustRightInd w:val="0"/>
        <w:rPr>
          <w:b/>
          <w:color w:val="000000"/>
        </w:rPr>
      </w:pPr>
    </w:p>
    <w:p w14:paraId="325A126C" w14:textId="14C726AC" w:rsidR="00E744A4" w:rsidRDefault="00E23418" w:rsidP="000C34DB">
      <w:pPr>
        <w:autoSpaceDE w:val="0"/>
        <w:autoSpaceDN w:val="0"/>
        <w:adjustRightInd w:val="0"/>
        <w:spacing w:before="120"/>
        <w:jc w:val="both"/>
      </w:pPr>
      <w:r>
        <w:t xml:space="preserve">Dla dokładniejszego porównania na poniższym wykresie został dokonany szacunek wewnętrznej stopy zwrotu z PPK oraz obliczona została relacja między wpłatami netto a </w:t>
      </w:r>
      <w:r>
        <w:lastRenderedPageBreak/>
        <w:t>aktywami wykorzystując podejście omówione szerzej w odniesieniu do PPE.</w:t>
      </w:r>
      <w:r w:rsidRPr="00E23418">
        <w:t xml:space="preserve"> </w:t>
      </w:r>
      <w:r w:rsidRPr="007F00E7">
        <w:t xml:space="preserve">Jako </w:t>
      </w:r>
      <w:r w:rsidRPr="007F00E7">
        <w:rPr>
          <w:lang w:bidi="he-IL"/>
        </w:rPr>
        <w:t xml:space="preserve">wpłaty </w:t>
      </w:r>
      <w:r w:rsidRPr="007F00E7">
        <w:t xml:space="preserve">netto potraktowano </w:t>
      </w:r>
      <w:r w:rsidRPr="007F00E7">
        <w:rPr>
          <w:lang w:bidi="he-IL"/>
        </w:rPr>
        <w:t xml:space="preserve">różnicę między składkami </w:t>
      </w:r>
      <w:r w:rsidRPr="007F00E7">
        <w:t xml:space="preserve">a </w:t>
      </w:r>
      <w:r w:rsidRPr="007F00E7">
        <w:rPr>
          <w:lang w:bidi="he-IL"/>
        </w:rPr>
        <w:t xml:space="preserve">sumą </w:t>
      </w:r>
      <w:r w:rsidRPr="007F00E7">
        <w:t xml:space="preserve">zwrotów oraz </w:t>
      </w:r>
      <w:r w:rsidRPr="007F00E7">
        <w:rPr>
          <w:lang w:bidi="he-IL"/>
        </w:rPr>
        <w:t>wypłat</w:t>
      </w:r>
      <w:r>
        <w:rPr>
          <w:rStyle w:val="Odwoanieprzypisudolnego"/>
          <w:lang w:bidi="he-IL"/>
        </w:rPr>
        <w:footnoteReference w:id="5"/>
      </w:r>
      <w:r>
        <w:rPr>
          <w:lang w:bidi="he-IL"/>
        </w:rPr>
        <w:t>.</w:t>
      </w:r>
      <w:r w:rsidR="00E744A4">
        <w:rPr>
          <w:lang w:bidi="he-IL"/>
        </w:rPr>
        <w:t xml:space="preserve">Wyniki potwierdzają wcześniejsze wnioski o dużej efektywności inwestycyjnej PPK. </w:t>
      </w:r>
      <w:r w:rsidR="00E744A4" w:rsidRPr="000F4A5D">
        <w:t xml:space="preserve">Uzyskana </w:t>
      </w:r>
      <w:r w:rsidR="00E744A4" w:rsidRPr="000F4A5D">
        <w:rPr>
          <w:lang w:bidi="he-IL"/>
        </w:rPr>
        <w:t xml:space="preserve">wewnętrzna </w:t>
      </w:r>
      <w:r w:rsidR="00E744A4" w:rsidRPr="000F4A5D">
        <w:t xml:space="preserve">stopa zwrotu jest </w:t>
      </w:r>
      <w:r w:rsidR="00E744A4" w:rsidRPr="000F4A5D">
        <w:rPr>
          <w:lang w:bidi="he-IL"/>
        </w:rPr>
        <w:t xml:space="preserve">wyższa niż </w:t>
      </w:r>
      <w:r w:rsidR="00E744A4" w:rsidRPr="000F4A5D">
        <w:t xml:space="preserve">ta prezentowana przez wcześniejszy wykres, </w:t>
      </w:r>
      <w:r w:rsidR="00E744A4" w:rsidRPr="000F4A5D">
        <w:rPr>
          <w:lang w:bidi="he-IL"/>
        </w:rPr>
        <w:t xml:space="preserve">ponieważ </w:t>
      </w:r>
      <w:r w:rsidR="00E744A4" w:rsidRPr="000F4A5D">
        <w:t xml:space="preserve">metodologia tego </w:t>
      </w:r>
      <w:r w:rsidR="00E744A4" w:rsidRPr="000F4A5D">
        <w:rPr>
          <w:lang w:bidi="he-IL"/>
        </w:rPr>
        <w:t>wskaźnika</w:t>
      </w:r>
      <w:r w:rsidR="00E744A4">
        <w:rPr>
          <w:lang w:bidi="he-IL"/>
        </w:rPr>
        <w:t xml:space="preserve"> </w:t>
      </w:r>
      <w:r w:rsidR="00E744A4" w:rsidRPr="000F4A5D">
        <w:t xml:space="preserve">w </w:t>
      </w:r>
      <w:r w:rsidR="00E744A4" w:rsidRPr="000F4A5D">
        <w:rPr>
          <w:lang w:bidi="he-IL"/>
        </w:rPr>
        <w:t xml:space="preserve">większym </w:t>
      </w:r>
      <w:r w:rsidR="00E744A4" w:rsidRPr="000F4A5D">
        <w:t xml:space="preserve">stopniu </w:t>
      </w:r>
      <w:r w:rsidR="00E744A4" w:rsidRPr="000F4A5D">
        <w:rPr>
          <w:lang w:bidi="he-IL"/>
        </w:rPr>
        <w:t xml:space="preserve">uwzględnia stopę </w:t>
      </w:r>
      <w:r w:rsidR="00E744A4" w:rsidRPr="000F4A5D">
        <w:t xml:space="preserve">zwrotu </w:t>
      </w:r>
      <w:r w:rsidR="00E744A4" w:rsidRPr="000F4A5D">
        <w:rPr>
          <w:lang w:bidi="he-IL"/>
        </w:rPr>
        <w:t xml:space="preserve">uzyskiwaną </w:t>
      </w:r>
      <w:r w:rsidR="00E744A4" w:rsidRPr="000F4A5D">
        <w:t xml:space="preserve">w latach bliskich chwili </w:t>
      </w:r>
      <w:r w:rsidR="00E744A4" w:rsidRPr="000F4A5D">
        <w:rPr>
          <w:lang w:bidi="he-IL"/>
        </w:rPr>
        <w:t xml:space="preserve">bieżącej, zaś </w:t>
      </w:r>
      <w:r w:rsidR="00E744A4" w:rsidRPr="000F4A5D">
        <w:t>2021</w:t>
      </w:r>
      <w:r w:rsidR="00E744A4">
        <w:t xml:space="preserve"> </w:t>
      </w:r>
      <w:r w:rsidR="00E744A4" w:rsidRPr="000F4A5D">
        <w:t>r</w:t>
      </w:r>
      <w:r w:rsidR="005C7480">
        <w:t>.</w:t>
      </w:r>
      <w:r w:rsidR="00E744A4" w:rsidRPr="000F4A5D">
        <w:t xml:space="preserve"> dla rynku </w:t>
      </w:r>
      <w:r w:rsidR="00E744A4" w:rsidRPr="000F4A5D">
        <w:rPr>
          <w:lang w:bidi="he-IL"/>
        </w:rPr>
        <w:t xml:space="preserve">kapitałowego był dużo </w:t>
      </w:r>
      <w:r w:rsidR="00E744A4" w:rsidRPr="000F4A5D">
        <w:t xml:space="preserve">lepszy </w:t>
      </w:r>
      <w:r w:rsidR="00E744A4" w:rsidRPr="000F4A5D">
        <w:rPr>
          <w:lang w:bidi="he-IL"/>
        </w:rPr>
        <w:t xml:space="preserve">niż </w:t>
      </w:r>
      <w:r w:rsidR="00E744A4" w:rsidRPr="000F4A5D">
        <w:t>2020 r.</w:t>
      </w:r>
    </w:p>
    <w:p w14:paraId="44A82DCA" w14:textId="1E725FEF" w:rsidR="00E744A4" w:rsidRPr="00E744A4" w:rsidRDefault="00E744A4" w:rsidP="00E744A4">
      <w:pPr>
        <w:autoSpaceDE w:val="0"/>
        <w:autoSpaceDN w:val="0"/>
        <w:adjustRightInd w:val="0"/>
        <w:jc w:val="both"/>
      </w:pPr>
    </w:p>
    <w:p w14:paraId="24D719F6" w14:textId="41C26948" w:rsidR="00E744A4" w:rsidRPr="00E744A4" w:rsidRDefault="00E744A4" w:rsidP="00E744A4">
      <w:pPr>
        <w:autoSpaceDE w:val="0"/>
        <w:autoSpaceDN w:val="0"/>
        <w:adjustRightInd w:val="0"/>
      </w:pPr>
      <w:r w:rsidRPr="00E744A4">
        <w:rPr>
          <w:b/>
        </w:rPr>
        <w:t>Wykres</w:t>
      </w:r>
      <w:r w:rsidR="000C34DB">
        <w:rPr>
          <w:b/>
        </w:rPr>
        <w:t xml:space="preserve"> 12. </w:t>
      </w:r>
      <w:r w:rsidRPr="00E744A4">
        <w:rPr>
          <w:rFonts w:eastAsiaTheme="minorHAnsi"/>
          <w:b/>
          <w:bCs/>
          <w:lang w:eastAsia="en-US"/>
        </w:rPr>
        <w:t xml:space="preserve">Stosunek </w:t>
      </w:r>
      <w:r w:rsidRPr="00E744A4">
        <w:rPr>
          <w:rFonts w:eastAsiaTheme="minorHAnsi"/>
          <w:b/>
          <w:bCs/>
          <w:lang w:eastAsia="en-US" w:bidi="he-IL"/>
        </w:rPr>
        <w:t>wartoś</w:t>
      </w:r>
      <w:r w:rsidR="005C7480">
        <w:rPr>
          <w:rFonts w:eastAsiaTheme="minorHAnsi"/>
          <w:b/>
          <w:bCs/>
          <w:lang w:eastAsia="en-US" w:bidi="he-IL"/>
        </w:rPr>
        <w:t>ci</w:t>
      </w:r>
      <w:r w:rsidRPr="00E744A4">
        <w:rPr>
          <w:rFonts w:eastAsiaTheme="minorHAnsi"/>
          <w:b/>
          <w:bCs/>
          <w:lang w:eastAsia="en-US" w:bidi="he-IL"/>
        </w:rPr>
        <w:t xml:space="preserve"> </w:t>
      </w:r>
      <w:r w:rsidRPr="00E744A4">
        <w:rPr>
          <w:rFonts w:eastAsiaTheme="minorHAnsi"/>
          <w:b/>
          <w:bCs/>
          <w:lang w:eastAsia="en-US"/>
        </w:rPr>
        <w:t xml:space="preserve">aktywów do </w:t>
      </w:r>
      <w:r w:rsidRPr="00E744A4">
        <w:rPr>
          <w:rFonts w:eastAsiaTheme="minorHAnsi"/>
          <w:b/>
          <w:bCs/>
          <w:lang w:eastAsia="en-US" w:bidi="he-IL"/>
        </w:rPr>
        <w:t xml:space="preserve">wpłaconych składek </w:t>
      </w:r>
      <w:r w:rsidRPr="00E744A4">
        <w:rPr>
          <w:rFonts w:eastAsiaTheme="minorHAnsi"/>
          <w:b/>
          <w:bCs/>
          <w:lang w:eastAsia="en-US"/>
        </w:rPr>
        <w:t xml:space="preserve">netto (lewy panel) i </w:t>
      </w:r>
      <w:r w:rsidRPr="00E744A4">
        <w:rPr>
          <w:rFonts w:eastAsiaTheme="minorHAnsi"/>
          <w:b/>
          <w:bCs/>
          <w:lang w:eastAsia="en-US" w:bidi="he-IL"/>
        </w:rPr>
        <w:t xml:space="preserve">wewnętrzna </w:t>
      </w:r>
      <w:r w:rsidRPr="00E744A4">
        <w:rPr>
          <w:rFonts w:eastAsiaTheme="minorHAnsi"/>
          <w:b/>
          <w:bCs/>
          <w:lang w:eastAsia="en-US"/>
        </w:rPr>
        <w:t>stopa zwrotu z inwestycji w PPK (prawy panel) w latach 2019-2021.</w:t>
      </w:r>
    </w:p>
    <w:p w14:paraId="320D3931" w14:textId="209A00FD" w:rsidR="00964449" w:rsidRDefault="00E744A4" w:rsidP="00964449">
      <w:pPr>
        <w:autoSpaceDE w:val="0"/>
        <w:autoSpaceDN w:val="0"/>
        <w:adjustRightInd w:val="0"/>
        <w:spacing w:line="276" w:lineRule="auto"/>
        <w:jc w:val="both"/>
        <w:rPr>
          <w:lang w:bidi="he-IL"/>
        </w:rPr>
      </w:pPr>
      <w:r>
        <w:rPr>
          <w:lang w:bidi="he-IL"/>
        </w:rPr>
        <w:t xml:space="preserve"> </w:t>
      </w:r>
      <w:r w:rsidRPr="00E744A4">
        <w:rPr>
          <w:noProof/>
        </w:rPr>
        <w:drawing>
          <wp:inline distT="0" distB="0" distL="0" distR="0" wp14:anchorId="5BF28115" wp14:editId="7F4390C1">
            <wp:extent cx="5760720" cy="1821065"/>
            <wp:effectExtent l="0" t="0" r="0" b="825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821065"/>
                    </a:xfrm>
                    <a:prstGeom prst="rect">
                      <a:avLst/>
                    </a:prstGeom>
                    <a:noFill/>
                    <a:ln>
                      <a:noFill/>
                    </a:ln>
                  </pic:spPr>
                </pic:pic>
              </a:graphicData>
            </a:graphic>
          </wp:inline>
        </w:drawing>
      </w:r>
    </w:p>
    <w:p w14:paraId="73A24FF3" w14:textId="77777777" w:rsidR="00E744A4" w:rsidRDefault="00E744A4" w:rsidP="00E744A4">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4F24AB52" w14:textId="77777777" w:rsidR="00E744A4" w:rsidRDefault="00E744A4" w:rsidP="00964449">
      <w:pPr>
        <w:autoSpaceDE w:val="0"/>
        <w:autoSpaceDN w:val="0"/>
        <w:adjustRightInd w:val="0"/>
        <w:spacing w:line="276" w:lineRule="auto"/>
        <w:jc w:val="both"/>
      </w:pPr>
    </w:p>
    <w:p w14:paraId="1B2F994F" w14:textId="48C265E3" w:rsidR="00B53C09" w:rsidRPr="00B7106C" w:rsidRDefault="000C34DB" w:rsidP="00B7106C">
      <w:pPr>
        <w:autoSpaceDE w:val="0"/>
        <w:autoSpaceDN w:val="0"/>
        <w:adjustRightInd w:val="0"/>
        <w:spacing w:before="240" w:after="240"/>
        <w:jc w:val="both"/>
        <w:rPr>
          <w:b/>
          <w:sz w:val="26"/>
          <w:szCs w:val="26"/>
        </w:rPr>
      </w:pPr>
      <w:r w:rsidRPr="00B7106C">
        <w:rPr>
          <w:b/>
          <w:sz w:val="26"/>
          <w:szCs w:val="26"/>
        </w:rPr>
        <w:t>3.1.6</w:t>
      </w:r>
      <w:r w:rsidR="00964449" w:rsidRPr="00B7106C">
        <w:rPr>
          <w:b/>
          <w:sz w:val="26"/>
          <w:szCs w:val="26"/>
        </w:rPr>
        <w:t xml:space="preserve">. </w:t>
      </w:r>
      <w:r w:rsidR="00B53C09" w:rsidRPr="00B7106C">
        <w:rPr>
          <w:b/>
          <w:sz w:val="26"/>
          <w:szCs w:val="26"/>
        </w:rPr>
        <w:t xml:space="preserve"> Kierunek rozwoju segmentu pracowniczego</w:t>
      </w:r>
    </w:p>
    <w:p w14:paraId="699C2FA0" w14:textId="12146173" w:rsidR="00B53C09" w:rsidRPr="00C62690" w:rsidRDefault="00B53C09" w:rsidP="000C34DB">
      <w:pPr>
        <w:autoSpaceDE w:val="0"/>
        <w:autoSpaceDN w:val="0"/>
        <w:adjustRightInd w:val="0"/>
        <w:spacing w:before="120"/>
        <w:jc w:val="both"/>
      </w:pPr>
      <w:r w:rsidRPr="00C62690">
        <w:t xml:space="preserve">Analiza systemu PPK wskazuje, </w:t>
      </w:r>
      <w:r w:rsidRPr="00C62690">
        <w:rPr>
          <w:lang w:bidi="he-IL"/>
        </w:rPr>
        <w:t xml:space="preserve">że </w:t>
      </w:r>
      <w:r w:rsidRPr="00C62690">
        <w:t xml:space="preserve">jest on efektywny, czyli generuje </w:t>
      </w:r>
      <w:r w:rsidRPr="00C62690">
        <w:rPr>
          <w:lang w:bidi="he-IL"/>
        </w:rPr>
        <w:t xml:space="preserve">korzyści </w:t>
      </w:r>
      <w:r w:rsidRPr="00C62690">
        <w:t>dla osób w nim</w:t>
      </w:r>
      <w:r w:rsidR="000C34DB">
        <w:t xml:space="preserve"> </w:t>
      </w:r>
      <w:r w:rsidRPr="00C62690">
        <w:rPr>
          <w:lang w:bidi="he-IL"/>
        </w:rPr>
        <w:t xml:space="preserve">oszczędzającym </w:t>
      </w:r>
      <w:r w:rsidRPr="00C62690">
        <w:t xml:space="preserve">na </w:t>
      </w:r>
      <w:r w:rsidRPr="00C62690">
        <w:rPr>
          <w:lang w:bidi="he-IL"/>
        </w:rPr>
        <w:t xml:space="preserve">przyszłe </w:t>
      </w:r>
      <w:r w:rsidRPr="00C62690">
        <w:t xml:space="preserve">emerytury. </w:t>
      </w:r>
      <w:r w:rsidRPr="00C62690">
        <w:rPr>
          <w:lang w:bidi="he-IL"/>
        </w:rPr>
        <w:t xml:space="preserve">Można </w:t>
      </w:r>
      <w:r w:rsidRPr="00C62690">
        <w:t xml:space="preserve">jednak </w:t>
      </w:r>
      <w:r w:rsidRPr="00C62690">
        <w:rPr>
          <w:lang w:bidi="he-IL"/>
        </w:rPr>
        <w:t xml:space="preserve">sądzić, że główną barierą </w:t>
      </w:r>
      <w:r w:rsidRPr="00C62690">
        <w:t>w jego dalszym</w:t>
      </w:r>
      <w:r>
        <w:t xml:space="preserve"> </w:t>
      </w:r>
      <w:r w:rsidRPr="00C62690">
        <w:t xml:space="preserve">rozwoju jest ogólny brak zaufania, które powinno z czasem samoczynnie </w:t>
      </w:r>
      <w:r w:rsidRPr="00C62690">
        <w:rPr>
          <w:lang w:bidi="he-IL"/>
        </w:rPr>
        <w:t>się odbudowywać</w:t>
      </w:r>
      <w:r w:rsidRPr="00C62690">
        <w:t xml:space="preserve">. Dla </w:t>
      </w:r>
      <w:r w:rsidRPr="00C62690">
        <w:rPr>
          <w:lang w:bidi="he-IL"/>
        </w:rPr>
        <w:t xml:space="preserve">zwiększenia </w:t>
      </w:r>
      <w:r w:rsidRPr="00C62690">
        <w:t xml:space="preserve">partycypacji w PPK (w odniesieniu do wszystkich </w:t>
      </w:r>
      <w:r w:rsidRPr="00C62690">
        <w:rPr>
          <w:lang w:bidi="he-IL"/>
        </w:rPr>
        <w:t>pracujących), można</w:t>
      </w:r>
      <w:r>
        <w:rPr>
          <w:lang w:bidi="he-IL"/>
        </w:rPr>
        <w:t xml:space="preserve"> </w:t>
      </w:r>
      <w:r w:rsidRPr="00C62690">
        <w:rPr>
          <w:lang w:bidi="he-IL"/>
        </w:rPr>
        <w:t xml:space="preserve">rozważyć podjęcie </w:t>
      </w:r>
      <w:r w:rsidRPr="00C62690">
        <w:t>dwóch inicjatyw. Po pierwsze, przeprowadzenie kampanii informacyjnej</w:t>
      </w:r>
      <w:r>
        <w:t xml:space="preserve"> </w:t>
      </w:r>
      <w:r w:rsidRPr="00C62690">
        <w:t xml:space="preserve">nastawionej na przekonanie znacznie </w:t>
      </w:r>
      <w:r w:rsidRPr="00C62690">
        <w:rPr>
          <w:lang w:bidi="he-IL"/>
        </w:rPr>
        <w:t xml:space="preserve">większego </w:t>
      </w:r>
      <w:r w:rsidRPr="00C62690">
        <w:t xml:space="preserve">odsetka pracowników sektora publicznego do </w:t>
      </w:r>
      <w:r w:rsidRPr="00C62690">
        <w:rPr>
          <w:lang w:bidi="he-IL"/>
        </w:rPr>
        <w:t>udziału</w:t>
      </w:r>
      <w:r>
        <w:rPr>
          <w:lang w:bidi="he-IL"/>
        </w:rPr>
        <w:t xml:space="preserve"> </w:t>
      </w:r>
      <w:r w:rsidRPr="00C62690">
        <w:t>w PPK. Po drugie, podniesienie maksymalnego limitu inwest</w:t>
      </w:r>
      <w:r w:rsidR="000C34DB">
        <w:t>ycji zagranicznych, np. do 50%.</w:t>
      </w:r>
    </w:p>
    <w:p w14:paraId="3CB7F648" w14:textId="45BD2B3A" w:rsidR="00B53C09" w:rsidRPr="00C62690" w:rsidRDefault="00B53C09" w:rsidP="000C34DB">
      <w:pPr>
        <w:autoSpaceDE w:val="0"/>
        <w:autoSpaceDN w:val="0"/>
        <w:adjustRightInd w:val="0"/>
        <w:spacing w:before="120"/>
        <w:jc w:val="both"/>
      </w:pPr>
      <w:r w:rsidRPr="00C62690">
        <w:t xml:space="preserve">Dobre wyniki inwestycyjne w pierwszych latach istnienia PPK nie </w:t>
      </w:r>
      <w:r w:rsidRPr="00C62690">
        <w:rPr>
          <w:lang w:bidi="he-IL"/>
        </w:rPr>
        <w:t xml:space="preserve">oznaczają, że </w:t>
      </w:r>
      <w:r w:rsidRPr="00C62690">
        <w:t>w tym aspekcie nie da</w:t>
      </w:r>
      <w:r>
        <w:t xml:space="preserve"> </w:t>
      </w:r>
      <w:r w:rsidRPr="00C62690">
        <w:rPr>
          <w:lang w:bidi="he-IL"/>
        </w:rPr>
        <w:t xml:space="preserve">się </w:t>
      </w:r>
      <w:r w:rsidRPr="00C62690">
        <w:t xml:space="preserve">nic </w:t>
      </w:r>
      <w:r w:rsidRPr="00C62690">
        <w:rPr>
          <w:lang w:bidi="he-IL"/>
        </w:rPr>
        <w:t xml:space="preserve">poprawić. </w:t>
      </w:r>
      <w:r w:rsidRPr="00C62690">
        <w:t xml:space="preserve">Po pierwsze </w:t>
      </w:r>
      <w:r w:rsidRPr="00C62690">
        <w:rPr>
          <w:lang w:bidi="he-IL"/>
        </w:rPr>
        <w:t xml:space="preserve">należałoby </w:t>
      </w:r>
      <w:r w:rsidRPr="00C62690">
        <w:t xml:space="preserve">jeszcze raz </w:t>
      </w:r>
      <w:r w:rsidRPr="00C62690">
        <w:rPr>
          <w:lang w:bidi="he-IL"/>
        </w:rPr>
        <w:t xml:space="preserve">przemyśleć </w:t>
      </w:r>
      <w:r w:rsidRPr="00C62690">
        <w:t xml:space="preserve">limity inwestycyjne </w:t>
      </w:r>
      <w:r w:rsidRPr="00C62690">
        <w:rPr>
          <w:lang w:bidi="he-IL"/>
        </w:rPr>
        <w:t xml:space="preserve">jeśli </w:t>
      </w:r>
      <w:r w:rsidRPr="00C62690">
        <w:t>chodzi o</w:t>
      </w:r>
      <w:r>
        <w:t xml:space="preserve"> </w:t>
      </w:r>
      <w:r w:rsidRPr="00C62690">
        <w:t xml:space="preserve">zagraniczne aktywa. Limity te </w:t>
      </w:r>
      <w:r w:rsidRPr="00C62690">
        <w:rPr>
          <w:lang w:bidi="he-IL"/>
        </w:rPr>
        <w:t xml:space="preserve">stanowią, </w:t>
      </w:r>
      <w:r w:rsidRPr="00C62690">
        <w:t xml:space="preserve">podobnie jak </w:t>
      </w:r>
      <w:r w:rsidRPr="00C62690">
        <w:rPr>
          <w:lang w:bidi="he-IL"/>
        </w:rPr>
        <w:t xml:space="preserve">wcześniej </w:t>
      </w:r>
      <w:r w:rsidRPr="00C62690">
        <w:t xml:space="preserve">w przypadku OFE, kompromis </w:t>
      </w:r>
      <w:r w:rsidRPr="00C62690">
        <w:rPr>
          <w:lang w:bidi="he-IL"/>
        </w:rPr>
        <w:t>między</w:t>
      </w:r>
      <w:r>
        <w:rPr>
          <w:lang w:bidi="he-IL"/>
        </w:rPr>
        <w:t xml:space="preserve"> </w:t>
      </w:r>
      <w:r w:rsidRPr="00C62690">
        <w:t xml:space="preserve">wsparciem polskiej gospodarki </w:t>
      </w:r>
      <w:r w:rsidRPr="00C62690">
        <w:rPr>
          <w:lang w:bidi="he-IL"/>
        </w:rPr>
        <w:t xml:space="preserve">kapitałem </w:t>
      </w:r>
      <w:r w:rsidRPr="00C62690">
        <w:t xml:space="preserve">a </w:t>
      </w:r>
      <w:r w:rsidRPr="00C62690">
        <w:rPr>
          <w:lang w:bidi="he-IL"/>
        </w:rPr>
        <w:t xml:space="preserve">optymalną dywersyfikacją </w:t>
      </w:r>
      <w:r w:rsidRPr="00C62690">
        <w:t xml:space="preserve">portfela </w:t>
      </w:r>
      <w:r w:rsidRPr="00C62690">
        <w:rPr>
          <w:lang w:bidi="he-IL"/>
        </w:rPr>
        <w:t xml:space="preserve">przyszłego </w:t>
      </w:r>
      <w:r w:rsidRPr="00C62690">
        <w:t>emeryta.</w:t>
      </w:r>
      <w:r>
        <w:t xml:space="preserve"> </w:t>
      </w:r>
      <w:r w:rsidRPr="00C62690">
        <w:t xml:space="preserve">Dzisiejszy poziom maksymalnej alokacji </w:t>
      </w:r>
      <w:r w:rsidRPr="00C62690">
        <w:rPr>
          <w:lang w:bidi="he-IL"/>
        </w:rPr>
        <w:t xml:space="preserve">wynoszący </w:t>
      </w:r>
      <w:r w:rsidRPr="00C62690">
        <w:t xml:space="preserve">30% stanowi </w:t>
      </w:r>
      <w:r w:rsidRPr="00C62690">
        <w:rPr>
          <w:lang w:bidi="he-IL"/>
        </w:rPr>
        <w:t xml:space="preserve">wyraźny przechył </w:t>
      </w:r>
      <w:r w:rsidRPr="00C62690">
        <w:t>w kierunku wsparcia</w:t>
      </w:r>
      <w:r>
        <w:t xml:space="preserve"> </w:t>
      </w:r>
      <w:r w:rsidRPr="00C62690">
        <w:t xml:space="preserve">gospodarki i ze </w:t>
      </w:r>
      <w:r w:rsidRPr="00C62690">
        <w:rPr>
          <w:lang w:bidi="he-IL"/>
        </w:rPr>
        <w:t xml:space="preserve">względu </w:t>
      </w:r>
      <w:r w:rsidRPr="00C62690">
        <w:t xml:space="preserve">na </w:t>
      </w:r>
      <w:r w:rsidRPr="00C62690">
        <w:rPr>
          <w:lang w:bidi="he-IL"/>
        </w:rPr>
        <w:t xml:space="preserve">niedostateczną </w:t>
      </w:r>
      <w:r w:rsidRPr="00C62690">
        <w:t xml:space="preserve">dywersyfikacje grozi </w:t>
      </w:r>
      <w:r w:rsidRPr="00C62690">
        <w:rPr>
          <w:lang w:bidi="he-IL"/>
        </w:rPr>
        <w:t xml:space="preserve">obniżeniem </w:t>
      </w:r>
      <w:r w:rsidRPr="00C62690">
        <w:t>partycypacji w systemie w</w:t>
      </w:r>
      <w:r>
        <w:t xml:space="preserve"> </w:t>
      </w:r>
      <w:r w:rsidRPr="00C62690">
        <w:t xml:space="preserve">razie </w:t>
      </w:r>
      <w:r w:rsidRPr="00C62690">
        <w:rPr>
          <w:lang w:bidi="he-IL"/>
        </w:rPr>
        <w:t xml:space="preserve">słabych </w:t>
      </w:r>
      <w:r w:rsidRPr="00C62690">
        <w:t xml:space="preserve">wyników krajowych aktywów. Podniesienie limitu do 50% </w:t>
      </w:r>
      <w:r w:rsidRPr="00C62690">
        <w:rPr>
          <w:lang w:bidi="he-IL"/>
        </w:rPr>
        <w:t xml:space="preserve">byłoby </w:t>
      </w:r>
      <w:r w:rsidRPr="00C62690">
        <w:t>symbolicznie</w:t>
      </w:r>
      <w:r w:rsidR="000C34DB">
        <w:t xml:space="preserve"> </w:t>
      </w:r>
      <w:r w:rsidRPr="00C62690">
        <w:rPr>
          <w:lang w:bidi="he-IL"/>
        </w:rPr>
        <w:t xml:space="preserve">równorzędnym </w:t>
      </w:r>
      <w:r w:rsidRPr="00C62690">
        <w:t xml:space="preserve">potraktowaniem obu priorytetów. Przy wysokiej partycypacji 50% krajowego </w:t>
      </w:r>
      <w:r w:rsidRPr="00C62690">
        <w:rPr>
          <w:lang w:bidi="he-IL"/>
        </w:rPr>
        <w:t>udziału</w:t>
      </w:r>
      <w:r>
        <w:rPr>
          <w:lang w:bidi="he-IL"/>
        </w:rPr>
        <w:t xml:space="preserve"> </w:t>
      </w:r>
      <w:r w:rsidRPr="00C62690">
        <w:t xml:space="preserve">da </w:t>
      </w:r>
      <w:r w:rsidRPr="00C62690">
        <w:rPr>
          <w:lang w:bidi="he-IL"/>
        </w:rPr>
        <w:t xml:space="preserve">więcej </w:t>
      </w:r>
      <w:r w:rsidRPr="00C62690">
        <w:t xml:space="preserve">aktywów </w:t>
      </w:r>
      <w:r w:rsidRPr="00C62690">
        <w:rPr>
          <w:lang w:bidi="he-IL"/>
        </w:rPr>
        <w:t xml:space="preserve">niż </w:t>
      </w:r>
      <w:r w:rsidR="000C34DB">
        <w:t>70% przy niskiej.</w:t>
      </w:r>
    </w:p>
    <w:p w14:paraId="6B20418D" w14:textId="596E7C7D" w:rsidR="00B0001D" w:rsidRDefault="00B53C09" w:rsidP="000C34DB">
      <w:pPr>
        <w:autoSpaceDE w:val="0"/>
        <w:autoSpaceDN w:val="0"/>
        <w:adjustRightInd w:val="0"/>
        <w:spacing w:before="120"/>
        <w:jc w:val="both"/>
        <w:rPr>
          <w:lang w:bidi="he-IL"/>
        </w:rPr>
      </w:pPr>
      <w:r w:rsidRPr="00C62690">
        <w:lastRenderedPageBreak/>
        <w:t>Należałoby również</w:t>
      </w:r>
      <w:r w:rsidRPr="00C62690">
        <w:rPr>
          <w:lang w:bidi="he-IL"/>
        </w:rPr>
        <w:t xml:space="preserve"> rozważyć podjęcie działań </w:t>
      </w:r>
      <w:r w:rsidRPr="00C62690">
        <w:t>w celu zdyn</w:t>
      </w:r>
      <w:r w:rsidR="000C34DB">
        <w:t xml:space="preserve">amizowania konkurencji na rynku </w:t>
      </w:r>
      <w:r w:rsidRPr="00C62690">
        <w:t xml:space="preserve">dostawców PPK. Publiczne strony internetowe </w:t>
      </w:r>
      <w:r w:rsidRPr="00C62690">
        <w:rPr>
          <w:lang w:bidi="he-IL"/>
        </w:rPr>
        <w:t xml:space="preserve">poświęcone </w:t>
      </w:r>
      <w:r w:rsidRPr="00C62690">
        <w:t xml:space="preserve">PPK i prowadzone przez PFR </w:t>
      </w:r>
      <w:r w:rsidRPr="00C62690">
        <w:rPr>
          <w:lang w:bidi="he-IL"/>
        </w:rPr>
        <w:t xml:space="preserve">mogłyby </w:t>
      </w:r>
      <w:r w:rsidRPr="00C62690">
        <w:t>w</w:t>
      </w:r>
      <w:r>
        <w:t xml:space="preserve"> </w:t>
      </w:r>
      <w:r w:rsidRPr="00C62690">
        <w:rPr>
          <w:lang w:bidi="he-IL"/>
        </w:rPr>
        <w:t xml:space="preserve">większym </w:t>
      </w:r>
      <w:r w:rsidRPr="00C62690">
        <w:t xml:space="preserve">stopniu </w:t>
      </w:r>
      <w:r w:rsidRPr="00C62690">
        <w:rPr>
          <w:lang w:bidi="he-IL"/>
        </w:rPr>
        <w:t xml:space="preserve">upubliczniać </w:t>
      </w:r>
      <w:r w:rsidRPr="00C62690">
        <w:t>informacje o wynikach poszczególnych funduszy oraz analizie z</w:t>
      </w:r>
      <w:r>
        <w:t xml:space="preserve"> </w:t>
      </w:r>
      <w:r w:rsidRPr="00C62690">
        <w:t xml:space="preserve">wykorzystaniem benchmarków </w:t>
      </w:r>
      <w:r w:rsidRPr="00C62690">
        <w:rPr>
          <w:lang w:bidi="he-IL"/>
        </w:rPr>
        <w:t xml:space="preserve">pozwalającej </w:t>
      </w:r>
      <w:r w:rsidRPr="00C62690">
        <w:t xml:space="preserve">na bardziej </w:t>
      </w:r>
      <w:r w:rsidRPr="00C62690">
        <w:rPr>
          <w:lang w:bidi="he-IL"/>
        </w:rPr>
        <w:t xml:space="preserve">świadome </w:t>
      </w:r>
      <w:r w:rsidRPr="00C62690">
        <w:t>wybieranie PPK przez</w:t>
      </w:r>
      <w:r>
        <w:t xml:space="preserve"> </w:t>
      </w:r>
      <w:r w:rsidRPr="00C62690">
        <w:t xml:space="preserve">pracodawców oraz </w:t>
      </w:r>
      <w:r w:rsidRPr="00C62690">
        <w:rPr>
          <w:lang w:bidi="he-IL"/>
        </w:rPr>
        <w:t xml:space="preserve">skłaniającej </w:t>
      </w:r>
      <w:r w:rsidRPr="00C62690">
        <w:t>do zmiany dostawcy w sytuacji, gdyby wyniki dotychczasowego</w:t>
      </w:r>
      <w:r>
        <w:t xml:space="preserve"> </w:t>
      </w:r>
      <w:r w:rsidRPr="00C62690">
        <w:rPr>
          <w:lang w:bidi="he-IL"/>
        </w:rPr>
        <w:t>wypadały źle.</w:t>
      </w:r>
    </w:p>
    <w:p w14:paraId="54CA742E" w14:textId="6F48E3D2" w:rsidR="00964449" w:rsidRPr="00B7106C" w:rsidRDefault="00964449" w:rsidP="00B7106C">
      <w:pPr>
        <w:autoSpaceDE w:val="0"/>
        <w:autoSpaceDN w:val="0"/>
        <w:adjustRightInd w:val="0"/>
        <w:spacing w:before="240" w:after="240"/>
        <w:jc w:val="both"/>
        <w:rPr>
          <w:b/>
          <w:sz w:val="26"/>
          <w:szCs w:val="26"/>
        </w:rPr>
      </w:pPr>
      <w:r w:rsidRPr="00B0001D">
        <w:rPr>
          <w:b/>
          <w:sz w:val="26"/>
          <w:szCs w:val="26"/>
        </w:rPr>
        <w:t>3.2. Indywidualne konta emerytalne</w:t>
      </w:r>
    </w:p>
    <w:p w14:paraId="75D7E53F" w14:textId="77777777" w:rsidR="00964449" w:rsidRPr="00682BB4" w:rsidRDefault="00964449" w:rsidP="00B7106C">
      <w:pPr>
        <w:spacing w:before="240" w:after="240" w:line="276" w:lineRule="auto"/>
        <w:rPr>
          <w:b/>
        </w:rPr>
      </w:pPr>
      <w:r w:rsidRPr="00682BB4">
        <w:rPr>
          <w:b/>
        </w:rPr>
        <w:t xml:space="preserve">3.2.1. Podstawowe informacje o </w:t>
      </w:r>
      <w:r w:rsidR="003246A9">
        <w:rPr>
          <w:b/>
        </w:rPr>
        <w:t>IKE</w:t>
      </w:r>
    </w:p>
    <w:p w14:paraId="7682883C" w14:textId="77777777" w:rsidR="00964449" w:rsidRPr="00682BB4" w:rsidRDefault="004F7B0A" w:rsidP="007F6AFF">
      <w:pPr>
        <w:tabs>
          <w:tab w:val="left" w:pos="567"/>
        </w:tabs>
        <w:spacing w:before="120"/>
        <w:jc w:val="both"/>
      </w:pPr>
      <w:r>
        <w:t xml:space="preserve">Zgodnie z ustawą z dnia </w:t>
      </w:r>
      <w:r w:rsidRPr="004F7B0A">
        <w:t>20 kwietnia 2004 r.</w:t>
      </w:r>
      <w:r>
        <w:t xml:space="preserve"> </w:t>
      </w:r>
      <w:r w:rsidRPr="004F7B0A">
        <w:rPr>
          <w:i/>
        </w:rPr>
        <w:t>o indywidualnych kontach emerytalnych oraz indywidualnych kontach zabezpieczenia emerytalnego</w:t>
      </w:r>
      <w:r>
        <w:t xml:space="preserve"> (Dz. U. z 201</w:t>
      </w:r>
      <w:r w:rsidR="00A83AA8">
        <w:t>9</w:t>
      </w:r>
      <w:r>
        <w:t xml:space="preserve"> r. poz. </w:t>
      </w:r>
      <w:r w:rsidR="00A83AA8">
        <w:t>1808</w:t>
      </w:r>
      <w:r w:rsidR="00C823BB">
        <w:t>)</w:t>
      </w:r>
      <w:r>
        <w:t xml:space="preserve"> p</w:t>
      </w:r>
      <w:r w:rsidR="00964449" w:rsidRPr="00682BB4">
        <w:t xml:space="preserve">rawo do dokonywania wpłat na IKE przysługuje osobie fizycznej, która ukończyła 16 lat. </w:t>
      </w:r>
      <w:r w:rsidR="00176ECD">
        <w:t>O</w:t>
      </w:r>
      <w:r w:rsidR="00964449" w:rsidRPr="00682BB4">
        <w:t>sob</w:t>
      </w:r>
      <w:r w:rsidR="00176ECD">
        <w:t>y</w:t>
      </w:r>
      <w:r w:rsidR="00964449" w:rsidRPr="00682BB4">
        <w:t xml:space="preserve"> małoletni</w:t>
      </w:r>
      <w:r w:rsidR="00176ECD">
        <w:t>e</w:t>
      </w:r>
      <w:r w:rsidR="00964449" w:rsidRPr="00682BB4">
        <w:t xml:space="preserve"> (w przedziale wiekowym 16–18 lat)</w:t>
      </w:r>
      <w:r w:rsidR="00176ECD">
        <w:t xml:space="preserve"> mają</w:t>
      </w:r>
      <w:r w:rsidR="00964449" w:rsidRPr="00682BB4">
        <w:t xml:space="preserve"> ogranicz</w:t>
      </w:r>
      <w:r w:rsidR="00176ECD">
        <w:t>oną</w:t>
      </w:r>
      <w:r w:rsidR="00964449" w:rsidRPr="00682BB4">
        <w:t xml:space="preserve"> możliwość dokonania wpłat tylko do lat kalendarzowych, w których uzyskują dochody z pracy wykonywanej na podstawie umowy o pracę. Jednocześnie oszczędzającym na IKE może być również osoba w </w:t>
      </w:r>
      <w:r w:rsidR="009F49CC">
        <w:t xml:space="preserve">wieku </w:t>
      </w:r>
      <w:r w:rsidR="00964449" w:rsidRPr="00682BB4">
        <w:t>niższym niż 16 lat</w:t>
      </w:r>
      <w:r w:rsidR="009F49CC">
        <w:t>,</w:t>
      </w:r>
      <w:r w:rsidR="00964449" w:rsidRPr="00682BB4">
        <w:t xml:space="preserve"> je</w:t>
      </w:r>
      <w:r w:rsidR="009F49CC">
        <w:t>że</w:t>
      </w:r>
      <w:r w:rsidR="00964449" w:rsidRPr="00682BB4">
        <w:t xml:space="preserve">li jest osobą uprawnioną do nabycia środków po zmarłym oszczędzającym na IKE. Wówczas </w:t>
      </w:r>
      <w:r w:rsidR="009F49CC">
        <w:t xml:space="preserve">na założone dla niej IKE </w:t>
      </w:r>
      <w:r w:rsidR="00964449" w:rsidRPr="00682BB4">
        <w:t xml:space="preserve">może </w:t>
      </w:r>
      <w:r w:rsidR="009F49CC">
        <w:t>być dokonany transfer</w:t>
      </w:r>
      <w:r w:rsidR="00964449" w:rsidRPr="00682BB4">
        <w:t xml:space="preserve"> środk</w:t>
      </w:r>
      <w:r w:rsidR="009F49CC">
        <w:t>ów</w:t>
      </w:r>
      <w:r w:rsidR="00964449" w:rsidRPr="00682BB4">
        <w:t xml:space="preserve"> zgromadzon</w:t>
      </w:r>
      <w:r w:rsidR="009F49CC">
        <w:t>ych</w:t>
      </w:r>
      <w:r w:rsidR="00964449" w:rsidRPr="00682BB4">
        <w:t xml:space="preserve"> przez zmarłego</w:t>
      </w:r>
      <w:r w:rsidR="00176ECD">
        <w:t>, przy czym</w:t>
      </w:r>
      <w:r w:rsidR="00964449" w:rsidRPr="00682BB4">
        <w:t xml:space="preserve"> do momentu osiągnięcia pełnoletniości lub momentu osiągania dochodów z pracy osoba </w:t>
      </w:r>
      <w:r w:rsidR="00176ECD">
        <w:t>ta</w:t>
      </w:r>
      <w:r w:rsidR="00964449" w:rsidRPr="00682BB4">
        <w:t xml:space="preserve"> nie może dokonywać wpłat.</w:t>
      </w:r>
    </w:p>
    <w:p w14:paraId="08B16ACC" w14:textId="77777777" w:rsidR="00964449" w:rsidRPr="00682BB4" w:rsidRDefault="00964449" w:rsidP="007F6AFF">
      <w:pPr>
        <w:spacing w:before="120"/>
        <w:jc w:val="both"/>
        <w:rPr>
          <w:rFonts w:eastAsia="Times New Roman"/>
        </w:rPr>
      </w:pPr>
      <w:r w:rsidRPr="00682BB4">
        <w:rPr>
          <w:rFonts w:eastAsia="Times New Roman"/>
        </w:rPr>
        <w:t xml:space="preserve">Oszczędzanie na IKE wsparte jest preferencją podatkową. </w:t>
      </w:r>
      <w:r w:rsidR="009F49CC">
        <w:rPr>
          <w:rFonts w:eastAsia="Times New Roman"/>
        </w:rPr>
        <w:t xml:space="preserve">Zgodnie z art. 21 ust. 1 pkt 58a </w:t>
      </w:r>
      <w:r w:rsidR="009F49CC" w:rsidRPr="00E1129B">
        <w:t xml:space="preserve">ustawy </w:t>
      </w:r>
      <w:r w:rsidR="009F49CC" w:rsidRPr="003F3EFD">
        <w:rPr>
          <w:color w:val="000000"/>
        </w:rPr>
        <w:t>z dnia 26 lipca 1991 r.</w:t>
      </w:r>
      <w:r w:rsidR="009F49CC">
        <w:rPr>
          <w:color w:val="000000"/>
        </w:rPr>
        <w:t xml:space="preserve"> </w:t>
      </w:r>
      <w:r w:rsidR="009F49CC" w:rsidRPr="003F3EFD">
        <w:rPr>
          <w:i/>
          <w:color w:val="000000"/>
        </w:rPr>
        <w:t>o podatku dochodowym od osób fizycznych</w:t>
      </w:r>
      <w:r w:rsidR="009F49CC">
        <w:t xml:space="preserve"> </w:t>
      </w:r>
      <w:r w:rsidR="009F49CC">
        <w:rPr>
          <w:rFonts w:eastAsia="Times New Roman"/>
        </w:rPr>
        <w:t>z</w:t>
      </w:r>
      <w:r w:rsidRPr="00682BB4">
        <w:rPr>
          <w:rFonts w:eastAsia="Times New Roman"/>
        </w:rPr>
        <w:t xml:space="preserve">wolnione od podatku </w:t>
      </w:r>
      <w:r w:rsidR="009F49CC">
        <w:rPr>
          <w:rFonts w:eastAsia="Times New Roman"/>
        </w:rPr>
        <w:t xml:space="preserve">dochodowego </w:t>
      </w:r>
      <w:r w:rsidRPr="00682BB4">
        <w:rPr>
          <w:rFonts w:eastAsia="Times New Roman"/>
        </w:rPr>
        <w:t>są dochody z tytułu oszczędzania na IKE uzyskane w związku z</w:t>
      </w:r>
      <w:r w:rsidR="009F49CC">
        <w:rPr>
          <w:rFonts w:eastAsia="Times New Roman"/>
        </w:rPr>
        <w:t>:</w:t>
      </w:r>
      <w:r w:rsidRPr="00682BB4">
        <w:rPr>
          <w:rFonts w:eastAsia="Times New Roman"/>
        </w:rPr>
        <w:t xml:space="preserve"> gromadzeniem (pod warunkiem gromadzenia oszczędności na jednym IKE) i wypłatą środków przez oszczędzającego, wypłatą środków dokonaną na rzecz osób uprawnionych do tych środków po śmierci oszczędzającego</w:t>
      </w:r>
      <w:r w:rsidR="009F49CC">
        <w:rPr>
          <w:rFonts w:eastAsia="Times New Roman"/>
        </w:rPr>
        <w:t>, a także</w:t>
      </w:r>
      <w:r w:rsidRPr="00682BB4">
        <w:rPr>
          <w:rFonts w:eastAsia="Times New Roman"/>
        </w:rPr>
        <w:t xml:space="preserve"> wypłatą transferową (tj. przen</w:t>
      </w:r>
      <w:r w:rsidR="009F49CC">
        <w:rPr>
          <w:rFonts w:eastAsia="Times New Roman"/>
        </w:rPr>
        <w:t>iesieniem</w:t>
      </w:r>
      <w:r w:rsidRPr="00682BB4">
        <w:rPr>
          <w:rFonts w:eastAsia="Times New Roman"/>
        </w:rPr>
        <w:t xml:space="preserve"> środków zgromadzonych na jednym IKE do innego IKE bądź do </w:t>
      </w:r>
      <w:r w:rsidR="009F49CC">
        <w:rPr>
          <w:rFonts w:eastAsia="Times New Roman"/>
        </w:rPr>
        <w:t>PPE, a w 2012 r. także na IKZE).</w:t>
      </w:r>
    </w:p>
    <w:p w14:paraId="195AD779" w14:textId="77777777" w:rsidR="00A53105" w:rsidRDefault="009F49CC" w:rsidP="007F6AFF">
      <w:pPr>
        <w:tabs>
          <w:tab w:val="left" w:pos="567"/>
        </w:tabs>
        <w:spacing w:before="120"/>
        <w:jc w:val="both"/>
      </w:pPr>
      <w:r>
        <w:t xml:space="preserve">IKE można założyć bez względu na to, czy jest się uczestnikiem </w:t>
      </w:r>
      <w:r w:rsidR="00241C2C">
        <w:t>PPE</w:t>
      </w:r>
      <w:r>
        <w:t xml:space="preserve">. </w:t>
      </w:r>
      <w:r w:rsidR="00A53105">
        <w:t xml:space="preserve">Na jednym IKE </w:t>
      </w:r>
      <w:r w:rsidR="00A53105" w:rsidRPr="00A53105">
        <w:t xml:space="preserve">może gromadzić oszczędności </w:t>
      </w:r>
      <w:r w:rsidR="00A53105">
        <w:t>wyłącznie jeden oszczędzający</w:t>
      </w:r>
      <w:r w:rsidR="00964449" w:rsidRPr="00682BB4">
        <w:t>. Oznacza to, że nie ma możliwości gromadzenia oszczędności wspólnie, np. z małżonkiem czy z dzieckiem. Każda z tych osób mu</w:t>
      </w:r>
      <w:r w:rsidR="00A53105">
        <w:t>si założyć własne, odrębne IKE.</w:t>
      </w:r>
    </w:p>
    <w:p w14:paraId="4D08FBBF" w14:textId="77777777" w:rsidR="00964449" w:rsidRPr="00682BB4" w:rsidRDefault="00964449" w:rsidP="007F6AFF">
      <w:pPr>
        <w:tabs>
          <w:tab w:val="left" w:pos="567"/>
        </w:tabs>
        <w:spacing w:before="120"/>
        <w:jc w:val="both"/>
      </w:pPr>
      <w:r w:rsidRPr="00682BB4">
        <w:t>IKE można założyć podpisując umowę o prowadzenie IKE z:</w:t>
      </w:r>
    </w:p>
    <w:p w14:paraId="6CAEB077" w14:textId="77777777" w:rsidR="00964449" w:rsidRPr="00682BB4" w:rsidRDefault="00964449" w:rsidP="007F6AFF">
      <w:pPr>
        <w:pStyle w:val="Akapitzlist12"/>
        <w:numPr>
          <w:ilvl w:val="0"/>
          <w:numId w:val="9"/>
        </w:numPr>
        <w:tabs>
          <w:tab w:val="left" w:pos="851"/>
        </w:tabs>
        <w:spacing w:before="120"/>
        <w:ind w:left="453" w:hanging="340"/>
        <w:jc w:val="both"/>
        <w:rPr>
          <w:bCs/>
        </w:rPr>
      </w:pPr>
      <w:r w:rsidRPr="00682BB4">
        <w:rPr>
          <w:bCs/>
        </w:rPr>
        <w:t>funduszem inwestycyjnym otwartym lub specjalistycznym funduszem inwestycyjnym otwartym;</w:t>
      </w:r>
    </w:p>
    <w:p w14:paraId="04B4BC85" w14:textId="77777777" w:rsidR="00964449" w:rsidRPr="00682BB4" w:rsidRDefault="00964449" w:rsidP="007F6AFF">
      <w:pPr>
        <w:pStyle w:val="Akapitzlist12"/>
        <w:numPr>
          <w:ilvl w:val="0"/>
          <w:numId w:val="9"/>
        </w:numPr>
        <w:tabs>
          <w:tab w:val="left" w:pos="851"/>
        </w:tabs>
        <w:spacing w:before="120"/>
        <w:ind w:left="453" w:hanging="340"/>
        <w:jc w:val="both"/>
        <w:rPr>
          <w:bCs/>
        </w:rPr>
      </w:pPr>
      <w:r w:rsidRPr="00682BB4">
        <w:rPr>
          <w:bCs/>
        </w:rPr>
        <w:t>podmiotem prowadzącym działalność maklerską o świadczenie usług polegających na wykonywaniu zleceń nabycia lub zbycia instrumentów finansowych i prowadzenie rachunku papierów wartościowych oraz rachunku pieniężnego;</w:t>
      </w:r>
    </w:p>
    <w:p w14:paraId="24B0F463" w14:textId="77777777" w:rsidR="00964449" w:rsidRPr="00682BB4" w:rsidRDefault="00964449" w:rsidP="007F6AFF">
      <w:pPr>
        <w:pStyle w:val="Akapitzlist12"/>
        <w:numPr>
          <w:ilvl w:val="0"/>
          <w:numId w:val="9"/>
        </w:numPr>
        <w:tabs>
          <w:tab w:val="left" w:pos="851"/>
        </w:tabs>
        <w:spacing w:before="120"/>
        <w:ind w:left="453" w:hanging="340"/>
        <w:jc w:val="both"/>
        <w:rPr>
          <w:bCs/>
        </w:rPr>
      </w:pPr>
      <w:r w:rsidRPr="00682BB4">
        <w:rPr>
          <w:bCs/>
        </w:rPr>
        <w:t xml:space="preserve">zakładem ubezpieczeń na życie </w:t>
      </w:r>
      <w:r w:rsidRPr="00682BB4">
        <w:t>–</w:t>
      </w:r>
      <w:r w:rsidRPr="00682BB4">
        <w:rPr>
          <w:bCs/>
        </w:rPr>
        <w:t xml:space="preserve"> w formie umowy ubezpieczenia na życie </w:t>
      </w:r>
      <w:r w:rsidRPr="00682BB4">
        <w:rPr>
          <w:bCs/>
        </w:rPr>
        <w:br/>
        <w:t>z ubezpieczeniowym funduszem kapitałowym;</w:t>
      </w:r>
    </w:p>
    <w:p w14:paraId="339C4B0A" w14:textId="77777777" w:rsidR="00964449" w:rsidRPr="00682BB4" w:rsidRDefault="00964449" w:rsidP="007F6AFF">
      <w:pPr>
        <w:pStyle w:val="Akapitzlist12"/>
        <w:numPr>
          <w:ilvl w:val="0"/>
          <w:numId w:val="9"/>
        </w:numPr>
        <w:tabs>
          <w:tab w:val="left" w:pos="851"/>
        </w:tabs>
        <w:spacing w:before="120"/>
        <w:ind w:left="453" w:hanging="340"/>
        <w:jc w:val="both"/>
        <w:rPr>
          <w:bCs/>
        </w:rPr>
      </w:pPr>
      <w:r w:rsidRPr="00682BB4">
        <w:rPr>
          <w:bCs/>
        </w:rPr>
        <w:t xml:space="preserve">bankiem </w:t>
      </w:r>
      <w:r w:rsidRPr="00682BB4">
        <w:t xml:space="preserve">– </w:t>
      </w:r>
      <w:r w:rsidRPr="00682BB4">
        <w:rPr>
          <w:bCs/>
        </w:rPr>
        <w:t xml:space="preserve">w formie rachunku oszczędnościowego; </w:t>
      </w:r>
    </w:p>
    <w:p w14:paraId="0DF786A4" w14:textId="77777777" w:rsidR="00964449" w:rsidRPr="00682BB4" w:rsidRDefault="00C823BB" w:rsidP="007F6AFF">
      <w:pPr>
        <w:pStyle w:val="Akapitzlist12"/>
        <w:numPr>
          <w:ilvl w:val="0"/>
          <w:numId w:val="9"/>
        </w:numPr>
        <w:tabs>
          <w:tab w:val="left" w:pos="851"/>
        </w:tabs>
        <w:spacing w:before="120" w:after="120"/>
        <w:ind w:left="453" w:hanging="340"/>
        <w:jc w:val="both"/>
        <w:rPr>
          <w:bCs/>
        </w:rPr>
      </w:pPr>
      <w:r>
        <w:rPr>
          <w:bCs/>
        </w:rPr>
        <w:t>DFE</w:t>
      </w:r>
      <w:r w:rsidR="003246A9">
        <w:rPr>
          <w:bCs/>
        </w:rPr>
        <w:t xml:space="preserve"> zarządzanym przez PTE</w:t>
      </w:r>
      <w:r w:rsidR="00A53105">
        <w:rPr>
          <w:bCs/>
        </w:rPr>
        <w:t>.</w:t>
      </w:r>
    </w:p>
    <w:p w14:paraId="6BF50A68" w14:textId="77777777" w:rsidR="00964449" w:rsidRPr="00682BB4" w:rsidRDefault="00964449" w:rsidP="007F6AFF">
      <w:pPr>
        <w:spacing w:before="120"/>
        <w:jc w:val="both"/>
      </w:pPr>
      <w:r w:rsidRPr="00682BB4">
        <w:t xml:space="preserve">Na IKE można co roku wpłacić maksymalnie 300% prognozowanego na dany rok przeciętnego miesięcznego wynagrodzenia w gospodarce narodowej (limit ten obowiązuje od 2009 r., </w:t>
      </w:r>
      <w:r w:rsidR="00A53105" w:rsidRPr="00682BB4">
        <w:rPr>
          <w:bCs/>
        </w:rPr>
        <w:br/>
      </w:r>
      <w:r w:rsidRPr="00682BB4">
        <w:t xml:space="preserve">a w latach 2004–2008 wynosił 150% prognozowanego na dany rok przeciętnego miesięcznego </w:t>
      </w:r>
      <w:r w:rsidRPr="00682BB4">
        <w:lastRenderedPageBreak/>
        <w:t>wynagrodzenia)</w:t>
      </w:r>
      <w:r w:rsidRPr="00682BB4">
        <w:rPr>
          <w:rStyle w:val="Odwoanieprzypisudolnego"/>
        </w:rPr>
        <w:footnoteReference w:id="6"/>
      </w:r>
      <w:r w:rsidRPr="00682BB4">
        <w:t>.</w:t>
      </w:r>
      <w:r w:rsidR="004F2EA0">
        <w:t xml:space="preserve"> </w:t>
      </w:r>
      <w:r w:rsidRPr="00682BB4">
        <w:t>Dodatkowo limit ten w kolejnym roku nie może być niższy od limitu wpłat na IKE obowiązującego w roku poprzednim. W przypadku osób małoletnich wysokość wpłat ograniczona jest ponadto wysokości</w:t>
      </w:r>
      <w:r w:rsidR="00A53105">
        <w:t>ą uzyskiwanego dochodu z pracy.</w:t>
      </w:r>
    </w:p>
    <w:p w14:paraId="329D26E7" w14:textId="77777777" w:rsidR="00964449" w:rsidRPr="00682BB4" w:rsidRDefault="00964449" w:rsidP="007F6AFF">
      <w:pPr>
        <w:spacing w:before="120"/>
        <w:jc w:val="both"/>
      </w:pPr>
      <w:r w:rsidRPr="00682BB4">
        <w:t xml:space="preserve">W trakcie oszczędzania na IKE możliwa jest zmiana instytucji finansowej prowadzącej konto albo przeniesienie zgromadzonych środków do </w:t>
      </w:r>
      <w:r w:rsidR="00A53105">
        <w:t>PPE</w:t>
      </w:r>
      <w:r w:rsidRPr="00682BB4">
        <w:t xml:space="preserve">, którego uczestnikiem jest oszczędzający. </w:t>
      </w:r>
      <w:r w:rsidRPr="00682BB4">
        <w:rPr>
          <w:bCs/>
        </w:rPr>
        <w:t xml:space="preserve">Również </w:t>
      </w:r>
      <w:r w:rsidRPr="00682BB4">
        <w:t xml:space="preserve">w przypadku rezygnacji z dalszego uczestnictwa w PPE i zakończenia pracy </w:t>
      </w:r>
      <w:r w:rsidR="003B6645" w:rsidRPr="00682BB4">
        <w:br/>
      </w:r>
      <w:r w:rsidRPr="00682BB4">
        <w:t xml:space="preserve">u pracodawcy prowadzącego ten program lub w przypadku likwidacji programu możliwe jest przyjęcie na IKE środków zgromadzonych w ramach </w:t>
      </w:r>
      <w:r w:rsidR="00A53105">
        <w:t>PPE</w:t>
      </w:r>
      <w:r w:rsidRPr="00682BB4">
        <w:t>. Przeniesienie środków</w:t>
      </w:r>
      <w:r w:rsidR="00A53105">
        <w:t>,</w:t>
      </w:r>
      <w:r w:rsidRPr="00682BB4">
        <w:t xml:space="preserve"> </w:t>
      </w:r>
      <w:r w:rsidR="00A53105">
        <w:t xml:space="preserve">tj. </w:t>
      </w:r>
      <w:r w:rsidRPr="00682BB4">
        <w:t>wypłata transferowa zwolniona jest z podatku od dochodów kapitało</w:t>
      </w:r>
      <w:r w:rsidR="00A53105">
        <w:t>wych.</w:t>
      </w:r>
    </w:p>
    <w:p w14:paraId="51EA2DC7" w14:textId="77777777" w:rsidR="00964449" w:rsidRPr="00682BB4" w:rsidRDefault="00964449" w:rsidP="007F6AFF">
      <w:pPr>
        <w:tabs>
          <w:tab w:val="left" w:pos="567"/>
        </w:tabs>
        <w:spacing w:before="120"/>
        <w:jc w:val="both"/>
      </w:pPr>
      <w:r w:rsidRPr="00682BB4">
        <w:t xml:space="preserve">Oszczędzający może w każdym czasie </w:t>
      </w:r>
      <w:r w:rsidR="00F6706D">
        <w:t xml:space="preserve">dokonać zwrotu, czyli </w:t>
      </w:r>
      <w:r w:rsidRPr="00682BB4">
        <w:t xml:space="preserve">zakończyć oszczędzanie </w:t>
      </w:r>
      <w:r w:rsidR="00F6706D" w:rsidRPr="00682BB4">
        <w:br/>
      </w:r>
      <w:r w:rsidRPr="00682BB4">
        <w:t xml:space="preserve">i wycofać zgromadzone na IKE oszczędności, jednak </w:t>
      </w:r>
      <w:r w:rsidR="00F6706D">
        <w:t xml:space="preserve">– w myśl art. 30a ust. 1 pkt 10 </w:t>
      </w:r>
      <w:r w:rsidR="00F6706D" w:rsidRPr="00E1129B">
        <w:t xml:space="preserve">ustawy </w:t>
      </w:r>
      <w:r w:rsidR="00F6706D" w:rsidRPr="00682BB4">
        <w:br/>
      </w:r>
      <w:r w:rsidR="00F6706D" w:rsidRPr="003F3EFD">
        <w:rPr>
          <w:color w:val="000000"/>
        </w:rPr>
        <w:t>z dnia 26 lipca 1991 r.</w:t>
      </w:r>
      <w:r w:rsidR="00F6706D">
        <w:rPr>
          <w:color w:val="000000"/>
        </w:rPr>
        <w:t xml:space="preserve"> </w:t>
      </w:r>
      <w:r w:rsidR="00F6706D" w:rsidRPr="003F3EFD">
        <w:rPr>
          <w:i/>
          <w:color w:val="000000"/>
        </w:rPr>
        <w:t>o podatku dochodowym od osób fizycznych</w:t>
      </w:r>
      <w:r w:rsidR="00F6706D">
        <w:t xml:space="preserve"> </w:t>
      </w:r>
      <w:r w:rsidR="00F6706D" w:rsidRPr="00F6706D">
        <w:t xml:space="preserve">– </w:t>
      </w:r>
      <w:r w:rsidRPr="00682BB4">
        <w:t xml:space="preserve">wiąże się to z koniecznością zapłacenia 19% podatku od dochodów kapitałowych, tak jak w przypadku innych lokat. </w:t>
      </w:r>
      <w:r w:rsidR="00EB4FFA" w:rsidRPr="00682BB4">
        <w:br/>
      </w:r>
      <w:r w:rsidRPr="00682BB4">
        <w:t xml:space="preserve">Do czasu wejścia w życie ustawy z dnia 6 listopada 2008 r. </w:t>
      </w:r>
      <w:r w:rsidRPr="00682BB4">
        <w:rPr>
          <w:i/>
        </w:rPr>
        <w:t xml:space="preserve">o zmianie ustawy o indywidualnych kontach emerytalnych oraz niektórych innych ustaw </w:t>
      </w:r>
      <w:r w:rsidRPr="00682BB4">
        <w:t xml:space="preserve">oszczędzający, jeżeli zdecydował się na zwrot, musiał wycofać całość środków znajdujących się na IKE. Natomiast od 1 stycznia </w:t>
      </w:r>
      <w:r w:rsidR="00F6706D" w:rsidRPr="00682BB4">
        <w:br/>
      </w:r>
      <w:r w:rsidRPr="00682BB4">
        <w:t xml:space="preserve">2009 r. możliwe jest </w:t>
      </w:r>
      <w:r w:rsidR="00F6706D">
        <w:t xml:space="preserve">dokonanie częściowego zwrotu, czyli </w:t>
      </w:r>
      <w:r w:rsidRPr="00682BB4">
        <w:t xml:space="preserve">wycofanie części zgromadzonego kapitału, jeśli wycofywane środki pochodzą z wpłat na IKE. Dochód uzyskany na </w:t>
      </w:r>
      <w:r w:rsidR="00F6706D">
        <w:t>IKE</w:t>
      </w:r>
      <w:r w:rsidRPr="00682BB4">
        <w:t xml:space="preserve"> z tytułu częścioweg</w:t>
      </w:r>
      <w:r w:rsidR="00F6706D">
        <w:t xml:space="preserve">o zwrotu podlega opodatkowaniu </w:t>
      </w:r>
      <w:r w:rsidR="00F6706D" w:rsidRPr="00F6706D">
        <w:t>19% zryczałtowany</w:t>
      </w:r>
      <w:r w:rsidR="00F6706D">
        <w:t>m</w:t>
      </w:r>
      <w:r w:rsidR="00F6706D" w:rsidRPr="00F6706D">
        <w:t xml:space="preserve"> podat</w:t>
      </w:r>
      <w:r w:rsidR="00F6706D">
        <w:t>kiem</w:t>
      </w:r>
      <w:r w:rsidR="00F6706D" w:rsidRPr="00F6706D">
        <w:t xml:space="preserve"> dochodowy</w:t>
      </w:r>
      <w:r w:rsidR="00F6706D">
        <w:t>m, analogicznie jak dochód z tytułu zwrotu.</w:t>
      </w:r>
    </w:p>
    <w:p w14:paraId="1FEB1E89" w14:textId="77777777" w:rsidR="00F6706D" w:rsidRDefault="00964449" w:rsidP="007F6AFF">
      <w:pPr>
        <w:tabs>
          <w:tab w:val="left" w:pos="567"/>
        </w:tabs>
        <w:spacing w:before="120"/>
        <w:jc w:val="both"/>
      </w:pPr>
      <w:r w:rsidRPr="00682BB4">
        <w:t xml:space="preserve">W przypadku zwrotu z IKE, na które wcześniej przyjęto wypłatę transferową z </w:t>
      </w:r>
      <w:r w:rsidR="00F6706D">
        <w:t>PPE</w:t>
      </w:r>
      <w:r w:rsidRPr="00682BB4">
        <w:t xml:space="preserve">, instytucja finansowa przed dokonaniem zwrotu, obowiązana jest do przekazania do ZUS kwoty </w:t>
      </w:r>
      <w:r w:rsidR="00EB4FFA" w:rsidRPr="00682BB4">
        <w:br/>
      </w:r>
      <w:r w:rsidRPr="00682BB4">
        <w:t xml:space="preserve">w wysokości 30% sumy składek podstawowych wpłaconych do </w:t>
      </w:r>
      <w:r w:rsidR="00F6706D">
        <w:t>PPE,</w:t>
      </w:r>
      <w:r w:rsidRPr="00682BB4">
        <w:t xml:space="preserve"> ze względu na fakt, że od kwot wpłacanych przez pracodawcę do PPE tytułem składki podstawowej nie były odprowadzane składki na ubezpieczenia społeczne. Środki przekazane do ZUS będą zewidencjonowane na koncie oszczędzającego w ZUS, albo kwota ta będzie uwzględniona </w:t>
      </w:r>
      <w:r w:rsidR="00EB4FFA" w:rsidRPr="00682BB4">
        <w:br/>
      </w:r>
      <w:r w:rsidRPr="00682BB4">
        <w:t>w podstawie wymiaru emerytury w przypadku świadczenia przyznawanego oszcz</w:t>
      </w:r>
      <w:r w:rsidR="00F6706D">
        <w:t>ędzającemu na starych zasadach.</w:t>
      </w:r>
    </w:p>
    <w:p w14:paraId="19FF2F2F" w14:textId="0534E135" w:rsidR="00964449" w:rsidRPr="00682BB4" w:rsidRDefault="00004492" w:rsidP="007F6AFF">
      <w:pPr>
        <w:tabs>
          <w:tab w:val="left" w:pos="567"/>
        </w:tabs>
        <w:spacing w:before="120"/>
        <w:jc w:val="both"/>
      </w:pPr>
      <w:r>
        <w:t>Z</w:t>
      </w:r>
      <w:r w:rsidR="00964449" w:rsidRPr="00682BB4">
        <w:t xml:space="preserve"> ulgi podatkowej – zwolnienia z podatku dochodów kapitałowych – mogą skorzystać jedynie osoby, które spełnią warunki do wypłaty</w:t>
      </w:r>
      <w:r w:rsidR="00F6706D">
        <w:t xml:space="preserve"> zgromadzonych środków. </w:t>
      </w:r>
      <w:r w:rsidR="00964449" w:rsidRPr="00682BB4">
        <w:t>Wypłata następuje wyłącznie na wniosek oszczędzającego po osiągnięciu przez niego wieku 60 lat lub nabyciu uprawnień emerytalnych i ukończeniu 55 r</w:t>
      </w:r>
      <w:r w:rsidR="005C7480">
        <w:t>.</w:t>
      </w:r>
      <w:r w:rsidR="00964449" w:rsidRPr="00682BB4">
        <w:t>ż</w:t>
      </w:r>
      <w:r w:rsidR="005C7480">
        <w:t>.</w:t>
      </w:r>
      <w:r w:rsidR="00964449" w:rsidRPr="00682BB4">
        <w:t xml:space="preserve"> oraz spełnieniu dodatkowego warunku dokonywania wpłat na IKE co najmniej w </w:t>
      </w:r>
      <w:r w:rsidR="00813330">
        <w:t>5</w:t>
      </w:r>
      <w:r w:rsidR="00964449" w:rsidRPr="00682BB4">
        <w:t xml:space="preserve"> dowolnych latach kalendarzowych, ewentualnie dokonania ponad połowy wartości wpłat, ale nie później niż na </w:t>
      </w:r>
      <w:r w:rsidR="00813330">
        <w:t>5</w:t>
      </w:r>
      <w:r w:rsidR="00964449" w:rsidRPr="00682BB4">
        <w:t xml:space="preserve"> lat przed dniem złożenia przez oszczędzającego wniosku o dokonanie wypłaty. </w:t>
      </w:r>
      <w:r w:rsidR="00813330">
        <w:t>Wypłata może nastąpić również na wniosek osoby uprawnionej</w:t>
      </w:r>
      <w:r w:rsidR="007A04D7">
        <w:t xml:space="preserve"> </w:t>
      </w:r>
      <w:r w:rsidR="00813330">
        <w:t>– w przypadku śmierci oszczędzającego. Od wniosku oszczędzającego albo osoby uprawnionej zależy m</w:t>
      </w:r>
      <w:r w:rsidR="00964449" w:rsidRPr="00682BB4">
        <w:t xml:space="preserve">oment </w:t>
      </w:r>
      <w:r w:rsidR="00813330">
        <w:t xml:space="preserve">dokonania </w:t>
      </w:r>
      <w:r w:rsidR="00964449" w:rsidRPr="00682BB4">
        <w:t>wypłaty środków zgromadzonych na IKE</w:t>
      </w:r>
      <w:r w:rsidR="00813330">
        <w:t xml:space="preserve">, jak również forma wypłaty, </w:t>
      </w:r>
      <w:r w:rsidR="00964449" w:rsidRPr="00682BB4">
        <w:t>tzn. czy jednorazowo będzie wypłacony cały zgromadzony kapitał, czy też wypłata środków zgromadzonych na IKE będzie miała formę ratalną. Wypłata jednorazowa, a w przypadku wypłaty w ratach pierwsza rata, powinny być dokonane w terminie nie dłuższym niż 14 dni od dnia złożenia przez oszczędzającego wniosku o dokonanie wypłaty, chyba że zażąda on wypłaty w terminie późniejszym. Nie ma obowiązku wypłaty środków zgromadzonych na IKE w określonym czasie (np. po ukończeniu 70 lat, czy po przejściu na emeryturę)</w:t>
      </w:r>
      <w:r w:rsidR="00813330">
        <w:t xml:space="preserve">. </w:t>
      </w:r>
      <w:r w:rsidR="00964449" w:rsidRPr="00682BB4">
        <w:t xml:space="preserve">Po dokonaniu wypłaty jednorazowej albo wypłaty pierwszej raty oszczędzający nie może założyć ponownie IKE, gdyż zwolnienie podatkowe przysługuje z tytułu gromadzenia </w:t>
      </w:r>
      <w:r w:rsidR="00964449" w:rsidRPr="00682BB4">
        <w:lastRenderedPageBreak/>
        <w:t xml:space="preserve">oszczędności na jednym IKE. Jeżeli wypłata ma formę ratalną, to dokonanie wypłaty pierwszej raty powoduje, że oszczędzający nie może już </w:t>
      </w:r>
      <w:r w:rsidR="00813330">
        <w:t>dokonywać wpłat</w:t>
      </w:r>
      <w:r w:rsidR="00964449" w:rsidRPr="00682BB4">
        <w:t xml:space="preserve"> na IKE.</w:t>
      </w:r>
    </w:p>
    <w:p w14:paraId="6DC1E780" w14:textId="77777777" w:rsidR="00964449" w:rsidRPr="00682BB4" w:rsidRDefault="00964449" w:rsidP="007F6AFF">
      <w:pPr>
        <w:spacing w:before="120"/>
        <w:jc w:val="both"/>
      </w:pPr>
      <w:r w:rsidRPr="00682BB4">
        <w:t xml:space="preserve">W umowie o prowadzenie IKE </w:t>
      </w:r>
      <w:r w:rsidR="00EB4FFA">
        <w:t xml:space="preserve">oszczędzający </w:t>
      </w:r>
      <w:r w:rsidRPr="00682BB4">
        <w:t>moż</w:t>
      </w:r>
      <w:r w:rsidR="00EB4FFA">
        <w:t>e</w:t>
      </w:r>
      <w:r w:rsidRPr="00682BB4">
        <w:t xml:space="preserve"> wskazać osobę (lub kilka osób), której zostaną wypłacone środki po </w:t>
      </w:r>
      <w:r w:rsidR="00EB4FFA">
        <w:t xml:space="preserve">jego </w:t>
      </w:r>
      <w:r w:rsidRPr="00682BB4">
        <w:t xml:space="preserve">śmierci. W przypadku gdy oszczędzający nie wyznaczy takiej osoby, środki zgromadzone na IKE przypadają spadkobiercom, a w przypadku IKE prowadzonego przez zakład ubezpieczeń na życie środki przyznane na podstawie umowy ubezpieczenia przypadają najbliższej rodzinie ubezpieczonego w kolejności ustalonej </w:t>
      </w:r>
      <w:r w:rsidRPr="00682BB4">
        <w:br/>
        <w:t xml:space="preserve">w ogólnych warunkach ubezpieczenia. Osoba uprawniona (osoba wskazana, spadkobierca, najbliższa rodzina oszczędzającego) może wypłacić te środki albo przenieść </w:t>
      </w:r>
      <w:r w:rsidR="00EB4FFA">
        <w:t xml:space="preserve">je </w:t>
      </w:r>
      <w:r w:rsidRPr="00682BB4">
        <w:t xml:space="preserve">na swoje IKE bądź do </w:t>
      </w:r>
      <w:r w:rsidR="000D233C">
        <w:t>PPE. W przypadku przeniesienia</w:t>
      </w:r>
      <w:r w:rsidRPr="00682BB4">
        <w:t xml:space="preserve"> środki te </w:t>
      </w:r>
      <w:r w:rsidR="000D233C">
        <w:t xml:space="preserve">są </w:t>
      </w:r>
      <w:r w:rsidRPr="00682BB4">
        <w:t xml:space="preserve">zwolnione zarówno z podatku od dochodów kapitałowych, jak i z podatku od spadków </w:t>
      </w:r>
      <w:r w:rsidR="000D233C">
        <w:t>i darowizn</w:t>
      </w:r>
      <w:r w:rsidRPr="00682BB4">
        <w:t>.</w:t>
      </w:r>
    </w:p>
    <w:p w14:paraId="42DB1A01" w14:textId="77777777" w:rsidR="00964449" w:rsidRPr="00682BB4" w:rsidRDefault="00964449" w:rsidP="007F6AFF">
      <w:pPr>
        <w:spacing w:before="120"/>
        <w:jc w:val="both"/>
      </w:pPr>
      <w:r w:rsidRPr="00682BB4">
        <w:t>Instytucje prowadzące IKE zobowiązane są do przekazywania</w:t>
      </w:r>
      <w:r w:rsidR="000D233C">
        <w:t xml:space="preserve"> </w:t>
      </w:r>
      <w:r w:rsidR="000D233C" w:rsidRPr="000D233C">
        <w:t>–</w:t>
      </w:r>
      <w:r w:rsidRPr="00682BB4">
        <w:t xml:space="preserve"> wraz z dokonywaniem </w:t>
      </w:r>
      <w:r w:rsidR="000D233C">
        <w:t xml:space="preserve">wypłaty transferowej </w:t>
      </w:r>
      <w:r w:rsidR="000D233C" w:rsidRPr="000D233C">
        <w:t>–</w:t>
      </w:r>
      <w:r w:rsidRPr="00682BB4">
        <w:t xml:space="preserve"> informacji o wszystkich operacjach na IKE mających miejsce w okresie, </w:t>
      </w:r>
      <w:r w:rsidR="000D233C" w:rsidRPr="00682BB4">
        <w:br/>
      </w:r>
      <w:r w:rsidRPr="00682BB4">
        <w:t xml:space="preserve">w którym IKE było prowadzone przez </w:t>
      </w:r>
      <w:r w:rsidR="000D233C">
        <w:t>daną</w:t>
      </w:r>
      <w:r w:rsidRPr="00682BB4">
        <w:t xml:space="preserve"> instytucję. Podobne zobowiązanie nałożono na kolejnych prowadzących to konto. Informacje te są również przekazywane do </w:t>
      </w:r>
      <w:r w:rsidR="000D233C">
        <w:t>PPE</w:t>
      </w:r>
      <w:r w:rsidRPr="00682BB4">
        <w:t xml:space="preserve">, wraz transferem środków do </w:t>
      </w:r>
      <w:r w:rsidR="00EB4FFA">
        <w:t>dan</w:t>
      </w:r>
      <w:r w:rsidRPr="00682BB4">
        <w:t xml:space="preserve">ego programu. </w:t>
      </w:r>
      <w:r w:rsidR="000D233C">
        <w:t>Również</w:t>
      </w:r>
      <w:r w:rsidRPr="00682BB4">
        <w:t xml:space="preserve"> zarządzający </w:t>
      </w:r>
      <w:r w:rsidR="00EB4FFA">
        <w:t>PPE</w:t>
      </w:r>
      <w:r w:rsidR="000D233C">
        <w:t xml:space="preserve">, w rozumieniu </w:t>
      </w:r>
      <w:r w:rsidR="000D233C" w:rsidRPr="000D233C">
        <w:t>ustaw</w:t>
      </w:r>
      <w:r w:rsidR="000D233C">
        <w:t>y</w:t>
      </w:r>
      <w:r w:rsidR="000D233C" w:rsidRPr="000D233C">
        <w:t xml:space="preserve"> </w:t>
      </w:r>
      <w:r w:rsidR="00EB4FFA" w:rsidRPr="00682BB4">
        <w:br/>
      </w:r>
      <w:r w:rsidR="000D233C" w:rsidRPr="000D233C">
        <w:t xml:space="preserve">z dnia 20 kwietnia 2004 r. </w:t>
      </w:r>
      <w:r w:rsidR="000D233C" w:rsidRPr="000D233C">
        <w:rPr>
          <w:i/>
        </w:rPr>
        <w:t>o pracowniczych programach emerytalnych</w:t>
      </w:r>
      <w:r w:rsidRPr="00682BB4">
        <w:t>, został zobowiązany do przekazywania analogicznych informacji. Natomiast ostatnia instytucja, wypłacając zgromadzony kapitał, jest obowiązana do przekazania naczelnikowi urzędu skarbowego właściwego dla danego oszczędzającego, informacj</w:t>
      </w:r>
      <w:r w:rsidR="00EB4FFA">
        <w:t>i</w:t>
      </w:r>
      <w:r w:rsidRPr="00682BB4">
        <w:t xml:space="preserve"> umożliwiając</w:t>
      </w:r>
      <w:r w:rsidR="00EB4FFA">
        <w:t>ych</w:t>
      </w:r>
      <w:r w:rsidRPr="00682BB4">
        <w:t xml:space="preserve"> weryfikację uprawni</w:t>
      </w:r>
      <w:r w:rsidR="000D233C">
        <w:t>enia do zwolnienia podatkowego.</w:t>
      </w:r>
    </w:p>
    <w:p w14:paraId="003E26A4" w14:textId="3D7FF066" w:rsidR="00364C71" w:rsidRPr="00682BB4" w:rsidRDefault="000D233C" w:rsidP="00B7106C">
      <w:pPr>
        <w:pStyle w:val="Akapitzlist12"/>
        <w:tabs>
          <w:tab w:val="left" w:pos="0"/>
          <w:tab w:val="right" w:pos="426"/>
        </w:tabs>
        <w:autoSpaceDE w:val="0"/>
        <w:autoSpaceDN w:val="0"/>
        <w:adjustRightInd w:val="0"/>
        <w:spacing w:before="120"/>
        <w:ind w:left="0"/>
        <w:jc w:val="both"/>
      </w:pPr>
      <w:r>
        <w:t xml:space="preserve">Należy również wskazać, że </w:t>
      </w:r>
      <w:r w:rsidR="00964449" w:rsidRPr="00682BB4">
        <w:t>w 2012 r</w:t>
      </w:r>
      <w:r>
        <w:t>.</w:t>
      </w:r>
      <w:r w:rsidR="00964449" w:rsidRPr="00682BB4">
        <w:t xml:space="preserve"> umożliwiono przeniesienie środków zgromadzonych przez oszczędzającego z IKE na IKZE, które rozpoczęły funkcjonowanie od dnia 1 stycznia 2012 r. Takie przeniesienie środków było zwolnione z podatku dochodowego</w:t>
      </w:r>
      <w:r w:rsidR="00364C71">
        <w:t>,</w:t>
      </w:r>
      <w:r w:rsidR="00964449" w:rsidRPr="00682BB4">
        <w:t xml:space="preserve"> a środki te stanowiły podlegającą odliczeniu od dochodu wpłatę na IKZE, przy czym nadwyżka tej wpłaty ponad limit wpłat przypadający w danym roku podatkowym podlega odliczeniu w kolejnych latach. Z możliwości tej skorzystało 3 460 oszczędzających, którzy złożyli dyspozycję przeniesienia środków na IKZE o łącznej wartości </w:t>
      </w:r>
      <w:r w:rsidR="00EB4FFA">
        <w:t xml:space="preserve">ok. </w:t>
      </w:r>
      <w:r w:rsidR="00964449" w:rsidRPr="00682BB4">
        <w:t>56,1 mln zł. Część tych dyspozycji została zrealizowana dopiero w 2013 r. z uwagi na to, że były one składane w dniu 31 grudnia 2012 r.</w:t>
      </w:r>
    </w:p>
    <w:p w14:paraId="6B5D06D1" w14:textId="77777777" w:rsidR="00964449" w:rsidRPr="00B7106C" w:rsidRDefault="003246A9" w:rsidP="00B7106C">
      <w:pPr>
        <w:pStyle w:val="Nagwek3"/>
        <w:tabs>
          <w:tab w:val="clear" w:pos="720"/>
        </w:tabs>
        <w:spacing w:after="240"/>
        <w:ind w:left="0" w:firstLine="0"/>
        <w:rPr>
          <w:rFonts w:ascii="Times New Roman" w:hAnsi="Times New Roman"/>
        </w:rPr>
      </w:pPr>
      <w:r w:rsidRPr="00B7106C">
        <w:rPr>
          <w:rFonts w:ascii="Times New Roman" w:hAnsi="Times New Roman"/>
        </w:rPr>
        <w:t>3.2.2. Liczba IKE</w:t>
      </w:r>
    </w:p>
    <w:p w14:paraId="6ADB6454" w14:textId="47C22473" w:rsidR="00964449" w:rsidRPr="00682BB4" w:rsidRDefault="0058462F" w:rsidP="007F6AFF">
      <w:pPr>
        <w:spacing w:before="120"/>
        <w:jc w:val="both"/>
      </w:pPr>
      <w:r>
        <w:t xml:space="preserve">Na dzień 31 grudnia </w:t>
      </w:r>
      <w:r w:rsidR="009479A5">
        <w:t xml:space="preserve">2021 </w:t>
      </w:r>
      <w:r>
        <w:t xml:space="preserve">r. IKE posiadało ok. </w:t>
      </w:r>
      <w:r w:rsidR="009479A5">
        <w:t xml:space="preserve">796,5 </w:t>
      </w:r>
      <w:r>
        <w:t xml:space="preserve">tys. osób (wzrost o ok. </w:t>
      </w:r>
      <w:r w:rsidR="009479A5">
        <w:t>54,9</w:t>
      </w:r>
      <w:r>
        <w:t xml:space="preserve"> tys. osób </w:t>
      </w:r>
      <w:r w:rsidR="000A1ED4" w:rsidRPr="00682BB4">
        <w:br/>
      </w:r>
      <w:r>
        <w:t xml:space="preserve">w porównaniu z </w:t>
      </w:r>
      <w:r w:rsidR="009479A5">
        <w:t xml:space="preserve">2020 </w:t>
      </w:r>
      <w:r w:rsidR="000A1ED4">
        <w:t xml:space="preserve">r.). </w:t>
      </w:r>
      <w:r w:rsidR="00964449" w:rsidRPr="00682BB4">
        <w:t xml:space="preserve">Na </w:t>
      </w:r>
      <w:r w:rsidR="000A1ED4">
        <w:t xml:space="preserve">koniec </w:t>
      </w:r>
      <w:r w:rsidR="009479A5">
        <w:t xml:space="preserve">2021 </w:t>
      </w:r>
      <w:r w:rsidR="00964449" w:rsidRPr="00682BB4">
        <w:t xml:space="preserve">r. IKE prowadziło łącznie </w:t>
      </w:r>
      <w:r w:rsidR="009479A5">
        <w:t xml:space="preserve">76 </w:t>
      </w:r>
      <w:r w:rsidR="00964449" w:rsidRPr="00682BB4">
        <w:t>instytucji finansowych</w:t>
      </w:r>
      <w:r w:rsidR="00EB4FFA">
        <w:t>, w tym</w:t>
      </w:r>
      <w:r w:rsidR="00964449" w:rsidRPr="00682BB4">
        <w:t xml:space="preserve">: </w:t>
      </w:r>
      <w:r w:rsidR="009479A5">
        <w:t>15</w:t>
      </w:r>
      <w:r w:rsidR="009479A5" w:rsidRPr="00682BB4">
        <w:t xml:space="preserve"> </w:t>
      </w:r>
      <w:r w:rsidR="00964449" w:rsidRPr="00682BB4">
        <w:t xml:space="preserve">zakładów ubezpieczeń, fundusze inwestycyjne zarządzane przez </w:t>
      </w:r>
      <w:r w:rsidR="009479A5">
        <w:t>24</w:t>
      </w:r>
      <w:r w:rsidR="009479A5" w:rsidRPr="00682BB4">
        <w:t xml:space="preserve"> </w:t>
      </w:r>
      <w:r w:rsidR="00964449" w:rsidRPr="00682BB4">
        <w:t>towarzystw funduszy inwestycyjnych</w:t>
      </w:r>
      <w:r w:rsidR="00D15D1B">
        <w:t xml:space="preserve"> (TFI)</w:t>
      </w:r>
      <w:r w:rsidR="00964449" w:rsidRPr="00682BB4">
        <w:t xml:space="preserve">, </w:t>
      </w:r>
      <w:r w:rsidR="00D15D1B">
        <w:t>7</w:t>
      </w:r>
      <w:r w:rsidR="00964449" w:rsidRPr="00682BB4">
        <w:t xml:space="preserve"> podmiotów prowadzących działalność maklerską, </w:t>
      </w:r>
      <w:r w:rsidR="009479A5">
        <w:t>9</w:t>
      </w:r>
      <w:r w:rsidR="009479A5" w:rsidRPr="00682BB4">
        <w:t xml:space="preserve"> </w:t>
      </w:r>
      <w:r w:rsidR="00964449" w:rsidRPr="00682BB4">
        <w:t xml:space="preserve">banków komercyjnych, </w:t>
      </w:r>
      <w:r w:rsidR="00D15D1B">
        <w:t>4</w:t>
      </w:r>
      <w:r w:rsidR="00964449" w:rsidRPr="00682BB4">
        <w:t xml:space="preserve"> bank</w:t>
      </w:r>
      <w:r w:rsidR="00D15D1B">
        <w:t>i</w:t>
      </w:r>
      <w:r w:rsidR="00964449" w:rsidRPr="00682BB4">
        <w:t xml:space="preserve"> spółdzielcz</w:t>
      </w:r>
      <w:r w:rsidR="00D15D1B">
        <w:t>e</w:t>
      </w:r>
      <w:r w:rsidR="00964449" w:rsidRPr="00682BB4">
        <w:t xml:space="preserve"> </w:t>
      </w:r>
      <w:r w:rsidR="00D15D1B">
        <w:t>niezrzeszone i</w:t>
      </w:r>
      <w:r w:rsidR="00964449" w:rsidRPr="00682BB4">
        <w:t xml:space="preserve"> banki spółdzielcze zrzeszone w 2 bankach zrzeszających oraz </w:t>
      </w:r>
      <w:r w:rsidR="00C334EB">
        <w:t>DFE</w:t>
      </w:r>
      <w:r w:rsidR="00964449" w:rsidRPr="00682BB4">
        <w:t xml:space="preserve"> zarządzane przez </w:t>
      </w:r>
      <w:r w:rsidR="00C334EB">
        <w:t>5</w:t>
      </w:r>
      <w:r w:rsidR="00964449" w:rsidRPr="00682BB4">
        <w:t xml:space="preserve"> </w:t>
      </w:r>
      <w:r w:rsidR="00C334EB">
        <w:t>PTE.</w:t>
      </w:r>
    </w:p>
    <w:p w14:paraId="4B0FF1B3" w14:textId="6E86C819" w:rsidR="003E163E" w:rsidRDefault="00C334EB" w:rsidP="007F6AFF">
      <w:pPr>
        <w:pStyle w:val="Tekstpodstawowy2"/>
        <w:spacing w:before="120" w:after="0" w:line="240" w:lineRule="auto"/>
        <w:jc w:val="both"/>
        <w:rPr>
          <w:bCs/>
        </w:rPr>
      </w:pPr>
      <w:r w:rsidRPr="00C334EB">
        <w:rPr>
          <w:bCs/>
        </w:rPr>
        <w:t xml:space="preserve">Najwięcej IKE na koniec grudnia </w:t>
      </w:r>
      <w:r w:rsidR="00837B10" w:rsidRPr="00C334EB">
        <w:rPr>
          <w:bCs/>
        </w:rPr>
        <w:t>20</w:t>
      </w:r>
      <w:r w:rsidR="00837B10">
        <w:rPr>
          <w:bCs/>
        </w:rPr>
        <w:t>21</w:t>
      </w:r>
      <w:r w:rsidR="00837B10" w:rsidRPr="00C334EB">
        <w:rPr>
          <w:bCs/>
        </w:rPr>
        <w:t xml:space="preserve"> </w:t>
      </w:r>
      <w:r w:rsidRPr="00C334EB">
        <w:rPr>
          <w:bCs/>
        </w:rPr>
        <w:t xml:space="preserve">r. funkcjonowało w </w:t>
      </w:r>
      <w:r w:rsidR="00837B10">
        <w:rPr>
          <w:bCs/>
        </w:rPr>
        <w:t>funduszach inwestycyjnych</w:t>
      </w:r>
      <w:r w:rsidRPr="00C334EB">
        <w:rPr>
          <w:bCs/>
        </w:rPr>
        <w:t xml:space="preserve"> (</w:t>
      </w:r>
      <w:r w:rsidR="00837B10">
        <w:rPr>
          <w:bCs/>
        </w:rPr>
        <w:t>432,8</w:t>
      </w:r>
      <w:r w:rsidRPr="00C334EB">
        <w:rPr>
          <w:bCs/>
        </w:rPr>
        <w:t xml:space="preserve"> tys. kont), a najmniej w DFE (</w:t>
      </w:r>
      <w:r w:rsidR="00837B10">
        <w:rPr>
          <w:bCs/>
        </w:rPr>
        <w:t>9</w:t>
      </w:r>
      <w:r w:rsidRPr="00C334EB">
        <w:rPr>
          <w:bCs/>
        </w:rPr>
        <w:t>,</w:t>
      </w:r>
      <w:r w:rsidR="00837B10">
        <w:rPr>
          <w:bCs/>
        </w:rPr>
        <w:t>6</w:t>
      </w:r>
      <w:r w:rsidR="00837B10" w:rsidRPr="00C334EB">
        <w:rPr>
          <w:bCs/>
        </w:rPr>
        <w:t xml:space="preserve"> </w:t>
      </w:r>
      <w:r w:rsidRPr="00C334EB">
        <w:rPr>
          <w:bCs/>
        </w:rPr>
        <w:t>tys. kont)</w:t>
      </w:r>
      <w:r>
        <w:rPr>
          <w:bCs/>
        </w:rPr>
        <w:t xml:space="preserve">, które funkcjonują najkrócej na rynku (od 2012 r.). </w:t>
      </w:r>
      <w:r w:rsidR="00AF598C">
        <w:rPr>
          <w:bCs/>
        </w:rPr>
        <w:t xml:space="preserve">Na koniec 2020 r. liczba prowadzonych IKE, w stosunku do liczby kont funkcjonujących na dzień 31.12.2019, spadła o około 22%. Jednakże na wynik ten nie wpłynęła wysoka liczba zwrotów </w:t>
      </w:r>
      <w:r w:rsidR="003E163E">
        <w:rPr>
          <w:bCs/>
        </w:rPr>
        <w:t>lub wypłat, tylko zamknięcie przez instytucje kont IKE z zerowym stanem zgromadzonych środków, na które oszczędzający nie dokonywali żadnych wpłat.</w:t>
      </w:r>
    </w:p>
    <w:p w14:paraId="7DA4E206" w14:textId="60225E6E" w:rsidR="00C334EB" w:rsidRDefault="00C334EB" w:rsidP="007F6AFF">
      <w:pPr>
        <w:pStyle w:val="Tekstpodstawowy2"/>
        <w:spacing w:before="120" w:after="0" w:line="240" w:lineRule="auto"/>
        <w:jc w:val="both"/>
        <w:rPr>
          <w:bCs/>
        </w:rPr>
      </w:pPr>
      <w:r>
        <w:rPr>
          <w:bCs/>
        </w:rPr>
        <w:t>Należy przy tym zauważyć, że w</w:t>
      </w:r>
      <w:r w:rsidRPr="00C334EB">
        <w:rPr>
          <w:bCs/>
        </w:rPr>
        <w:t xml:space="preserve">zrost liczby funkcjonujących IKE w </w:t>
      </w:r>
      <w:r w:rsidR="003E163E" w:rsidRPr="00C334EB">
        <w:rPr>
          <w:bCs/>
        </w:rPr>
        <w:t>20</w:t>
      </w:r>
      <w:r w:rsidR="003E163E">
        <w:rPr>
          <w:bCs/>
        </w:rPr>
        <w:t>21</w:t>
      </w:r>
      <w:r w:rsidR="003E163E" w:rsidRPr="00C334EB">
        <w:rPr>
          <w:bCs/>
        </w:rPr>
        <w:t xml:space="preserve"> </w:t>
      </w:r>
      <w:r w:rsidRPr="00C334EB">
        <w:rPr>
          <w:bCs/>
        </w:rPr>
        <w:t>r.</w:t>
      </w:r>
      <w:r>
        <w:rPr>
          <w:bCs/>
        </w:rPr>
        <w:t xml:space="preserve">, łącznie </w:t>
      </w:r>
      <w:r w:rsidRPr="00682BB4">
        <w:br/>
      </w:r>
      <w:r w:rsidRPr="00C334EB">
        <w:rPr>
          <w:bCs/>
        </w:rPr>
        <w:t xml:space="preserve">o </w:t>
      </w:r>
      <w:r w:rsidR="003E163E">
        <w:rPr>
          <w:bCs/>
        </w:rPr>
        <w:t>54</w:t>
      </w:r>
      <w:r w:rsidRPr="00C334EB">
        <w:rPr>
          <w:bCs/>
        </w:rPr>
        <w:t>,</w:t>
      </w:r>
      <w:r w:rsidR="003E163E">
        <w:rPr>
          <w:bCs/>
        </w:rPr>
        <w:t>9</w:t>
      </w:r>
      <w:r w:rsidR="003E163E" w:rsidRPr="00C334EB">
        <w:rPr>
          <w:bCs/>
        </w:rPr>
        <w:t xml:space="preserve"> </w:t>
      </w:r>
      <w:r w:rsidRPr="00C334EB">
        <w:rPr>
          <w:bCs/>
        </w:rPr>
        <w:t>tys.</w:t>
      </w:r>
      <w:r>
        <w:rPr>
          <w:bCs/>
        </w:rPr>
        <w:t>,</w:t>
      </w:r>
      <w:r w:rsidRPr="00C334EB">
        <w:rPr>
          <w:bCs/>
        </w:rPr>
        <w:t xml:space="preserve"> miał miejsce we wszystkich instytucjach finansowych prowadzących IKE, </w:t>
      </w:r>
      <w:r w:rsidRPr="00682BB4">
        <w:br/>
      </w:r>
      <w:r w:rsidRPr="00C334EB">
        <w:rPr>
          <w:bCs/>
        </w:rPr>
        <w:t xml:space="preserve">z wyjątkiem </w:t>
      </w:r>
      <w:r w:rsidR="003E163E">
        <w:rPr>
          <w:bCs/>
        </w:rPr>
        <w:t>banków (</w:t>
      </w:r>
      <w:r w:rsidR="00405B0B">
        <w:rPr>
          <w:bCs/>
        </w:rPr>
        <w:t xml:space="preserve">spadek o </w:t>
      </w:r>
      <w:r w:rsidR="00CC531B">
        <w:rPr>
          <w:bCs/>
        </w:rPr>
        <w:t xml:space="preserve">ok. 6,7 tys. kont) </w:t>
      </w:r>
      <w:r w:rsidR="003E163E">
        <w:rPr>
          <w:bCs/>
        </w:rPr>
        <w:t xml:space="preserve">oraz </w:t>
      </w:r>
      <w:r w:rsidRPr="00C334EB">
        <w:rPr>
          <w:bCs/>
        </w:rPr>
        <w:t xml:space="preserve">zakładów ubezpieczeń (spadek o ponad </w:t>
      </w:r>
      <w:r w:rsidR="00A43455">
        <w:rPr>
          <w:bCs/>
        </w:rPr>
        <w:lastRenderedPageBreak/>
        <w:t>4,7</w:t>
      </w:r>
      <w:r w:rsidR="00A43455" w:rsidRPr="00C334EB">
        <w:rPr>
          <w:bCs/>
        </w:rPr>
        <w:t xml:space="preserve"> </w:t>
      </w:r>
      <w:r w:rsidRPr="00C334EB">
        <w:rPr>
          <w:bCs/>
        </w:rPr>
        <w:t xml:space="preserve">tys. kont). Skala wzrostu była różna – najwięcej </w:t>
      </w:r>
      <w:r>
        <w:rPr>
          <w:bCs/>
        </w:rPr>
        <w:t>IKE</w:t>
      </w:r>
      <w:r w:rsidRPr="00C334EB">
        <w:rPr>
          <w:bCs/>
        </w:rPr>
        <w:t xml:space="preserve"> przybyło w funduszach inwestycyjnych (wzrost o </w:t>
      </w:r>
      <w:r w:rsidR="00D734C7">
        <w:rPr>
          <w:bCs/>
        </w:rPr>
        <w:t>39</w:t>
      </w:r>
      <w:r w:rsidRPr="00C334EB">
        <w:rPr>
          <w:bCs/>
        </w:rPr>
        <w:t>,</w:t>
      </w:r>
      <w:r w:rsidR="00D734C7">
        <w:rPr>
          <w:bCs/>
        </w:rPr>
        <w:t>7</w:t>
      </w:r>
      <w:r w:rsidR="00D734C7" w:rsidRPr="00C334EB">
        <w:rPr>
          <w:bCs/>
        </w:rPr>
        <w:t xml:space="preserve"> </w:t>
      </w:r>
      <w:r w:rsidRPr="00C334EB">
        <w:rPr>
          <w:bCs/>
        </w:rPr>
        <w:t xml:space="preserve">tys. kont), a w pozostałych instytucjach, wzrost liczby kont wyniósł </w:t>
      </w:r>
      <w:r w:rsidR="00E021E0">
        <w:rPr>
          <w:bCs/>
        </w:rPr>
        <w:t>26</w:t>
      </w:r>
      <w:r w:rsidRPr="00C334EB">
        <w:rPr>
          <w:bCs/>
        </w:rPr>
        <w:t>,</w:t>
      </w:r>
      <w:r w:rsidR="00E021E0">
        <w:rPr>
          <w:bCs/>
        </w:rPr>
        <w:t>5</w:t>
      </w:r>
      <w:r w:rsidR="00E021E0" w:rsidRPr="00C334EB">
        <w:rPr>
          <w:bCs/>
        </w:rPr>
        <w:t xml:space="preserve"> </w:t>
      </w:r>
      <w:r w:rsidRPr="00C334EB">
        <w:rPr>
          <w:bCs/>
        </w:rPr>
        <w:t>tys.</w:t>
      </w:r>
      <w:r w:rsidR="00AA1EA4">
        <w:rPr>
          <w:bCs/>
        </w:rPr>
        <w:t xml:space="preserve"> Wzrost liczby prowadzonych IKE przełożył się na zwiększenie wartości</w:t>
      </w:r>
      <w:r w:rsidR="00AA1EA4" w:rsidRPr="00AA1EA4">
        <w:rPr>
          <w:bCs/>
        </w:rPr>
        <w:t xml:space="preserve"> środków zgromadzonych na IKE </w:t>
      </w:r>
      <w:r w:rsidR="00AA1EA4">
        <w:rPr>
          <w:bCs/>
        </w:rPr>
        <w:t xml:space="preserve">w ciągu </w:t>
      </w:r>
      <w:r w:rsidR="00E021E0">
        <w:rPr>
          <w:bCs/>
        </w:rPr>
        <w:t xml:space="preserve">2021 </w:t>
      </w:r>
      <w:r w:rsidR="00AA1EA4">
        <w:rPr>
          <w:bCs/>
        </w:rPr>
        <w:t xml:space="preserve">r. o </w:t>
      </w:r>
      <w:r w:rsidR="00AA1EA4" w:rsidRPr="00AA1EA4">
        <w:rPr>
          <w:bCs/>
        </w:rPr>
        <w:t xml:space="preserve">ok. </w:t>
      </w:r>
      <w:r w:rsidR="00E021E0">
        <w:rPr>
          <w:bCs/>
        </w:rPr>
        <w:t>1 543</w:t>
      </w:r>
      <w:r w:rsidR="00AA1EA4" w:rsidRPr="00AA1EA4">
        <w:rPr>
          <w:bCs/>
        </w:rPr>
        <w:t xml:space="preserve"> tys. zł </w:t>
      </w:r>
      <w:r w:rsidR="00AA1EA4">
        <w:rPr>
          <w:bCs/>
        </w:rPr>
        <w:t>do</w:t>
      </w:r>
      <w:r w:rsidR="00AA1EA4" w:rsidRPr="00AA1EA4">
        <w:rPr>
          <w:bCs/>
        </w:rPr>
        <w:t xml:space="preserve"> ok. </w:t>
      </w:r>
      <w:r w:rsidR="00E021E0">
        <w:rPr>
          <w:bCs/>
        </w:rPr>
        <w:t>13 466</w:t>
      </w:r>
      <w:r w:rsidR="00AA1EA4" w:rsidRPr="00AA1EA4">
        <w:rPr>
          <w:bCs/>
        </w:rPr>
        <w:t xml:space="preserve"> tys. zł.</w:t>
      </w:r>
    </w:p>
    <w:p w14:paraId="397FF598" w14:textId="2D0D741C" w:rsidR="00964449" w:rsidRPr="00AA1EA4" w:rsidRDefault="00964449" w:rsidP="00AA1EA4">
      <w:pPr>
        <w:pStyle w:val="Legenda"/>
        <w:spacing w:before="240" w:after="120"/>
        <w:rPr>
          <w:sz w:val="24"/>
          <w:szCs w:val="24"/>
        </w:rPr>
      </w:pPr>
      <w:r w:rsidRPr="00AA1EA4">
        <w:rPr>
          <w:sz w:val="24"/>
          <w:szCs w:val="24"/>
        </w:rPr>
        <w:t xml:space="preserve">Tabela </w:t>
      </w:r>
      <w:r w:rsidR="007F6AFF">
        <w:rPr>
          <w:sz w:val="24"/>
          <w:szCs w:val="24"/>
        </w:rPr>
        <w:t>2</w:t>
      </w:r>
      <w:r w:rsidR="001471D3">
        <w:rPr>
          <w:sz w:val="24"/>
          <w:szCs w:val="24"/>
        </w:rPr>
        <w:t>4</w:t>
      </w:r>
      <w:r w:rsidRPr="00AA1EA4">
        <w:rPr>
          <w:sz w:val="24"/>
          <w:szCs w:val="24"/>
        </w:rPr>
        <w:t>. Liczba IKE według stanu na dzień 31 grudnia danego roku</w:t>
      </w:r>
      <w:r w:rsidR="007F6AFF">
        <w:rPr>
          <w:sz w:val="24"/>
          <w:szCs w:val="24"/>
        </w:rPr>
        <w:t xml:space="preserve"> w latach 2019-2021</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
        <w:gridCol w:w="1476"/>
        <w:gridCol w:w="1418"/>
        <w:gridCol w:w="1452"/>
        <w:gridCol w:w="1362"/>
        <w:gridCol w:w="1136"/>
        <w:gridCol w:w="1263"/>
      </w:tblGrid>
      <w:tr w:rsidR="00964449" w:rsidRPr="00682BB4" w14:paraId="67685080" w14:textId="77777777" w:rsidTr="0065477B">
        <w:trPr>
          <w:jc w:val="center"/>
        </w:trPr>
        <w:tc>
          <w:tcPr>
            <w:tcW w:w="929" w:type="dxa"/>
            <w:vMerge w:val="restart"/>
            <w:vAlign w:val="center"/>
          </w:tcPr>
          <w:p w14:paraId="7CFD93F8" w14:textId="77777777" w:rsidR="00964449" w:rsidRPr="00682BB4" w:rsidRDefault="00964449" w:rsidP="00482EE7">
            <w:pPr>
              <w:jc w:val="center"/>
              <w:rPr>
                <w:b/>
                <w:sz w:val="20"/>
                <w:szCs w:val="20"/>
              </w:rPr>
            </w:pPr>
            <w:r w:rsidRPr="00682BB4">
              <w:rPr>
                <w:b/>
                <w:sz w:val="20"/>
                <w:szCs w:val="20"/>
              </w:rPr>
              <w:t>Rok</w:t>
            </w:r>
          </w:p>
        </w:tc>
        <w:tc>
          <w:tcPr>
            <w:tcW w:w="1476" w:type="dxa"/>
            <w:vMerge w:val="restart"/>
            <w:vAlign w:val="center"/>
          </w:tcPr>
          <w:p w14:paraId="27228370" w14:textId="77777777" w:rsidR="00964449" w:rsidRPr="00682BB4" w:rsidRDefault="00964449" w:rsidP="00482EE7">
            <w:pPr>
              <w:jc w:val="center"/>
              <w:rPr>
                <w:b/>
                <w:sz w:val="20"/>
                <w:szCs w:val="20"/>
              </w:rPr>
            </w:pPr>
            <w:r w:rsidRPr="00682BB4">
              <w:rPr>
                <w:b/>
                <w:sz w:val="20"/>
                <w:szCs w:val="20"/>
              </w:rPr>
              <w:t>IKE</w:t>
            </w:r>
          </w:p>
          <w:p w14:paraId="72191A5B" w14:textId="77777777" w:rsidR="00964449" w:rsidRPr="00682BB4" w:rsidRDefault="00964449" w:rsidP="00482EE7">
            <w:pPr>
              <w:jc w:val="center"/>
              <w:rPr>
                <w:b/>
                <w:sz w:val="20"/>
                <w:szCs w:val="20"/>
              </w:rPr>
            </w:pPr>
            <w:r w:rsidRPr="00682BB4">
              <w:rPr>
                <w:b/>
                <w:sz w:val="20"/>
                <w:szCs w:val="20"/>
              </w:rPr>
              <w:t>(ogółem)</w:t>
            </w:r>
          </w:p>
        </w:tc>
        <w:tc>
          <w:tcPr>
            <w:tcW w:w="6631" w:type="dxa"/>
            <w:gridSpan w:val="5"/>
            <w:vAlign w:val="center"/>
          </w:tcPr>
          <w:p w14:paraId="4814F784" w14:textId="77777777" w:rsidR="00964449" w:rsidRPr="00682BB4" w:rsidRDefault="00964449" w:rsidP="00482EE7">
            <w:pPr>
              <w:jc w:val="center"/>
              <w:rPr>
                <w:b/>
                <w:sz w:val="20"/>
                <w:szCs w:val="20"/>
              </w:rPr>
            </w:pPr>
            <w:r w:rsidRPr="00682BB4">
              <w:rPr>
                <w:b/>
                <w:sz w:val="20"/>
                <w:szCs w:val="20"/>
              </w:rPr>
              <w:t>w tym prowadzone przez:</w:t>
            </w:r>
          </w:p>
        </w:tc>
      </w:tr>
      <w:tr w:rsidR="00710C0C" w:rsidRPr="00682BB4" w14:paraId="410B111F" w14:textId="77777777" w:rsidTr="0065477B">
        <w:trPr>
          <w:jc w:val="center"/>
        </w:trPr>
        <w:tc>
          <w:tcPr>
            <w:tcW w:w="929" w:type="dxa"/>
            <w:vMerge/>
            <w:vAlign w:val="center"/>
          </w:tcPr>
          <w:p w14:paraId="27E53EA1" w14:textId="77777777" w:rsidR="00964449" w:rsidRPr="00682BB4" w:rsidRDefault="00964449" w:rsidP="00482EE7">
            <w:pPr>
              <w:jc w:val="center"/>
              <w:rPr>
                <w:b/>
                <w:sz w:val="20"/>
                <w:szCs w:val="20"/>
              </w:rPr>
            </w:pPr>
          </w:p>
        </w:tc>
        <w:tc>
          <w:tcPr>
            <w:tcW w:w="1476" w:type="dxa"/>
            <w:vMerge/>
            <w:vAlign w:val="center"/>
          </w:tcPr>
          <w:p w14:paraId="20A07132" w14:textId="77777777" w:rsidR="00964449" w:rsidRPr="00682BB4" w:rsidRDefault="00964449" w:rsidP="00482EE7">
            <w:pPr>
              <w:jc w:val="center"/>
              <w:rPr>
                <w:b/>
                <w:sz w:val="20"/>
                <w:szCs w:val="20"/>
              </w:rPr>
            </w:pPr>
          </w:p>
        </w:tc>
        <w:tc>
          <w:tcPr>
            <w:tcW w:w="1418" w:type="dxa"/>
            <w:vAlign w:val="center"/>
          </w:tcPr>
          <w:p w14:paraId="46234250" w14:textId="77777777" w:rsidR="00964449" w:rsidRPr="00682BB4" w:rsidRDefault="00964449" w:rsidP="00482EE7">
            <w:pPr>
              <w:jc w:val="center"/>
              <w:rPr>
                <w:b/>
                <w:sz w:val="20"/>
                <w:szCs w:val="20"/>
              </w:rPr>
            </w:pPr>
            <w:r w:rsidRPr="00682BB4">
              <w:rPr>
                <w:b/>
                <w:sz w:val="20"/>
                <w:szCs w:val="20"/>
              </w:rPr>
              <w:t>zakłady ubezpieczeń</w:t>
            </w:r>
          </w:p>
        </w:tc>
        <w:tc>
          <w:tcPr>
            <w:tcW w:w="1452" w:type="dxa"/>
            <w:vAlign w:val="center"/>
          </w:tcPr>
          <w:p w14:paraId="51B3C4EA" w14:textId="77777777" w:rsidR="00964449" w:rsidRPr="00682BB4" w:rsidRDefault="00710C0C" w:rsidP="007931D6">
            <w:pPr>
              <w:jc w:val="center"/>
              <w:rPr>
                <w:b/>
                <w:sz w:val="20"/>
                <w:szCs w:val="20"/>
              </w:rPr>
            </w:pPr>
            <w:r>
              <w:rPr>
                <w:b/>
                <w:sz w:val="20"/>
                <w:szCs w:val="20"/>
              </w:rPr>
              <w:t>fundusze inwestycyjne zarządzane przez</w:t>
            </w:r>
            <w:r w:rsidR="007931D6">
              <w:rPr>
                <w:b/>
                <w:sz w:val="20"/>
                <w:szCs w:val="20"/>
              </w:rPr>
              <w:t> </w:t>
            </w:r>
            <w:r>
              <w:rPr>
                <w:b/>
                <w:sz w:val="20"/>
                <w:szCs w:val="20"/>
              </w:rPr>
              <w:t>TFI</w:t>
            </w:r>
          </w:p>
        </w:tc>
        <w:tc>
          <w:tcPr>
            <w:tcW w:w="1362" w:type="dxa"/>
            <w:vAlign w:val="center"/>
          </w:tcPr>
          <w:p w14:paraId="78961447" w14:textId="77777777" w:rsidR="00964449" w:rsidRPr="00682BB4" w:rsidRDefault="00964449" w:rsidP="00482EE7">
            <w:pPr>
              <w:jc w:val="center"/>
              <w:rPr>
                <w:b/>
                <w:sz w:val="20"/>
                <w:szCs w:val="20"/>
              </w:rPr>
            </w:pPr>
            <w:r w:rsidRPr="00682BB4">
              <w:rPr>
                <w:b/>
                <w:sz w:val="20"/>
                <w:szCs w:val="20"/>
              </w:rPr>
              <w:t>podmioty prowadzące działalność maklerską</w:t>
            </w:r>
          </w:p>
        </w:tc>
        <w:tc>
          <w:tcPr>
            <w:tcW w:w="1136" w:type="dxa"/>
            <w:vAlign w:val="center"/>
          </w:tcPr>
          <w:p w14:paraId="3094EEBD" w14:textId="77777777" w:rsidR="00964449" w:rsidRPr="00682BB4" w:rsidRDefault="00964449" w:rsidP="00482EE7">
            <w:pPr>
              <w:jc w:val="center"/>
              <w:rPr>
                <w:b/>
                <w:sz w:val="20"/>
                <w:szCs w:val="20"/>
              </w:rPr>
            </w:pPr>
            <w:r w:rsidRPr="00682BB4">
              <w:rPr>
                <w:b/>
                <w:sz w:val="20"/>
                <w:szCs w:val="20"/>
              </w:rPr>
              <w:t>banki</w:t>
            </w:r>
          </w:p>
        </w:tc>
        <w:tc>
          <w:tcPr>
            <w:tcW w:w="1263" w:type="dxa"/>
            <w:vAlign w:val="center"/>
          </w:tcPr>
          <w:p w14:paraId="5C97A7BE" w14:textId="77777777" w:rsidR="00964449" w:rsidRPr="00682BB4" w:rsidRDefault="00996A4F" w:rsidP="00996A4F">
            <w:pPr>
              <w:jc w:val="center"/>
              <w:rPr>
                <w:b/>
                <w:sz w:val="20"/>
                <w:szCs w:val="20"/>
              </w:rPr>
            </w:pPr>
            <w:r>
              <w:rPr>
                <w:b/>
                <w:sz w:val="20"/>
                <w:szCs w:val="20"/>
              </w:rPr>
              <w:t>DFE</w:t>
            </w:r>
            <w:r w:rsidR="00964449" w:rsidRPr="00682BB4">
              <w:rPr>
                <w:b/>
                <w:sz w:val="20"/>
                <w:szCs w:val="20"/>
              </w:rPr>
              <w:t xml:space="preserve"> zarządzane przez PTE</w:t>
            </w:r>
          </w:p>
        </w:tc>
      </w:tr>
      <w:tr w:rsidR="00964449" w:rsidRPr="00682BB4" w14:paraId="1A7C5D08" w14:textId="77777777" w:rsidTr="0065477B">
        <w:trPr>
          <w:trHeight w:val="210"/>
          <w:jc w:val="center"/>
        </w:trPr>
        <w:tc>
          <w:tcPr>
            <w:tcW w:w="929" w:type="dxa"/>
            <w:vMerge/>
            <w:vAlign w:val="center"/>
          </w:tcPr>
          <w:p w14:paraId="609C97B8" w14:textId="77777777" w:rsidR="00964449" w:rsidRPr="00682BB4" w:rsidRDefault="00964449" w:rsidP="00482EE7">
            <w:pPr>
              <w:jc w:val="center"/>
              <w:rPr>
                <w:b/>
                <w:sz w:val="20"/>
                <w:szCs w:val="20"/>
              </w:rPr>
            </w:pPr>
          </w:p>
        </w:tc>
        <w:tc>
          <w:tcPr>
            <w:tcW w:w="8107" w:type="dxa"/>
            <w:gridSpan w:val="6"/>
            <w:vAlign w:val="center"/>
          </w:tcPr>
          <w:p w14:paraId="7275564B" w14:textId="77777777" w:rsidR="00964449" w:rsidRPr="00682BB4" w:rsidRDefault="00964449" w:rsidP="00710C0C">
            <w:pPr>
              <w:jc w:val="center"/>
              <w:rPr>
                <w:b/>
                <w:sz w:val="20"/>
                <w:szCs w:val="20"/>
              </w:rPr>
            </w:pPr>
            <w:r w:rsidRPr="00682BB4">
              <w:rPr>
                <w:b/>
                <w:sz w:val="20"/>
                <w:szCs w:val="20"/>
              </w:rPr>
              <w:t>liczba (w sztukach)</w:t>
            </w:r>
          </w:p>
        </w:tc>
      </w:tr>
      <w:tr w:rsidR="00E26B9F" w:rsidRPr="00682BB4" w14:paraId="20E041AA" w14:textId="77777777" w:rsidTr="0065477B">
        <w:trPr>
          <w:jc w:val="center"/>
        </w:trPr>
        <w:tc>
          <w:tcPr>
            <w:tcW w:w="929" w:type="dxa"/>
          </w:tcPr>
          <w:p w14:paraId="69820146" w14:textId="0A13AB97" w:rsidR="00E26B9F" w:rsidRDefault="00E26B9F" w:rsidP="00482EE7">
            <w:pPr>
              <w:jc w:val="center"/>
              <w:rPr>
                <w:b/>
                <w:sz w:val="20"/>
                <w:szCs w:val="20"/>
              </w:rPr>
            </w:pPr>
            <w:r>
              <w:rPr>
                <w:b/>
                <w:sz w:val="20"/>
                <w:szCs w:val="20"/>
              </w:rPr>
              <w:t>2019</w:t>
            </w:r>
          </w:p>
        </w:tc>
        <w:tc>
          <w:tcPr>
            <w:tcW w:w="1476" w:type="dxa"/>
            <w:vAlign w:val="bottom"/>
          </w:tcPr>
          <w:p w14:paraId="3B77D28A" w14:textId="6EC8B485" w:rsidR="00E26B9F" w:rsidRDefault="00E26B9F" w:rsidP="00482EE7">
            <w:pPr>
              <w:jc w:val="center"/>
              <w:rPr>
                <w:bCs/>
                <w:color w:val="000000"/>
                <w:sz w:val="20"/>
                <w:szCs w:val="20"/>
              </w:rPr>
            </w:pPr>
            <w:r>
              <w:rPr>
                <w:bCs/>
                <w:color w:val="000000"/>
                <w:sz w:val="20"/>
                <w:szCs w:val="20"/>
              </w:rPr>
              <w:t>950 767</w:t>
            </w:r>
          </w:p>
        </w:tc>
        <w:tc>
          <w:tcPr>
            <w:tcW w:w="1418" w:type="dxa"/>
            <w:vAlign w:val="bottom"/>
          </w:tcPr>
          <w:p w14:paraId="7ED4D87D" w14:textId="04FDC009" w:rsidR="00E26B9F" w:rsidRDefault="00E26B9F" w:rsidP="00482EE7">
            <w:pPr>
              <w:jc w:val="center"/>
              <w:rPr>
                <w:color w:val="000000"/>
                <w:sz w:val="20"/>
                <w:szCs w:val="20"/>
              </w:rPr>
            </w:pPr>
            <w:r>
              <w:rPr>
                <w:color w:val="000000"/>
                <w:sz w:val="20"/>
                <w:szCs w:val="20"/>
              </w:rPr>
              <w:t>462 171</w:t>
            </w:r>
          </w:p>
        </w:tc>
        <w:tc>
          <w:tcPr>
            <w:tcW w:w="1452" w:type="dxa"/>
            <w:vAlign w:val="bottom"/>
          </w:tcPr>
          <w:p w14:paraId="468223E1" w14:textId="703BECB0" w:rsidR="00E26B9F" w:rsidRDefault="00E26B9F" w:rsidP="00482EE7">
            <w:pPr>
              <w:jc w:val="center"/>
              <w:rPr>
                <w:color w:val="000000"/>
                <w:sz w:val="20"/>
                <w:szCs w:val="20"/>
              </w:rPr>
            </w:pPr>
            <w:r>
              <w:rPr>
                <w:color w:val="000000"/>
                <w:sz w:val="20"/>
                <w:szCs w:val="20"/>
              </w:rPr>
              <w:t>355 031</w:t>
            </w:r>
          </w:p>
        </w:tc>
        <w:tc>
          <w:tcPr>
            <w:tcW w:w="1362" w:type="dxa"/>
            <w:vAlign w:val="bottom"/>
          </w:tcPr>
          <w:p w14:paraId="09A73AF2" w14:textId="3C55934F" w:rsidR="00E26B9F" w:rsidRDefault="00E26B9F" w:rsidP="00482EE7">
            <w:pPr>
              <w:jc w:val="center"/>
              <w:rPr>
                <w:color w:val="000000"/>
                <w:sz w:val="20"/>
                <w:szCs w:val="20"/>
              </w:rPr>
            </w:pPr>
            <w:r>
              <w:rPr>
                <w:color w:val="000000"/>
                <w:sz w:val="20"/>
                <w:szCs w:val="20"/>
              </w:rPr>
              <w:t>39 030</w:t>
            </w:r>
          </w:p>
        </w:tc>
        <w:tc>
          <w:tcPr>
            <w:tcW w:w="1136" w:type="dxa"/>
          </w:tcPr>
          <w:p w14:paraId="6F8CFEF9" w14:textId="45397934" w:rsidR="00E26B9F" w:rsidRDefault="00E26B9F" w:rsidP="00482EE7">
            <w:pPr>
              <w:jc w:val="center"/>
              <w:rPr>
                <w:color w:val="000000"/>
                <w:sz w:val="20"/>
                <w:szCs w:val="20"/>
              </w:rPr>
            </w:pPr>
            <w:r>
              <w:rPr>
                <w:color w:val="000000"/>
                <w:sz w:val="20"/>
                <w:szCs w:val="20"/>
              </w:rPr>
              <w:t>88 460</w:t>
            </w:r>
          </w:p>
        </w:tc>
        <w:tc>
          <w:tcPr>
            <w:tcW w:w="1263" w:type="dxa"/>
          </w:tcPr>
          <w:p w14:paraId="0F1E84FB" w14:textId="3F377946" w:rsidR="00E26B9F" w:rsidRDefault="00E26B9F" w:rsidP="00482EE7">
            <w:pPr>
              <w:jc w:val="center"/>
              <w:rPr>
                <w:color w:val="000000"/>
                <w:sz w:val="20"/>
                <w:szCs w:val="20"/>
              </w:rPr>
            </w:pPr>
            <w:r>
              <w:rPr>
                <w:color w:val="000000"/>
                <w:sz w:val="20"/>
                <w:szCs w:val="20"/>
              </w:rPr>
              <w:t>6 075</w:t>
            </w:r>
          </w:p>
        </w:tc>
      </w:tr>
      <w:tr w:rsidR="00E26B9F" w:rsidRPr="00682BB4" w14:paraId="691AF056" w14:textId="77777777" w:rsidTr="0065477B">
        <w:trPr>
          <w:jc w:val="center"/>
        </w:trPr>
        <w:tc>
          <w:tcPr>
            <w:tcW w:w="929" w:type="dxa"/>
          </w:tcPr>
          <w:p w14:paraId="1B83D109" w14:textId="38B2ED21" w:rsidR="00E26B9F" w:rsidRDefault="00E26B9F" w:rsidP="00482EE7">
            <w:pPr>
              <w:jc w:val="center"/>
              <w:rPr>
                <w:b/>
                <w:sz w:val="20"/>
                <w:szCs w:val="20"/>
              </w:rPr>
            </w:pPr>
            <w:r>
              <w:rPr>
                <w:b/>
                <w:sz w:val="20"/>
                <w:szCs w:val="20"/>
              </w:rPr>
              <w:t>2020</w:t>
            </w:r>
          </w:p>
        </w:tc>
        <w:tc>
          <w:tcPr>
            <w:tcW w:w="1476" w:type="dxa"/>
            <w:vAlign w:val="bottom"/>
          </w:tcPr>
          <w:p w14:paraId="2AF6F434" w14:textId="7E93826F" w:rsidR="00E26B9F" w:rsidRDefault="00E26B9F" w:rsidP="00482EE7">
            <w:pPr>
              <w:jc w:val="center"/>
              <w:rPr>
                <w:bCs/>
                <w:color w:val="000000"/>
                <w:sz w:val="20"/>
                <w:szCs w:val="20"/>
              </w:rPr>
            </w:pPr>
            <w:r>
              <w:rPr>
                <w:bCs/>
                <w:color w:val="000000"/>
                <w:sz w:val="20"/>
                <w:szCs w:val="20"/>
              </w:rPr>
              <w:t>741 626</w:t>
            </w:r>
          </w:p>
        </w:tc>
        <w:tc>
          <w:tcPr>
            <w:tcW w:w="1418" w:type="dxa"/>
            <w:vAlign w:val="bottom"/>
          </w:tcPr>
          <w:p w14:paraId="5F032FA1" w14:textId="3786A76A" w:rsidR="00E26B9F" w:rsidRDefault="00E26B9F" w:rsidP="00482EE7">
            <w:pPr>
              <w:jc w:val="center"/>
              <w:rPr>
                <w:color w:val="000000"/>
                <w:sz w:val="20"/>
                <w:szCs w:val="20"/>
              </w:rPr>
            </w:pPr>
            <w:r>
              <w:rPr>
                <w:color w:val="000000"/>
                <w:sz w:val="20"/>
                <w:szCs w:val="20"/>
              </w:rPr>
              <w:t>199 929</w:t>
            </w:r>
          </w:p>
        </w:tc>
        <w:tc>
          <w:tcPr>
            <w:tcW w:w="1452" w:type="dxa"/>
            <w:vAlign w:val="bottom"/>
          </w:tcPr>
          <w:p w14:paraId="18470AEF" w14:textId="759145AE" w:rsidR="00E26B9F" w:rsidRDefault="00E26B9F" w:rsidP="00482EE7">
            <w:pPr>
              <w:jc w:val="center"/>
              <w:rPr>
                <w:color w:val="000000"/>
                <w:sz w:val="20"/>
                <w:szCs w:val="20"/>
              </w:rPr>
            </w:pPr>
            <w:r>
              <w:rPr>
                <w:color w:val="000000"/>
                <w:sz w:val="20"/>
                <w:szCs w:val="20"/>
              </w:rPr>
              <w:t>393 010</w:t>
            </w:r>
          </w:p>
        </w:tc>
        <w:tc>
          <w:tcPr>
            <w:tcW w:w="1362" w:type="dxa"/>
            <w:vAlign w:val="bottom"/>
          </w:tcPr>
          <w:p w14:paraId="787B2553" w14:textId="5F47BC31" w:rsidR="00E26B9F" w:rsidRDefault="00E26B9F" w:rsidP="00482EE7">
            <w:pPr>
              <w:jc w:val="center"/>
              <w:rPr>
                <w:color w:val="000000"/>
                <w:sz w:val="20"/>
                <w:szCs w:val="20"/>
              </w:rPr>
            </w:pPr>
            <w:r>
              <w:rPr>
                <w:color w:val="000000"/>
                <w:sz w:val="20"/>
                <w:szCs w:val="20"/>
              </w:rPr>
              <w:t>55 821</w:t>
            </w:r>
          </w:p>
        </w:tc>
        <w:tc>
          <w:tcPr>
            <w:tcW w:w="1136" w:type="dxa"/>
          </w:tcPr>
          <w:p w14:paraId="2753CB54" w14:textId="6DDAA9A5" w:rsidR="00E26B9F" w:rsidRDefault="00E26B9F" w:rsidP="00482EE7">
            <w:pPr>
              <w:jc w:val="center"/>
              <w:rPr>
                <w:color w:val="000000"/>
                <w:sz w:val="20"/>
                <w:szCs w:val="20"/>
              </w:rPr>
            </w:pPr>
            <w:r>
              <w:rPr>
                <w:color w:val="000000"/>
                <w:sz w:val="20"/>
                <w:szCs w:val="20"/>
              </w:rPr>
              <w:t>85 678</w:t>
            </w:r>
          </w:p>
        </w:tc>
        <w:tc>
          <w:tcPr>
            <w:tcW w:w="1263" w:type="dxa"/>
          </w:tcPr>
          <w:p w14:paraId="54AC17D4" w14:textId="13A9CE90" w:rsidR="00E26B9F" w:rsidRDefault="00E26B9F" w:rsidP="00482EE7">
            <w:pPr>
              <w:jc w:val="center"/>
              <w:rPr>
                <w:color w:val="000000"/>
                <w:sz w:val="20"/>
                <w:szCs w:val="20"/>
              </w:rPr>
            </w:pPr>
            <w:r>
              <w:rPr>
                <w:color w:val="000000"/>
                <w:sz w:val="20"/>
                <w:szCs w:val="20"/>
              </w:rPr>
              <w:t>7 188</w:t>
            </w:r>
          </w:p>
        </w:tc>
      </w:tr>
      <w:tr w:rsidR="00E26B9F" w:rsidRPr="00682BB4" w14:paraId="7A583901" w14:textId="77777777" w:rsidTr="0065477B">
        <w:trPr>
          <w:jc w:val="center"/>
        </w:trPr>
        <w:tc>
          <w:tcPr>
            <w:tcW w:w="929" w:type="dxa"/>
          </w:tcPr>
          <w:p w14:paraId="5337D40B" w14:textId="330B1E16" w:rsidR="00E26B9F" w:rsidRDefault="00E26B9F" w:rsidP="00482EE7">
            <w:pPr>
              <w:jc w:val="center"/>
              <w:rPr>
                <w:b/>
                <w:sz w:val="20"/>
                <w:szCs w:val="20"/>
              </w:rPr>
            </w:pPr>
            <w:r>
              <w:rPr>
                <w:b/>
                <w:sz w:val="20"/>
                <w:szCs w:val="20"/>
              </w:rPr>
              <w:t>2021</w:t>
            </w:r>
          </w:p>
        </w:tc>
        <w:tc>
          <w:tcPr>
            <w:tcW w:w="1476" w:type="dxa"/>
            <w:vAlign w:val="bottom"/>
          </w:tcPr>
          <w:p w14:paraId="1FCE7C7F" w14:textId="074FCB5F" w:rsidR="00E26B9F" w:rsidRDefault="00837B10" w:rsidP="00482EE7">
            <w:pPr>
              <w:jc w:val="center"/>
              <w:rPr>
                <w:bCs/>
                <w:color w:val="000000"/>
                <w:sz w:val="20"/>
                <w:szCs w:val="20"/>
              </w:rPr>
            </w:pPr>
            <w:r>
              <w:rPr>
                <w:bCs/>
                <w:color w:val="000000"/>
                <w:sz w:val="20"/>
                <w:szCs w:val="20"/>
              </w:rPr>
              <w:t>796 489</w:t>
            </w:r>
          </w:p>
        </w:tc>
        <w:tc>
          <w:tcPr>
            <w:tcW w:w="1418" w:type="dxa"/>
            <w:vAlign w:val="bottom"/>
          </w:tcPr>
          <w:p w14:paraId="4F8AC716" w14:textId="3282E627" w:rsidR="00E26B9F" w:rsidRDefault="00837B10" w:rsidP="00482EE7">
            <w:pPr>
              <w:jc w:val="center"/>
              <w:rPr>
                <w:color w:val="000000"/>
                <w:sz w:val="20"/>
                <w:szCs w:val="20"/>
              </w:rPr>
            </w:pPr>
            <w:r>
              <w:rPr>
                <w:color w:val="000000"/>
                <w:sz w:val="20"/>
                <w:szCs w:val="20"/>
              </w:rPr>
              <w:t>195 179</w:t>
            </w:r>
          </w:p>
        </w:tc>
        <w:tc>
          <w:tcPr>
            <w:tcW w:w="1452" w:type="dxa"/>
            <w:vAlign w:val="bottom"/>
          </w:tcPr>
          <w:p w14:paraId="1A04849D" w14:textId="11398DC2" w:rsidR="00E26B9F" w:rsidRDefault="00837B10" w:rsidP="00482EE7">
            <w:pPr>
              <w:jc w:val="center"/>
              <w:rPr>
                <w:color w:val="000000"/>
                <w:sz w:val="20"/>
                <w:szCs w:val="20"/>
              </w:rPr>
            </w:pPr>
            <w:r>
              <w:rPr>
                <w:color w:val="000000"/>
                <w:sz w:val="20"/>
                <w:szCs w:val="20"/>
              </w:rPr>
              <w:t>432 756</w:t>
            </w:r>
          </w:p>
        </w:tc>
        <w:tc>
          <w:tcPr>
            <w:tcW w:w="1362" w:type="dxa"/>
            <w:vAlign w:val="bottom"/>
          </w:tcPr>
          <w:p w14:paraId="3A604AE9" w14:textId="681A40A7" w:rsidR="00E26B9F" w:rsidRDefault="00837B10" w:rsidP="00482EE7">
            <w:pPr>
              <w:jc w:val="center"/>
              <w:rPr>
                <w:color w:val="000000"/>
                <w:sz w:val="20"/>
                <w:szCs w:val="20"/>
              </w:rPr>
            </w:pPr>
            <w:r>
              <w:rPr>
                <w:color w:val="000000"/>
                <w:sz w:val="20"/>
                <w:szCs w:val="20"/>
              </w:rPr>
              <w:t>79 906</w:t>
            </w:r>
          </w:p>
        </w:tc>
        <w:tc>
          <w:tcPr>
            <w:tcW w:w="1136" w:type="dxa"/>
          </w:tcPr>
          <w:p w14:paraId="1B269840" w14:textId="764CD1F7" w:rsidR="00E26B9F" w:rsidRDefault="00837B10" w:rsidP="00482EE7">
            <w:pPr>
              <w:jc w:val="center"/>
              <w:rPr>
                <w:color w:val="000000"/>
                <w:sz w:val="20"/>
                <w:szCs w:val="20"/>
              </w:rPr>
            </w:pPr>
            <w:r>
              <w:rPr>
                <w:color w:val="000000"/>
                <w:sz w:val="20"/>
                <w:szCs w:val="20"/>
              </w:rPr>
              <w:t>79 002</w:t>
            </w:r>
          </w:p>
        </w:tc>
        <w:tc>
          <w:tcPr>
            <w:tcW w:w="1263" w:type="dxa"/>
          </w:tcPr>
          <w:p w14:paraId="32AB8D4B" w14:textId="5F4BE0FD" w:rsidR="00E26B9F" w:rsidRDefault="00837B10" w:rsidP="00482EE7">
            <w:pPr>
              <w:jc w:val="center"/>
              <w:rPr>
                <w:color w:val="000000"/>
                <w:sz w:val="20"/>
                <w:szCs w:val="20"/>
              </w:rPr>
            </w:pPr>
            <w:r>
              <w:rPr>
                <w:color w:val="000000"/>
                <w:sz w:val="20"/>
                <w:szCs w:val="20"/>
              </w:rPr>
              <w:t>9 646</w:t>
            </w:r>
          </w:p>
        </w:tc>
      </w:tr>
    </w:tbl>
    <w:p w14:paraId="457AF418" w14:textId="69845F3D" w:rsidR="00964449" w:rsidRPr="00682BB4" w:rsidRDefault="00964449" w:rsidP="00710C0C">
      <w:pPr>
        <w:autoSpaceDE w:val="0"/>
        <w:autoSpaceDN w:val="0"/>
        <w:adjustRightInd w:val="0"/>
        <w:spacing w:line="264" w:lineRule="auto"/>
        <w:ind w:left="680" w:hanging="680"/>
        <w:jc w:val="both"/>
        <w:rPr>
          <w:i/>
          <w:sz w:val="20"/>
          <w:szCs w:val="20"/>
        </w:rPr>
      </w:pPr>
      <w:r w:rsidRPr="00682BB4">
        <w:rPr>
          <w:i/>
          <w:sz w:val="20"/>
          <w:szCs w:val="20"/>
        </w:rPr>
        <w:t xml:space="preserve">Źródło: </w:t>
      </w:r>
      <w:r w:rsidR="00AA1EA4" w:rsidRPr="00682BB4">
        <w:rPr>
          <w:i/>
          <w:sz w:val="20"/>
          <w:szCs w:val="20"/>
        </w:rPr>
        <w:t>Urząd Komisji Nadzoru Finans</w:t>
      </w:r>
      <w:r w:rsidR="00AA1EA4">
        <w:rPr>
          <w:i/>
          <w:sz w:val="20"/>
          <w:szCs w:val="20"/>
        </w:rPr>
        <w:t>owego</w:t>
      </w:r>
    </w:p>
    <w:p w14:paraId="18F3222D" w14:textId="77777777" w:rsidR="00964449" w:rsidRPr="00682BB4" w:rsidRDefault="00964449" w:rsidP="007F6AFF">
      <w:pPr>
        <w:autoSpaceDE w:val="0"/>
        <w:autoSpaceDN w:val="0"/>
        <w:adjustRightInd w:val="0"/>
        <w:spacing w:before="120"/>
        <w:jc w:val="both"/>
        <w:rPr>
          <w:color w:val="000000"/>
        </w:rPr>
      </w:pPr>
      <w:r w:rsidRPr="00682BB4">
        <w:rPr>
          <w:color w:val="000000"/>
        </w:rPr>
        <w:t xml:space="preserve">Na </w:t>
      </w:r>
      <w:r w:rsidR="0065477B">
        <w:rPr>
          <w:color w:val="000000"/>
        </w:rPr>
        <w:t xml:space="preserve">ogólną </w:t>
      </w:r>
      <w:r w:rsidRPr="00682BB4">
        <w:rPr>
          <w:color w:val="000000"/>
        </w:rPr>
        <w:t xml:space="preserve">liczbę IKE wpływa nie tylko liczba kont zamykanych z powodu zakończenia oszczędzania i wypłaty zgromadzonych środków lub wcześniejszego wycofania ich w formie zwrotu, ale przede wszystkim liczba </w:t>
      </w:r>
      <w:r w:rsidR="0065477B">
        <w:rPr>
          <w:color w:val="000000"/>
        </w:rPr>
        <w:t xml:space="preserve">kont otwieranych przez </w:t>
      </w:r>
      <w:r w:rsidRPr="00682BB4">
        <w:rPr>
          <w:color w:val="000000"/>
        </w:rPr>
        <w:t>os</w:t>
      </w:r>
      <w:r w:rsidR="0065477B">
        <w:rPr>
          <w:color w:val="000000"/>
        </w:rPr>
        <w:t>oby</w:t>
      </w:r>
      <w:r w:rsidRPr="00682BB4">
        <w:rPr>
          <w:color w:val="000000"/>
        </w:rPr>
        <w:t xml:space="preserve"> zainteresowan</w:t>
      </w:r>
      <w:r w:rsidR="0065477B">
        <w:rPr>
          <w:color w:val="000000"/>
        </w:rPr>
        <w:t>e</w:t>
      </w:r>
      <w:r w:rsidRPr="00682BB4">
        <w:rPr>
          <w:color w:val="000000"/>
        </w:rPr>
        <w:t xml:space="preserve"> rozpoczęciem oszczędzania na dodatkową emer</w:t>
      </w:r>
      <w:r w:rsidR="00101232">
        <w:rPr>
          <w:color w:val="000000"/>
        </w:rPr>
        <w:t>yturę.</w:t>
      </w:r>
    </w:p>
    <w:p w14:paraId="6328D548" w14:textId="3EF27B8A" w:rsidR="00FD30B1" w:rsidRPr="00B7106C" w:rsidRDefault="009D5A8E" w:rsidP="00B7106C">
      <w:pPr>
        <w:autoSpaceDE w:val="0"/>
        <w:autoSpaceDN w:val="0"/>
        <w:adjustRightInd w:val="0"/>
        <w:spacing w:before="120"/>
        <w:jc w:val="both"/>
        <w:rPr>
          <w:color w:val="000000"/>
        </w:rPr>
      </w:pPr>
      <w:r>
        <w:rPr>
          <w:color w:val="000000"/>
        </w:rPr>
        <w:t xml:space="preserve">W analizowanym okresie </w:t>
      </w:r>
      <w:r w:rsidR="00540EC8">
        <w:rPr>
          <w:color w:val="000000"/>
        </w:rPr>
        <w:t>zauważalny był wzrost liczby IKE założonych po raz pierwszy</w:t>
      </w:r>
      <w:r w:rsidR="0041091A">
        <w:rPr>
          <w:color w:val="000000"/>
        </w:rPr>
        <w:t>, który utrzymywał się na  poziomie 96-100 tys. kont rocznie</w:t>
      </w:r>
      <w:r w:rsidR="008B13E3">
        <w:rPr>
          <w:color w:val="000000"/>
        </w:rPr>
        <w:t xml:space="preserve">. Należy przy tym mieć na uwadze, że </w:t>
      </w:r>
      <w:r w:rsidR="00A0749E">
        <w:rPr>
          <w:color w:val="000000"/>
        </w:rPr>
        <w:t>w całym omawianym okresie utrzymywała się tendencja dominującej i rosnącej pozycji funduszy inwestycyjnych w liczbie IKE założonych po raz pierwszy</w:t>
      </w:r>
      <w:r w:rsidR="00D86058">
        <w:rPr>
          <w:color w:val="000000"/>
        </w:rPr>
        <w:t xml:space="preserve">, w przypadku których </w:t>
      </w:r>
      <w:r w:rsidR="0041091A">
        <w:rPr>
          <w:color w:val="000000"/>
        </w:rPr>
        <w:t>w latach 2019-2021 założono ponad 60 tys. kont każdego roku.</w:t>
      </w:r>
      <w:r w:rsidR="00A0749E">
        <w:rPr>
          <w:color w:val="000000"/>
        </w:rPr>
        <w:t xml:space="preserve"> </w:t>
      </w:r>
      <w:r w:rsidR="005C0C85">
        <w:rPr>
          <w:color w:val="000000"/>
        </w:rPr>
        <w:t xml:space="preserve">Ponadto odnotowano wzrost </w:t>
      </w:r>
      <w:r w:rsidR="00D86058">
        <w:rPr>
          <w:color w:val="000000"/>
        </w:rPr>
        <w:t xml:space="preserve">w rozpoczęciu oszczędzania na IKE w podmiotach prowadzących działalność maklerską. Z drugiej strony w całym analizowanym okresie następowało zmniejszenie zainteresowania oszczędzaniem na IKE prowadzonych przez pozostałe instytucje finansowe, w szczególności przez </w:t>
      </w:r>
      <w:r w:rsidR="002D5895">
        <w:rPr>
          <w:color w:val="000000"/>
        </w:rPr>
        <w:t>banki</w:t>
      </w:r>
      <w:r w:rsidR="00E61A0F">
        <w:rPr>
          <w:color w:val="000000"/>
        </w:rPr>
        <w:t xml:space="preserve">, w przypadku których w </w:t>
      </w:r>
      <w:r w:rsidR="002D5895">
        <w:rPr>
          <w:color w:val="000000"/>
        </w:rPr>
        <w:t xml:space="preserve">2020 </w:t>
      </w:r>
      <w:r w:rsidR="00E61A0F">
        <w:rPr>
          <w:color w:val="000000"/>
        </w:rPr>
        <w:t xml:space="preserve">r. nastąpił spadek liczby IKE założonych po raz pierwszy aż o ponad </w:t>
      </w:r>
      <w:r w:rsidR="002D5895">
        <w:rPr>
          <w:color w:val="000000"/>
        </w:rPr>
        <w:t>8</w:t>
      </w:r>
      <w:r w:rsidR="00E61A0F">
        <w:rPr>
          <w:color w:val="000000"/>
        </w:rPr>
        <w:t>,7 tys. kont.</w:t>
      </w:r>
    </w:p>
    <w:p w14:paraId="48ABF334" w14:textId="3CC5FB68" w:rsidR="00964449" w:rsidRPr="00101232" w:rsidRDefault="00964449" w:rsidP="00E61A0F">
      <w:pPr>
        <w:pStyle w:val="Legenda"/>
        <w:spacing w:before="240" w:after="120"/>
        <w:rPr>
          <w:color w:val="000000"/>
          <w:sz w:val="24"/>
          <w:szCs w:val="24"/>
        </w:rPr>
      </w:pPr>
      <w:r w:rsidRPr="00101232">
        <w:rPr>
          <w:sz w:val="24"/>
          <w:szCs w:val="24"/>
        </w:rPr>
        <w:t xml:space="preserve">Tabela </w:t>
      </w:r>
      <w:r w:rsidR="00611A99">
        <w:rPr>
          <w:sz w:val="24"/>
          <w:szCs w:val="24"/>
        </w:rPr>
        <w:t>2</w:t>
      </w:r>
      <w:r w:rsidR="001471D3">
        <w:rPr>
          <w:sz w:val="24"/>
          <w:szCs w:val="24"/>
        </w:rPr>
        <w:t>5</w:t>
      </w:r>
      <w:r w:rsidRPr="00101232">
        <w:rPr>
          <w:sz w:val="24"/>
          <w:szCs w:val="24"/>
        </w:rPr>
        <w:t xml:space="preserve">. </w:t>
      </w:r>
      <w:r w:rsidRPr="00101232">
        <w:rPr>
          <w:color w:val="000000"/>
          <w:sz w:val="24"/>
          <w:szCs w:val="24"/>
        </w:rPr>
        <w:t xml:space="preserve">Liczba IKE założonych po raz pierwszy w </w:t>
      </w:r>
      <w:r w:rsidR="007F6AFF">
        <w:rPr>
          <w:color w:val="000000"/>
          <w:sz w:val="24"/>
          <w:szCs w:val="24"/>
        </w:rPr>
        <w:t>latach 2019-2021</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9"/>
        <w:gridCol w:w="1181"/>
        <w:gridCol w:w="1417"/>
        <w:gridCol w:w="1701"/>
        <w:gridCol w:w="1418"/>
        <w:gridCol w:w="1134"/>
        <w:gridCol w:w="1275"/>
      </w:tblGrid>
      <w:tr w:rsidR="00964449" w:rsidRPr="00682BB4" w14:paraId="22AF0E31" w14:textId="77777777" w:rsidTr="0065477B">
        <w:tc>
          <w:tcPr>
            <w:tcW w:w="1059" w:type="dxa"/>
            <w:vMerge w:val="restart"/>
            <w:vAlign w:val="center"/>
          </w:tcPr>
          <w:p w14:paraId="079DF3D3" w14:textId="77777777" w:rsidR="00964449" w:rsidRPr="0065477B" w:rsidRDefault="00964449" w:rsidP="0065477B">
            <w:pPr>
              <w:spacing w:line="264" w:lineRule="auto"/>
              <w:jc w:val="center"/>
              <w:rPr>
                <w:b/>
                <w:sz w:val="20"/>
                <w:szCs w:val="20"/>
              </w:rPr>
            </w:pPr>
          </w:p>
          <w:p w14:paraId="519FA8A3" w14:textId="77777777" w:rsidR="00964449" w:rsidRPr="0065477B" w:rsidRDefault="00964449" w:rsidP="0065477B">
            <w:pPr>
              <w:spacing w:line="264" w:lineRule="auto"/>
              <w:jc w:val="center"/>
              <w:rPr>
                <w:b/>
                <w:sz w:val="20"/>
                <w:szCs w:val="20"/>
              </w:rPr>
            </w:pPr>
            <w:r w:rsidRPr="0065477B">
              <w:rPr>
                <w:b/>
                <w:sz w:val="20"/>
                <w:szCs w:val="20"/>
              </w:rPr>
              <w:t>Rok</w:t>
            </w:r>
          </w:p>
        </w:tc>
        <w:tc>
          <w:tcPr>
            <w:tcW w:w="1181" w:type="dxa"/>
            <w:vMerge w:val="restart"/>
            <w:vAlign w:val="center"/>
          </w:tcPr>
          <w:p w14:paraId="75155DE3" w14:textId="77777777" w:rsidR="00964449" w:rsidRPr="0065477B" w:rsidRDefault="00964449" w:rsidP="0065477B">
            <w:pPr>
              <w:spacing w:line="264" w:lineRule="auto"/>
              <w:jc w:val="center"/>
              <w:rPr>
                <w:b/>
                <w:sz w:val="20"/>
                <w:szCs w:val="20"/>
              </w:rPr>
            </w:pPr>
          </w:p>
          <w:p w14:paraId="4FBFC427" w14:textId="77777777" w:rsidR="00964449" w:rsidRPr="0065477B" w:rsidRDefault="00964449" w:rsidP="0065477B">
            <w:pPr>
              <w:spacing w:line="264" w:lineRule="auto"/>
              <w:jc w:val="center"/>
              <w:rPr>
                <w:b/>
                <w:sz w:val="20"/>
                <w:szCs w:val="20"/>
              </w:rPr>
            </w:pPr>
            <w:r w:rsidRPr="0065477B">
              <w:rPr>
                <w:b/>
                <w:sz w:val="20"/>
                <w:szCs w:val="20"/>
              </w:rPr>
              <w:t>IKE</w:t>
            </w:r>
          </w:p>
          <w:p w14:paraId="0AD4DB39" w14:textId="77777777" w:rsidR="00964449" w:rsidRPr="0065477B" w:rsidRDefault="00964449" w:rsidP="0065477B">
            <w:pPr>
              <w:spacing w:line="264" w:lineRule="auto"/>
              <w:jc w:val="center"/>
              <w:rPr>
                <w:b/>
                <w:sz w:val="20"/>
                <w:szCs w:val="20"/>
              </w:rPr>
            </w:pPr>
            <w:r w:rsidRPr="0065477B">
              <w:rPr>
                <w:b/>
                <w:sz w:val="20"/>
                <w:szCs w:val="20"/>
              </w:rPr>
              <w:t>(ogółem)</w:t>
            </w:r>
          </w:p>
        </w:tc>
        <w:tc>
          <w:tcPr>
            <w:tcW w:w="6945" w:type="dxa"/>
            <w:gridSpan w:val="5"/>
            <w:vAlign w:val="center"/>
          </w:tcPr>
          <w:p w14:paraId="22EABF06" w14:textId="77777777" w:rsidR="00964449" w:rsidRPr="0065477B" w:rsidRDefault="00964449" w:rsidP="0065477B">
            <w:pPr>
              <w:spacing w:line="264" w:lineRule="auto"/>
              <w:jc w:val="center"/>
              <w:rPr>
                <w:b/>
                <w:sz w:val="20"/>
                <w:szCs w:val="20"/>
              </w:rPr>
            </w:pPr>
            <w:r w:rsidRPr="0065477B">
              <w:rPr>
                <w:b/>
                <w:sz w:val="20"/>
                <w:szCs w:val="20"/>
              </w:rPr>
              <w:t>w tym prowadzone przez:</w:t>
            </w:r>
          </w:p>
        </w:tc>
      </w:tr>
      <w:tr w:rsidR="00964449" w:rsidRPr="00682BB4" w14:paraId="569776C5" w14:textId="77777777" w:rsidTr="0065477B">
        <w:trPr>
          <w:trHeight w:val="1034"/>
        </w:trPr>
        <w:tc>
          <w:tcPr>
            <w:tcW w:w="1059" w:type="dxa"/>
            <w:vMerge/>
            <w:vAlign w:val="center"/>
          </w:tcPr>
          <w:p w14:paraId="30C02C71" w14:textId="77777777" w:rsidR="00964449" w:rsidRPr="0065477B" w:rsidRDefault="00964449" w:rsidP="0065477B">
            <w:pPr>
              <w:spacing w:line="264" w:lineRule="auto"/>
              <w:jc w:val="center"/>
              <w:rPr>
                <w:b/>
                <w:sz w:val="20"/>
                <w:szCs w:val="20"/>
              </w:rPr>
            </w:pPr>
          </w:p>
        </w:tc>
        <w:tc>
          <w:tcPr>
            <w:tcW w:w="1181" w:type="dxa"/>
            <w:vMerge/>
            <w:vAlign w:val="center"/>
          </w:tcPr>
          <w:p w14:paraId="5775BF32" w14:textId="77777777" w:rsidR="00964449" w:rsidRPr="0065477B" w:rsidRDefault="00964449" w:rsidP="0065477B">
            <w:pPr>
              <w:spacing w:line="264" w:lineRule="auto"/>
              <w:jc w:val="center"/>
              <w:rPr>
                <w:b/>
                <w:sz w:val="20"/>
                <w:szCs w:val="20"/>
              </w:rPr>
            </w:pPr>
          </w:p>
        </w:tc>
        <w:tc>
          <w:tcPr>
            <w:tcW w:w="1417" w:type="dxa"/>
            <w:vAlign w:val="center"/>
          </w:tcPr>
          <w:p w14:paraId="5B34BA54" w14:textId="77777777" w:rsidR="00964449" w:rsidRPr="0065477B" w:rsidRDefault="00964449" w:rsidP="0065477B">
            <w:pPr>
              <w:spacing w:line="264" w:lineRule="auto"/>
              <w:jc w:val="center"/>
              <w:rPr>
                <w:b/>
                <w:sz w:val="20"/>
                <w:szCs w:val="20"/>
              </w:rPr>
            </w:pPr>
            <w:r w:rsidRPr="0065477B">
              <w:rPr>
                <w:b/>
                <w:sz w:val="20"/>
                <w:szCs w:val="20"/>
              </w:rPr>
              <w:t>zakłady ubezpieczeń</w:t>
            </w:r>
          </w:p>
        </w:tc>
        <w:tc>
          <w:tcPr>
            <w:tcW w:w="1701" w:type="dxa"/>
            <w:vAlign w:val="center"/>
          </w:tcPr>
          <w:p w14:paraId="10DD0834" w14:textId="77777777" w:rsidR="00964449" w:rsidRPr="0065477B" w:rsidRDefault="00A0749E" w:rsidP="0065477B">
            <w:pPr>
              <w:spacing w:line="264" w:lineRule="auto"/>
              <w:jc w:val="center"/>
              <w:rPr>
                <w:b/>
                <w:sz w:val="20"/>
                <w:szCs w:val="20"/>
              </w:rPr>
            </w:pPr>
            <w:r>
              <w:rPr>
                <w:b/>
                <w:sz w:val="20"/>
                <w:szCs w:val="20"/>
              </w:rPr>
              <w:t>fundusze inwestycyjne zarządzane przez TFI</w:t>
            </w:r>
          </w:p>
        </w:tc>
        <w:tc>
          <w:tcPr>
            <w:tcW w:w="1418" w:type="dxa"/>
            <w:vAlign w:val="center"/>
          </w:tcPr>
          <w:p w14:paraId="0A9064A6" w14:textId="77777777" w:rsidR="00964449" w:rsidRPr="0065477B" w:rsidRDefault="00964449" w:rsidP="0065477B">
            <w:pPr>
              <w:spacing w:line="264" w:lineRule="auto"/>
              <w:jc w:val="center"/>
              <w:rPr>
                <w:b/>
                <w:sz w:val="20"/>
                <w:szCs w:val="20"/>
              </w:rPr>
            </w:pPr>
            <w:r w:rsidRPr="0065477B">
              <w:rPr>
                <w:b/>
                <w:sz w:val="20"/>
                <w:szCs w:val="20"/>
              </w:rPr>
              <w:t>podmioty prowadzące działalność maklerską</w:t>
            </w:r>
          </w:p>
        </w:tc>
        <w:tc>
          <w:tcPr>
            <w:tcW w:w="1134" w:type="dxa"/>
            <w:vAlign w:val="center"/>
          </w:tcPr>
          <w:p w14:paraId="6071D8CB" w14:textId="77777777" w:rsidR="00964449" w:rsidRPr="0065477B" w:rsidRDefault="00730205" w:rsidP="0065477B">
            <w:pPr>
              <w:spacing w:line="264" w:lineRule="auto"/>
              <w:jc w:val="center"/>
              <w:rPr>
                <w:b/>
                <w:sz w:val="20"/>
                <w:szCs w:val="20"/>
              </w:rPr>
            </w:pPr>
            <w:r w:rsidRPr="0065477B">
              <w:rPr>
                <w:b/>
                <w:sz w:val="20"/>
                <w:szCs w:val="20"/>
              </w:rPr>
              <w:t>B</w:t>
            </w:r>
            <w:r w:rsidR="00964449" w:rsidRPr="0065477B">
              <w:rPr>
                <w:b/>
                <w:sz w:val="20"/>
                <w:szCs w:val="20"/>
              </w:rPr>
              <w:t>anki</w:t>
            </w:r>
          </w:p>
        </w:tc>
        <w:tc>
          <w:tcPr>
            <w:tcW w:w="1275" w:type="dxa"/>
            <w:vAlign w:val="center"/>
          </w:tcPr>
          <w:p w14:paraId="0A96CF32" w14:textId="77777777" w:rsidR="00964449" w:rsidRPr="0065477B" w:rsidRDefault="00996A4F" w:rsidP="0065477B">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0F1223E0" w14:textId="77777777" w:rsidTr="000E4A81">
        <w:trPr>
          <w:trHeight w:val="278"/>
        </w:trPr>
        <w:tc>
          <w:tcPr>
            <w:tcW w:w="1059" w:type="dxa"/>
            <w:vMerge/>
            <w:vAlign w:val="center"/>
          </w:tcPr>
          <w:p w14:paraId="0BB459F5" w14:textId="77777777" w:rsidR="00964449" w:rsidRPr="0065477B" w:rsidRDefault="00964449" w:rsidP="0065477B">
            <w:pPr>
              <w:spacing w:line="264" w:lineRule="auto"/>
              <w:jc w:val="center"/>
              <w:rPr>
                <w:b/>
                <w:sz w:val="20"/>
                <w:szCs w:val="20"/>
              </w:rPr>
            </w:pPr>
          </w:p>
        </w:tc>
        <w:tc>
          <w:tcPr>
            <w:tcW w:w="8126" w:type="dxa"/>
            <w:gridSpan w:val="6"/>
            <w:vAlign w:val="center"/>
          </w:tcPr>
          <w:p w14:paraId="20EBBF2F" w14:textId="77777777" w:rsidR="00964449" w:rsidRPr="0065477B" w:rsidRDefault="00964449" w:rsidP="009B3F08">
            <w:pPr>
              <w:spacing w:line="264" w:lineRule="auto"/>
              <w:jc w:val="center"/>
              <w:rPr>
                <w:b/>
                <w:sz w:val="20"/>
                <w:szCs w:val="20"/>
              </w:rPr>
            </w:pPr>
            <w:r w:rsidRPr="0065477B">
              <w:rPr>
                <w:b/>
                <w:sz w:val="20"/>
                <w:szCs w:val="20"/>
              </w:rPr>
              <w:t>liczba (w sztukach)</w:t>
            </w:r>
          </w:p>
        </w:tc>
      </w:tr>
      <w:tr w:rsidR="0051045D" w:rsidRPr="00682BB4" w14:paraId="5471F137" w14:textId="77777777" w:rsidTr="0065477B">
        <w:tc>
          <w:tcPr>
            <w:tcW w:w="1059" w:type="dxa"/>
          </w:tcPr>
          <w:p w14:paraId="28721717" w14:textId="605C063E" w:rsidR="0051045D" w:rsidRDefault="0051045D" w:rsidP="000E4A81">
            <w:pPr>
              <w:spacing w:line="264" w:lineRule="auto"/>
              <w:jc w:val="center"/>
              <w:rPr>
                <w:b/>
                <w:sz w:val="20"/>
                <w:szCs w:val="20"/>
              </w:rPr>
            </w:pPr>
            <w:r>
              <w:rPr>
                <w:b/>
                <w:sz w:val="20"/>
                <w:szCs w:val="20"/>
              </w:rPr>
              <w:t>2019</w:t>
            </w:r>
          </w:p>
        </w:tc>
        <w:tc>
          <w:tcPr>
            <w:tcW w:w="1181" w:type="dxa"/>
            <w:vAlign w:val="bottom"/>
          </w:tcPr>
          <w:p w14:paraId="3BEC82DB" w14:textId="1C89EF08" w:rsidR="0051045D" w:rsidRDefault="0051045D" w:rsidP="000E4A81">
            <w:pPr>
              <w:spacing w:line="264" w:lineRule="auto"/>
              <w:ind w:left="113"/>
              <w:jc w:val="center"/>
              <w:rPr>
                <w:bCs/>
                <w:color w:val="000000"/>
                <w:sz w:val="20"/>
                <w:szCs w:val="20"/>
              </w:rPr>
            </w:pPr>
            <w:r>
              <w:rPr>
                <w:bCs/>
                <w:color w:val="000000"/>
                <w:sz w:val="20"/>
                <w:szCs w:val="20"/>
              </w:rPr>
              <w:t>96 423</w:t>
            </w:r>
          </w:p>
        </w:tc>
        <w:tc>
          <w:tcPr>
            <w:tcW w:w="1417" w:type="dxa"/>
            <w:vAlign w:val="bottom"/>
          </w:tcPr>
          <w:p w14:paraId="7B64D98E" w14:textId="64B35CB1" w:rsidR="0051045D" w:rsidRDefault="0051045D" w:rsidP="000E4A81">
            <w:pPr>
              <w:spacing w:line="264" w:lineRule="auto"/>
              <w:ind w:left="113"/>
              <w:jc w:val="center"/>
              <w:rPr>
                <w:color w:val="000000"/>
                <w:sz w:val="20"/>
                <w:szCs w:val="20"/>
              </w:rPr>
            </w:pPr>
            <w:r>
              <w:rPr>
                <w:color w:val="000000"/>
                <w:sz w:val="20"/>
                <w:szCs w:val="20"/>
              </w:rPr>
              <w:t>12 916</w:t>
            </w:r>
          </w:p>
        </w:tc>
        <w:tc>
          <w:tcPr>
            <w:tcW w:w="1701" w:type="dxa"/>
            <w:vAlign w:val="bottom"/>
          </w:tcPr>
          <w:p w14:paraId="66FB2028" w14:textId="7F415A9E" w:rsidR="0051045D" w:rsidRDefault="0051045D" w:rsidP="0065477B">
            <w:pPr>
              <w:spacing w:line="264" w:lineRule="auto"/>
              <w:jc w:val="center"/>
              <w:rPr>
                <w:color w:val="000000"/>
                <w:sz w:val="20"/>
                <w:szCs w:val="20"/>
              </w:rPr>
            </w:pPr>
            <w:r>
              <w:rPr>
                <w:color w:val="000000"/>
                <w:sz w:val="20"/>
                <w:szCs w:val="20"/>
              </w:rPr>
              <w:t>61 034</w:t>
            </w:r>
          </w:p>
        </w:tc>
        <w:tc>
          <w:tcPr>
            <w:tcW w:w="1418" w:type="dxa"/>
            <w:vAlign w:val="bottom"/>
          </w:tcPr>
          <w:p w14:paraId="4B0D9D3C" w14:textId="1B1D7E79" w:rsidR="0051045D" w:rsidRDefault="0051045D" w:rsidP="0065477B">
            <w:pPr>
              <w:spacing w:line="264" w:lineRule="auto"/>
              <w:jc w:val="center"/>
              <w:rPr>
                <w:color w:val="000000"/>
                <w:sz w:val="20"/>
                <w:szCs w:val="20"/>
              </w:rPr>
            </w:pPr>
            <w:r>
              <w:rPr>
                <w:color w:val="000000"/>
                <w:sz w:val="20"/>
                <w:szCs w:val="20"/>
              </w:rPr>
              <w:t>7 000</w:t>
            </w:r>
          </w:p>
        </w:tc>
        <w:tc>
          <w:tcPr>
            <w:tcW w:w="1134" w:type="dxa"/>
          </w:tcPr>
          <w:p w14:paraId="6455E68E" w14:textId="0A2186F4" w:rsidR="0051045D" w:rsidRDefault="0051045D" w:rsidP="009D5A8E">
            <w:pPr>
              <w:spacing w:line="264" w:lineRule="auto"/>
              <w:jc w:val="center"/>
              <w:rPr>
                <w:sz w:val="20"/>
                <w:szCs w:val="20"/>
              </w:rPr>
            </w:pPr>
            <w:r>
              <w:rPr>
                <w:sz w:val="20"/>
                <w:szCs w:val="20"/>
              </w:rPr>
              <w:t>14 547</w:t>
            </w:r>
          </w:p>
        </w:tc>
        <w:tc>
          <w:tcPr>
            <w:tcW w:w="1275" w:type="dxa"/>
          </w:tcPr>
          <w:p w14:paraId="4E7AB4AB" w14:textId="5CEC20C8" w:rsidR="0051045D" w:rsidRDefault="0051045D" w:rsidP="0065477B">
            <w:pPr>
              <w:spacing w:line="264" w:lineRule="auto"/>
              <w:jc w:val="center"/>
              <w:rPr>
                <w:color w:val="000000"/>
                <w:sz w:val="20"/>
                <w:szCs w:val="20"/>
              </w:rPr>
            </w:pPr>
            <w:r>
              <w:rPr>
                <w:color w:val="000000"/>
                <w:sz w:val="20"/>
                <w:szCs w:val="20"/>
              </w:rPr>
              <w:t>926</w:t>
            </w:r>
          </w:p>
        </w:tc>
      </w:tr>
      <w:tr w:rsidR="0051045D" w:rsidRPr="00682BB4" w14:paraId="3127D3F6" w14:textId="77777777" w:rsidTr="0065477B">
        <w:tc>
          <w:tcPr>
            <w:tcW w:w="1059" w:type="dxa"/>
          </w:tcPr>
          <w:p w14:paraId="1364F3BF" w14:textId="72AA327A" w:rsidR="0051045D" w:rsidRDefault="0051045D" w:rsidP="000E4A81">
            <w:pPr>
              <w:spacing w:line="264" w:lineRule="auto"/>
              <w:jc w:val="center"/>
              <w:rPr>
                <w:b/>
                <w:sz w:val="20"/>
                <w:szCs w:val="20"/>
              </w:rPr>
            </w:pPr>
            <w:r>
              <w:rPr>
                <w:b/>
                <w:sz w:val="20"/>
                <w:szCs w:val="20"/>
              </w:rPr>
              <w:t>2020</w:t>
            </w:r>
          </w:p>
        </w:tc>
        <w:tc>
          <w:tcPr>
            <w:tcW w:w="1181" w:type="dxa"/>
            <w:vAlign w:val="bottom"/>
          </w:tcPr>
          <w:p w14:paraId="22E7B3A4" w14:textId="46D150F2" w:rsidR="0051045D" w:rsidRDefault="0041091A" w:rsidP="000E4A81">
            <w:pPr>
              <w:spacing w:line="264" w:lineRule="auto"/>
              <w:ind w:left="113"/>
              <w:jc w:val="center"/>
              <w:rPr>
                <w:bCs/>
                <w:color w:val="000000"/>
                <w:sz w:val="20"/>
                <w:szCs w:val="20"/>
              </w:rPr>
            </w:pPr>
            <w:r>
              <w:rPr>
                <w:bCs/>
                <w:color w:val="000000"/>
                <w:sz w:val="20"/>
                <w:szCs w:val="20"/>
              </w:rPr>
              <w:t>98 042</w:t>
            </w:r>
          </w:p>
        </w:tc>
        <w:tc>
          <w:tcPr>
            <w:tcW w:w="1417" w:type="dxa"/>
            <w:vAlign w:val="bottom"/>
          </w:tcPr>
          <w:p w14:paraId="2DE35878" w14:textId="0BFABEE2" w:rsidR="0051045D" w:rsidRDefault="0041091A" w:rsidP="000E4A81">
            <w:pPr>
              <w:spacing w:line="264" w:lineRule="auto"/>
              <w:ind w:left="113"/>
              <w:jc w:val="center"/>
              <w:rPr>
                <w:color w:val="000000"/>
                <w:sz w:val="20"/>
                <w:szCs w:val="20"/>
              </w:rPr>
            </w:pPr>
            <w:r>
              <w:rPr>
                <w:color w:val="000000"/>
                <w:sz w:val="20"/>
                <w:szCs w:val="20"/>
              </w:rPr>
              <w:t>10 162</w:t>
            </w:r>
          </w:p>
        </w:tc>
        <w:tc>
          <w:tcPr>
            <w:tcW w:w="1701" w:type="dxa"/>
            <w:vAlign w:val="bottom"/>
          </w:tcPr>
          <w:p w14:paraId="05C5CEC9" w14:textId="3A43D98A" w:rsidR="0051045D" w:rsidRDefault="0041091A" w:rsidP="0065477B">
            <w:pPr>
              <w:spacing w:line="264" w:lineRule="auto"/>
              <w:jc w:val="center"/>
              <w:rPr>
                <w:color w:val="000000"/>
                <w:sz w:val="20"/>
                <w:szCs w:val="20"/>
              </w:rPr>
            </w:pPr>
            <w:r>
              <w:rPr>
                <w:color w:val="000000"/>
                <w:sz w:val="20"/>
                <w:szCs w:val="20"/>
              </w:rPr>
              <w:t>64 554</w:t>
            </w:r>
          </w:p>
        </w:tc>
        <w:tc>
          <w:tcPr>
            <w:tcW w:w="1418" w:type="dxa"/>
            <w:vAlign w:val="bottom"/>
          </w:tcPr>
          <w:p w14:paraId="109AAAAC" w14:textId="192D5C25" w:rsidR="0051045D" w:rsidRDefault="0041091A" w:rsidP="0065477B">
            <w:pPr>
              <w:spacing w:line="264" w:lineRule="auto"/>
              <w:jc w:val="center"/>
              <w:rPr>
                <w:color w:val="000000"/>
                <w:sz w:val="20"/>
                <w:szCs w:val="20"/>
              </w:rPr>
            </w:pPr>
            <w:r>
              <w:rPr>
                <w:color w:val="000000"/>
                <w:sz w:val="20"/>
                <w:szCs w:val="20"/>
              </w:rPr>
              <w:t>16 186</w:t>
            </w:r>
          </w:p>
        </w:tc>
        <w:tc>
          <w:tcPr>
            <w:tcW w:w="1134" w:type="dxa"/>
          </w:tcPr>
          <w:p w14:paraId="18923E10" w14:textId="1CD3E3FC" w:rsidR="0051045D" w:rsidRDefault="0041091A" w:rsidP="009D5A8E">
            <w:pPr>
              <w:spacing w:line="264" w:lineRule="auto"/>
              <w:jc w:val="center"/>
              <w:rPr>
                <w:sz w:val="20"/>
                <w:szCs w:val="20"/>
              </w:rPr>
            </w:pPr>
            <w:r>
              <w:rPr>
                <w:sz w:val="20"/>
                <w:szCs w:val="20"/>
              </w:rPr>
              <w:t>5 848</w:t>
            </w:r>
          </w:p>
        </w:tc>
        <w:tc>
          <w:tcPr>
            <w:tcW w:w="1275" w:type="dxa"/>
          </w:tcPr>
          <w:p w14:paraId="3D639A6B" w14:textId="093D3160" w:rsidR="0051045D" w:rsidRDefault="0041091A" w:rsidP="0065477B">
            <w:pPr>
              <w:spacing w:line="264" w:lineRule="auto"/>
              <w:jc w:val="center"/>
              <w:rPr>
                <w:color w:val="000000"/>
                <w:sz w:val="20"/>
                <w:szCs w:val="20"/>
              </w:rPr>
            </w:pPr>
            <w:r>
              <w:rPr>
                <w:color w:val="000000"/>
                <w:sz w:val="20"/>
                <w:szCs w:val="20"/>
              </w:rPr>
              <w:t>1 292</w:t>
            </w:r>
          </w:p>
        </w:tc>
      </w:tr>
      <w:tr w:rsidR="0051045D" w:rsidRPr="00682BB4" w14:paraId="59797688" w14:textId="77777777" w:rsidTr="0065477B">
        <w:tc>
          <w:tcPr>
            <w:tcW w:w="1059" w:type="dxa"/>
          </w:tcPr>
          <w:p w14:paraId="4E5BDD6E" w14:textId="36A7A558" w:rsidR="0051045D" w:rsidRDefault="0051045D" w:rsidP="000E4A81">
            <w:pPr>
              <w:spacing w:line="264" w:lineRule="auto"/>
              <w:jc w:val="center"/>
              <w:rPr>
                <w:b/>
                <w:sz w:val="20"/>
                <w:szCs w:val="20"/>
              </w:rPr>
            </w:pPr>
            <w:r>
              <w:rPr>
                <w:b/>
                <w:sz w:val="20"/>
                <w:szCs w:val="20"/>
              </w:rPr>
              <w:t>2021</w:t>
            </w:r>
          </w:p>
        </w:tc>
        <w:tc>
          <w:tcPr>
            <w:tcW w:w="1181" w:type="dxa"/>
            <w:vAlign w:val="bottom"/>
          </w:tcPr>
          <w:p w14:paraId="354AAC83" w14:textId="5F01D14D" w:rsidR="0051045D" w:rsidRDefault="0041091A" w:rsidP="000E4A81">
            <w:pPr>
              <w:spacing w:line="264" w:lineRule="auto"/>
              <w:ind w:left="113"/>
              <w:jc w:val="center"/>
              <w:rPr>
                <w:bCs/>
                <w:color w:val="000000"/>
                <w:sz w:val="20"/>
                <w:szCs w:val="20"/>
              </w:rPr>
            </w:pPr>
            <w:r>
              <w:rPr>
                <w:bCs/>
                <w:color w:val="000000"/>
                <w:sz w:val="20"/>
                <w:szCs w:val="20"/>
              </w:rPr>
              <w:t>102 828</w:t>
            </w:r>
          </w:p>
        </w:tc>
        <w:tc>
          <w:tcPr>
            <w:tcW w:w="1417" w:type="dxa"/>
            <w:vAlign w:val="bottom"/>
          </w:tcPr>
          <w:p w14:paraId="0CC8F87B" w14:textId="5DF620F2" w:rsidR="0051045D" w:rsidRDefault="0041091A" w:rsidP="000E4A81">
            <w:pPr>
              <w:spacing w:line="264" w:lineRule="auto"/>
              <w:ind w:left="113"/>
              <w:jc w:val="center"/>
              <w:rPr>
                <w:color w:val="000000"/>
                <w:sz w:val="20"/>
                <w:szCs w:val="20"/>
              </w:rPr>
            </w:pPr>
            <w:r>
              <w:rPr>
                <w:color w:val="000000"/>
                <w:sz w:val="20"/>
                <w:szCs w:val="20"/>
              </w:rPr>
              <w:t>9 516</w:t>
            </w:r>
          </w:p>
        </w:tc>
        <w:tc>
          <w:tcPr>
            <w:tcW w:w="1701" w:type="dxa"/>
            <w:vAlign w:val="bottom"/>
          </w:tcPr>
          <w:p w14:paraId="14F146D3" w14:textId="6718BA87" w:rsidR="0051045D" w:rsidRDefault="0041091A" w:rsidP="0065477B">
            <w:pPr>
              <w:spacing w:line="264" w:lineRule="auto"/>
              <w:jc w:val="center"/>
              <w:rPr>
                <w:color w:val="000000"/>
                <w:sz w:val="20"/>
                <w:szCs w:val="20"/>
              </w:rPr>
            </w:pPr>
            <w:r>
              <w:rPr>
                <w:color w:val="000000"/>
                <w:sz w:val="20"/>
                <w:szCs w:val="20"/>
              </w:rPr>
              <w:t>63 322</w:t>
            </w:r>
          </w:p>
        </w:tc>
        <w:tc>
          <w:tcPr>
            <w:tcW w:w="1418" w:type="dxa"/>
            <w:vAlign w:val="bottom"/>
          </w:tcPr>
          <w:p w14:paraId="0736D2B7" w14:textId="470E9219" w:rsidR="0051045D" w:rsidRDefault="0041091A" w:rsidP="0065477B">
            <w:pPr>
              <w:spacing w:line="264" w:lineRule="auto"/>
              <w:jc w:val="center"/>
              <w:rPr>
                <w:color w:val="000000"/>
                <w:sz w:val="20"/>
                <w:szCs w:val="20"/>
              </w:rPr>
            </w:pPr>
            <w:r>
              <w:rPr>
                <w:color w:val="000000"/>
                <w:sz w:val="20"/>
                <w:szCs w:val="20"/>
              </w:rPr>
              <w:t>23 271</w:t>
            </w:r>
          </w:p>
        </w:tc>
        <w:tc>
          <w:tcPr>
            <w:tcW w:w="1134" w:type="dxa"/>
          </w:tcPr>
          <w:p w14:paraId="5D3E6396" w14:textId="7328C5FC" w:rsidR="0051045D" w:rsidRDefault="0041091A" w:rsidP="009D5A8E">
            <w:pPr>
              <w:spacing w:line="264" w:lineRule="auto"/>
              <w:jc w:val="center"/>
              <w:rPr>
                <w:sz w:val="20"/>
                <w:szCs w:val="20"/>
              </w:rPr>
            </w:pPr>
            <w:r>
              <w:rPr>
                <w:sz w:val="20"/>
                <w:szCs w:val="20"/>
              </w:rPr>
              <w:t>4 326</w:t>
            </w:r>
          </w:p>
        </w:tc>
        <w:tc>
          <w:tcPr>
            <w:tcW w:w="1275" w:type="dxa"/>
          </w:tcPr>
          <w:p w14:paraId="3D7F58AB" w14:textId="4F7ED3A5" w:rsidR="0051045D" w:rsidRDefault="0041091A" w:rsidP="0065477B">
            <w:pPr>
              <w:spacing w:line="264" w:lineRule="auto"/>
              <w:jc w:val="center"/>
              <w:rPr>
                <w:color w:val="000000"/>
                <w:sz w:val="20"/>
                <w:szCs w:val="20"/>
              </w:rPr>
            </w:pPr>
            <w:r>
              <w:rPr>
                <w:color w:val="000000"/>
                <w:sz w:val="20"/>
                <w:szCs w:val="20"/>
              </w:rPr>
              <w:t>2 383</w:t>
            </w:r>
          </w:p>
        </w:tc>
      </w:tr>
    </w:tbl>
    <w:p w14:paraId="7D92A4C1" w14:textId="77777777" w:rsidR="007F6AFF" w:rsidRPr="00682BB4" w:rsidRDefault="007F6AFF" w:rsidP="007F6AFF">
      <w:pPr>
        <w:autoSpaceDE w:val="0"/>
        <w:autoSpaceDN w:val="0"/>
        <w:adjustRightInd w:val="0"/>
        <w:spacing w:line="264" w:lineRule="auto"/>
        <w:ind w:left="680" w:hanging="680"/>
        <w:jc w:val="both"/>
        <w:rPr>
          <w:i/>
          <w:sz w:val="20"/>
          <w:szCs w:val="20"/>
        </w:rPr>
      </w:pPr>
      <w:r w:rsidRPr="00682BB4">
        <w:rPr>
          <w:i/>
          <w:sz w:val="20"/>
          <w:szCs w:val="20"/>
        </w:rPr>
        <w:t>Źródło: Urząd Komisji Nadzoru Finans</w:t>
      </w:r>
      <w:r>
        <w:rPr>
          <w:i/>
          <w:sz w:val="20"/>
          <w:szCs w:val="20"/>
        </w:rPr>
        <w:t>owego</w:t>
      </w:r>
    </w:p>
    <w:p w14:paraId="5DDD11C4" w14:textId="77777777" w:rsidR="00964449" w:rsidRDefault="00964449" w:rsidP="00996A4F">
      <w:pPr>
        <w:autoSpaceDE w:val="0"/>
        <w:autoSpaceDN w:val="0"/>
        <w:adjustRightInd w:val="0"/>
        <w:spacing w:line="276" w:lineRule="auto"/>
        <w:jc w:val="both"/>
      </w:pPr>
    </w:p>
    <w:p w14:paraId="04FF6DEA" w14:textId="77777777" w:rsidR="00365289" w:rsidRPr="00B7106C" w:rsidRDefault="00365289" w:rsidP="00B7106C">
      <w:pPr>
        <w:pStyle w:val="Nagwek3"/>
        <w:tabs>
          <w:tab w:val="clear" w:pos="720"/>
        </w:tabs>
        <w:spacing w:after="240"/>
        <w:ind w:left="0" w:firstLine="0"/>
        <w:rPr>
          <w:rFonts w:ascii="Times New Roman" w:hAnsi="Times New Roman"/>
        </w:rPr>
      </w:pPr>
      <w:r w:rsidRPr="00B7106C">
        <w:rPr>
          <w:rFonts w:ascii="Times New Roman" w:hAnsi="Times New Roman"/>
        </w:rPr>
        <w:t>3.2.3. Wartość aktywów IKE</w:t>
      </w:r>
    </w:p>
    <w:p w14:paraId="54335304" w14:textId="3938D095" w:rsidR="00611A99" w:rsidRDefault="009F7B2A" w:rsidP="00B7106C">
      <w:pPr>
        <w:pStyle w:val="Tekstpodstawowy13"/>
        <w:shd w:val="clear" w:color="auto" w:fill="auto"/>
        <w:spacing w:before="120" w:after="0" w:line="240" w:lineRule="auto"/>
        <w:ind w:left="23" w:right="23" w:firstLine="0"/>
        <w:rPr>
          <w:rFonts w:ascii="Times New Roman" w:hAnsi="Times New Roman" w:cs="Times New Roman"/>
          <w:sz w:val="24"/>
          <w:szCs w:val="24"/>
        </w:rPr>
      </w:pPr>
      <w:r w:rsidRPr="00252A6A">
        <w:rPr>
          <w:rFonts w:ascii="Times New Roman" w:hAnsi="Times New Roman" w:cs="Times New Roman"/>
          <w:sz w:val="24"/>
          <w:szCs w:val="24"/>
        </w:rPr>
        <w:t>Systematyczny wzrost liczby aktywnych kont przekłada się na wzrost aktywów przypad</w:t>
      </w:r>
      <w:r w:rsidR="00AF099E">
        <w:rPr>
          <w:rFonts w:ascii="Times New Roman" w:hAnsi="Times New Roman" w:cs="Times New Roman"/>
          <w:sz w:val="24"/>
          <w:szCs w:val="24"/>
        </w:rPr>
        <w:t xml:space="preserve">ających na jednego uczestnika. Wartość aktywów zgromadzonych na rachunkach IKE stale rosła w całym okresie funkcjonowania IKE. W latach 2019-2021 wzrost ten wyniósł odpowiednio: w 2019 r. 17,0% </w:t>
      </w:r>
      <w:r w:rsidR="00C30BD1">
        <w:rPr>
          <w:rFonts w:ascii="Times New Roman" w:hAnsi="Times New Roman" w:cs="Times New Roman"/>
          <w:sz w:val="24"/>
          <w:szCs w:val="24"/>
        </w:rPr>
        <w:t>d</w:t>
      </w:r>
      <w:r w:rsidR="00AF099E">
        <w:rPr>
          <w:rFonts w:ascii="Times New Roman" w:hAnsi="Times New Roman" w:cs="Times New Roman"/>
          <w:sz w:val="24"/>
          <w:szCs w:val="24"/>
        </w:rPr>
        <w:t xml:space="preserve">o ok. 10 167 mln zł, w 2020 r. o 17,3% do ok. 11 924 mln zł, </w:t>
      </w:r>
      <w:r w:rsidR="00AF099E">
        <w:rPr>
          <w:rFonts w:ascii="Times New Roman" w:hAnsi="Times New Roman" w:cs="Times New Roman"/>
          <w:sz w:val="24"/>
          <w:szCs w:val="24"/>
        </w:rPr>
        <w:lastRenderedPageBreak/>
        <w:t xml:space="preserve">a w 2021 r. o 12,9% do ok. 13 466 mln zł. Wzrost wartości aktywów w 2021 r. dotyczył prawie wszystkich instytucji </w:t>
      </w:r>
      <w:r w:rsidR="00611A99">
        <w:rPr>
          <w:rFonts w:ascii="Times New Roman" w:hAnsi="Times New Roman" w:cs="Times New Roman"/>
          <w:sz w:val="24"/>
          <w:szCs w:val="24"/>
        </w:rPr>
        <w:t>finansowych (z wyjątkiem banków). Największy udział w rynku w zarządzaniu IKE, mierzony wartością aktywów w 2021 r. przypadł funduszom inwestycyjnym (1/3 całego rynku). Najmniejszy natomiast przypada w DFE, które funkcjonują na rynku dopiero od 2012 r.</w:t>
      </w:r>
    </w:p>
    <w:p w14:paraId="1CFA6639" w14:textId="01FA9420" w:rsidR="009F7B2A" w:rsidRPr="00611A99" w:rsidRDefault="00AF099E" w:rsidP="00B7106C">
      <w:pPr>
        <w:pStyle w:val="Tekstpodstawowy13"/>
        <w:shd w:val="clear" w:color="auto" w:fill="auto"/>
        <w:spacing w:before="120" w:after="0"/>
        <w:ind w:left="23" w:right="23" w:firstLine="0"/>
        <w:rPr>
          <w:rFonts w:ascii="Times New Roman" w:hAnsi="Times New Roman" w:cs="Times New Roman"/>
          <w:b/>
          <w:sz w:val="24"/>
          <w:szCs w:val="24"/>
        </w:rPr>
      </w:pPr>
      <w:r w:rsidRPr="00611A99">
        <w:rPr>
          <w:rFonts w:ascii="Times New Roman" w:hAnsi="Times New Roman" w:cs="Times New Roman"/>
          <w:b/>
          <w:sz w:val="24"/>
          <w:szCs w:val="24"/>
        </w:rPr>
        <w:t>Tabela</w:t>
      </w:r>
      <w:r w:rsidR="00611A99" w:rsidRPr="00611A99">
        <w:rPr>
          <w:rFonts w:ascii="Times New Roman" w:hAnsi="Times New Roman" w:cs="Times New Roman"/>
          <w:b/>
          <w:sz w:val="24"/>
          <w:szCs w:val="24"/>
        </w:rPr>
        <w:t xml:space="preserve"> 2</w:t>
      </w:r>
      <w:r w:rsidR="001471D3">
        <w:rPr>
          <w:rFonts w:ascii="Times New Roman" w:hAnsi="Times New Roman" w:cs="Times New Roman"/>
          <w:b/>
          <w:sz w:val="24"/>
          <w:szCs w:val="24"/>
        </w:rPr>
        <w:t>6</w:t>
      </w:r>
      <w:r w:rsidR="00611A99" w:rsidRPr="00611A99">
        <w:rPr>
          <w:rFonts w:ascii="Times New Roman" w:hAnsi="Times New Roman" w:cs="Times New Roman"/>
          <w:b/>
          <w:sz w:val="24"/>
          <w:szCs w:val="24"/>
        </w:rPr>
        <w:t>. Wartość aktywów IKE w latach 2019-2021</w:t>
      </w:r>
    </w:p>
    <w:tbl>
      <w:tblPr>
        <w:tblStyle w:val="Tabela-Siatka"/>
        <w:tblW w:w="9067" w:type="dxa"/>
        <w:tblLook w:val="04A0" w:firstRow="1" w:lastRow="0" w:firstColumn="1" w:lastColumn="0" w:noHBand="0" w:noVBand="1"/>
      </w:tblPr>
      <w:tblGrid>
        <w:gridCol w:w="2885"/>
        <w:gridCol w:w="1463"/>
        <w:gridCol w:w="1601"/>
        <w:gridCol w:w="1417"/>
        <w:gridCol w:w="1701"/>
      </w:tblGrid>
      <w:tr w:rsidR="00AF099E" w:rsidRPr="00073803" w14:paraId="0BE8716C" w14:textId="77777777" w:rsidTr="00611A99">
        <w:tc>
          <w:tcPr>
            <w:tcW w:w="2885" w:type="dxa"/>
            <w:vMerge w:val="restart"/>
          </w:tcPr>
          <w:p w14:paraId="1226E040" w14:textId="77777777" w:rsidR="00AF099E" w:rsidRPr="00073803" w:rsidRDefault="00AF099E" w:rsidP="0027496B">
            <w:pPr>
              <w:jc w:val="center"/>
              <w:rPr>
                <w:rFonts w:ascii="Times New Roman" w:hAnsi="Times New Roman"/>
                <w:b/>
              </w:rPr>
            </w:pPr>
            <w:r w:rsidRPr="00073803">
              <w:rPr>
                <w:rFonts w:ascii="Times New Roman" w:hAnsi="Times New Roman"/>
                <w:b/>
              </w:rPr>
              <w:t>Podmioty prowadzące IKE</w:t>
            </w:r>
          </w:p>
        </w:tc>
        <w:tc>
          <w:tcPr>
            <w:tcW w:w="4481" w:type="dxa"/>
            <w:gridSpan w:val="3"/>
          </w:tcPr>
          <w:p w14:paraId="7875A4E1" w14:textId="77777777" w:rsidR="00AF099E" w:rsidRPr="00073803" w:rsidRDefault="00AF099E" w:rsidP="0027496B">
            <w:pPr>
              <w:jc w:val="center"/>
              <w:rPr>
                <w:rFonts w:ascii="Times New Roman" w:hAnsi="Times New Roman"/>
                <w:b/>
              </w:rPr>
            </w:pPr>
            <w:r w:rsidRPr="00073803">
              <w:rPr>
                <w:rFonts w:ascii="Times New Roman" w:hAnsi="Times New Roman"/>
                <w:b/>
              </w:rPr>
              <w:t>Wartość aktywów (w mln zł)</w:t>
            </w:r>
          </w:p>
          <w:p w14:paraId="54433D54" w14:textId="77777777" w:rsidR="00AF099E" w:rsidRPr="00073803" w:rsidRDefault="00AF099E" w:rsidP="0027496B">
            <w:pPr>
              <w:jc w:val="center"/>
              <w:rPr>
                <w:rFonts w:ascii="Times New Roman" w:hAnsi="Times New Roman"/>
                <w:b/>
              </w:rPr>
            </w:pPr>
          </w:p>
        </w:tc>
        <w:tc>
          <w:tcPr>
            <w:tcW w:w="1701" w:type="dxa"/>
          </w:tcPr>
          <w:p w14:paraId="3294A771" w14:textId="77777777" w:rsidR="00AF099E" w:rsidRPr="00073803" w:rsidRDefault="00AF099E" w:rsidP="0027496B">
            <w:pPr>
              <w:jc w:val="center"/>
              <w:rPr>
                <w:rFonts w:ascii="Times New Roman" w:hAnsi="Times New Roman"/>
                <w:b/>
              </w:rPr>
            </w:pPr>
            <w:r w:rsidRPr="00073803">
              <w:rPr>
                <w:rFonts w:ascii="Times New Roman" w:hAnsi="Times New Roman"/>
                <w:b/>
              </w:rPr>
              <w:t>Udział w rynku (w%)</w:t>
            </w:r>
          </w:p>
        </w:tc>
      </w:tr>
      <w:tr w:rsidR="00AF099E" w:rsidRPr="00073803" w14:paraId="6C741AB5" w14:textId="77777777" w:rsidTr="00611A99">
        <w:tc>
          <w:tcPr>
            <w:tcW w:w="2885" w:type="dxa"/>
            <w:vMerge/>
          </w:tcPr>
          <w:p w14:paraId="6F53E7C4" w14:textId="77777777" w:rsidR="00AF099E" w:rsidRPr="00073803" w:rsidRDefault="00AF099E" w:rsidP="0027496B">
            <w:pPr>
              <w:jc w:val="center"/>
              <w:rPr>
                <w:rFonts w:ascii="Times New Roman" w:hAnsi="Times New Roman"/>
                <w:b/>
              </w:rPr>
            </w:pPr>
          </w:p>
        </w:tc>
        <w:tc>
          <w:tcPr>
            <w:tcW w:w="1463" w:type="dxa"/>
          </w:tcPr>
          <w:p w14:paraId="00EF3880" w14:textId="77777777" w:rsidR="00AF099E" w:rsidRPr="00073803" w:rsidRDefault="00AF099E" w:rsidP="0027496B">
            <w:pPr>
              <w:jc w:val="center"/>
              <w:rPr>
                <w:rFonts w:ascii="Times New Roman" w:hAnsi="Times New Roman"/>
                <w:b/>
              </w:rPr>
            </w:pPr>
            <w:r w:rsidRPr="00073803">
              <w:rPr>
                <w:rFonts w:ascii="Times New Roman" w:hAnsi="Times New Roman"/>
                <w:b/>
              </w:rPr>
              <w:t>2019</w:t>
            </w:r>
          </w:p>
        </w:tc>
        <w:tc>
          <w:tcPr>
            <w:tcW w:w="1601" w:type="dxa"/>
          </w:tcPr>
          <w:p w14:paraId="7457485C" w14:textId="77777777" w:rsidR="00AF099E" w:rsidRPr="00073803" w:rsidRDefault="00AF099E" w:rsidP="0027496B">
            <w:pPr>
              <w:jc w:val="center"/>
              <w:rPr>
                <w:rFonts w:ascii="Times New Roman" w:hAnsi="Times New Roman"/>
                <w:b/>
              </w:rPr>
            </w:pPr>
            <w:r w:rsidRPr="00073803">
              <w:rPr>
                <w:rFonts w:ascii="Times New Roman" w:hAnsi="Times New Roman"/>
                <w:b/>
              </w:rPr>
              <w:t>2020</w:t>
            </w:r>
          </w:p>
        </w:tc>
        <w:tc>
          <w:tcPr>
            <w:tcW w:w="3118" w:type="dxa"/>
            <w:gridSpan w:val="2"/>
          </w:tcPr>
          <w:p w14:paraId="537FE4A9" w14:textId="77777777" w:rsidR="00AF099E" w:rsidRPr="00073803" w:rsidRDefault="00AF099E" w:rsidP="0027496B">
            <w:pPr>
              <w:jc w:val="center"/>
              <w:rPr>
                <w:rFonts w:ascii="Times New Roman" w:hAnsi="Times New Roman"/>
                <w:b/>
              </w:rPr>
            </w:pPr>
            <w:r w:rsidRPr="00073803">
              <w:rPr>
                <w:rFonts w:ascii="Times New Roman" w:hAnsi="Times New Roman"/>
                <w:b/>
              </w:rPr>
              <w:t>2021</w:t>
            </w:r>
          </w:p>
        </w:tc>
      </w:tr>
      <w:tr w:rsidR="00AF099E" w:rsidRPr="00073803" w14:paraId="7D24CA5B" w14:textId="77777777" w:rsidTr="00611A99">
        <w:tc>
          <w:tcPr>
            <w:tcW w:w="2885" w:type="dxa"/>
          </w:tcPr>
          <w:p w14:paraId="3D318080" w14:textId="77777777" w:rsidR="00AF099E" w:rsidRPr="00073803" w:rsidRDefault="00AF099E" w:rsidP="0027496B">
            <w:pPr>
              <w:jc w:val="center"/>
              <w:rPr>
                <w:rFonts w:ascii="Times New Roman" w:hAnsi="Times New Roman"/>
                <w:b/>
              </w:rPr>
            </w:pPr>
            <w:r w:rsidRPr="00073803">
              <w:rPr>
                <w:rFonts w:ascii="Times New Roman" w:hAnsi="Times New Roman"/>
                <w:b/>
              </w:rPr>
              <w:t>Zakłady ubezpieczeń</w:t>
            </w:r>
          </w:p>
        </w:tc>
        <w:tc>
          <w:tcPr>
            <w:tcW w:w="1463" w:type="dxa"/>
          </w:tcPr>
          <w:p w14:paraId="2F1B73F6" w14:textId="77777777" w:rsidR="00AF099E" w:rsidRPr="00073803" w:rsidRDefault="00AF099E" w:rsidP="0027496B">
            <w:pPr>
              <w:jc w:val="center"/>
              <w:rPr>
                <w:rFonts w:ascii="Times New Roman" w:hAnsi="Times New Roman"/>
              </w:rPr>
            </w:pPr>
            <w:r>
              <w:rPr>
                <w:rFonts w:ascii="Times New Roman" w:hAnsi="Times New Roman"/>
              </w:rPr>
              <w:t>2 739</w:t>
            </w:r>
          </w:p>
        </w:tc>
        <w:tc>
          <w:tcPr>
            <w:tcW w:w="1601" w:type="dxa"/>
          </w:tcPr>
          <w:p w14:paraId="4B3C6674" w14:textId="77777777" w:rsidR="00AF099E" w:rsidRPr="00073803" w:rsidRDefault="00AF099E" w:rsidP="0027496B">
            <w:pPr>
              <w:jc w:val="center"/>
              <w:rPr>
                <w:rFonts w:ascii="Times New Roman" w:hAnsi="Times New Roman"/>
              </w:rPr>
            </w:pPr>
            <w:r>
              <w:rPr>
                <w:rFonts w:ascii="Times New Roman" w:hAnsi="Times New Roman"/>
              </w:rPr>
              <w:t>2 932</w:t>
            </w:r>
          </w:p>
        </w:tc>
        <w:tc>
          <w:tcPr>
            <w:tcW w:w="1417" w:type="dxa"/>
          </w:tcPr>
          <w:p w14:paraId="673351EC" w14:textId="77777777" w:rsidR="00AF099E" w:rsidRPr="00073803" w:rsidRDefault="00AF099E" w:rsidP="0027496B">
            <w:pPr>
              <w:jc w:val="center"/>
              <w:rPr>
                <w:rFonts w:ascii="Times New Roman" w:hAnsi="Times New Roman"/>
              </w:rPr>
            </w:pPr>
            <w:r>
              <w:rPr>
                <w:rFonts w:ascii="Times New Roman" w:hAnsi="Times New Roman"/>
              </w:rPr>
              <w:t>3 067</w:t>
            </w:r>
          </w:p>
        </w:tc>
        <w:tc>
          <w:tcPr>
            <w:tcW w:w="1701" w:type="dxa"/>
          </w:tcPr>
          <w:p w14:paraId="36DAA626" w14:textId="77777777" w:rsidR="00AF099E" w:rsidRPr="00073803" w:rsidRDefault="00AF099E" w:rsidP="0027496B">
            <w:pPr>
              <w:jc w:val="center"/>
              <w:rPr>
                <w:rFonts w:ascii="Times New Roman" w:hAnsi="Times New Roman"/>
              </w:rPr>
            </w:pPr>
            <w:r>
              <w:rPr>
                <w:rFonts w:ascii="Times New Roman" w:hAnsi="Times New Roman"/>
              </w:rPr>
              <w:t>22,8</w:t>
            </w:r>
          </w:p>
        </w:tc>
      </w:tr>
      <w:tr w:rsidR="00AF099E" w:rsidRPr="00073803" w14:paraId="5CB3E896" w14:textId="77777777" w:rsidTr="00611A99">
        <w:tc>
          <w:tcPr>
            <w:tcW w:w="2885" w:type="dxa"/>
          </w:tcPr>
          <w:p w14:paraId="0773FB00" w14:textId="77777777" w:rsidR="00AF099E" w:rsidRPr="00073803" w:rsidRDefault="00AF099E" w:rsidP="0027496B">
            <w:pPr>
              <w:jc w:val="center"/>
              <w:rPr>
                <w:rFonts w:ascii="Times New Roman" w:hAnsi="Times New Roman"/>
                <w:b/>
              </w:rPr>
            </w:pPr>
            <w:r w:rsidRPr="00073803">
              <w:rPr>
                <w:rFonts w:ascii="Times New Roman" w:hAnsi="Times New Roman"/>
                <w:b/>
              </w:rPr>
              <w:t>Fundusze inwestycyjne</w:t>
            </w:r>
          </w:p>
        </w:tc>
        <w:tc>
          <w:tcPr>
            <w:tcW w:w="1463" w:type="dxa"/>
          </w:tcPr>
          <w:p w14:paraId="0770DEE2" w14:textId="77777777" w:rsidR="00AF099E" w:rsidRPr="00073803" w:rsidRDefault="00AF099E" w:rsidP="0027496B">
            <w:pPr>
              <w:jc w:val="center"/>
              <w:rPr>
                <w:rFonts w:ascii="Times New Roman" w:hAnsi="Times New Roman"/>
              </w:rPr>
            </w:pPr>
            <w:r>
              <w:rPr>
                <w:rFonts w:ascii="Times New Roman" w:hAnsi="Times New Roman"/>
              </w:rPr>
              <w:t>3 266</w:t>
            </w:r>
          </w:p>
        </w:tc>
        <w:tc>
          <w:tcPr>
            <w:tcW w:w="1601" w:type="dxa"/>
          </w:tcPr>
          <w:p w14:paraId="10233A34" w14:textId="77777777" w:rsidR="00AF099E" w:rsidRPr="00073803" w:rsidRDefault="00AF099E" w:rsidP="0027496B">
            <w:pPr>
              <w:jc w:val="center"/>
              <w:rPr>
                <w:rFonts w:ascii="Times New Roman" w:hAnsi="Times New Roman"/>
              </w:rPr>
            </w:pPr>
            <w:r>
              <w:rPr>
                <w:rFonts w:ascii="Times New Roman" w:hAnsi="Times New Roman"/>
              </w:rPr>
              <w:t>3 970</w:t>
            </w:r>
          </w:p>
        </w:tc>
        <w:tc>
          <w:tcPr>
            <w:tcW w:w="1417" w:type="dxa"/>
          </w:tcPr>
          <w:p w14:paraId="327C95EA" w14:textId="77777777" w:rsidR="00AF099E" w:rsidRPr="00073803" w:rsidRDefault="00AF099E" w:rsidP="0027496B">
            <w:pPr>
              <w:jc w:val="center"/>
              <w:rPr>
                <w:rFonts w:ascii="Times New Roman" w:hAnsi="Times New Roman"/>
              </w:rPr>
            </w:pPr>
            <w:r>
              <w:rPr>
                <w:rFonts w:ascii="Times New Roman" w:hAnsi="Times New Roman"/>
              </w:rPr>
              <w:t>4 539</w:t>
            </w:r>
          </w:p>
        </w:tc>
        <w:tc>
          <w:tcPr>
            <w:tcW w:w="1701" w:type="dxa"/>
          </w:tcPr>
          <w:p w14:paraId="708FEE3F" w14:textId="77777777" w:rsidR="00AF099E" w:rsidRPr="00073803" w:rsidRDefault="00AF099E" w:rsidP="0027496B">
            <w:pPr>
              <w:jc w:val="center"/>
              <w:rPr>
                <w:rFonts w:ascii="Times New Roman" w:hAnsi="Times New Roman"/>
              </w:rPr>
            </w:pPr>
            <w:r>
              <w:rPr>
                <w:rFonts w:ascii="Times New Roman" w:hAnsi="Times New Roman"/>
              </w:rPr>
              <w:t>33,7</w:t>
            </w:r>
          </w:p>
        </w:tc>
      </w:tr>
      <w:tr w:rsidR="00AF099E" w:rsidRPr="00073803" w14:paraId="230179A8" w14:textId="77777777" w:rsidTr="00611A99">
        <w:tc>
          <w:tcPr>
            <w:tcW w:w="2885" w:type="dxa"/>
          </w:tcPr>
          <w:p w14:paraId="7CEEAC83" w14:textId="77777777" w:rsidR="00AF099E" w:rsidRPr="00073803" w:rsidRDefault="00AF099E" w:rsidP="0027496B">
            <w:pPr>
              <w:jc w:val="center"/>
              <w:rPr>
                <w:rFonts w:ascii="Times New Roman" w:hAnsi="Times New Roman"/>
                <w:b/>
              </w:rPr>
            </w:pPr>
            <w:r w:rsidRPr="00073803">
              <w:rPr>
                <w:rFonts w:ascii="Times New Roman" w:hAnsi="Times New Roman"/>
                <w:b/>
              </w:rPr>
              <w:t>Podmioty prowadzące działalność maklerską</w:t>
            </w:r>
          </w:p>
        </w:tc>
        <w:tc>
          <w:tcPr>
            <w:tcW w:w="1463" w:type="dxa"/>
          </w:tcPr>
          <w:p w14:paraId="6B5D1E9D" w14:textId="77777777" w:rsidR="00AF099E" w:rsidRPr="00073803" w:rsidRDefault="00AF099E" w:rsidP="0027496B">
            <w:pPr>
              <w:jc w:val="center"/>
              <w:rPr>
                <w:rFonts w:ascii="Times New Roman" w:hAnsi="Times New Roman"/>
              </w:rPr>
            </w:pPr>
            <w:r>
              <w:rPr>
                <w:rFonts w:ascii="Times New Roman" w:hAnsi="Times New Roman"/>
              </w:rPr>
              <w:t>1 785</w:t>
            </w:r>
          </w:p>
        </w:tc>
        <w:tc>
          <w:tcPr>
            <w:tcW w:w="1601" w:type="dxa"/>
          </w:tcPr>
          <w:p w14:paraId="6E6C6525" w14:textId="77777777" w:rsidR="00AF099E" w:rsidRPr="00073803" w:rsidRDefault="00AF099E" w:rsidP="0027496B">
            <w:pPr>
              <w:jc w:val="center"/>
              <w:rPr>
                <w:rFonts w:ascii="Times New Roman" w:hAnsi="Times New Roman"/>
              </w:rPr>
            </w:pPr>
            <w:r>
              <w:rPr>
                <w:rFonts w:ascii="Times New Roman" w:hAnsi="Times New Roman"/>
              </w:rPr>
              <w:t>2 439</w:t>
            </w:r>
          </w:p>
        </w:tc>
        <w:tc>
          <w:tcPr>
            <w:tcW w:w="1417" w:type="dxa"/>
          </w:tcPr>
          <w:p w14:paraId="4F711CE0" w14:textId="77777777" w:rsidR="00AF099E" w:rsidRPr="00073803" w:rsidRDefault="00AF099E" w:rsidP="0027496B">
            <w:pPr>
              <w:jc w:val="center"/>
              <w:rPr>
                <w:rFonts w:ascii="Times New Roman" w:hAnsi="Times New Roman"/>
              </w:rPr>
            </w:pPr>
            <w:r>
              <w:rPr>
                <w:rFonts w:ascii="Times New Roman" w:hAnsi="Times New Roman"/>
              </w:rPr>
              <w:t>3 252</w:t>
            </w:r>
          </w:p>
        </w:tc>
        <w:tc>
          <w:tcPr>
            <w:tcW w:w="1701" w:type="dxa"/>
          </w:tcPr>
          <w:p w14:paraId="416D8E86" w14:textId="77777777" w:rsidR="00AF099E" w:rsidRPr="00073803" w:rsidRDefault="00AF099E" w:rsidP="0027496B">
            <w:pPr>
              <w:jc w:val="center"/>
              <w:rPr>
                <w:rFonts w:ascii="Times New Roman" w:hAnsi="Times New Roman"/>
              </w:rPr>
            </w:pPr>
            <w:r>
              <w:rPr>
                <w:rFonts w:ascii="Times New Roman" w:hAnsi="Times New Roman"/>
              </w:rPr>
              <w:t>24,1</w:t>
            </w:r>
          </w:p>
        </w:tc>
      </w:tr>
      <w:tr w:rsidR="00AF099E" w:rsidRPr="00073803" w14:paraId="5F439CBA" w14:textId="77777777" w:rsidTr="00611A99">
        <w:tc>
          <w:tcPr>
            <w:tcW w:w="2885" w:type="dxa"/>
          </w:tcPr>
          <w:p w14:paraId="0AA4E6BE" w14:textId="77777777" w:rsidR="00AF099E" w:rsidRPr="00073803" w:rsidRDefault="00AF099E" w:rsidP="0027496B">
            <w:pPr>
              <w:jc w:val="center"/>
              <w:rPr>
                <w:rFonts w:ascii="Times New Roman" w:hAnsi="Times New Roman"/>
                <w:b/>
              </w:rPr>
            </w:pPr>
            <w:r w:rsidRPr="00073803">
              <w:rPr>
                <w:rFonts w:ascii="Times New Roman" w:hAnsi="Times New Roman"/>
                <w:b/>
              </w:rPr>
              <w:t>Banki</w:t>
            </w:r>
          </w:p>
        </w:tc>
        <w:tc>
          <w:tcPr>
            <w:tcW w:w="1463" w:type="dxa"/>
          </w:tcPr>
          <w:p w14:paraId="7334D027" w14:textId="77777777" w:rsidR="00AF099E" w:rsidRPr="00073803" w:rsidRDefault="00AF099E" w:rsidP="0027496B">
            <w:pPr>
              <w:jc w:val="center"/>
              <w:rPr>
                <w:rFonts w:ascii="Times New Roman" w:hAnsi="Times New Roman"/>
              </w:rPr>
            </w:pPr>
            <w:r>
              <w:rPr>
                <w:rFonts w:ascii="Times New Roman" w:hAnsi="Times New Roman"/>
              </w:rPr>
              <w:t>2 297</w:t>
            </w:r>
          </w:p>
        </w:tc>
        <w:tc>
          <w:tcPr>
            <w:tcW w:w="1601" w:type="dxa"/>
          </w:tcPr>
          <w:p w14:paraId="4C224CCC" w14:textId="77777777" w:rsidR="00AF099E" w:rsidRPr="00073803" w:rsidRDefault="00AF099E" w:rsidP="0027496B">
            <w:pPr>
              <w:jc w:val="center"/>
              <w:rPr>
                <w:rFonts w:ascii="Times New Roman" w:hAnsi="Times New Roman"/>
              </w:rPr>
            </w:pPr>
            <w:r>
              <w:rPr>
                <w:rFonts w:ascii="Times New Roman" w:hAnsi="Times New Roman"/>
              </w:rPr>
              <w:t>2 466</w:t>
            </w:r>
          </w:p>
        </w:tc>
        <w:tc>
          <w:tcPr>
            <w:tcW w:w="1417" w:type="dxa"/>
          </w:tcPr>
          <w:p w14:paraId="5AE905D9" w14:textId="77777777" w:rsidR="00AF099E" w:rsidRPr="00073803" w:rsidRDefault="00AF099E" w:rsidP="0027496B">
            <w:pPr>
              <w:jc w:val="center"/>
              <w:rPr>
                <w:rFonts w:ascii="Times New Roman" w:hAnsi="Times New Roman"/>
              </w:rPr>
            </w:pPr>
            <w:r>
              <w:rPr>
                <w:rFonts w:ascii="Times New Roman" w:hAnsi="Times New Roman"/>
              </w:rPr>
              <w:t>2 437</w:t>
            </w:r>
          </w:p>
        </w:tc>
        <w:tc>
          <w:tcPr>
            <w:tcW w:w="1701" w:type="dxa"/>
          </w:tcPr>
          <w:p w14:paraId="38924A92" w14:textId="77777777" w:rsidR="00AF099E" w:rsidRPr="00073803" w:rsidRDefault="00AF099E" w:rsidP="0027496B">
            <w:pPr>
              <w:jc w:val="center"/>
              <w:rPr>
                <w:rFonts w:ascii="Times New Roman" w:hAnsi="Times New Roman"/>
              </w:rPr>
            </w:pPr>
            <w:r>
              <w:rPr>
                <w:rFonts w:ascii="Times New Roman" w:hAnsi="Times New Roman"/>
              </w:rPr>
              <w:t>18,1</w:t>
            </w:r>
          </w:p>
        </w:tc>
      </w:tr>
      <w:tr w:rsidR="00AF099E" w:rsidRPr="00073803" w14:paraId="3F9FA9E9" w14:textId="77777777" w:rsidTr="00611A99">
        <w:trPr>
          <w:trHeight w:val="70"/>
        </w:trPr>
        <w:tc>
          <w:tcPr>
            <w:tcW w:w="2885" w:type="dxa"/>
          </w:tcPr>
          <w:p w14:paraId="3FE075AB" w14:textId="77777777" w:rsidR="00AF099E" w:rsidRPr="00073803" w:rsidRDefault="00AF099E" w:rsidP="0027496B">
            <w:pPr>
              <w:jc w:val="center"/>
              <w:rPr>
                <w:rFonts w:ascii="Times New Roman" w:hAnsi="Times New Roman"/>
                <w:b/>
              </w:rPr>
            </w:pPr>
            <w:r w:rsidRPr="00073803">
              <w:rPr>
                <w:rFonts w:ascii="Times New Roman" w:hAnsi="Times New Roman"/>
                <w:b/>
              </w:rPr>
              <w:t>Dobrowolne fundusze emerytalne</w:t>
            </w:r>
          </w:p>
        </w:tc>
        <w:tc>
          <w:tcPr>
            <w:tcW w:w="1463" w:type="dxa"/>
          </w:tcPr>
          <w:p w14:paraId="210F02C1" w14:textId="77777777" w:rsidR="00AF099E" w:rsidRPr="00073803" w:rsidRDefault="00AF099E" w:rsidP="0027496B">
            <w:pPr>
              <w:jc w:val="center"/>
              <w:rPr>
                <w:rFonts w:ascii="Times New Roman" w:hAnsi="Times New Roman"/>
              </w:rPr>
            </w:pPr>
            <w:r>
              <w:rPr>
                <w:rFonts w:ascii="Times New Roman" w:hAnsi="Times New Roman"/>
              </w:rPr>
              <w:t>81</w:t>
            </w:r>
          </w:p>
        </w:tc>
        <w:tc>
          <w:tcPr>
            <w:tcW w:w="1601" w:type="dxa"/>
          </w:tcPr>
          <w:p w14:paraId="57E97397" w14:textId="77777777" w:rsidR="00AF099E" w:rsidRPr="00073803" w:rsidRDefault="00AF099E" w:rsidP="0027496B">
            <w:pPr>
              <w:jc w:val="center"/>
              <w:rPr>
                <w:rFonts w:ascii="Times New Roman" w:hAnsi="Times New Roman"/>
              </w:rPr>
            </w:pPr>
            <w:r>
              <w:rPr>
                <w:rFonts w:ascii="Times New Roman" w:hAnsi="Times New Roman"/>
              </w:rPr>
              <w:t>117</w:t>
            </w:r>
          </w:p>
        </w:tc>
        <w:tc>
          <w:tcPr>
            <w:tcW w:w="1417" w:type="dxa"/>
          </w:tcPr>
          <w:p w14:paraId="32043AA7" w14:textId="77777777" w:rsidR="00AF099E" w:rsidRPr="00073803" w:rsidRDefault="00AF099E" w:rsidP="0027496B">
            <w:pPr>
              <w:jc w:val="center"/>
              <w:rPr>
                <w:rFonts w:ascii="Times New Roman" w:hAnsi="Times New Roman"/>
              </w:rPr>
            </w:pPr>
            <w:r>
              <w:rPr>
                <w:rFonts w:ascii="Times New Roman" w:hAnsi="Times New Roman"/>
              </w:rPr>
              <w:t>173</w:t>
            </w:r>
          </w:p>
        </w:tc>
        <w:tc>
          <w:tcPr>
            <w:tcW w:w="1701" w:type="dxa"/>
          </w:tcPr>
          <w:p w14:paraId="674AE77E" w14:textId="77777777" w:rsidR="00AF099E" w:rsidRPr="00073803" w:rsidRDefault="00AF099E" w:rsidP="0027496B">
            <w:pPr>
              <w:jc w:val="center"/>
              <w:rPr>
                <w:rFonts w:ascii="Times New Roman" w:hAnsi="Times New Roman"/>
              </w:rPr>
            </w:pPr>
            <w:r>
              <w:rPr>
                <w:rFonts w:ascii="Times New Roman" w:hAnsi="Times New Roman"/>
              </w:rPr>
              <w:t>1,3</w:t>
            </w:r>
          </w:p>
        </w:tc>
      </w:tr>
      <w:tr w:rsidR="00AF099E" w:rsidRPr="00073803" w14:paraId="5E7E9E77" w14:textId="77777777" w:rsidTr="00611A99">
        <w:tc>
          <w:tcPr>
            <w:tcW w:w="2885" w:type="dxa"/>
          </w:tcPr>
          <w:p w14:paraId="6B462104" w14:textId="77777777" w:rsidR="00AF099E" w:rsidRPr="00073803" w:rsidRDefault="00AF099E" w:rsidP="0027496B">
            <w:pPr>
              <w:jc w:val="center"/>
              <w:rPr>
                <w:rFonts w:ascii="Times New Roman" w:hAnsi="Times New Roman"/>
                <w:b/>
              </w:rPr>
            </w:pPr>
            <w:r w:rsidRPr="00073803">
              <w:rPr>
                <w:rFonts w:ascii="Times New Roman" w:hAnsi="Times New Roman"/>
                <w:b/>
              </w:rPr>
              <w:t>Ogółem</w:t>
            </w:r>
          </w:p>
        </w:tc>
        <w:tc>
          <w:tcPr>
            <w:tcW w:w="1463" w:type="dxa"/>
          </w:tcPr>
          <w:p w14:paraId="7C6D7A54" w14:textId="77777777" w:rsidR="00AF099E" w:rsidRPr="00073803" w:rsidRDefault="00AF099E" w:rsidP="0027496B">
            <w:pPr>
              <w:jc w:val="center"/>
              <w:rPr>
                <w:rFonts w:ascii="Times New Roman" w:hAnsi="Times New Roman"/>
              </w:rPr>
            </w:pPr>
            <w:r>
              <w:rPr>
                <w:rFonts w:ascii="Times New Roman" w:hAnsi="Times New Roman"/>
              </w:rPr>
              <w:t>10 167</w:t>
            </w:r>
          </w:p>
        </w:tc>
        <w:tc>
          <w:tcPr>
            <w:tcW w:w="1601" w:type="dxa"/>
          </w:tcPr>
          <w:p w14:paraId="0EFAEDAB" w14:textId="77777777" w:rsidR="00AF099E" w:rsidRPr="00073803" w:rsidRDefault="00AF099E" w:rsidP="0027496B">
            <w:pPr>
              <w:jc w:val="center"/>
              <w:rPr>
                <w:rFonts w:ascii="Times New Roman" w:hAnsi="Times New Roman"/>
              </w:rPr>
            </w:pPr>
            <w:r>
              <w:rPr>
                <w:rFonts w:ascii="Times New Roman" w:hAnsi="Times New Roman"/>
              </w:rPr>
              <w:t>11 924</w:t>
            </w:r>
          </w:p>
        </w:tc>
        <w:tc>
          <w:tcPr>
            <w:tcW w:w="1417" w:type="dxa"/>
          </w:tcPr>
          <w:p w14:paraId="4B7C640E" w14:textId="77777777" w:rsidR="00AF099E" w:rsidRPr="00073803" w:rsidRDefault="00AF099E" w:rsidP="0027496B">
            <w:pPr>
              <w:jc w:val="center"/>
              <w:rPr>
                <w:rFonts w:ascii="Times New Roman" w:hAnsi="Times New Roman"/>
              </w:rPr>
            </w:pPr>
            <w:r>
              <w:rPr>
                <w:rFonts w:ascii="Times New Roman" w:hAnsi="Times New Roman"/>
              </w:rPr>
              <w:t>13 466</w:t>
            </w:r>
          </w:p>
        </w:tc>
        <w:tc>
          <w:tcPr>
            <w:tcW w:w="1701" w:type="dxa"/>
          </w:tcPr>
          <w:p w14:paraId="7E1749FE" w14:textId="77777777" w:rsidR="00AF099E" w:rsidRPr="00073803" w:rsidRDefault="00AF099E" w:rsidP="0027496B">
            <w:pPr>
              <w:jc w:val="center"/>
              <w:rPr>
                <w:rFonts w:ascii="Times New Roman" w:hAnsi="Times New Roman"/>
              </w:rPr>
            </w:pPr>
            <w:r>
              <w:rPr>
                <w:rFonts w:ascii="Times New Roman" w:hAnsi="Times New Roman"/>
              </w:rPr>
              <w:t>100,0</w:t>
            </w:r>
          </w:p>
        </w:tc>
      </w:tr>
    </w:tbl>
    <w:p w14:paraId="3292C72C" w14:textId="023725C1" w:rsidR="009F7B2A" w:rsidRPr="00B7106C" w:rsidRDefault="00611A99" w:rsidP="00B7106C">
      <w:pPr>
        <w:autoSpaceDE w:val="0"/>
        <w:autoSpaceDN w:val="0"/>
        <w:adjustRightInd w:val="0"/>
        <w:spacing w:line="276" w:lineRule="auto"/>
        <w:jc w:val="both"/>
        <w:rPr>
          <w:sz w:val="20"/>
          <w:szCs w:val="20"/>
        </w:rPr>
      </w:pPr>
      <w:r w:rsidRPr="007F6AFF">
        <w:rPr>
          <w:sz w:val="20"/>
          <w:szCs w:val="20"/>
        </w:rPr>
        <w:t xml:space="preserve">Źródło: </w:t>
      </w:r>
      <w:r w:rsidRPr="009F7B2A">
        <w:rPr>
          <w:i/>
          <w:sz w:val="20"/>
          <w:szCs w:val="20"/>
        </w:rPr>
        <w:t>Urząd Komisji Nadzoru Finansowego</w:t>
      </w:r>
    </w:p>
    <w:p w14:paraId="3DAD1B9F" w14:textId="77777777" w:rsidR="00964449" w:rsidRPr="00B7106C" w:rsidRDefault="00964449" w:rsidP="00B7106C">
      <w:pPr>
        <w:pStyle w:val="Nagwek3"/>
        <w:tabs>
          <w:tab w:val="clear" w:pos="720"/>
        </w:tabs>
        <w:spacing w:after="240"/>
        <w:ind w:left="0" w:firstLine="0"/>
        <w:rPr>
          <w:rFonts w:ascii="Times New Roman" w:hAnsi="Times New Roman"/>
        </w:rPr>
      </w:pPr>
      <w:r w:rsidRPr="00B7106C">
        <w:rPr>
          <w:rFonts w:ascii="Times New Roman" w:hAnsi="Times New Roman"/>
        </w:rPr>
        <w:t>3.2.</w:t>
      </w:r>
      <w:r w:rsidR="00365289" w:rsidRPr="00B7106C">
        <w:rPr>
          <w:rFonts w:ascii="Times New Roman" w:hAnsi="Times New Roman"/>
        </w:rPr>
        <w:t>4</w:t>
      </w:r>
      <w:r w:rsidRPr="00B7106C">
        <w:rPr>
          <w:rFonts w:ascii="Times New Roman" w:hAnsi="Times New Roman"/>
        </w:rPr>
        <w:t xml:space="preserve">. Struktura oszczędzających na IKE </w:t>
      </w:r>
      <w:r w:rsidR="00E61A0F" w:rsidRPr="00B7106C">
        <w:rPr>
          <w:rFonts w:ascii="Times New Roman" w:hAnsi="Times New Roman"/>
        </w:rPr>
        <w:t>według płci i wieku</w:t>
      </w:r>
    </w:p>
    <w:p w14:paraId="35097376" w14:textId="555D3399" w:rsidR="00964449" w:rsidRDefault="002E4590" w:rsidP="00B7106C">
      <w:pPr>
        <w:spacing w:before="240"/>
        <w:jc w:val="both"/>
      </w:pPr>
      <w:r>
        <w:t>W latach 2019-2021</w:t>
      </w:r>
      <w:r w:rsidR="00450864">
        <w:t xml:space="preserve"> wśród oszczędzających na IKE najliczniejszą grupę stanowiły osoby w wieku </w:t>
      </w:r>
      <w:r w:rsidR="008C00EE">
        <w:t>ponad 60</w:t>
      </w:r>
      <w:r w:rsidR="00450864">
        <w:t xml:space="preserve"> lat, posiadające odpowiednio</w:t>
      </w:r>
      <w:r>
        <w:t>: w 2019 r.</w:t>
      </w:r>
      <w:r w:rsidR="00450864">
        <w:t xml:space="preserve"> </w:t>
      </w:r>
      <w:r w:rsidR="00CB071B">
        <w:t xml:space="preserve">ponad </w:t>
      </w:r>
      <w:r w:rsidR="008C00EE">
        <w:t>284,4</w:t>
      </w:r>
      <w:r w:rsidR="00CB071B">
        <w:t xml:space="preserve"> tys. kont (</w:t>
      </w:r>
      <w:r w:rsidR="008C00EE">
        <w:t>29,9</w:t>
      </w:r>
      <w:r w:rsidR="00CB071B">
        <w:t>% wszystkich IKE)</w:t>
      </w:r>
      <w:r w:rsidR="008C00EE">
        <w:t xml:space="preserve">, w 2020 r. </w:t>
      </w:r>
      <w:r w:rsidR="00CB071B">
        <w:t xml:space="preserve">ponad </w:t>
      </w:r>
      <w:r w:rsidR="008C00EE">
        <w:t>215,9</w:t>
      </w:r>
      <w:r w:rsidR="00CB071B">
        <w:t xml:space="preserve"> tys. kont (</w:t>
      </w:r>
      <w:r w:rsidR="008C00EE">
        <w:t>29,1</w:t>
      </w:r>
      <w:r w:rsidR="00CB071B">
        <w:t xml:space="preserve">% wszystkich IKE), </w:t>
      </w:r>
      <w:r w:rsidR="008C00EE">
        <w:t>oraz w 2021 r.</w:t>
      </w:r>
      <w:r w:rsidR="00CB071B">
        <w:t xml:space="preserve"> ponad </w:t>
      </w:r>
      <w:r w:rsidR="008C00EE">
        <w:t>235</w:t>
      </w:r>
      <w:r w:rsidR="00CB071B">
        <w:t xml:space="preserve"> tys. kont (</w:t>
      </w:r>
      <w:r w:rsidR="008C00EE">
        <w:t>29,5</w:t>
      </w:r>
      <w:r w:rsidR="00CB071B">
        <w:t xml:space="preserve">% wszystkich IKE). W całym badanym okresie najmniej IKE posiadały natomiast osoby w wieku do 30 lat, odpowiednio: w </w:t>
      </w:r>
      <w:r w:rsidR="008C00EE">
        <w:t xml:space="preserve">2019 </w:t>
      </w:r>
      <w:r w:rsidR="00CB071B">
        <w:t xml:space="preserve">r. </w:t>
      </w:r>
      <w:r w:rsidR="00CB071B" w:rsidRPr="00CB071B">
        <w:t>–</w:t>
      </w:r>
      <w:r w:rsidR="00CB071B">
        <w:t xml:space="preserve"> </w:t>
      </w:r>
      <w:r w:rsidR="008C00EE">
        <w:t>36,2</w:t>
      </w:r>
      <w:r w:rsidR="00CB071B">
        <w:t xml:space="preserve"> tys. kont stanowiących 3,</w:t>
      </w:r>
      <w:r w:rsidR="008C00EE">
        <w:t>8</w:t>
      </w:r>
      <w:r w:rsidR="00CB071B">
        <w:t>% wszystkich IKE, w 20</w:t>
      </w:r>
      <w:r w:rsidR="008C00EE">
        <w:t>20</w:t>
      </w:r>
      <w:r w:rsidR="00CB071B">
        <w:t xml:space="preserve"> r. </w:t>
      </w:r>
      <w:r w:rsidR="00CB071B" w:rsidRPr="00CB071B">
        <w:t>–</w:t>
      </w:r>
      <w:r w:rsidR="00CB071B">
        <w:t xml:space="preserve"> </w:t>
      </w:r>
      <w:r w:rsidR="008C00EE">
        <w:t>41,6</w:t>
      </w:r>
      <w:r w:rsidR="00CB071B">
        <w:t xml:space="preserve"> tys. kont stanowiących </w:t>
      </w:r>
      <w:r w:rsidR="008C00EE">
        <w:t>5,6</w:t>
      </w:r>
      <w:r w:rsidR="00CB071B">
        <w:t xml:space="preserve">% wszystkich IKE, natomiast w </w:t>
      </w:r>
      <w:r w:rsidR="008C00EE">
        <w:t xml:space="preserve">2021 </w:t>
      </w:r>
      <w:r w:rsidR="00CB071B">
        <w:t xml:space="preserve">r. – </w:t>
      </w:r>
      <w:r w:rsidR="008C00EE">
        <w:t>46</w:t>
      </w:r>
      <w:r w:rsidR="00CB071B">
        <w:t xml:space="preserve"> tys. kont stanowiących </w:t>
      </w:r>
      <w:r w:rsidR="008C00EE">
        <w:t>5,8</w:t>
      </w:r>
      <w:r w:rsidR="00CB071B">
        <w:t>% wszystkich IKE.</w:t>
      </w:r>
    </w:p>
    <w:p w14:paraId="53973F87" w14:textId="03C3CFC8" w:rsidR="004C7D70" w:rsidRPr="004C7D70" w:rsidRDefault="00A91A3E" w:rsidP="00FD30B1">
      <w:pPr>
        <w:spacing w:before="120"/>
        <w:jc w:val="both"/>
      </w:pPr>
      <w:r>
        <w:t>W</w:t>
      </w:r>
      <w:r w:rsidR="00964449" w:rsidRPr="00682BB4">
        <w:t xml:space="preserve"> każdym roku </w:t>
      </w:r>
      <w:r>
        <w:t xml:space="preserve">analizowanego okresu </w:t>
      </w:r>
      <w:r w:rsidR="00964449" w:rsidRPr="00682BB4">
        <w:t xml:space="preserve">więcej IKE </w:t>
      </w:r>
      <w:r>
        <w:t xml:space="preserve">było </w:t>
      </w:r>
      <w:r w:rsidR="00964449" w:rsidRPr="00682BB4">
        <w:t>prowadzonych dla kobiet niż dla mężczyzn</w:t>
      </w:r>
      <w:r>
        <w:t xml:space="preserve">, odpowiednio: w </w:t>
      </w:r>
      <w:r w:rsidR="00830D15">
        <w:t xml:space="preserve">2019 </w:t>
      </w:r>
      <w:r>
        <w:t>r. 52,</w:t>
      </w:r>
      <w:r w:rsidR="00830D15">
        <w:t>8</w:t>
      </w:r>
      <w:r>
        <w:t xml:space="preserve">% ogółu kont należało do kobiet, w </w:t>
      </w:r>
      <w:r w:rsidR="00830D15">
        <w:t xml:space="preserve">2020 </w:t>
      </w:r>
      <w:r>
        <w:t xml:space="preserve">r. </w:t>
      </w:r>
      <w:r w:rsidR="00CE5F1C" w:rsidRPr="00CE5F1C">
        <w:t>–</w:t>
      </w:r>
      <w:r w:rsidR="00CE5F1C">
        <w:t xml:space="preserve"> 52,6%, natomiast w </w:t>
      </w:r>
      <w:r w:rsidR="00830D15">
        <w:t xml:space="preserve">2021 </w:t>
      </w:r>
      <w:r w:rsidR="00CE5F1C">
        <w:t xml:space="preserve">r. – </w:t>
      </w:r>
      <w:r w:rsidR="00830D15">
        <w:t>51,9</w:t>
      </w:r>
      <w:r w:rsidR="00CE5F1C">
        <w:t>%</w:t>
      </w:r>
      <w:r w:rsidR="00964449" w:rsidRPr="00682BB4">
        <w:t xml:space="preserve">. </w:t>
      </w:r>
      <w:r w:rsidR="00CE5F1C">
        <w:t xml:space="preserve">Dane liczbowe o poszczególnych grupach wiekowych i płci wskazują, że </w:t>
      </w:r>
      <w:r w:rsidR="00CE5F1C" w:rsidRPr="00CE5F1C">
        <w:t>więcej mężczyzn w wieku do 40 lat posiada IKE, a więcej kobiet – w grupach starszych wiekowo.</w:t>
      </w:r>
    </w:p>
    <w:p w14:paraId="2144C1DF" w14:textId="270240C6" w:rsidR="00964449" w:rsidRPr="004C7D70" w:rsidRDefault="00964449" w:rsidP="004C7D70">
      <w:pPr>
        <w:pStyle w:val="Legenda"/>
        <w:spacing w:before="240" w:after="120"/>
        <w:rPr>
          <w:color w:val="000000"/>
          <w:sz w:val="24"/>
          <w:szCs w:val="24"/>
        </w:rPr>
      </w:pPr>
      <w:r w:rsidRPr="00CE5F1C">
        <w:rPr>
          <w:sz w:val="24"/>
          <w:szCs w:val="24"/>
        </w:rPr>
        <w:t xml:space="preserve">Tabela </w:t>
      </w:r>
      <w:r w:rsidR="004C7D70">
        <w:rPr>
          <w:sz w:val="24"/>
          <w:szCs w:val="24"/>
        </w:rPr>
        <w:t>2</w:t>
      </w:r>
      <w:r w:rsidR="001471D3">
        <w:rPr>
          <w:sz w:val="24"/>
          <w:szCs w:val="24"/>
        </w:rPr>
        <w:t>7</w:t>
      </w:r>
      <w:r w:rsidRPr="00CE5F1C">
        <w:rPr>
          <w:sz w:val="24"/>
          <w:szCs w:val="24"/>
        </w:rPr>
        <w:t>. Liczba osób posiadających IKE według płci i wieku</w:t>
      </w:r>
      <w:r w:rsidR="00E4068C">
        <w:rPr>
          <w:sz w:val="24"/>
          <w:szCs w:val="24"/>
        </w:rPr>
        <w:t xml:space="preserve"> </w:t>
      </w:r>
      <w:r w:rsidR="00E4068C" w:rsidRPr="00101232">
        <w:rPr>
          <w:color w:val="000000"/>
          <w:sz w:val="24"/>
          <w:szCs w:val="24"/>
        </w:rPr>
        <w:t xml:space="preserve">w kolejnych latach </w:t>
      </w:r>
      <w:r w:rsidR="00B94D5B">
        <w:rPr>
          <w:color w:val="000000"/>
          <w:sz w:val="24"/>
          <w:szCs w:val="24"/>
        </w:rPr>
        <w:t>(w tys.)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843"/>
        <w:gridCol w:w="1701"/>
        <w:gridCol w:w="1701"/>
      </w:tblGrid>
      <w:tr w:rsidR="004C7D70" w:rsidRPr="00E4068C" w14:paraId="4F58FCA9" w14:textId="660A2CB1" w:rsidTr="004C7D70">
        <w:tc>
          <w:tcPr>
            <w:tcW w:w="3544" w:type="dxa"/>
            <w:vMerge w:val="restart"/>
          </w:tcPr>
          <w:p w14:paraId="65CE5B68" w14:textId="77777777" w:rsidR="004C7D70" w:rsidRPr="004C7D70" w:rsidRDefault="004C7D70" w:rsidP="004C7D70">
            <w:pPr>
              <w:spacing w:line="264" w:lineRule="auto"/>
              <w:jc w:val="center"/>
              <w:rPr>
                <w:sz w:val="20"/>
                <w:szCs w:val="20"/>
              </w:rPr>
            </w:pPr>
            <w:r w:rsidRPr="004C7D70">
              <w:rPr>
                <w:b/>
                <w:sz w:val="20"/>
                <w:szCs w:val="20"/>
              </w:rPr>
              <w:t>Liczba osób posiadających IKE ogółem</w:t>
            </w:r>
            <w:r w:rsidRPr="004C7D70">
              <w:rPr>
                <w:sz w:val="20"/>
                <w:szCs w:val="20"/>
              </w:rPr>
              <w:t>, w tym:</w:t>
            </w:r>
          </w:p>
        </w:tc>
        <w:tc>
          <w:tcPr>
            <w:tcW w:w="1843" w:type="dxa"/>
          </w:tcPr>
          <w:p w14:paraId="291E96DB" w14:textId="0535C2C3" w:rsidR="004C7D70" w:rsidRPr="004C7D70" w:rsidRDefault="004C7D70" w:rsidP="004C7D70">
            <w:pPr>
              <w:spacing w:line="264" w:lineRule="auto"/>
              <w:jc w:val="center"/>
              <w:rPr>
                <w:b/>
                <w:sz w:val="20"/>
                <w:szCs w:val="20"/>
              </w:rPr>
            </w:pPr>
            <w:r w:rsidRPr="004C7D70">
              <w:rPr>
                <w:b/>
                <w:sz w:val="20"/>
                <w:szCs w:val="20"/>
              </w:rPr>
              <w:t>2019</w:t>
            </w:r>
          </w:p>
        </w:tc>
        <w:tc>
          <w:tcPr>
            <w:tcW w:w="1701" w:type="dxa"/>
          </w:tcPr>
          <w:p w14:paraId="1CBC8467" w14:textId="42E65445" w:rsidR="004C7D70" w:rsidRPr="004C7D70" w:rsidRDefault="004C7D70" w:rsidP="004C7D70">
            <w:pPr>
              <w:spacing w:line="264" w:lineRule="auto"/>
              <w:jc w:val="center"/>
              <w:rPr>
                <w:b/>
                <w:sz w:val="20"/>
                <w:szCs w:val="20"/>
              </w:rPr>
            </w:pPr>
            <w:r w:rsidRPr="004C7D70">
              <w:rPr>
                <w:b/>
                <w:sz w:val="20"/>
                <w:szCs w:val="20"/>
              </w:rPr>
              <w:t>2020</w:t>
            </w:r>
          </w:p>
        </w:tc>
        <w:tc>
          <w:tcPr>
            <w:tcW w:w="1701" w:type="dxa"/>
          </w:tcPr>
          <w:p w14:paraId="2F616A74" w14:textId="38E3DD3C" w:rsidR="004C7D70" w:rsidRPr="004C7D70" w:rsidRDefault="004C7D70" w:rsidP="004C7D70">
            <w:pPr>
              <w:spacing w:line="264" w:lineRule="auto"/>
              <w:jc w:val="center"/>
              <w:rPr>
                <w:b/>
                <w:sz w:val="20"/>
                <w:szCs w:val="20"/>
              </w:rPr>
            </w:pPr>
            <w:r w:rsidRPr="004C7D70">
              <w:rPr>
                <w:b/>
                <w:sz w:val="20"/>
                <w:szCs w:val="20"/>
              </w:rPr>
              <w:t>2021</w:t>
            </w:r>
          </w:p>
        </w:tc>
      </w:tr>
      <w:tr w:rsidR="004C7D70" w:rsidRPr="00E4068C" w14:paraId="4821AF58" w14:textId="473DAA0C" w:rsidTr="004C7D70">
        <w:tc>
          <w:tcPr>
            <w:tcW w:w="3544" w:type="dxa"/>
            <w:vMerge/>
          </w:tcPr>
          <w:p w14:paraId="23E1CD77" w14:textId="77777777" w:rsidR="004C7D70" w:rsidRPr="004C7D70" w:rsidRDefault="004C7D70" w:rsidP="004C7D70">
            <w:pPr>
              <w:spacing w:line="264" w:lineRule="auto"/>
              <w:jc w:val="center"/>
              <w:rPr>
                <w:sz w:val="20"/>
                <w:szCs w:val="20"/>
              </w:rPr>
            </w:pPr>
          </w:p>
        </w:tc>
        <w:tc>
          <w:tcPr>
            <w:tcW w:w="1843" w:type="dxa"/>
          </w:tcPr>
          <w:p w14:paraId="065BE7D2" w14:textId="2CAC8620" w:rsidR="004C7D70" w:rsidRPr="004C7D70" w:rsidRDefault="004C7D70" w:rsidP="004C7D70">
            <w:pPr>
              <w:spacing w:line="264" w:lineRule="auto"/>
              <w:jc w:val="center"/>
              <w:rPr>
                <w:b/>
                <w:sz w:val="20"/>
                <w:szCs w:val="20"/>
              </w:rPr>
            </w:pPr>
            <w:r w:rsidRPr="004C7D70">
              <w:rPr>
                <w:b/>
                <w:sz w:val="20"/>
                <w:szCs w:val="20"/>
              </w:rPr>
              <w:t>950,8</w:t>
            </w:r>
          </w:p>
        </w:tc>
        <w:tc>
          <w:tcPr>
            <w:tcW w:w="1701" w:type="dxa"/>
          </w:tcPr>
          <w:p w14:paraId="5A6F866C" w14:textId="76DA14D8" w:rsidR="004C7D70" w:rsidRPr="004C7D70" w:rsidRDefault="004C7D70" w:rsidP="004C7D70">
            <w:pPr>
              <w:spacing w:line="264" w:lineRule="auto"/>
              <w:jc w:val="center"/>
              <w:rPr>
                <w:b/>
                <w:sz w:val="20"/>
                <w:szCs w:val="20"/>
              </w:rPr>
            </w:pPr>
            <w:r w:rsidRPr="004C7D70">
              <w:rPr>
                <w:b/>
                <w:sz w:val="20"/>
                <w:szCs w:val="20"/>
              </w:rPr>
              <w:t>741,6</w:t>
            </w:r>
          </w:p>
        </w:tc>
        <w:tc>
          <w:tcPr>
            <w:tcW w:w="1701" w:type="dxa"/>
          </w:tcPr>
          <w:p w14:paraId="23B17A42" w14:textId="2D37ADE7" w:rsidR="004C7D70" w:rsidRPr="004C7D70" w:rsidRDefault="004C7D70" w:rsidP="004C7D70">
            <w:pPr>
              <w:spacing w:line="264" w:lineRule="auto"/>
              <w:jc w:val="center"/>
              <w:rPr>
                <w:b/>
                <w:sz w:val="20"/>
                <w:szCs w:val="20"/>
              </w:rPr>
            </w:pPr>
            <w:r w:rsidRPr="004C7D70">
              <w:rPr>
                <w:b/>
                <w:sz w:val="20"/>
                <w:szCs w:val="20"/>
              </w:rPr>
              <w:t>796,4</w:t>
            </w:r>
          </w:p>
        </w:tc>
      </w:tr>
      <w:tr w:rsidR="004C7D70" w:rsidRPr="00E4068C" w14:paraId="4E28F5F3" w14:textId="6AABFF08" w:rsidTr="004C7D70">
        <w:tc>
          <w:tcPr>
            <w:tcW w:w="3544" w:type="dxa"/>
          </w:tcPr>
          <w:p w14:paraId="4F509C82" w14:textId="77777777" w:rsidR="004C7D70" w:rsidRPr="004C7D70" w:rsidRDefault="004C7D70" w:rsidP="004C7D70">
            <w:pPr>
              <w:spacing w:line="264" w:lineRule="auto"/>
              <w:jc w:val="center"/>
              <w:rPr>
                <w:sz w:val="20"/>
                <w:szCs w:val="20"/>
              </w:rPr>
            </w:pPr>
            <w:r w:rsidRPr="004C7D70">
              <w:rPr>
                <w:sz w:val="20"/>
                <w:szCs w:val="20"/>
              </w:rPr>
              <w:t>do 30 lat</w:t>
            </w:r>
          </w:p>
        </w:tc>
        <w:tc>
          <w:tcPr>
            <w:tcW w:w="1843" w:type="dxa"/>
          </w:tcPr>
          <w:p w14:paraId="3AF49BBC" w14:textId="0AA0C21A" w:rsidR="004C7D70" w:rsidRPr="004C7D70" w:rsidRDefault="004C7D70" w:rsidP="004C7D70">
            <w:pPr>
              <w:spacing w:line="264" w:lineRule="auto"/>
              <w:jc w:val="center"/>
              <w:rPr>
                <w:sz w:val="20"/>
                <w:szCs w:val="20"/>
              </w:rPr>
            </w:pPr>
            <w:r w:rsidRPr="004C7D70">
              <w:rPr>
                <w:sz w:val="20"/>
                <w:szCs w:val="20"/>
              </w:rPr>
              <w:t>36,2</w:t>
            </w:r>
          </w:p>
        </w:tc>
        <w:tc>
          <w:tcPr>
            <w:tcW w:w="1701" w:type="dxa"/>
          </w:tcPr>
          <w:p w14:paraId="18EE1D5B" w14:textId="74F1A644" w:rsidR="004C7D70" w:rsidRPr="004C7D70" w:rsidRDefault="004C7D70" w:rsidP="004C7D70">
            <w:pPr>
              <w:spacing w:line="264" w:lineRule="auto"/>
              <w:jc w:val="center"/>
              <w:rPr>
                <w:sz w:val="20"/>
                <w:szCs w:val="20"/>
              </w:rPr>
            </w:pPr>
            <w:r w:rsidRPr="004C7D70">
              <w:rPr>
                <w:sz w:val="20"/>
                <w:szCs w:val="20"/>
              </w:rPr>
              <w:t>41,6</w:t>
            </w:r>
          </w:p>
        </w:tc>
        <w:tc>
          <w:tcPr>
            <w:tcW w:w="1701" w:type="dxa"/>
          </w:tcPr>
          <w:p w14:paraId="6363B391" w14:textId="5A155DE4" w:rsidR="004C7D70" w:rsidRPr="004C7D70" w:rsidRDefault="004C7D70" w:rsidP="004C7D70">
            <w:pPr>
              <w:spacing w:line="264" w:lineRule="auto"/>
              <w:jc w:val="center"/>
              <w:rPr>
                <w:sz w:val="20"/>
                <w:szCs w:val="20"/>
              </w:rPr>
            </w:pPr>
            <w:r w:rsidRPr="004C7D70">
              <w:rPr>
                <w:sz w:val="20"/>
                <w:szCs w:val="20"/>
              </w:rPr>
              <w:t>46,0</w:t>
            </w:r>
          </w:p>
        </w:tc>
      </w:tr>
      <w:tr w:rsidR="004C7D70" w:rsidRPr="00E4068C" w14:paraId="6AED12F5" w14:textId="02EC9D78" w:rsidTr="004C7D70">
        <w:tc>
          <w:tcPr>
            <w:tcW w:w="3544" w:type="dxa"/>
          </w:tcPr>
          <w:p w14:paraId="147048F1" w14:textId="77777777" w:rsidR="004C7D70" w:rsidRPr="004C7D70" w:rsidRDefault="004C7D70" w:rsidP="004C7D70">
            <w:pPr>
              <w:spacing w:line="264" w:lineRule="auto"/>
              <w:jc w:val="center"/>
              <w:rPr>
                <w:sz w:val="20"/>
                <w:szCs w:val="20"/>
              </w:rPr>
            </w:pPr>
            <w:r w:rsidRPr="004C7D70">
              <w:rPr>
                <w:sz w:val="20"/>
                <w:szCs w:val="20"/>
              </w:rPr>
              <w:t>31–40 lat</w:t>
            </w:r>
          </w:p>
        </w:tc>
        <w:tc>
          <w:tcPr>
            <w:tcW w:w="1843" w:type="dxa"/>
          </w:tcPr>
          <w:p w14:paraId="15DE2B71" w14:textId="31460676" w:rsidR="004C7D70" w:rsidRPr="004C7D70" w:rsidRDefault="004C7D70" w:rsidP="004C7D70">
            <w:pPr>
              <w:spacing w:line="264" w:lineRule="auto"/>
              <w:jc w:val="center"/>
              <w:rPr>
                <w:sz w:val="20"/>
                <w:szCs w:val="20"/>
              </w:rPr>
            </w:pPr>
            <w:r w:rsidRPr="004C7D70">
              <w:rPr>
                <w:sz w:val="20"/>
                <w:szCs w:val="20"/>
              </w:rPr>
              <w:t>141,9</w:t>
            </w:r>
          </w:p>
        </w:tc>
        <w:tc>
          <w:tcPr>
            <w:tcW w:w="1701" w:type="dxa"/>
          </w:tcPr>
          <w:p w14:paraId="612A1608" w14:textId="02D55356" w:rsidR="004C7D70" w:rsidRPr="004C7D70" w:rsidRDefault="004C7D70" w:rsidP="004C7D70">
            <w:pPr>
              <w:spacing w:line="264" w:lineRule="auto"/>
              <w:jc w:val="center"/>
              <w:rPr>
                <w:sz w:val="20"/>
                <w:szCs w:val="20"/>
              </w:rPr>
            </w:pPr>
            <w:r w:rsidRPr="004C7D70">
              <w:rPr>
                <w:sz w:val="20"/>
                <w:szCs w:val="20"/>
              </w:rPr>
              <w:t>117,1</w:t>
            </w:r>
          </w:p>
        </w:tc>
        <w:tc>
          <w:tcPr>
            <w:tcW w:w="1701" w:type="dxa"/>
          </w:tcPr>
          <w:p w14:paraId="4A61A543" w14:textId="0E33C735" w:rsidR="004C7D70" w:rsidRPr="004C7D70" w:rsidRDefault="004C7D70" w:rsidP="004C7D70">
            <w:pPr>
              <w:spacing w:line="264" w:lineRule="auto"/>
              <w:jc w:val="center"/>
              <w:rPr>
                <w:sz w:val="20"/>
                <w:szCs w:val="20"/>
              </w:rPr>
            </w:pPr>
            <w:r w:rsidRPr="004C7D70">
              <w:rPr>
                <w:sz w:val="20"/>
                <w:szCs w:val="20"/>
              </w:rPr>
              <w:t>126,6</w:t>
            </w:r>
          </w:p>
        </w:tc>
      </w:tr>
      <w:tr w:rsidR="004C7D70" w:rsidRPr="00E4068C" w14:paraId="74783B9F" w14:textId="1F0DDCAD" w:rsidTr="004C7D70">
        <w:tc>
          <w:tcPr>
            <w:tcW w:w="3544" w:type="dxa"/>
          </w:tcPr>
          <w:p w14:paraId="23FD1F91" w14:textId="77777777" w:rsidR="004C7D70" w:rsidRPr="004C7D70" w:rsidRDefault="004C7D70" w:rsidP="004C7D70">
            <w:pPr>
              <w:spacing w:line="264" w:lineRule="auto"/>
              <w:jc w:val="center"/>
              <w:rPr>
                <w:sz w:val="20"/>
                <w:szCs w:val="20"/>
              </w:rPr>
            </w:pPr>
            <w:r w:rsidRPr="004C7D70">
              <w:rPr>
                <w:sz w:val="20"/>
                <w:szCs w:val="20"/>
              </w:rPr>
              <w:t>41–50 lat</w:t>
            </w:r>
          </w:p>
        </w:tc>
        <w:tc>
          <w:tcPr>
            <w:tcW w:w="1843" w:type="dxa"/>
          </w:tcPr>
          <w:p w14:paraId="2164A69D" w14:textId="1401F896" w:rsidR="004C7D70" w:rsidRPr="004C7D70" w:rsidRDefault="004C7D70" w:rsidP="004C7D70">
            <w:pPr>
              <w:spacing w:line="264" w:lineRule="auto"/>
              <w:jc w:val="center"/>
              <w:rPr>
                <w:sz w:val="20"/>
                <w:szCs w:val="20"/>
              </w:rPr>
            </w:pPr>
            <w:r w:rsidRPr="004C7D70">
              <w:rPr>
                <w:sz w:val="20"/>
                <w:szCs w:val="20"/>
              </w:rPr>
              <w:t>242,4</w:t>
            </w:r>
          </w:p>
        </w:tc>
        <w:tc>
          <w:tcPr>
            <w:tcW w:w="1701" w:type="dxa"/>
          </w:tcPr>
          <w:p w14:paraId="4BD0C480" w14:textId="0F08A4CE" w:rsidR="004C7D70" w:rsidRPr="004C7D70" w:rsidRDefault="004C7D70" w:rsidP="004C7D70">
            <w:pPr>
              <w:spacing w:line="264" w:lineRule="auto"/>
              <w:jc w:val="center"/>
              <w:rPr>
                <w:sz w:val="20"/>
                <w:szCs w:val="20"/>
              </w:rPr>
            </w:pPr>
            <w:r w:rsidRPr="004C7D70">
              <w:rPr>
                <w:sz w:val="20"/>
                <w:szCs w:val="20"/>
              </w:rPr>
              <w:t>181,6</w:t>
            </w:r>
          </w:p>
        </w:tc>
        <w:tc>
          <w:tcPr>
            <w:tcW w:w="1701" w:type="dxa"/>
          </w:tcPr>
          <w:p w14:paraId="71D7A173" w14:textId="2E56384A" w:rsidR="004C7D70" w:rsidRPr="004C7D70" w:rsidRDefault="004C7D70" w:rsidP="004C7D70">
            <w:pPr>
              <w:spacing w:line="264" w:lineRule="auto"/>
              <w:jc w:val="center"/>
              <w:rPr>
                <w:sz w:val="20"/>
                <w:szCs w:val="20"/>
              </w:rPr>
            </w:pPr>
            <w:r w:rsidRPr="004C7D70">
              <w:rPr>
                <w:sz w:val="20"/>
                <w:szCs w:val="20"/>
              </w:rPr>
              <w:t>194,0</w:t>
            </w:r>
          </w:p>
        </w:tc>
      </w:tr>
      <w:tr w:rsidR="004C7D70" w:rsidRPr="00E4068C" w14:paraId="127E9EB6" w14:textId="7859B95A" w:rsidTr="004C7D70">
        <w:tc>
          <w:tcPr>
            <w:tcW w:w="3544" w:type="dxa"/>
          </w:tcPr>
          <w:p w14:paraId="43943421" w14:textId="77777777" w:rsidR="004C7D70" w:rsidRPr="004C7D70" w:rsidRDefault="004C7D70" w:rsidP="004C7D70">
            <w:pPr>
              <w:spacing w:line="264" w:lineRule="auto"/>
              <w:jc w:val="center"/>
              <w:rPr>
                <w:sz w:val="20"/>
                <w:szCs w:val="20"/>
              </w:rPr>
            </w:pPr>
            <w:r w:rsidRPr="004C7D70">
              <w:rPr>
                <w:sz w:val="20"/>
                <w:szCs w:val="20"/>
              </w:rPr>
              <w:t>51–60 lat</w:t>
            </w:r>
          </w:p>
        </w:tc>
        <w:tc>
          <w:tcPr>
            <w:tcW w:w="1843" w:type="dxa"/>
          </w:tcPr>
          <w:p w14:paraId="3AD5801B" w14:textId="5AF5CB11" w:rsidR="004C7D70" w:rsidRPr="004C7D70" w:rsidRDefault="004C7D70" w:rsidP="004C7D70">
            <w:pPr>
              <w:spacing w:line="264" w:lineRule="auto"/>
              <w:jc w:val="center"/>
              <w:rPr>
                <w:sz w:val="20"/>
                <w:szCs w:val="20"/>
              </w:rPr>
            </w:pPr>
            <w:r w:rsidRPr="004C7D70">
              <w:rPr>
                <w:sz w:val="20"/>
                <w:szCs w:val="20"/>
              </w:rPr>
              <w:t>245,9</w:t>
            </w:r>
          </w:p>
        </w:tc>
        <w:tc>
          <w:tcPr>
            <w:tcW w:w="1701" w:type="dxa"/>
          </w:tcPr>
          <w:p w14:paraId="1B4E1E7C" w14:textId="4EB7D12D" w:rsidR="004C7D70" w:rsidRPr="004C7D70" w:rsidRDefault="004C7D70" w:rsidP="004C7D70">
            <w:pPr>
              <w:spacing w:line="264" w:lineRule="auto"/>
              <w:jc w:val="center"/>
              <w:rPr>
                <w:sz w:val="20"/>
                <w:szCs w:val="20"/>
              </w:rPr>
            </w:pPr>
            <w:r w:rsidRPr="004C7D70">
              <w:rPr>
                <w:sz w:val="20"/>
                <w:szCs w:val="20"/>
              </w:rPr>
              <w:t>185,4</w:t>
            </w:r>
          </w:p>
        </w:tc>
        <w:tc>
          <w:tcPr>
            <w:tcW w:w="1701" w:type="dxa"/>
          </w:tcPr>
          <w:p w14:paraId="2528A636" w14:textId="4F22356E" w:rsidR="004C7D70" w:rsidRPr="004C7D70" w:rsidRDefault="004C7D70" w:rsidP="004C7D70">
            <w:pPr>
              <w:spacing w:line="264" w:lineRule="auto"/>
              <w:jc w:val="center"/>
              <w:rPr>
                <w:sz w:val="20"/>
                <w:szCs w:val="20"/>
              </w:rPr>
            </w:pPr>
            <w:r w:rsidRPr="004C7D70">
              <w:rPr>
                <w:sz w:val="20"/>
                <w:szCs w:val="20"/>
              </w:rPr>
              <w:t>194,8</w:t>
            </w:r>
          </w:p>
        </w:tc>
      </w:tr>
      <w:tr w:rsidR="004C7D70" w:rsidRPr="00E4068C" w14:paraId="37FEBEA4" w14:textId="237D2A7A" w:rsidTr="004C7D70">
        <w:tc>
          <w:tcPr>
            <w:tcW w:w="3544" w:type="dxa"/>
          </w:tcPr>
          <w:p w14:paraId="1E9B636B" w14:textId="77777777" w:rsidR="004C7D70" w:rsidRPr="004C7D70" w:rsidRDefault="004C7D70" w:rsidP="004C7D70">
            <w:pPr>
              <w:spacing w:line="264" w:lineRule="auto"/>
              <w:jc w:val="center"/>
              <w:rPr>
                <w:sz w:val="20"/>
                <w:szCs w:val="20"/>
              </w:rPr>
            </w:pPr>
            <w:r w:rsidRPr="004C7D70">
              <w:rPr>
                <w:sz w:val="20"/>
                <w:szCs w:val="20"/>
              </w:rPr>
              <w:t>ponad 60 lat</w:t>
            </w:r>
          </w:p>
        </w:tc>
        <w:tc>
          <w:tcPr>
            <w:tcW w:w="1843" w:type="dxa"/>
          </w:tcPr>
          <w:p w14:paraId="402108BD" w14:textId="27F25070" w:rsidR="004C7D70" w:rsidRPr="004C7D70" w:rsidRDefault="004C7D70" w:rsidP="004C7D70">
            <w:pPr>
              <w:spacing w:line="264" w:lineRule="auto"/>
              <w:jc w:val="center"/>
              <w:rPr>
                <w:sz w:val="20"/>
                <w:szCs w:val="20"/>
              </w:rPr>
            </w:pPr>
            <w:r w:rsidRPr="004C7D70">
              <w:rPr>
                <w:sz w:val="20"/>
                <w:szCs w:val="20"/>
              </w:rPr>
              <w:t>284,4</w:t>
            </w:r>
          </w:p>
        </w:tc>
        <w:tc>
          <w:tcPr>
            <w:tcW w:w="1701" w:type="dxa"/>
          </w:tcPr>
          <w:p w14:paraId="1C97AF17" w14:textId="110755D3" w:rsidR="004C7D70" w:rsidRPr="004C7D70" w:rsidRDefault="004C7D70" w:rsidP="004C7D70">
            <w:pPr>
              <w:spacing w:line="264" w:lineRule="auto"/>
              <w:jc w:val="center"/>
              <w:rPr>
                <w:sz w:val="20"/>
                <w:szCs w:val="20"/>
              </w:rPr>
            </w:pPr>
            <w:r w:rsidRPr="004C7D70">
              <w:rPr>
                <w:sz w:val="20"/>
                <w:szCs w:val="20"/>
              </w:rPr>
              <w:t>215,9</w:t>
            </w:r>
          </w:p>
        </w:tc>
        <w:tc>
          <w:tcPr>
            <w:tcW w:w="1701" w:type="dxa"/>
          </w:tcPr>
          <w:p w14:paraId="13D36164" w14:textId="31C8C0D4" w:rsidR="004C7D70" w:rsidRPr="004C7D70" w:rsidRDefault="004C7D70" w:rsidP="004C7D70">
            <w:pPr>
              <w:spacing w:line="264" w:lineRule="auto"/>
              <w:jc w:val="center"/>
              <w:rPr>
                <w:sz w:val="20"/>
                <w:szCs w:val="20"/>
              </w:rPr>
            </w:pPr>
            <w:r w:rsidRPr="004C7D70">
              <w:rPr>
                <w:sz w:val="20"/>
                <w:szCs w:val="20"/>
              </w:rPr>
              <w:t>235,0</w:t>
            </w:r>
          </w:p>
        </w:tc>
      </w:tr>
      <w:tr w:rsidR="004C7D70" w:rsidRPr="00E4068C" w14:paraId="7C96EC53" w14:textId="2F4BEF5A" w:rsidTr="004C7D70">
        <w:tc>
          <w:tcPr>
            <w:tcW w:w="3544" w:type="dxa"/>
          </w:tcPr>
          <w:p w14:paraId="42E463E8" w14:textId="77777777" w:rsidR="004C7D70" w:rsidRPr="004C7D70" w:rsidRDefault="004C7D70" w:rsidP="004C7D70">
            <w:pPr>
              <w:spacing w:line="264" w:lineRule="auto"/>
              <w:jc w:val="center"/>
              <w:rPr>
                <w:sz w:val="20"/>
                <w:szCs w:val="20"/>
              </w:rPr>
            </w:pPr>
            <w:r w:rsidRPr="004C7D70">
              <w:rPr>
                <w:b/>
                <w:sz w:val="20"/>
                <w:szCs w:val="20"/>
              </w:rPr>
              <w:t>Kobiety</w:t>
            </w:r>
            <w:r w:rsidRPr="004C7D70">
              <w:rPr>
                <w:sz w:val="20"/>
                <w:szCs w:val="20"/>
              </w:rPr>
              <w:t>, w tym:</w:t>
            </w:r>
          </w:p>
        </w:tc>
        <w:tc>
          <w:tcPr>
            <w:tcW w:w="1843" w:type="dxa"/>
          </w:tcPr>
          <w:p w14:paraId="4C7F6CA2" w14:textId="19E3BB9D" w:rsidR="004C7D70" w:rsidRPr="004C7D70" w:rsidRDefault="004C7D70" w:rsidP="004C7D70">
            <w:pPr>
              <w:spacing w:line="264" w:lineRule="auto"/>
              <w:jc w:val="center"/>
              <w:rPr>
                <w:b/>
                <w:sz w:val="20"/>
                <w:szCs w:val="20"/>
              </w:rPr>
            </w:pPr>
            <w:r w:rsidRPr="004C7D70">
              <w:rPr>
                <w:b/>
                <w:sz w:val="20"/>
                <w:szCs w:val="20"/>
              </w:rPr>
              <w:t>502,4</w:t>
            </w:r>
          </w:p>
        </w:tc>
        <w:tc>
          <w:tcPr>
            <w:tcW w:w="1701" w:type="dxa"/>
          </w:tcPr>
          <w:p w14:paraId="58127B2F" w14:textId="2153EE68" w:rsidR="004C7D70" w:rsidRPr="004C7D70" w:rsidRDefault="004C7D70" w:rsidP="004C7D70">
            <w:pPr>
              <w:spacing w:line="264" w:lineRule="auto"/>
              <w:jc w:val="center"/>
              <w:rPr>
                <w:b/>
                <w:sz w:val="20"/>
                <w:szCs w:val="20"/>
              </w:rPr>
            </w:pPr>
            <w:r w:rsidRPr="004C7D70">
              <w:rPr>
                <w:b/>
                <w:sz w:val="20"/>
                <w:szCs w:val="20"/>
              </w:rPr>
              <w:t>390,0</w:t>
            </w:r>
          </w:p>
        </w:tc>
        <w:tc>
          <w:tcPr>
            <w:tcW w:w="1701" w:type="dxa"/>
          </w:tcPr>
          <w:p w14:paraId="0F2A281D" w14:textId="59C2749B" w:rsidR="004C7D70" w:rsidRPr="004C7D70" w:rsidRDefault="004C7D70" w:rsidP="004C7D70">
            <w:pPr>
              <w:spacing w:line="264" w:lineRule="auto"/>
              <w:jc w:val="center"/>
              <w:rPr>
                <w:b/>
                <w:sz w:val="20"/>
                <w:szCs w:val="20"/>
              </w:rPr>
            </w:pPr>
            <w:r w:rsidRPr="004C7D70">
              <w:rPr>
                <w:b/>
                <w:sz w:val="20"/>
                <w:szCs w:val="20"/>
              </w:rPr>
              <w:t>413,2</w:t>
            </w:r>
          </w:p>
        </w:tc>
      </w:tr>
      <w:tr w:rsidR="004C7D70" w:rsidRPr="00E4068C" w14:paraId="73169F0B" w14:textId="5F51A0E6" w:rsidTr="004C7D70">
        <w:tc>
          <w:tcPr>
            <w:tcW w:w="3544" w:type="dxa"/>
          </w:tcPr>
          <w:p w14:paraId="44F52144" w14:textId="77777777" w:rsidR="004C7D70" w:rsidRPr="004C7D70" w:rsidRDefault="004C7D70" w:rsidP="004C7D70">
            <w:pPr>
              <w:spacing w:line="264" w:lineRule="auto"/>
              <w:jc w:val="center"/>
              <w:rPr>
                <w:sz w:val="20"/>
                <w:szCs w:val="20"/>
              </w:rPr>
            </w:pPr>
            <w:r w:rsidRPr="004C7D70">
              <w:rPr>
                <w:sz w:val="20"/>
                <w:szCs w:val="20"/>
              </w:rPr>
              <w:t>do 30 lat</w:t>
            </w:r>
          </w:p>
        </w:tc>
        <w:tc>
          <w:tcPr>
            <w:tcW w:w="1843" w:type="dxa"/>
          </w:tcPr>
          <w:p w14:paraId="33AFA701" w14:textId="572D675F" w:rsidR="004C7D70" w:rsidRPr="004C7D70" w:rsidRDefault="004C7D70" w:rsidP="004C7D70">
            <w:pPr>
              <w:spacing w:line="264" w:lineRule="auto"/>
              <w:jc w:val="center"/>
              <w:rPr>
                <w:sz w:val="20"/>
                <w:szCs w:val="20"/>
              </w:rPr>
            </w:pPr>
            <w:r w:rsidRPr="004C7D70">
              <w:rPr>
                <w:sz w:val="20"/>
                <w:szCs w:val="20"/>
              </w:rPr>
              <w:t>15,3</w:t>
            </w:r>
          </w:p>
        </w:tc>
        <w:tc>
          <w:tcPr>
            <w:tcW w:w="1701" w:type="dxa"/>
          </w:tcPr>
          <w:p w14:paraId="7878FF50" w14:textId="59976069" w:rsidR="004C7D70" w:rsidRPr="004C7D70" w:rsidRDefault="004C7D70" w:rsidP="004C7D70">
            <w:pPr>
              <w:spacing w:line="264" w:lineRule="auto"/>
              <w:jc w:val="center"/>
              <w:rPr>
                <w:sz w:val="20"/>
                <w:szCs w:val="20"/>
              </w:rPr>
            </w:pPr>
            <w:r w:rsidRPr="004C7D70">
              <w:rPr>
                <w:sz w:val="20"/>
                <w:szCs w:val="20"/>
              </w:rPr>
              <w:t>16,9</w:t>
            </w:r>
          </w:p>
        </w:tc>
        <w:tc>
          <w:tcPr>
            <w:tcW w:w="1701" w:type="dxa"/>
          </w:tcPr>
          <w:p w14:paraId="59967284" w14:textId="3F8F2A93" w:rsidR="004C7D70" w:rsidRPr="004C7D70" w:rsidRDefault="004C7D70" w:rsidP="004C7D70">
            <w:pPr>
              <w:spacing w:line="264" w:lineRule="auto"/>
              <w:jc w:val="center"/>
              <w:rPr>
                <w:sz w:val="20"/>
                <w:szCs w:val="20"/>
              </w:rPr>
            </w:pPr>
            <w:r w:rsidRPr="004C7D70">
              <w:rPr>
                <w:sz w:val="20"/>
                <w:szCs w:val="20"/>
              </w:rPr>
              <w:t>18,1</w:t>
            </w:r>
          </w:p>
        </w:tc>
      </w:tr>
      <w:tr w:rsidR="004C7D70" w:rsidRPr="00E4068C" w14:paraId="03D8836E" w14:textId="7BB41F6C" w:rsidTr="004C7D70">
        <w:tc>
          <w:tcPr>
            <w:tcW w:w="3544" w:type="dxa"/>
          </w:tcPr>
          <w:p w14:paraId="45E06D95" w14:textId="77777777" w:rsidR="004C7D70" w:rsidRPr="004C7D70" w:rsidRDefault="004C7D70" w:rsidP="004C7D70">
            <w:pPr>
              <w:spacing w:line="264" w:lineRule="auto"/>
              <w:jc w:val="center"/>
              <w:rPr>
                <w:sz w:val="20"/>
                <w:szCs w:val="20"/>
              </w:rPr>
            </w:pPr>
            <w:r w:rsidRPr="004C7D70">
              <w:rPr>
                <w:sz w:val="20"/>
                <w:szCs w:val="20"/>
              </w:rPr>
              <w:t>31–40 lat</w:t>
            </w:r>
          </w:p>
        </w:tc>
        <w:tc>
          <w:tcPr>
            <w:tcW w:w="1843" w:type="dxa"/>
          </w:tcPr>
          <w:p w14:paraId="3895807A" w14:textId="57D0D330" w:rsidR="004C7D70" w:rsidRPr="004C7D70" w:rsidRDefault="004C7D70" w:rsidP="004C7D70">
            <w:pPr>
              <w:spacing w:line="264" w:lineRule="auto"/>
              <w:jc w:val="center"/>
              <w:rPr>
                <w:sz w:val="20"/>
                <w:szCs w:val="20"/>
              </w:rPr>
            </w:pPr>
            <w:r w:rsidRPr="004C7D70">
              <w:rPr>
                <w:sz w:val="20"/>
                <w:szCs w:val="20"/>
              </w:rPr>
              <w:t>64,7</w:t>
            </w:r>
          </w:p>
        </w:tc>
        <w:tc>
          <w:tcPr>
            <w:tcW w:w="1701" w:type="dxa"/>
          </w:tcPr>
          <w:p w14:paraId="5532C011" w14:textId="77A5F91D" w:rsidR="004C7D70" w:rsidRPr="004C7D70" w:rsidRDefault="004C7D70" w:rsidP="004C7D70">
            <w:pPr>
              <w:spacing w:line="264" w:lineRule="auto"/>
              <w:jc w:val="center"/>
              <w:rPr>
                <w:sz w:val="20"/>
                <w:szCs w:val="20"/>
              </w:rPr>
            </w:pPr>
            <w:r w:rsidRPr="004C7D70">
              <w:rPr>
                <w:sz w:val="20"/>
                <w:szCs w:val="20"/>
              </w:rPr>
              <w:t>51,7</w:t>
            </w:r>
          </w:p>
        </w:tc>
        <w:tc>
          <w:tcPr>
            <w:tcW w:w="1701" w:type="dxa"/>
          </w:tcPr>
          <w:p w14:paraId="48265A89" w14:textId="56E3B48A" w:rsidR="004C7D70" w:rsidRPr="004C7D70" w:rsidRDefault="004C7D70" w:rsidP="004C7D70">
            <w:pPr>
              <w:spacing w:line="264" w:lineRule="auto"/>
              <w:jc w:val="center"/>
              <w:rPr>
                <w:sz w:val="20"/>
                <w:szCs w:val="20"/>
              </w:rPr>
            </w:pPr>
            <w:r w:rsidRPr="004C7D70">
              <w:rPr>
                <w:sz w:val="20"/>
                <w:szCs w:val="20"/>
              </w:rPr>
              <w:t>54,5</w:t>
            </w:r>
          </w:p>
        </w:tc>
      </w:tr>
      <w:tr w:rsidR="004C7D70" w:rsidRPr="00E4068C" w14:paraId="39FFED32" w14:textId="026C0D9E" w:rsidTr="004C7D70">
        <w:tc>
          <w:tcPr>
            <w:tcW w:w="3544" w:type="dxa"/>
          </w:tcPr>
          <w:p w14:paraId="2436CF81" w14:textId="77777777" w:rsidR="004C7D70" w:rsidRPr="004C7D70" w:rsidRDefault="004C7D70" w:rsidP="004C7D70">
            <w:pPr>
              <w:spacing w:line="264" w:lineRule="auto"/>
              <w:jc w:val="center"/>
              <w:rPr>
                <w:sz w:val="20"/>
                <w:szCs w:val="20"/>
              </w:rPr>
            </w:pPr>
            <w:r w:rsidRPr="004C7D70">
              <w:rPr>
                <w:sz w:val="20"/>
                <w:szCs w:val="20"/>
              </w:rPr>
              <w:t>41–50 lat</w:t>
            </w:r>
          </w:p>
        </w:tc>
        <w:tc>
          <w:tcPr>
            <w:tcW w:w="1843" w:type="dxa"/>
          </w:tcPr>
          <w:p w14:paraId="61B74BE9" w14:textId="4ABC5E5B" w:rsidR="004C7D70" w:rsidRPr="004C7D70" w:rsidRDefault="004C7D70" w:rsidP="004C7D70">
            <w:pPr>
              <w:spacing w:line="264" w:lineRule="auto"/>
              <w:jc w:val="center"/>
              <w:rPr>
                <w:sz w:val="20"/>
                <w:szCs w:val="20"/>
              </w:rPr>
            </w:pPr>
            <w:r w:rsidRPr="004C7D70">
              <w:rPr>
                <w:sz w:val="20"/>
                <w:szCs w:val="20"/>
              </w:rPr>
              <w:t>121,5</w:t>
            </w:r>
          </w:p>
        </w:tc>
        <w:tc>
          <w:tcPr>
            <w:tcW w:w="1701" w:type="dxa"/>
          </w:tcPr>
          <w:p w14:paraId="572B4490" w14:textId="235B28AD" w:rsidR="004C7D70" w:rsidRPr="004C7D70" w:rsidRDefault="004C7D70" w:rsidP="004C7D70">
            <w:pPr>
              <w:spacing w:line="264" w:lineRule="auto"/>
              <w:jc w:val="center"/>
              <w:rPr>
                <w:sz w:val="20"/>
                <w:szCs w:val="20"/>
              </w:rPr>
            </w:pPr>
            <w:r w:rsidRPr="004C7D70">
              <w:rPr>
                <w:sz w:val="20"/>
                <w:szCs w:val="20"/>
              </w:rPr>
              <w:t>91,7</w:t>
            </w:r>
          </w:p>
        </w:tc>
        <w:tc>
          <w:tcPr>
            <w:tcW w:w="1701" w:type="dxa"/>
          </w:tcPr>
          <w:p w14:paraId="065323B2" w14:textId="66EAAF79" w:rsidR="004C7D70" w:rsidRPr="004C7D70" w:rsidRDefault="004C7D70" w:rsidP="004C7D70">
            <w:pPr>
              <w:spacing w:line="264" w:lineRule="auto"/>
              <w:jc w:val="center"/>
              <w:rPr>
                <w:sz w:val="20"/>
                <w:szCs w:val="20"/>
              </w:rPr>
            </w:pPr>
            <w:r w:rsidRPr="004C7D70">
              <w:rPr>
                <w:sz w:val="20"/>
                <w:szCs w:val="20"/>
              </w:rPr>
              <w:t>97,0</w:t>
            </w:r>
          </w:p>
        </w:tc>
      </w:tr>
      <w:tr w:rsidR="004C7D70" w:rsidRPr="00E4068C" w14:paraId="2C75E88C" w14:textId="3E8D071C" w:rsidTr="004C7D70">
        <w:tc>
          <w:tcPr>
            <w:tcW w:w="3544" w:type="dxa"/>
          </w:tcPr>
          <w:p w14:paraId="2A3B6145" w14:textId="77777777" w:rsidR="004C7D70" w:rsidRPr="004C7D70" w:rsidRDefault="004C7D70" w:rsidP="004C7D70">
            <w:pPr>
              <w:spacing w:line="264" w:lineRule="auto"/>
              <w:jc w:val="center"/>
              <w:rPr>
                <w:sz w:val="20"/>
                <w:szCs w:val="20"/>
              </w:rPr>
            </w:pPr>
            <w:r w:rsidRPr="004C7D70">
              <w:rPr>
                <w:sz w:val="20"/>
                <w:szCs w:val="20"/>
              </w:rPr>
              <w:t>51–60 lat</w:t>
            </w:r>
          </w:p>
        </w:tc>
        <w:tc>
          <w:tcPr>
            <w:tcW w:w="1843" w:type="dxa"/>
          </w:tcPr>
          <w:p w14:paraId="138CB5B4" w14:textId="16C007B2" w:rsidR="004C7D70" w:rsidRPr="004C7D70" w:rsidRDefault="004C7D70" w:rsidP="004C7D70">
            <w:pPr>
              <w:spacing w:line="264" w:lineRule="auto"/>
              <w:jc w:val="center"/>
              <w:rPr>
                <w:sz w:val="20"/>
                <w:szCs w:val="20"/>
              </w:rPr>
            </w:pPr>
            <w:r w:rsidRPr="004C7D70">
              <w:rPr>
                <w:sz w:val="20"/>
                <w:szCs w:val="20"/>
              </w:rPr>
              <w:t>135,9</w:t>
            </w:r>
          </w:p>
        </w:tc>
        <w:tc>
          <w:tcPr>
            <w:tcW w:w="1701" w:type="dxa"/>
          </w:tcPr>
          <w:p w14:paraId="308DE9EB" w14:textId="57894B1E" w:rsidR="004C7D70" w:rsidRPr="004C7D70" w:rsidRDefault="004C7D70" w:rsidP="004C7D70">
            <w:pPr>
              <w:spacing w:line="264" w:lineRule="auto"/>
              <w:jc w:val="center"/>
              <w:rPr>
                <w:sz w:val="20"/>
                <w:szCs w:val="20"/>
              </w:rPr>
            </w:pPr>
            <w:r w:rsidRPr="004C7D70">
              <w:rPr>
                <w:sz w:val="20"/>
                <w:szCs w:val="20"/>
              </w:rPr>
              <w:t>103,0</w:t>
            </w:r>
          </w:p>
        </w:tc>
        <w:tc>
          <w:tcPr>
            <w:tcW w:w="1701" w:type="dxa"/>
          </w:tcPr>
          <w:p w14:paraId="4356846B" w14:textId="416E7AAF" w:rsidR="004C7D70" w:rsidRPr="004C7D70" w:rsidRDefault="004C7D70" w:rsidP="004C7D70">
            <w:pPr>
              <w:spacing w:line="264" w:lineRule="auto"/>
              <w:jc w:val="center"/>
              <w:rPr>
                <w:sz w:val="20"/>
                <w:szCs w:val="20"/>
              </w:rPr>
            </w:pPr>
            <w:r w:rsidRPr="004C7D70">
              <w:rPr>
                <w:sz w:val="20"/>
                <w:szCs w:val="20"/>
              </w:rPr>
              <w:t>107,8</w:t>
            </w:r>
          </w:p>
        </w:tc>
      </w:tr>
      <w:tr w:rsidR="004C7D70" w:rsidRPr="00E4068C" w14:paraId="4D2B27B6" w14:textId="6922E3D2" w:rsidTr="004C7D70">
        <w:tc>
          <w:tcPr>
            <w:tcW w:w="3544" w:type="dxa"/>
          </w:tcPr>
          <w:p w14:paraId="4267167B" w14:textId="77777777" w:rsidR="004C7D70" w:rsidRPr="004C7D70" w:rsidRDefault="004C7D70" w:rsidP="004C7D70">
            <w:pPr>
              <w:spacing w:line="264" w:lineRule="auto"/>
              <w:jc w:val="center"/>
              <w:rPr>
                <w:sz w:val="20"/>
                <w:szCs w:val="20"/>
              </w:rPr>
            </w:pPr>
            <w:r w:rsidRPr="004C7D70">
              <w:rPr>
                <w:sz w:val="20"/>
                <w:szCs w:val="20"/>
              </w:rPr>
              <w:t>ponad 60 lat</w:t>
            </w:r>
          </w:p>
        </w:tc>
        <w:tc>
          <w:tcPr>
            <w:tcW w:w="1843" w:type="dxa"/>
          </w:tcPr>
          <w:p w14:paraId="241D9998" w14:textId="7D9D42EF" w:rsidR="004C7D70" w:rsidRPr="004C7D70" w:rsidRDefault="004C7D70" w:rsidP="004C7D70">
            <w:pPr>
              <w:spacing w:line="264" w:lineRule="auto"/>
              <w:jc w:val="center"/>
              <w:rPr>
                <w:sz w:val="20"/>
                <w:szCs w:val="20"/>
              </w:rPr>
            </w:pPr>
            <w:r w:rsidRPr="004C7D70">
              <w:rPr>
                <w:sz w:val="20"/>
                <w:szCs w:val="20"/>
              </w:rPr>
              <w:t>165,0</w:t>
            </w:r>
          </w:p>
        </w:tc>
        <w:tc>
          <w:tcPr>
            <w:tcW w:w="1701" w:type="dxa"/>
          </w:tcPr>
          <w:p w14:paraId="59B8A4D5" w14:textId="1F9C6A12" w:rsidR="004C7D70" w:rsidRPr="004C7D70" w:rsidRDefault="004C7D70" w:rsidP="004C7D70">
            <w:pPr>
              <w:spacing w:line="264" w:lineRule="auto"/>
              <w:jc w:val="center"/>
              <w:rPr>
                <w:sz w:val="20"/>
                <w:szCs w:val="20"/>
              </w:rPr>
            </w:pPr>
            <w:r w:rsidRPr="004C7D70">
              <w:rPr>
                <w:sz w:val="20"/>
                <w:szCs w:val="20"/>
              </w:rPr>
              <w:t>126,7</w:t>
            </w:r>
          </w:p>
        </w:tc>
        <w:tc>
          <w:tcPr>
            <w:tcW w:w="1701" w:type="dxa"/>
          </w:tcPr>
          <w:p w14:paraId="7A8ADF27" w14:textId="7A4529B2" w:rsidR="004C7D70" w:rsidRPr="004C7D70" w:rsidRDefault="004C7D70" w:rsidP="004C7D70">
            <w:pPr>
              <w:spacing w:line="264" w:lineRule="auto"/>
              <w:jc w:val="center"/>
              <w:rPr>
                <w:sz w:val="20"/>
                <w:szCs w:val="20"/>
              </w:rPr>
            </w:pPr>
            <w:r w:rsidRPr="004C7D70">
              <w:rPr>
                <w:sz w:val="20"/>
                <w:szCs w:val="20"/>
              </w:rPr>
              <w:t>135,8</w:t>
            </w:r>
          </w:p>
        </w:tc>
      </w:tr>
      <w:tr w:rsidR="004C7D70" w:rsidRPr="00E4068C" w14:paraId="227B6E76" w14:textId="3C9FE2A4" w:rsidTr="004C7D70">
        <w:tc>
          <w:tcPr>
            <w:tcW w:w="3544" w:type="dxa"/>
          </w:tcPr>
          <w:p w14:paraId="0B9F48B6" w14:textId="77777777" w:rsidR="004C7D70" w:rsidRPr="004C7D70" w:rsidRDefault="004C7D70" w:rsidP="004C7D70">
            <w:pPr>
              <w:spacing w:line="264" w:lineRule="auto"/>
              <w:jc w:val="center"/>
              <w:rPr>
                <w:sz w:val="20"/>
                <w:szCs w:val="20"/>
              </w:rPr>
            </w:pPr>
            <w:r w:rsidRPr="004C7D70">
              <w:rPr>
                <w:b/>
                <w:sz w:val="20"/>
                <w:szCs w:val="20"/>
              </w:rPr>
              <w:t>Mężczyźni</w:t>
            </w:r>
            <w:r w:rsidRPr="004C7D70">
              <w:rPr>
                <w:sz w:val="20"/>
                <w:szCs w:val="20"/>
              </w:rPr>
              <w:t>, w tym:</w:t>
            </w:r>
          </w:p>
        </w:tc>
        <w:tc>
          <w:tcPr>
            <w:tcW w:w="1843" w:type="dxa"/>
          </w:tcPr>
          <w:p w14:paraId="1CC27301" w14:textId="46A07221" w:rsidR="004C7D70" w:rsidRPr="004C7D70" w:rsidRDefault="004C7D70" w:rsidP="004C7D70">
            <w:pPr>
              <w:spacing w:line="264" w:lineRule="auto"/>
              <w:jc w:val="center"/>
              <w:rPr>
                <w:b/>
                <w:sz w:val="20"/>
                <w:szCs w:val="20"/>
              </w:rPr>
            </w:pPr>
            <w:r w:rsidRPr="004C7D70">
              <w:rPr>
                <w:b/>
                <w:sz w:val="20"/>
                <w:szCs w:val="20"/>
              </w:rPr>
              <w:t>448,4</w:t>
            </w:r>
          </w:p>
        </w:tc>
        <w:tc>
          <w:tcPr>
            <w:tcW w:w="1701" w:type="dxa"/>
          </w:tcPr>
          <w:p w14:paraId="3E55EE82" w14:textId="3F02FDAD" w:rsidR="004C7D70" w:rsidRPr="004C7D70" w:rsidRDefault="004C7D70" w:rsidP="004C7D70">
            <w:pPr>
              <w:spacing w:line="264" w:lineRule="auto"/>
              <w:jc w:val="center"/>
              <w:rPr>
                <w:b/>
                <w:sz w:val="20"/>
                <w:szCs w:val="20"/>
              </w:rPr>
            </w:pPr>
            <w:r w:rsidRPr="004C7D70">
              <w:rPr>
                <w:b/>
                <w:sz w:val="20"/>
                <w:szCs w:val="20"/>
              </w:rPr>
              <w:t>351,6</w:t>
            </w:r>
          </w:p>
        </w:tc>
        <w:tc>
          <w:tcPr>
            <w:tcW w:w="1701" w:type="dxa"/>
          </w:tcPr>
          <w:p w14:paraId="5CC670A3" w14:textId="7C190B0D" w:rsidR="004C7D70" w:rsidRPr="004C7D70" w:rsidRDefault="004C7D70" w:rsidP="004C7D70">
            <w:pPr>
              <w:spacing w:line="264" w:lineRule="auto"/>
              <w:jc w:val="center"/>
              <w:rPr>
                <w:b/>
                <w:sz w:val="20"/>
                <w:szCs w:val="20"/>
              </w:rPr>
            </w:pPr>
            <w:r w:rsidRPr="004C7D70">
              <w:rPr>
                <w:b/>
                <w:sz w:val="20"/>
                <w:szCs w:val="20"/>
              </w:rPr>
              <w:t>383,2</w:t>
            </w:r>
          </w:p>
        </w:tc>
      </w:tr>
      <w:tr w:rsidR="004C7D70" w:rsidRPr="00E4068C" w14:paraId="0AE0265D" w14:textId="43DC0CDC" w:rsidTr="004C7D70">
        <w:tc>
          <w:tcPr>
            <w:tcW w:w="3544" w:type="dxa"/>
          </w:tcPr>
          <w:p w14:paraId="74496587" w14:textId="77777777" w:rsidR="004C7D70" w:rsidRPr="004C7D70" w:rsidRDefault="004C7D70" w:rsidP="004C7D70">
            <w:pPr>
              <w:spacing w:line="264" w:lineRule="auto"/>
              <w:jc w:val="center"/>
              <w:rPr>
                <w:sz w:val="20"/>
                <w:szCs w:val="20"/>
              </w:rPr>
            </w:pPr>
            <w:r w:rsidRPr="004C7D70">
              <w:rPr>
                <w:sz w:val="20"/>
                <w:szCs w:val="20"/>
              </w:rPr>
              <w:t>do 30 lat</w:t>
            </w:r>
          </w:p>
        </w:tc>
        <w:tc>
          <w:tcPr>
            <w:tcW w:w="1843" w:type="dxa"/>
          </w:tcPr>
          <w:p w14:paraId="48D79BCF" w14:textId="199A314A" w:rsidR="004C7D70" w:rsidRPr="004C7D70" w:rsidRDefault="004C7D70" w:rsidP="004C7D70">
            <w:pPr>
              <w:spacing w:line="264" w:lineRule="auto"/>
              <w:jc w:val="center"/>
              <w:rPr>
                <w:sz w:val="20"/>
                <w:szCs w:val="20"/>
              </w:rPr>
            </w:pPr>
            <w:r w:rsidRPr="004C7D70">
              <w:rPr>
                <w:sz w:val="20"/>
                <w:szCs w:val="20"/>
              </w:rPr>
              <w:t>20,9</w:t>
            </w:r>
          </w:p>
        </w:tc>
        <w:tc>
          <w:tcPr>
            <w:tcW w:w="1701" w:type="dxa"/>
          </w:tcPr>
          <w:p w14:paraId="35F64438" w14:textId="0814E47D" w:rsidR="004C7D70" w:rsidRPr="004C7D70" w:rsidRDefault="004C7D70" w:rsidP="004C7D70">
            <w:pPr>
              <w:spacing w:line="264" w:lineRule="auto"/>
              <w:jc w:val="center"/>
              <w:rPr>
                <w:sz w:val="20"/>
                <w:szCs w:val="20"/>
              </w:rPr>
            </w:pPr>
            <w:r w:rsidRPr="004C7D70">
              <w:rPr>
                <w:sz w:val="20"/>
                <w:szCs w:val="20"/>
              </w:rPr>
              <w:t>24,7</w:t>
            </w:r>
          </w:p>
        </w:tc>
        <w:tc>
          <w:tcPr>
            <w:tcW w:w="1701" w:type="dxa"/>
          </w:tcPr>
          <w:p w14:paraId="6BE6201F" w14:textId="4846139C" w:rsidR="004C7D70" w:rsidRPr="004C7D70" w:rsidRDefault="004C7D70" w:rsidP="004C7D70">
            <w:pPr>
              <w:spacing w:line="264" w:lineRule="auto"/>
              <w:jc w:val="center"/>
              <w:rPr>
                <w:sz w:val="20"/>
                <w:szCs w:val="20"/>
              </w:rPr>
            </w:pPr>
            <w:r w:rsidRPr="004C7D70">
              <w:rPr>
                <w:sz w:val="20"/>
                <w:szCs w:val="20"/>
              </w:rPr>
              <w:t>27,9</w:t>
            </w:r>
          </w:p>
        </w:tc>
      </w:tr>
      <w:tr w:rsidR="004C7D70" w:rsidRPr="00E4068C" w14:paraId="21398BAF" w14:textId="766B3B0C" w:rsidTr="004C7D70">
        <w:tc>
          <w:tcPr>
            <w:tcW w:w="3544" w:type="dxa"/>
          </w:tcPr>
          <w:p w14:paraId="542C6652" w14:textId="77777777" w:rsidR="004C7D70" w:rsidRPr="004C7D70" w:rsidRDefault="004C7D70" w:rsidP="004C7D70">
            <w:pPr>
              <w:spacing w:line="264" w:lineRule="auto"/>
              <w:jc w:val="center"/>
              <w:rPr>
                <w:sz w:val="20"/>
                <w:szCs w:val="20"/>
              </w:rPr>
            </w:pPr>
            <w:r w:rsidRPr="004C7D70">
              <w:rPr>
                <w:sz w:val="20"/>
                <w:szCs w:val="20"/>
              </w:rPr>
              <w:lastRenderedPageBreak/>
              <w:t>31–40 lat</w:t>
            </w:r>
          </w:p>
        </w:tc>
        <w:tc>
          <w:tcPr>
            <w:tcW w:w="1843" w:type="dxa"/>
          </w:tcPr>
          <w:p w14:paraId="03092DB4" w14:textId="1DAF3E39" w:rsidR="004C7D70" w:rsidRPr="004C7D70" w:rsidRDefault="004C7D70" w:rsidP="004C7D70">
            <w:pPr>
              <w:spacing w:line="264" w:lineRule="auto"/>
              <w:jc w:val="center"/>
              <w:rPr>
                <w:sz w:val="20"/>
                <w:szCs w:val="20"/>
              </w:rPr>
            </w:pPr>
            <w:r w:rsidRPr="004C7D70">
              <w:rPr>
                <w:sz w:val="20"/>
                <w:szCs w:val="20"/>
              </w:rPr>
              <w:t>77,2</w:t>
            </w:r>
          </w:p>
        </w:tc>
        <w:tc>
          <w:tcPr>
            <w:tcW w:w="1701" w:type="dxa"/>
          </w:tcPr>
          <w:p w14:paraId="0432B662" w14:textId="6A620E56" w:rsidR="004C7D70" w:rsidRPr="004C7D70" w:rsidRDefault="004C7D70" w:rsidP="004C7D70">
            <w:pPr>
              <w:spacing w:line="264" w:lineRule="auto"/>
              <w:jc w:val="center"/>
              <w:rPr>
                <w:sz w:val="20"/>
                <w:szCs w:val="20"/>
              </w:rPr>
            </w:pPr>
            <w:r w:rsidRPr="004C7D70">
              <w:rPr>
                <w:sz w:val="20"/>
                <w:szCs w:val="20"/>
              </w:rPr>
              <w:t>65,4</w:t>
            </w:r>
          </w:p>
        </w:tc>
        <w:tc>
          <w:tcPr>
            <w:tcW w:w="1701" w:type="dxa"/>
          </w:tcPr>
          <w:p w14:paraId="0AC529E2" w14:textId="7BAB9B38" w:rsidR="004C7D70" w:rsidRPr="004C7D70" w:rsidRDefault="004C7D70" w:rsidP="004C7D70">
            <w:pPr>
              <w:spacing w:line="264" w:lineRule="auto"/>
              <w:jc w:val="center"/>
              <w:rPr>
                <w:sz w:val="20"/>
                <w:szCs w:val="20"/>
              </w:rPr>
            </w:pPr>
            <w:r w:rsidRPr="004C7D70">
              <w:rPr>
                <w:sz w:val="20"/>
                <w:szCs w:val="20"/>
              </w:rPr>
              <w:t>72,1</w:t>
            </w:r>
          </w:p>
        </w:tc>
      </w:tr>
      <w:tr w:rsidR="004C7D70" w:rsidRPr="00E4068C" w14:paraId="7E7D5695" w14:textId="48E47394" w:rsidTr="004C7D70">
        <w:tc>
          <w:tcPr>
            <w:tcW w:w="3544" w:type="dxa"/>
          </w:tcPr>
          <w:p w14:paraId="37B07498" w14:textId="77777777" w:rsidR="004C7D70" w:rsidRPr="004C7D70" w:rsidRDefault="004C7D70" w:rsidP="004C7D70">
            <w:pPr>
              <w:spacing w:line="264" w:lineRule="auto"/>
              <w:jc w:val="center"/>
              <w:rPr>
                <w:sz w:val="20"/>
                <w:szCs w:val="20"/>
              </w:rPr>
            </w:pPr>
            <w:r w:rsidRPr="004C7D70">
              <w:rPr>
                <w:sz w:val="20"/>
                <w:szCs w:val="20"/>
              </w:rPr>
              <w:t>41–50 lat</w:t>
            </w:r>
          </w:p>
        </w:tc>
        <w:tc>
          <w:tcPr>
            <w:tcW w:w="1843" w:type="dxa"/>
          </w:tcPr>
          <w:p w14:paraId="15EEF9F3" w14:textId="0EC90893" w:rsidR="004C7D70" w:rsidRPr="004C7D70" w:rsidRDefault="004C7D70" w:rsidP="004C7D70">
            <w:pPr>
              <w:spacing w:line="264" w:lineRule="auto"/>
              <w:jc w:val="center"/>
              <w:rPr>
                <w:sz w:val="20"/>
                <w:szCs w:val="20"/>
              </w:rPr>
            </w:pPr>
            <w:r w:rsidRPr="004C7D70">
              <w:rPr>
                <w:sz w:val="20"/>
                <w:szCs w:val="20"/>
              </w:rPr>
              <w:t>120,9</w:t>
            </w:r>
          </w:p>
        </w:tc>
        <w:tc>
          <w:tcPr>
            <w:tcW w:w="1701" w:type="dxa"/>
          </w:tcPr>
          <w:p w14:paraId="08C18683" w14:textId="1C99FADA" w:rsidR="004C7D70" w:rsidRPr="004C7D70" w:rsidRDefault="004C7D70" w:rsidP="004C7D70">
            <w:pPr>
              <w:spacing w:line="264" w:lineRule="auto"/>
              <w:jc w:val="center"/>
              <w:rPr>
                <w:sz w:val="20"/>
                <w:szCs w:val="20"/>
              </w:rPr>
            </w:pPr>
            <w:r w:rsidRPr="004C7D70">
              <w:rPr>
                <w:sz w:val="20"/>
                <w:szCs w:val="20"/>
              </w:rPr>
              <w:t>89,9</w:t>
            </w:r>
          </w:p>
        </w:tc>
        <w:tc>
          <w:tcPr>
            <w:tcW w:w="1701" w:type="dxa"/>
          </w:tcPr>
          <w:p w14:paraId="7F32E29B" w14:textId="00A4FDB7" w:rsidR="004C7D70" w:rsidRPr="004C7D70" w:rsidRDefault="004C7D70" w:rsidP="004C7D70">
            <w:pPr>
              <w:spacing w:line="264" w:lineRule="auto"/>
              <w:jc w:val="center"/>
              <w:rPr>
                <w:sz w:val="20"/>
                <w:szCs w:val="20"/>
              </w:rPr>
            </w:pPr>
            <w:r w:rsidRPr="004C7D70">
              <w:rPr>
                <w:sz w:val="20"/>
                <w:szCs w:val="20"/>
              </w:rPr>
              <w:t>97,0</w:t>
            </w:r>
          </w:p>
        </w:tc>
      </w:tr>
      <w:tr w:rsidR="004C7D70" w:rsidRPr="00E4068C" w14:paraId="34FF430A" w14:textId="5E2C5F73" w:rsidTr="004C7D70">
        <w:tc>
          <w:tcPr>
            <w:tcW w:w="3544" w:type="dxa"/>
          </w:tcPr>
          <w:p w14:paraId="296F8333" w14:textId="77777777" w:rsidR="004C7D70" w:rsidRPr="004C7D70" w:rsidRDefault="004C7D70" w:rsidP="004C7D70">
            <w:pPr>
              <w:spacing w:line="264" w:lineRule="auto"/>
              <w:jc w:val="center"/>
              <w:rPr>
                <w:sz w:val="20"/>
                <w:szCs w:val="20"/>
              </w:rPr>
            </w:pPr>
            <w:r w:rsidRPr="004C7D70">
              <w:rPr>
                <w:sz w:val="20"/>
                <w:szCs w:val="20"/>
              </w:rPr>
              <w:t>51–60 lat</w:t>
            </w:r>
          </w:p>
        </w:tc>
        <w:tc>
          <w:tcPr>
            <w:tcW w:w="1843" w:type="dxa"/>
          </w:tcPr>
          <w:p w14:paraId="34192409" w14:textId="65900610" w:rsidR="004C7D70" w:rsidRPr="004C7D70" w:rsidRDefault="004C7D70" w:rsidP="004C7D70">
            <w:pPr>
              <w:spacing w:line="264" w:lineRule="auto"/>
              <w:jc w:val="center"/>
              <w:rPr>
                <w:sz w:val="20"/>
                <w:szCs w:val="20"/>
              </w:rPr>
            </w:pPr>
            <w:r w:rsidRPr="004C7D70">
              <w:rPr>
                <w:sz w:val="20"/>
                <w:szCs w:val="20"/>
              </w:rPr>
              <w:t>110,0</w:t>
            </w:r>
          </w:p>
        </w:tc>
        <w:tc>
          <w:tcPr>
            <w:tcW w:w="1701" w:type="dxa"/>
          </w:tcPr>
          <w:p w14:paraId="7E96DA76" w14:textId="65A457F4" w:rsidR="004C7D70" w:rsidRPr="004C7D70" w:rsidRDefault="004C7D70" w:rsidP="004C7D70">
            <w:pPr>
              <w:spacing w:line="264" w:lineRule="auto"/>
              <w:jc w:val="center"/>
              <w:rPr>
                <w:sz w:val="20"/>
                <w:szCs w:val="20"/>
              </w:rPr>
            </w:pPr>
            <w:r w:rsidRPr="004C7D70">
              <w:rPr>
                <w:sz w:val="20"/>
                <w:szCs w:val="20"/>
              </w:rPr>
              <w:t>82,4</w:t>
            </w:r>
          </w:p>
        </w:tc>
        <w:tc>
          <w:tcPr>
            <w:tcW w:w="1701" w:type="dxa"/>
          </w:tcPr>
          <w:p w14:paraId="6756A474" w14:textId="071B7774" w:rsidR="004C7D70" w:rsidRPr="004C7D70" w:rsidRDefault="004C7D70" w:rsidP="004C7D70">
            <w:pPr>
              <w:spacing w:line="264" w:lineRule="auto"/>
              <w:jc w:val="center"/>
              <w:rPr>
                <w:sz w:val="20"/>
                <w:szCs w:val="20"/>
              </w:rPr>
            </w:pPr>
            <w:r w:rsidRPr="004C7D70">
              <w:rPr>
                <w:sz w:val="20"/>
                <w:szCs w:val="20"/>
              </w:rPr>
              <w:t>87,0</w:t>
            </w:r>
          </w:p>
        </w:tc>
      </w:tr>
      <w:tr w:rsidR="004C7D70" w:rsidRPr="00E4068C" w14:paraId="6258BDA8" w14:textId="01EFE2A4" w:rsidTr="004C7D70">
        <w:tc>
          <w:tcPr>
            <w:tcW w:w="3544" w:type="dxa"/>
          </w:tcPr>
          <w:p w14:paraId="3FBBA263" w14:textId="77777777" w:rsidR="004C7D70" w:rsidRPr="004C7D70" w:rsidRDefault="004C7D70" w:rsidP="004C7D70">
            <w:pPr>
              <w:spacing w:line="264" w:lineRule="auto"/>
              <w:jc w:val="center"/>
              <w:rPr>
                <w:sz w:val="20"/>
                <w:szCs w:val="20"/>
              </w:rPr>
            </w:pPr>
            <w:r w:rsidRPr="004C7D70">
              <w:rPr>
                <w:sz w:val="20"/>
                <w:szCs w:val="20"/>
              </w:rPr>
              <w:t>ponad 60 lat</w:t>
            </w:r>
          </w:p>
        </w:tc>
        <w:tc>
          <w:tcPr>
            <w:tcW w:w="1843" w:type="dxa"/>
          </w:tcPr>
          <w:p w14:paraId="5D61F740" w14:textId="6B3BFD72" w:rsidR="004C7D70" w:rsidRPr="004C7D70" w:rsidRDefault="004C7D70" w:rsidP="004C7D70">
            <w:pPr>
              <w:spacing w:line="264" w:lineRule="auto"/>
              <w:jc w:val="center"/>
              <w:rPr>
                <w:sz w:val="20"/>
                <w:szCs w:val="20"/>
              </w:rPr>
            </w:pPr>
            <w:r w:rsidRPr="004C7D70">
              <w:rPr>
                <w:sz w:val="20"/>
                <w:szCs w:val="20"/>
              </w:rPr>
              <w:t>119,4</w:t>
            </w:r>
          </w:p>
        </w:tc>
        <w:tc>
          <w:tcPr>
            <w:tcW w:w="1701" w:type="dxa"/>
          </w:tcPr>
          <w:p w14:paraId="6CFF934C" w14:textId="52C68FE9" w:rsidR="004C7D70" w:rsidRPr="004C7D70" w:rsidRDefault="004C7D70" w:rsidP="004C7D70">
            <w:pPr>
              <w:spacing w:line="264" w:lineRule="auto"/>
              <w:jc w:val="center"/>
              <w:rPr>
                <w:sz w:val="20"/>
                <w:szCs w:val="20"/>
              </w:rPr>
            </w:pPr>
            <w:r w:rsidRPr="004C7D70">
              <w:rPr>
                <w:sz w:val="20"/>
                <w:szCs w:val="20"/>
              </w:rPr>
              <w:t>89,2</w:t>
            </w:r>
          </w:p>
        </w:tc>
        <w:tc>
          <w:tcPr>
            <w:tcW w:w="1701" w:type="dxa"/>
          </w:tcPr>
          <w:p w14:paraId="6AD661A7" w14:textId="780D3AE5" w:rsidR="004C7D70" w:rsidRPr="004C7D70" w:rsidRDefault="004C7D70" w:rsidP="004C7D70">
            <w:pPr>
              <w:spacing w:line="264" w:lineRule="auto"/>
              <w:jc w:val="center"/>
              <w:rPr>
                <w:sz w:val="20"/>
                <w:szCs w:val="20"/>
              </w:rPr>
            </w:pPr>
            <w:r w:rsidRPr="004C7D70">
              <w:rPr>
                <w:sz w:val="20"/>
                <w:szCs w:val="20"/>
              </w:rPr>
              <w:t>99,2</w:t>
            </w:r>
          </w:p>
        </w:tc>
      </w:tr>
    </w:tbl>
    <w:p w14:paraId="5F6D5DC3" w14:textId="017AEB0C" w:rsidR="00964449" w:rsidRPr="00B7106C" w:rsidRDefault="00964449" w:rsidP="00B7106C">
      <w:pPr>
        <w:spacing w:line="276" w:lineRule="auto"/>
        <w:jc w:val="both"/>
        <w:rPr>
          <w:i/>
          <w:sz w:val="20"/>
          <w:szCs w:val="20"/>
        </w:rPr>
      </w:pPr>
      <w:r w:rsidRPr="00682BB4">
        <w:rPr>
          <w:i/>
          <w:sz w:val="20"/>
          <w:szCs w:val="20"/>
        </w:rPr>
        <w:t>Źródło: Ur</w:t>
      </w:r>
      <w:r w:rsidR="00336DBA">
        <w:rPr>
          <w:i/>
          <w:sz w:val="20"/>
          <w:szCs w:val="20"/>
        </w:rPr>
        <w:t>ząd Komisji Nadzoru Finansowego</w:t>
      </w:r>
    </w:p>
    <w:p w14:paraId="01B2EFC4" w14:textId="77777777" w:rsidR="00964449" w:rsidRPr="00B7106C" w:rsidRDefault="00964449" w:rsidP="00B7106C">
      <w:pPr>
        <w:pStyle w:val="Nagwek3"/>
        <w:tabs>
          <w:tab w:val="clear" w:pos="720"/>
        </w:tabs>
        <w:spacing w:after="240"/>
        <w:ind w:left="0" w:firstLine="0"/>
        <w:rPr>
          <w:rFonts w:ascii="Times New Roman" w:hAnsi="Times New Roman"/>
        </w:rPr>
      </w:pPr>
      <w:r w:rsidRPr="00B7106C">
        <w:rPr>
          <w:rFonts w:ascii="Times New Roman" w:hAnsi="Times New Roman"/>
        </w:rPr>
        <w:t>3.2.</w:t>
      </w:r>
      <w:r w:rsidR="00365289" w:rsidRPr="00B7106C">
        <w:rPr>
          <w:rFonts w:ascii="Times New Roman" w:hAnsi="Times New Roman"/>
        </w:rPr>
        <w:t>5</w:t>
      </w:r>
      <w:r w:rsidRPr="00B7106C">
        <w:rPr>
          <w:rFonts w:ascii="Times New Roman" w:hAnsi="Times New Roman"/>
        </w:rPr>
        <w:t xml:space="preserve">. </w:t>
      </w:r>
      <w:r w:rsidR="00DF76FC" w:rsidRPr="00B7106C">
        <w:rPr>
          <w:rFonts w:ascii="Times New Roman" w:hAnsi="Times New Roman"/>
        </w:rPr>
        <w:t>W</w:t>
      </w:r>
      <w:r w:rsidRPr="00B7106C">
        <w:rPr>
          <w:rFonts w:ascii="Times New Roman" w:hAnsi="Times New Roman"/>
        </w:rPr>
        <w:t>płat</w:t>
      </w:r>
      <w:r w:rsidR="00DF76FC" w:rsidRPr="00B7106C">
        <w:rPr>
          <w:rFonts w:ascii="Times New Roman" w:hAnsi="Times New Roman"/>
        </w:rPr>
        <w:t>y na IKE</w:t>
      </w:r>
    </w:p>
    <w:p w14:paraId="48A4DCB0" w14:textId="77777777" w:rsidR="00964449" w:rsidRDefault="00DF76FC" w:rsidP="004C7D70">
      <w:pPr>
        <w:tabs>
          <w:tab w:val="left" w:pos="709"/>
        </w:tabs>
        <w:spacing w:before="120"/>
        <w:jc w:val="both"/>
      </w:pPr>
      <w:r>
        <w:t>Wpłaty dokonywane na</w:t>
      </w:r>
      <w:r w:rsidR="00964449" w:rsidRPr="00682BB4">
        <w:t xml:space="preserve"> IKE </w:t>
      </w:r>
      <w:r>
        <w:t>w roku kalendarzowym nie mogą przekroczyć kwoty odpowiadającej</w:t>
      </w:r>
      <w:r w:rsidR="00964449" w:rsidRPr="00682BB4">
        <w:t xml:space="preserve"> 300% prognozowanego na dany rok przeciętnego miesięcznego wynagrodzenia w gospodarce narodowej (limit ten obowiązuje od 2009 r., a w latach </w:t>
      </w:r>
      <w:r w:rsidRPr="00682BB4">
        <w:br/>
      </w:r>
      <w:r w:rsidR="00964449" w:rsidRPr="00682BB4">
        <w:t>2004–2008 wynosił 150% prognozowanego na dany rok przeciętne</w:t>
      </w:r>
      <w:r>
        <w:t>go miesięcznego wynagrodzenia). W poszczególnych latach wysokość limitu wpłat kształtowała się następująco:</w:t>
      </w:r>
    </w:p>
    <w:p w14:paraId="77B32567" w14:textId="77777777" w:rsidR="00DF76FC" w:rsidRDefault="00DF76FC" w:rsidP="004C7D70">
      <w:pPr>
        <w:tabs>
          <w:tab w:val="left" w:pos="709"/>
        </w:tabs>
        <w:spacing w:before="120"/>
        <w:ind w:left="113"/>
        <w:jc w:val="both"/>
      </w:pPr>
      <w:r w:rsidRPr="00682BB4">
        <w:t>–</w:t>
      </w:r>
      <w:r>
        <w:t xml:space="preserve"> </w:t>
      </w:r>
      <w:r w:rsidR="00E95CC6">
        <w:t xml:space="preserve">2004 r.:   </w:t>
      </w:r>
      <w:r w:rsidR="00E95CC6" w:rsidRPr="00E95CC6">
        <w:t>3</w:t>
      </w:r>
      <w:r w:rsidR="00E95CC6">
        <w:t> </w:t>
      </w:r>
      <w:r w:rsidR="00E95CC6" w:rsidRPr="00E95CC6">
        <w:t>435</w:t>
      </w:r>
      <w:r w:rsidR="00E95CC6">
        <w:t>,00</w:t>
      </w:r>
      <w:r w:rsidR="00E95CC6" w:rsidRPr="00E95CC6">
        <w:t xml:space="preserve"> zł</w:t>
      </w:r>
      <w:r w:rsidR="00E95CC6">
        <w:t>;</w:t>
      </w:r>
    </w:p>
    <w:p w14:paraId="2EAECC9E" w14:textId="77777777" w:rsidR="00E95CC6" w:rsidRDefault="00E95CC6" w:rsidP="004C7D70">
      <w:pPr>
        <w:tabs>
          <w:tab w:val="left" w:pos="709"/>
        </w:tabs>
        <w:spacing w:before="120"/>
        <w:ind w:left="113"/>
        <w:jc w:val="both"/>
      </w:pPr>
      <w:r w:rsidRPr="00E95CC6">
        <w:t>– 200</w:t>
      </w:r>
      <w:r>
        <w:t>5</w:t>
      </w:r>
      <w:r w:rsidRPr="00E95CC6">
        <w:t xml:space="preserve"> r.:</w:t>
      </w:r>
      <w:r>
        <w:t xml:space="preserve">   </w:t>
      </w:r>
      <w:r w:rsidRPr="00E95CC6">
        <w:t>3</w:t>
      </w:r>
      <w:r>
        <w:t> </w:t>
      </w:r>
      <w:r w:rsidRPr="00E95CC6">
        <w:t>635</w:t>
      </w:r>
      <w:r>
        <w:t>,00</w:t>
      </w:r>
      <w:r w:rsidRPr="00E95CC6">
        <w:t xml:space="preserve"> zł</w:t>
      </w:r>
      <w:r>
        <w:t>;</w:t>
      </w:r>
    </w:p>
    <w:p w14:paraId="02EC87F8" w14:textId="77777777" w:rsidR="00E95CC6" w:rsidRDefault="00E95CC6" w:rsidP="004C7D70">
      <w:pPr>
        <w:tabs>
          <w:tab w:val="left" w:pos="709"/>
        </w:tabs>
        <w:spacing w:before="120"/>
        <w:ind w:left="113"/>
        <w:jc w:val="both"/>
      </w:pPr>
      <w:r w:rsidRPr="00E95CC6">
        <w:t>– 200</w:t>
      </w:r>
      <w:r>
        <w:t>6</w:t>
      </w:r>
      <w:r w:rsidRPr="00E95CC6">
        <w:t xml:space="preserve"> r.:</w:t>
      </w:r>
      <w:r>
        <w:t xml:space="preserve">   </w:t>
      </w:r>
      <w:r w:rsidRPr="00E95CC6">
        <w:t>3</w:t>
      </w:r>
      <w:r>
        <w:t> </w:t>
      </w:r>
      <w:r w:rsidRPr="00E95CC6">
        <w:t>521</w:t>
      </w:r>
      <w:r>
        <w:t>,00 zł;</w:t>
      </w:r>
    </w:p>
    <w:p w14:paraId="4728DBE8" w14:textId="77777777" w:rsidR="00E95CC6" w:rsidRDefault="00E95CC6" w:rsidP="004C7D70">
      <w:pPr>
        <w:tabs>
          <w:tab w:val="left" w:pos="709"/>
        </w:tabs>
        <w:spacing w:before="120"/>
        <w:ind w:left="113"/>
        <w:jc w:val="both"/>
      </w:pPr>
      <w:r w:rsidRPr="00E95CC6">
        <w:t>– 200</w:t>
      </w:r>
      <w:r>
        <w:t>7</w:t>
      </w:r>
      <w:r w:rsidRPr="00E95CC6">
        <w:t xml:space="preserve"> r.:</w:t>
      </w:r>
      <w:r>
        <w:t xml:space="preserve">   </w:t>
      </w:r>
      <w:r w:rsidRPr="00E95CC6">
        <w:t>3</w:t>
      </w:r>
      <w:r>
        <w:t> </w:t>
      </w:r>
      <w:r w:rsidRPr="00E95CC6">
        <w:t>697</w:t>
      </w:r>
      <w:r>
        <w:t>,00 zł;</w:t>
      </w:r>
    </w:p>
    <w:p w14:paraId="05893093" w14:textId="77777777" w:rsidR="00E95CC6" w:rsidRDefault="00E95CC6" w:rsidP="004C7D70">
      <w:pPr>
        <w:tabs>
          <w:tab w:val="left" w:pos="709"/>
        </w:tabs>
        <w:spacing w:before="120"/>
        <w:ind w:left="113"/>
        <w:jc w:val="both"/>
      </w:pPr>
      <w:r w:rsidRPr="00E95CC6">
        <w:t>– 200</w:t>
      </w:r>
      <w:r>
        <w:t>8</w:t>
      </w:r>
      <w:r w:rsidRPr="00E95CC6">
        <w:t xml:space="preserve"> r.:</w:t>
      </w:r>
      <w:r>
        <w:t xml:space="preserve">   </w:t>
      </w:r>
      <w:r w:rsidRPr="00E95CC6">
        <w:t>4</w:t>
      </w:r>
      <w:r>
        <w:t> </w:t>
      </w:r>
      <w:r w:rsidRPr="00E95CC6">
        <w:t>055,12 zł</w:t>
      </w:r>
      <w:r>
        <w:t>;</w:t>
      </w:r>
    </w:p>
    <w:p w14:paraId="7B1920FC" w14:textId="77777777" w:rsidR="00E95CC6" w:rsidRDefault="00E95CC6" w:rsidP="004C7D70">
      <w:pPr>
        <w:tabs>
          <w:tab w:val="left" w:pos="709"/>
        </w:tabs>
        <w:spacing w:before="120"/>
        <w:ind w:left="113"/>
        <w:jc w:val="both"/>
      </w:pPr>
      <w:r w:rsidRPr="00E95CC6">
        <w:t>– 200</w:t>
      </w:r>
      <w:r>
        <w:t>9</w:t>
      </w:r>
      <w:r w:rsidRPr="00E95CC6">
        <w:t xml:space="preserve"> r.:</w:t>
      </w:r>
      <w:r>
        <w:t xml:space="preserve">   </w:t>
      </w:r>
      <w:r w:rsidRPr="00E95CC6">
        <w:t>9</w:t>
      </w:r>
      <w:r>
        <w:t> </w:t>
      </w:r>
      <w:r w:rsidRPr="00E95CC6">
        <w:t>579</w:t>
      </w:r>
      <w:r>
        <w:t>,00</w:t>
      </w:r>
      <w:r w:rsidRPr="00E95CC6">
        <w:t xml:space="preserve"> zł</w:t>
      </w:r>
      <w:r>
        <w:t>;</w:t>
      </w:r>
    </w:p>
    <w:p w14:paraId="0E135C7C" w14:textId="77777777" w:rsidR="00E95CC6" w:rsidRDefault="00E95CC6" w:rsidP="004C7D70">
      <w:pPr>
        <w:tabs>
          <w:tab w:val="left" w:pos="709"/>
        </w:tabs>
        <w:spacing w:before="120"/>
        <w:ind w:left="113"/>
        <w:jc w:val="both"/>
      </w:pPr>
      <w:r w:rsidRPr="00E95CC6">
        <w:t>– 20</w:t>
      </w:r>
      <w:r>
        <w:t>10</w:t>
      </w:r>
      <w:r w:rsidRPr="00E95CC6">
        <w:t xml:space="preserve"> r.:</w:t>
      </w:r>
      <w:r>
        <w:t xml:space="preserve">   </w:t>
      </w:r>
      <w:r w:rsidRPr="00E95CC6">
        <w:t>9</w:t>
      </w:r>
      <w:r>
        <w:t> </w:t>
      </w:r>
      <w:r w:rsidRPr="00E95CC6">
        <w:t>579</w:t>
      </w:r>
      <w:r>
        <w:t>,00</w:t>
      </w:r>
      <w:r w:rsidRPr="00E95CC6">
        <w:t xml:space="preserve"> zł</w:t>
      </w:r>
      <w:r>
        <w:t>;</w:t>
      </w:r>
    </w:p>
    <w:p w14:paraId="17CFBB1E" w14:textId="77777777" w:rsidR="00E95CC6" w:rsidRDefault="00E95CC6" w:rsidP="004C7D70">
      <w:pPr>
        <w:tabs>
          <w:tab w:val="left" w:pos="709"/>
        </w:tabs>
        <w:spacing w:before="120"/>
        <w:ind w:left="113"/>
        <w:jc w:val="both"/>
      </w:pPr>
      <w:r w:rsidRPr="00E95CC6">
        <w:t>– 20</w:t>
      </w:r>
      <w:r>
        <w:t xml:space="preserve">11 </w:t>
      </w:r>
      <w:r w:rsidRPr="00E95CC6">
        <w:t>r.:</w:t>
      </w:r>
      <w:r>
        <w:t xml:space="preserve"> </w:t>
      </w:r>
      <w:r w:rsidRPr="00E95CC6">
        <w:t>10</w:t>
      </w:r>
      <w:r>
        <w:t> </w:t>
      </w:r>
      <w:r w:rsidRPr="00E95CC6">
        <w:t>077</w:t>
      </w:r>
      <w:r>
        <w:t>,00</w:t>
      </w:r>
      <w:r w:rsidRPr="00E95CC6">
        <w:t xml:space="preserve"> zł</w:t>
      </w:r>
      <w:r>
        <w:t>;</w:t>
      </w:r>
    </w:p>
    <w:p w14:paraId="174A3EF9" w14:textId="77777777" w:rsidR="00E95CC6" w:rsidRDefault="00E95CC6" w:rsidP="004C7D70">
      <w:pPr>
        <w:tabs>
          <w:tab w:val="left" w:pos="709"/>
        </w:tabs>
        <w:spacing w:before="120"/>
        <w:ind w:left="113"/>
        <w:jc w:val="both"/>
      </w:pPr>
      <w:r w:rsidRPr="00E95CC6">
        <w:t>– 201</w:t>
      </w:r>
      <w:r w:rsidR="00540C5D">
        <w:t>2</w:t>
      </w:r>
      <w:r w:rsidRPr="00E95CC6">
        <w:t xml:space="preserve"> r.:</w:t>
      </w:r>
      <w:r>
        <w:t xml:space="preserve"> </w:t>
      </w:r>
      <w:r w:rsidR="00540C5D" w:rsidRPr="00540C5D">
        <w:t>10</w:t>
      </w:r>
      <w:r w:rsidR="00540C5D">
        <w:t> </w:t>
      </w:r>
      <w:r w:rsidR="00540C5D" w:rsidRPr="00540C5D">
        <w:t>578</w:t>
      </w:r>
      <w:r w:rsidR="00540C5D">
        <w:t>,00</w:t>
      </w:r>
      <w:r w:rsidR="00540C5D" w:rsidRPr="00540C5D">
        <w:t xml:space="preserve"> zł</w:t>
      </w:r>
      <w:r w:rsidR="00540C5D">
        <w:t>;</w:t>
      </w:r>
    </w:p>
    <w:p w14:paraId="165E9E77" w14:textId="77777777" w:rsidR="00540C5D" w:rsidRDefault="00540C5D" w:rsidP="004C7D70">
      <w:pPr>
        <w:tabs>
          <w:tab w:val="left" w:pos="709"/>
        </w:tabs>
        <w:spacing w:before="120"/>
        <w:ind w:left="113"/>
        <w:jc w:val="both"/>
      </w:pPr>
      <w:r w:rsidRPr="00540C5D">
        <w:t>– 201</w:t>
      </w:r>
      <w:r>
        <w:t>3</w:t>
      </w:r>
      <w:r w:rsidRPr="00540C5D">
        <w:t xml:space="preserve"> r.:</w:t>
      </w:r>
      <w:r>
        <w:t xml:space="preserve"> </w:t>
      </w:r>
      <w:r w:rsidRPr="00540C5D">
        <w:t>11</w:t>
      </w:r>
      <w:r>
        <w:t> </w:t>
      </w:r>
      <w:r w:rsidRPr="00540C5D">
        <w:t>139</w:t>
      </w:r>
      <w:r>
        <w:t>,00</w:t>
      </w:r>
      <w:r w:rsidRPr="00540C5D">
        <w:t xml:space="preserve"> zł</w:t>
      </w:r>
      <w:r w:rsidR="00777796">
        <w:t>;</w:t>
      </w:r>
    </w:p>
    <w:p w14:paraId="46F20410" w14:textId="77777777" w:rsidR="00777796" w:rsidRDefault="00777796" w:rsidP="004C7D70">
      <w:pPr>
        <w:tabs>
          <w:tab w:val="left" w:pos="709"/>
        </w:tabs>
        <w:spacing w:before="120"/>
        <w:ind w:left="113"/>
        <w:jc w:val="both"/>
      </w:pPr>
      <w:r w:rsidRPr="00777796">
        <w:t>– 201</w:t>
      </w:r>
      <w:r>
        <w:t>4</w:t>
      </w:r>
      <w:r w:rsidRPr="00777796">
        <w:t xml:space="preserve"> r.:</w:t>
      </w:r>
      <w:r>
        <w:t xml:space="preserve"> </w:t>
      </w:r>
      <w:r w:rsidRPr="00777796">
        <w:t>11</w:t>
      </w:r>
      <w:r>
        <w:t> </w:t>
      </w:r>
      <w:r w:rsidRPr="00777796">
        <w:t>238</w:t>
      </w:r>
      <w:r>
        <w:t>,00</w:t>
      </w:r>
      <w:r w:rsidRPr="00777796">
        <w:t xml:space="preserve"> zł</w:t>
      </w:r>
      <w:r>
        <w:t>;</w:t>
      </w:r>
    </w:p>
    <w:p w14:paraId="4D92A291" w14:textId="77777777" w:rsidR="00777796" w:rsidRDefault="00777796" w:rsidP="004C7D70">
      <w:pPr>
        <w:tabs>
          <w:tab w:val="left" w:pos="709"/>
        </w:tabs>
        <w:spacing w:before="120"/>
        <w:ind w:left="113"/>
        <w:jc w:val="both"/>
      </w:pPr>
      <w:r w:rsidRPr="00777796">
        <w:t>– 201</w:t>
      </w:r>
      <w:r>
        <w:t>5</w:t>
      </w:r>
      <w:r w:rsidRPr="00777796">
        <w:t xml:space="preserve"> r.:</w:t>
      </w:r>
      <w:r>
        <w:t xml:space="preserve"> </w:t>
      </w:r>
      <w:r w:rsidRPr="00777796">
        <w:t>11</w:t>
      </w:r>
      <w:r>
        <w:t> </w:t>
      </w:r>
      <w:r w:rsidRPr="00777796">
        <w:t>877</w:t>
      </w:r>
      <w:r>
        <w:t>,00</w:t>
      </w:r>
      <w:r w:rsidRPr="00777796">
        <w:t xml:space="preserve"> zł</w:t>
      </w:r>
      <w:r>
        <w:t>;</w:t>
      </w:r>
    </w:p>
    <w:p w14:paraId="0D737CD4" w14:textId="77777777" w:rsidR="00777796" w:rsidRDefault="00777796" w:rsidP="004C7D70">
      <w:pPr>
        <w:tabs>
          <w:tab w:val="left" w:pos="709"/>
        </w:tabs>
        <w:spacing w:before="120"/>
        <w:ind w:left="113"/>
        <w:jc w:val="both"/>
      </w:pPr>
      <w:r w:rsidRPr="00777796">
        <w:t>– 201</w:t>
      </w:r>
      <w:r>
        <w:t>6</w:t>
      </w:r>
      <w:r w:rsidRPr="00777796">
        <w:t xml:space="preserve"> r.:</w:t>
      </w:r>
      <w:r>
        <w:t xml:space="preserve"> </w:t>
      </w:r>
      <w:r w:rsidRPr="00777796">
        <w:t>12</w:t>
      </w:r>
      <w:r>
        <w:t> </w:t>
      </w:r>
      <w:r w:rsidRPr="00777796">
        <w:t>165</w:t>
      </w:r>
      <w:r>
        <w:t>,00</w:t>
      </w:r>
      <w:r w:rsidRPr="00777796">
        <w:t xml:space="preserve"> zł</w:t>
      </w:r>
      <w:r>
        <w:t>;</w:t>
      </w:r>
    </w:p>
    <w:p w14:paraId="228896ED" w14:textId="77777777" w:rsidR="00777796" w:rsidRDefault="00777796" w:rsidP="004C7D70">
      <w:pPr>
        <w:tabs>
          <w:tab w:val="left" w:pos="709"/>
        </w:tabs>
        <w:spacing w:before="120"/>
        <w:ind w:left="113"/>
        <w:jc w:val="both"/>
      </w:pPr>
      <w:r w:rsidRPr="00777796">
        <w:t>– 201</w:t>
      </w:r>
      <w:r>
        <w:t>7</w:t>
      </w:r>
      <w:r w:rsidRPr="00777796">
        <w:t xml:space="preserve"> r.:</w:t>
      </w:r>
      <w:r>
        <w:t xml:space="preserve"> </w:t>
      </w:r>
      <w:r w:rsidRPr="00777796">
        <w:t>12</w:t>
      </w:r>
      <w:r>
        <w:t> </w:t>
      </w:r>
      <w:r w:rsidRPr="00777796">
        <w:t>789</w:t>
      </w:r>
      <w:r>
        <w:t>,00</w:t>
      </w:r>
      <w:r w:rsidRPr="00777796">
        <w:t xml:space="preserve"> zł</w:t>
      </w:r>
      <w:r>
        <w:t>;</w:t>
      </w:r>
    </w:p>
    <w:p w14:paraId="02626595" w14:textId="77777777" w:rsidR="008B2A41" w:rsidRDefault="00777796" w:rsidP="004C7D70">
      <w:pPr>
        <w:tabs>
          <w:tab w:val="left" w:pos="709"/>
        </w:tabs>
        <w:spacing w:before="120"/>
        <w:ind w:left="113"/>
        <w:jc w:val="both"/>
      </w:pPr>
      <w:r w:rsidRPr="00777796">
        <w:t>– 201</w:t>
      </w:r>
      <w:r>
        <w:t>8</w:t>
      </w:r>
      <w:r w:rsidRPr="00777796">
        <w:t xml:space="preserve"> r.:</w:t>
      </w:r>
      <w:r>
        <w:t xml:space="preserve"> </w:t>
      </w:r>
      <w:r w:rsidRPr="00777796">
        <w:t>13</w:t>
      </w:r>
      <w:r>
        <w:t> </w:t>
      </w:r>
      <w:r w:rsidRPr="00777796">
        <w:t>329</w:t>
      </w:r>
      <w:r>
        <w:t>,00</w:t>
      </w:r>
      <w:r w:rsidRPr="00777796">
        <w:t xml:space="preserve"> zł</w:t>
      </w:r>
      <w:r w:rsidR="008B2A41">
        <w:t>;</w:t>
      </w:r>
    </w:p>
    <w:p w14:paraId="4136CCB4" w14:textId="77777777" w:rsidR="008B2A41" w:rsidRDefault="008B2A41" w:rsidP="004C7D70">
      <w:pPr>
        <w:tabs>
          <w:tab w:val="left" w:pos="709"/>
        </w:tabs>
        <w:spacing w:before="120"/>
        <w:ind w:left="113"/>
        <w:jc w:val="both"/>
      </w:pPr>
      <w:r w:rsidRPr="00E95CC6">
        <w:t>–</w:t>
      </w:r>
      <w:r>
        <w:t xml:space="preserve"> 2019 r.: 14 295,00 zł;</w:t>
      </w:r>
    </w:p>
    <w:p w14:paraId="5D843B25" w14:textId="77777777" w:rsidR="008B2A41" w:rsidRDefault="008B2A41" w:rsidP="004C7D70">
      <w:pPr>
        <w:tabs>
          <w:tab w:val="left" w:pos="709"/>
        </w:tabs>
        <w:spacing w:before="120"/>
        <w:ind w:left="113"/>
        <w:jc w:val="both"/>
      </w:pPr>
      <w:r w:rsidRPr="00E95CC6">
        <w:t>–</w:t>
      </w:r>
      <w:r>
        <w:t xml:space="preserve"> 2020 r.: 15 681,00 zł;</w:t>
      </w:r>
    </w:p>
    <w:p w14:paraId="6D12C7A1" w14:textId="70C8EA22" w:rsidR="00777796" w:rsidRDefault="008B2A41" w:rsidP="004C7D70">
      <w:pPr>
        <w:tabs>
          <w:tab w:val="left" w:pos="709"/>
        </w:tabs>
        <w:spacing w:before="120"/>
        <w:ind w:left="113"/>
        <w:jc w:val="both"/>
      </w:pPr>
      <w:r w:rsidRPr="00E95CC6">
        <w:t>–</w:t>
      </w:r>
      <w:r>
        <w:t xml:space="preserve"> 2021 r.: 15 777,00 zł.</w:t>
      </w:r>
    </w:p>
    <w:p w14:paraId="04815AE9" w14:textId="3009FD53" w:rsidR="00C34013" w:rsidRDefault="00777796" w:rsidP="004C7D70">
      <w:pPr>
        <w:tabs>
          <w:tab w:val="left" w:pos="709"/>
        </w:tabs>
        <w:spacing w:before="120"/>
        <w:jc w:val="both"/>
      </w:pPr>
      <w:r>
        <w:t>Łączna wysokość wpłat na IKE w analizowan</w:t>
      </w:r>
      <w:r w:rsidR="00D87111">
        <w:t>ym okresie systematycznie rosła</w:t>
      </w:r>
      <w:r w:rsidR="00C34013">
        <w:t>. W</w:t>
      </w:r>
      <w:r w:rsidR="00D87111">
        <w:t xml:space="preserve"> </w:t>
      </w:r>
      <w:r w:rsidR="004138C6">
        <w:t xml:space="preserve">2019 </w:t>
      </w:r>
      <w:r w:rsidR="00D87111">
        <w:t xml:space="preserve">r. posiadacze IKE wpłacili na konta kwotę </w:t>
      </w:r>
      <w:r w:rsidR="00736F94">
        <w:t xml:space="preserve">ok. </w:t>
      </w:r>
      <w:r w:rsidR="004138C6">
        <w:t xml:space="preserve">1 702,8 </w:t>
      </w:r>
      <w:r w:rsidR="00D87111">
        <w:t xml:space="preserve">mln zł (o </w:t>
      </w:r>
      <w:r w:rsidR="00736F94">
        <w:t xml:space="preserve">ok. </w:t>
      </w:r>
      <w:r w:rsidR="004138C6">
        <w:t>298,1</w:t>
      </w:r>
      <w:r w:rsidR="00D87111">
        <w:t xml:space="preserve"> mln zł więcej niż rok wcześniej), w </w:t>
      </w:r>
      <w:r w:rsidR="004138C6">
        <w:t xml:space="preserve">2020 </w:t>
      </w:r>
      <w:r w:rsidR="00D87111">
        <w:t xml:space="preserve">r. – </w:t>
      </w:r>
      <w:r w:rsidR="00736F94">
        <w:t xml:space="preserve">ok. </w:t>
      </w:r>
      <w:r w:rsidR="004138C6">
        <w:t>1 958,3</w:t>
      </w:r>
      <w:r w:rsidR="00D87111">
        <w:t xml:space="preserve"> mln zł (co oznacza wzrost w ciągu </w:t>
      </w:r>
      <w:r w:rsidR="004138C6">
        <w:t xml:space="preserve">2020 </w:t>
      </w:r>
      <w:r w:rsidR="00D87111">
        <w:t xml:space="preserve">r. o </w:t>
      </w:r>
      <w:r w:rsidR="004138C6">
        <w:t>255,5</w:t>
      </w:r>
      <w:r w:rsidR="00D87111">
        <w:t xml:space="preserve"> mln zł), natomiast w </w:t>
      </w:r>
      <w:r w:rsidR="004138C6">
        <w:t xml:space="preserve">2021 </w:t>
      </w:r>
      <w:r w:rsidR="00D87111">
        <w:t xml:space="preserve">r. – </w:t>
      </w:r>
      <w:r w:rsidR="00736F94">
        <w:t xml:space="preserve">ok. </w:t>
      </w:r>
      <w:r w:rsidR="004138C6">
        <w:t>2 235,5</w:t>
      </w:r>
      <w:r w:rsidR="00D87111">
        <w:t xml:space="preserve"> mln zł (wzrost o </w:t>
      </w:r>
      <w:r w:rsidR="004138C6">
        <w:t>277,2</w:t>
      </w:r>
      <w:r w:rsidR="00C34013">
        <w:t xml:space="preserve"> mln zł).</w:t>
      </w:r>
    </w:p>
    <w:p w14:paraId="71895404" w14:textId="4CADDE04" w:rsidR="00DF76FC" w:rsidRDefault="00D87111" w:rsidP="004C7D70">
      <w:pPr>
        <w:tabs>
          <w:tab w:val="left" w:pos="709"/>
        </w:tabs>
        <w:spacing w:before="120"/>
        <w:jc w:val="both"/>
      </w:pPr>
      <w:r>
        <w:t xml:space="preserve">Zwiększała się również średnia kwota wpłacona na pojedyncze konto, która wynosiła odpowiednio: </w:t>
      </w:r>
      <w:r w:rsidR="00B7341B">
        <w:t>4,6</w:t>
      </w:r>
      <w:r>
        <w:t xml:space="preserve"> tys. zł w </w:t>
      </w:r>
      <w:r w:rsidR="00B7341B">
        <w:t xml:space="preserve">2019 </w:t>
      </w:r>
      <w:r>
        <w:t xml:space="preserve">r., </w:t>
      </w:r>
      <w:r w:rsidR="00B7341B">
        <w:t>4,8</w:t>
      </w:r>
      <w:r>
        <w:t xml:space="preserve"> tys. zł w </w:t>
      </w:r>
      <w:r w:rsidR="00B7341B">
        <w:t xml:space="preserve">2020 </w:t>
      </w:r>
      <w:r>
        <w:t xml:space="preserve">r. oraz </w:t>
      </w:r>
      <w:r w:rsidR="00B7341B">
        <w:t>5,2</w:t>
      </w:r>
      <w:r w:rsidR="00C34013">
        <w:t xml:space="preserve"> tys. zł w </w:t>
      </w:r>
      <w:r w:rsidR="00B7341B">
        <w:t xml:space="preserve">2021 </w:t>
      </w:r>
      <w:r w:rsidR="00C34013">
        <w:t>r. Najwyższy wzrost średniej wpłaty na IKE w 20</w:t>
      </w:r>
      <w:r w:rsidR="00B7341B">
        <w:t>21</w:t>
      </w:r>
      <w:r w:rsidR="00C34013">
        <w:t xml:space="preserve"> r. zanotowano w </w:t>
      </w:r>
      <w:r w:rsidR="00B7341B">
        <w:t xml:space="preserve">podmiotach prowadzących działalność maklerską </w:t>
      </w:r>
      <w:r w:rsidR="00C34013">
        <w:t xml:space="preserve">(o </w:t>
      </w:r>
      <w:r w:rsidR="00B7341B">
        <w:t>3,3</w:t>
      </w:r>
      <w:r w:rsidR="00C34013">
        <w:t xml:space="preserve"> tys. zł)</w:t>
      </w:r>
      <w:r w:rsidR="006C0891">
        <w:t xml:space="preserve"> oraz DFE (o 0,8 tys. zł)</w:t>
      </w:r>
      <w:r w:rsidR="00C34013">
        <w:t xml:space="preserve">. W </w:t>
      </w:r>
      <w:r w:rsidR="006C0891">
        <w:t xml:space="preserve">zakładach ubezpieczeń i </w:t>
      </w:r>
      <w:r w:rsidR="00C34013">
        <w:t>funduszach</w:t>
      </w:r>
      <w:r w:rsidR="006C0891">
        <w:t xml:space="preserve"> nastąpił spadek średniej wpłaty i wynosił odpowiednio 0,4 tys. zł oraz 0,1 tys. zł</w:t>
      </w:r>
      <w:r w:rsidR="00C34013">
        <w:t xml:space="preserve">. </w:t>
      </w:r>
      <w:r w:rsidR="006C0891">
        <w:t>W bankach</w:t>
      </w:r>
      <w:r w:rsidR="00C34013">
        <w:t xml:space="preserve"> wpłata pozostała na poziomie z </w:t>
      </w:r>
      <w:r w:rsidR="006C0891">
        <w:t xml:space="preserve">2020 </w:t>
      </w:r>
      <w:r w:rsidR="00C34013">
        <w:t xml:space="preserve">r. Najwyższych wpłat dokonywali posiadacze IKE w </w:t>
      </w:r>
      <w:r w:rsidR="00C34013">
        <w:lastRenderedPageBreak/>
        <w:t xml:space="preserve">podmiotach prowadzących działalność maklerską </w:t>
      </w:r>
      <w:r w:rsidR="00816EEC" w:rsidRPr="00816EEC">
        <w:t>–</w:t>
      </w:r>
      <w:r w:rsidR="00C34013">
        <w:t xml:space="preserve"> średnio </w:t>
      </w:r>
      <w:r w:rsidR="006C0891">
        <w:t>12,3</w:t>
      </w:r>
      <w:r w:rsidR="00C34013">
        <w:t xml:space="preserve"> tys. zł., zaś najniższych </w:t>
      </w:r>
      <w:r w:rsidR="00816EEC" w:rsidRPr="00816EEC">
        <w:t>–</w:t>
      </w:r>
      <w:r w:rsidR="00736F94">
        <w:t xml:space="preserve"> </w:t>
      </w:r>
      <w:r w:rsidR="00C34013">
        <w:t>w zakładach ubezpieczeń (3</w:t>
      </w:r>
      <w:r w:rsidR="006C0891">
        <w:t>,1</w:t>
      </w:r>
      <w:r w:rsidR="00C34013">
        <w:t xml:space="preserve"> tys. zł)</w:t>
      </w:r>
      <w:r w:rsidR="00816EEC">
        <w:t>.</w:t>
      </w:r>
    </w:p>
    <w:p w14:paraId="2339DAAE" w14:textId="52F656C1" w:rsidR="00964449" w:rsidRPr="00816EEC" w:rsidRDefault="00964449" w:rsidP="00816EEC">
      <w:pPr>
        <w:pStyle w:val="Legenda"/>
        <w:spacing w:before="240" w:after="120"/>
        <w:rPr>
          <w:sz w:val="24"/>
          <w:szCs w:val="24"/>
        </w:rPr>
      </w:pPr>
      <w:r w:rsidRPr="00816EEC">
        <w:rPr>
          <w:sz w:val="24"/>
          <w:szCs w:val="24"/>
        </w:rPr>
        <w:t xml:space="preserve">Tabela </w:t>
      </w:r>
      <w:r w:rsidR="004C7D70">
        <w:rPr>
          <w:sz w:val="24"/>
          <w:szCs w:val="24"/>
        </w:rPr>
        <w:t>2</w:t>
      </w:r>
      <w:r w:rsidR="001471D3">
        <w:rPr>
          <w:sz w:val="24"/>
          <w:szCs w:val="24"/>
        </w:rPr>
        <w:t>8</w:t>
      </w:r>
      <w:r w:rsidRPr="00816EEC">
        <w:rPr>
          <w:sz w:val="24"/>
          <w:szCs w:val="24"/>
        </w:rPr>
        <w:t>. Średnia wysokość wpłaty na IKE w kolejnych latach</w:t>
      </w:r>
      <w:r w:rsidR="001D7C0F">
        <w:rPr>
          <w:sz w:val="24"/>
          <w:szCs w:val="24"/>
        </w:rPr>
        <w:t xml:space="preserve"> (w zł)</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1"/>
        <w:gridCol w:w="1432"/>
        <w:gridCol w:w="1418"/>
        <w:gridCol w:w="1559"/>
        <w:gridCol w:w="1418"/>
        <w:gridCol w:w="1417"/>
        <w:gridCol w:w="1313"/>
      </w:tblGrid>
      <w:tr w:rsidR="00964449" w:rsidRPr="00682BB4" w14:paraId="391BCDEB" w14:textId="77777777" w:rsidTr="001D7C0F">
        <w:trPr>
          <w:jc w:val="center"/>
        </w:trPr>
        <w:tc>
          <w:tcPr>
            <w:tcW w:w="831" w:type="dxa"/>
            <w:vMerge w:val="restart"/>
            <w:vAlign w:val="center"/>
          </w:tcPr>
          <w:p w14:paraId="7D870E7D" w14:textId="77777777" w:rsidR="00964449" w:rsidRPr="00816EEC" w:rsidRDefault="00964449" w:rsidP="00816EEC">
            <w:pPr>
              <w:spacing w:line="264" w:lineRule="auto"/>
              <w:jc w:val="center"/>
              <w:rPr>
                <w:b/>
                <w:sz w:val="20"/>
                <w:szCs w:val="20"/>
              </w:rPr>
            </w:pPr>
            <w:r w:rsidRPr="00816EEC">
              <w:rPr>
                <w:b/>
                <w:sz w:val="20"/>
                <w:szCs w:val="20"/>
              </w:rPr>
              <w:t>Rok</w:t>
            </w:r>
          </w:p>
        </w:tc>
        <w:tc>
          <w:tcPr>
            <w:tcW w:w="1432" w:type="dxa"/>
            <w:vMerge w:val="restart"/>
            <w:vAlign w:val="center"/>
          </w:tcPr>
          <w:p w14:paraId="4143C3FA" w14:textId="77777777" w:rsidR="00964449" w:rsidRPr="00816EEC" w:rsidRDefault="00964449" w:rsidP="00816EEC">
            <w:pPr>
              <w:spacing w:line="264" w:lineRule="auto"/>
              <w:jc w:val="center"/>
              <w:rPr>
                <w:b/>
                <w:sz w:val="20"/>
                <w:szCs w:val="20"/>
              </w:rPr>
            </w:pPr>
          </w:p>
          <w:p w14:paraId="5FC21D51" w14:textId="77777777" w:rsidR="00964449" w:rsidRPr="00816EEC" w:rsidRDefault="00964449" w:rsidP="00816EEC">
            <w:pPr>
              <w:spacing w:line="264" w:lineRule="auto"/>
              <w:jc w:val="center"/>
              <w:rPr>
                <w:b/>
                <w:sz w:val="20"/>
                <w:szCs w:val="20"/>
              </w:rPr>
            </w:pPr>
            <w:r w:rsidRPr="00816EEC">
              <w:rPr>
                <w:b/>
                <w:sz w:val="20"/>
                <w:szCs w:val="20"/>
              </w:rPr>
              <w:t>IKE</w:t>
            </w:r>
          </w:p>
          <w:p w14:paraId="34EBA1EA" w14:textId="77777777" w:rsidR="00964449" w:rsidRPr="00816EEC" w:rsidRDefault="00964449" w:rsidP="00816EEC">
            <w:pPr>
              <w:spacing w:line="264" w:lineRule="auto"/>
              <w:jc w:val="center"/>
              <w:rPr>
                <w:b/>
                <w:sz w:val="20"/>
                <w:szCs w:val="20"/>
              </w:rPr>
            </w:pPr>
            <w:r w:rsidRPr="00816EEC">
              <w:rPr>
                <w:b/>
                <w:sz w:val="20"/>
                <w:szCs w:val="20"/>
              </w:rPr>
              <w:t>(ogółem)</w:t>
            </w:r>
          </w:p>
        </w:tc>
        <w:tc>
          <w:tcPr>
            <w:tcW w:w="7125" w:type="dxa"/>
            <w:gridSpan w:val="5"/>
            <w:vAlign w:val="center"/>
          </w:tcPr>
          <w:p w14:paraId="4EAF60A7" w14:textId="77777777" w:rsidR="00964449" w:rsidRPr="00816EEC" w:rsidRDefault="00964449" w:rsidP="00816EEC">
            <w:pPr>
              <w:spacing w:line="264" w:lineRule="auto"/>
              <w:jc w:val="center"/>
              <w:rPr>
                <w:b/>
                <w:sz w:val="20"/>
                <w:szCs w:val="20"/>
              </w:rPr>
            </w:pPr>
            <w:r w:rsidRPr="00816EEC">
              <w:rPr>
                <w:b/>
                <w:sz w:val="20"/>
                <w:szCs w:val="20"/>
              </w:rPr>
              <w:t>w tym prowadzone przez:</w:t>
            </w:r>
          </w:p>
        </w:tc>
      </w:tr>
      <w:tr w:rsidR="001D7C0F" w:rsidRPr="00682BB4" w14:paraId="7DB40B5C" w14:textId="77777777" w:rsidTr="001D7C0F">
        <w:trPr>
          <w:jc w:val="center"/>
        </w:trPr>
        <w:tc>
          <w:tcPr>
            <w:tcW w:w="831" w:type="dxa"/>
            <w:vMerge/>
            <w:vAlign w:val="center"/>
          </w:tcPr>
          <w:p w14:paraId="7AB795BF" w14:textId="77777777" w:rsidR="00964449" w:rsidRPr="00816EEC" w:rsidRDefault="00964449" w:rsidP="00816EEC">
            <w:pPr>
              <w:spacing w:line="264" w:lineRule="auto"/>
              <w:jc w:val="center"/>
              <w:rPr>
                <w:b/>
                <w:sz w:val="20"/>
                <w:szCs w:val="20"/>
              </w:rPr>
            </w:pPr>
          </w:p>
        </w:tc>
        <w:tc>
          <w:tcPr>
            <w:tcW w:w="1432" w:type="dxa"/>
            <w:vMerge/>
            <w:vAlign w:val="center"/>
          </w:tcPr>
          <w:p w14:paraId="6FF8B75F" w14:textId="77777777" w:rsidR="00964449" w:rsidRPr="00816EEC" w:rsidRDefault="00964449" w:rsidP="00816EEC">
            <w:pPr>
              <w:spacing w:line="264" w:lineRule="auto"/>
              <w:jc w:val="center"/>
              <w:rPr>
                <w:b/>
                <w:sz w:val="20"/>
                <w:szCs w:val="20"/>
              </w:rPr>
            </w:pPr>
          </w:p>
        </w:tc>
        <w:tc>
          <w:tcPr>
            <w:tcW w:w="1418" w:type="dxa"/>
            <w:vAlign w:val="center"/>
          </w:tcPr>
          <w:p w14:paraId="339FA26F" w14:textId="77777777" w:rsidR="00964449" w:rsidRPr="00816EEC" w:rsidRDefault="00964449" w:rsidP="00816EEC">
            <w:pPr>
              <w:spacing w:line="264" w:lineRule="auto"/>
              <w:jc w:val="center"/>
              <w:rPr>
                <w:b/>
                <w:sz w:val="20"/>
                <w:szCs w:val="20"/>
              </w:rPr>
            </w:pPr>
            <w:r w:rsidRPr="00816EEC">
              <w:rPr>
                <w:b/>
                <w:sz w:val="20"/>
                <w:szCs w:val="20"/>
              </w:rPr>
              <w:t>zakłady ubezpieczeń</w:t>
            </w:r>
          </w:p>
        </w:tc>
        <w:tc>
          <w:tcPr>
            <w:tcW w:w="1559" w:type="dxa"/>
            <w:vAlign w:val="center"/>
          </w:tcPr>
          <w:p w14:paraId="0E275DF6" w14:textId="77777777" w:rsidR="00964449" w:rsidRPr="00816EEC" w:rsidRDefault="001D7C0F" w:rsidP="00816EEC">
            <w:pPr>
              <w:spacing w:line="264" w:lineRule="auto"/>
              <w:jc w:val="center"/>
              <w:rPr>
                <w:b/>
                <w:sz w:val="20"/>
                <w:szCs w:val="20"/>
              </w:rPr>
            </w:pPr>
            <w:r>
              <w:rPr>
                <w:b/>
                <w:sz w:val="20"/>
                <w:szCs w:val="20"/>
              </w:rPr>
              <w:t>fundusze inwestycyjne zarządzane przez TFI</w:t>
            </w:r>
          </w:p>
        </w:tc>
        <w:tc>
          <w:tcPr>
            <w:tcW w:w="1418" w:type="dxa"/>
            <w:vAlign w:val="center"/>
          </w:tcPr>
          <w:p w14:paraId="174C4D7C" w14:textId="77777777" w:rsidR="00964449" w:rsidRPr="00816EEC" w:rsidRDefault="00964449" w:rsidP="00816EEC">
            <w:pPr>
              <w:spacing w:line="264" w:lineRule="auto"/>
              <w:jc w:val="center"/>
              <w:rPr>
                <w:b/>
                <w:sz w:val="20"/>
                <w:szCs w:val="20"/>
              </w:rPr>
            </w:pPr>
            <w:r w:rsidRPr="00816EEC">
              <w:rPr>
                <w:b/>
                <w:sz w:val="20"/>
                <w:szCs w:val="20"/>
              </w:rPr>
              <w:t>podmioty prowadzące działalność maklerską</w:t>
            </w:r>
          </w:p>
        </w:tc>
        <w:tc>
          <w:tcPr>
            <w:tcW w:w="1417" w:type="dxa"/>
            <w:vAlign w:val="center"/>
          </w:tcPr>
          <w:p w14:paraId="65453A7A" w14:textId="77777777" w:rsidR="00964449" w:rsidRPr="00816EEC" w:rsidRDefault="00730205" w:rsidP="00816EEC">
            <w:pPr>
              <w:spacing w:line="264" w:lineRule="auto"/>
              <w:jc w:val="center"/>
              <w:rPr>
                <w:b/>
                <w:sz w:val="20"/>
                <w:szCs w:val="20"/>
              </w:rPr>
            </w:pPr>
            <w:r w:rsidRPr="00816EEC">
              <w:rPr>
                <w:b/>
                <w:sz w:val="20"/>
                <w:szCs w:val="20"/>
              </w:rPr>
              <w:t>B</w:t>
            </w:r>
            <w:r w:rsidR="00964449" w:rsidRPr="00816EEC">
              <w:rPr>
                <w:b/>
                <w:sz w:val="20"/>
                <w:szCs w:val="20"/>
              </w:rPr>
              <w:t>anki</w:t>
            </w:r>
          </w:p>
        </w:tc>
        <w:tc>
          <w:tcPr>
            <w:tcW w:w="1313" w:type="dxa"/>
            <w:vAlign w:val="center"/>
          </w:tcPr>
          <w:p w14:paraId="2BE14F82" w14:textId="77777777" w:rsidR="00964449" w:rsidRPr="00816EEC" w:rsidRDefault="00A50682" w:rsidP="00816EEC">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742534AB" w14:textId="77777777" w:rsidTr="001D7C0F">
        <w:trPr>
          <w:jc w:val="center"/>
        </w:trPr>
        <w:tc>
          <w:tcPr>
            <w:tcW w:w="831" w:type="dxa"/>
            <w:vMerge/>
            <w:vAlign w:val="center"/>
          </w:tcPr>
          <w:p w14:paraId="7F24C027" w14:textId="77777777" w:rsidR="00964449" w:rsidRPr="00816EEC" w:rsidRDefault="00964449" w:rsidP="00816EEC">
            <w:pPr>
              <w:spacing w:line="264" w:lineRule="auto"/>
              <w:jc w:val="center"/>
              <w:rPr>
                <w:b/>
                <w:sz w:val="20"/>
                <w:szCs w:val="20"/>
              </w:rPr>
            </w:pPr>
          </w:p>
        </w:tc>
        <w:tc>
          <w:tcPr>
            <w:tcW w:w="8557" w:type="dxa"/>
            <w:gridSpan w:val="6"/>
            <w:vAlign w:val="center"/>
          </w:tcPr>
          <w:p w14:paraId="3FECA290" w14:textId="77777777" w:rsidR="00964449" w:rsidRPr="00816EEC" w:rsidRDefault="00964449" w:rsidP="001D7C0F">
            <w:pPr>
              <w:spacing w:line="264" w:lineRule="auto"/>
              <w:jc w:val="center"/>
              <w:rPr>
                <w:b/>
                <w:sz w:val="20"/>
                <w:szCs w:val="20"/>
              </w:rPr>
            </w:pPr>
            <w:r w:rsidRPr="00816EEC">
              <w:rPr>
                <w:b/>
                <w:sz w:val="20"/>
                <w:szCs w:val="20"/>
              </w:rPr>
              <w:t>Średnia wpłata na IKE w zł</w:t>
            </w:r>
          </w:p>
        </w:tc>
      </w:tr>
      <w:tr w:rsidR="00B7341B" w:rsidRPr="00682BB4" w14:paraId="3D7D5869" w14:textId="77777777" w:rsidTr="001D7C0F">
        <w:trPr>
          <w:jc w:val="center"/>
        </w:trPr>
        <w:tc>
          <w:tcPr>
            <w:tcW w:w="831" w:type="dxa"/>
          </w:tcPr>
          <w:p w14:paraId="3B1144F5" w14:textId="373580B3" w:rsidR="00B7341B" w:rsidRDefault="00B7341B" w:rsidP="001D7C0F">
            <w:pPr>
              <w:spacing w:line="264" w:lineRule="auto"/>
              <w:ind w:right="57"/>
              <w:jc w:val="center"/>
              <w:rPr>
                <w:b/>
                <w:sz w:val="20"/>
                <w:szCs w:val="20"/>
              </w:rPr>
            </w:pPr>
            <w:r>
              <w:rPr>
                <w:b/>
                <w:sz w:val="20"/>
                <w:szCs w:val="20"/>
              </w:rPr>
              <w:t>2019</w:t>
            </w:r>
          </w:p>
        </w:tc>
        <w:tc>
          <w:tcPr>
            <w:tcW w:w="1432" w:type="dxa"/>
            <w:vAlign w:val="bottom"/>
          </w:tcPr>
          <w:p w14:paraId="208F30FD" w14:textId="3037B1B8" w:rsidR="00B7341B" w:rsidRDefault="00B7341B" w:rsidP="00816EEC">
            <w:pPr>
              <w:spacing w:line="264" w:lineRule="auto"/>
              <w:jc w:val="center"/>
              <w:rPr>
                <w:b/>
                <w:bCs/>
                <w:color w:val="000000"/>
                <w:sz w:val="20"/>
                <w:szCs w:val="20"/>
              </w:rPr>
            </w:pPr>
            <w:r>
              <w:rPr>
                <w:b/>
                <w:bCs/>
                <w:color w:val="000000"/>
                <w:sz w:val="20"/>
                <w:szCs w:val="20"/>
              </w:rPr>
              <w:t>4 600</w:t>
            </w:r>
          </w:p>
        </w:tc>
        <w:tc>
          <w:tcPr>
            <w:tcW w:w="1418" w:type="dxa"/>
            <w:vAlign w:val="bottom"/>
          </w:tcPr>
          <w:p w14:paraId="3057266A" w14:textId="0DE170E5" w:rsidR="00B7341B" w:rsidRDefault="00B7341B" w:rsidP="00816EEC">
            <w:pPr>
              <w:spacing w:line="264" w:lineRule="auto"/>
              <w:jc w:val="center"/>
              <w:rPr>
                <w:color w:val="000000"/>
                <w:sz w:val="20"/>
                <w:szCs w:val="20"/>
              </w:rPr>
            </w:pPr>
            <w:r>
              <w:rPr>
                <w:color w:val="000000"/>
                <w:sz w:val="20"/>
                <w:szCs w:val="20"/>
              </w:rPr>
              <w:t>3 200</w:t>
            </w:r>
          </w:p>
        </w:tc>
        <w:tc>
          <w:tcPr>
            <w:tcW w:w="1559" w:type="dxa"/>
            <w:vAlign w:val="bottom"/>
          </w:tcPr>
          <w:p w14:paraId="1A697572" w14:textId="6A14075D" w:rsidR="00B7341B" w:rsidRDefault="00B7341B" w:rsidP="00816EEC">
            <w:pPr>
              <w:spacing w:line="264" w:lineRule="auto"/>
              <w:jc w:val="center"/>
              <w:rPr>
                <w:color w:val="000000"/>
                <w:sz w:val="20"/>
                <w:szCs w:val="20"/>
              </w:rPr>
            </w:pPr>
            <w:r>
              <w:rPr>
                <w:color w:val="000000"/>
                <w:sz w:val="20"/>
                <w:szCs w:val="20"/>
              </w:rPr>
              <w:t>4 200</w:t>
            </w:r>
          </w:p>
        </w:tc>
        <w:tc>
          <w:tcPr>
            <w:tcW w:w="1418" w:type="dxa"/>
            <w:vAlign w:val="bottom"/>
          </w:tcPr>
          <w:p w14:paraId="5ACB4E16" w14:textId="653ADDE2" w:rsidR="00B7341B" w:rsidRDefault="00B7341B" w:rsidP="00816EEC">
            <w:pPr>
              <w:spacing w:line="264" w:lineRule="auto"/>
              <w:jc w:val="center"/>
              <w:rPr>
                <w:color w:val="000000"/>
                <w:sz w:val="20"/>
                <w:szCs w:val="20"/>
              </w:rPr>
            </w:pPr>
            <w:r>
              <w:rPr>
                <w:color w:val="000000"/>
                <w:sz w:val="20"/>
                <w:szCs w:val="20"/>
              </w:rPr>
              <w:t>10 500</w:t>
            </w:r>
          </w:p>
        </w:tc>
        <w:tc>
          <w:tcPr>
            <w:tcW w:w="1417" w:type="dxa"/>
            <w:vAlign w:val="bottom"/>
          </w:tcPr>
          <w:p w14:paraId="447F7A42" w14:textId="72605608" w:rsidR="00B7341B" w:rsidRDefault="00B7341B" w:rsidP="00816EEC">
            <w:pPr>
              <w:spacing w:line="264" w:lineRule="auto"/>
              <w:jc w:val="center"/>
              <w:rPr>
                <w:color w:val="000000"/>
                <w:sz w:val="20"/>
                <w:szCs w:val="20"/>
              </w:rPr>
            </w:pPr>
            <w:r>
              <w:rPr>
                <w:color w:val="000000"/>
                <w:sz w:val="20"/>
                <w:szCs w:val="20"/>
              </w:rPr>
              <w:t>5 300</w:t>
            </w:r>
          </w:p>
        </w:tc>
        <w:tc>
          <w:tcPr>
            <w:tcW w:w="1313" w:type="dxa"/>
          </w:tcPr>
          <w:p w14:paraId="69820EC4" w14:textId="18FD64EB" w:rsidR="00B7341B" w:rsidRDefault="00B7341B" w:rsidP="00816EEC">
            <w:pPr>
              <w:spacing w:line="264" w:lineRule="auto"/>
              <w:jc w:val="center"/>
              <w:rPr>
                <w:color w:val="000000"/>
                <w:sz w:val="20"/>
                <w:szCs w:val="20"/>
              </w:rPr>
            </w:pPr>
            <w:r>
              <w:rPr>
                <w:color w:val="000000"/>
                <w:sz w:val="20"/>
                <w:szCs w:val="20"/>
              </w:rPr>
              <w:t>4 100</w:t>
            </w:r>
          </w:p>
        </w:tc>
      </w:tr>
      <w:tr w:rsidR="00B7341B" w:rsidRPr="00682BB4" w14:paraId="7768B392" w14:textId="77777777" w:rsidTr="001D7C0F">
        <w:trPr>
          <w:jc w:val="center"/>
        </w:trPr>
        <w:tc>
          <w:tcPr>
            <w:tcW w:w="831" w:type="dxa"/>
          </w:tcPr>
          <w:p w14:paraId="5064A9EA" w14:textId="202470FC" w:rsidR="00B7341B" w:rsidRDefault="00B7341B" w:rsidP="001D7C0F">
            <w:pPr>
              <w:spacing w:line="264" w:lineRule="auto"/>
              <w:ind w:right="57"/>
              <w:jc w:val="center"/>
              <w:rPr>
                <w:b/>
                <w:sz w:val="20"/>
                <w:szCs w:val="20"/>
              </w:rPr>
            </w:pPr>
            <w:r>
              <w:rPr>
                <w:b/>
                <w:sz w:val="20"/>
                <w:szCs w:val="20"/>
              </w:rPr>
              <w:t>2020</w:t>
            </w:r>
          </w:p>
        </w:tc>
        <w:tc>
          <w:tcPr>
            <w:tcW w:w="1432" w:type="dxa"/>
            <w:vAlign w:val="bottom"/>
          </w:tcPr>
          <w:p w14:paraId="40D75731" w14:textId="0E1E04C9" w:rsidR="00B7341B" w:rsidRDefault="00B7341B" w:rsidP="00816EEC">
            <w:pPr>
              <w:spacing w:line="264" w:lineRule="auto"/>
              <w:jc w:val="center"/>
              <w:rPr>
                <w:b/>
                <w:bCs/>
                <w:color w:val="000000"/>
                <w:sz w:val="20"/>
                <w:szCs w:val="20"/>
              </w:rPr>
            </w:pPr>
            <w:r>
              <w:rPr>
                <w:b/>
                <w:bCs/>
                <w:color w:val="000000"/>
                <w:sz w:val="20"/>
                <w:szCs w:val="20"/>
              </w:rPr>
              <w:t>4 800</w:t>
            </w:r>
          </w:p>
        </w:tc>
        <w:tc>
          <w:tcPr>
            <w:tcW w:w="1418" w:type="dxa"/>
            <w:vAlign w:val="bottom"/>
          </w:tcPr>
          <w:p w14:paraId="2038BCD5" w14:textId="600C31CE" w:rsidR="00B7341B" w:rsidRDefault="00B7341B" w:rsidP="00816EEC">
            <w:pPr>
              <w:spacing w:line="264" w:lineRule="auto"/>
              <w:jc w:val="center"/>
              <w:rPr>
                <w:color w:val="000000"/>
                <w:sz w:val="20"/>
                <w:szCs w:val="20"/>
              </w:rPr>
            </w:pPr>
            <w:r>
              <w:rPr>
                <w:color w:val="000000"/>
                <w:sz w:val="20"/>
                <w:szCs w:val="20"/>
              </w:rPr>
              <w:t>3 500</w:t>
            </w:r>
          </w:p>
        </w:tc>
        <w:tc>
          <w:tcPr>
            <w:tcW w:w="1559" w:type="dxa"/>
            <w:vAlign w:val="bottom"/>
          </w:tcPr>
          <w:p w14:paraId="3BB0FC8A" w14:textId="060D1952" w:rsidR="00B7341B" w:rsidRDefault="00B7341B" w:rsidP="00816EEC">
            <w:pPr>
              <w:spacing w:line="264" w:lineRule="auto"/>
              <w:jc w:val="center"/>
              <w:rPr>
                <w:color w:val="000000"/>
                <w:sz w:val="20"/>
                <w:szCs w:val="20"/>
              </w:rPr>
            </w:pPr>
            <w:r>
              <w:rPr>
                <w:color w:val="000000"/>
                <w:sz w:val="20"/>
                <w:szCs w:val="20"/>
              </w:rPr>
              <w:t>4 700</w:t>
            </w:r>
          </w:p>
        </w:tc>
        <w:tc>
          <w:tcPr>
            <w:tcW w:w="1418" w:type="dxa"/>
            <w:vAlign w:val="bottom"/>
          </w:tcPr>
          <w:p w14:paraId="0FD506B6" w14:textId="07FF33FA" w:rsidR="00B7341B" w:rsidRDefault="00B7341B" w:rsidP="00816EEC">
            <w:pPr>
              <w:spacing w:line="264" w:lineRule="auto"/>
              <w:jc w:val="center"/>
              <w:rPr>
                <w:color w:val="000000"/>
                <w:sz w:val="20"/>
                <w:szCs w:val="20"/>
              </w:rPr>
            </w:pPr>
            <w:r>
              <w:rPr>
                <w:color w:val="000000"/>
                <w:sz w:val="20"/>
                <w:szCs w:val="20"/>
              </w:rPr>
              <w:t>9 000</w:t>
            </w:r>
          </w:p>
        </w:tc>
        <w:tc>
          <w:tcPr>
            <w:tcW w:w="1417" w:type="dxa"/>
            <w:vAlign w:val="bottom"/>
          </w:tcPr>
          <w:p w14:paraId="7A6F4004" w14:textId="17BA5489" w:rsidR="00B7341B" w:rsidRDefault="00B7341B" w:rsidP="00816EEC">
            <w:pPr>
              <w:spacing w:line="264" w:lineRule="auto"/>
              <w:jc w:val="center"/>
              <w:rPr>
                <w:color w:val="000000"/>
                <w:sz w:val="20"/>
                <w:szCs w:val="20"/>
              </w:rPr>
            </w:pPr>
            <w:r>
              <w:rPr>
                <w:color w:val="000000"/>
                <w:sz w:val="20"/>
                <w:szCs w:val="20"/>
              </w:rPr>
              <w:t>4 600</w:t>
            </w:r>
          </w:p>
        </w:tc>
        <w:tc>
          <w:tcPr>
            <w:tcW w:w="1313" w:type="dxa"/>
          </w:tcPr>
          <w:p w14:paraId="18F7D9BC" w14:textId="0A5CFA29" w:rsidR="00B7341B" w:rsidRDefault="00B7341B" w:rsidP="00816EEC">
            <w:pPr>
              <w:spacing w:line="264" w:lineRule="auto"/>
              <w:jc w:val="center"/>
              <w:rPr>
                <w:color w:val="000000"/>
                <w:sz w:val="20"/>
                <w:szCs w:val="20"/>
              </w:rPr>
            </w:pPr>
            <w:r>
              <w:rPr>
                <w:color w:val="000000"/>
                <w:sz w:val="20"/>
                <w:szCs w:val="20"/>
              </w:rPr>
              <w:t>5 100</w:t>
            </w:r>
          </w:p>
        </w:tc>
      </w:tr>
      <w:tr w:rsidR="00B7341B" w:rsidRPr="00682BB4" w14:paraId="0DD50F5B" w14:textId="77777777" w:rsidTr="001D7C0F">
        <w:trPr>
          <w:jc w:val="center"/>
        </w:trPr>
        <w:tc>
          <w:tcPr>
            <w:tcW w:w="831" w:type="dxa"/>
          </w:tcPr>
          <w:p w14:paraId="4138795C" w14:textId="2A624FF8" w:rsidR="00B7341B" w:rsidRDefault="00B7341B" w:rsidP="001D7C0F">
            <w:pPr>
              <w:spacing w:line="264" w:lineRule="auto"/>
              <w:ind w:right="57"/>
              <w:jc w:val="center"/>
              <w:rPr>
                <w:b/>
                <w:sz w:val="20"/>
                <w:szCs w:val="20"/>
              </w:rPr>
            </w:pPr>
            <w:r>
              <w:rPr>
                <w:b/>
                <w:sz w:val="20"/>
                <w:szCs w:val="20"/>
              </w:rPr>
              <w:t>2021</w:t>
            </w:r>
          </w:p>
        </w:tc>
        <w:tc>
          <w:tcPr>
            <w:tcW w:w="1432" w:type="dxa"/>
            <w:vAlign w:val="bottom"/>
          </w:tcPr>
          <w:p w14:paraId="2E949F61" w14:textId="001B6FF7" w:rsidR="00B7341B" w:rsidRDefault="00B7341B" w:rsidP="00816EEC">
            <w:pPr>
              <w:spacing w:line="264" w:lineRule="auto"/>
              <w:jc w:val="center"/>
              <w:rPr>
                <w:b/>
                <w:bCs/>
                <w:color w:val="000000"/>
                <w:sz w:val="20"/>
                <w:szCs w:val="20"/>
              </w:rPr>
            </w:pPr>
            <w:r>
              <w:rPr>
                <w:b/>
                <w:bCs/>
                <w:color w:val="000000"/>
                <w:sz w:val="20"/>
                <w:szCs w:val="20"/>
              </w:rPr>
              <w:t>5 200</w:t>
            </w:r>
          </w:p>
        </w:tc>
        <w:tc>
          <w:tcPr>
            <w:tcW w:w="1418" w:type="dxa"/>
            <w:vAlign w:val="bottom"/>
          </w:tcPr>
          <w:p w14:paraId="16B327BB" w14:textId="1E2415CE" w:rsidR="00B7341B" w:rsidRDefault="00B7341B" w:rsidP="00816EEC">
            <w:pPr>
              <w:spacing w:line="264" w:lineRule="auto"/>
              <w:jc w:val="center"/>
              <w:rPr>
                <w:color w:val="000000"/>
                <w:sz w:val="20"/>
                <w:szCs w:val="20"/>
              </w:rPr>
            </w:pPr>
            <w:r>
              <w:rPr>
                <w:color w:val="000000"/>
                <w:sz w:val="20"/>
                <w:szCs w:val="20"/>
              </w:rPr>
              <w:t>3 100</w:t>
            </w:r>
          </w:p>
        </w:tc>
        <w:tc>
          <w:tcPr>
            <w:tcW w:w="1559" w:type="dxa"/>
            <w:vAlign w:val="bottom"/>
          </w:tcPr>
          <w:p w14:paraId="7207DC17" w14:textId="44D6C5C2" w:rsidR="00B7341B" w:rsidRDefault="00B7341B" w:rsidP="00816EEC">
            <w:pPr>
              <w:spacing w:line="264" w:lineRule="auto"/>
              <w:jc w:val="center"/>
              <w:rPr>
                <w:color w:val="000000"/>
                <w:sz w:val="20"/>
                <w:szCs w:val="20"/>
              </w:rPr>
            </w:pPr>
            <w:r>
              <w:rPr>
                <w:color w:val="000000"/>
                <w:sz w:val="20"/>
                <w:szCs w:val="20"/>
              </w:rPr>
              <w:t>4 600</w:t>
            </w:r>
          </w:p>
        </w:tc>
        <w:tc>
          <w:tcPr>
            <w:tcW w:w="1418" w:type="dxa"/>
            <w:vAlign w:val="bottom"/>
          </w:tcPr>
          <w:p w14:paraId="3293502C" w14:textId="1646CF42" w:rsidR="00B7341B" w:rsidRDefault="00B7341B" w:rsidP="00816EEC">
            <w:pPr>
              <w:spacing w:line="264" w:lineRule="auto"/>
              <w:jc w:val="center"/>
              <w:rPr>
                <w:color w:val="000000"/>
                <w:sz w:val="20"/>
                <w:szCs w:val="20"/>
              </w:rPr>
            </w:pPr>
            <w:r>
              <w:rPr>
                <w:color w:val="000000"/>
                <w:sz w:val="20"/>
                <w:szCs w:val="20"/>
              </w:rPr>
              <w:t>12 300</w:t>
            </w:r>
          </w:p>
        </w:tc>
        <w:tc>
          <w:tcPr>
            <w:tcW w:w="1417" w:type="dxa"/>
            <w:vAlign w:val="bottom"/>
          </w:tcPr>
          <w:p w14:paraId="58777E86" w14:textId="300910DE" w:rsidR="00B7341B" w:rsidRDefault="00B7341B" w:rsidP="00816EEC">
            <w:pPr>
              <w:spacing w:line="264" w:lineRule="auto"/>
              <w:jc w:val="center"/>
              <w:rPr>
                <w:color w:val="000000"/>
                <w:sz w:val="20"/>
                <w:szCs w:val="20"/>
              </w:rPr>
            </w:pPr>
            <w:r>
              <w:rPr>
                <w:color w:val="000000"/>
                <w:sz w:val="20"/>
                <w:szCs w:val="20"/>
              </w:rPr>
              <w:t>4 600</w:t>
            </w:r>
          </w:p>
        </w:tc>
        <w:tc>
          <w:tcPr>
            <w:tcW w:w="1313" w:type="dxa"/>
          </w:tcPr>
          <w:p w14:paraId="7B3DD303" w14:textId="7E322E7C" w:rsidR="00B7341B" w:rsidRDefault="00B7341B" w:rsidP="00816EEC">
            <w:pPr>
              <w:spacing w:line="264" w:lineRule="auto"/>
              <w:jc w:val="center"/>
              <w:rPr>
                <w:color w:val="000000"/>
                <w:sz w:val="20"/>
                <w:szCs w:val="20"/>
              </w:rPr>
            </w:pPr>
            <w:r>
              <w:rPr>
                <w:color w:val="000000"/>
                <w:sz w:val="20"/>
                <w:szCs w:val="20"/>
              </w:rPr>
              <w:t>5 900</w:t>
            </w:r>
          </w:p>
        </w:tc>
      </w:tr>
    </w:tbl>
    <w:p w14:paraId="0D31258B" w14:textId="042998A3" w:rsidR="00BD1962" w:rsidRDefault="004C7D70" w:rsidP="00B7106C">
      <w:pPr>
        <w:spacing w:line="276" w:lineRule="auto"/>
        <w:jc w:val="both"/>
        <w:rPr>
          <w:i/>
          <w:sz w:val="20"/>
          <w:szCs w:val="20"/>
        </w:rPr>
      </w:pPr>
      <w:r w:rsidRPr="00682BB4">
        <w:rPr>
          <w:i/>
          <w:sz w:val="20"/>
          <w:szCs w:val="20"/>
        </w:rPr>
        <w:t>Źródło: Ur</w:t>
      </w:r>
      <w:r>
        <w:rPr>
          <w:i/>
          <w:sz w:val="20"/>
          <w:szCs w:val="20"/>
        </w:rPr>
        <w:t>ząd Komisji Nadzoru Finansowego</w:t>
      </w:r>
    </w:p>
    <w:p w14:paraId="26EACFE4" w14:textId="6FE53268" w:rsidR="00BD1962" w:rsidRDefault="00BD1962" w:rsidP="004C7D70">
      <w:pPr>
        <w:pStyle w:val="Tekstpodstawowy13"/>
        <w:shd w:val="clear" w:color="auto" w:fill="auto"/>
        <w:spacing w:before="120" w:after="162" w:line="240" w:lineRule="auto"/>
        <w:ind w:left="23" w:right="23" w:firstLine="0"/>
        <w:rPr>
          <w:rFonts w:ascii="Times New Roman" w:hAnsi="Times New Roman" w:cs="Times New Roman"/>
          <w:sz w:val="24"/>
          <w:szCs w:val="24"/>
        </w:rPr>
      </w:pPr>
      <w:r w:rsidRPr="004C7D70">
        <w:rPr>
          <w:rFonts w:ascii="Times New Roman" w:hAnsi="Times New Roman" w:cs="Times New Roman"/>
          <w:sz w:val="24"/>
          <w:szCs w:val="24"/>
        </w:rPr>
        <w:t>Roczny limit wpłat na IKE, zwłaszcza po zmianach, które weszły w życie w 2009 r</w:t>
      </w:r>
      <w:r w:rsidR="00CF5CB3">
        <w:rPr>
          <w:rFonts w:ascii="Times New Roman" w:hAnsi="Times New Roman" w:cs="Times New Roman"/>
          <w:sz w:val="24"/>
          <w:szCs w:val="24"/>
        </w:rPr>
        <w:t>.</w:t>
      </w:r>
      <w:r w:rsidRPr="004C7D70">
        <w:rPr>
          <w:rFonts w:ascii="Times New Roman" w:hAnsi="Times New Roman" w:cs="Times New Roman"/>
          <w:sz w:val="24"/>
          <w:szCs w:val="24"/>
        </w:rPr>
        <w:t xml:space="preserve"> jest na poziomie dość wysokim i raczej wystarczającym na potrzeby indywidualnego oszczędzania. Gdyby wpłacać dokładnie tyle, ile było wolno począwszy od 2004 r</w:t>
      </w:r>
      <w:r w:rsidR="00F00DE4">
        <w:rPr>
          <w:rFonts w:ascii="Times New Roman" w:hAnsi="Times New Roman" w:cs="Times New Roman"/>
          <w:sz w:val="24"/>
          <w:szCs w:val="24"/>
        </w:rPr>
        <w:t>.</w:t>
      </w:r>
      <w:r w:rsidRPr="004C7D70">
        <w:rPr>
          <w:rFonts w:ascii="Times New Roman" w:hAnsi="Times New Roman" w:cs="Times New Roman"/>
          <w:sz w:val="24"/>
          <w:szCs w:val="24"/>
        </w:rPr>
        <w:t>, to na koncie uzbierałaby się suma prawie 200 tys. zł i to bez uwzględnienia jakichkolwiek stóp zwrotu. Problem polega jednak na tym, że wymaga to bardzo regularnego oszczędzania, ponieważ pominięcie wpłaty w jednym roku nie pozwala na jej nadrobienie w latach kolejnych. Ponadto dla osób, które zdecydowały się oszczędzać na emeryturę późno, na przykład dopiero po 50 r</w:t>
      </w:r>
      <w:r w:rsidR="005C7480">
        <w:rPr>
          <w:rFonts w:ascii="Times New Roman" w:hAnsi="Times New Roman" w:cs="Times New Roman"/>
          <w:sz w:val="24"/>
          <w:szCs w:val="24"/>
        </w:rPr>
        <w:t>.</w:t>
      </w:r>
      <w:r w:rsidRPr="004C7D70">
        <w:rPr>
          <w:rFonts w:ascii="Times New Roman" w:hAnsi="Times New Roman" w:cs="Times New Roman"/>
          <w:sz w:val="24"/>
          <w:szCs w:val="24"/>
        </w:rPr>
        <w:t>ż</w:t>
      </w:r>
      <w:r w:rsidR="005C7480">
        <w:rPr>
          <w:rFonts w:ascii="Times New Roman" w:hAnsi="Times New Roman" w:cs="Times New Roman"/>
          <w:sz w:val="24"/>
          <w:szCs w:val="24"/>
        </w:rPr>
        <w:t>.</w:t>
      </w:r>
      <w:r w:rsidRPr="004C7D70">
        <w:rPr>
          <w:rFonts w:ascii="Times New Roman" w:hAnsi="Times New Roman" w:cs="Times New Roman"/>
          <w:sz w:val="24"/>
          <w:szCs w:val="24"/>
        </w:rPr>
        <w:t xml:space="preserve"> możliwości zgromadzenia na koncie IKE znaczącej sumy są już bardzo ograniczone.</w:t>
      </w:r>
    </w:p>
    <w:p w14:paraId="46CBBFD5" w14:textId="7A7BD786" w:rsidR="006E0C94" w:rsidRPr="004C7D70" w:rsidRDefault="006E0C94" w:rsidP="004B5219">
      <w:pPr>
        <w:pStyle w:val="Tekstpodstawowy13"/>
        <w:shd w:val="clear" w:color="auto" w:fill="auto"/>
        <w:spacing w:before="120" w:after="0" w:line="240" w:lineRule="auto"/>
        <w:ind w:left="23" w:right="23" w:firstLine="0"/>
        <w:rPr>
          <w:rFonts w:ascii="Times New Roman" w:hAnsi="Times New Roman" w:cs="Times New Roman"/>
          <w:sz w:val="24"/>
          <w:szCs w:val="24"/>
        </w:rPr>
      </w:pPr>
      <w:r w:rsidRPr="004C7D70">
        <w:rPr>
          <w:rFonts w:ascii="Times New Roman" w:hAnsi="Times New Roman" w:cs="Times New Roman"/>
          <w:sz w:val="24"/>
          <w:szCs w:val="24"/>
        </w:rPr>
        <w:t>Rozwiązaniem obu tych problemów byłoby wprowadzenie limitu wpłat na IKE w skali całego okresu aktywności zawodowej, a nie tylko jednego roku. Przykładowo osoba, która ukończyła 16 lat w 2004 r</w:t>
      </w:r>
      <w:r>
        <w:rPr>
          <w:rFonts w:ascii="Times New Roman" w:hAnsi="Times New Roman" w:cs="Times New Roman"/>
          <w:sz w:val="24"/>
          <w:szCs w:val="24"/>
        </w:rPr>
        <w:t>.</w:t>
      </w:r>
      <w:r w:rsidRPr="004C7D70">
        <w:rPr>
          <w:rFonts w:ascii="Times New Roman" w:hAnsi="Times New Roman" w:cs="Times New Roman"/>
          <w:sz w:val="24"/>
          <w:szCs w:val="24"/>
        </w:rPr>
        <w:t xml:space="preserve"> i nie wpłaciła na IKE do 2022 r</w:t>
      </w:r>
      <w:r>
        <w:rPr>
          <w:rFonts w:ascii="Times New Roman" w:hAnsi="Times New Roman" w:cs="Times New Roman"/>
          <w:sz w:val="24"/>
          <w:szCs w:val="24"/>
        </w:rPr>
        <w:t>.</w:t>
      </w:r>
      <w:r w:rsidRPr="004C7D70">
        <w:rPr>
          <w:rFonts w:ascii="Times New Roman" w:hAnsi="Times New Roman" w:cs="Times New Roman"/>
          <w:sz w:val="24"/>
          <w:szCs w:val="24"/>
        </w:rPr>
        <w:t xml:space="preserve"> ani złotówki, miałaby prawo wpłacić w bieżącym roku sumę 194 212 zł. Taka zmiana podejścia do limitu wpłat umożliwiłaby zasilenie oszczędności emerytalnych.</w:t>
      </w:r>
    </w:p>
    <w:p w14:paraId="11D3E66D" w14:textId="14EE547C" w:rsidR="00964449" w:rsidRPr="00B7106C" w:rsidRDefault="00964449" w:rsidP="00B7106C">
      <w:pPr>
        <w:pStyle w:val="Nagwek3"/>
        <w:tabs>
          <w:tab w:val="clear" w:pos="720"/>
        </w:tabs>
        <w:spacing w:after="240"/>
        <w:ind w:left="0" w:firstLine="0"/>
        <w:rPr>
          <w:rFonts w:ascii="Times New Roman" w:hAnsi="Times New Roman"/>
        </w:rPr>
      </w:pPr>
      <w:r w:rsidRPr="00B7106C">
        <w:rPr>
          <w:rFonts w:ascii="Times New Roman" w:hAnsi="Times New Roman"/>
        </w:rPr>
        <w:t>3.2.</w:t>
      </w:r>
      <w:r w:rsidR="0027496B" w:rsidRPr="00B7106C">
        <w:rPr>
          <w:rFonts w:ascii="Times New Roman" w:hAnsi="Times New Roman"/>
        </w:rPr>
        <w:t>6</w:t>
      </w:r>
      <w:r w:rsidR="00773B8A" w:rsidRPr="00B7106C">
        <w:rPr>
          <w:rFonts w:ascii="Times New Roman" w:hAnsi="Times New Roman"/>
        </w:rPr>
        <w:t>. Liczba aktywnych IKE</w:t>
      </w:r>
    </w:p>
    <w:p w14:paraId="028A3C4E" w14:textId="17FE371C" w:rsidR="0078556D" w:rsidRDefault="00964449" w:rsidP="0027496B">
      <w:pPr>
        <w:tabs>
          <w:tab w:val="left" w:pos="709"/>
        </w:tabs>
        <w:spacing w:before="120"/>
        <w:jc w:val="both"/>
      </w:pPr>
      <w:r w:rsidRPr="00682BB4">
        <w:t xml:space="preserve">Począwszy od 2007 r. zaczęto </w:t>
      </w:r>
      <w:r w:rsidR="002652BC">
        <w:t>gromadzi</w:t>
      </w:r>
      <w:r w:rsidRPr="00682BB4">
        <w:t xml:space="preserve">ć dane o liczbie IKE, które w danym roku zostały zasilone </w:t>
      </w:r>
      <w:r w:rsidR="00FA1EFD">
        <w:t>przynajmniej</w:t>
      </w:r>
      <w:r w:rsidRPr="00682BB4">
        <w:t xml:space="preserve"> jedną wpłatą. </w:t>
      </w:r>
      <w:r w:rsidR="00102735">
        <w:t>Znaczna</w:t>
      </w:r>
      <w:r w:rsidRPr="00682BB4">
        <w:t xml:space="preserve"> liczba kont jest kontami „nieaktywnymi”, tj. nie zasil</w:t>
      </w:r>
      <w:r w:rsidR="00102735">
        <w:t>a</w:t>
      </w:r>
      <w:r w:rsidRPr="00682BB4">
        <w:t>nymi żadną wpłatą w danym roku</w:t>
      </w:r>
      <w:r w:rsidR="0078556D">
        <w:t>.</w:t>
      </w:r>
    </w:p>
    <w:p w14:paraId="4EA0DFC1" w14:textId="20B888E9" w:rsidR="00964449" w:rsidRPr="0027496B" w:rsidRDefault="00235A30" w:rsidP="0027496B">
      <w:pPr>
        <w:pStyle w:val="Tekstpodstawowy13"/>
        <w:shd w:val="clear" w:color="auto" w:fill="auto"/>
        <w:spacing w:before="120" w:line="240" w:lineRule="auto"/>
        <w:ind w:left="20" w:right="20" w:firstLine="0"/>
        <w:rPr>
          <w:rFonts w:ascii="Times New Roman" w:hAnsi="Times New Roman" w:cs="Times New Roman"/>
          <w:sz w:val="24"/>
          <w:szCs w:val="24"/>
        </w:rPr>
      </w:pPr>
      <w:r w:rsidRPr="0027496B">
        <w:rPr>
          <w:rFonts w:ascii="Times New Roman" w:hAnsi="Times New Roman" w:cs="Times New Roman"/>
          <w:sz w:val="24"/>
          <w:szCs w:val="24"/>
        </w:rPr>
        <w:t xml:space="preserve">Liczba aktywnych kont IKE od lat systematycznie rośnie. Miara mówiąca o liczebności kont, na które dokonano przynajmniej jednej wpłaty w roku, lepiej oddaje rozwój indywidualnej części systemu emerytalnego niż sama liczba otwartych rachunków. Tych bowiem jest znacznie więcej </w:t>
      </w:r>
      <w:r w:rsidR="00844E76">
        <w:rPr>
          <w:rFonts w:ascii="Times New Roman" w:hAnsi="Times New Roman" w:cs="Times New Roman"/>
          <w:sz w:val="24"/>
          <w:szCs w:val="24"/>
        </w:rPr>
        <w:t>–</w:t>
      </w:r>
      <w:r w:rsidRPr="0027496B">
        <w:rPr>
          <w:rFonts w:ascii="Times New Roman" w:hAnsi="Times New Roman" w:cs="Times New Roman"/>
          <w:sz w:val="24"/>
          <w:szCs w:val="24"/>
        </w:rPr>
        <w:t xml:space="preserve"> przykładowo w 2018 r</w:t>
      </w:r>
      <w:r w:rsidR="005C7480">
        <w:rPr>
          <w:rFonts w:ascii="Times New Roman" w:hAnsi="Times New Roman" w:cs="Times New Roman"/>
          <w:sz w:val="24"/>
          <w:szCs w:val="24"/>
        </w:rPr>
        <w:t>.</w:t>
      </w:r>
      <w:r w:rsidRPr="0027496B">
        <w:rPr>
          <w:rFonts w:ascii="Times New Roman" w:hAnsi="Times New Roman" w:cs="Times New Roman"/>
          <w:sz w:val="24"/>
          <w:szCs w:val="24"/>
        </w:rPr>
        <w:t xml:space="preserve"> zarejestrowanych było blisko milion kont IKE, jednak zaledwie na jedną trzecią z nich dokonano wpłat, a wiele od początku pozostawało pustych. W ostatnich latach instytucje zarządzające podjęły się uporządkowania „martwych kont</w:t>
      </w:r>
      <w:r w:rsidR="00844E76">
        <w:rPr>
          <w:rFonts w:ascii="Times New Roman" w:hAnsi="Times New Roman" w:cs="Times New Roman"/>
          <w:sz w:val="24"/>
          <w:szCs w:val="24"/>
        </w:rPr>
        <w:t>”</w:t>
      </w:r>
      <w:r w:rsidRPr="0027496B">
        <w:rPr>
          <w:rFonts w:ascii="Times New Roman" w:hAnsi="Times New Roman" w:cs="Times New Roman"/>
          <w:sz w:val="24"/>
          <w:szCs w:val="24"/>
        </w:rPr>
        <w:t xml:space="preserve"> i w tej chwili udział aktywnych kont IKE wynosi nieco ponad połowę.</w:t>
      </w:r>
    </w:p>
    <w:p w14:paraId="0CB4CEE0" w14:textId="26BE0676" w:rsidR="00964449" w:rsidRPr="002104B7" w:rsidRDefault="00964449" w:rsidP="002104B7">
      <w:pPr>
        <w:pStyle w:val="Legenda"/>
        <w:spacing w:before="240" w:after="120"/>
        <w:rPr>
          <w:sz w:val="24"/>
          <w:szCs w:val="24"/>
        </w:rPr>
      </w:pPr>
      <w:r w:rsidRPr="002104B7">
        <w:rPr>
          <w:sz w:val="24"/>
          <w:szCs w:val="24"/>
        </w:rPr>
        <w:t xml:space="preserve">Tabela </w:t>
      </w:r>
      <w:r w:rsidR="001471D3">
        <w:rPr>
          <w:sz w:val="24"/>
          <w:szCs w:val="24"/>
        </w:rPr>
        <w:t>29</w:t>
      </w:r>
      <w:r w:rsidRPr="002104B7">
        <w:rPr>
          <w:sz w:val="24"/>
          <w:szCs w:val="24"/>
        </w:rPr>
        <w:t xml:space="preserve">. Liczba aktywnych IKE w latach </w:t>
      </w:r>
      <w:r w:rsidR="0027496B">
        <w:rPr>
          <w:sz w:val="24"/>
          <w:szCs w:val="24"/>
        </w:rPr>
        <w:t>2019-2021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1217"/>
        <w:gridCol w:w="1402"/>
        <w:gridCol w:w="1356"/>
        <w:gridCol w:w="1417"/>
        <w:gridCol w:w="1418"/>
        <w:gridCol w:w="1417"/>
      </w:tblGrid>
      <w:tr w:rsidR="00964449" w:rsidRPr="00682BB4" w14:paraId="45B3EB82" w14:textId="77777777" w:rsidTr="00F1705C">
        <w:tc>
          <w:tcPr>
            <w:tcW w:w="982" w:type="dxa"/>
            <w:vMerge w:val="restart"/>
            <w:vAlign w:val="center"/>
          </w:tcPr>
          <w:p w14:paraId="0F712019" w14:textId="77777777" w:rsidR="00964449" w:rsidRPr="002652BC" w:rsidRDefault="002652BC" w:rsidP="00601A80">
            <w:pPr>
              <w:spacing w:line="264" w:lineRule="auto"/>
              <w:jc w:val="center"/>
              <w:rPr>
                <w:b/>
                <w:sz w:val="20"/>
                <w:szCs w:val="20"/>
              </w:rPr>
            </w:pPr>
            <w:r w:rsidRPr="002652BC">
              <w:rPr>
                <w:b/>
                <w:sz w:val="20"/>
                <w:szCs w:val="20"/>
              </w:rPr>
              <w:t>R</w:t>
            </w:r>
            <w:r w:rsidR="00964449" w:rsidRPr="002652BC">
              <w:rPr>
                <w:b/>
                <w:sz w:val="20"/>
                <w:szCs w:val="20"/>
              </w:rPr>
              <w:t>ok</w:t>
            </w:r>
          </w:p>
        </w:tc>
        <w:tc>
          <w:tcPr>
            <w:tcW w:w="1217" w:type="dxa"/>
            <w:vMerge w:val="restart"/>
            <w:vAlign w:val="center"/>
          </w:tcPr>
          <w:p w14:paraId="01E925D2" w14:textId="77777777" w:rsidR="00964449" w:rsidRPr="002652BC" w:rsidRDefault="00964449" w:rsidP="00601A80">
            <w:pPr>
              <w:spacing w:line="264" w:lineRule="auto"/>
              <w:jc w:val="center"/>
              <w:rPr>
                <w:b/>
                <w:sz w:val="20"/>
                <w:szCs w:val="20"/>
              </w:rPr>
            </w:pPr>
            <w:r w:rsidRPr="002652BC">
              <w:rPr>
                <w:b/>
                <w:sz w:val="20"/>
                <w:szCs w:val="20"/>
              </w:rPr>
              <w:t>IKE</w:t>
            </w:r>
          </w:p>
          <w:p w14:paraId="685C8862" w14:textId="77777777" w:rsidR="00964449" w:rsidRPr="002652BC" w:rsidRDefault="00964449" w:rsidP="00601A80">
            <w:pPr>
              <w:spacing w:line="264" w:lineRule="auto"/>
              <w:jc w:val="center"/>
              <w:rPr>
                <w:b/>
                <w:sz w:val="20"/>
                <w:szCs w:val="20"/>
              </w:rPr>
            </w:pPr>
            <w:r w:rsidRPr="002652BC">
              <w:rPr>
                <w:b/>
                <w:sz w:val="20"/>
                <w:szCs w:val="20"/>
              </w:rPr>
              <w:t>(ogółem)</w:t>
            </w:r>
          </w:p>
        </w:tc>
        <w:tc>
          <w:tcPr>
            <w:tcW w:w="7010" w:type="dxa"/>
            <w:gridSpan w:val="5"/>
            <w:vAlign w:val="center"/>
          </w:tcPr>
          <w:p w14:paraId="40E9000E" w14:textId="77777777" w:rsidR="00964449" w:rsidRPr="002652BC" w:rsidRDefault="00964449" w:rsidP="00601A80">
            <w:pPr>
              <w:spacing w:line="264" w:lineRule="auto"/>
              <w:jc w:val="center"/>
              <w:rPr>
                <w:b/>
                <w:sz w:val="20"/>
                <w:szCs w:val="20"/>
              </w:rPr>
            </w:pPr>
            <w:r w:rsidRPr="002652BC">
              <w:rPr>
                <w:b/>
                <w:sz w:val="20"/>
                <w:szCs w:val="20"/>
              </w:rPr>
              <w:t>w tym prowadzone przez:</w:t>
            </w:r>
          </w:p>
        </w:tc>
      </w:tr>
      <w:tr w:rsidR="00964449" w:rsidRPr="00682BB4" w14:paraId="42ED0F61" w14:textId="77777777" w:rsidTr="00F1705C">
        <w:tc>
          <w:tcPr>
            <w:tcW w:w="982" w:type="dxa"/>
            <w:vMerge/>
            <w:vAlign w:val="center"/>
          </w:tcPr>
          <w:p w14:paraId="225EAC93" w14:textId="77777777" w:rsidR="00964449" w:rsidRPr="002652BC" w:rsidRDefault="00964449" w:rsidP="00601A80">
            <w:pPr>
              <w:spacing w:line="264" w:lineRule="auto"/>
              <w:jc w:val="center"/>
              <w:rPr>
                <w:b/>
                <w:sz w:val="20"/>
                <w:szCs w:val="20"/>
              </w:rPr>
            </w:pPr>
          </w:p>
        </w:tc>
        <w:tc>
          <w:tcPr>
            <w:tcW w:w="1217" w:type="dxa"/>
            <w:vMerge/>
            <w:vAlign w:val="center"/>
          </w:tcPr>
          <w:p w14:paraId="250F4EC8" w14:textId="77777777" w:rsidR="00964449" w:rsidRPr="002652BC" w:rsidRDefault="00964449" w:rsidP="00601A80">
            <w:pPr>
              <w:spacing w:line="264" w:lineRule="auto"/>
              <w:jc w:val="center"/>
              <w:rPr>
                <w:b/>
                <w:sz w:val="20"/>
                <w:szCs w:val="20"/>
              </w:rPr>
            </w:pPr>
          </w:p>
        </w:tc>
        <w:tc>
          <w:tcPr>
            <w:tcW w:w="1402" w:type="dxa"/>
            <w:vAlign w:val="center"/>
          </w:tcPr>
          <w:p w14:paraId="574E1E27" w14:textId="77777777" w:rsidR="00964449" w:rsidRPr="002652BC" w:rsidRDefault="00964449" w:rsidP="00601A80">
            <w:pPr>
              <w:spacing w:line="264" w:lineRule="auto"/>
              <w:jc w:val="center"/>
              <w:rPr>
                <w:b/>
                <w:sz w:val="20"/>
                <w:szCs w:val="20"/>
              </w:rPr>
            </w:pPr>
            <w:r w:rsidRPr="002652BC">
              <w:rPr>
                <w:b/>
                <w:sz w:val="20"/>
                <w:szCs w:val="20"/>
              </w:rPr>
              <w:t>zakłady ubezpieczeń</w:t>
            </w:r>
          </w:p>
        </w:tc>
        <w:tc>
          <w:tcPr>
            <w:tcW w:w="1356" w:type="dxa"/>
            <w:vAlign w:val="center"/>
          </w:tcPr>
          <w:p w14:paraId="6AE7B3A7" w14:textId="77777777" w:rsidR="00964449" w:rsidRPr="002652BC" w:rsidRDefault="00F1705C" w:rsidP="00601A80">
            <w:pPr>
              <w:spacing w:line="264" w:lineRule="auto"/>
              <w:jc w:val="center"/>
              <w:rPr>
                <w:b/>
                <w:sz w:val="20"/>
                <w:szCs w:val="20"/>
              </w:rPr>
            </w:pPr>
            <w:r>
              <w:rPr>
                <w:b/>
                <w:sz w:val="20"/>
                <w:szCs w:val="20"/>
              </w:rPr>
              <w:t>fundusze inwestycyjne zarządzane przez TFI</w:t>
            </w:r>
          </w:p>
        </w:tc>
        <w:tc>
          <w:tcPr>
            <w:tcW w:w="1417" w:type="dxa"/>
            <w:vAlign w:val="center"/>
          </w:tcPr>
          <w:p w14:paraId="55E406AD" w14:textId="77777777" w:rsidR="00964449" w:rsidRPr="002652BC" w:rsidRDefault="00964449" w:rsidP="00601A80">
            <w:pPr>
              <w:spacing w:line="264" w:lineRule="auto"/>
              <w:jc w:val="center"/>
              <w:rPr>
                <w:b/>
                <w:sz w:val="20"/>
                <w:szCs w:val="20"/>
              </w:rPr>
            </w:pPr>
            <w:r w:rsidRPr="002652BC">
              <w:rPr>
                <w:b/>
                <w:sz w:val="20"/>
                <w:szCs w:val="20"/>
              </w:rPr>
              <w:t>podmioty prowadzące działalność maklerską</w:t>
            </w:r>
          </w:p>
        </w:tc>
        <w:tc>
          <w:tcPr>
            <w:tcW w:w="1418" w:type="dxa"/>
            <w:vAlign w:val="center"/>
          </w:tcPr>
          <w:p w14:paraId="27E1022D" w14:textId="77777777" w:rsidR="00964449" w:rsidRPr="002652BC" w:rsidRDefault="00964449" w:rsidP="00601A80">
            <w:pPr>
              <w:spacing w:line="264" w:lineRule="auto"/>
              <w:jc w:val="center"/>
              <w:rPr>
                <w:b/>
                <w:sz w:val="20"/>
                <w:szCs w:val="20"/>
              </w:rPr>
            </w:pPr>
            <w:r w:rsidRPr="002652BC">
              <w:rPr>
                <w:b/>
                <w:sz w:val="20"/>
                <w:szCs w:val="20"/>
              </w:rPr>
              <w:t>banki</w:t>
            </w:r>
          </w:p>
        </w:tc>
        <w:tc>
          <w:tcPr>
            <w:tcW w:w="1417" w:type="dxa"/>
            <w:vAlign w:val="center"/>
          </w:tcPr>
          <w:p w14:paraId="7E1D3E54" w14:textId="77777777" w:rsidR="00964449" w:rsidRPr="002652BC" w:rsidRDefault="00A50682" w:rsidP="00601A80">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521D30FE" w14:textId="77777777" w:rsidTr="00F1705C">
        <w:tc>
          <w:tcPr>
            <w:tcW w:w="982" w:type="dxa"/>
            <w:vMerge/>
            <w:vAlign w:val="center"/>
          </w:tcPr>
          <w:p w14:paraId="1B73E79D" w14:textId="77777777" w:rsidR="00964449" w:rsidRPr="002652BC" w:rsidRDefault="00964449" w:rsidP="00601A80">
            <w:pPr>
              <w:spacing w:line="264" w:lineRule="auto"/>
              <w:jc w:val="center"/>
              <w:rPr>
                <w:b/>
                <w:sz w:val="20"/>
                <w:szCs w:val="20"/>
              </w:rPr>
            </w:pPr>
          </w:p>
        </w:tc>
        <w:tc>
          <w:tcPr>
            <w:tcW w:w="8227" w:type="dxa"/>
            <w:gridSpan w:val="6"/>
            <w:vAlign w:val="center"/>
          </w:tcPr>
          <w:p w14:paraId="488930AD" w14:textId="77777777" w:rsidR="00964449" w:rsidRPr="002652BC" w:rsidRDefault="00964449" w:rsidP="00601A80">
            <w:pPr>
              <w:spacing w:line="264" w:lineRule="auto"/>
              <w:jc w:val="center"/>
              <w:rPr>
                <w:b/>
                <w:sz w:val="20"/>
                <w:szCs w:val="20"/>
              </w:rPr>
            </w:pPr>
            <w:r w:rsidRPr="002652BC">
              <w:rPr>
                <w:b/>
                <w:sz w:val="20"/>
                <w:szCs w:val="20"/>
              </w:rPr>
              <w:t>na które dokonano wpłaty (w szt.)</w:t>
            </w:r>
          </w:p>
        </w:tc>
      </w:tr>
      <w:tr w:rsidR="00235A30" w:rsidRPr="00682BB4" w14:paraId="5E4A977B" w14:textId="77777777" w:rsidTr="00F1705C">
        <w:tc>
          <w:tcPr>
            <w:tcW w:w="982" w:type="dxa"/>
          </w:tcPr>
          <w:p w14:paraId="01FEBFB2" w14:textId="4EE7E323" w:rsidR="00235A30" w:rsidRDefault="00235A30" w:rsidP="00601A80">
            <w:pPr>
              <w:spacing w:line="264" w:lineRule="auto"/>
              <w:jc w:val="center"/>
              <w:rPr>
                <w:b/>
                <w:sz w:val="20"/>
                <w:szCs w:val="20"/>
              </w:rPr>
            </w:pPr>
            <w:r>
              <w:rPr>
                <w:b/>
                <w:sz w:val="20"/>
                <w:szCs w:val="20"/>
              </w:rPr>
              <w:t>2019</w:t>
            </w:r>
          </w:p>
        </w:tc>
        <w:tc>
          <w:tcPr>
            <w:tcW w:w="1217" w:type="dxa"/>
            <w:vAlign w:val="bottom"/>
          </w:tcPr>
          <w:p w14:paraId="250CC072" w14:textId="0519375F" w:rsidR="00235A30" w:rsidRDefault="00235A30" w:rsidP="00601A80">
            <w:pPr>
              <w:spacing w:line="264" w:lineRule="auto"/>
              <w:jc w:val="center"/>
              <w:rPr>
                <w:b/>
                <w:bCs/>
                <w:color w:val="000000"/>
                <w:sz w:val="20"/>
                <w:szCs w:val="20"/>
              </w:rPr>
            </w:pPr>
            <w:r>
              <w:rPr>
                <w:b/>
                <w:bCs/>
                <w:color w:val="000000"/>
                <w:sz w:val="20"/>
                <w:szCs w:val="20"/>
              </w:rPr>
              <w:t>373 668</w:t>
            </w:r>
          </w:p>
        </w:tc>
        <w:tc>
          <w:tcPr>
            <w:tcW w:w="1402" w:type="dxa"/>
            <w:vAlign w:val="bottom"/>
          </w:tcPr>
          <w:p w14:paraId="753F9268" w14:textId="7FAC2D59" w:rsidR="00235A30" w:rsidRDefault="00235A30" w:rsidP="00601A80">
            <w:pPr>
              <w:spacing w:line="264" w:lineRule="auto"/>
              <w:jc w:val="center"/>
              <w:rPr>
                <w:color w:val="000000"/>
                <w:sz w:val="20"/>
                <w:szCs w:val="20"/>
              </w:rPr>
            </w:pPr>
            <w:r>
              <w:rPr>
                <w:color w:val="000000"/>
                <w:sz w:val="20"/>
                <w:szCs w:val="20"/>
              </w:rPr>
              <w:t>117 083</w:t>
            </w:r>
          </w:p>
        </w:tc>
        <w:tc>
          <w:tcPr>
            <w:tcW w:w="1356" w:type="dxa"/>
            <w:vAlign w:val="bottom"/>
          </w:tcPr>
          <w:p w14:paraId="22E08B15" w14:textId="54912AB3" w:rsidR="00235A30" w:rsidRDefault="00235A30" w:rsidP="00601A80">
            <w:pPr>
              <w:spacing w:line="264" w:lineRule="auto"/>
              <w:jc w:val="center"/>
              <w:rPr>
                <w:color w:val="000000"/>
                <w:sz w:val="20"/>
                <w:szCs w:val="20"/>
              </w:rPr>
            </w:pPr>
            <w:r>
              <w:rPr>
                <w:color w:val="000000"/>
                <w:sz w:val="20"/>
                <w:szCs w:val="20"/>
              </w:rPr>
              <w:t>144 562</w:t>
            </w:r>
          </w:p>
        </w:tc>
        <w:tc>
          <w:tcPr>
            <w:tcW w:w="1417" w:type="dxa"/>
            <w:vAlign w:val="bottom"/>
          </w:tcPr>
          <w:p w14:paraId="1B445C4E" w14:textId="1EE11673" w:rsidR="00235A30" w:rsidRDefault="00235A30" w:rsidP="00601A80">
            <w:pPr>
              <w:spacing w:line="264" w:lineRule="auto"/>
              <w:jc w:val="center"/>
              <w:rPr>
                <w:color w:val="000000"/>
                <w:sz w:val="20"/>
                <w:szCs w:val="20"/>
              </w:rPr>
            </w:pPr>
            <w:r>
              <w:rPr>
                <w:color w:val="000000"/>
                <w:sz w:val="20"/>
                <w:szCs w:val="20"/>
              </w:rPr>
              <w:t>24 780</w:t>
            </w:r>
          </w:p>
        </w:tc>
        <w:tc>
          <w:tcPr>
            <w:tcW w:w="1418" w:type="dxa"/>
            <w:vAlign w:val="bottom"/>
          </w:tcPr>
          <w:p w14:paraId="2895CE3D" w14:textId="1967BCAA" w:rsidR="00235A30" w:rsidRDefault="00235A30" w:rsidP="00601A80">
            <w:pPr>
              <w:spacing w:line="264" w:lineRule="auto"/>
              <w:jc w:val="center"/>
              <w:rPr>
                <w:color w:val="000000"/>
                <w:sz w:val="20"/>
                <w:szCs w:val="20"/>
              </w:rPr>
            </w:pPr>
            <w:r>
              <w:rPr>
                <w:color w:val="000000"/>
                <w:sz w:val="20"/>
                <w:szCs w:val="20"/>
              </w:rPr>
              <w:t>83 958</w:t>
            </w:r>
          </w:p>
        </w:tc>
        <w:tc>
          <w:tcPr>
            <w:tcW w:w="1417" w:type="dxa"/>
          </w:tcPr>
          <w:p w14:paraId="1615D2F4" w14:textId="35936C82" w:rsidR="00235A30" w:rsidRDefault="00235A30" w:rsidP="00601A80">
            <w:pPr>
              <w:spacing w:line="264" w:lineRule="auto"/>
              <w:jc w:val="center"/>
              <w:rPr>
                <w:color w:val="000000"/>
                <w:sz w:val="20"/>
                <w:szCs w:val="20"/>
              </w:rPr>
            </w:pPr>
            <w:r>
              <w:rPr>
                <w:color w:val="000000"/>
                <w:sz w:val="20"/>
                <w:szCs w:val="20"/>
              </w:rPr>
              <w:t>3 285</w:t>
            </w:r>
          </w:p>
        </w:tc>
      </w:tr>
      <w:tr w:rsidR="00235A30" w:rsidRPr="00682BB4" w14:paraId="5878E1C1" w14:textId="77777777" w:rsidTr="00F1705C">
        <w:tc>
          <w:tcPr>
            <w:tcW w:w="982" w:type="dxa"/>
          </w:tcPr>
          <w:p w14:paraId="354A74D8" w14:textId="0F770D6F" w:rsidR="00235A30" w:rsidRDefault="00235A30" w:rsidP="00601A80">
            <w:pPr>
              <w:spacing w:line="264" w:lineRule="auto"/>
              <w:jc w:val="center"/>
              <w:rPr>
                <w:b/>
                <w:sz w:val="20"/>
                <w:szCs w:val="20"/>
              </w:rPr>
            </w:pPr>
            <w:r>
              <w:rPr>
                <w:b/>
                <w:sz w:val="20"/>
                <w:szCs w:val="20"/>
              </w:rPr>
              <w:lastRenderedPageBreak/>
              <w:t>2020</w:t>
            </w:r>
          </w:p>
        </w:tc>
        <w:tc>
          <w:tcPr>
            <w:tcW w:w="1217" w:type="dxa"/>
            <w:vAlign w:val="bottom"/>
          </w:tcPr>
          <w:p w14:paraId="04714024" w14:textId="45B8FACE" w:rsidR="00235A30" w:rsidRDefault="00235A30" w:rsidP="00601A80">
            <w:pPr>
              <w:spacing w:line="264" w:lineRule="auto"/>
              <w:jc w:val="center"/>
              <w:rPr>
                <w:b/>
                <w:bCs/>
                <w:color w:val="000000"/>
                <w:sz w:val="20"/>
                <w:szCs w:val="20"/>
              </w:rPr>
            </w:pPr>
            <w:r>
              <w:rPr>
                <w:b/>
                <w:bCs/>
                <w:color w:val="000000"/>
                <w:sz w:val="20"/>
                <w:szCs w:val="20"/>
              </w:rPr>
              <w:t>405 231</w:t>
            </w:r>
          </w:p>
        </w:tc>
        <w:tc>
          <w:tcPr>
            <w:tcW w:w="1402" w:type="dxa"/>
            <w:vAlign w:val="bottom"/>
          </w:tcPr>
          <w:p w14:paraId="07B64500" w14:textId="4970CE8B" w:rsidR="00235A30" w:rsidRDefault="00235A30" w:rsidP="00601A80">
            <w:pPr>
              <w:spacing w:line="264" w:lineRule="auto"/>
              <w:jc w:val="center"/>
              <w:rPr>
                <w:color w:val="000000"/>
                <w:sz w:val="20"/>
                <w:szCs w:val="20"/>
              </w:rPr>
            </w:pPr>
            <w:r>
              <w:rPr>
                <w:color w:val="000000"/>
                <w:sz w:val="20"/>
                <w:szCs w:val="20"/>
              </w:rPr>
              <w:t>112 225</w:t>
            </w:r>
          </w:p>
        </w:tc>
        <w:tc>
          <w:tcPr>
            <w:tcW w:w="1356" w:type="dxa"/>
            <w:vAlign w:val="bottom"/>
          </w:tcPr>
          <w:p w14:paraId="7681D302" w14:textId="5C1294AF" w:rsidR="00235A30" w:rsidRDefault="00235A30" w:rsidP="00601A80">
            <w:pPr>
              <w:spacing w:line="264" w:lineRule="auto"/>
              <w:jc w:val="center"/>
              <w:rPr>
                <w:color w:val="000000"/>
                <w:sz w:val="20"/>
                <w:szCs w:val="20"/>
              </w:rPr>
            </w:pPr>
            <w:r>
              <w:rPr>
                <w:color w:val="000000"/>
                <w:sz w:val="20"/>
                <w:szCs w:val="20"/>
              </w:rPr>
              <w:t>168 225</w:t>
            </w:r>
          </w:p>
        </w:tc>
        <w:tc>
          <w:tcPr>
            <w:tcW w:w="1417" w:type="dxa"/>
            <w:vAlign w:val="bottom"/>
          </w:tcPr>
          <w:p w14:paraId="6D88F4E7" w14:textId="3275FDAC" w:rsidR="00235A30" w:rsidRDefault="00235A30" w:rsidP="00601A80">
            <w:pPr>
              <w:spacing w:line="264" w:lineRule="auto"/>
              <w:jc w:val="center"/>
              <w:rPr>
                <w:color w:val="000000"/>
                <w:sz w:val="20"/>
                <w:szCs w:val="20"/>
              </w:rPr>
            </w:pPr>
            <w:r>
              <w:rPr>
                <w:color w:val="000000"/>
                <w:sz w:val="20"/>
                <w:szCs w:val="20"/>
              </w:rPr>
              <w:t>47 830</w:t>
            </w:r>
          </w:p>
        </w:tc>
        <w:tc>
          <w:tcPr>
            <w:tcW w:w="1418" w:type="dxa"/>
            <w:vAlign w:val="bottom"/>
          </w:tcPr>
          <w:p w14:paraId="3A282174" w14:textId="73B28C0A" w:rsidR="00235A30" w:rsidRDefault="00235A30" w:rsidP="00601A80">
            <w:pPr>
              <w:spacing w:line="264" w:lineRule="auto"/>
              <w:jc w:val="center"/>
              <w:rPr>
                <w:color w:val="000000"/>
                <w:sz w:val="20"/>
                <w:szCs w:val="20"/>
              </w:rPr>
            </w:pPr>
            <w:r>
              <w:rPr>
                <w:color w:val="000000"/>
                <w:sz w:val="20"/>
                <w:szCs w:val="20"/>
              </w:rPr>
              <w:t>72 819</w:t>
            </w:r>
          </w:p>
        </w:tc>
        <w:tc>
          <w:tcPr>
            <w:tcW w:w="1417" w:type="dxa"/>
          </w:tcPr>
          <w:p w14:paraId="30982965" w14:textId="5E4578BD" w:rsidR="00235A30" w:rsidRDefault="00235A30" w:rsidP="00601A80">
            <w:pPr>
              <w:spacing w:line="264" w:lineRule="auto"/>
              <w:jc w:val="center"/>
              <w:rPr>
                <w:color w:val="000000"/>
                <w:sz w:val="20"/>
                <w:szCs w:val="20"/>
              </w:rPr>
            </w:pPr>
            <w:r>
              <w:rPr>
                <w:color w:val="000000"/>
                <w:sz w:val="20"/>
                <w:szCs w:val="20"/>
              </w:rPr>
              <w:t>4 132</w:t>
            </w:r>
          </w:p>
        </w:tc>
      </w:tr>
      <w:tr w:rsidR="00235A30" w:rsidRPr="00682BB4" w14:paraId="39F2FEB6" w14:textId="77777777" w:rsidTr="00F1705C">
        <w:tc>
          <w:tcPr>
            <w:tcW w:w="982" w:type="dxa"/>
          </w:tcPr>
          <w:p w14:paraId="32E5388C" w14:textId="4B33DF8C" w:rsidR="00235A30" w:rsidRDefault="00235A30" w:rsidP="00601A80">
            <w:pPr>
              <w:spacing w:line="264" w:lineRule="auto"/>
              <w:jc w:val="center"/>
              <w:rPr>
                <w:b/>
                <w:sz w:val="20"/>
                <w:szCs w:val="20"/>
              </w:rPr>
            </w:pPr>
            <w:r>
              <w:rPr>
                <w:b/>
                <w:sz w:val="20"/>
                <w:szCs w:val="20"/>
              </w:rPr>
              <w:t>2021</w:t>
            </w:r>
          </w:p>
        </w:tc>
        <w:tc>
          <w:tcPr>
            <w:tcW w:w="1217" w:type="dxa"/>
            <w:vAlign w:val="bottom"/>
          </w:tcPr>
          <w:p w14:paraId="1EB72189" w14:textId="7C047819" w:rsidR="00235A30" w:rsidRDefault="00235A30" w:rsidP="00601A80">
            <w:pPr>
              <w:spacing w:line="264" w:lineRule="auto"/>
              <w:jc w:val="center"/>
              <w:rPr>
                <w:b/>
                <w:bCs/>
                <w:color w:val="000000"/>
                <w:sz w:val="20"/>
                <w:szCs w:val="20"/>
              </w:rPr>
            </w:pPr>
            <w:r>
              <w:rPr>
                <w:b/>
                <w:bCs/>
                <w:color w:val="000000"/>
                <w:sz w:val="20"/>
                <w:szCs w:val="20"/>
              </w:rPr>
              <w:t>429 671</w:t>
            </w:r>
          </w:p>
        </w:tc>
        <w:tc>
          <w:tcPr>
            <w:tcW w:w="1402" w:type="dxa"/>
            <w:vAlign w:val="bottom"/>
          </w:tcPr>
          <w:p w14:paraId="728E53F7" w14:textId="2211B361" w:rsidR="00235A30" w:rsidRDefault="00235A30" w:rsidP="00601A80">
            <w:pPr>
              <w:spacing w:line="264" w:lineRule="auto"/>
              <w:jc w:val="center"/>
              <w:rPr>
                <w:color w:val="000000"/>
                <w:sz w:val="20"/>
                <w:szCs w:val="20"/>
              </w:rPr>
            </w:pPr>
            <w:r>
              <w:rPr>
                <w:color w:val="000000"/>
                <w:sz w:val="20"/>
                <w:szCs w:val="20"/>
              </w:rPr>
              <w:t>108 635</w:t>
            </w:r>
          </w:p>
        </w:tc>
        <w:tc>
          <w:tcPr>
            <w:tcW w:w="1356" w:type="dxa"/>
            <w:vAlign w:val="bottom"/>
          </w:tcPr>
          <w:p w14:paraId="59382AB5" w14:textId="474DAE45" w:rsidR="00235A30" w:rsidRDefault="00235A30" w:rsidP="00601A80">
            <w:pPr>
              <w:spacing w:line="264" w:lineRule="auto"/>
              <w:jc w:val="center"/>
              <w:rPr>
                <w:color w:val="000000"/>
                <w:sz w:val="20"/>
                <w:szCs w:val="20"/>
              </w:rPr>
            </w:pPr>
            <w:r>
              <w:rPr>
                <w:color w:val="000000"/>
                <w:sz w:val="20"/>
                <w:szCs w:val="20"/>
              </w:rPr>
              <w:t>194 021</w:t>
            </w:r>
          </w:p>
        </w:tc>
        <w:tc>
          <w:tcPr>
            <w:tcW w:w="1417" w:type="dxa"/>
            <w:vAlign w:val="bottom"/>
          </w:tcPr>
          <w:p w14:paraId="5ACB44E2" w14:textId="5F1ABD39" w:rsidR="00235A30" w:rsidRDefault="00235A30" w:rsidP="00601A80">
            <w:pPr>
              <w:spacing w:line="264" w:lineRule="auto"/>
              <w:jc w:val="center"/>
              <w:rPr>
                <w:color w:val="000000"/>
                <w:sz w:val="20"/>
                <w:szCs w:val="20"/>
              </w:rPr>
            </w:pPr>
            <w:r>
              <w:rPr>
                <w:color w:val="000000"/>
                <w:sz w:val="20"/>
                <w:szCs w:val="20"/>
              </w:rPr>
              <w:t>54 268</w:t>
            </w:r>
          </w:p>
        </w:tc>
        <w:tc>
          <w:tcPr>
            <w:tcW w:w="1418" w:type="dxa"/>
            <w:vAlign w:val="bottom"/>
          </w:tcPr>
          <w:p w14:paraId="431E77DB" w14:textId="1D68D075" w:rsidR="00235A30" w:rsidRDefault="00235A30" w:rsidP="00601A80">
            <w:pPr>
              <w:spacing w:line="264" w:lineRule="auto"/>
              <w:jc w:val="center"/>
              <w:rPr>
                <w:color w:val="000000"/>
                <w:sz w:val="20"/>
                <w:szCs w:val="20"/>
              </w:rPr>
            </w:pPr>
            <w:r>
              <w:rPr>
                <w:color w:val="000000"/>
                <w:sz w:val="20"/>
                <w:szCs w:val="20"/>
              </w:rPr>
              <w:t>66 888</w:t>
            </w:r>
          </w:p>
        </w:tc>
        <w:tc>
          <w:tcPr>
            <w:tcW w:w="1417" w:type="dxa"/>
          </w:tcPr>
          <w:p w14:paraId="02E8D9AA" w14:textId="2F5F3300" w:rsidR="00235A30" w:rsidRDefault="00235A30" w:rsidP="00601A80">
            <w:pPr>
              <w:spacing w:line="264" w:lineRule="auto"/>
              <w:jc w:val="center"/>
              <w:rPr>
                <w:color w:val="000000"/>
                <w:sz w:val="20"/>
                <w:szCs w:val="20"/>
              </w:rPr>
            </w:pPr>
            <w:r>
              <w:rPr>
                <w:color w:val="000000"/>
                <w:sz w:val="20"/>
                <w:szCs w:val="20"/>
              </w:rPr>
              <w:t>5 859</w:t>
            </w:r>
          </w:p>
        </w:tc>
      </w:tr>
    </w:tbl>
    <w:p w14:paraId="7FA538C2" w14:textId="462D2200" w:rsidR="00964449" w:rsidRPr="00682BB4" w:rsidRDefault="0031741F" w:rsidP="00B7106C">
      <w:pPr>
        <w:spacing w:line="276" w:lineRule="auto"/>
        <w:jc w:val="both"/>
        <w:rPr>
          <w:i/>
          <w:sz w:val="20"/>
          <w:szCs w:val="20"/>
        </w:rPr>
      </w:pPr>
      <w:r w:rsidRPr="00682BB4">
        <w:rPr>
          <w:i/>
          <w:sz w:val="20"/>
          <w:szCs w:val="20"/>
        </w:rPr>
        <w:t>Źródło: Ur</w:t>
      </w:r>
      <w:r>
        <w:rPr>
          <w:i/>
          <w:sz w:val="20"/>
          <w:szCs w:val="20"/>
        </w:rPr>
        <w:t>ząd Komisji Nadzoru Finansowego</w:t>
      </w:r>
    </w:p>
    <w:p w14:paraId="464F416D" w14:textId="311A1B00" w:rsidR="00964449" w:rsidRPr="00B7106C" w:rsidRDefault="00964449" w:rsidP="00B7106C">
      <w:pPr>
        <w:pStyle w:val="Nagwek3"/>
        <w:tabs>
          <w:tab w:val="clear" w:pos="720"/>
        </w:tabs>
        <w:spacing w:after="240"/>
        <w:ind w:left="0" w:firstLine="0"/>
        <w:rPr>
          <w:rFonts w:ascii="Times New Roman" w:hAnsi="Times New Roman"/>
        </w:rPr>
      </w:pPr>
      <w:r w:rsidRPr="00B7106C">
        <w:rPr>
          <w:rFonts w:ascii="Times New Roman" w:hAnsi="Times New Roman"/>
        </w:rPr>
        <w:t>3.2.</w:t>
      </w:r>
      <w:r w:rsidR="0031741F" w:rsidRPr="00B7106C">
        <w:rPr>
          <w:rFonts w:ascii="Times New Roman" w:hAnsi="Times New Roman"/>
        </w:rPr>
        <w:t>7</w:t>
      </w:r>
      <w:r w:rsidR="00601A80" w:rsidRPr="00B7106C">
        <w:rPr>
          <w:rFonts w:ascii="Times New Roman" w:hAnsi="Times New Roman"/>
        </w:rPr>
        <w:t xml:space="preserve">. </w:t>
      </w:r>
      <w:r w:rsidRPr="00B7106C">
        <w:rPr>
          <w:rFonts w:ascii="Times New Roman" w:hAnsi="Times New Roman"/>
        </w:rPr>
        <w:t xml:space="preserve">Wypłaty z IKE </w:t>
      </w:r>
    </w:p>
    <w:p w14:paraId="698DBB33" w14:textId="77777777" w:rsidR="00964449" w:rsidRPr="00682BB4" w:rsidRDefault="00964449" w:rsidP="0031741F">
      <w:pPr>
        <w:pStyle w:val="Default"/>
        <w:spacing w:before="120"/>
        <w:jc w:val="both"/>
        <w:rPr>
          <w:rFonts w:ascii="Times New Roman" w:hAnsi="Times New Roman" w:cs="Times New Roman"/>
        </w:rPr>
      </w:pPr>
      <w:r w:rsidRPr="00682BB4">
        <w:rPr>
          <w:rFonts w:ascii="Times New Roman" w:hAnsi="Times New Roman" w:cs="Times New Roman"/>
        </w:rPr>
        <w:t xml:space="preserve">Wypłata środków </w:t>
      </w:r>
      <w:r w:rsidR="009F3A9B">
        <w:rPr>
          <w:rFonts w:ascii="Times New Roman" w:hAnsi="Times New Roman" w:cs="Times New Roman"/>
        </w:rPr>
        <w:t>zgromadzonych na IKE następuje:</w:t>
      </w:r>
    </w:p>
    <w:p w14:paraId="7D53941A" w14:textId="77777777" w:rsidR="00964449" w:rsidRPr="00682BB4" w:rsidRDefault="00964449" w:rsidP="0031741F">
      <w:pPr>
        <w:pStyle w:val="Akapitzlist12"/>
        <w:numPr>
          <w:ilvl w:val="0"/>
          <w:numId w:val="11"/>
        </w:numPr>
        <w:autoSpaceDE w:val="0"/>
        <w:autoSpaceDN w:val="0"/>
        <w:adjustRightInd w:val="0"/>
        <w:spacing w:before="120"/>
        <w:ind w:left="453" w:hanging="340"/>
        <w:jc w:val="both"/>
        <w:rPr>
          <w:color w:val="000000"/>
        </w:rPr>
      </w:pPr>
      <w:r w:rsidRPr="00682BB4">
        <w:rPr>
          <w:color w:val="000000"/>
        </w:rPr>
        <w:t>na wniosek oszczędzającego, jednorazowo lub w ratach po n</w:t>
      </w:r>
      <w:r w:rsidR="009F3A9B">
        <w:rPr>
          <w:color w:val="000000"/>
        </w:rPr>
        <w:t>abyciu uprawnień emerytalnych,</w:t>
      </w:r>
    </w:p>
    <w:p w14:paraId="0A659DF6" w14:textId="77777777" w:rsidR="00964449" w:rsidRPr="00682BB4" w:rsidRDefault="00964449" w:rsidP="0031741F">
      <w:pPr>
        <w:pStyle w:val="Akapitzlist12"/>
        <w:numPr>
          <w:ilvl w:val="0"/>
          <w:numId w:val="11"/>
        </w:numPr>
        <w:autoSpaceDE w:val="0"/>
        <w:autoSpaceDN w:val="0"/>
        <w:adjustRightInd w:val="0"/>
        <w:spacing w:before="120"/>
        <w:ind w:left="453" w:hanging="340"/>
        <w:jc w:val="both"/>
        <w:rPr>
          <w:color w:val="000000"/>
        </w:rPr>
      </w:pPr>
      <w:r w:rsidRPr="00682BB4">
        <w:rPr>
          <w:color w:val="000000"/>
        </w:rPr>
        <w:t xml:space="preserve">na wniosek osób uprawnionych do środków zgromadzonych na IKE zmarłego </w:t>
      </w:r>
      <w:r w:rsidR="009F3A9B">
        <w:rPr>
          <w:color w:val="000000"/>
        </w:rPr>
        <w:t>oszczędzającego.</w:t>
      </w:r>
    </w:p>
    <w:p w14:paraId="1E1020DE" w14:textId="3D8C00F9" w:rsidR="005C7480" w:rsidRDefault="00964449" w:rsidP="00B7106C">
      <w:pPr>
        <w:autoSpaceDE w:val="0"/>
        <w:autoSpaceDN w:val="0"/>
        <w:adjustRightInd w:val="0"/>
        <w:spacing w:before="120"/>
        <w:ind w:left="113"/>
        <w:jc w:val="both"/>
      </w:pPr>
      <w:r w:rsidRPr="00682BB4">
        <w:rPr>
          <w:color w:val="000000"/>
        </w:rPr>
        <w:t xml:space="preserve">Wypłata jest zwolniona z podatku dochodowego od zysków osiągniętych w związku </w:t>
      </w:r>
      <w:r w:rsidRPr="00682BB4">
        <w:rPr>
          <w:color w:val="000000"/>
        </w:rPr>
        <w:br/>
        <w:t xml:space="preserve">z gromadzeniem oszczędności na jednym IKE. W pierwszych latach funkcjonowania IKE możliwa była tylko wypłata całości zgromadzonych na IKE środków. Natomiast od 2009 r. wprowadzono również opcję wypłaty w ratach. Ustawa nie określa ilości rat, pozostawiając </w:t>
      </w:r>
      <w:r w:rsidRPr="00682BB4">
        <w:rPr>
          <w:color w:val="000000"/>
        </w:rPr>
        <w:br/>
        <w:t>to ustaleniom stron umowy o prowadzenie IKE</w:t>
      </w:r>
      <w:r w:rsidR="00887A1F">
        <w:rPr>
          <w:color w:val="000000"/>
        </w:rPr>
        <w:t>.</w:t>
      </w:r>
      <w:r w:rsidRPr="00682BB4">
        <w:rPr>
          <w:color w:val="000000"/>
        </w:rPr>
        <w:t xml:space="preserve"> Zdecydowana większość oszczędzających wybiera jednorazową formę wypłaty</w:t>
      </w:r>
      <w:r w:rsidR="000567EC">
        <w:rPr>
          <w:color w:val="000000"/>
        </w:rPr>
        <w:t xml:space="preserve"> – w analizowanym okresie skorzystało z niej odpowiednio: </w:t>
      </w:r>
      <w:r w:rsidR="00736F94">
        <w:rPr>
          <w:color w:val="000000"/>
        </w:rPr>
        <w:t xml:space="preserve">ok. </w:t>
      </w:r>
      <w:r w:rsidR="006D57B1">
        <w:rPr>
          <w:color w:val="000000"/>
        </w:rPr>
        <w:t>15,8</w:t>
      </w:r>
      <w:r w:rsidR="000567EC">
        <w:rPr>
          <w:color w:val="000000"/>
        </w:rPr>
        <w:t xml:space="preserve"> tys. osób w </w:t>
      </w:r>
      <w:r w:rsidR="006D57B1">
        <w:rPr>
          <w:color w:val="000000"/>
        </w:rPr>
        <w:t xml:space="preserve">2019 </w:t>
      </w:r>
      <w:r w:rsidR="000567EC">
        <w:rPr>
          <w:color w:val="000000"/>
        </w:rPr>
        <w:t xml:space="preserve">r., </w:t>
      </w:r>
      <w:r w:rsidR="00736F94">
        <w:rPr>
          <w:color w:val="000000"/>
        </w:rPr>
        <w:t xml:space="preserve">ok. </w:t>
      </w:r>
      <w:r w:rsidR="006D57B1">
        <w:rPr>
          <w:color w:val="000000"/>
        </w:rPr>
        <w:t xml:space="preserve">19 </w:t>
      </w:r>
      <w:r w:rsidR="000567EC">
        <w:rPr>
          <w:color w:val="000000"/>
        </w:rPr>
        <w:t xml:space="preserve">tys. osób w </w:t>
      </w:r>
      <w:r w:rsidR="006D57B1">
        <w:rPr>
          <w:color w:val="000000"/>
        </w:rPr>
        <w:t xml:space="preserve">2020 </w:t>
      </w:r>
      <w:r w:rsidR="000567EC">
        <w:rPr>
          <w:color w:val="000000"/>
        </w:rPr>
        <w:t xml:space="preserve">r. i </w:t>
      </w:r>
      <w:r w:rsidR="00736F94">
        <w:rPr>
          <w:color w:val="000000"/>
        </w:rPr>
        <w:t xml:space="preserve">ok. </w:t>
      </w:r>
      <w:r w:rsidR="006D57B1">
        <w:rPr>
          <w:color w:val="000000"/>
        </w:rPr>
        <w:t>19,6</w:t>
      </w:r>
      <w:r w:rsidR="000567EC">
        <w:rPr>
          <w:color w:val="000000"/>
        </w:rPr>
        <w:t xml:space="preserve"> tys. osób </w:t>
      </w:r>
      <w:r w:rsidR="00736F94" w:rsidRPr="00682BB4">
        <w:rPr>
          <w:color w:val="000000"/>
        </w:rPr>
        <w:br/>
      </w:r>
      <w:r w:rsidR="000567EC">
        <w:rPr>
          <w:color w:val="000000"/>
        </w:rPr>
        <w:t xml:space="preserve">w </w:t>
      </w:r>
      <w:r w:rsidR="006D57B1">
        <w:rPr>
          <w:color w:val="000000"/>
        </w:rPr>
        <w:t xml:space="preserve">2021 </w:t>
      </w:r>
      <w:r w:rsidR="000567EC">
        <w:rPr>
          <w:color w:val="000000"/>
        </w:rPr>
        <w:t xml:space="preserve">r. </w:t>
      </w:r>
      <w:r w:rsidRPr="00682BB4">
        <w:rPr>
          <w:color w:val="000000"/>
        </w:rPr>
        <w:t xml:space="preserve">Z ogólnej liczby oszczędzających dokonujących wypłaty z IKE z możliwości wypłaty w ratach skorzystało </w:t>
      </w:r>
      <w:r w:rsidR="000567EC">
        <w:rPr>
          <w:color w:val="000000"/>
        </w:rPr>
        <w:t xml:space="preserve">odpowiednio: w </w:t>
      </w:r>
      <w:r w:rsidR="006D57B1">
        <w:rPr>
          <w:color w:val="000000"/>
        </w:rPr>
        <w:t xml:space="preserve">2019 </w:t>
      </w:r>
      <w:r w:rsidR="000567EC">
        <w:rPr>
          <w:color w:val="000000"/>
        </w:rPr>
        <w:t xml:space="preserve">r. </w:t>
      </w:r>
      <w:r w:rsidR="006D57B1">
        <w:rPr>
          <w:color w:val="000000"/>
        </w:rPr>
        <w:t xml:space="preserve">455 </w:t>
      </w:r>
      <w:r w:rsidR="000567EC">
        <w:rPr>
          <w:color w:val="000000"/>
        </w:rPr>
        <w:t>os</w:t>
      </w:r>
      <w:r w:rsidR="006D57B1">
        <w:rPr>
          <w:color w:val="000000"/>
        </w:rPr>
        <w:t>ób</w:t>
      </w:r>
      <w:r w:rsidR="000567EC">
        <w:rPr>
          <w:color w:val="000000"/>
        </w:rPr>
        <w:t xml:space="preserve">, w </w:t>
      </w:r>
      <w:r w:rsidR="006D57B1">
        <w:rPr>
          <w:color w:val="000000"/>
        </w:rPr>
        <w:t xml:space="preserve">2020 </w:t>
      </w:r>
      <w:r w:rsidR="000567EC">
        <w:rPr>
          <w:color w:val="000000"/>
        </w:rPr>
        <w:t xml:space="preserve">r. </w:t>
      </w:r>
      <w:r w:rsidR="006D57B1">
        <w:rPr>
          <w:color w:val="000000"/>
        </w:rPr>
        <w:t xml:space="preserve">558 </w:t>
      </w:r>
      <w:r w:rsidR="000567EC">
        <w:rPr>
          <w:color w:val="000000"/>
        </w:rPr>
        <w:t xml:space="preserve">osób oraz </w:t>
      </w:r>
      <w:r w:rsidR="00736F94" w:rsidRPr="00682BB4">
        <w:rPr>
          <w:color w:val="000000"/>
        </w:rPr>
        <w:br/>
      </w:r>
      <w:r w:rsidR="000567EC">
        <w:rPr>
          <w:color w:val="000000"/>
        </w:rPr>
        <w:t xml:space="preserve">w </w:t>
      </w:r>
      <w:r w:rsidR="006D57B1">
        <w:rPr>
          <w:color w:val="000000"/>
        </w:rPr>
        <w:t xml:space="preserve">2021 </w:t>
      </w:r>
      <w:r w:rsidR="000567EC">
        <w:rPr>
          <w:color w:val="000000"/>
        </w:rPr>
        <w:t xml:space="preserve">r. </w:t>
      </w:r>
      <w:r w:rsidR="006D57B1">
        <w:rPr>
          <w:color w:val="000000"/>
        </w:rPr>
        <w:t>702 osoby</w:t>
      </w:r>
      <w:r w:rsidRPr="00682BB4">
        <w:rPr>
          <w:color w:val="000000"/>
        </w:rPr>
        <w:t>.</w:t>
      </w:r>
    </w:p>
    <w:p w14:paraId="5DAD5081" w14:textId="28565ADD" w:rsidR="00964449" w:rsidRPr="000567EC" w:rsidRDefault="00964449" w:rsidP="00657D17">
      <w:pPr>
        <w:pStyle w:val="Legenda"/>
        <w:spacing w:before="240" w:after="120" w:line="276" w:lineRule="auto"/>
        <w:ind w:left="1134" w:hanging="1134"/>
        <w:rPr>
          <w:sz w:val="24"/>
          <w:szCs w:val="24"/>
        </w:rPr>
      </w:pPr>
      <w:r w:rsidRPr="000567EC">
        <w:rPr>
          <w:sz w:val="24"/>
          <w:szCs w:val="24"/>
        </w:rPr>
        <w:t xml:space="preserve">Tabela </w:t>
      </w:r>
      <w:r w:rsidR="0031741F">
        <w:rPr>
          <w:sz w:val="24"/>
          <w:szCs w:val="24"/>
        </w:rPr>
        <w:t>3</w:t>
      </w:r>
      <w:r w:rsidR="001471D3">
        <w:rPr>
          <w:sz w:val="24"/>
          <w:szCs w:val="24"/>
        </w:rPr>
        <w:t>0</w:t>
      </w:r>
      <w:r w:rsidRPr="000567EC">
        <w:rPr>
          <w:sz w:val="24"/>
          <w:szCs w:val="24"/>
        </w:rPr>
        <w:t xml:space="preserve">. Liczba i wartość wypłat </w:t>
      </w:r>
      <w:r w:rsidR="003D28AB" w:rsidRPr="003D28AB">
        <w:rPr>
          <w:sz w:val="24"/>
          <w:szCs w:val="24"/>
        </w:rPr>
        <w:t xml:space="preserve">z IKE </w:t>
      </w:r>
      <w:r w:rsidR="00657D17" w:rsidRPr="00657D17">
        <w:rPr>
          <w:sz w:val="24"/>
          <w:szCs w:val="24"/>
        </w:rPr>
        <w:t>w latach 20</w:t>
      </w:r>
      <w:r w:rsidR="0031741F">
        <w:rPr>
          <w:sz w:val="24"/>
          <w:szCs w:val="24"/>
        </w:rPr>
        <w:t>19</w:t>
      </w:r>
      <w:r w:rsidR="00657D17" w:rsidRPr="00657D17">
        <w:rPr>
          <w:sz w:val="24"/>
          <w:szCs w:val="24"/>
        </w:rPr>
        <w:t>–</w:t>
      </w:r>
      <w:r w:rsidR="006D57B1" w:rsidRPr="00657D17">
        <w:rPr>
          <w:sz w:val="24"/>
          <w:szCs w:val="24"/>
        </w:rPr>
        <w:t>20</w:t>
      </w:r>
      <w:r w:rsidR="006D57B1">
        <w:rPr>
          <w:sz w:val="24"/>
          <w:szCs w:val="24"/>
        </w:rPr>
        <w:t>21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985"/>
        <w:gridCol w:w="1984"/>
        <w:gridCol w:w="1985"/>
        <w:gridCol w:w="1842"/>
      </w:tblGrid>
      <w:tr w:rsidR="00964449" w:rsidRPr="00682BB4" w14:paraId="6B3D5510" w14:textId="77777777" w:rsidTr="00657D17">
        <w:tc>
          <w:tcPr>
            <w:tcW w:w="1271" w:type="dxa"/>
            <w:vMerge w:val="restart"/>
            <w:vAlign w:val="center"/>
          </w:tcPr>
          <w:p w14:paraId="5CF64C6A" w14:textId="77777777" w:rsidR="00964449" w:rsidRPr="00682BB4" w:rsidRDefault="009F3A9B" w:rsidP="009F3A9B">
            <w:pPr>
              <w:spacing w:line="264" w:lineRule="auto"/>
              <w:ind w:hanging="142"/>
              <w:jc w:val="center"/>
              <w:rPr>
                <w:b/>
                <w:sz w:val="20"/>
                <w:szCs w:val="20"/>
              </w:rPr>
            </w:pPr>
            <w:r>
              <w:rPr>
                <w:b/>
                <w:sz w:val="20"/>
                <w:szCs w:val="20"/>
              </w:rPr>
              <w:t>R</w:t>
            </w:r>
            <w:r w:rsidR="00964449" w:rsidRPr="00682BB4">
              <w:rPr>
                <w:b/>
                <w:sz w:val="20"/>
                <w:szCs w:val="20"/>
              </w:rPr>
              <w:t>ok</w:t>
            </w:r>
          </w:p>
        </w:tc>
        <w:tc>
          <w:tcPr>
            <w:tcW w:w="1985" w:type="dxa"/>
            <w:tcBorders>
              <w:bottom w:val="nil"/>
            </w:tcBorders>
            <w:vAlign w:val="center"/>
          </w:tcPr>
          <w:p w14:paraId="6FDE5965" w14:textId="77777777" w:rsidR="003D28AB" w:rsidRDefault="00964449" w:rsidP="009F3A9B">
            <w:pPr>
              <w:spacing w:line="264" w:lineRule="auto"/>
              <w:ind w:hanging="74"/>
              <w:jc w:val="center"/>
              <w:rPr>
                <w:b/>
                <w:sz w:val="20"/>
                <w:szCs w:val="20"/>
              </w:rPr>
            </w:pPr>
            <w:r w:rsidRPr="00682BB4">
              <w:rPr>
                <w:b/>
                <w:sz w:val="20"/>
                <w:szCs w:val="20"/>
              </w:rPr>
              <w:t>Liczba wypłat ogółem</w:t>
            </w:r>
          </w:p>
          <w:p w14:paraId="40185E32" w14:textId="77777777" w:rsidR="00964449" w:rsidRPr="00682BB4" w:rsidRDefault="003D28AB" w:rsidP="009F3A9B">
            <w:pPr>
              <w:spacing w:line="264" w:lineRule="auto"/>
              <w:ind w:hanging="74"/>
              <w:jc w:val="center"/>
              <w:rPr>
                <w:b/>
                <w:bCs/>
                <w:color w:val="000000"/>
                <w:sz w:val="20"/>
                <w:szCs w:val="20"/>
              </w:rPr>
            </w:pPr>
            <w:r>
              <w:rPr>
                <w:b/>
                <w:sz w:val="20"/>
                <w:szCs w:val="20"/>
              </w:rPr>
              <w:t>(</w:t>
            </w:r>
            <w:r w:rsidRPr="003D28AB">
              <w:rPr>
                <w:b/>
                <w:sz w:val="20"/>
                <w:szCs w:val="20"/>
              </w:rPr>
              <w:t>w szt.)</w:t>
            </w:r>
          </w:p>
        </w:tc>
        <w:tc>
          <w:tcPr>
            <w:tcW w:w="1984" w:type="dxa"/>
            <w:tcBorders>
              <w:bottom w:val="nil"/>
            </w:tcBorders>
            <w:vAlign w:val="center"/>
          </w:tcPr>
          <w:p w14:paraId="01E26A3A" w14:textId="77777777" w:rsidR="00964449" w:rsidRPr="00682BB4" w:rsidRDefault="00964449" w:rsidP="009F3A9B">
            <w:pPr>
              <w:spacing w:line="264" w:lineRule="auto"/>
              <w:ind w:hanging="48"/>
              <w:jc w:val="center"/>
              <w:rPr>
                <w:b/>
                <w:sz w:val="20"/>
                <w:szCs w:val="20"/>
              </w:rPr>
            </w:pPr>
            <w:r w:rsidRPr="00682BB4">
              <w:rPr>
                <w:b/>
                <w:sz w:val="20"/>
                <w:szCs w:val="20"/>
              </w:rPr>
              <w:t>w tym:</w:t>
            </w:r>
          </w:p>
          <w:p w14:paraId="6611E02D" w14:textId="77777777" w:rsidR="00964449" w:rsidRPr="00682BB4" w:rsidRDefault="00964449" w:rsidP="00657D17">
            <w:pPr>
              <w:spacing w:line="264" w:lineRule="auto"/>
              <w:ind w:hanging="48"/>
              <w:jc w:val="center"/>
              <w:rPr>
                <w:b/>
                <w:bCs/>
                <w:color w:val="000000"/>
                <w:sz w:val="20"/>
                <w:szCs w:val="20"/>
              </w:rPr>
            </w:pPr>
            <w:r w:rsidRPr="00682BB4">
              <w:rPr>
                <w:b/>
                <w:sz w:val="20"/>
                <w:szCs w:val="20"/>
              </w:rPr>
              <w:t>liczba wypłat w</w:t>
            </w:r>
            <w:r w:rsidR="00657D17">
              <w:rPr>
                <w:b/>
                <w:sz w:val="20"/>
                <w:szCs w:val="20"/>
              </w:rPr>
              <w:t> </w:t>
            </w:r>
            <w:r w:rsidRPr="00682BB4">
              <w:rPr>
                <w:b/>
                <w:sz w:val="20"/>
                <w:szCs w:val="20"/>
              </w:rPr>
              <w:t>ratach ogółem</w:t>
            </w:r>
          </w:p>
        </w:tc>
        <w:tc>
          <w:tcPr>
            <w:tcW w:w="1985" w:type="dxa"/>
            <w:tcBorders>
              <w:bottom w:val="nil"/>
            </w:tcBorders>
            <w:vAlign w:val="center"/>
          </w:tcPr>
          <w:p w14:paraId="56D20586" w14:textId="77777777" w:rsidR="003D28AB" w:rsidRDefault="00964449" w:rsidP="009F3A9B">
            <w:pPr>
              <w:spacing w:line="264" w:lineRule="auto"/>
              <w:ind w:hanging="167"/>
              <w:jc w:val="center"/>
              <w:rPr>
                <w:b/>
                <w:sz w:val="20"/>
                <w:szCs w:val="20"/>
              </w:rPr>
            </w:pPr>
            <w:r w:rsidRPr="00682BB4">
              <w:rPr>
                <w:b/>
                <w:sz w:val="20"/>
                <w:szCs w:val="20"/>
              </w:rPr>
              <w:t>Wartość wypłat ogółem</w:t>
            </w:r>
          </w:p>
          <w:p w14:paraId="522ADB17" w14:textId="77777777" w:rsidR="00964449" w:rsidRPr="00682BB4" w:rsidRDefault="003D28AB" w:rsidP="009F3A9B">
            <w:pPr>
              <w:spacing w:line="264" w:lineRule="auto"/>
              <w:ind w:hanging="167"/>
              <w:jc w:val="center"/>
              <w:rPr>
                <w:b/>
                <w:sz w:val="20"/>
                <w:szCs w:val="20"/>
              </w:rPr>
            </w:pPr>
            <w:r w:rsidRPr="003D28AB">
              <w:rPr>
                <w:b/>
                <w:sz w:val="20"/>
                <w:szCs w:val="20"/>
              </w:rPr>
              <w:t>(w tys. zł)</w:t>
            </w:r>
          </w:p>
        </w:tc>
        <w:tc>
          <w:tcPr>
            <w:tcW w:w="1842" w:type="dxa"/>
            <w:tcBorders>
              <w:bottom w:val="nil"/>
            </w:tcBorders>
            <w:vAlign w:val="center"/>
          </w:tcPr>
          <w:p w14:paraId="5123F365" w14:textId="77777777" w:rsidR="00964449" w:rsidRPr="00682BB4" w:rsidRDefault="00D43E45" w:rsidP="00D43E45">
            <w:pPr>
              <w:spacing w:line="264" w:lineRule="auto"/>
              <w:ind w:hanging="121"/>
              <w:jc w:val="center"/>
              <w:rPr>
                <w:b/>
                <w:sz w:val="20"/>
                <w:szCs w:val="20"/>
              </w:rPr>
            </w:pPr>
            <w:r>
              <w:rPr>
                <w:b/>
                <w:sz w:val="20"/>
                <w:szCs w:val="20"/>
              </w:rPr>
              <w:t>w tym: w</w:t>
            </w:r>
            <w:r w:rsidR="00964449" w:rsidRPr="00682BB4">
              <w:rPr>
                <w:b/>
                <w:sz w:val="20"/>
                <w:szCs w:val="20"/>
              </w:rPr>
              <w:t>artość wypłat w</w:t>
            </w:r>
            <w:r w:rsidR="00657D17">
              <w:rPr>
                <w:b/>
                <w:sz w:val="20"/>
                <w:szCs w:val="20"/>
              </w:rPr>
              <w:t> </w:t>
            </w:r>
            <w:r w:rsidR="00964449" w:rsidRPr="00682BB4">
              <w:rPr>
                <w:b/>
                <w:sz w:val="20"/>
                <w:szCs w:val="20"/>
              </w:rPr>
              <w:t>ratach ogółem</w:t>
            </w:r>
            <w:r w:rsidR="003D28AB">
              <w:rPr>
                <w:b/>
                <w:sz w:val="20"/>
                <w:szCs w:val="20"/>
              </w:rPr>
              <w:t xml:space="preserve"> </w:t>
            </w:r>
          </w:p>
        </w:tc>
      </w:tr>
      <w:tr w:rsidR="00964449" w:rsidRPr="00682BB4" w14:paraId="624CC4AB" w14:textId="77777777" w:rsidTr="00657D17">
        <w:tc>
          <w:tcPr>
            <w:tcW w:w="1271" w:type="dxa"/>
            <w:vMerge/>
            <w:vAlign w:val="center"/>
          </w:tcPr>
          <w:p w14:paraId="2AF52BD1" w14:textId="77777777" w:rsidR="00964449" w:rsidRPr="00682BB4" w:rsidRDefault="00964449" w:rsidP="009F3A9B">
            <w:pPr>
              <w:spacing w:line="264" w:lineRule="auto"/>
              <w:ind w:hanging="142"/>
              <w:jc w:val="center"/>
              <w:rPr>
                <w:b/>
                <w:sz w:val="20"/>
                <w:szCs w:val="20"/>
              </w:rPr>
            </w:pPr>
          </w:p>
        </w:tc>
        <w:tc>
          <w:tcPr>
            <w:tcW w:w="1985" w:type="dxa"/>
            <w:tcBorders>
              <w:top w:val="nil"/>
            </w:tcBorders>
            <w:vAlign w:val="center"/>
          </w:tcPr>
          <w:p w14:paraId="1A9EC513" w14:textId="77777777" w:rsidR="00964449" w:rsidRPr="00682BB4" w:rsidRDefault="00964449" w:rsidP="00D43E45">
            <w:pPr>
              <w:ind w:hanging="74"/>
              <w:jc w:val="center"/>
              <w:rPr>
                <w:b/>
                <w:bCs/>
                <w:color w:val="000000"/>
                <w:sz w:val="20"/>
                <w:szCs w:val="20"/>
              </w:rPr>
            </w:pPr>
          </w:p>
        </w:tc>
        <w:tc>
          <w:tcPr>
            <w:tcW w:w="1984" w:type="dxa"/>
            <w:tcBorders>
              <w:top w:val="nil"/>
            </w:tcBorders>
            <w:vAlign w:val="center"/>
          </w:tcPr>
          <w:p w14:paraId="57FB1CB4" w14:textId="77777777" w:rsidR="00964449" w:rsidRPr="00682BB4" w:rsidRDefault="00964449" w:rsidP="00D43E45">
            <w:pPr>
              <w:ind w:hanging="48"/>
              <w:jc w:val="center"/>
              <w:rPr>
                <w:b/>
                <w:bCs/>
                <w:color w:val="000000"/>
                <w:sz w:val="20"/>
                <w:szCs w:val="20"/>
              </w:rPr>
            </w:pPr>
            <w:r w:rsidRPr="00682BB4">
              <w:rPr>
                <w:b/>
                <w:sz w:val="20"/>
                <w:szCs w:val="20"/>
              </w:rPr>
              <w:t>(w szt.)</w:t>
            </w:r>
          </w:p>
        </w:tc>
        <w:tc>
          <w:tcPr>
            <w:tcW w:w="1985" w:type="dxa"/>
            <w:tcBorders>
              <w:top w:val="nil"/>
            </w:tcBorders>
            <w:vAlign w:val="center"/>
          </w:tcPr>
          <w:p w14:paraId="57890513" w14:textId="77777777" w:rsidR="00964449" w:rsidRPr="00682BB4" w:rsidRDefault="00964449" w:rsidP="00D43E45">
            <w:pPr>
              <w:ind w:hanging="167"/>
              <w:jc w:val="center"/>
              <w:rPr>
                <w:b/>
                <w:sz w:val="20"/>
                <w:szCs w:val="20"/>
              </w:rPr>
            </w:pPr>
          </w:p>
        </w:tc>
        <w:tc>
          <w:tcPr>
            <w:tcW w:w="1842" w:type="dxa"/>
            <w:tcBorders>
              <w:top w:val="nil"/>
            </w:tcBorders>
            <w:vAlign w:val="center"/>
          </w:tcPr>
          <w:p w14:paraId="3E948205" w14:textId="77777777" w:rsidR="00964449" w:rsidRPr="00682BB4" w:rsidRDefault="00D43E45" w:rsidP="00D43E45">
            <w:pPr>
              <w:ind w:hanging="121"/>
              <w:jc w:val="center"/>
              <w:rPr>
                <w:b/>
                <w:sz w:val="20"/>
                <w:szCs w:val="20"/>
              </w:rPr>
            </w:pPr>
            <w:r w:rsidRPr="00D43E45">
              <w:rPr>
                <w:b/>
                <w:sz w:val="20"/>
                <w:szCs w:val="20"/>
              </w:rPr>
              <w:t>(w tys. zł)</w:t>
            </w:r>
          </w:p>
        </w:tc>
      </w:tr>
      <w:tr w:rsidR="004C64F4" w:rsidRPr="00682BB4" w14:paraId="69FE4B54" w14:textId="77777777" w:rsidTr="00657D17">
        <w:tc>
          <w:tcPr>
            <w:tcW w:w="1271" w:type="dxa"/>
          </w:tcPr>
          <w:p w14:paraId="75091FA0" w14:textId="45111E5E" w:rsidR="004C64F4" w:rsidRDefault="004C64F4" w:rsidP="009F3A9B">
            <w:pPr>
              <w:spacing w:line="264" w:lineRule="auto"/>
              <w:ind w:hanging="142"/>
              <w:jc w:val="center"/>
              <w:rPr>
                <w:b/>
                <w:sz w:val="20"/>
                <w:szCs w:val="20"/>
              </w:rPr>
            </w:pPr>
            <w:r>
              <w:rPr>
                <w:b/>
                <w:sz w:val="20"/>
                <w:szCs w:val="20"/>
              </w:rPr>
              <w:t>2019</w:t>
            </w:r>
          </w:p>
        </w:tc>
        <w:tc>
          <w:tcPr>
            <w:tcW w:w="1985" w:type="dxa"/>
            <w:vAlign w:val="bottom"/>
          </w:tcPr>
          <w:p w14:paraId="7A0F3156" w14:textId="7C22730E" w:rsidR="004C64F4" w:rsidRDefault="004C64F4" w:rsidP="003D28AB">
            <w:pPr>
              <w:spacing w:line="264" w:lineRule="auto"/>
              <w:ind w:right="113"/>
              <w:jc w:val="center"/>
              <w:rPr>
                <w:b/>
                <w:bCs/>
                <w:color w:val="000000"/>
                <w:sz w:val="20"/>
                <w:szCs w:val="20"/>
              </w:rPr>
            </w:pPr>
            <w:r>
              <w:rPr>
                <w:b/>
                <w:bCs/>
                <w:color w:val="000000"/>
                <w:sz w:val="20"/>
                <w:szCs w:val="20"/>
              </w:rPr>
              <w:t>16 281</w:t>
            </w:r>
          </w:p>
        </w:tc>
        <w:tc>
          <w:tcPr>
            <w:tcW w:w="1984" w:type="dxa"/>
            <w:vAlign w:val="bottom"/>
          </w:tcPr>
          <w:p w14:paraId="33E4A5F5" w14:textId="62635E75" w:rsidR="004C64F4" w:rsidRPr="00177F78" w:rsidRDefault="004C64F4" w:rsidP="00657D17">
            <w:pPr>
              <w:spacing w:line="264" w:lineRule="auto"/>
              <w:jc w:val="center"/>
              <w:rPr>
                <w:bCs/>
                <w:color w:val="000000"/>
                <w:sz w:val="20"/>
                <w:szCs w:val="20"/>
              </w:rPr>
            </w:pPr>
            <w:r>
              <w:rPr>
                <w:bCs/>
                <w:color w:val="000000"/>
                <w:sz w:val="20"/>
                <w:szCs w:val="20"/>
              </w:rPr>
              <w:t>455</w:t>
            </w:r>
          </w:p>
        </w:tc>
        <w:tc>
          <w:tcPr>
            <w:tcW w:w="1985" w:type="dxa"/>
            <w:vAlign w:val="bottom"/>
          </w:tcPr>
          <w:p w14:paraId="65BF6944" w14:textId="724D9414" w:rsidR="004C64F4" w:rsidRPr="00177F78" w:rsidRDefault="004C64F4" w:rsidP="00657D17">
            <w:pPr>
              <w:spacing w:line="264" w:lineRule="auto"/>
              <w:jc w:val="center"/>
              <w:rPr>
                <w:bCs/>
                <w:color w:val="000000"/>
                <w:sz w:val="20"/>
                <w:szCs w:val="20"/>
              </w:rPr>
            </w:pPr>
            <w:r>
              <w:rPr>
                <w:bCs/>
                <w:color w:val="000000"/>
                <w:sz w:val="20"/>
                <w:szCs w:val="20"/>
              </w:rPr>
              <w:t>259 960</w:t>
            </w:r>
          </w:p>
        </w:tc>
        <w:tc>
          <w:tcPr>
            <w:tcW w:w="1842" w:type="dxa"/>
            <w:vAlign w:val="bottom"/>
          </w:tcPr>
          <w:p w14:paraId="7B36378E" w14:textId="0F6DCC82" w:rsidR="004C64F4" w:rsidRPr="00177F78" w:rsidRDefault="004C64F4" w:rsidP="003D28AB">
            <w:pPr>
              <w:spacing w:line="264" w:lineRule="auto"/>
              <w:jc w:val="center"/>
              <w:rPr>
                <w:bCs/>
                <w:color w:val="000000"/>
                <w:sz w:val="20"/>
                <w:szCs w:val="20"/>
              </w:rPr>
            </w:pPr>
            <w:r>
              <w:rPr>
                <w:bCs/>
                <w:color w:val="000000"/>
                <w:sz w:val="20"/>
                <w:szCs w:val="20"/>
              </w:rPr>
              <w:t>5 128</w:t>
            </w:r>
          </w:p>
        </w:tc>
      </w:tr>
      <w:tr w:rsidR="004C64F4" w:rsidRPr="00682BB4" w14:paraId="6F1A3009" w14:textId="77777777" w:rsidTr="00657D17">
        <w:tc>
          <w:tcPr>
            <w:tcW w:w="1271" w:type="dxa"/>
          </w:tcPr>
          <w:p w14:paraId="018DEF6C" w14:textId="4E01E229" w:rsidR="004C64F4" w:rsidRDefault="004C64F4" w:rsidP="009F3A9B">
            <w:pPr>
              <w:spacing w:line="264" w:lineRule="auto"/>
              <w:ind w:hanging="142"/>
              <w:jc w:val="center"/>
              <w:rPr>
                <w:b/>
                <w:sz w:val="20"/>
                <w:szCs w:val="20"/>
              </w:rPr>
            </w:pPr>
            <w:r>
              <w:rPr>
                <w:b/>
                <w:sz w:val="20"/>
                <w:szCs w:val="20"/>
              </w:rPr>
              <w:t>2020</w:t>
            </w:r>
          </w:p>
        </w:tc>
        <w:tc>
          <w:tcPr>
            <w:tcW w:w="1985" w:type="dxa"/>
            <w:vAlign w:val="bottom"/>
          </w:tcPr>
          <w:p w14:paraId="3D26BDBA" w14:textId="6AB092D7" w:rsidR="004C64F4" w:rsidRDefault="004C64F4" w:rsidP="003D28AB">
            <w:pPr>
              <w:spacing w:line="264" w:lineRule="auto"/>
              <w:ind w:right="113"/>
              <w:jc w:val="center"/>
              <w:rPr>
                <w:b/>
                <w:bCs/>
                <w:color w:val="000000"/>
                <w:sz w:val="20"/>
                <w:szCs w:val="20"/>
              </w:rPr>
            </w:pPr>
            <w:r>
              <w:rPr>
                <w:b/>
                <w:bCs/>
                <w:color w:val="000000"/>
                <w:sz w:val="20"/>
                <w:szCs w:val="20"/>
              </w:rPr>
              <w:t>19 605</w:t>
            </w:r>
          </w:p>
        </w:tc>
        <w:tc>
          <w:tcPr>
            <w:tcW w:w="1984" w:type="dxa"/>
            <w:vAlign w:val="bottom"/>
          </w:tcPr>
          <w:p w14:paraId="12496AF5" w14:textId="53575198" w:rsidR="004C64F4" w:rsidRPr="00177F78" w:rsidRDefault="004C64F4" w:rsidP="00657D17">
            <w:pPr>
              <w:spacing w:line="264" w:lineRule="auto"/>
              <w:jc w:val="center"/>
              <w:rPr>
                <w:bCs/>
                <w:color w:val="000000"/>
                <w:sz w:val="20"/>
                <w:szCs w:val="20"/>
              </w:rPr>
            </w:pPr>
            <w:r>
              <w:rPr>
                <w:bCs/>
                <w:color w:val="000000"/>
                <w:sz w:val="20"/>
                <w:szCs w:val="20"/>
              </w:rPr>
              <w:t>558</w:t>
            </w:r>
          </w:p>
        </w:tc>
        <w:tc>
          <w:tcPr>
            <w:tcW w:w="1985" w:type="dxa"/>
            <w:vAlign w:val="bottom"/>
          </w:tcPr>
          <w:p w14:paraId="2598E48A" w14:textId="4FDF5DEA" w:rsidR="004C64F4" w:rsidRPr="00177F78" w:rsidRDefault="004C64F4" w:rsidP="00657D17">
            <w:pPr>
              <w:spacing w:line="264" w:lineRule="auto"/>
              <w:jc w:val="center"/>
              <w:rPr>
                <w:bCs/>
                <w:color w:val="000000"/>
                <w:sz w:val="20"/>
                <w:szCs w:val="20"/>
              </w:rPr>
            </w:pPr>
            <w:r>
              <w:rPr>
                <w:bCs/>
                <w:color w:val="000000"/>
                <w:sz w:val="20"/>
                <w:szCs w:val="20"/>
              </w:rPr>
              <w:t>369 547</w:t>
            </w:r>
          </w:p>
        </w:tc>
        <w:tc>
          <w:tcPr>
            <w:tcW w:w="1842" w:type="dxa"/>
            <w:vAlign w:val="bottom"/>
          </w:tcPr>
          <w:p w14:paraId="75844A10" w14:textId="3648D694" w:rsidR="004C64F4" w:rsidRPr="00177F78" w:rsidRDefault="004C64F4" w:rsidP="003D28AB">
            <w:pPr>
              <w:spacing w:line="264" w:lineRule="auto"/>
              <w:jc w:val="center"/>
              <w:rPr>
                <w:bCs/>
                <w:color w:val="000000"/>
                <w:sz w:val="20"/>
                <w:szCs w:val="20"/>
              </w:rPr>
            </w:pPr>
            <w:r>
              <w:rPr>
                <w:bCs/>
                <w:color w:val="000000"/>
                <w:sz w:val="20"/>
                <w:szCs w:val="20"/>
              </w:rPr>
              <w:t>8 710</w:t>
            </w:r>
          </w:p>
        </w:tc>
      </w:tr>
      <w:tr w:rsidR="004C64F4" w:rsidRPr="00682BB4" w14:paraId="76182FDC" w14:textId="77777777" w:rsidTr="00657D17">
        <w:tc>
          <w:tcPr>
            <w:tcW w:w="1271" w:type="dxa"/>
          </w:tcPr>
          <w:p w14:paraId="46A7CF5E" w14:textId="158C14AE" w:rsidR="004C64F4" w:rsidRDefault="004C64F4" w:rsidP="009F3A9B">
            <w:pPr>
              <w:spacing w:line="264" w:lineRule="auto"/>
              <w:ind w:hanging="142"/>
              <w:jc w:val="center"/>
              <w:rPr>
                <w:b/>
                <w:sz w:val="20"/>
                <w:szCs w:val="20"/>
              </w:rPr>
            </w:pPr>
            <w:r>
              <w:rPr>
                <w:b/>
                <w:sz w:val="20"/>
                <w:szCs w:val="20"/>
              </w:rPr>
              <w:t>2021</w:t>
            </w:r>
          </w:p>
        </w:tc>
        <w:tc>
          <w:tcPr>
            <w:tcW w:w="1985" w:type="dxa"/>
            <w:vAlign w:val="bottom"/>
          </w:tcPr>
          <w:p w14:paraId="2ECB19C6" w14:textId="35616EFD" w:rsidR="004C64F4" w:rsidRDefault="004C64F4" w:rsidP="003D28AB">
            <w:pPr>
              <w:spacing w:line="264" w:lineRule="auto"/>
              <w:ind w:right="113"/>
              <w:jc w:val="center"/>
              <w:rPr>
                <w:b/>
                <w:bCs/>
                <w:color w:val="000000"/>
                <w:sz w:val="20"/>
                <w:szCs w:val="20"/>
              </w:rPr>
            </w:pPr>
            <w:r>
              <w:rPr>
                <w:b/>
                <w:bCs/>
                <w:color w:val="000000"/>
                <w:sz w:val="20"/>
                <w:szCs w:val="20"/>
              </w:rPr>
              <w:t>20 342</w:t>
            </w:r>
          </w:p>
        </w:tc>
        <w:tc>
          <w:tcPr>
            <w:tcW w:w="1984" w:type="dxa"/>
            <w:vAlign w:val="bottom"/>
          </w:tcPr>
          <w:p w14:paraId="40A8857D" w14:textId="1E0CCBE3" w:rsidR="004C64F4" w:rsidRPr="00177F78" w:rsidRDefault="004C64F4" w:rsidP="00657D17">
            <w:pPr>
              <w:spacing w:line="264" w:lineRule="auto"/>
              <w:jc w:val="center"/>
              <w:rPr>
                <w:bCs/>
                <w:color w:val="000000"/>
                <w:sz w:val="20"/>
                <w:szCs w:val="20"/>
              </w:rPr>
            </w:pPr>
            <w:r>
              <w:rPr>
                <w:bCs/>
                <w:color w:val="000000"/>
                <w:sz w:val="20"/>
                <w:szCs w:val="20"/>
              </w:rPr>
              <w:t>702</w:t>
            </w:r>
          </w:p>
        </w:tc>
        <w:tc>
          <w:tcPr>
            <w:tcW w:w="1985" w:type="dxa"/>
            <w:vAlign w:val="bottom"/>
          </w:tcPr>
          <w:p w14:paraId="1C15EDF8" w14:textId="188575FF" w:rsidR="004C64F4" w:rsidRPr="00177F78" w:rsidRDefault="004C64F4" w:rsidP="00657D17">
            <w:pPr>
              <w:spacing w:line="264" w:lineRule="auto"/>
              <w:jc w:val="center"/>
              <w:rPr>
                <w:bCs/>
                <w:color w:val="000000"/>
                <w:sz w:val="20"/>
                <w:szCs w:val="20"/>
              </w:rPr>
            </w:pPr>
            <w:r>
              <w:rPr>
                <w:bCs/>
                <w:color w:val="000000"/>
                <w:sz w:val="20"/>
                <w:szCs w:val="20"/>
              </w:rPr>
              <w:t>425 300</w:t>
            </w:r>
          </w:p>
        </w:tc>
        <w:tc>
          <w:tcPr>
            <w:tcW w:w="1842" w:type="dxa"/>
            <w:vAlign w:val="bottom"/>
          </w:tcPr>
          <w:p w14:paraId="1057099B" w14:textId="70BD5F56" w:rsidR="004C64F4" w:rsidRPr="00177F78" w:rsidRDefault="004C64F4" w:rsidP="003D28AB">
            <w:pPr>
              <w:spacing w:line="264" w:lineRule="auto"/>
              <w:jc w:val="center"/>
              <w:rPr>
                <w:bCs/>
                <w:color w:val="000000"/>
                <w:sz w:val="20"/>
                <w:szCs w:val="20"/>
              </w:rPr>
            </w:pPr>
            <w:r>
              <w:rPr>
                <w:bCs/>
                <w:color w:val="000000"/>
                <w:sz w:val="20"/>
                <w:szCs w:val="20"/>
              </w:rPr>
              <w:t>10 620</w:t>
            </w:r>
          </w:p>
        </w:tc>
      </w:tr>
    </w:tbl>
    <w:p w14:paraId="6255F140" w14:textId="101AFD23" w:rsidR="00964449" w:rsidRPr="00B7106C" w:rsidRDefault="0031741F" w:rsidP="00B7106C">
      <w:pPr>
        <w:spacing w:line="276" w:lineRule="auto"/>
        <w:jc w:val="both"/>
        <w:rPr>
          <w:i/>
          <w:sz w:val="20"/>
          <w:szCs w:val="20"/>
        </w:rPr>
      </w:pPr>
      <w:r w:rsidRPr="00682BB4">
        <w:rPr>
          <w:i/>
          <w:sz w:val="20"/>
          <w:szCs w:val="20"/>
        </w:rPr>
        <w:t>Źródło: Ur</w:t>
      </w:r>
      <w:r>
        <w:rPr>
          <w:i/>
          <w:sz w:val="20"/>
          <w:szCs w:val="20"/>
        </w:rPr>
        <w:t>ząd Komisji Nadzoru Finansowego</w:t>
      </w:r>
    </w:p>
    <w:p w14:paraId="16150D4D" w14:textId="60E9B397" w:rsidR="00964449" w:rsidRPr="00B7106C" w:rsidRDefault="00964449" w:rsidP="00B7106C">
      <w:pPr>
        <w:pStyle w:val="Nagwek3"/>
        <w:tabs>
          <w:tab w:val="clear" w:pos="720"/>
        </w:tabs>
        <w:spacing w:after="240"/>
        <w:ind w:left="0" w:firstLine="0"/>
        <w:rPr>
          <w:rFonts w:ascii="Times New Roman" w:hAnsi="Times New Roman"/>
        </w:rPr>
      </w:pPr>
      <w:r w:rsidRPr="00B7106C">
        <w:rPr>
          <w:rFonts w:ascii="Times New Roman" w:hAnsi="Times New Roman"/>
        </w:rPr>
        <w:t>3.2.</w:t>
      </w:r>
      <w:r w:rsidR="0031741F" w:rsidRPr="00B7106C">
        <w:rPr>
          <w:rFonts w:ascii="Times New Roman" w:hAnsi="Times New Roman"/>
        </w:rPr>
        <w:t>8</w:t>
      </w:r>
      <w:r w:rsidRPr="00B7106C">
        <w:rPr>
          <w:rFonts w:ascii="Times New Roman" w:hAnsi="Times New Roman"/>
        </w:rPr>
        <w:t>. Wypłaty transferowe</w:t>
      </w:r>
    </w:p>
    <w:p w14:paraId="40AC0FC6" w14:textId="77777777" w:rsidR="00964449" w:rsidRPr="00682BB4" w:rsidRDefault="00964449" w:rsidP="0031741F">
      <w:pPr>
        <w:tabs>
          <w:tab w:val="left" w:pos="567"/>
          <w:tab w:val="left" w:pos="709"/>
        </w:tabs>
        <w:spacing w:before="120"/>
        <w:jc w:val="both"/>
      </w:pPr>
      <w:r w:rsidRPr="00682BB4">
        <w:t xml:space="preserve">Oszczędzanie w systemie IKE charakteryzuje się dużą elastycznością w zakresie wyboru konkretnej instytucji finansowej, w której prowadzone jest IKE. W przypadku braku satysfakcji z efektów inwestowania oszczędzający może w każdym czasie przetransferować zgromadzone oszczędności do innej instytucji finansowej lub do </w:t>
      </w:r>
      <w:r w:rsidR="004F7B0A">
        <w:t>PPE</w:t>
      </w:r>
      <w:r w:rsidRPr="00682BB4">
        <w:t xml:space="preserve">. </w:t>
      </w:r>
      <w:r w:rsidR="00B2289E">
        <w:t>Ponadto możliwe jest</w:t>
      </w:r>
      <w:r w:rsidRPr="00682BB4">
        <w:t>,</w:t>
      </w:r>
      <w:r w:rsidRPr="00682BB4">
        <w:rPr>
          <w:bCs/>
        </w:rPr>
        <w:t xml:space="preserve"> </w:t>
      </w:r>
      <w:r w:rsidRPr="00682BB4">
        <w:t xml:space="preserve">w przypadku rezygnacji z dalszego uczestnictwa w PPE i zakończenia pracy u pracodawcy prowadzącego ten program lub w przypadku likwidacji programu, przyjęcie na IKE środków zgromadzonych w ramach </w:t>
      </w:r>
      <w:r w:rsidR="00176ECD">
        <w:t>PPE</w:t>
      </w:r>
      <w:r w:rsidRPr="00682BB4">
        <w:t>. W przypadku śmierci oszczędzającego takiego transferu może dokonać osoba uprawniona, jeżeli nie zdecyduje się na wypłatę. Wypłata transferowa zarówno dla oszczędzającego, jak i osoby uprawnionej jest z</w:t>
      </w:r>
      <w:r w:rsidR="00176ECD">
        <w:t>wolniona z podatku dochodowego.</w:t>
      </w:r>
    </w:p>
    <w:p w14:paraId="23E5FFBD" w14:textId="77777777" w:rsidR="00964449" w:rsidRPr="00682BB4" w:rsidRDefault="00964449" w:rsidP="0031741F">
      <w:pPr>
        <w:tabs>
          <w:tab w:val="left" w:pos="709"/>
        </w:tabs>
        <w:spacing w:before="120"/>
        <w:jc w:val="both"/>
      </w:pPr>
      <w:r w:rsidRPr="00682BB4">
        <w:t xml:space="preserve">W </w:t>
      </w:r>
      <w:r w:rsidR="00F83DD8">
        <w:t xml:space="preserve">całym </w:t>
      </w:r>
      <w:r w:rsidRPr="00682BB4">
        <w:t xml:space="preserve">okresie funkcjonowania IKE dominują transfery z </w:t>
      </w:r>
      <w:r w:rsidR="00F83DD8">
        <w:t>PPE</w:t>
      </w:r>
      <w:r w:rsidRPr="00682BB4">
        <w:t xml:space="preserve"> </w:t>
      </w:r>
      <w:r w:rsidR="00F83DD8">
        <w:t>na</w:t>
      </w:r>
      <w:r w:rsidRPr="00682BB4">
        <w:t xml:space="preserve"> IKE. Można przypuszczać, iż część transferów z PPE do IKE, mimo pomniejszenia wycofywanych środków o przekazaną do ZUS kwotę równą 30% składek podstawowych wpłaconych przez pracodawcę do programu, jest związana z uzyskaniem dostępu do środków zgromadzonych w PPE, z których, oprócz przypadku likwidacji programu, nie można dokonać zwrotu. Natomiast w sytuacji, gdy osoba </w:t>
      </w:r>
      <w:r w:rsidRPr="00682BB4">
        <w:lastRenderedPageBreak/>
        <w:t xml:space="preserve">zakończyła pracę u pracodawcy prowadzącego program, transferując środki z PPE </w:t>
      </w:r>
      <w:r w:rsidR="00F83DD8">
        <w:t>na</w:t>
      </w:r>
      <w:r w:rsidRPr="00682BB4">
        <w:t xml:space="preserve"> IKE może aktywnie oszczędzać, dokonując wpłat na IKE.</w:t>
      </w:r>
    </w:p>
    <w:p w14:paraId="4990C336" w14:textId="6D4CB940" w:rsidR="00964449" w:rsidRDefault="00964449" w:rsidP="0031741F">
      <w:pPr>
        <w:tabs>
          <w:tab w:val="left" w:pos="709"/>
        </w:tabs>
        <w:spacing w:before="120"/>
        <w:jc w:val="both"/>
      </w:pPr>
      <w:r w:rsidRPr="00682BB4">
        <w:t>Drugą pozycję pod względem liczby dokonywanych transfer</w:t>
      </w:r>
      <w:r w:rsidR="00F83DD8">
        <w:t>ów</w:t>
      </w:r>
      <w:r w:rsidRPr="00682BB4">
        <w:t xml:space="preserve"> zajmują przepływy środków między kontami IKE. Natomiast </w:t>
      </w:r>
      <w:r w:rsidR="00F83DD8">
        <w:t>transfery</w:t>
      </w:r>
      <w:r w:rsidRPr="00682BB4">
        <w:t xml:space="preserve"> z IKE </w:t>
      </w:r>
      <w:r w:rsidR="00F83DD8">
        <w:t>na</w:t>
      </w:r>
      <w:r w:rsidR="00B2289E">
        <w:t xml:space="preserve"> </w:t>
      </w:r>
      <w:r w:rsidR="007535A9">
        <w:t>PPE mają charakter marginalny.</w:t>
      </w:r>
    </w:p>
    <w:p w14:paraId="44A9E2FE" w14:textId="6CE8B47E" w:rsidR="006D57B1" w:rsidRDefault="00033CAA" w:rsidP="0031741F">
      <w:pPr>
        <w:tabs>
          <w:tab w:val="left" w:pos="709"/>
        </w:tabs>
        <w:spacing w:before="120"/>
        <w:jc w:val="both"/>
      </w:pPr>
      <w:r>
        <w:t>W 2021 r. dokonano po raz pierwszy transferu z PPK na IKE w 4 przypadkach na kwotę 56 tys. zł.</w:t>
      </w:r>
    </w:p>
    <w:p w14:paraId="519DC861" w14:textId="1D572221" w:rsidR="007535A9" w:rsidRPr="007535A9" w:rsidRDefault="007535A9" w:rsidP="007535A9">
      <w:pPr>
        <w:tabs>
          <w:tab w:val="left" w:pos="709"/>
        </w:tabs>
        <w:spacing w:before="240" w:after="120"/>
        <w:ind w:left="1134" w:hanging="1134"/>
        <w:rPr>
          <w:b/>
        </w:rPr>
      </w:pPr>
      <w:r w:rsidRPr="007535A9">
        <w:rPr>
          <w:b/>
        </w:rPr>
        <w:t xml:space="preserve">Tabela </w:t>
      </w:r>
      <w:r w:rsidR="0031741F">
        <w:rPr>
          <w:b/>
        </w:rPr>
        <w:t>3</w:t>
      </w:r>
      <w:r w:rsidR="001471D3">
        <w:rPr>
          <w:b/>
        </w:rPr>
        <w:t>1</w:t>
      </w:r>
      <w:r w:rsidRPr="007535A9">
        <w:rPr>
          <w:b/>
        </w:rPr>
        <w:t xml:space="preserve">. Liczba wypłat transferowych przyjętych na IKE z </w:t>
      </w:r>
      <w:r>
        <w:rPr>
          <w:b/>
        </w:rPr>
        <w:t>PPE</w:t>
      </w:r>
      <w:r w:rsidRPr="007535A9">
        <w:rPr>
          <w:b/>
        </w:rPr>
        <w:t xml:space="preserve"> w </w:t>
      </w:r>
      <w:r w:rsidR="0031741F">
        <w:rPr>
          <w:b/>
        </w:rPr>
        <w:t>latach 2019-2021</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505"/>
        <w:gridCol w:w="1505"/>
        <w:gridCol w:w="1506"/>
        <w:gridCol w:w="1505"/>
        <w:gridCol w:w="1505"/>
        <w:gridCol w:w="1450"/>
      </w:tblGrid>
      <w:tr w:rsidR="007535A9" w:rsidRPr="00682BB4" w14:paraId="784B31D8" w14:textId="77777777" w:rsidTr="0031741F">
        <w:tc>
          <w:tcPr>
            <w:tcW w:w="664" w:type="dxa"/>
            <w:vMerge w:val="restart"/>
            <w:shd w:val="clear" w:color="auto" w:fill="auto"/>
            <w:vAlign w:val="center"/>
          </w:tcPr>
          <w:p w14:paraId="2D1D224E" w14:textId="77777777" w:rsidR="007535A9" w:rsidRPr="007535A9" w:rsidRDefault="007535A9" w:rsidP="007535A9">
            <w:pPr>
              <w:spacing w:line="264" w:lineRule="auto"/>
              <w:jc w:val="center"/>
              <w:rPr>
                <w:b/>
                <w:sz w:val="20"/>
                <w:szCs w:val="20"/>
              </w:rPr>
            </w:pPr>
            <w:r>
              <w:rPr>
                <w:b/>
                <w:sz w:val="20"/>
                <w:szCs w:val="20"/>
              </w:rPr>
              <w:t>R</w:t>
            </w:r>
            <w:r w:rsidRPr="007535A9">
              <w:rPr>
                <w:b/>
                <w:sz w:val="20"/>
                <w:szCs w:val="20"/>
              </w:rPr>
              <w:t>ok</w:t>
            </w:r>
          </w:p>
        </w:tc>
        <w:tc>
          <w:tcPr>
            <w:tcW w:w="1505" w:type="dxa"/>
            <w:vMerge w:val="restart"/>
            <w:shd w:val="clear" w:color="auto" w:fill="auto"/>
            <w:vAlign w:val="center"/>
          </w:tcPr>
          <w:p w14:paraId="51B9E7D8" w14:textId="77777777" w:rsidR="007535A9" w:rsidRPr="007535A9" w:rsidRDefault="007535A9" w:rsidP="007535A9">
            <w:pPr>
              <w:spacing w:line="264" w:lineRule="auto"/>
              <w:jc w:val="center"/>
              <w:rPr>
                <w:b/>
                <w:sz w:val="20"/>
                <w:szCs w:val="20"/>
              </w:rPr>
            </w:pPr>
            <w:r w:rsidRPr="007535A9">
              <w:rPr>
                <w:b/>
                <w:sz w:val="20"/>
                <w:szCs w:val="20"/>
              </w:rPr>
              <w:t>IKE</w:t>
            </w:r>
          </w:p>
        </w:tc>
        <w:tc>
          <w:tcPr>
            <w:tcW w:w="7471" w:type="dxa"/>
            <w:gridSpan w:val="5"/>
            <w:shd w:val="clear" w:color="auto" w:fill="auto"/>
            <w:vAlign w:val="center"/>
          </w:tcPr>
          <w:p w14:paraId="64003DAE" w14:textId="77777777" w:rsidR="007535A9" w:rsidRPr="007535A9" w:rsidRDefault="007535A9" w:rsidP="007535A9">
            <w:pPr>
              <w:spacing w:line="264" w:lineRule="auto"/>
              <w:jc w:val="center"/>
              <w:rPr>
                <w:b/>
                <w:sz w:val="20"/>
                <w:szCs w:val="20"/>
              </w:rPr>
            </w:pPr>
            <w:r w:rsidRPr="007535A9">
              <w:rPr>
                <w:b/>
                <w:sz w:val="20"/>
                <w:szCs w:val="20"/>
              </w:rPr>
              <w:t>w tym prowadzone przez:</w:t>
            </w:r>
          </w:p>
        </w:tc>
      </w:tr>
      <w:tr w:rsidR="007B10C8" w:rsidRPr="00682BB4" w14:paraId="3F7FA4A8" w14:textId="77777777" w:rsidTr="0031741F">
        <w:tc>
          <w:tcPr>
            <w:tcW w:w="664" w:type="dxa"/>
            <w:vMerge/>
            <w:shd w:val="clear" w:color="auto" w:fill="auto"/>
            <w:vAlign w:val="center"/>
          </w:tcPr>
          <w:p w14:paraId="77C43269" w14:textId="77777777" w:rsidR="007535A9" w:rsidRPr="007535A9" w:rsidRDefault="007535A9" w:rsidP="007535A9">
            <w:pPr>
              <w:spacing w:line="264" w:lineRule="auto"/>
              <w:jc w:val="center"/>
              <w:rPr>
                <w:b/>
                <w:sz w:val="20"/>
                <w:szCs w:val="20"/>
              </w:rPr>
            </w:pPr>
          </w:p>
        </w:tc>
        <w:tc>
          <w:tcPr>
            <w:tcW w:w="1505" w:type="dxa"/>
            <w:vMerge/>
            <w:shd w:val="clear" w:color="auto" w:fill="auto"/>
            <w:vAlign w:val="center"/>
          </w:tcPr>
          <w:p w14:paraId="3CCEEB98" w14:textId="77777777" w:rsidR="007535A9" w:rsidRPr="007535A9" w:rsidRDefault="007535A9" w:rsidP="007535A9">
            <w:pPr>
              <w:spacing w:line="264" w:lineRule="auto"/>
              <w:jc w:val="center"/>
              <w:rPr>
                <w:b/>
                <w:sz w:val="20"/>
                <w:szCs w:val="20"/>
              </w:rPr>
            </w:pPr>
          </w:p>
        </w:tc>
        <w:tc>
          <w:tcPr>
            <w:tcW w:w="1505" w:type="dxa"/>
            <w:shd w:val="clear" w:color="auto" w:fill="auto"/>
            <w:vAlign w:val="center"/>
          </w:tcPr>
          <w:p w14:paraId="6930ED06" w14:textId="77777777" w:rsidR="007535A9" w:rsidRPr="007535A9" w:rsidRDefault="007535A9" w:rsidP="007535A9">
            <w:pPr>
              <w:spacing w:line="264" w:lineRule="auto"/>
              <w:jc w:val="center"/>
              <w:rPr>
                <w:b/>
                <w:sz w:val="20"/>
                <w:szCs w:val="20"/>
              </w:rPr>
            </w:pPr>
            <w:r w:rsidRPr="007535A9">
              <w:rPr>
                <w:b/>
                <w:sz w:val="20"/>
                <w:szCs w:val="20"/>
              </w:rPr>
              <w:t>zakłady ubezpieczeń</w:t>
            </w:r>
          </w:p>
        </w:tc>
        <w:tc>
          <w:tcPr>
            <w:tcW w:w="1506" w:type="dxa"/>
            <w:shd w:val="clear" w:color="auto" w:fill="auto"/>
            <w:vAlign w:val="center"/>
          </w:tcPr>
          <w:p w14:paraId="1501F1F9" w14:textId="77777777" w:rsidR="007535A9" w:rsidRPr="007535A9" w:rsidRDefault="007535A9" w:rsidP="007535A9">
            <w:pPr>
              <w:spacing w:line="264" w:lineRule="auto"/>
              <w:jc w:val="center"/>
              <w:rPr>
                <w:b/>
                <w:sz w:val="20"/>
                <w:szCs w:val="20"/>
              </w:rPr>
            </w:pPr>
            <w:r>
              <w:rPr>
                <w:b/>
                <w:sz w:val="20"/>
                <w:szCs w:val="20"/>
              </w:rPr>
              <w:t>fundusze inwestycyjne zarządzane przez TFI</w:t>
            </w:r>
          </w:p>
        </w:tc>
        <w:tc>
          <w:tcPr>
            <w:tcW w:w="1505" w:type="dxa"/>
            <w:shd w:val="clear" w:color="auto" w:fill="auto"/>
            <w:vAlign w:val="center"/>
          </w:tcPr>
          <w:p w14:paraId="06AC9B6D" w14:textId="77777777" w:rsidR="007535A9" w:rsidRPr="007535A9" w:rsidRDefault="007535A9" w:rsidP="007535A9">
            <w:pPr>
              <w:spacing w:line="264" w:lineRule="auto"/>
              <w:jc w:val="center"/>
              <w:rPr>
                <w:b/>
                <w:sz w:val="20"/>
                <w:szCs w:val="20"/>
              </w:rPr>
            </w:pPr>
            <w:r w:rsidRPr="007535A9">
              <w:rPr>
                <w:b/>
                <w:sz w:val="20"/>
                <w:szCs w:val="20"/>
              </w:rPr>
              <w:t>podmioty prowadzące działalność maklerską</w:t>
            </w:r>
          </w:p>
        </w:tc>
        <w:tc>
          <w:tcPr>
            <w:tcW w:w="1505" w:type="dxa"/>
            <w:shd w:val="clear" w:color="auto" w:fill="auto"/>
            <w:vAlign w:val="center"/>
          </w:tcPr>
          <w:p w14:paraId="26D36064" w14:textId="77777777" w:rsidR="007535A9" w:rsidRPr="007535A9" w:rsidRDefault="007535A9" w:rsidP="007535A9">
            <w:pPr>
              <w:spacing w:line="264" w:lineRule="auto"/>
              <w:jc w:val="center"/>
              <w:rPr>
                <w:b/>
                <w:sz w:val="20"/>
                <w:szCs w:val="20"/>
              </w:rPr>
            </w:pPr>
            <w:r w:rsidRPr="007535A9">
              <w:rPr>
                <w:b/>
                <w:sz w:val="20"/>
                <w:szCs w:val="20"/>
              </w:rPr>
              <w:t>banki</w:t>
            </w:r>
          </w:p>
        </w:tc>
        <w:tc>
          <w:tcPr>
            <w:tcW w:w="1450" w:type="dxa"/>
            <w:shd w:val="clear" w:color="auto" w:fill="auto"/>
            <w:vAlign w:val="center"/>
          </w:tcPr>
          <w:p w14:paraId="1625B439" w14:textId="77777777" w:rsidR="007535A9" w:rsidRPr="007535A9" w:rsidRDefault="00A50682" w:rsidP="007535A9">
            <w:pPr>
              <w:spacing w:line="264" w:lineRule="auto"/>
              <w:jc w:val="center"/>
              <w:rPr>
                <w:b/>
                <w:sz w:val="20"/>
                <w:szCs w:val="20"/>
              </w:rPr>
            </w:pPr>
            <w:r>
              <w:rPr>
                <w:b/>
                <w:sz w:val="20"/>
                <w:szCs w:val="20"/>
              </w:rPr>
              <w:t>DFE</w:t>
            </w:r>
            <w:r w:rsidRPr="00682BB4">
              <w:rPr>
                <w:b/>
                <w:sz w:val="20"/>
                <w:szCs w:val="20"/>
              </w:rPr>
              <w:t xml:space="preserve"> zarządzane przez PTE</w:t>
            </w:r>
          </w:p>
        </w:tc>
      </w:tr>
      <w:tr w:rsidR="007B10C8" w:rsidRPr="00682BB4" w14:paraId="33BE7534" w14:textId="77777777" w:rsidTr="0031741F">
        <w:tc>
          <w:tcPr>
            <w:tcW w:w="664" w:type="dxa"/>
            <w:vMerge/>
            <w:shd w:val="clear" w:color="auto" w:fill="auto"/>
            <w:vAlign w:val="center"/>
          </w:tcPr>
          <w:p w14:paraId="1EDC927B" w14:textId="77777777" w:rsidR="007535A9" w:rsidRPr="007535A9" w:rsidRDefault="007535A9" w:rsidP="007535A9">
            <w:pPr>
              <w:spacing w:line="264" w:lineRule="auto"/>
              <w:jc w:val="center"/>
              <w:rPr>
                <w:b/>
                <w:sz w:val="20"/>
                <w:szCs w:val="20"/>
              </w:rPr>
            </w:pPr>
          </w:p>
        </w:tc>
        <w:tc>
          <w:tcPr>
            <w:tcW w:w="1505" w:type="dxa"/>
            <w:tcBorders>
              <w:bottom w:val="nil"/>
            </w:tcBorders>
            <w:shd w:val="clear" w:color="auto" w:fill="auto"/>
            <w:vAlign w:val="center"/>
          </w:tcPr>
          <w:p w14:paraId="0EEC3D2C" w14:textId="77777777" w:rsidR="007535A9" w:rsidRPr="007535A9" w:rsidRDefault="007535A9" w:rsidP="007B10C8">
            <w:pPr>
              <w:spacing w:line="264" w:lineRule="auto"/>
              <w:jc w:val="center"/>
              <w:rPr>
                <w:b/>
                <w:sz w:val="20"/>
                <w:szCs w:val="20"/>
              </w:rPr>
            </w:pPr>
            <w:r w:rsidRPr="007535A9">
              <w:rPr>
                <w:b/>
                <w:sz w:val="20"/>
                <w:szCs w:val="20"/>
              </w:rPr>
              <w:t>Liczba wypłat transferowych przyjętych z</w:t>
            </w:r>
            <w:r w:rsidR="007B10C8">
              <w:rPr>
                <w:b/>
                <w:sz w:val="20"/>
                <w:szCs w:val="20"/>
              </w:rPr>
              <w:t> </w:t>
            </w:r>
            <w:r w:rsidRPr="007535A9">
              <w:rPr>
                <w:b/>
                <w:sz w:val="20"/>
                <w:szCs w:val="20"/>
              </w:rPr>
              <w:t>PPE ogółem</w:t>
            </w:r>
          </w:p>
        </w:tc>
        <w:tc>
          <w:tcPr>
            <w:tcW w:w="1505" w:type="dxa"/>
            <w:tcBorders>
              <w:bottom w:val="nil"/>
            </w:tcBorders>
            <w:shd w:val="clear" w:color="auto" w:fill="auto"/>
            <w:vAlign w:val="center"/>
          </w:tcPr>
          <w:p w14:paraId="17F37536" w14:textId="77777777" w:rsidR="007535A9" w:rsidRPr="007535A9" w:rsidRDefault="007535A9" w:rsidP="007B10C8">
            <w:pPr>
              <w:spacing w:line="264" w:lineRule="auto"/>
              <w:jc w:val="center"/>
              <w:rPr>
                <w:b/>
                <w:sz w:val="20"/>
                <w:szCs w:val="20"/>
              </w:rPr>
            </w:pPr>
            <w:r w:rsidRPr="007535A9">
              <w:rPr>
                <w:b/>
                <w:sz w:val="20"/>
                <w:szCs w:val="20"/>
              </w:rPr>
              <w:t>Liczba wypłat</w:t>
            </w:r>
            <w:r w:rsidR="007B10C8">
              <w:rPr>
                <w:b/>
                <w:sz w:val="20"/>
                <w:szCs w:val="20"/>
              </w:rPr>
              <w:t xml:space="preserve"> transferowych przyjętych z PPE</w:t>
            </w:r>
          </w:p>
        </w:tc>
        <w:tc>
          <w:tcPr>
            <w:tcW w:w="1506" w:type="dxa"/>
            <w:tcBorders>
              <w:bottom w:val="nil"/>
            </w:tcBorders>
            <w:shd w:val="clear" w:color="auto" w:fill="auto"/>
            <w:vAlign w:val="center"/>
          </w:tcPr>
          <w:p w14:paraId="71E4633E" w14:textId="77777777" w:rsidR="007535A9" w:rsidRPr="007535A9" w:rsidRDefault="007535A9" w:rsidP="007B10C8">
            <w:pPr>
              <w:spacing w:line="264" w:lineRule="auto"/>
              <w:jc w:val="center"/>
              <w:rPr>
                <w:b/>
                <w:sz w:val="20"/>
                <w:szCs w:val="20"/>
              </w:rPr>
            </w:pPr>
            <w:r w:rsidRPr="007535A9">
              <w:rPr>
                <w:b/>
                <w:sz w:val="20"/>
                <w:szCs w:val="20"/>
              </w:rPr>
              <w:t>Liczba wypłat transferowych przyjętych z</w:t>
            </w:r>
            <w:r w:rsidR="007B10C8">
              <w:rPr>
                <w:b/>
                <w:sz w:val="20"/>
                <w:szCs w:val="20"/>
              </w:rPr>
              <w:t> PPE</w:t>
            </w:r>
          </w:p>
        </w:tc>
        <w:tc>
          <w:tcPr>
            <w:tcW w:w="1505" w:type="dxa"/>
            <w:tcBorders>
              <w:bottom w:val="nil"/>
            </w:tcBorders>
            <w:shd w:val="clear" w:color="auto" w:fill="auto"/>
            <w:vAlign w:val="center"/>
          </w:tcPr>
          <w:p w14:paraId="61C03E6D" w14:textId="77777777" w:rsidR="007535A9" w:rsidRPr="007535A9" w:rsidRDefault="007535A9" w:rsidP="007B10C8">
            <w:pPr>
              <w:spacing w:line="264" w:lineRule="auto"/>
              <w:jc w:val="center"/>
              <w:rPr>
                <w:b/>
                <w:sz w:val="20"/>
                <w:szCs w:val="20"/>
              </w:rPr>
            </w:pPr>
            <w:r w:rsidRPr="007535A9">
              <w:rPr>
                <w:b/>
                <w:sz w:val="20"/>
                <w:szCs w:val="20"/>
              </w:rPr>
              <w:t>Liczba wypłat</w:t>
            </w:r>
            <w:r w:rsidR="007B10C8">
              <w:rPr>
                <w:b/>
                <w:sz w:val="20"/>
                <w:szCs w:val="20"/>
              </w:rPr>
              <w:t xml:space="preserve"> transferowych przyjętych z PPE</w:t>
            </w:r>
          </w:p>
        </w:tc>
        <w:tc>
          <w:tcPr>
            <w:tcW w:w="1505" w:type="dxa"/>
            <w:tcBorders>
              <w:bottom w:val="nil"/>
            </w:tcBorders>
            <w:shd w:val="clear" w:color="auto" w:fill="auto"/>
            <w:vAlign w:val="center"/>
          </w:tcPr>
          <w:p w14:paraId="2727D402" w14:textId="77777777" w:rsidR="007535A9" w:rsidRPr="007535A9" w:rsidRDefault="007535A9" w:rsidP="007B10C8">
            <w:pPr>
              <w:spacing w:line="264" w:lineRule="auto"/>
              <w:jc w:val="center"/>
              <w:rPr>
                <w:b/>
                <w:sz w:val="20"/>
                <w:szCs w:val="20"/>
              </w:rPr>
            </w:pPr>
            <w:r w:rsidRPr="007535A9">
              <w:rPr>
                <w:b/>
                <w:sz w:val="20"/>
                <w:szCs w:val="20"/>
              </w:rPr>
              <w:t>Liczba wypłat</w:t>
            </w:r>
            <w:r w:rsidR="007B10C8">
              <w:rPr>
                <w:b/>
                <w:sz w:val="20"/>
                <w:szCs w:val="20"/>
              </w:rPr>
              <w:t xml:space="preserve"> transferowych przyjętych z PPE</w:t>
            </w:r>
          </w:p>
        </w:tc>
        <w:tc>
          <w:tcPr>
            <w:tcW w:w="1450" w:type="dxa"/>
            <w:tcBorders>
              <w:bottom w:val="nil"/>
            </w:tcBorders>
            <w:shd w:val="clear" w:color="auto" w:fill="auto"/>
            <w:vAlign w:val="center"/>
          </w:tcPr>
          <w:p w14:paraId="3DFD2698" w14:textId="77777777" w:rsidR="007535A9" w:rsidRPr="007535A9" w:rsidRDefault="007535A9" w:rsidP="007B10C8">
            <w:pPr>
              <w:spacing w:line="264" w:lineRule="auto"/>
              <w:jc w:val="center"/>
              <w:rPr>
                <w:b/>
                <w:sz w:val="20"/>
                <w:szCs w:val="20"/>
              </w:rPr>
            </w:pPr>
            <w:r w:rsidRPr="007535A9">
              <w:rPr>
                <w:b/>
                <w:sz w:val="20"/>
                <w:szCs w:val="20"/>
              </w:rPr>
              <w:t>Liczba wypłat transferowych przyjętych z</w:t>
            </w:r>
            <w:r w:rsidR="007B10C8">
              <w:rPr>
                <w:b/>
                <w:sz w:val="20"/>
                <w:szCs w:val="20"/>
              </w:rPr>
              <w:t> </w:t>
            </w:r>
            <w:r w:rsidRPr="007535A9">
              <w:rPr>
                <w:b/>
                <w:sz w:val="20"/>
                <w:szCs w:val="20"/>
              </w:rPr>
              <w:t>P</w:t>
            </w:r>
            <w:r w:rsidR="007B10C8">
              <w:rPr>
                <w:b/>
                <w:sz w:val="20"/>
                <w:szCs w:val="20"/>
              </w:rPr>
              <w:t>PE</w:t>
            </w:r>
          </w:p>
        </w:tc>
      </w:tr>
      <w:tr w:rsidR="007B10C8" w:rsidRPr="00682BB4" w14:paraId="530E9A5F" w14:textId="77777777" w:rsidTr="0031741F">
        <w:tc>
          <w:tcPr>
            <w:tcW w:w="664" w:type="dxa"/>
            <w:vMerge/>
            <w:shd w:val="clear" w:color="auto" w:fill="auto"/>
            <w:vAlign w:val="center"/>
          </w:tcPr>
          <w:p w14:paraId="2CA31985" w14:textId="77777777" w:rsidR="007535A9" w:rsidRPr="007535A9" w:rsidRDefault="007535A9" w:rsidP="007535A9">
            <w:pPr>
              <w:spacing w:line="264" w:lineRule="auto"/>
              <w:jc w:val="center"/>
              <w:rPr>
                <w:b/>
                <w:sz w:val="20"/>
                <w:szCs w:val="20"/>
              </w:rPr>
            </w:pPr>
          </w:p>
        </w:tc>
        <w:tc>
          <w:tcPr>
            <w:tcW w:w="1505" w:type="dxa"/>
            <w:tcBorders>
              <w:top w:val="nil"/>
            </w:tcBorders>
            <w:shd w:val="clear" w:color="auto" w:fill="auto"/>
            <w:vAlign w:val="center"/>
          </w:tcPr>
          <w:p w14:paraId="0816BDB0" w14:textId="77777777" w:rsidR="007535A9" w:rsidRPr="007535A9" w:rsidRDefault="007535A9" w:rsidP="007B10C8">
            <w:pPr>
              <w:jc w:val="center"/>
              <w:rPr>
                <w:b/>
                <w:sz w:val="20"/>
                <w:szCs w:val="20"/>
              </w:rPr>
            </w:pPr>
            <w:r w:rsidRPr="007535A9">
              <w:rPr>
                <w:b/>
                <w:sz w:val="20"/>
                <w:szCs w:val="20"/>
              </w:rPr>
              <w:t>(w szt.)</w:t>
            </w:r>
          </w:p>
        </w:tc>
        <w:tc>
          <w:tcPr>
            <w:tcW w:w="1505" w:type="dxa"/>
            <w:tcBorders>
              <w:top w:val="nil"/>
            </w:tcBorders>
            <w:shd w:val="clear" w:color="auto" w:fill="auto"/>
            <w:vAlign w:val="center"/>
          </w:tcPr>
          <w:p w14:paraId="6B77CF85" w14:textId="77777777" w:rsidR="007535A9" w:rsidRPr="007535A9" w:rsidRDefault="007535A9" w:rsidP="007B10C8">
            <w:pPr>
              <w:jc w:val="center"/>
              <w:rPr>
                <w:b/>
                <w:sz w:val="20"/>
                <w:szCs w:val="20"/>
              </w:rPr>
            </w:pPr>
            <w:r w:rsidRPr="007535A9">
              <w:rPr>
                <w:b/>
                <w:sz w:val="20"/>
                <w:szCs w:val="20"/>
              </w:rPr>
              <w:t>(w szt.)</w:t>
            </w:r>
          </w:p>
        </w:tc>
        <w:tc>
          <w:tcPr>
            <w:tcW w:w="1506" w:type="dxa"/>
            <w:tcBorders>
              <w:top w:val="nil"/>
            </w:tcBorders>
            <w:shd w:val="clear" w:color="auto" w:fill="auto"/>
            <w:vAlign w:val="center"/>
          </w:tcPr>
          <w:p w14:paraId="6E60FF33" w14:textId="77777777" w:rsidR="007535A9" w:rsidRPr="007535A9" w:rsidRDefault="007535A9" w:rsidP="007B10C8">
            <w:pPr>
              <w:jc w:val="center"/>
              <w:rPr>
                <w:b/>
                <w:sz w:val="20"/>
                <w:szCs w:val="20"/>
              </w:rPr>
            </w:pPr>
            <w:r w:rsidRPr="007535A9">
              <w:rPr>
                <w:b/>
                <w:sz w:val="20"/>
                <w:szCs w:val="20"/>
              </w:rPr>
              <w:t>(w szt.)</w:t>
            </w:r>
          </w:p>
        </w:tc>
        <w:tc>
          <w:tcPr>
            <w:tcW w:w="1505" w:type="dxa"/>
            <w:tcBorders>
              <w:top w:val="nil"/>
            </w:tcBorders>
            <w:shd w:val="clear" w:color="auto" w:fill="auto"/>
            <w:vAlign w:val="center"/>
          </w:tcPr>
          <w:p w14:paraId="1A2B384C" w14:textId="77777777" w:rsidR="007535A9" w:rsidRPr="007535A9" w:rsidRDefault="007535A9" w:rsidP="007B10C8">
            <w:pPr>
              <w:jc w:val="center"/>
              <w:rPr>
                <w:b/>
                <w:sz w:val="20"/>
                <w:szCs w:val="20"/>
              </w:rPr>
            </w:pPr>
            <w:r w:rsidRPr="007535A9">
              <w:rPr>
                <w:b/>
                <w:sz w:val="20"/>
                <w:szCs w:val="20"/>
              </w:rPr>
              <w:t>(w szt.)</w:t>
            </w:r>
          </w:p>
        </w:tc>
        <w:tc>
          <w:tcPr>
            <w:tcW w:w="1505" w:type="dxa"/>
            <w:tcBorders>
              <w:top w:val="nil"/>
            </w:tcBorders>
            <w:shd w:val="clear" w:color="auto" w:fill="auto"/>
            <w:vAlign w:val="center"/>
          </w:tcPr>
          <w:p w14:paraId="071B7D53" w14:textId="77777777" w:rsidR="007535A9" w:rsidRPr="007535A9" w:rsidRDefault="007535A9" w:rsidP="007B10C8">
            <w:pPr>
              <w:jc w:val="center"/>
              <w:rPr>
                <w:b/>
                <w:sz w:val="20"/>
                <w:szCs w:val="20"/>
              </w:rPr>
            </w:pPr>
            <w:r w:rsidRPr="007535A9">
              <w:rPr>
                <w:b/>
                <w:sz w:val="20"/>
                <w:szCs w:val="20"/>
              </w:rPr>
              <w:t>(w szt.)</w:t>
            </w:r>
          </w:p>
        </w:tc>
        <w:tc>
          <w:tcPr>
            <w:tcW w:w="1450" w:type="dxa"/>
            <w:tcBorders>
              <w:top w:val="nil"/>
            </w:tcBorders>
            <w:shd w:val="clear" w:color="auto" w:fill="auto"/>
            <w:vAlign w:val="center"/>
          </w:tcPr>
          <w:p w14:paraId="44A39818" w14:textId="77777777" w:rsidR="007535A9" w:rsidRPr="007535A9" w:rsidRDefault="007535A9" w:rsidP="007B10C8">
            <w:pPr>
              <w:jc w:val="center"/>
              <w:rPr>
                <w:b/>
                <w:sz w:val="20"/>
                <w:szCs w:val="20"/>
              </w:rPr>
            </w:pPr>
            <w:r w:rsidRPr="007535A9">
              <w:rPr>
                <w:b/>
                <w:sz w:val="20"/>
                <w:szCs w:val="20"/>
              </w:rPr>
              <w:t>(w szt.)</w:t>
            </w:r>
          </w:p>
        </w:tc>
      </w:tr>
      <w:tr w:rsidR="00417EBA" w:rsidRPr="00682BB4" w14:paraId="6922D502" w14:textId="77777777" w:rsidTr="0031741F">
        <w:tc>
          <w:tcPr>
            <w:tcW w:w="664" w:type="dxa"/>
            <w:shd w:val="clear" w:color="auto" w:fill="auto"/>
          </w:tcPr>
          <w:p w14:paraId="4F1E1CA3" w14:textId="1B6A2CDB" w:rsidR="00417EBA" w:rsidRDefault="00417EBA" w:rsidP="007535A9">
            <w:pPr>
              <w:spacing w:line="264" w:lineRule="auto"/>
              <w:jc w:val="center"/>
              <w:rPr>
                <w:b/>
                <w:sz w:val="20"/>
                <w:szCs w:val="20"/>
              </w:rPr>
            </w:pPr>
            <w:r>
              <w:rPr>
                <w:b/>
                <w:sz w:val="20"/>
                <w:szCs w:val="20"/>
              </w:rPr>
              <w:t>2019</w:t>
            </w:r>
          </w:p>
        </w:tc>
        <w:tc>
          <w:tcPr>
            <w:tcW w:w="1505" w:type="dxa"/>
            <w:shd w:val="clear" w:color="auto" w:fill="auto"/>
          </w:tcPr>
          <w:p w14:paraId="513D8AA8" w14:textId="34E946C1" w:rsidR="00417EBA" w:rsidRDefault="00417EBA" w:rsidP="007535A9">
            <w:pPr>
              <w:spacing w:line="264" w:lineRule="auto"/>
              <w:jc w:val="center"/>
              <w:rPr>
                <w:b/>
                <w:bCs/>
                <w:color w:val="000000"/>
                <w:sz w:val="20"/>
                <w:szCs w:val="20"/>
              </w:rPr>
            </w:pPr>
            <w:r>
              <w:rPr>
                <w:b/>
                <w:bCs/>
                <w:color w:val="000000"/>
                <w:sz w:val="20"/>
                <w:szCs w:val="20"/>
              </w:rPr>
              <w:t>7 753</w:t>
            </w:r>
          </w:p>
        </w:tc>
        <w:tc>
          <w:tcPr>
            <w:tcW w:w="1505" w:type="dxa"/>
            <w:shd w:val="clear" w:color="auto" w:fill="auto"/>
          </w:tcPr>
          <w:p w14:paraId="40FD2905" w14:textId="78849F93" w:rsidR="00417EBA" w:rsidRDefault="00417EBA" w:rsidP="007535A9">
            <w:pPr>
              <w:spacing w:line="264" w:lineRule="auto"/>
              <w:jc w:val="center"/>
              <w:rPr>
                <w:color w:val="000000"/>
                <w:sz w:val="20"/>
                <w:szCs w:val="20"/>
              </w:rPr>
            </w:pPr>
            <w:r>
              <w:rPr>
                <w:color w:val="000000"/>
                <w:sz w:val="20"/>
                <w:szCs w:val="20"/>
              </w:rPr>
              <w:t>3 668</w:t>
            </w:r>
          </w:p>
        </w:tc>
        <w:tc>
          <w:tcPr>
            <w:tcW w:w="1506" w:type="dxa"/>
            <w:shd w:val="clear" w:color="auto" w:fill="auto"/>
          </w:tcPr>
          <w:p w14:paraId="4B1B846D" w14:textId="71B1E79B" w:rsidR="00417EBA" w:rsidRDefault="00417EBA" w:rsidP="007535A9">
            <w:pPr>
              <w:spacing w:line="264" w:lineRule="auto"/>
              <w:jc w:val="center"/>
              <w:rPr>
                <w:color w:val="000000"/>
                <w:sz w:val="20"/>
                <w:szCs w:val="20"/>
              </w:rPr>
            </w:pPr>
            <w:r>
              <w:rPr>
                <w:color w:val="000000"/>
                <w:sz w:val="20"/>
                <w:szCs w:val="20"/>
              </w:rPr>
              <w:t>2 966</w:t>
            </w:r>
          </w:p>
        </w:tc>
        <w:tc>
          <w:tcPr>
            <w:tcW w:w="1505" w:type="dxa"/>
            <w:shd w:val="clear" w:color="auto" w:fill="auto"/>
          </w:tcPr>
          <w:p w14:paraId="79B41ABE" w14:textId="5BEF9B5E" w:rsidR="00417EBA" w:rsidRDefault="00417EBA" w:rsidP="007535A9">
            <w:pPr>
              <w:spacing w:line="264" w:lineRule="auto"/>
              <w:jc w:val="center"/>
              <w:rPr>
                <w:color w:val="000000"/>
                <w:sz w:val="20"/>
                <w:szCs w:val="20"/>
              </w:rPr>
            </w:pPr>
            <w:r>
              <w:rPr>
                <w:color w:val="000000"/>
                <w:sz w:val="20"/>
                <w:szCs w:val="20"/>
              </w:rPr>
              <w:t>251</w:t>
            </w:r>
          </w:p>
        </w:tc>
        <w:tc>
          <w:tcPr>
            <w:tcW w:w="1505" w:type="dxa"/>
            <w:shd w:val="clear" w:color="auto" w:fill="auto"/>
          </w:tcPr>
          <w:p w14:paraId="0D72E05D" w14:textId="3B603FBF" w:rsidR="00417EBA" w:rsidRDefault="00417EBA" w:rsidP="00953708">
            <w:pPr>
              <w:spacing w:line="264" w:lineRule="auto"/>
              <w:ind w:left="170"/>
              <w:jc w:val="center"/>
              <w:rPr>
                <w:color w:val="000000"/>
                <w:sz w:val="20"/>
                <w:szCs w:val="20"/>
              </w:rPr>
            </w:pPr>
            <w:r>
              <w:rPr>
                <w:color w:val="000000"/>
                <w:sz w:val="20"/>
                <w:szCs w:val="20"/>
              </w:rPr>
              <w:t>740</w:t>
            </w:r>
          </w:p>
        </w:tc>
        <w:tc>
          <w:tcPr>
            <w:tcW w:w="1450" w:type="dxa"/>
            <w:shd w:val="clear" w:color="auto" w:fill="auto"/>
          </w:tcPr>
          <w:p w14:paraId="0B1614A6" w14:textId="78707301" w:rsidR="00417EBA" w:rsidRDefault="00417EBA" w:rsidP="007535A9">
            <w:pPr>
              <w:spacing w:line="264" w:lineRule="auto"/>
              <w:jc w:val="center"/>
              <w:rPr>
                <w:sz w:val="20"/>
                <w:szCs w:val="20"/>
              </w:rPr>
            </w:pPr>
            <w:r>
              <w:rPr>
                <w:sz w:val="20"/>
                <w:szCs w:val="20"/>
              </w:rPr>
              <w:t>128</w:t>
            </w:r>
          </w:p>
        </w:tc>
      </w:tr>
      <w:tr w:rsidR="00417EBA" w:rsidRPr="00682BB4" w14:paraId="3A6F59DD" w14:textId="77777777" w:rsidTr="0031741F">
        <w:tc>
          <w:tcPr>
            <w:tcW w:w="664" w:type="dxa"/>
            <w:shd w:val="clear" w:color="auto" w:fill="auto"/>
          </w:tcPr>
          <w:p w14:paraId="4AC02279" w14:textId="7C6CA98D" w:rsidR="00417EBA" w:rsidRDefault="00417EBA" w:rsidP="007535A9">
            <w:pPr>
              <w:spacing w:line="264" w:lineRule="auto"/>
              <w:jc w:val="center"/>
              <w:rPr>
                <w:b/>
                <w:sz w:val="20"/>
                <w:szCs w:val="20"/>
              </w:rPr>
            </w:pPr>
            <w:r>
              <w:rPr>
                <w:b/>
                <w:sz w:val="20"/>
                <w:szCs w:val="20"/>
              </w:rPr>
              <w:t>2020</w:t>
            </w:r>
          </w:p>
        </w:tc>
        <w:tc>
          <w:tcPr>
            <w:tcW w:w="1505" w:type="dxa"/>
            <w:shd w:val="clear" w:color="auto" w:fill="auto"/>
          </w:tcPr>
          <w:p w14:paraId="47F74683" w14:textId="6E52A94C" w:rsidR="00417EBA" w:rsidRDefault="00417EBA" w:rsidP="007535A9">
            <w:pPr>
              <w:spacing w:line="264" w:lineRule="auto"/>
              <w:jc w:val="center"/>
              <w:rPr>
                <w:b/>
                <w:bCs/>
                <w:color w:val="000000"/>
                <w:sz w:val="20"/>
                <w:szCs w:val="20"/>
              </w:rPr>
            </w:pPr>
            <w:r>
              <w:rPr>
                <w:b/>
                <w:bCs/>
                <w:color w:val="000000"/>
                <w:sz w:val="20"/>
                <w:szCs w:val="20"/>
              </w:rPr>
              <w:t>6 607</w:t>
            </w:r>
          </w:p>
        </w:tc>
        <w:tc>
          <w:tcPr>
            <w:tcW w:w="1505" w:type="dxa"/>
            <w:shd w:val="clear" w:color="auto" w:fill="auto"/>
          </w:tcPr>
          <w:p w14:paraId="7458DF29" w14:textId="361BCA5C" w:rsidR="00417EBA" w:rsidRDefault="00417EBA" w:rsidP="007535A9">
            <w:pPr>
              <w:spacing w:line="264" w:lineRule="auto"/>
              <w:jc w:val="center"/>
              <w:rPr>
                <w:color w:val="000000"/>
                <w:sz w:val="20"/>
                <w:szCs w:val="20"/>
              </w:rPr>
            </w:pPr>
            <w:r>
              <w:rPr>
                <w:color w:val="000000"/>
                <w:sz w:val="20"/>
                <w:szCs w:val="20"/>
              </w:rPr>
              <w:t>2 882</w:t>
            </w:r>
          </w:p>
        </w:tc>
        <w:tc>
          <w:tcPr>
            <w:tcW w:w="1506" w:type="dxa"/>
            <w:shd w:val="clear" w:color="auto" w:fill="auto"/>
          </w:tcPr>
          <w:p w14:paraId="1076245B" w14:textId="774B870C" w:rsidR="00417EBA" w:rsidRDefault="00417EBA" w:rsidP="007535A9">
            <w:pPr>
              <w:spacing w:line="264" w:lineRule="auto"/>
              <w:jc w:val="center"/>
              <w:rPr>
                <w:color w:val="000000"/>
                <w:sz w:val="20"/>
                <w:szCs w:val="20"/>
              </w:rPr>
            </w:pPr>
            <w:r>
              <w:rPr>
                <w:color w:val="000000"/>
                <w:sz w:val="20"/>
                <w:szCs w:val="20"/>
              </w:rPr>
              <w:t>2 813</w:t>
            </w:r>
          </w:p>
        </w:tc>
        <w:tc>
          <w:tcPr>
            <w:tcW w:w="1505" w:type="dxa"/>
            <w:shd w:val="clear" w:color="auto" w:fill="auto"/>
          </w:tcPr>
          <w:p w14:paraId="1F5D5F4C" w14:textId="16EC4C6F" w:rsidR="00417EBA" w:rsidRDefault="00417EBA" w:rsidP="007535A9">
            <w:pPr>
              <w:spacing w:line="264" w:lineRule="auto"/>
              <w:jc w:val="center"/>
              <w:rPr>
                <w:color w:val="000000"/>
                <w:sz w:val="20"/>
                <w:szCs w:val="20"/>
              </w:rPr>
            </w:pPr>
            <w:r>
              <w:rPr>
                <w:color w:val="000000"/>
                <w:sz w:val="20"/>
                <w:szCs w:val="20"/>
              </w:rPr>
              <w:t>281</w:t>
            </w:r>
          </w:p>
        </w:tc>
        <w:tc>
          <w:tcPr>
            <w:tcW w:w="1505" w:type="dxa"/>
            <w:shd w:val="clear" w:color="auto" w:fill="auto"/>
          </w:tcPr>
          <w:p w14:paraId="5C1DAED7" w14:textId="36B4F7AF" w:rsidR="00417EBA" w:rsidRDefault="00417EBA" w:rsidP="00953708">
            <w:pPr>
              <w:spacing w:line="264" w:lineRule="auto"/>
              <w:ind w:left="170"/>
              <w:jc w:val="center"/>
              <w:rPr>
                <w:color w:val="000000"/>
                <w:sz w:val="20"/>
                <w:szCs w:val="20"/>
              </w:rPr>
            </w:pPr>
            <w:r>
              <w:rPr>
                <w:color w:val="000000"/>
                <w:sz w:val="20"/>
                <w:szCs w:val="20"/>
              </w:rPr>
              <w:t>488</w:t>
            </w:r>
          </w:p>
        </w:tc>
        <w:tc>
          <w:tcPr>
            <w:tcW w:w="1450" w:type="dxa"/>
            <w:shd w:val="clear" w:color="auto" w:fill="auto"/>
          </w:tcPr>
          <w:p w14:paraId="79C94BD6" w14:textId="57CDA4B1" w:rsidR="00417EBA" w:rsidRDefault="00417EBA" w:rsidP="007535A9">
            <w:pPr>
              <w:spacing w:line="264" w:lineRule="auto"/>
              <w:jc w:val="center"/>
              <w:rPr>
                <w:sz w:val="20"/>
                <w:szCs w:val="20"/>
              </w:rPr>
            </w:pPr>
            <w:r>
              <w:rPr>
                <w:sz w:val="20"/>
                <w:szCs w:val="20"/>
              </w:rPr>
              <w:t>143</w:t>
            </w:r>
          </w:p>
        </w:tc>
      </w:tr>
      <w:tr w:rsidR="00417EBA" w:rsidRPr="00682BB4" w14:paraId="6E63E0A8" w14:textId="77777777" w:rsidTr="0031741F">
        <w:tc>
          <w:tcPr>
            <w:tcW w:w="664" w:type="dxa"/>
            <w:shd w:val="clear" w:color="auto" w:fill="auto"/>
          </w:tcPr>
          <w:p w14:paraId="776EEC9B" w14:textId="2EC116D1" w:rsidR="00417EBA" w:rsidRDefault="00417EBA" w:rsidP="007535A9">
            <w:pPr>
              <w:spacing w:line="264" w:lineRule="auto"/>
              <w:jc w:val="center"/>
              <w:rPr>
                <w:b/>
                <w:sz w:val="20"/>
                <w:szCs w:val="20"/>
              </w:rPr>
            </w:pPr>
            <w:r>
              <w:rPr>
                <w:b/>
                <w:sz w:val="20"/>
                <w:szCs w:val="20"/>
              </w:rPr>
              <w:t>2021</w:t>
            </w:r>
          </w:p>
        </w:tc>
        <w:tc>
          <w:tcPr>
            <w:tcW w:w="1505" w:type="dxa"/>
            <w:shd w:val="clear" w:color="auto" w:fill="auto"/>
          </w:tcPr>
          <w:p w14:paraId="7577F8D5" w14:textId="19CD7FCC" w:rsidR="00417EBA" w:rsidRDefault="00417EBA" w:rsidP="007535A9">
            <w:pPr>
              <w:spacing w:line="264" w:lineRule="auto"/>
              <w:jc w:val="center"/>
              <w:rPr>
                <w:b/>
                <w:bCs/>
                <w:color w:val="000000"/>
                <w:sz w:val="20"/>
                <w:szCs w:val="20"/>
              </w:rPr>
            </w:pPr>
            <w:r>
              <w:rPr>
                <w:b/>
                <w:bCs/>
                <w:color w:val="000000"/>
                <w:sz w:val="20"/>
                <w:szCs w:val="20"/>
              </w:rPr>
              <w:t>8 697</w:t>
            </w:r>
          </w:p>
        </w:tc>
        <w:tc>
          <w:tcPr>
            <w:tcW w:w="1505" w:type="dxa"/>
            <w:shd w:val="clear" w:color="auto" w:fill="auto"/>
          </w:tcPr>
          <w:p w14:paraId="1691ED68" w14:textId="6A9E6E4D" w:rsidR="00417EBA" w:rsidRDefault="00417EBA" w:rsidP="007535A9">
            <w:pPr>
              <w:spacing w:line="264" w:lineRule="auto"/>
              <w:jc w:val="center"/>
              <w:rPr>
                <w:color w:val="000000"/>
                <w:sz w:val="20"/>
                <w:szCs w:val="20"/>
              </w:rPr>
            </w:pPr>
            <w:r>
              <w:rPr>
                <w:color w:val="000000"/>
                <w:sz w:val="20"/>
                <w:szCs w:val="20"/>
              </w:rPr>
              <w:t>3 492</w:t>
            </w:r>
          </w:p>
        </w:tc>
        <w:tc>
          <w:tcPr>
            <w:tcW w:w="1506" w:type="dxa"/>
            <w:shd w:val="clear" w:color="auto" w:fill="auto"/>
          </w:tcPr>
          <w:p w14:paraId="774D6327" w14:textId="66F4C18D" w:rsidR="00417EBA" w:rsidRDefault="00417EBA" w:rsidP="007535A9">
            <w:pPr>
              <w:spacing w:line="264" w:lineRule="auto"/>
              <w:jc w:val="center"/>
              <w:rPr>
                <w:color w:val="000000"/>
                <w:sz w:val="20"/>
                <w:szCs w:val="20"/>
              </w:rPr>
            </w:pPr>
            <w:r>
              <w:rPr>
                <w:color w:val="000000"/>
                <w:sz w:val="20"/>
                <w:szCs w:val="20"/>
              </w:rPr>
              <w:t>3 550</w:t>
            </w:r>
          </w:p>
        </w:tc>
        <w:tc>
          <w:tcPr>
            <w:tcW w:w="1505" w:type="dxa"/>
            <w:shd w:val="clear" w:color="auto" w:fill="auto"/>
          </w:tcPr>
          <w:p w14:paraId="6EE1CE18" w14:textId="60F32199" w:rsidR="00417EBA" w:rsidRDefault="00417EBA" w:rsidP="007535A9">
            <w:pPr>
              <w:spacing w:line="264" w:lineRule="auto"/>
              <w:jc w:val="center"/>
              <w:rPr>
                <w:color w:val="000000"/>
                <w:sz w:val="20"/>
                <w:szCs w:val="20"/>
              </w:rPr>
            </w:pPr>
            <w:r>
              <w:rPr>
                <w:color w:val="000000"/>
                <w:sz w:val="20"/>
                <w:szCs w:val="20"/>
              </w:rPr>
              <w:t>603</w:t>
            </w:r>
          </w:p>
        </w:tc>
        <w:tc>
          <w:tcPr>
            <w:tcW w:w="1505" w:type="dxa"/>
            <w:shd w:val="clear" w:color="auto" w:fill="auto"/>
          </w:tcPr>
          <w:p w14:paraId="67AC6388" w14:textId="5EB52AFE" w:rsidR="00417EBA" w:rsidRDefault="00417EBA" w:rsidP="00953708">
            <w:pPr>
              <w:spacing w:line="264" w:lineRule="auto"/>
              <w:ind w:left="170"/>
              <w:jc w:val="center"/>
              <w:rPr>
                <w:color w:val="000000"/>
                <w:sz w:val="20"/>
                <w:szCs w:val="20"/>
              </w:rPr>
            </w:pPr>
            <w:r>
              <w:rPr>
                <w:color w:val="000000"/>
                <w:sz w:val="20"/>
                <w:szCs w:val="20"/>
              </w:rPr>
              <w:t>761</w:t>
            </w:r>
          </w:p>
        </w:tc>
        <w:tc>
          <w:tcPr>
            <w:tcW w:w="1450" w:type="dxa"/>
            <w:shd w:val="clear" w:color="auto" w:fill="auto"/>
          </w:tcPr>
          <w:p w14:paraId="5B733923" w14:textId="69290F52" w:rsidR="00417EBA" w:rsidRDefault="00417EBA" w:rsidP="007535A9">
            <w:pPr>
              <w:spacing w:line="264" w:lineRule="auto"/>
              <w:jc w:val="center"/>
              <w:rPr>
                <w:sz w:val="20"/>
                <w:szCs w:val="20"/>
              </w:rPr>
            </w:pPr>
            <w:r>
              <w:rPr>
                <w:sz w:val="20"/>
                <w:szCs w:val="20"/>
              </w:rPr>
              <w:t>291</w:t>
            </w:r>
          </w:p>
        </w:tc>
      </w:tr>
    </w:tbl>
    <w:p w14:paraId="395981F0" w14:textId="6D3586A7" w:rsidR="007535A9" w:rsidRPr="00B7106C" w:rsidRDefault="0031741F" w:rsidP="00B7106C">
      <w:pPr>
        <w:spacing w:line="276" w:lineRule="auto"/>
        <w:jc w:val="both"/>
        <w:rPr>
          <w:i/>
          <w:sz w:val="20"/>
          <w:szCs w:val="20"/>
        </w:rPr>
      </w:pPr>
      <w:r w:rsidRPr="00682BB4">
        <w:rPr>
          <w:i/>
          <w:sz w:val="20"/>
          <w:szCs w:val="20"/>
        </w:rPr>
        <w:t>Źródło: Ur</w:t>
      </w:r>
      <w:r>
        <w:rPr>
          <w:i/>
          <w:sz w:val="20"/>
          <w:szCs w:val="20"/>
        </w:rPr>
        <w:t>ząd Komisji Nadzoru Finansowego</w:t>
      </w:r>
    </w:p>
    <w:p w14:paraId="39DA997F" w14:textId="254EA576" w:rsidR="00964449" w:rsidRPr="00F83DD8" w:rsidRDefault="00964449" w:rsidP="00F83DD8">
      <w:pPr>
        <w:tabs>
          <w:tab w:val="left" w:pos="709"/>
        </w:tabs>
        <w:spacing w:before="240" w:after="120"/>
        <w:rPr>
          <w:b/>
        </w:rPr>
      </w:pPr>
      <w:r w:rsidRPr="00F83DD8">
        <w:rPr>
          <w:b/>
        </w:rPr>
        <w:t xml:space="preserve">Tabela </w:t>
      </w:r>
      <w:r w:rsidR="0031741F">
        <w:rPr>
          <w:b/>
        </w:rPr>
        <w:t>3</w:t>
      </w:r>
      <w:r w:rsidR="001471D3">
        <w:rPr>
          <w:b/>
        </w:rPr>
        <w:t>2</w:t>
      </w:r>
      <w:r w:rsidRPr="00F83DD8">
        <w:rPr>
          <w:b/>
        </w:rPr>
        <w:t>. Liczba wypłat transferowych przyjętych z innego IKE</w:t>
      </w:r>
      <w:r w:rsidR="007535A9">
        <w:rPr>
          <w:b/>
        </w:rPr>
        <w:t xml:space="preserve"> w </w:t>
      </w:r>
      <w:r w:rsidR="0031741F">
        <w:rPr>
          <w:b/>
        </w:rPr>
        <w:t>latach 2019-2021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559"/>
        <w:gridCol w:w="1560"/>
        <w:gridCol w:w="1559"/>
        <w:gridCol w:w="1559"/>
        <w:gridCol w:w="1559"/>
      </w:tblGrid>
      <w:tr w:rsidR="00964449" w:rsidRPr="00682BB4" w14:paraId="2C1AB04F" w14:textId="77777777" w:rsidTr="009926A1">
        <w:tc>
          <w:tcPr>
            <w:tcW w:w="710" w:type="dxa"/>
            <w:vMerge w:val="restart"/>
            <w:shd w:val="clear" w:color="auto" w:fill="auto"/>
            <w:vAlign w:val="center"/>
          </w:tcPr>
          <w:p w14:paraId="123F77A7" w14:textId="77777777" w:rsidR="00964449" w:rsidRPr="00682BB4" w:rsidRDefault="00F83DD8" w:rsidP="00F83DD8">
            <w:pPr>
              <w:spacing w:line="264" w:lineRule="auto"/>
              <w:jc w:val="center"/>
              <w:rPr>
                <w:b/>
                <w:sz w:val="20"/>
                <w:szCs w:val="20"/>
              </w:rPr>
            </w:pPr>
            <w:r>
              <w:rPr>
                <w:b/>
                <w:sz w:val="20"/>
                <w:szCs w:val="20"/>
              </w:rPr>
              <w:t>R</w:t>
            </w:r>
            <w:r w:rsidR="00964449" w:rsidRPr="00682BB4">
              <w:rPr>
                <w:b/>
                <w:sz w:val="20"/>
                <w:szCs w:val="20"/>
              </w:rPr>
              <w:t>ok</w:t>
            </w:r>
          </w:p>
        </w:tc>
        <w:tc>
          <w:tcPr>
            <w:tcW w:w="1559" w:type="dxa"/>
            <w:vMerge w:val="restart"/>
            <w:shd w:val="clear" w:color="auto" w:fill="auto"/>
            <w:vAlign w:val="center"/>
          </w:tcPr>
          <w:p w14:paraId="27DE0554" w14:textId="77777777" w:rsidR="00964449" w:rsidRPr="00682BB4" w:rsidRDefault="00964449" w:rsidP="00F83DD8">
            <w:pPr>
              <w:spacing w:line="264" w:lineRule="auto"/>
              <w:jc w:val="center"/>
              <w:rPr>
                <w:b/>
                <w:sz w:val="20"/>
                <w:szCs w:val="20"/>
              </w:rPr>
            </w:pPr>
            <w:r w:rsidRPr="00682BB4">
              <w:rPr>
                <w:b/>
                <w:sz w:val="20"/>
                <w:szCs w:val="20"/>
              </w:rPr>
              <w:t>IKE</w:t>
            </w:r>
          </w:p>
        </w:tc>
        <w:tc>
          <w:tcPr>
            <w:tcW w:w="7796" w:type="dxa"/>
            <w:gridSpan w:val="5"/>
            <w:shd w:val="clear" w:color="auto" w:fill="auto"/>
            <w:vAlign w:val="center"/>
          </w:tcPr>
          <w:p w14:paraId="0B7F422F" w14:textId="77777777" w:rsidR="00964449" w:rsidRPr="00682BB4" w:rsidRDefault="00964449" w:rsidP="00F83DD8">
            <w:pPr>
              <w:spacing w:line="264" w:lineRule="auto"/>
              <w:jc w:val="center"/>
              <w:rPr>
                <w:b/>
                <w:sz w:val="20"/>
                <w:szCs w:val="20"/>
              </w:rPr>
            </w:pPr>
            <w:r w:rsidRPr="00682BB4">
              <w:rPr>
                <w:b/>
                <w:sz w:val="20"/>
                <w:szCs w:val="20"/>
              </w:rPr>
              <w:t>w tym prowadzone przez:</w:t>
            </w:r>
          </w:p>
        </w:tc>
      </w:tr>
      <w:tr w:rsidR="009926A1" w:rsidRPr="00682BB4" w14:paraId="7AACEF35" w14:textId="77777777" w:rsidTr="009926A1">
        <w:tc>
          <w:tcPr>
            <w:tcW w:w="710" w:type="dxa"/>
            <w:vMerge/>
            <w:shd w:val="clear" w:color="auto" w:fill="auto"/>
            <w:vAlign w:val="center"/>
          </w:tcPr>
          <w:p w14:paraId="16EA9920" w14:textId="77777777" w:rsidR="00964449" w:rsidRPr="00682BB4" w:rsidRDefault="00964449" w:rsidP="00F83DD8">
            <w:pPr>
              <w:spacing w:line="264" w:lineRule="auto"/>
              <w:jc w:val="center"/>
              <w:rPr>
                <w:b/>
                <w:sz w:val="20"/>
                <w:szCs w:val="20"/>
              </w:rPr>
            </w:pPr>
          </w:p>
        </w:tc>
        <w:tc>
          <w:tcPr>
            <w:tcW w:w="1559" w:type="dxa"/>
            <w:vMerge/>
            <w:shd w:val="clear" w:color="auto" w:fill="auto"/>
            <w:vAlign w:val="center"/>
          </w:tcPr>
          <w:p w14:paraId="41010C9C" w14:textId="77777777" w:rsidR="00964449" w:rsidRPr="00682BB4" w:rsidRDefault="00964449" w:rsidP="00F83DD8">
            <w:pPr>
              <w:spacing w:line="264" w:lineRule="auto"/>
              <w:jc w:val="center"/>
              <w:rPr>
                <w:b/>
                <w:sz w:val="20"/>
                <w:szCs w:val="20"/>
              </w:rPr>
            </w:pPr>
          </w:p>
        </w:tc>
        <w:tc>
          <w:tcPr>
            <w:tcW w:w="1559" w:type="dxa"/>
            <w:shd w:val="clear" w:color="auto" w:fill="auto"/>
            <w:vAlign w:val="center"/>
          </w:tcPr>
          <w:p w14:paraId="604D880C" w14:textId="77777777" w:rsidR="00964449" w:rsidRPr="00682BB4" w:rsidRDefault="00964449" w:rsidP="00F83DD8">
            <w:pPr>
              <w:spacing w:line="264" w:lineRule="auto"/>
              <w:jc w:val="center"/>
              <w:rPr>
                <w:b/>
                <w:sz w:val="20"/>
                <w:szCs w:val="20"/>
              </w:rPr>
            </w:pPr>
            <w:r w:rsidRPr="00682BB4">
              <w:rPr>
                <w:b/>
                <w:sz w:val="20"/>
                <w:szCs w:val="20"/>
              </w:rPr>
              <w:t>zakłady ubezpieczeń</w:t>
            </w:r>
          </w:p>
        </w:tc>
        <w:tc>
          <w:tcPr>
            <w:tcW w:w="1560" w:type="dxa"/>
            <w:shd w:val="clear" w:color="auto" w:fill="auto"/>
            <w:vAlign w:val="center"/>
          </w:tcPr>
          <w:p w14:paraId="19692A39" w14:textId="77777777" w:rsidR="00964449" w:rsidRPr="00682BB4" w:rsidRDefault="00F83DD8" w:rsidP="009A4FDB">
            <w:pPr>
              <w:spacing w:line="264" w:lineRule="auto"/>
              <w:jc w:val="center"/>
              <w:rPr>
                <w:b/>
                <w:sz w:val="20"/>
                <w:szCs w:val="20"/>
              </w:rPr>
            </w:pPr>
            <w:r>
              <w:rPr>
                <w:b/>
                <w:sz w:val="20"/>
                <w:szCs w:val="20"/>
              </w:rPr>
              <w:t>fundusze inwestycyjne zarządzane przez TFI</w:t>
            </w:r>
          </w:p>
        </w:tc>
        <w:tc>
          <w:tcPr>
            <w:tcW w:w="1559" w:type="dxa"/>
            <w:shd w:val="clear" w:color="auto" w:fill="auto"/>
            <w:vAlign w:val="center"/>
          </w:tcPr>
          <w:p w14:paraId="72859BD4" w14:textId="77777777" w:rsidR="00964449" w:rsidRPr="00682BB4" w:rsidRDefault="00964449" w:rsidP="00F83DD8">
            <w:pPr>
              <w:spacing w:line="264" w:lineRule="auto"/>
              <w:jc w:val="center"/>
              <w:rPr>
                <w:b/>
                <w:sz w:val="20"/>
                <w:szCs w:val="20"/>
              </w:rPr>
            </w:pPr>
            <w:r w:rsidRPr="00682BB4">
              <w:rPr>
                <w:b/>
                <w:sz w:val="20"/>
                <w:szCs w:val="20"/>
              </w:rPr>
              <w:t>podmioty prowadzące działalność maklerską</w:t>
            </w:r>
          </w:p>
        </w:tc>
        <w:tc>
          <w:tcPr>
            <w:tcW w:w="1559" w:type="dxa"/>
            <w:shd w:val="clear" w:color="auto" w:fill="auto"/>
            <w:vAlign w:val="center"/>
          </w:tcPr>
          <w:p w14:paraId="0AB80D07" w14:textId="77777777" w:rsidR="00964449" w:rsidRPr="00682BB4" w:rsidRDefault="00964449" w:rsidP="00F83DD8">
            <w:pPr>
              <w:spacing w:line="264" w:lineRule="auto"/>
              <w:jc w:val="center"/>
              <w:rPr>
                <w:b/>
                <w:sz w:val="20"/>
                <w:szCs w:val="20"/>
              </w:rPr>
            </w:pPr>
            <w:r w:rsidRPr="00682BB4">
              <w:rPr>
                <w:b/>
                <w:sz w:val="20"/>
                <w:szCs w:val="20"/>
              </w:rPr>
              <w:t>banki</w:t>
            </w:r>
          </w:p>
        </w:tc>
        <w:tc>
          <w:tcPr>
            <w:tcW w:w="1559" w:type="dxa"/>
            <w:shd w:val="clear" w:color="auto" w:fill="auto"/>
            <w:vAlign w:val="center"/>
          </w:tcPr>
          <w:p w14:paraId="51D88681" w14:textId="77777777" w:rsidR="00964449" w:rsidRPr="00682BB4" w:rsidRDefault="00A50682" w:rsidP="00F83DD8">
            <w:pPr>
              <w:spacing w:line="264" w:lineRule="auto"/>
              <w:jc w:val="center"/>
              <w:rPr>
                <w:b/>
                <w:sz w:val="20"/>
                <w:szCs w:val="20"/>
              </w:rPr>
            </w:pPr>
            <w:r>
              <w:rPr>
                <w:b/>
                <w:sz w:val="20"/>
                <w:szCs w:val="20"/>
              </w:rPr>
              <w:t>DFE</w:t>
            </w:r>
            <w:r w:rsidRPr="00682BB4">
              <w:rPr>
                <w:b/>
                <w:sz w:val="20"/>
                <w:szCs w:val="20"/>
              </w:rPr>
              <w:t xml:space="preserve"> zarządzane przez PTE</w:t>
            </w:r>
          </w:p>
        </w:tc>
      </w:tr>
      <w:tr w:rsidR="009926A1" w:rsidRPr="00682BB4" w14:paraId="4ED39D92" w14:textId="77777777" w:rsidTr="009926A1">
        <w:tc>
          <w:tcPr>
            <w:tcW w:w="710" w:type="dxa"/>
            <w:vMerge/>
            <w:shd w:val="clear" w:color="auto" w:fill="auto"/>
            <w:vAlign w:val="center"/>
          </w:tcPr>
          <w:p w14:paraId="5761B71E" w14:textId="77777777" w:rsidR="00964449" w:rsidRPr="00682BB4" w:rsidRDefault="00964449" w:rsidP="00F83DD8">
            <w:pPr>
              <w:spacing w:line="264" w:lineRule="auto"/>
              <w:jc w:val="center"/>
              <w:rPr>
                <w:b/>
                <w:sz w:val="20"/>
                <w:szCs w:val="20"/>
              </w:rPr>
            </w:pPr>
          </w:p>
        </w:tc>
        <w:tc>
          <w:tcPr>
            <w:tcW w:w="1559" w:type="dxa"/>
            <w:tcBorders>
              <w:bottom w:val="nil"/>
            </w:tcBorders>
            <w:shd w:val="clear" w:color="auto" w:fill="auto"/>
            <w:vAlign w:val="center"/>
          </w:tcPr>
          <w:p w14:paraId="5ABAE545" w14:textId="77777777" w:rsidR="00964449" w:rsidRPr="00682BB4" w:rsidRDefault="00964449" w:rsidP="00F83DD8">
            <w:pPr>
              <w:spacing w:line="264" w:lineRule="auto"/>
              <w:jc w:val="center"/>
              <w:rPr>
                <w:b/>
                <w:sz w:val="20"/>
                <w:szCs w:val="20"/>
              </w:rPr>
            </w:pPr>
            <w:r w:rsidRPr="00682BB4">
              <w:rPr>
                <w:b/>
                <w:sz w:val="20"/>
                <w:szCs w:val="20"/>
              </w:rPr>
              <w:t>Liczba wypłat transferowych przyjętych z</w:t>
            </w:r>
            <w:r w:rsidR="00F83DD8">
              <w:rPr>
                <w:b/>
                <w:sz w:val="20"/>
                <w:szCs w:val="20"/>
              </w:rPr>
              <w:t> </w:t>
            </w:r>
            <w:r w:rsidRPr="00682BB4">
              <w:rPr>
                <w:b/>
                <w:sz w:val="20"/>
                <w:szCs w:val="20"/>
              </w:rPr>
              <w:t>IKE ogółem</w:t>
            </w:r>
          </w:p>
        </w:tc>
        <w:tc>
          <w:tcPr>
            <w:tcW w:w="1559" w:type="dxa"/>
            <w:tcBorders>
              <w:bottom w:val="nil"/>
            </w:tcBorders>
            <w:shd w:val="clear" w:color="auto" w:fill="auto"/>
            <w:vAlign w:val="center"/>
          </w:tcPr>
          <w:p w14:paraId="4EFA6D12" w14:textId="77777777" w:rsidR="00964449" w:rsidRPr="00682BB4" w:rsidRDefault="00964449" w:rsidP="009A4FDB">
            <w:pPr>
              <w:spacing w:line="264" w:lineRule="auto"/>
              <w:jc w:val="center"/>
              <w:rPr>
                <w:b/>
                <w:sz w:val="20"/>
                <w:szCs w:val="20"/>
              </w:rPr>
            </w:pPr>
            <w:r w:rsidRPr="00682BB4">
              <w:rPr>
                <w:b/>
                <w:sz w:val="20"/>
                <w:szCs w:val="20"/>
              </w:rPr>
              <w:t>Liczba wypłat transferowych przyjętych z</w:t>
            </w:r>
            <w:r w:rsidR="009A4FDB">
              <w:rPr>
                <w:b/>
                <w:sz w:val="20"/>
                <w:szCs w:val="20"/>
              </w:rPr>
              <w:t> </w:t>
            </w:r>
            <w:r w:rsidRPr="00682BB4">
              <w:rPr>
                <w:b/>
                <w:sz w:val="20"/>
                <w:szCs w:val="20"/>
              </w:rPr>
              <w:t>IKE</w:t>
            </w:r>
          </w:p>
        </w:tc>
        <w:tc>
          <w:tcPr>
            <w:tcW w:w="1560" w:type="dxa"/>
            <w:tcBorders>
              <w:bottom w:val="nil"/>
            </w:tcBorders>
            <w:shd w:val="clear" w:color="auto" w:fill="auto"/>
            <w:vAlign w:val="center"/>
          </w:tcPr>
          <w:p w14:paraId="78371FAE" w14:textId="77777777" w:rsidR="00964449" w:rsidRPr="00682BB4" w:rsidRDefault="00964449" w:rsidP="009A4FDB">
            <w:pPr>
              <w:spacing w:line="264" w:lineRule="auto"/>
              <w:jc w:val="center"/>
              <w:rPr>
                <w:b/>
                <w:sz w:val="20"/>
                <w:szCs w:val="20"/>
              </w:rPr>
            </w:pPr>
            <w:r w:rsidRPr="00682BB4">
              <w:rPr>
                <w:b/>
                <w:sz w:val="20"/>
                <w:szCs w:val="20"/>
              </w:rPr>
              <w:t>Liczba wypłat transferowych przyjętych z</w:t>
            </w:r>
            <w:r w:rsidR="009A4FDB">
              <w:rPr>
                <w:b/>
                <w:sz w:val="20"/>
                <w:szCs w:val="20"/>
              </w:rPr>
              <w:t> </w:t>
            </w:r>
            <w:r w:rsidRPr="00682BB4">
              <w:rPr>
                <w:b/>
                <w:sz w:val="20"/>
                <w:szCs w:val="20"/>
              </w:rPr>
              <w:t>IKE</w:t>
            </w:r>
          </w:p>
        </w:tc>
        <w:tc>
          <w:tcPr>
            <w:tcW w:w="1559" w:type="dxa"/>
            <w:tcBorders>
              <w:bottom w:val="nil"/>
            </w:tcBorders>
            <w:shd w:val="clear" w:color="auto" w:fill="auto"/>
            <w:vAlign w:val="center"/>
          </w:tcPr>
          <w:p w14:paraId="75C755BC" w14:textId="77777777" w:rsidR="00964449" w:rsidRPr="00682BB4" w:rsidRDefault="00964449" w:rsidP="009A4FDB">
            <w:pPr>
              <w:spacing w:line="264" w:lineRule="auto"/>
              <w:jc w:val="center"/>
              <w:rPr>
                <w:b/>
                <w:sz w:val="20"/>
                <w:szCs w:val="20"/>
              </w:rPr>
            </w:pPr>
            <w:r w:rsidRPr="00682BB4">
              <w:rPr>
                <w:b/>
                <w:sz w:val="20"/>
                <w:szCs w:val="20"/>
              </w:rPr>
              <w:t>Liczba wypłat transferowych przyjętych z</w:t>
            </w:r>
            <w:r w:rsidR="009A4FDB">
              <w:rPr>
                <w:b/>
                <w:sz w:val="20"/>
                <w:szCs w:val="20"/>
              </w:rPr>
              <w:t> </w:t>
            </w:r>
            <w:r w:rsidRPr="00682BB4">
              <w:rPr>
                <w:b/>
                <w:sz w:val="20"/>
                <w:szCs w:val="20"/>
              </w:rPr>
              <w:t>IKE</w:t>
            </w:r>
          </w:p>
        </w:tc>
        <w:tc>
          <w:tcPr>
            <w:tcW w:w="1559" w:type="dxa"/>
            <w:tcBorders>
              <w:bottom w:val="nil"/>
            </w:tcBorders>
            <w:shd w:val="clear" w:color="auto" w:fill="auto"/>
            <w:vAlign w:val="center"/>
          </w:tcPr>
          <w:p w14:paraId="7B31137D" w14:textId="77777777" w:rsidR="00964449" w:rsidRPr="00682BB4" w:rsidRDefault="00964449" w:rsidP="009A4FDB">
            <w:pPr>
              <w:spacing w:line="264" w:lineRule="auto"/>
              <w:jc w:val="center"/>
              <w:rPr>
                <w:b/>
                <w:sz w:val="20"/>
                <w:szCs w:val="20"/>
              </w:rPr>
            </w:pPr>
            <w:r w:rsidRPr="00682BB4">
              <w:rPr>
                <w:b/>
                <w:sz w:val="20"/>
                <w:szCs w:val="20"/>
              </w:rPr>
              <w:t>Liczba wypłat transferowych przyjętych z</w:t>
            </w:r>
            <w:r w:rsidR="009A4FDB">
              <w:rPr>
                <w:b/>
                <w:sz w:val="20"/>
                <w:szCs w:val="20"/>
              </w:rPr>
              <w:t> </w:t>
            </w:r>
            <w:r w:rsidRPr="00682BB4">
              <w:rPr>
                <w:b/>
                <w:sz w:val="20"/>
                <w:szCs w:val="20"/>
              </w:rPr>
              <w:t>IKE</w:t>
            </w:r>
          </w:p>
        </w:tc>
        <w:tc>
          <w:tcPr>
            <w:tcW w:w="1559" w:type="dxa"/>
            <w:tcBorders>
              <w:bottom w:val="nil"/>
            </w:tcBorders>
            <w:shd w:val="clear" w:color="auto" w:fill="auto"/>
            <w:vAlign w:val="center"/>
          </w:tcPr>
          <w:p w14:paraId="24C5AEE7" w14:textId="77777777" w:rsidR="00964449" w:rsidRPr="00682BB4" w:rsidRDefault="00964449" w:rsidP="009A4FDB">
            <w:pPr>
              <w:spacing w:line="264" w:lineRule="auto"/>
              <w:jc w:val="center"/>
              <w:rPr>
                <w:b/>
                <w:sz w:val="20"/>
                <w:szCs w:val="20"/>
              </w:rPr>
            </w:pPr>
            <w:r w:rsidRPr="00682BB4">
              <w:rPr>
                <w:b/>
                <w:sz w:val="20"/>
                <w:szCs w:val="20"/>
              </w:rPr>
              <w:t>Liczba wypłat transferowych przyjętych z</w:t>
            </w:r>
            <w:r w:rsidR="009A4FDB">
              <w:rPr>
                <w:b/>
                <w:sz w:val="20"/>
                <w:szCs w:val="20"/>
              </w:rPr>
              <w:t> </w:t>
            </w:r>
            <w:r w:rsidRPr="00682BB4">
              <w:rPr>
                <w:b/>
                <w:sz w:val="20"/>
                <w:szCs w:val="20"/>
              </w:rPr>
              <w:t>IKE</w:t>
            </w:r>
          </w:p>
        </w:tc>
      </w:tr>
      <w:tr w:rsidR="009926A1" w:rsidRPr="00682BB4" w14:paraId="73D6D719" w14:textId="77777777" w:rsidTr="009926A1">
        <w:tc>
          <w:tcPr>
            <w:tcW w:w="710" w:type="dxa"/>
            <w:vMerge/>
            <w:shd w:val="clear" w:color="auto" w:fill="auto"/>
            <w:vAlign w:val="center"/>
          </w:tcPr>
          <w:p w14:paraId="2750D916" w14:textId="77777777" w:rsidR="00964449" w:rsidRPr="00682BB4" w:rsidRDefault="00964449" w:rsidP="00F83DD8">
            <w:pPr>
              <w:spacing w:line="264" w:lineRule="auto"/>
              <w:jc w:val="center"/>
              <w:rPr>
                <w:b/>
                <w:sz w:val="20"/>
                <w:szCs w:val="20"/>
              </w:rPr>
            </w:pPr>
          </w:p>
        </w:tc>
        <w:tc>
          <w:tcPr>
            <w:tcW w:w="1559" w:type="dxa"/>
            <w:tcBorders>
              <w:top w:val="nil"/>
            </w:tcBorders>
            <w:shd w:val="clear" w:color="auto" w:fill="auto"/>
            <w:vAlign w:val="center"/>
          </w:tcPr>
          <w:p w14:paraId="63A4DBCF" w14:textId="77777777" w:rsidR="00964449" w:rsidRPr="00682BB4" w:rsidRDefault="00964449" w:rsidP="009A4FDB">
            <w:pPr>
              <w:jc w:val="center"/>
              <w:rPr>
                <w:b/>
                <w:sz w:val="20"/>
                <w:szCs w:val="20"/>
              </w:rPr>
            </w:pPr>
            <w:r w:rsidRPr="00682BB4">
              <w:rPr>
                <w:b/>
                <w:sz w:val="20"/>
                <w:szCs w:val="20"/>
              </w:rPr>
              <w:t>(w szt.)</w:t>
            </w:r>
          </w:p>
        </w:tc>
        <w:tc>
          <w:tcPr>
            <w:tcW w:w="1559" w:type="dxa"/>
            <w:tcBorders>
              <w:top w:val="nil"/>
            </w:tcBorders>
            <w:shd w:val="clear" w:color="auto" w:fill="auto"/>
            <w:vAlign w:val="center"/>
          </w:tcPr>
          <w:p w14:paraId="46918497" w14:textId="77777777" w:rsidR="00964449" w:rsidRPr="00682BB4" w:rsidRDefault="00964449" w:rsidP="009A4FDB">
            <w:pPr>
              <w:jc w:val="center"/>
              <w:rPr>
                <w:b/>
                <w:sz w:val="20"/>
                <w:szCs w:val="20"/>
              </w:rPr>
            </w:pPr>
            <w:r w:rsidRPr="00682BB4">
              <w:rPr>
                <w:b/>
                <w:sz w:val="20"/>
                <w:szCs w:val="20"/>
              </w:rPr>
              <w:t>(w szt.)</w:t>
            </w:r>
          </w:p>
        </w:tc>
        <w:tc>
          <w:tcPr>
            <w:tcW w:w="1560" w:type="dxa"/>
            <w:tcBorders>
              <w:top w:val="nil"/>
            </w:tcBorders>
            <w:shd w:val="clear" w:color="auto" w:fill="auto"/>
            <w:vAlign w:val="center"/>
          </w:tcPr>
          <w:p w14:paraId="57988060" w14:textId="77777777" w:rsidR="00964449" w:rsidRPr="00682BB4" w:rsidRDefault="00964449" w:rsidP="009A4FDB">
            <w:pPr>
              <w:jc w:val="center"/>
              <w:rPr>
                <w:b/>
                <w:sz w:val="20"/>
                <w:szCs w:val="20"/>
              </w:rPr>
            </w:pPr>
            <w:r w:rsidRPr="00682BB4">
              <w:rPr>
                <w:b/>
                <w:sz w:val="20"/>
                <w:szCs w:val="20"/>
              </w:rPr>
              <w:t>(w szt.)</w:t>
            </w:r>
          </w:p>
        </w:tc>
        <w:tc>
          <w:tcPr>
            <w:tcW w:w="1559" w:type="dxa"/>
            <w:tcBorders>
              <w:top w:val="nil"/>
            </w:tcBorders>
            <w:shd w:val="clear" w:color="auto" w:fill="auto"/>
            <w:vAlign w:val="center"/>
          </w:tcPr>
          <w:p w14:paraId="1081D5D1" w14:textId="77777777" w:rsidR="00964449" w:rsidRPr="00682BB4" w:rsidRDefault="00964449" w:rsidP="009A4FDB">
            <w:pPr>
              <w:jc w:val="center"/>
              <w:rPr>
                <w:b/>
                <w:sz w:val="20"/>
                <w:szCs w:val="20"/>
              </w:rPr>
            </w:pPr>
            <w:r w:rsidRPr="00682BB4">
              <w:rPr>
                <w:b/>
                <w:sz w:val="20"/>
                <w:szCs w:val="20"/>
              </w:rPr>
              <w:t>(w szt.)</w:t>
            </w:r>
          </w:p>
        </w:tc>
        <w:tc>
          <w:tcPr>
            <w:tcW w:w="1559" w:type="dxa"/>
            <w:tcBorders>
              <w:top w:val="nil"/>
            </w:tcBorders>
            <w:shd w:val="clear" w:color="auto" w:fill="auto"/>
            <w:vAlign w:val="center"/>
          </w:tcPr>
          <w:p w14:paraId="5FF47ED4" w14:textId="77777777" w:rsidR="00964449" w:rsidRPr="00682BB4" w:rsidRDefault="00964449" w:rsidP="009A4FDB">
            <w:pPr>
              <w:jc w:val="center"/>
              <w:rPr>
                <w:b/>
                <w:sz w:val="20"/>
                <w:szCs w:val="20"/>
              </w:rPr>
            </w:pPr>
            <w:r w:rsidRPr="00682BB4">
              <w:rPr>
                <w:b/>
                <w:sz w:val="20"/>
                <w:szCs w:val="20"/>
              </w:rPr>
              <w:t>(w szt.)</w:t>
            </w:r>
          </w:p>
        </w:tc>
        <w:tc>
          <w:tcPr>
            <w:tcW w:w="1559" w:type="dxa"/>
            <w:tcBorders>
              <w:top w:val="nil"/>
            </w:tcBorders>
            <w:shd w:val="clear" w:color="auto" w:fill="auto"/>
            <w:vAlign w:val="center"/>
          </w:tcPr>
          <w:p w14:paraId="41B264EE" w14:textId="77777777" w:rsidR="00964449" w:rsidRPr="00682BB4" w:rsidRDefault="00964449" w:rsidP="009A4FDB">
            <w:pPr>
              <w:jc w:val="center"/>
              <w:rPr>
                <w:b/>
                <w:sz w:val="20"/>
                <w:szCs w:val="20"/>
              </w:rPr>
            </w:pPr>
            <w:r w:rsidRPr="00682BB4">
              <w:rPr>
                <w:b/>
                <w:sz w:val="20"/>
                <w:szCs w:val="20"/>
              </w:rPr>
              <w:t>(w szt.)</w:t>
            </w:r>
          </w:p>
        </w:tc>
      </w:tr>
      <w:tr w:rsidR="00417EBA" w:rsidRPr="00682BB4" w14:paraId="3C17C998" w14:textId="77777777" w:rsidTr="009926A1">
        <w:trPr>
          <w:trHeight w:val="20"/>
        </w:trPr>
        <w:tc>
          <w:tcPr>
            <w:tcW w:w="710" w:type="dxa"/>
            <w:shd w:val="clear" w:color="auto" w:fill="auto"/>
          </w:tcPr>
          <w:p w14:paraId="04971FB5" w14:textId="5209AEC8" w:rsidR="00417EBA" w:rsidRDefault="00417EBA" w:rsidP="00F83DD8">
            <w:pPr>
              <w:spacing w:line="264" w:lineRule="auto"/>
              <w:jc w:val="center"/>
              <w:rPr>
                <w:b/>
                <w:sz w:val="20"/>
                <w:szCs w:val="20"/>
              </w:rPr>
            </w:pPr>
            <w:r>
              <w:rPr>
                <w:b/>
                <w:sz w:val="20"/>
                <w:szCs w:val="20"/>
              </w:rPr>
              <w:t>2019</w:t>
            </w:r>
          </w:p>
        </w:tc>
        <w:tc>
          <w:tcPr>
            <w:tcW w:w="1559" w:type="dxa"/>
            <w:shd w:val="clear" w:color="auto" w:fill="auto"/>
          </w:tcPr>
          <w:p w14:paraId="34A8096B" w14:textId="0ADDC270" w:rsidR="00417EBA" w:rsidRDefault="002F394B" w:rsidP="00F83DD8">
            <w:pPr>
              <w:spacing w:line="264" w:lineRule="auto"/>
              <w:jc w:val="center"/>
              <w:rPr>
                <w:b/>
                <w:bCs/>
                <w:color w:val="000000"/>
                <w:sz w:val="20"/>
                <w:szCs w:val="20"/>
              </w:rPr>
            </w:pPr>
            <w:r>
              <w:rPr>
                <w:b/>
                <w:bCs/>
                <w:color w:val="000000"/>
                <w:sz w:val="20"/>
                <w:szCs w:val="20"/>
              </w:rPr>
              <w:t>1 989</w:t>
            </w:r>
          </w:p>
        </w:tc>
        <w:tc>
          <w:tcPr>
            <w:tcW w:w="1559" w:type="dxa"/>
            <w:shd w:val="clear" w:color="auto" w:fill="auto"/>
          </w:tcPr>
          <w:p w14:paraId="2D7E1D39" w14:textId="12A97A9F" w:rsidR="00417EBA" w:rsidRDefault="002F394B" w:rsidP="00F83DD8">
            <w:pPr>
              <w:spacing w:line="264" w:lineRule="auto"/>
              <w:jc w:val="center"/>
              <w:rPr>
                <w:color w:val="000000"/>
                <w:sz w:val="20"/>
                <w:szCs w:val="20"/>
              </w:rPr>
            </w:pPr>
            <w:r>
              <w:rPr>
                <w:color w:val="000000"/>
                <w:sz w:val="20"/>
                <w:szCs w:val="20"/>
              </w:rPr>
              <w:t>161</w:t>
            </w:r>
          </w:p>
        </w:tc>
        <w:tc>
          <w:tcPr>
            <w:tcW w:w="1560" w:type="dxa"/>
            <w:shd w:val="clear" w:color="auto" w:fill="auto"/>
          </w:tcPr>
          <w:p w14:paraId="5A33D4E5" w14:textId="444176B9" w:rsidR="00417EBA" w:rsidRDefault="002F394B" w:rsidP="009A4FDB">
            <w:pPr>
              <w:spacing w:line="264" w:lineRule="auto"/>
              <w:ind w:left="170"/>
              <w:jc w:val="center"/>
              <w:rPr>
                <w:color w:val="000000"/>
                <w:sz w:val="20"/>
                <w:szCs w:val="20"/>
              </w:rPr>
            </w:pPr>
            <w:r>
              <w:rPr>
                <w:color w:val="000000"/>
                <w:sz w:val="20"/>
                <w:szCs w:val="20"/>
              </w:rPr>
              <w:t>735</w:t>
            </w:r>
          </w:p>
        </w:tc>
        <w:tc>
          <w:tcPr>
            <w:tcW w:w="1559" w:type="dxa"/>
            <w:shd w:val="clear" w:color="auto" w:fill="auto"/>
          </w:tcPr>
          <w:p w14:paraId="117B3015" w14:textId="3FFE8E8D" w:rsidR="00417EBA" w:rsidRDefault="002F394B" w:rsidP="00F83DD8">
            <w:pPr>
              <w:spacing w:line="264" w:lineRule="auto"/>
              <w:jc w:val="center"/>
              <w:rPr>
                <w:color w:val="000000"/>
                <w:sz w:val="20"/>
                <w:szCs w:val="20"/>
              </w:rPr>
            </w:pPr>
            <w:r>
              <w:rPr>
                <w:color w:val="000000"/>
                <w:sz w:val="20"/>
                <w:szCs w:val="20"/>
              </w:rPr>
              <w:t>619</w:t>
            </w:r>
          </w:p>
        </w:tc>
        <w:tc>
          <w:tcPr>
            <w:tcW w:w="1559" w:type="dxa"/>
            <w:shd w:val="clear" w:color="auto" w:fill="auto"/>
          </w:tcPr>
          <w:p w14:paraId="3DF055C5" w14:textId="1C46A9D7" w:rsidR="00417EBA" w:rsidRDefault="002F394B" w:rsidP="009A4FDB">
            <w:pPr>
              <w:spacing w:line="264" w:lineRule="auto"/>
              <w:ind w:left="113"/>
              <w:jc w:val="center"/>
              <w:rPr>
                <w:color w:val="000000"/>
                <w:sz w:val="20"/>
                <w:szCs w:val="20"/>
              </w:rPr>
            </w:pPr>
            <w:r>
              <w:rPr>
                <w:color w:val="000000"/>
                <w:sz w:val="20"/>
                <w:szCs w:val="20"/>
              </w:rPr>
              <w:t>351</w:t>
            </w:r>
          </w:p>
        </w:tc>
        <w:tc>
          <w:tcPr>
            <w:tcW w:w="1559" w:type="dxa"/>
            <w:shd w:val="clear" w:color="auto" w:fill="auto"/>
          </w:tcPr>
          <w:p w14:paraId="48172CA0" w14:textId="40BE25FF" w:rsidR="00417EBA" w:rsidRDefault="002F394B" w:rsidP="007535A9">
            <w:pPr>
              <w:spacing w:line="264" w:lineRule="auto"/>
              <w:ind w:right="57"/>
              <w:jc w:val="center"/>
              <w:rPr>
                <w:sz w:val="20"/>
                <w:szCs w:val="20"/>
              </w:rPr>
            </w:pPr>
            <w:r>
              <w:rPr>
                <w:sz w:val="20"/>
                <w:szCs w:val="20"/>
              </w:rPr>
              <w:t>123</w:t>
            </w:r>
          </w:p>
        </w:tc>
      </w:tr>
      <w:tr w:rsidR="00417EBA" w:rsidRPr="00682BB4" w14:paraId="5338F2D7" w14:textId="77777777" w:rsidTr="009926A1">
        <w:trPr>
          <w:trHeight w:val="20"/>
        </w:trPr>
        <w:tc>
          <w:tcPr>
            <w:tcW w:w="710" w:type="dxa"/>
            <w:shd w:val="clear" w:color="auto" w:fill="auto"/>
          </w:tcPr>
          <w:p w14:paraId="45EF3C0C" w14:textId="51C27BF2" w:rsidR="00417EBA" w:rsidRDefault="00417EBA" w:rsidP="00F83DD8">
            <w:pPr>
              <w:spacing w:line="264" w:lineRule="auto"/>
              <w:jc w:val="center"/>
              <w:rPr>
                <w:b/>
                <w:sz w:val="20"/>
                <w:szCs w:val="20"/>
              </w:rPr>
            </w:pPr>
            <w:r>
              <w:rPr>
                <w:b/>
                <w:sz w:val="20"/>
                <w:szCs w:val="20"/>
              </w:rPr>
              <w:t>2020</w:t>
            </w:r>
          </w:p>
        </w:tc>
        <w:tc>
          <w:tcPr>
            <w:tcW w:w="1559" w:type="dxa"/>
            <w:shd w:val="clear" w:color="auto" w:fill="auto"/>
          </w:tcPr>
          <w:p w14:paraId="05DF7BB8" w14:textId="37C0DFBF" w:rsidR="00417EBA" w:rsidRDefault="002F394B" w:rsidP="00F83DD8">
            <w:pPr>
              <w:spacing w:line="264" w:lineRule="auto"/>
              <w:jc w:val="center"/>
              <w:rPr>
                <w:b/>
                <w:bCs/>
                <w:color w:val="000000"/>
                <w:sz w:val="20"/>
                <w:szCs w:val="20"/>
              </w:rPr>
            </w:pPr>
            <w:r>
              <w:rPr>
                <w:b/>
                <w:bCs/>
                <w:color w:val="000000"/>
                <w:sz w:val="20"/>
                <w:szCs w:val="20"/>
              </w:rPr>
              <w:t>3 945</w:t>
            </w:r>
          </w:p>
        </w:tc>
        <w:tc>
          <w:tcPr>
            <w:tcW w:w="1559" w:type="dxa"/>
            <w:shd w:val="clear" w:color="auto" w:fill="auto"/>
          </w:tcPr>
          <w:p w14:paraId="6999EFC6" w14:textId="7028D7B6" w:rsidR="00417EBA" w:rsidRDefault="002F394B" w:rsidP="00F83DD8">
            <w:pPr>
              <w:spacing w:line="264" w:lineRule="auto"/>
              <w:jc w:val="center"/>
              <w:rPr>
                <w:color w:val="000000"/>
                <w:sz w:val="20"/>
                <w:szCs w:val="20"/>
              </w:rPr>
            </w:pPr>
            <w:r>
              <w:rPr>
                <w:color w:val="000000"/>
                <w:sz w:val="20"/>
                <w:szCs w:val="20"/>
              </w:rPr>
              <w:t>128</w:t>
            </w:r>
          </w:p>
        </w:tc>
        <w:tc>
          <w:tcPr>
            <w:tcW w:w="1560" w:type="dxa"/>
            <w:shd w:val="clear" w:color="auto" w:fill="auto"/>
          </w:tcPr>
          <w:p w14:paraId="51906608" w14:textId="3C9DCBBA" w:rsidR="00417EBA" w:rsidRDefault="002F394B" w:rsidP="009A4FDB">
            <w:pPr>
              <w:spacing w:line="264" w:lineRule="auto"/>
              <w:ind w:left="170"/>
              <w:jc w:val="center"/>
              <w:rPr>
                <w:color w:val="000000"/>
                <w:sz w:val="20"/>
                <w:szCs w:val="20"/>
              </w:rPr>
            </w:pPr>
            <w:r>
              <w:rPr>
                <w:color w:val="000000"/>
                <w:sz w:val="20"/>
                <w:szCs w:val="20"/>
              </w:rPr>
              <w:t>1 490</w:t>
            </w:r>
          </w:p>
        </w:tc>
        <w:tc>
          <w:tcPr>
            <w:tcW w:w="1559" w:type="dxa"/>
            <w:shd w:val="clear" w:color="auto" w:fill="auto"/>
          </w:tcPr>
          <w:p w14:paraId="2BA71859" w14:textId="05C03BF0" w:rsidR="00417EBA" w:rsidRDefault="002F394B" w:rsidP="00F83DD8">
            <w:pPr>
              <w:spacing w:line="264" w:lineRule="auto"/>
              <w:jc w:val="center"/>
              <w:rPr>
                <w:color w:val="000000"/>
                <w:sz w:val="20"/>
                <w:szCs w:val="20"/>
              </w:rPr>
            </w:pPr>
            <w:r>
              <w:rPr>
                <w:color w:val="000000"/>
                <w:sz w:val="20"/>
                <w:szCs w:val="20"/>
              </w:rPr>
              <w:t>1 982</w:t>
            </w:r>
          </w:p>
        </w:tc>
        <w:tc>
          <w:tcPr>
            <w:tcW w:w="1559" w:type="dxa"/>
            <w:shd w:val="clear" w:color="auto" w:fill="auto"/>
          </w:tcPr>
          <w:p w14:paraId="445DE732" w14:textId="421FE7BA" w:rsidR="00417EBA" w:rsidRDefault="002F394B" w:rsidP="009A4FDB">
            <w:pPr>
              <w:spacing w:line="264" w:lineRule="auto"/>
              <w:ind w:left="113"/>
              <w:jc w:val="center"/>
              <w:rPr>
                <w:color w:val="000000"/>
                <w:sz w:val="20"/>
                <w:szCs w:val="20"/>
              </w:rPr>
            </w:pPr>
            <w:r>
              <w:rPr>
                <w:color w:val="000000"/>
                <w:sz w:val="20"/>
                <w:szCs w:val="20"/>
              </w:rPr>
              <w:t>219</w:t>
            </w:r>
          </w:p>
        </w:tc>
        <w:tc>
          <w:tcPr>
            <w:tcW w:w="1559" w:type="dxa"/>
            <w:shd w:val="clear" w:color="auto" w:fill="auto"/>
          </w:tcPr>
          <w:p w14:paraId="617B5356" w14:textId="38EF3647" w:rsidR="00417EBA" w:rsidRDefault="002F394B" w:rsidP="007535A9">
            <w:pPr>
              <w:spacing w:line="264" w:lineRule="auto"/>
              <w:ind w:right="57"/>
              <w:jc w:val="center"/>
              <w:rPr>
                <w:sz w:val="20"/>
                <w:szCs w:val="20"/>
              </w:rPr>
            </w:pPr>
            <w:r>
              <w:rPr>
                <w:sz w:val="20"/>
                <w:szCs w:val="20"/>
              </w:rPr>
              <w:t>126</w:t>
            </w:r>
          </w:p>
        </w:tc>
      </w:tr>
      <w:tr w:rsidR="00417EBA" w:rsidRPr="00682BB4" w14:paraId="4FE7CBBE" w14:textId="77777777" w:rsidTr="009926A1">
        <w:trPr>
          <w:trHeight w:val="20"/>
        </w:trPr>
        <w:tc>
          <w:tcPr>
            <w:tcW w:w="710" w:type="dxa"/>
            <w:shd w:val="clear" w:color="auto" w:fill="auto"/>
          </w:tcPr>
          <w:p w14:paraId="6E33BC16" w14:textId="37584315" w:rsidR="00417EBA" w:rsidRDefault="00417EBA" w:rsidP="00F83DD8">
            <w:pPr>
              <w:spacing w:line="264" w:lineRule="auto"/>
              <w:jc w:val="center"/>
              <w:rPr>
                <w:b/>
                <w:sz w:val="20"/>
                <w:szCs w:val="20"/>
              </w:rPr>
            </w:pPr>
            <w:r>
              <w:rPr>
                <w:b/>
                <w:sz w:val="20"/>
                <w:szCs w:val="20"/>
              </w:rPr>
              <w:t>2021</w:t>
            </w:r>
          </w:p>
        </w:tc>
        <w:tc>
          <w:tcPr>
            <w:tcW w:w="1559" w:type="dxa"/>
            <w:shd w:val="clear" w:color="auto" w:fill="auto"/>
          </w:tcPr>
          <w:p w14:paraId="51C399FE" w14:textId="0DC8929A" w:rsidR="00417EBA" w:rsidRDefault="002F394B" w:rsidP="00F83DD8">
            <w:pPr>
              <w:spacing w:line="264" w:lineRule="auto"/>
              <w:jc w:val="center"/>
              <w:rPr>
                <w:b/>
                <w:bCs/>
                <w:color w:val="000000"/>
                <w:sz w:val="20"/>
                <w:szCs w:val="20"/>
              </w:rPr>
            </w:pPr>
            <w:r>
              <w:rPr>
                <w:b/>
                <w:bCs/>
                <w:color w:val="000000"/>
                <w:sz w:val="20"/>
                <w:szCs w:val="20"/>
              </w:rPr>
              <w:t>5 268</w:t>
            </w:r>
          </w:p>
        </w:tc>
        <w:tc>
          <w:tcPr>
            <w:tcW w:w="1559" w:type="dxa"/>
            <w:shd w:val="clear" w:color="auto" w:fill="auto"/>
          </w:tcPr>
          <w:p w14:paraId="57F784CE" w14:textId="271DD5BB" w:rsidR="00417EBA" w:rsidRDefault="002F394B" w:rsidP="00F83DD8">
            <w:pPr>
              <w:spacing w:line="264" w:lineRule="auto"/>
              <w:jc w:val="center"/>
              <w:rPr>
                <w:color w:val="000000"/>
                <w:sz w:val="20"/>
                <w:szCs w:val="20"/>
              </w:rPr>
            </w:pPr>
            <w:r>
              <w:rPr>
                <w:color w:val="000000"/>
                <w:sz w:val="20"/>
                <w:szCs w:val="20"/>
              </w:rPr>
              <w:t>155</w:t>
            </w:r>
          </w:p>
        </w:tc>
        <w:tc>
          <w:tcPr>
            <w:tcW w:w="1560" w:type="dxa"/>
            <w:shd w:val="clear" w:color="auto" w:fill="auto"/>
          </w:tcPr>
          <w:p w14:paraId="4DAEC361" w14:textId="606AB8EF" w:rsidR="00417EBA" w:rsidRDefault="002F394B" w:rsidP="009A4FDB">
            <w:pPr>
              <w:spacing w:line="264" w:lineRule="auto"/>
              <w:ind w:left="170"/>
              <w:jc w:val="center"/>
              <w:rPr>
                <w:color w:val="000000"/>
                <w:sz w:val="20"/>
                <w:szCs w:val="20"/>
              </w:rPr>
            </w:pPr>
            <w:r>
              <w:rPr>
                <w:color w:val="000000"/>
                <w:sz w:val="20"/>
                <w:szCs w:val="20"/>
              </w:rPr>
              <w:t>1 534</w:t>
            </w:r>
          </w:p>
        </w:tc>
        <w:tc>
          <w:tcPr>
            <w:tcW w:w="1559" w:type="dxa"/>
            <w:shd w:val="clear" w:color="auto" w:fill="auto"/>
          </w:tcPr>
          <w:p w14:paraId="448A3355" w14:textId="46530A13" w:rsidR="00417EBA" w:rsidRDefault="002F394B" w:rsidP="00F83DD8">
            <w:pPr>
              <w:spacing w:line="264" w:lineRule="auto"/>
              <w:jc w:val="center"/>
              <w:rPr>
                <w:color w:val="000000"/>
                <w:sz w:val="20"/>
                <w:szCs w:val="20"/>
              </w:rPr>
            </w:pPr>
            <w:r>
              <w:rPr>
                <w:color w:val="000000"/>
                <w:sz w:val="20"/>
                <w:szCs w:val="20"/>
              </w:rPr>
              <w:t>3 239</w:t>
            </w:r>
          </w:p>
        </w:tc>
        <w:tc>
          <w:tcPr>
            <w:tcW w:w="1559" w:type="dxa"/>
            <w:shd w:val="clear" w:color="auto" w:fill="auto"/>
          </w:tcPr>
          <w:p w14:paraId="04E02E95" w14:textId="6EF094CF" w:rsidR="00417EBA" w:rsidRDefault="002F394B" w:rsidP="009A4FDB">
            <w:pPr>
              <w:spacing w:line="264" w:lineRule="auto"/>
              <w:ind w:left="113"/>
              <w:jc w:val="center"/>
              <w:rPr>
                <w:color w:val="000000"/>
                <w:sz w:val="20"/>
                <w:szCs w:val="20"/>
              </w:rPr>
            </w:pPr>
            <w:r>
              <w:rPr>
                <w:color w:val="000000"/>
                <w:sz w:val="20"/>
                <w:szCs w:val="20"/>
              </w:rPr>
              <w:t>141</w:t>
            </w:r>
          </w:p>
        </w:tc>
        <w:tc>
          <w:tcPr>
            <w:tcW w:w="1559" w:type="dxa"/>
            <w:shd w:val="clear" w:color="auto" w:fill="auto"/>
          </w:tcPr>
          <w:p w14:paraId="2767B06B" w14:textId="728791F3" w:rsidR="00417EBA" w:rsidRDefault="002F394B" w:rsidP="007535A9">
            <w:pPr>
              <w:spacing w:line="264" w:lineRule="auto"/>
              <w:ind w:right="57"/>
              <w:jc w:val="center"/>
              <w:rPr>
                <w:sz w:val="20"/>
                <w:szCs w:val="20"/>
              </w:rPr>
            </w:pPr>
            <w:r>
              <w:rPr>
                <w:sz w:val="20"/>
                <w:szCs w:val="20"/>
              </w:rPr>
              <w:t>199</w:t>
            </w:r>
          </w:p>
        </w:tc>
      </w:tr>
    </w:tbl>
    <w:p w14:paraId="3F99EBD8" w14:textId="77777777" w:rsidR="0031741F" w:rsidRPr="00682BB4" w:rsidRDefault="0031741F" w:rsidP="0031741F">
      <w:pPr>
        <w:spacing w:line="276" w:lineRule="auto"/>
        <w:jc w:val="both"/>
        <w:rPr>
          <w:i/>
          <w:sz w:val="20"/>
          <w:szCs w:val="20"/>
        </w:rPr>
      </w:pPr>
      <w:r w:rsidRPr="00682BB4">
        <w:rPr>
          <w:i/>
          <w:sz w:val="20"/>
          <w:szCs w:val="20"/>
        </w:rPr>
        <w:t>Źródło: Ur</w:t>
      </w:r>
      <w:r>
        <w:rPr>
          <w:i/>
          <w:sz w:val="20"/>
          <w:szCs w:val="20"/>
        </w:rPr>
        <w:t>ząd Komisji Nadzoru Finansowego</w:t>
      </w:r>
    </w:p>
    <w:p w14:paraId="2F7C79AE" w14:textId="18D33E5F" w:rsidR="00964449" w:rsidRPr="00953708" w:rsidRDefault="00964449" w:rsidP="00953708">
      <w:pPr>
        <w:tabs>
          <w:tab w:val="left" w:pos="709"/>
        </w:tabs>
        <w:spacing w:before="240" w:after="120"/>
        <w:jc w:val="both"/>
        <w:rPr>
          <w:b/>
        </w:rPr>
      </w:pPr>
      <w:r w:rsidRPr="00953708">
        <w:rPr>
          <w:b/>
        </w:rPr>
        <w:t xml:space="preserve">Tabela </w:t>
      </w:r>
      <w:r w:rsidR="0031741F">
        <w:rPr>
          <w:b/>
        </w:rPr>
        <w:t>3</w:t>
      </w:r>
      <w:r w:rsidR="001471D3">
        <w:rPr>
          <w:b/>
        </w:rPr>
        <w:t>3</w:t>
      </w:r>
      <w:r w:rsidRPr="00953708">
        <w:rPr>
          <w:b/>
        </w:rPr>
        <w:t xml:space="preserve">. Liczba wypłat transferowych dokonanych do </w:t>
      </w:r>
      <w:r w:rsidR="00953708">
        <w:rPr>
          <w:b/>
        </w:rPr>
        <w:t>PPE</w:t>
      </w:r>
      <w:r w:rsidRPr="00953708">
        <w:rPr>
          <w:b/>
        </w:rPr>
        <w:t xml:space="preserve"> </w:t>
      </w:r>
      <w:r w:rsidR="00953708">
        <w:rPr>
          <w:b/>
        </w:rPr>
        <w:t xml:space="preserve">z IKE </w:t>
      </w:r>
      <w:r w:rsidRPr="00953708">
        <w:rPr>
          <w:b/>
        </w:rPr>
        <w:t>w latach</w:t>
      </w:r>
      <w:r w:rsidR="0031741F">
        <w:rPr>
          <w:b/>
        </w:rPr>
        <w:t xml:space="preserve"> 2019-2021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559"/>
        <w:gridCol w:w="1560"/>
        <w:gridCol w:w="1559"/>
        <w:gridCol w:w="1559"/>
        <w:gridCol w:w="1559"/>
      </w:tblGrid>
      <w:tr w:rsidR="00964449" w:rsidRPr="00682BB4" w14:paraId="48D72F09" w14:textId="77777777" w:rsidTr="00507E19">
        <w:tc>
          <w:tcPr>
            <w:tcW w:w="710" w:type="dxa"/>
            <w:vMerge w:val="restart"/>
            <w:shd w:val="clear" w:color="auto" w:fill="auto"/>
            <w:vAlign w:val="center"/>
          </w:tcPr>
          <w:p w14:paraId="5554D6A9" w14:textId="77777777" w:rsidR="00964449" w:rsidRPr="00507E19" w:rsidRDefault="00507E19" w:rsidP="00507E19">
            <w:pPr>
              <w:spacing w:line="264" w:lineRule="auto"/>
              <w:jc w:val="center"/>
              <w:rPr>
                <w:b/>
                <w:sz w:val="20"/>
                <w:szCs w:val="20"/>
              </w:rPr>
            </w:pPr>
            <w:r w:rsidRPr="00507E19">
              <w:rPr>
                <w:b/>
                <w:sz w:val="20"/>
                <w:szCs w:val="20"/>
              </w:rPr>
              <w:t>R</w:t>
            </w:r>
            <w:r w:rsidR="00964449" w:rsidRPr="00507E19">
              <w:rPr>
                <w:b/>
                <w:sz w:val="20"/>
                <w:szCs w:val="20"/>
              </w:rPr>
              <w:t>ok</w:t>
            </w:r>
          </w:p>
        </w:tc>
        <w:tc>
          <w:tcPr>
            <w:tcW w:w="1559" w:type="dxa"/>
            <w:vMerge w:val="restart"/>
            <w:shd w:val="clear" w:color="auto" w:fill="auto"/>
            <w:vAlign w:val="center"/>
          </w:tcPr>
          <w:p w14:paraId="32BBF20E" w14:textId="77777777" w:rsidR="00964449" w:rsidRPr="00507E19" w:rsidRDefault="00964449" w:rsidP="00507E19">
            <w:pPr>
              <w:spacing w:line="264" w:lineRule="auto"/>
              <w:jc w:val="center"/>
              <w:rPr>
                <w:b/>
                <w:sz w:val="20"/>
                <w:szCs w:val="20"/>
              </w:rPr>
            </w:pPr>
            <w:r w:rsidRPr="00507E19">
              <w:rPr>
                <w:b/>
                <w:sz w:val="20"/>
                <w:szCs w:val="20"/>
              </w:rPr>
              <w:t>IKE</w:t>
            </w:r>
          </w:p>
        </w:tc>
        <w:tc>
          <w:tcPr>
            <w:tcW w:w="7796" w:type="dxa"/>
            <w:gridSpan w:val="5"/>
            <w:shd w:val="clear" w:color="auto" w:fill="auto"/>
            <w:vAlign w:val="center"/>
          </w:tcPr>
          <w:p w14:paraId="6F41C2B3" w14:textId="77777777" w:rsidR="00964449" w:rsidRPr="00507E19" w:rsidRDefault="00964449" w:rsidP="00507E19">
            <w:pPr>
              <w:spacing w:line="264" w:lineRule="auto"/>
              <w:jc w:val="center"/>
              <w:rPr>
                <w:b/>
                <w:sz w:val="20"/>
                <w:szCs w:val="20"/>
              </w:rPr>
            </w:pPr>
            <w:r w:rsidRPr="00507E19">
              <w:rPr>
                <w:b/>
                <w:sz w:val="20"/>
                <w:szCs w:val="20"/>
              </w:rPr>
              <w:t>w tym prowadzone przez:</w:t>
            </w:r>
          </w:p>
        </w:tc>
      </w:tr>
      <w:tr w:rsidR="00964449" w:rsidRPr="00682BB4" w14:paraId="7DC68427" w14:textId="77777777" w:rsidTr="00507E19">
        <w:tc>
          <w:tcPr>
            <w:tcW w:w="710" w:type="dxa"/>
            <w:vMerge/>
            <w:shd w:val="clear" w:color="auto" w:fill="auto"/>
            <w:vAlign w:val="center"/>
          </w:tcPr>
          <w:p w14:paraId="0234363A" w14:textId="77777777" w:rsidR="00964449" w:rsidRPr="00507E19" w:rsidRDefault="00964449" w:rsidP="00507E19">
            <w:pPr>
              <w:spacing w:line="264" w:lineRule="auto"/>
              <w:jc w:val="center"/>
              <w:rPr>
                <w:b/>
                <w:sz w:val="20"/>
                <w:szCs w:val="20"/>
              </w:rPr>
            </w:pPr>
          </w:p>
        </w:tc>
        <w:tc>
          <w:tcPr>
            <w:tcW w:w="1559" w:type="dxa"/>
            <w:vMerge/>
            <w:shd w:val="clear" w:color="auto" w:fill="auto"/>
            <w:vAlign w:val="center"/>
          </w:tcPr>
          <w:p w14:paraId="28110D43" w14:textId="77777777" w:rsidR="00964449" w:rsidRPr="00507E19" w:rsidRDefault="00964449" w:rsidP="00507E19">
            <w:pPr>
              <w:spacing w:line="264" w:lineRule="auto"/>
              <w:jc w:val="center"/>
              <w:rPr>
                <w:b/>
                <w:sz w:val="20"/>
                <w:szCs w:val="20"/>
              </w:rPr>
            </w:pPr>
          </w:p>
        </w:tc>
        <w:tc>
          <w:tcPr>
            <w:tcW w:w="1559" w:type="dxa"/>
            <w:shd w:val="clear" w:color="auto" w:fill="auto"/>
            <w:vAlign w:val="center"/>
          </w:tcPr>
          <w:p w14:paraId="3136940B" w14:textId="77777777" w:rsidR="00964449" w:rsidRPr="00507E19" w:rsidRDefault="00964449" w:rsidP="00507E19">
            <w:pPr>
              <w:spacing w:line="264" w:lineRule="auto"/>
              <w:jc w:val="center"/>
              <w:rPr>
                <w:b/>
                <w:sz w:val="20"/>
                <w:szCs w:val="20"/>
              </w:rPr>
            </w:pPr>
            <w:r w:rsidRPr="00507E19">
              <w:rPr>
                <w:b/>
                <w:sz w:val="20"/>
                <w:szCs w:val="20"/>
              </w:rPr>
              <w:t>zakłady ubezpieczeń</w:t>
            </w:r>
          </w:p>
        </w:tc>
        <w:tc>
          <w:tcPr>
            <w:tcW w:w="1560" w:type="dxa"/>
            <w:shd w:val="clear" w:color="auto" w:fill="auto"/>
            <w:vAlign w:val="center"/>
          </w:tcPr>
          <w:p w14:paraId="15DA262B" w14:textId="77777777" w:rsidR="00964449" w:rsidRPr="00507E19" w:rsidRDefault="00507E19" w:rsidP="00507E19">
            <w:pPr>
              <w:spacing w:line="264" w:lineRule="auto"/>
              <w:jc w:val="center"/>
              <w:rPr>
                <w:b/>
                <w:sz w:val="20"/>
                <w:szCs w:val="20"/>
              </w:rPr>
            </w:pPr>
            <w:r>
              <w:rPr>
                <w:b/>
                <w:sz w:val="20"/>
                <w:szCs w:val="20"/>
              </w:rPr>
              <w:t>fundusze inwestycyjne zarządzane przez TFI</w:t>
            </w:r>
          </w:p>
        </w:tc>
        <w:tc>
          <w:tcPr>
            <w:tcW w:w="1559" w:type="dxa"/>
            <w:shd w:val="clear" w:color="auto" w:fill="auto"/>
            <w:vAlign w:val="center"/>
          </w:tcPr>
          <w:p w14:paraId="6CF6EDA0" w14:textId="77777777" w:rsidR="00964449" w:rsidRPr="00507E19" w:rsidRDefault="00964449" w:rsidP="00507E19">
            <w:pPr>
              <w:spacing w:line="264" w:lineRule="auto"/>
              <w:jc w:val="center"/>
              <w:rPr>
                <w:b/>
                <w:sz w:val="20"/>
                <w:szCs w:val="20"/>
              </w:rPr>
            </w:pPr>
            <w:r w:rsidRPr="00507E19">
              <w:rPr>
                <w:b/>
                <w:sz w:val="20"/>
                <w:szCs w:val="20"/>
              </w:rPr>
              <w:t>podmioty prowadzące działalność maklerską</w:t>
            </w:r>
          </w:p>
        </w:tc>
        <w:tc>
          <w:tcPr>
            <w:tcW w:w="1559" w:type="dxa"/>
            <w:shd w:val="clear" w:color="auto" w:fill="auto"/>
            <w:vAlign w:val="center"/>
          </w:tcPr>
          <w:p w14:paraId="58070132" w14:textId="77777777" w:rsidR="00964449" w:rsidRPr="00507E19" w:rsidRDefault="00964449" w:rsidP="00507E19">
            <w:pPr>
              <w:spacing w:line="264" w:lineRule="auto"/>
              <w:jc w:val="center"/>
              <w:rPr>
                <w:b/>
                <w:sz w:val="20"/>
                <w:szCs w:val="20"/>
              </w:rPr>
            </w:pPr>
            <w:r w:rsidRPr="00507E19">
              <w:rPr>
                <w:b/>
                <w:sz w:val="20"/>
                <w:szCs w:val="20"/>
              </w:rPr>
              <w:t>banki</w:t>
            </w:r>
          </w:p>
        </w:tc>
        <w:tc>
          <w:tcPr>
            <w:tcW w:w="1559" w:type="dxa"/>
            <w:shd w:val="clear" w:color="auto" w:fill="auto"/>
            <w:vAlign w:val="center"/>
          </w:tcPr>
          <w:p w14:paraId="1FC5AE90" w14:textId="77777777" w:rsidR="00964449" w:rsidRPr="00507E19" w:rsidRDefault="00A50682" w:rsidP="00507E19">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45295D95" w14:textId="77777777" w:rsidTr="00507E19">
        <w:tc>
          <w:tcPr>
            <w:tcW w:w="710" w:type="dxa"/>
            <w:vMerge/>
            <w:shd w:val="clear" w:color="auto" w:fill="auto"/>
            <w:vAlign w:val="center"/>
          </w:tcPr>
          <w:p w14:paraId="43C8D510" w14:textId="77777777" w:rsidR="00964449" w:rsidRPr="00507E19" w:rsidRDefault="00964449" w:rsidP="00507E19">
            <w:pPr>
              <w:spacing w:line="264" w:lineRule="auto"/>
              <w:jc w:val="center"/>
              <w:rPr>
                <w:b/>
                <w:sz w:val="20"/>
                <w:szCs w:val="20"/>
              </w:rPr>
            </w:pPr>
          </w:p>
        </w:tc>
        <w:tc>
          <w:tcPr>
            <w:tcW w:w="1559" w:type="dxa"/>
            <w:tcBorders>
              <w:bottom w:val="nil"/>
            </w:tcBorders>
            <w:shd w:val="clear" w:color="auto" w:fill="auto"/>
            <w:vAlign w:val="center"/>
          </w:tcPr>
          <w:p w14:paraId="0AA29B43"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 ogółem</w:t>
            </w:r>
          </w:p>
        </w:tc>
        <w:tc>
          <w:tcPr>
            <w:tcW w:w="1559" w:type="dxa"/>
            <w:tcBorders>
              <w:bottom w:val="nil"/>
            </w:tcBorders>
            <w:shd w:val="clear" w:color="auto" w:fill="auto"/>
            <w:vAlign w:val="center"/>
          </w:tcPr>
          <w:p w14:paraId="1B2B01A7"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w:t>
            </w:r>
          </w:p>
        </w:tc>
        <w:tc>
          <w:tcPr>
            <w:tcW w:w="1560" w:type="dxa"/>
            <w:tcBorders>
              <w:bottom w:val="nil"/>
            </w:tcBorders>
            <w:shd w:val="clear" w:color="auto" w:fill="auto"/>
            <w:vAlign w:val="center"/>
          </w:tcPr>
          <w:p w14:paraId="5BEB32DE"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w:t>
            </w:r>
          </w:p>
        </w:tc>
        <w:tc>
          <w:tcPr>
            <w:tcW w:w="1559" w:type="dxa"/>
            <w:tcBorders>
              <w:bottom w:val="nil"/>
            </w:tcBorders>
            <w:shd w:val="clear" w:color="auto" w:fill="auto"/>
            <w:vAlign w:val="center"/>
          </w:tcPr>
          <w:p w14:paraId="690B4843"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w:t>
            </w:r>
          </w:p>
        </w:tc>
        <w:tc>
          <w:tcPr>
            <w:tcW w:w="1559" w:type="dxa"/>
            <w:tcBorders>
              <w:bottom w:val="nil"/>
            </w:tcBorders>
            <w:shd w:val="clear" w:color="auto" w:fill="auto"/>
            <w:vAlign w:val="center"/>
          </w:tcPr>
          <w:p w14:paraId="70E01578"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w:t>
            </w:r>
          </w:p>
        </w:tc>
        <w:tc>
          <w:tcPr>
            <w:tcW w:w="1559" w:type="dxa"/>
            <w:tcBorders>
              <w:bottom w:val="nil"/>
            </w:tcBorders>
            <w:shd w:val="clear" w:color="auto" w:fill="auto"/>
            <w:vAlign w:val="center"/>
          </w:tcPr>
          <w:p w14:paraId="5FA48258"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w:t>
            </w:r>
          </w:p>
        </w:tc>
      </w:tr>
      <w:tr w:rsidR="00964449" w:rsidRPr="00682BB4" w14:paraId="224D2C44" w14:textId="77777777" w:rsidTr="00507E19">
        <w:tc>
          <w:tcPr>
            <w:tcW w:w="710" w:type="dxa"/>
            <w:vMerge/>
            <w:shd w:val="clear" w:color="auto" w:fill="auto"/>
            <w:vAlign w:val="center"/>
          </w:tcPr>
          <w:p w14:paraId="5EF80162" w14:textId="77777777" w:rsidR="00964449" w:rsidRPr="00507E19" w:rsidRDefault="00964449" w:rsidP="00507E19">
            <w:pPr>
              <w:spacing w:line="264" w:lineRule="auto"/>
              <w:jc w:val="center"/>
              <w:rPr>
                <w:b/>
                <w:sz w:val="20"/>
                <w:szCs w:val="20"/>
              </w:rPr>
            </w:pPr>
          </w:p>
        </w:tc>
        <w:tc>
          <w:tcPr>
            <w:tcW w:w="1559" w:type="dxa"/>
            <w:tcBorders>
              <w:top w:val="nil"/>
            </w:tcBorders>
            <w:shd w:val="clear" w:color="auto" w:fill="auto"/>
            <w:vAlign w:val="center"/>
          </w:tcPr>
          <w:p w14:paraId="6B59E7C9" w14:textId="77777777" w:rsidR="00964449" w:rsidRPr="00507E19" w:rsidRDefault="00964449" w:rsidP="00507E19">
            <w:pPr>
              <w:jc w:val="center"/>
              <w:rPr>
                <w:b/>
                <w:sz w:val="20"/>
                <w:szCs w:val="20"/>
              </w:rPr>
            </w:pPr>
            <w:r w:rsidRPr="00507E19">
              <w:rPr>
                <w:b/>
                <w:sz w:val="20"/>
                <w:szCs w:val="20"/>
              </w:rPr>
              <w:t>(w szt.)</w:t>
            </w:r>
          </w:p>
        </w:tc>
        <w:tc>
          <w:tcPr>
            <w:tcW w:w="1559" w:type="dxa"/>
            <w:tcBorders>
              <w:top w:val="nil"/>
            </w:tcBorders>
            <w:shd w:val="clear" w:color="auto" w:fill="auto"/>
            <w:vAlign w:val="center"/>
          </w:tcPr>
          <w:p w14:paraId="731E0C64" w14:textId="77777777" w:rsidR="00964449" w:rsidRPr="00507E19" w:rsidRDefault="00964449" w:rsidP="00507E19">
            <w:pPr>
              <w:jc w:val="center"/>
              <w:rPr>
                <w:b/>
                <w:sz w:val="20"/>
                <w:szCs w:val="20"/>
              </w:rPr>
            </w:pPr>
            <w:r w:rsidRPr="00507E19">
              <w:rPr>
                <w:b/>
                <w:sz w:val="20"/>
                <w:szCs w:val="20"/>
              </w:rPr>
              <w:t>(w szt.)</w:t>
            </w:r>
          </w:p>
        </w:tc>
        <w:tc>
          <w:tcPr>
            <w:tcW w:w="1560" w:type="dxa"/>
            <w:tcBorders>
              <w:top w:val="nil"/>
            </w:tcBorders>
            <w:shd w:val="clear" w:color="auto" w:fill="auto"/>
            <w:vAlign w:val="center"/>
          </w:tcPr>
          <w:p w14:paraId="62CE5AA0" w14:textId="77777777" w:rsidR="00964449" w:rsidRPr="00507E19" w:rsidRDefault="00964449" w:rsidP="00507E19">
            <w:pPr>
              <w:jc w:val="center"/>
              <w:rPr>
                <w:b/>
                <w:sz w:val="20"/>
                <w:szCs w:val="20"/>
              </w:rPr>
            </w:pPr>
            <w:r w:rsidRPr="00507E19">
              <w:rPr>
                <w:b/>
                <w:sz w:val="20"/>
                <w:szCs w:val="20"/>
              </w:rPr>
              <w:t>(w szt.)</w:t>
            </w:r>
          </w:p>
        </w:tc>
        <w:tc>
          <w:tcPr>
            <w:tcW w:w="1559" w:type="dxa"/>
            <w:tcBorders>
              <w:top w:val="nil"/>
            </w:tcBorders>
            <w:shd w:val="clear" w:color="auto" w:fill="auto"/>
            <w:vAlign w:val="center"/>
          </w:tcPr>
          <w:p w14:paraId="2177A789" w14:textId="77777777" w:rsidR="00964449" w:rsidRPr="00507E19" w:rsidRDefault="00964449" w:rsidP="00507E19">
            <w:pPr>
              <w:jc w:val="center"/>
              <w:rPr>
                <w:b/>
                <w:sz w:val="20"/>
                <w:szCs w:val="20"/>
              </w:rPr>
            </w:pPr>
            <w:r w:rsidRPr="00507E19">
              <w:rPr>
                <w:b/>
                <w:sz w:val="20"/>
                <w:szCs w:val="20"/>
              </w:rPr>
              <w:t>(w szt.)</w:t>
            </w:r>
          </w:p>
        </w:tc>
        <w:tc>
          <w:tcPr>
            <w:tcW w:w="1559" w:type="dxa"/>
            <w:tcBorders>
              <w:top w:val="nil"/>
            </w:tcBorders>
            <w:shd w:val="clear" w:color="auto" w:fill="auto"/>
            <w:vAlign w:val="center"/>
          </w:tcPr>
          <w:p w14:paraId="0662EC78" w14:textId="77777777" w:rsidR="00964449" w:rsidRPr="00507E19" w:rsidRDefault="00964449" w:rsidP="00507E19">
            <w:pPr>
              <w:jc w:val="center"/>
              <w:rPr>
                <w:b/>
                <w:sz w:val="20"/>
                <w:szCs w:val="20"/>
              </w:rPr>
            </w:pPr>
            <w:r w:rsidRPr="00507E19">
              <w:rPr>
                <w:b/>
                <w:sz w:val="20"/>
                <w:szCs w:val="20"/>
              </w:rPr>
              <w:t>(w szt.)</w:t>
            </w:r>
          </w:p>
        </w:tc>
        <w:tc>
          <w:tcPr>
            <w:tcW w:w="1559" w:type="dxa"/>
            <w:tcBorders>
              <w:top w:val="nil"/>
            </w:tcBorders>
            <w:shd w:val="clear" w:color="auto" w:fill="auto"/>
            <w:vAlign w:val="center"/>
          </w:tcPr>
          <w:p w14:paraId="1C1665D4" w14:textId="77777777" w:rsidR="00964449" w:rsidRPr="00507E19" w:rsidRDefault="00964449" w:rsidP="00507E19">
            <w:pPr>
              <w:jc w:val="center"/>
              <w:rPr>
                <w:b/>
                <w:sz w:val="20"/>
                <w:szCs w:val="20"/>
              </w:rPr>
            </w:pPr>
            <w:r w:rsidRPr="00507E19">
              <w:rPr>
                <w:b/>
                <w:sz w:val="20"/>
                <w:szCs w:val="20"/>
              </w:rPr>
              <w:t>(w szt.)</w:t>
            </w:r>
          </w:p>
        </w:tc>
      </w:tr>
      <w:tr w:rsidR="002F394B" w:rsidRPr="00682BB4" w14:paraId="40AB21DF" w14:textId="77777777" w:rsidTr="00507E19">
        <w:tc>
          <w:tcPr>
            <w:tcW w:w="710" w:type="dxa"/>
            <w:shd w:val="clear" w:color="auto" w:fill="auto"/>
          </w:tcPr>
          <w:p w14:paraId="7588C72B" w14:textId="6FABBB54" w:rsidR="002F394B" w:rsidRDefault="002F394B" w:rsidP="00507E19">
            <w:pPr>
              <w:spacing w:line="264" w:lineRule="auto"/>
              <w:jc w:val="center"/>
              <w:rPr>
                <w:b/>
                <w:sz w:val="20"/>
                <w:szCs w:val="20"/>
              </w:rPr>
            </w:pPr>
            <w:r>
              <w:rPr>
                <w:b/>
                <w:sz w:val="20"/>
                <w:szCs w:val="20"/>
              </w:rPr>
              <w:t>2019</w:t>
            </w:r>
          </w:p>
        </w:tc>
        <w:tc>
          <w:tcPr>
            <w:tcW w:w="1559" w:type="dxa"/>
            <w:shd w:val="clear" w:color="auto" w:fill="auto"/>
          </w:tcPr>
          <w:p w14:paraId="1B4DB808" w14:textId="606D6581" w:rsidR="002F394B" w:rsidRDefault="002F394B" w:rsidP="00507E19">
            <w:pPr>
              <w:spacing w:line="264" w:lineRule="auto"/>
              <w:jc w:val="center"/>
              <w:rPr>
                <w:b/>
                <w:bCs/>
                <w:color w:val="000000"/>
                <w:sz w:val="20"/>
                <w:szCs w:val="20"/>
              </w:rPr>
            </w:pPr>
            <w:r>
              <w:rPr>
                <w:b/>
                <w:bCs/>
                <w:color w:val="000000"/>
                <w:sz w:val="20"/>
                <w:szCs w:val="20"/>
              </w:rPr>
              <w:t>16</w:t>
            </w:r>
          </w:p>
        </w:tc>
        <w:tc>
          <w:tcPr>
            <w:tcW w:w="1559" w:type="dxa"/>
            <w:shd w:val="clear" w:color="auto" w:fill="auto"/>
          </w:tcPr>
          <w:p w14:paraId="0F99C4AE" w14:textId="08607ABB" w:rsidR="002F394B" w:rsidRDefault="002F394B" w:rsidP="00507E19">
            <w:pPr>
              <w:spacing w:line="264" w:lineRule="auto"/>
              <w:ind w:left="113"/>
              <w:jc w:val="center"/>
              <w:rPr>
                <w:color w:val="000000"/>
                <w:sz w:val="20"/>
                <w:szCs w:val="20"/>
              </w:rPr>
            </w:pPr>
            <w:r>
              <w:rPr>
                <w:color w:val="000000"/>
                <w:sz w:val="20"/>
                <w:szCs w:val="20"/>
              </w:rPr>
              <w:t>4</w:t>
            </w:r>
          </w:p>
        </w:tc>
        <w:tc>
          <w:tcPr>
            <w:tcW w:w="1560" w:type="dxa"/>
            <w:shd w:val="clear" w:color="auto" w:fill="auto"/>
          </w:tcPr>
          <w:p w14:paraId="191AFC6A" w14:textId="4B2FCC15" w:rsidR="002F394B" w:rsidRDefault="002F394B" w:rsidP="00F14A6F">
            <w:pPr>
              <w:spacing w:line="264" w:lineRule="auto"/>
              <w:ind w:right="113"/>
              <w:jc w:val="center"/>
              <w:rPr>
                <w:color w:val="000000"/>
                <w:sz w:val="20"/>
                <w:szCs w:val="20"/>
              </w:rPr>
            </w:pPr>
            <w:r>
              <w:rPr>
                <w:color w:val="000000"/>
                <w:sz w:val="20"/>
                <w:szCs w:val="20"/>
              </w:rPr>
              <w:t>9</w:t>
            </w:r>
          </w:p>
        </w:tc>
        <w:tc>
          <w:tcPr>
            <w:tcW w:w="1559" w:type="dxa"/>
            <w:shd w:val="clear" w:color="auto" w:fill="auto"/>
          </w:tcPr>
          <w:p w14:paraId="3B5220A3" w14:textId="10DFABA9" w:rsidR="002F394B" w:rsidRDefault="002F394B" w:rsidP="00507E19">
            <w:pPr>
              <w:spacing w:line="264" w:lineRule="auto"/>
              <w:jc w:val="center"/>
              <w:rPr>
                <w:color w:val="000000"/>
                <w:sz w:val="20"/>
                <w:szCs w:val="20"/>
              </w:rPr>
            </w:pPr>
            <w:r>
              <w:rPr>
                <w:color w:val="000000"/>
                <w:sz w:val="20"/>
                <w:szCs w:val="20"/>
              </w:rPr>
              <w:t>1</w:t>
            </w:r>
          </w:p>
        </w:tc>
        <w:tc>
          <w:tcPr>
            <w:tcW w:w="1559" w:type="dxa"/>
            <w:shd w:val="clear" w:color="auto" w:fill="auto"/>
          </w:tcPr>
          <w:p w14:paraId="58BAD48C" w14:textId="6C4612E4" w:rsidR="002F394B" w:rsidRDefault="002F394B" w:rsidP="00F14A6F">
            <w:pPr>
              <w:spacing w:line="264" w:lineRule="auto"/>
              <w:ind w:left="113"/>
              <w:jc w:val="center"/>
              <w:rPr>
                <w:color w:val="000000"/>
                <w:sz w:val="20"/>
                <w:szCs w:val="20"/>
              </w:rPr>
            </w:pPr>
            <w:r>
              <w:rPr>
                <w:color w:val="000000"/>
                <w:sz w:val="20"/>
                <w:szCs w:val="20"/>
              </w:rPr>
              <w:t>2</w:t>
            </w:r>
          </w:p>
        </w:tc>
        <w:tc>
          <w:tcPr>
            <w:tcW w:w="1559" w:type="dxa"/>
            <w:shd w:val="clear" w:color="auto" w:fill="auto"/>
          </w:tcPr>
          <w:p w14:paraId="1278D5B4" w14:textId="594AE630" w:rsidR="002F394B" w:rsidRDefault="002F394B" w:rsidP="00507E19">
            <w:pPr>
              <w:spacing w:line="264" w:lineRule="auto"/>
              <w:jc w:val="center"/>
              <w:rPr>
                <w:sz w:val="20"/>
                <w:szCs w:val="20"/>
              </w:rPr>
            </w:pPr>
            <w:r>
              <w:rPr>
                <w:sz w:val="20"/>
                <w:szCs w:val="20"/>
              </w:rPr>
              <w:t>0</w:t>
            </w:r>
          </w:p>
        </w:tc>
      </w:tr>
      <w:tr w:rsidR="002F394B" w:rsidRPr="00682BB4" w14:paraId="0AFDFEAF" w14:textId="77777777" w:rsidTr="00507E19">
        <w:tc>
          <w:tcPr>
            <w:tcW w:w="710" w:type="dxa"/>
            <w:shd w:val="clear" w:color="auto" w:fill="auto"/>
          </w:tcPr>
          <w:p w14:paraId="068A4D26" w14:textId="4BCA2EE5" w:rsidR="002F394B" w:rsidRDefault="002F394B" w:rsidP="00507E19">
            <w:pPr>
              <w:spacing w:line="264" w:lineRule="auto"/>
              <w:jc w:val="center"/>
              <w:rPr>
                <w:b/>
                <w:sz w:val="20"/>
                <w:szCs w:val="20"/>
              </w:rPr>
            </w:pPr>
            <w:r>
              <w:rPr>
                <w:b/>
                <w:sz w:val="20"/>
                <w:szCs w:val="20"/>
              </w:rPr>
              <w:lastRenderedPageBreak/>
              <w:t>2020</w:t>
            </w:r>
          </w:p>
        </w:tc>
        <w:tc>
          <w:tcPr>
            <w:tcW w:w="1559" w:type="dxa"/>
            <w:shd w:val="clear" w:color="auto" w:fill="auto"/>
          </w:tcPr>
          <w:p w14:paraId="02BE6793" w14:textId="4B84A2B1" w:rsidR="002F394B" w:rsidRDefault="002F394B" w:rsidP="00507E19">
            <w:pPr>
              <w:spacing w:line="264" w:lineRule="auto"/>
              <w:jc w:val="center"/>
              <w:rPr>
                <w:b/>
                <w:bCs/>
                <w:color w:val="000000"/>
                <w:sz w:val="20"/>
                <w:szCs w:val="20"/>
              </w:rPr>
            </w:pPr>
            <w:r>
              <w:rPr>
                <w:b/>
                <w:bCs/>
                <w:color w:val="000000"/>
                <w:sz w:val="20"/>
                <w:szCs w:val="20"/>
              </w:rPr>
              <w:t>25</w:t>
            </w:r>
          </w:p>
        </w:tc>
        <w:tc>
          <w:tcPr>
            <w:tcW w:w="1559" w:type="dxa"/>
            <w:shd w:val="clear" w:color="auto" w:fill="auto"/>
          </w:tcPr>
          <w:p w14:paraId="5D9831CA" w14:textId="00BDA546" w:rsidR="002F394B" w:rsidRDefault="002F394B" w:rsidP="00507E19">
            <w:pPr>
              <w:spacing w:line="264" w:lineRule="auto"/>
              <w:ind w:left="113"/>
              <w:jc w:val="center"/>
              <w:rPr>
                <w:color w:val="000000"/>
                <w:sz w:val="20"/>
                <w:szCs w:val="20"/>
              </w:rPr>
            </w:pPr>
            <w:r>
              <w:rPr>
                <w:color w:val="000000"/>
                <w:sz w:val="20"/>
                <w:szCs w:val="20"/>
              </w:rPr>
              <w:t>5</w:t>
            </w:r>
          </w:p>
        </w:tc>
        <w:tc>
          <w:tcPr>
            <w:tcW w:w="1560" w:type="dxa"/>
            <w:shd w:val="clear" w:color="auto" w:fill="auto"/>
          </w:tcPr>
          <w:p w14:paraId="32BB05DA" w14:textId="3F913AAA" w:rsidR="002F394B" w:rsidRDefault="002F394B" w:rsidP="00F14A6F">
            <w:pPr>
              <w:spacing w:line="264" w:lineRule="auto"/>
              <w:ind w:right="113"/>
              <w:jc w:val="center"/>
              <w:rPr>
                <w:color w:val="000000"/>
                <w:sz w:val="20"/>
                <w:szCs w:val="20"/>
              </w:rPr>
            </w:pPr>
            <w:r>
              <w:rPr>
                <w:color w:val="000000"/>
                <w:sz w:val="20"/>
                <w:szCs w:val="20"/>
              </w:rPr>
              <w:t>11</w:t>
            </w:r>
          </w:p>
        </w:tc>
        <w:tc>
          <w:tcPr>
            <w:tcW w:w="1559" w:type="dxa"/>
            <w:shd w:val="clear" w:color="auto" w:fill="auto"/>
          </w:tcPr>
          <w:p w14:paraId="4BDC4327" w14:textId="52E7DE3B" w:rsidR="002F394B" w:rsidRDefault="002F394B" w:rsidP="00507E19">
            <w:pPr>
              <w:spacing w:line="264" w:lineRule="auto"/>
              <w:jc w:val="center"/>
              <w:rPr>
                <w:color w:val="000000"/>
                <w:sz w:val="20"/>
                <w:szCs w:val="20"/>
              </w:rPr>
            </w:pPr>
            <w:r>
              <w:rPr>
                <w:color w:val="000000"/>
                <w:sz w:val="20"/>
                <w:szCs w:val="20"/>
              </w:rPr>
              <w:t>3</w:t>
            </w:r>
          </w:p>
        </w:tc>
        <w:tc>
          <w:tcPr>
            <w:tcW w:w="1559" w:type="dxa"/>
            <w:shd w:val="clear" w:color="auto" w:fill="auto"/>
          </w:tcPr>
          <w:p w14:paraId="5C090988" w14:textId="556DAFA3" w:rsidR="002F394B" w:rsidRDefault="002F394B" w:rsidP="00F14A6F">
            <w:pPr>
              <w:spacing w:line="264" w:lineRule="auto"/>
              <w:ind w:left="113"/>
              <w:jc w:val="center"/>
              <w:rPr>
                <w:color w:val="000000"/>
                <w:sz w:val="20"/>
                <w:szCs w:val="20"/>
              </w:rPr>
            </w:pPr>
            <w:r>
              <w:rPr>
                <w:color w:val="000000"/>
                <w:sz w:val="20"/>
                <w:szCs w:val="20"/>
              </w:rPr>
              <w:t>6</w:t>
            </w:r>
          </w:p>
        </w:tc>
        <w:tc>
          <w:tcPr>
            <w:tcW w:w="1559" w:type="dxa"/>
            <w:shd w:val="clear" w:color="auto" w:fill="auto"/>
          </w:tcPr>
          <w:p w14:paraId="61BF827E" w14:textId="2ABA1A7C" w:rsidR="002F394B" w:rsidRDefault="002F394B" w:rsidP="00507E19">
            <w:pPr>
              <w:spacing w:line="264" w:lineRule="auto"/>
              <w:jc w:val="center"/>
              <w:rPr>
                <w:sz w:val="20"/>
                <w:szCs w:val="20"/>
              </w:rPr>
            </w:pPr>
            <w:r>
              <w:rPr>
                <w:sz w:val="20"/>
                <w:szCs w:val="20"/>
              </w:rPr>
              <w:t>0</w:t>
            </w:r>
          </w:p>
        </w:tc>
      </w:tr>
      <w:tr w:rsidR="002F394B" w:rsidRPr="00682BB4" w14:paraId="1D747E01" w14:textId="77777777" w:rsidTr="00507E19">
        <w:tc>
          <w:tcPr>
            <w:tcW w:w="710" w:type="dxa"/>
            <w:shd w:val="clear" w:color="auto" w:fill="auto"/>
          </w:tcPr>
          <w:p w14:paraId="0E6B6E8F" w14:textId="107C6254" w:rsidR="002F394B" w:rsidRDefault="002F394B" w:rsidP="00507E19">
            <w:pPr>
              <w:spacing w:line="264" w:lineRule="auto"/>
              <w:jc w:val="center"/>
              <w:rPr>
                <w:b/>
                <w:sz w:val="20"/>
                <w:szCs w:val="20"/>
              </w:rPr>
            </w:pPr>
            <w:r>
              <w:rPr>
                <w:b/>
                <w:sz w:val="20"/>
                <w:szCs w:val="20"/>
              </w:rPr>
              <w:t>2021</w:t>
            </w:r>
          </w:p>
        </w:tc>
        <w:tc>
          <w:tcPr>
            <w:tcW w:w="1559" w:type="dxa"/>
            <w:shd w:val="clear" w:color="auto" w:fill="auto"/>
          </w:tcPr>
          <w:p w14:paraId="4A7D2510" w14:textId="51B85A47" w:rsidR="002F394B" w:rsidRDefault="002F394B" w:rsidP="00507E19">
            <w:pPr>
              <w:spacing w:line="264" w:lineRule="auto"/>
              <w:jc w:val="center"/>
              <w:rPr>
                <w:b/>
                <w:bCs/>
                <w:color w:val="000000"/>
                <w:sz w:val="20"/>
                <w:szCs w:val="20"/>
              </w:rPr>
            </w:pPr>
            <w:r>
              <w:rPr>
                <w:b/>
                <w:bCs/>
                <w:color w:val="000000"/>
                <w:sz w:val="20"/>
                <w:szCs w:val="20"/>
              </w:rPr>
              <w:t>18</w:t>
            </w:r>
          </w:p>
        </w:tc>
        <w:tc>
          <w:tcPr>
            <w:tcW w:w="1559" w:type="dxa"/>
            <w:shd w:val="clear" w:color="auto" w:fill="auto"/>
          </w:tcPr>
          <w:p w14:paraId="3E03AABC" w14:textId="439CC607" w:rsidR="002F394B" w:rsidRDefault="002F394B" w:rsidP="00507E19">
            <w:pPr>
              <w:spacing w:line="264" w:lineRule="auto"/>
              <w:ind w:left="113"/>
              <w:jc w:val="center"/>
              <w:rPr>
                <w:color w:val="000000"/>
                <w:sz w:val="20"/>
                <w:szCs w:val="20"/>
              </w:rPr>
            </w:pPr>
            <w:r>
              <w:rPr>
                <w:color w:val="000000"/>
                <w:sz w:val="20"/>
                <w:szCs w:val="20"/>
              </w:rPr>
              <w:t>1</w:t>
            </w:r>
          </w:p>
        </w:tc>
        <w:tc>
          <w:tcPr>
            <w:tcW w:w="1560" w:type="dxa"/>
            <w:shd w:val="clear" w:color="auto" w:fill="auto"/>
          </w:tcPr>
          <w:p w14:paraId="2DB9B28F" w14:textId="3E094FF4" w:rsidR="002F394B" w:rsidRDefault="002F394B" w:rsidP="00F14A6F">
            <w:pPr>
              <w:spacing w:line="264" w:lineRule="auto"/>
              <w:ind w:right="113"/>
              <w:jc w:val="center"/>
              <w:rPr>
                <w:color w:val="000000"/>
                <w:sz w:val="20"/>
                <w:szCs w:val="20"/>
              </w:rPr>
            </w:pPr>
            <w:r>
              <w:rPr>
                <w:color w:val="000000"/>
                <w:sz w:val="20"/>
                <w:szCs w:val="20"/>
              </w:rPr>
              <w:t>8</w:t>
            </w:r>
          </w:p>
        </w:tc>
        <w:tc>
          <w:tcPr>
            <w:tcW w:w="1559" w:type="dxa"/>
            <w:shd w:val="clear" w:color="auto" w:fill="auto"/>
          </w:tcPr>
          <w:p w14:paraId="4803DDA2" w14:textId="1C519346" w:rsidR="002F394B" w:rsidRDefault="002F394B" w:rsidP="00507E19">
            <w:pPr>
              <w:spacing w:line="264" w:lineRule="auto"/>
              <w:jc w:val="center"/>
              <w:rPr>
                <w:color w:val="000000"/>
                <w:sz w:val="20"/>
                <w:szCs w:val="20"/>
              </w:rPr>
            </w:pPr>
            <w:r>
              <w:rPr>
                <w:color w:val="000000"/>
                <w:sz w:val="20"/>
                <w:szCs w:val="20"/>
              </w:rPr>
              <w:t>1</w:t>
            </w:r>
          </w:p>
        </w:tc>
        <w:tc>
          <w:tcPr>
            <w:tcW w:w="1559" w:type="dxa"/>
            <w:shd w:val="clear" w:color="auto" w:fill="auto"/>
          </w:tcPr>
          <w:p w14:paraId="575A66D8" w14:textId="51927886" w:rsidR="002F394B" w:rsidRDefault="002F394B" w:rsidP="00F14A6F">
            <w:pPr>
              <w:spacing w:line="264" w:lineRule="auto"/>
              <w:ind w:left="113"/>
              <w:jc w:val="center"/>
              <w:rPr>
                <w:color w:val="000000"/>
                <w:sz w:val="20"/>
                <w:szCs w:val="20"/>
              </w:rPr>
            </w:pPr>
            <w:r>
              <w:rPr>
                <w:color w:val="000000"/>
                <w:sz w:val="20"/>
                <w:szCs w:val="20"/>
              </w:rPr>
              <w:t>8</w:t>
            </w:r>
          </w:p>
        </w:tc>
        <w:tc>
          <w:tcPr>
            <w:tcW w:w="1559" w:type="dxa"/>
            <w:shd w:val="clear" w:color="auto" w:fill="auto"/>
          </w:tcPr>
          <w:p w14:paraId="422841E3" w14:textId="2221DC98" w:rsidR="002F394B" w:rsidRDefault="002F394B" w:rsidP="00507E19">
            <w:pPr>
              <w:spacing w:line="264" w:lineRule="auto"/>
              <w:jc w:val="center"/>
              <w:rPr>
                <w:sz w:val="20"/>
                <w:szCs w:val="20"/>
              </w:rPr>
            </w:pPr>
            <w:r>
              <w:rPr>
                <w:sz w:val="20"/>
                <w:szCs w:val="20"/>
              </w:rPr>
              <w:t>0</w:t>
            </w:r>
          </w:p>
        </w:tc>
      </w:tr>
    </w:tbl>
    <w:p w14:paraId="7A0303E3" w14:textId="7FB261C3" w:rsidR="0031741F" w:rsidRDefault="0031741F" w:rsidP="0031741F">
      <w:pPr>
        <w:spacing w:line="276" w:lineRule="auto"/>
        <w:jc w:val="both"/>
      </w:pPr>
      <w:r w:rsidRPr="00682BB4">
        <w:rPr>
          <w:i/>
          <w:sz w:val="20"/>
          <w:szCs w:val="20"/>
        </w:rPr>
        <w:t>Źródło: Ur</w:t>
      </w:r>
      <w:r>
        <w:rPr>
          <w:i/>
          <w:sz w:val="20"/>
          <w:szCs w:val="20"/>
        </w:rPr>
        <w:t>ząd Komisji Nadzoru Finansowego</w:t>
      </w:r>
    </w:p>
    <w:p w14:paraId="4BC30E83" w14:textId="692C832B" w:rsidR="00964449" w:rsidRPr="00B7106C" w:rsidRDefault="00964449" w:rsidP="00B7106C">
      <w:pPr>
        <w:spacing w:before="240" w:after="240" w:line="276" w:lineRule="auto"/>
        <w:jc w:val="both"/>
        <w:rPr>
          <w:b/>
          <w:i/>
          <w:sz w:val="26"/>
          <w:szCs w:val="26"/>
        </w:rPr>
      </w:pPr>
      <w:r w:rsidRPr="00B7106C">
        <w:rPr>
          <w:b/>
          <w:sz w:val="26"/>
          <w:szCs w:val="26"/>
        </w:rPr>
        <w:t>3.2.</w:t>
      </w:r>
      <w:r w:rsidR="0031741F" w:rsidRPr="00B7106C">
        <w:rPr>
          <w:b/>
          <w:sz w:val="26"/>
          <w:szCs w:val="26"/>
        </w:rPr>
        <w:t>9</w:t>
      </w:r>
      <w:r w:rsidRPr="00B7106C">
        <w:rPr>
          <w:b/>
          <w:sz w:val="26"/>
          <w:szCs w:val="26"/>
        </w:rPr>
        <w:t xml:space="preserve">. </w:t>
      </w:r>
      <w:r w:rsidR="00F14A6F" w:rsidRPr="00B7106C">
        <w:rPr>
          <w:b/>
          <w:sz w:val="26"/>
          <w:szCs w:val="26"/>
        </w:rPr>
        <w:t>Zwroty z IKE</w:t>
      </w:r>
    </w:p>
    <w:p w14:paraId="151099F9" w14:textId="77777777" w:rsidR="00964449" w:rsidRDefault="00964449" w:rsidP="0031741F">
      <w:pPr>
        <w:tabs>
          <w:tab w:val="left" w:pos="709"/>
        </w:tabs>
        <w:spacing w:before="120"/>
        <w:jc w:val="both"/>
      </w:pPr>
      <w:r w:rsidRPr="00682BB4">
        <w:t xml:space="preserve">Oszczędzający może w każdym czasie zakończyć oszczędzanie i wycofać </w:t>
      </w:r>
      <w:r w:rsidR="00DB5FDE">
        <w:t xml:space="preserve">środki </w:t>
      </w:r>
      <w:r w:rsidRPr="00682BB4">
        <w:t>zgromadzone na IKE. Równoznacznie ze zwrotem traktuje się pozostawienie środków zgromadzonych na IKE, jeżeli umowa o prowadzenie IKE wygasła, a nie zostały spełnione warunki do wypłaty lub wypłaty transferowej.</w:t>
      </w:r>
    </w:p>
    <w:p w14:paraId="38EFABE4" w14:textId="77777777" w:rsidR="005B73EE" w:rsidRPr="00682BB4" w:rsidRDefault="005B73EE" w:rsidP="0031741F">
      <w:pPr>
        <w:tabs>
          <w:tab w:val="left" w:pos="709"/>
        </w:tabs>
        <w:spacing w:before="120"/>
        <w:jc w:val="both"/>
      </w:pPr>
      <w:r>
        <w:t>Przed dokonaniem zwrotu instytucja finansowa jest obowiązana do potrącenia zryczałtowanego 19% podatku od dochodu oszczędzającego, obliczonego jako różnica między kwotą stanowiącą wartość środków zgromadzonych na IKE a sumą wpłat na to konto. Jednocześnie, w przypadku gdy na IKE oszczędzającego uprzednio przyjęto transfer z PPE, instytucja finansowa przed dokonaniem zwrotu jest obowiązana do przekazania do ZUS kwoty stanowiącej 30% sumy składek podstawowych wpłaconych do PPE.</w:t>
      </w:r>
    </w:p>
    <w:p w14:paraId="1AE92325" w14:textId="3523550E" w:rsidR="0031741F" w:rsidRDefault="00964449" w:rsidP="00B7106C">
      <w:pPr>
        <w:tabs>
          <w:tab w:val="left" w:pos="709"/>
        </w:tabs>
        <w:spacing w:before="120"/>
        <w:jc w:val="both"/>
      </w:pPr>
      <w:r w:rsidRPr="00682BB4">
        <w:t>Relacja liczby zwrotów do ogólnej liczby IKE prowadzonych na koniec danego roku</w:t>
      </w:r>
      <w:r w:rsidRPr="00682BB4">
        <w:rPr>
          <w:b/>
        </w:rPr>
        <w:t xml:space="preserve"> </w:t>
      </w:r>
      <w:r w:rsidR="005B73EE" w:rsidRPr="005B73EE">
        <w:t>analizowanego okresu</w:t>
      </w:r>
      <w:r w:rsidR="005B73EE">
        <w:rPr>
          <w:b/>
        </w:rPr>
        <w:t xml:space="preserve"> </w:t>
      </w:r>
      <w:r w:rsidRPr="00682BB4">
        <w:t xml:space="preserve">wyniosła </w:t>
      </w:r>
      <w:r w:rsidR="005B73EE">
        <w:t>odpowiednio:</w:t>
      </w:r>
      <w:r w:rsidR="009926A1">
        <w:t xml:space="preserve"> </w:t>
      </w:r>
      <w:r w:rsidR="009D7A5C">
        <w:t xml:space="preserve">w </w:t>
      </w:r>
      <w:r w:rsidR="005D2C42">
        <w:t xml:space="preserve">2019 </w:t>
      </w:r>
      <w:r w:rsidR="009D7A5C">
        <w:t xml:space="preserve">r – </w:t>
      </w:r>
      <w:r w:rsidR="005D2C42">
        <w:t>3,51</w:t>
      </w:r>
      <w:r w:rsidR="009D7A5C">
        <w:t xml:space="preserve">%, w </w:t>
      </w:r>
      <w:r w:rsidR="005D2C42">
        <w:t xml:space="preserve">2020 </w:t>
      </w:r>
      <w:r w:rsidR="009D7A5C">
        <w:t xml:space="preserve">r. – </w:t>
      </w:r>
      <w:r w:rsidR="005D2C42">
        <w:t>4,87</w:t>
      </w:r>
      <w:r w:rsidR="009D7A5C">
        <w:t xml:space="preserve">%, natomiast w </w:t>
      </w:r>
      <w:r w:rsidR="005D2C42">
        <w:t xml:space="preserve">2021 </w:t>
      </w:r>
      <w:r w:rsidR="009D7A5C">
        <w:t xml:space="preserve">r. – </w:t>
      </w:r>
      <w:r w:rsidR="005D2C42">
        <w:t>4,65</w:t>
      </w:r>
      <w:r w:rsidR="009D7A5C">
        <w:t>%</w:t>
      </w:r>
      <w:r w:rsidR="00B7106C">
        <w:t>.</w:t>
      </w:r>
    </w:p>
    <w:p w14:paraId="2EC3B9DE" w14:textId="680B1F30" w:rsidR="00964449" w:rsidRPr="009D7A5C" w:rsidRDefault="00964449" w:rsidP="009D7A5C">
      <w:pPr>
        <w:pStyle w:val="Legenda"/>
        <w:spacing w:before="240" w:after="120"/>
        <w:rPr>
          <w:sz w:val="24"/>
          <w:szCs w:val="24"/>
        </w:rPr>
      </w:pPr>
      <w:r w:rsidRPr="009D7A5C">
        <w:rPr>
          <w:sz w:val="24"/>
          <w:szCs w:val="24"/>
        </w:rPr>
        <w:t xml:space="preserve">Tabela </w:t>
      </w:r>
      <w:r w:rsidR="0031741F">
        <w:rPr>
          <w:sz w:val="24"/>
          <w:szCs w:val="24"/>
        </w:rPr>
        <w:t>3</w:t>
      </w:r>
      <w:r w:rsidR="001471D3">
        <w:rPr>
          <w:sz w:val="24"/>
          <w:szCs w:val="24"/>
        </w:rPr>
        <w:t>4</w:t>
      </w:r>
      <w:r w:rsidRPr="009D7A5C">
        <w:rPr>
          <w:sz w:val="24"/>
          <w:szCs w:val="24"/>
        </w:rPr>
        <w:t xml:space="preserve">. Liczba </w:t>
      </w:r>
      <w:r w:rsidR="00F97940" w:rsidRPr="009D7A5C">
        <w:rPr>
          <w:sz w:val="24"/>
          <w:szCs w:val="24"/>
        </w:rPr>
        <w:t xml:space="preserve">i wartość </w:t>
      </w:r>
      <w:r w:rsidRPr="009D7A5C">
        <w:rPr>
          <w:sz w:val="24"/>
          <w:szCs w:val="24"/>
        </w:rPr>
        <w:t xml:space="preserve">zwrotów z IKE </w:t>
      </w:r>
      <w:r w:rsidR="009D7A5C" w:rsidRPr="009D7A5C">
        <w:rPr>
          <w:sz w:val="24"/>
          <w:szCs w:val="24"/>
        </w:rPr>
        <w:t>w latach</w:t>
      </w:r>
      <w:r w:rsidR="0031741F">
        <w:rPr>
          <w:sz w:val="24"/>
          <w:szCs w:val="24"/>
        </w:rPr>
        <w:t xml:space="preserve"> 2019-2021</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2977"/>
        <w:gridCol w:w="2835"/>
      </w:tblGrid>
      <w:tr w:rsidR="00964449" w:rsidRPr="00682BB4" w14:paraId="2AAADD87" w14:textId="77777777" w:rsidTr="005C4054">
        <w:tc>
          <w:tcPr>
            <w:tcW w:w="1276" w:type="dxa"/>
            <w:vAlign w:val="center"/>
          </w:tcPr>
          <w:p w14:paraId="25BE3392" w14:textId="77777777" w:rsidR="00964449" w:rsidRPr="0031741F" w:rsidRDefault="009D7A5C" w:rsidP="009D7A5C">
            <w:pPr>
              <w:spacing w:line="264" w:lineRule="auto"/>
              <w:jc w:val="center"/>
              <w:rPr>
                <w:b/>
                <w:sz w:val="20"/>
                <w:szCs w:val="20"/>
              </w:rPr>
            </w:pPr>
            <w:r w:rsidRPr="0031741F">
              <w:rPr>
                <w:b/>
                <w:sz w:val="20"/>
                <w:szCs w:val="20"/>
              </w:rPr>
              <w:t>R</w:t>
            </w:r>
            <w:r w:rsidR="00964449" w:rsidRPr="0031741F">
              <w:rPr>
                <w:b/>
                <w:sz w:val="20"/>
                <w:szCs w:val="20"/>
              </w:rPr>
              <w:t>ok</w:t>
            </w:r>
          </w:p>
        </w:tc>
        <w:tc>
          <w:tcPr>
            <w:tcW w:w="2977" w:type="dxa"/>
            <w:vAlign w:val="center"/>
          </w:tcPr>
          <w:p w14:paraId="0CCD2B2E" w14:textId="77777777" w:rsidR="00964449" w:rsidRPr="0031741F" w:rsidRDefault="00964449" w:rsidP="009D7A5C">
            <w:pPr>
              <w:spacing w:line="264" w:lineRule="auto"/>
              <w:jc w:val="center"/>
              <w:rPr>
                <w:b/>
                <w:bCs/>
                <w:color w:val="000000"/>
                <w:sz w:val="20"/>
                <w:szCs w:val="20"/>
              </w:rPr>
            </w:pPr>
            <w:r w:rsidRPr="0031741F">
              <w:rPr>
                <w:b/>
                <w:sz w:val="20"/>
                <w:szCs w:val="20"/>
              </w:rPr>
              <w:t xml:space="preserve">Liczba zwrotów </w:t>
            </w:r>
            <w:r w:rsidRPr="0031741F">
              <w:rPr>
                <w:b/>
                <w:sz w:val="20"/>
                <w:szCs w:val="20"/>
              </w:rPr>
              <w:br/>
            </w:r>
            <w:r w:rsidRPr="0031741F">
              <w:rPr>
                <w:b/>
                <w:bCs/>
                <w:color w:val="000000"/>
                <w:sz w:val="20"/>
                <w:szCs w:val="20"/>
              </w:rPr>
              <w:t xml:space="preserve">całkowitych połączonych </w:t>
            </w:r>
          </w:p>
          <w:p w14:paraId="35FE2D99" w14:textId="77777777" w:rsidR="00964449" w:rsidRPr="0031741F" w:rsidRDefault="00964449" w:rsidP="009D7A5C">
            <w:pPr>
              <w:spacing w:line="264" w:lineRule="auto"/>
              <w:jc w:val="center"/>
              <w:rPr>
                <w:b/>
                <w:bCs/>
                <w:color w:val="000000"/>
                <w:sz w:val="20"/>
                <w:szCs w:val="20"/>
              </w:rPr>
            </w:pPr>
            <w:r w:rsidRPr="0031741F">
              <w:rPr>
                <w:b/>
                <w:bCs/>
                <w:color w:val="000000"/>
                <w:sz w:val="20"/>
                <w:szCs w:val="20"/>
              </w:rPr>
              <w:t>z likwidacją IKE</w:t>
            </w:r>
          </w:p>
        </w:tc>
        <w:tc>
          <w:tcPr>
            <w:tcW w:w="2835" w:type="dxa"/>
            <w:tcBorders>
              <w:bottom w:val="single" w:sz="4" w:space="0" w:color="auto"/>
            </w:tcBorders>
            <w:vAlign w:val="center"/>
          </w:tcPr>
          <w:p w14:paraId="73280EA9" w14:textId="77777777" w:rsidR="00964449" w:rsidRPr="0031741F" w:rsidRDefault="00964449" w:rsidP="009D7A5C">
            <w:pPr>
              <w:spacing w:line="264" w:lineRule="auto"/>
              <w:jc w:val="center"/>
              <w:rPr>
                <w:b/>
                <w:sz w:val="20"/>
                <w:szCs w:val="20"/>
              </w:rPr>
            </w:pPr>
            <w:r w:rsidRPr="0031741F">
              <w:rPr>
                <w:b/>
                <w:sz w:val="20"/>
                <w:szCs w:val="20"/>
              </w:rPr>
              <w:t>Wartość zwrotów</w:t>
            </w:r>
          </w:p>
          <w:p w14:paraId="62C75F8E" w14:textId="77777777" w:rsidR="00964449" w:rsidRPr="0031741F" w:rsidRDefault="00964449" w:rsidP="009D7A5C">
            <w:pPr>
              <w:spacing w:line="264" w:lineRule="auto"/>
              <w:jc w:val="center"/>
              <w:rPr>
                <w:b/>
                <w:sz w:val="20"/>
                <w:szCs w:val="20"/>
              </w:rPr>
            </w:pPr>
            <w:r w:rsidRPr="0031741F">
              <w:rPr>
                <w:b/>
                <w:sz w:val="20"/>
                <w:szCs w:val="20"/>
              </w:rPr>
              <w:t xml:space="preserve">z IKE ogółem </w:t>
            </w:r>
          </w:p>
          <w:p w14:paraId="15A9B5A9" w14:textId="77777777" w:rsidR="00964449" w:rsidRPr="0031741F" w:rsidRDefault="00964449" w:rsidP="009D7A5C">
            <w:pPr>
              <w:spacing w:line="264" w:lineRule="auto"/>
              <w:jc w:val="center"/>
              <w:rPr>
                <w:b/>
                <w:bCs/>
                <w:color w:val="000000"/>
                <w:sz w:val="20"/>
                <w:szCs w:val="20"/>
              </w:rPr>
            </w:pPr>
            <w:r w:rsidRPr="0031741F">
              <w:rPr>
                <w:b/>
                <w:sz w:val="20"/>
                <w:szCs w:val="20"/>
              </w:rPr>
              <w:t>(w tys. zł)</w:t>
            </w:r>
          </w:p>
        </w:tc>
      </w:tr>
      <w:tr w:rsidR="005D2C42" w:rsidRPr="00682BB4" w14:paraId="24F2519C" w14:textId="77777777" w:rsidTr="005C4054">
        <w:tc>
          <w:tcPr>
            <w:tcW w:w="1276" w:type="dxa"/>
          </w:tcPr>
          <w:p w14:paraId="5DDC7237" w14:textId="7C63EF66" w:rsidR="005D2C42" w:rsidRPr="0031741F" w:rsidRDefault="005D2C42" w:rsidP="009D7A5C">
            <w:pPr>
              <w:spacing w:line="264" w:lineRule="auto"/>
              <w:jc w:val="center"/>
              <w:rPr>
                <w:sz w:val="20"/>
                <w:szCs w:val="20"/>
              </w:rPr>
            </w:pPr>
            <w:r w:rsidRPr="0031741F">
              <w:rPr>
                <w:sz w:val="20"/>
                <w:szCs w:val="20"/>
              </w:rPr>
              <w:t>2019</w:t>
            </w:r>
          </w:p>
        </w:tc>
        <w:tc>
          <w:tcPr>
            <w:tcW w:w="2977" w:type="dxa"/>
            <w:vAlign w:val="bottom"/>
          </w:tcPr>
          <w:p w14:paraId="6D169F7D" w14:textId="230C4E3E" w:rsidR="005D2C42" w:rsidRPr="0031741F" w:rsidRDefault="005D2C42" w:rsidP="009D7A5C">
            <w:pPr>
              <w:spacing w:line="264" w:lineRule="auto"/>
              <w:jc w:val="center"/>
              <w:rPr>
                <w:sz w:val="20"/>
                <w:szCs w:val="20"/>
              </w:rPr>
            </w:pPr>
            <w:r w:rsidRPr="0031741F">
              <w:rPr>
                <w:sz w:val="20"/>
                <w:szCs w:val="20"/>
              </w:rPr>
              <w:t>33 392</w:t>
            </w:r>
          </w:p>
        </w:tc>
        <w:tc>
          <w:tcPr>
            <w:tcW w:w="2835" w:type="dxa"/>
            <w:tcBorders>
              <w:right w:val="single" w:sz="4" w:space="0" w:color="auto"/>
            </w:tcBorders>
            <w:vAlign w:val="bottom"/>
          </w:tcPr>
          <w:p w14:paraId="17F173C0" w14:textId="63F96F38" w:rsidR="005D2C42" w:rsidRPr="0031741F" w:rsidRDefault="005D2C42" w:rsidP="009D7A5C">
            <w:pPr>
              <w:spacing w:line="264" w:lineRule="auto"/>
              <w:jc w:val="center"/>
              <w:rPr>
                <w:sz w:val="20"/>
                <w:szCs w:val="20"/>
              </w:rPr>
            </w:pPr>
            <w:r w:rsidRPr="0031741F">
              <w:rPr>
                <w:sz w:val="20"/>
                <w:szCs w:val="20"/>
              </w:rPr>
              <w:t>287 201</w:t>
            </w:r>
          </w:p>
        </w:tc>
      </w:tr>
      <w:tr w:rsidR="005D2C42" w:rsidRPr="00682BB4" w14:paraId="20AC2FE3" w14:textId="77777777" w:rsidTr="005C4054">
        <w:tc>
          <w:tcPr>
            <w:tcW w:w="1276" w:type="dxa"/>
          </w:tcPr>
          <w:p w14:paraId="6DF95FFF" w14:textId="6C4B4410" w:rsidR="005D2C42" w:rsidRPr="0031741F" w:rsidRDefault="005D2C42" w:rsidP="009D7A5C">
            <w:pPr>
              <w:spacing w:line="264" w:lineRule="auto"/>
              <w:jc w:val="center"/>
              <w:rPr>
                <w:sz w:val="20"/>
                <w:szCs w:val="20"/>
              </w:rPr>
            </w:pPr>
            <w:r w:rsidRPr="0031741F">
              <w:rPr>
                <w:sz w:val="20"/>
                <w:szCs w:val="20"/>
              </w:rPr>
              <w:t>2020</w:t>
            </w:r>
          </w:p>
        </w:tc>
        <w:tc>
          <w:tcPr>
            <w:tcW w:w="2977" w:type="dxa"/>
            <w:vAlign w:val="bottom"/>
          </w:tcPr>
          <w:p w14:paraId="12E4A251" w14:textId="773D8607" w:rsidR="005D2C42" w:rsidRPr="0031741F" w:rsidRDefault="005D2C42" w:rsidP="009D7A5C">
            <w:pPr>
              <w:spacing w:line="264" w:lineRule="auto"/>
              <w:jc w:val="center"/>
              <w:rPr>
                <w:sz w:val="20"/>
                <w:szCs w:val="20"/>
              </w:rPr>
            </w:pPr>
            <w:r w:rsidRPr="0031741F">
              <w:rPr>
                <w:sz w:val="20"/>
                <w:szCs w:val="20"/>
              </w:rPr>
              <w:t>36 097</w:t>
            </w:r>
          </w:p>
        </w:tc>
        <w:tc>
          <w:tcPr>
            <w:tcW w:w="2835" w:type="dxa"/>
            <w:tcBorders>
              <w:right w:val="single" w:sz="4" w:space="0" w:color="auto"/>
            </w:tcBorders>
            <w:vAlign w:val="bottom"/>
          </w:tcPr>
          <w:p w14:paraId="6833A775" w14:textId="2DCFC802" w:rsidR="005D2C42" w:rsidRPr="0031741F" w:rsidRDefault="005D2C42" w:rsidP="009D7A5C">
            <w:pPr>
              <w:spacing w:line="264" w:lineRule="auto"/>
              <w:jc w:val="center"/>
              <w:rPr>
                <w:sz w:val="20"/>
                <w:szCs w:val="20"/>
              </w:rPr>
            </w:pPr>
            <w:r w:rsidRPr="0031741F">
              <w:rPr>
                <w:sz w:val="20"/>
                <w:szCs w:val="20"/>
              </w:rPr>
              <w:t>361 402</w:t>
            </w:r>
          </w:p>
        </w:tc>
      </w:tr>
      <w:tr w:rsidR="005D2C42" w:rsidRPr="00682BB4" w14:paraId="03DD6690" w14:textId="77777777" w:rsidTr="005C4054">
        <w:tc>
          <w:tcPr>
            <w:tcW w:w="1276" w:type="dxa"/>
          </w:tcPr>
          <w:p w14:paraId="13E8562B" w14:textId="26913B38" w:rsidR="005D2C42" w:rsidRPr="0031741F" w:rsidRDefault="005D2C42" w:rsidP="009D7A5C">
            <w:pPr>
              <w:spacing w:line="264" w:lineRule="auto"/>
              <w:jc w:val="center"/>
              <w:rPr>
                <w:sz w:val="20"/>
                <w:szCs w:val="20"/>
              </w:rPr>
            </w:pPr>
            <w:r w:rsidRPr="0031741F">
              <w:rPr>
                <w:sz w:val="20"/>
                <w:szCs w:val="20"/>
              </w:rPr>
              <w:t>2021</w:t>
            </w:r>
          </w:p>
        </w:tc>
        <w:tc>
          <w:tcPr>
            <w:tcW w:w="2977" w:type="dxa"/>
            <w:vAlign w:val="bottom"/>
          </w:tcPr>
          <w:p w14:paraId="533E7381" w14:textId="37996F16" w:rsidR="005D2C42" w:rsidRPr="0031741F" w:rsidRDefault="005D2C42" w:rsidP="009D7A5C">
            <w:pPr>
              <w:spacing w:line="264" w:lineRule="auto"/>
              <w:jc w:val="center"/>
              <w:rPr>
                <w:sz w:val="20"/>
                <w:szCs w:val="20"/>
              </w:rPr>
            </w:pPr>
            <w:r w:rsidRPr="0031741F">
              <w:rPr>
                <w:sz w:val="20"/>
                <w:szCs w:val="20"/>
              </w:rPr>
              <w:t>37 058</w:t>
            </w:r>
          </w:p>
        </w:tc>
        <w:tc>
          <w:tcPr>
            <w:tcW w:w="2835" w:type="dxa"/>
            <w:tcBorders>
              <w:right w:val="single" w:sz="4" w:space="0" w:color="auto"/>
            </w:tcBorders>
            <w:vAlign w:val="bottom"/>
          </w:tcPr>
          <w:p w14:paraId="1DE20B6F" w14:textId="558DFADF" w:rsidR="005D2C42" w:rsidRPr="0031741F" w:rsidRDefault="005D2C42" w:rsidP="009D7A5C">
            <w:pPr>
              <w:spacing w:line="264" w:lineRule="auto"/>
              <w:jc w:val="center"/>
              <w:rPr>
                <w:sz w:val="20"/>
                <w:szCs w:val="20"/>
              </w:rPr>
            </w:pPr>
            <w:r w:rsidRPr="0031741F">
              <w:rPr>
                <w:sz w:val="20"/>
                <w:szCs w:val="20"/>
              </w:rPr>
              <w:t>391 374</w:t>
            </w:r>
          </w:p>
        </w:tc>
      </w:tr>
    </w:tbl>
    <w:p w14:paraId="6F9EB5F5" w14:textId="77777777" w:rsidR="0031741F" w:rsidRDefault="0031741F" w:rsidP="0031741F">
      <w:pPr>
        <w:spacing w:line="276" w:lineRule="auto"/>
        <w:jc w:val="both"/>
      </w:pPr>
      <w:r w:rsidRPr="00682BB4">
        <w:rPr>
          <w:i/>
          <w:sz w:val="20"/>
          <w:szCs w:val="20"/>
        </w:rPr>
        <w:t>Źródło: Ur</w:t>
      </w:r>
      <w:r>
        <w:rPr>
          <w:i/>
          <w:sz w:val="20"/>
          <w:szCs w:val="20"/>
        </w:rPr>
        <w:t>ząd Komisji Nadzoru Finansowego</w:t>
      </w:r>
    </w:p>
    <w:p w14:paraId="49ED1EA8" w14:textId="77777777" w:rsidR="00B973D0" w:rsidRDefault="005C4054" w:rsidP="0031741F">
      <w:pPr>
        <w:tabs>
          <w:tab w:val="left" w:pos="709"/>
        </w:tabs>
        <w:spacing w:before="120"/>
        <w:jc w:val="both"/>
      </w:pPr>
      <w:r>
        <w:t>W celu</w:t>
      </w:r>
      <w:r w:rsidR="00964449" w:rsidRPr="00682BB4">
        <w:t xml:space="preserve"> zahamowa</w:t>
      </w:r>
      <w:r>
        <w:t>nia</w:t>
      </w:r>
      <w:r w:rsidR="00964449" w:rsidRPr="00682BB4">
        <w:t xml:space="preserve"> likwidacj</w:t>
      </w:r>
      <w:r>
        <w:t>i</w:t>
      </w:r>
      <w:r w:rsidR="00964449" w:rsidRPr="00682BB4">
        <w:t xml:space="preserve"> IKE, od 1 stycznia 2009 r. </w:t>
      </w:r>
      <w:r w:rsidR="00B973D0">
        <w:t>ustawodawca umożliwił</w:t>
      </w:r>
      <w:r w:rsidR="00964449" w:rsidRPr="00682BB4">
        <w:t xml:space="preserve"> wycofanie części zgromadzonych środków, </w:t>
      </w:r>
      <w:r w:rsidR="00B973D0">
        <w:t xml:space="preserve">czyli dokonanie </w:t>
      </w:r>
      <w:r w:rsidR="00964449" w:rsidRPr="00682BB4">
        <w:t>częściow</w:t>
      </w:r>
      <w:r w:rsidR="00B973D0">
        <w:t>ego</w:t>
      </w:r>
      <w:r w:rsidR="00964449" w:rsidRPr="00682BB4">
        <w:t xml:space="preserve"> zwrot</w:t>
      </w:r>
      <w:r w:rsidR="00B973D0">
        <w:t>u</w:t>
      </w:r>
      <w:r w:rsidR="00964449" w:rsidRPr="00682BB4">
        <w:t xml:space="preserve">, pod warunkiem, że środki </w:t>
      </w:r>
      <w:r w:rsidR="00B973D0">
        <w:t xml:space="preserve">te </w:t>
      </w:r>
      <w:r w:rsidR="00964449" w:rsidRPr="00682BB4">
        <w:t xml:space="preserve">pochodziły z wpłat na IKE. </w:t>
      </w:r>
      <w:r w:rsidR="00B973D0">
        <w:t>Instytucje finansowe są obowiązane, przed dokonaniem częściowego zwrotu, do obliczenia zryczałtowanego podatku od dochodu z tytułu częściowego zwrotu.</w:t>
      </w:r>
    </w:p>
    <w:p w14:paraId="28BDEA2D" w14:textId="77777777" w:rsidR="00964449" w:rsidRPr="00682BB4" w:rsidRDefault="00964449" w:rsidP="0031741F">
      <w:pPr>
        <w:tabs>
          <w:tab w:val="left" w:pos="709"/>
        </w:tabs>
        <w:spacing w:before="120"/>
        <w:jc w:val="both"/>
      </w:pPr>
      <w:r w:rsidRPr="00682BB4">
        <w:t xml:space="preserve">Mimo </w:t>
      </w:r>
      <w:r w:rsidR="00F97940">
        <w:t xml:space="preserve">wprowadzenia </w:t>
      </w:r>
      <w:r w:rsidRPr="00682BB4">
        <w:t>tej zmiany liczb</w:t>
      </w:r>
      <w:r w:rsidR="00F97940">
        <w:t>a</w:t>
      </w:r>
      <w:r w:rsidRPr="00682BB4">
        <w:t xml:space="preserve"> zwrotów całkowitych z IKE i w konsekwencji liczba likwidowanych kont nie uległa zasadniczej zmianie.</w:t>
      </w:r>
      <w:r w:rsidRPr="005C4054">
        <w:t xml:space="preserve"> </w:t>
      </w:r>
      <w:r w:rsidRPr="00682BB4">
        <w:t>Z drugiej strony dający się zaobserwować coroczny wzrost liczby zwrotów częściowych może sugerować</w:t>
      </w:r>
      <w:r w:rsidR="00F97940">
        <w:t xml:space="preserve"> wniosek</w:t>
      </w:r>
      <w:r w:rsidRPr="00682BB4">
        <w:t>, że w przypadku gdyby nie było możliwości wycofania części zgromadzonych środków</w:t>
      </w:r>
      <w:r w:rsidR="00F97940">
        <w:t>,</w:t>
      </w:r>
      <w:r w:rsidRPr="00682BB4">
        <w:t xml:space="preserve"> to część oszczędzających, </w:t>
      </w:r>
      <w:r w:rsidR="00F97940" w:rsidRPr="00682BB4">
        <w:br/>
      </w:r>
      <w:r w:rsidRPr="00682BB4">
        <w:t>w razie potrzeby sfinansowania wydatków, mogłaby wycofać całość zgromadzonych środków, co wpłynęłoby na wzrost liczby kont zlikwidowanych.</w:t>
      </w:r>
    </w:p>
    <w:p w14:paraId="18CD7D58" w14:textId="02549672" w:rsidR="00964449" w:rsidRPr="00F97940" w:rsidRDefault="00964449" w:rsidP="00F97940">
      <w:pPr>
        <w:pStyle w:val="Legenda"/>
        <w:spacing w:before="240" w:after="120"/>
        <w:rPr>
          <w:sz w:val="24"/>
          <w:szCs w:val="24"/>
        </w:rPr>
      </w:pPr>
      <w:r w:rsidRPr="00F97940">
        <w:rPr>
          <w:sz w:val="24"/>
          <w:szCs w:val="24"/>
        </w:rPr>
        <w:t xml:space="preserve">Tabela </w:t>
      </w:r>
      <w:r w:rsidR="0031741F">
        <w:rPr>
          <w:sz w:val="24"/>
          <w:szCs w:val="24"/>
        </w:rPr>
        <w:t>3</w:t>
      </w:r>
      <w:r w:rsidR="001471D3">
        <w:rPr>
          <w:sz w:val="24"/>
          <w:szCs w:val="24"/>
        </w:rPr>
        <w:t>5</w:t>
      </w:r>
      <w:r w:rsidRPr="00F97940">
        <w:rPr>
          <w:sz w:val="24"/>
          <w:szCs w:val="24"/>
        </w:rPr>
        <w:t xml:space="preserve">. Liczba </w:t>
      </w:r>
      <w:r w:rsidR="00F97940" w:rsidRPr="00F97940">
        <w:rPr>
          <w:sz w:val="24"/>
          <w:szCs w:val="24"/>
        </w:rPr>
        <w:t xml:space="preserve">i wartość </w:t>
      </w:r>
      <w:r w:rsidRPr="00F97940">
        <w:rPr>
          <w:sz w:val="24"/>
          <w:szCs w:val="24"/>
        </w:rPr>
        <w:t xml:space="preserve">częściowych zwrotów z IKE </w:t>
      </w:r>
      <w:r w:rsidR="00F97940" w:rsidRPr="009D7A5C">
        <w:rPr>
          <w:sz w:val="24"/>
          <w:szCs w:val="24"/>
        </w:rPr>
        <w:t>w latach</w:t>
      </w:r>
      <w:r w:rsidR="0031741F">
        <w:rPr>
          <w:sz w:val="24"/>
          <w:szCs w:val="24"/>
        </w:rPr>
        <w:t xml:space="preserve"> 2019-2021</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3119"/>
        <w:gridCol w:w="3543"/>
      </w:tblGrid>
      <w:tr w:rsidR="00964449" w:rsidRPr="00682BB4" w14:paraId="7F549AD2" w14:textId="77777777" w:rsidTr="00F22CD0">
        <w:tc>
          <w:tcPr>
            <w:tcW w:w="1276" w:type="dxa"/>
            <w:vAlign w:val="center"/>
          </w:tcPr>
          <w:p w14:paraId="1E4E46E7" w14:textId="77777777" w:rsidR="00964449" w:rsidRPr="005C4054" w:rsidRDefault="00F97940" w:rsidP="00F97940">
            <w:pPr>
              <w:spacing w:line="264" w:lineRule="auto"/>
              <w:jc w:val="center"/>
              <w:rPr>
                <w:b/>
                <w:sz w:val="22"/>
                <w:szCs w:val="22"/>
              </w:rPr>
            </w:pPr>
            <w:r w:rsidRPr="005C4054">
              <w:rPr>
                <w:b/>
                <w:sz w:val="22"/>
                <w:szCs w:val="22"/>
              </w:rPr>
              <w:t>R</w:t>
            </w:r>
            <w:r w:rsidR="00964449" w:rsidRPr="005C4054">
              <w:rPr>
                <w:b/>
                <w:sz w:val="22"/>
                <w:szCs w:val="22"/>
              </w:rPr>
              <w:t>ok</w:t>
            </w:r>
          </w:p>
        </w:tc>
        <w:tc>
          <w:tcPr>
            <w:tcW w:w="3119" w:type="dxa"/>
            <w:vAlign w:val="center"/>
          </w:tcPr>
          <w:p w14:paraId="3C02CCA8" w14:textId="77777777" w:rsidR="00964449" w:rsidRPr="005C4054" w:rsidRDefault="00964449" w:rsidP="00F97940">
            <w:pPr>
              <w:spacing w:line="264" w:lineRule="auto"/>
              <w:jc w:val="center"/>
              <w:rPr>
                <w:b/>
                <w:bCs/>
                <w:color w:val="000000"/>
                <w:sz w:val="22"/>
                <w:szCs w:val="22"/>
              </w:rPr>
            </w:pPr>
            <w:r w:rsidRPr="005C4054">
              <w:rPr>
                <w:b/>
                <w:sz w:val="22"/>
                <w:szCs w:val="22"/>
              </w:rPr>
              <w:t xml:space="preserve">Liczba częściowych zwrotów </w:t>
            </w:r>
            <w:r w:rsidRPr="005C4054">
              <w:rPr>
                <w:b/>
                <w:sz w:val="22"/>
                <w:szCs w:val="22"/>
              </w:rPr>
              <w:br/>
              <w:t xml:space="preserve"> ogółem</w:t>
            </w:r>
          </w:p>
        </w:tc>
        <w:tc>
          <w:tcPr>
            <w:tcW w:w="3543" w:type="dxa"/>
            <w:vAlign w:val="center"/>
          </w:tcPr>
          <w:p w14:paraId="52722079" w14:textId="77777777" w:rsidR="00964449" w:rsidRPr="005C4054" w:rsidRDefault="00964449" w:rsidP="00F97940">
            <w:pPr>
              <w:spacing w:line="264" w:lineRule="auto"/>
              <w:jc w:val="center"/>
              <w:rPr>
                <w:b/>
                <w:bCs/>
                <w:color w:val="000000"/>
                <w:sz w:val="22"/>
                <w:szCs w:val="22"/>
              </w:rPr>
            </w:pPr>
            <w:r w:rsidRPr="005C4054">
              <w:rPr>
                <w:b/>
                <w:sz w:val="22"/>
                <w:szCs w:val="22"/>
              </w:rPr>
              <w:t xml:space="preserve">Wartość częściowych zwrotów </w:t>
            </w:r>
            <w:r w:rsidRPr="005C4054">
              <w:rPr>
                <w:b/>
                <w:sz w:val="22"/>
                <w:szCs w:val="22"/>
              </w:rPr>
              <w:br/>
              <w:t xml:space="preserve"> ogółem (w tys. zł)</w:t>
            </w:r>
          </w:p>
        </w:tc>
      </w:tr>
      <w:tr w:rsidR="005D2C42" w:rsidRPr="00682BB4" w14:paraId="5A5DA9CD" w14:textId="77777777" w:rsidTr="00F22CD0">
        <w:tc>
          <w:tcPr>
            <w:tcW w:w="1276" w:type="dxa"/>
          </w:tcPr>
          <w:p w14:paraId="14ED6364" w14:textId="0E664AE8" w:rsidR="005D2C42" w:rsidRPr="005C4054" w:rsidRDefault="005D2C42" w:rsidP="00F97940">
            <w:pPr>
              <w:spacing w:line="264" w:lineRule="auto"/>
              <w:jc w:val="center"/>
              <w:rPr>
                <w:sz w:val="22"/>
                <w:szCs w:val="22"/>
              </w:rPr>
            </w:pPr>
            <w:r>
              <w:rPr>
                <w:sz w:val="22"/>
                <w:szCs w:val="22"/>
              </w:rPr>
              <w:t>2019</w:t>
            </w:r>
          </w:p>
        </w:tc>
        <w:tc>
          <w:tcPr>
            <w:tcW w:w="3119" w:type="dxa"/>
            <w:vAlign w:val="bottom"/>
          </w:tcPr>
          <w:p w14:paraId="720AAB86" w14:textId="677C9AB5" w:rsidR="005D2C42" w:rsidRPr="005C4054" w:rsidRDefault="00BB4FAD" w:rsidP="00F97940">
            <w:pPr>
              <w:spacing w:line="264" w:lineRule="auto"/>
              <w:jc w:val="center"/>
              <w:rPr>
                <w:bCs/>
                <w:color w:val="000000"/>
                <w:sz w:val="22"/>
                <w:szCs w:val="22"/>
              </w:rPr>
            </w:pPr>
            <w:r>
              <w:rPr>
                <w:bCs/>
                <w:color w:val="000000"/>
                <w:sz w:val="22"/>
                <w:szCs w:val="22"/>
              </w:rPr>
              <w:t>7 533</w:t>
            </w:r>
          </w:p>
        </w:tc>
        <w:tc>
          <w:tcPr>
            <w:tcW w:w="3543" w:type="dxa"/>
            <w:vAlign w:val="bottom"/>
          </w:tcPr>
          <w:p w14:paraId="1E63165D" w14:textId="769727BC" w:rsidR="005D2C42" w:rsidRPr="005C4054" w:rsidRDefault="00BB4FAD" w:rsidP="00F97940">
            <w:pPr>
              <w:spacing w:line="264" w:lineRule="auto"/>
              <w:jc w:val="center"/>
              <w:rPr>
                <w:bCs/>
                <w:color w:val="000000"/>
                <w:sz w:val="22"/>
                <w:szCs w:val="22"/>
              </w:rPr>
            </w:pPr>
            <w:r>
              <w:rPr>
                <w:bCs/>
                <w:color w:val="000000"/>
                <w:sz w:val="22"/>
                <w:szCs w:val="22"/>
              </w:rPr>
              <w:t>58 643</w:t>
            </w:r>
          </w:p>
        </w:tc>
      </w:tr>
      <w:tr w:rsidR="005D2C42" w:rsidRPr="00682BB4" w14:paraId="36C95B65" w14:textId="77777777" w:rsidTr="00F22CD0">
        <w:tc>
          <w:tcPr>
            <w:tcW w:w="1276" w:type="dxa"/>
          </w:tcPr>
          <w:p w14:paraId="269E033D" w14:textId="6FE9A2B2" w:rsidR="005D2C42" w:rsidRPr="005C4054" w:rsidRDefault="005D2C42" w:rsidP="00F97940">
            <w:pPr>
              <w:spacing w:line="264" w:lineRule="auto"/>
              <w:jc w:val="center"/>
              <w:rPr>
                <w:sz w:val="22"/>
                <w:szCs w:val="22"/>
              </w:rPr>
            </w:pPr>
            <w:r>
              <w:rPr>
                <w:sz w:val="22"/>
                <w:szCs w:val="22"/>
              </w:rPr>
              <w:t>2020</w:t>
            </w:r>
          </w:p>
        </w:tc>
        <w:tc>
          <w:tcPr>
            <w:tcW w:w="3119" w:type="dxa"/>
            <w:vAlign w:val="bottom"/>
          </w:tcPr>
          <w:p w14:paraId="16EF00C5" w14:textId="67957E91" w:rsidR="005D2C42" w:rsidRPr="005C4054" w:rsidRDefault="00BB4FAD" w:rsidP="00F97940">
            <w:pPr>
              <w:spacing w:line="264" w:lineRule="auto"/>
              <w:jc w:val="center"/>
              <w:rPr>
                <w:bCs/>
                <w:color w:val="000000"/>
                <w:sz w:val="22"/>
                <w:szCs w:val="22"/>
              </w:rPr>
            </w:pPr>
            <w:r>
              <w:rPr>
                <w:bCs/>
                <w:color w:val="000000"/>
                <w:sz w:val="22"/>
                <w:szCs w:val="22"/>
              </w:rPr>
              <w:t>8 088</w:t>
            </w:r>
          </w:p>
        </w:tc>
        <w:tc>
          <w:tcPr>
            <w:tcW w:w="3543" w:type="dxa"/>
            <w:vAlign w:val="bottom"/>
          </w:tcPr>
          <w:p w14:paraId="69FD5596" w14:textId="08B94D02" w:rsidR="005D2C42" w:rsidRPr="005C4054" w:rsidRDefault="00BB4FAD" w:rsidP="00F97940">
            <w:pPr>
              <w:spacing w:line="264" w:lineRule="auto"/>
              <w:jc w:val="center"/>
              <w:rPr>
                <w:bCs/>
                <w:color w:val="000000"/>
                <w:sz w:val="22"/>
                <w:szCs w:val="22"/>
              </w:rPr>
            </w:pPr>
            <w:r>
              <w:rPr>
                <w:bCs/>
                <w:color w:val="000000"/>
                <w:sz w:val="22"/>
                <w:szCs w:val="22"/>
              </w:rPr>
              <w:t>71 037</w:t>
            </w:r>
          </w:p>
        </w:tc>
      </w:tr>
      <w:tr w:rsidR="005D2C42" w:rsidRPr="00682BB4" w14:paraId="1D0C3BAD" w14:textId="77777777" w:rsidTr="00F22CD0">
        <w:tc>
          <w:tcPr>
            <w:tcW w:w="1276" w:type="dxa"/>
          </w:tcPr>
          <w:p w14:paraId="50E32BB6" w14:textId="3A984F97" w:rsidR="005D2C42" w:rsidRPr="005C4054" w:rsidRDefault="005D2C42" w:rsidP="00F97940">
            <w:pPr>
              <w:spacing w:line="264" w:lineRule="auto"/>
              <w:jc w:val="center"/>
              <w:rPr>
                <w:sz w:val="22"/>
                <w:szCs w:val="22"/>
              </w:rPr>
            </w:pPr>
            <w:r>
              <w:rPr>
                <w:sz w:val="22"/>
                <w:szCs w:val="22"/>
              </w:rPr>
              <w:t>2021</w:t>
            </w:r>
          </w:p>
        </w:tc>
        <w:tc>
          <w:tcPr>
            <w:tcW w:w="3119" w:type="dxa"/>
            <w:vAlign w:val="bottom"/>
          </w:tcPr>
          <w:p w14:paraId="3610B9DD" w14:textId="5C661FFA" w:rsidR="005D2C42" w:rsidRPr="005C4054" w:rsidRDefault="00BB4FAD" w:rsidP="00F97940">
            <w:pPr>
              <w:spacing w:line="264" w:lineRule="auto"/>
              <w:jc w:val="center"/>
              <w:rPr>
                <w:bCs/>
                <w:color w:val="000000"/>
                <w:sz w:val="22"/>
                <w:szCs w:val="22"/>
              </w:rPr>
            </w:pPr>
            <w:r>
              <w:rPr>
                <w:bCs/>
                <w:color w:val="000000"/>
                <w:sz w:val="22"/>
                <w:szCs w:val="22"/>
              </w:rPr>
              <w:t>10 049</w:t>
            </w:r>
          </w:p>
        </w:tc>
        <w:tc>
          <w:tcPr>
            <w:tcW w:w="3543" w:type="dxa"/>
            <w:vAlign w:val="bottom"/>
          </w:tcPr>
          <w:p w14:paraId="3AB71778" w14:textId="3D6B8F32" w:rsidR="005D2C42" w:rsidRPr="005C4054" w:rsidRDefault="00BB4FAD" w:rsidP="00F97940">
            <w:pPr>
              <w:spacing w:line="264" w:lineRule="auto"/>
              <w:jc w:val="center"/>
              <w:rPr>
                <w:bCs/>
                <w:color w:val="000000"/>
                <w:sz w:val="22"/>
                <w:szCs w:val="22"/>
              </w:rPr>
            </w:pPr>
            <w:r>
              <w:rPr>
                <w:bCs/>
                <w:color w:val="000000"/>
                <w:sz w:val="22"/>
                <w:szCs w:val="22"/>
              </w:rPr>
              <w:t>87 205</w:t>
            </w:r>
          </w:p>
        </w:tc>
      </w:tr>
    </w:tbl>
    <w:p w14:paraId="3D553C3A" w14:textId="77777777" w:rsidR="00964449" w:rsidRPr="00682BB4" w:rsidRDefault="00964449" w:rsidP="00F97940">
      <w:pPr>
        <w:spacing w:line="276" w:lineRule="auto"/>
        <w:jc w:val="both"/>
        <w:rPr>
          <w:i/>
          <w:sz w:val="20"/>
          <w:szCs w:val="20"/>
        </w:rPr>
      </w:pPr>
      <w:r w:rsidRPr="00682BB4">
        <w:rPr>
          <w:i/>
          <w:sz w:val="20"/>
          <w:szCs w:val="20"/>
        </w:rPr>
        <w:t>Źródło: Ur</w:t>
      </w:r>
      <w:r w:rsidR="00F23160">
        <w:rPr>
          <w:i/>
          <w:sz w:val="20"/>
          <w:szCs w:val="20"/>
        </w:rPr>
        <w:t>ząd Komisji Nadzoru Finansowego</w:t>
      </w:r>
    </w:p>
    <w:p w14:paraId="09F4545E" w14:textId="79A7C8D4" w:rsidR="00964449" w:rsidRPr="00F22CD0" w:rsidRDefault="00F22CD0" w:rsidP="00F22CD0">
      <w:pPr>
        <w:spacing w:before="240" w:line="276" w:lineRule="auto"/>
        <w:jc w:val="both"/>
      </w:pPr>
      <w:r>
        <w:lastRenderedPageBreak/>
        <w:t xml:space="preserve">Zauważalny jest również </w:t>
      </w:r>
      <w:r w:rsidR="0031741F">
        <w:t>spadek</w:t>
      </w:r>
      <w:r w:rsidR="00BB4FAD">
        <w:t xml:space="preserve"> poziom</w:t>
      </w:r>
      <w:r w:rsidR="0031741F">
        <w:t>u</w:t>
      </w:r>
      <w:r w:rsidR="00BB4FAD">
        <w:t xml:space="preserve"> </w:t>
      </w:r>
      <w:r>
        <w:t>udziału</w:t>
      </w:r>
      <w:r w:rsidRPr="00F22CD0">
        <w:t xml:space="preserve"> częściowych zwrotów </w:t>
      </w:r>
      <w:r>
        <w:t xml:space="preserve">w ogólnej liczbie zwrotów </w:t>
      </w:r>
      <w:r w:rsidRPr="00F22CD0">
        <w:t>z IKE</w:t>
      </w:r>
      <w:r w:rsidR="007C7B18">
        <w:t xml:space="preserve"> w </w:t>
      </w:r>
      <w:r w:rsidR="00BB4FAD">
        <w:t>latach 2019-2021</w:t>
      </w:r>
      <w:r>
        <w:t>.</w:t>
      </w:r>
    </w:p>
    <w:p w14:paraId="7D553EB6" w14:textId="02A08C13" w:rsidR="00F22CD0" w:rsidRPr="00F22CD0" w:rsidRDefault="00F22CD0" w:rsidP="0063202D">
      <w:pPr>
        <w:pStyle w:val="Legenda"/>
        <w:spacing w:before="240" w:after="120" w:line="276" w:lineRule="auto"/>
        <w:rPr>
          <w:sz w:val="24"/>
          <w:szCs w:val="24"/>
        </w:rPr>
      </w:pPr>
      <w:r w:rsidRPr="00F22CD0">
        <w:rPr>
          <w:sz w:val="24"/>
          <w:szCs w:val="24"/>
        </w:rPr>
        <w:t xml:space="preserve">Tabela </w:t>
      </w:r>
      <w:r w:rsidR="00385AA3">
        <w:rPr>
          <w:sz w:val="24"/>
          <w:szCs w:val="24"/>
        </w:rPr>
        <w:t>3</w:t>
      </w:r>
      <w:r w:rsidR="001471D3">
        <w:rPr>
          <w:sz w:val="24"/>
          <w:szCs w:val="24"/>
        </w:rPr>
        <w:t>6</w:t>
      </w:r>
      <w:r w:rsidRPr="00F22CD0">
        <w:rPr>
          <w:sz w:val="24"/>
          <w:szCs w:val="24"/>
        </w:rPr>
        <w:t>. Udział częściowych zwrotów w ogólnej liczbie zwrotów z IKE</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3119"/>
        <w:gridCol w:w="3543"/>
      </w:tblGrid>
      <w:tr w:rsidR="00F22CD0" w:rsidRPr="00682BB4" w14:paraId="10730DC9" w14:textId="77777777" w:rsidTr="0063202D">
        <w:tc>
          <w:tcPr>
            <w:tcW w:w="1276" w:type="dxa"/>
            <w:vAlign w:val="center"/>
          </w:tcPr>
          <w:p w14:paraId="4A53BE88" w14:textId="77777777" w:rsidR="00F22CD0" w:rsidRPr="005C4054" w:rsidRDefault="00F22CD0" w:rsidP="0063202D">
            <w:pPr>
              <w:spacing w:line="264" w:lineRule="auto"/>
              <w:jc w:val="center"/>
              <w:rPr>
                <w:b/>
                <w:sz w:val="22"/>
                <w:szCs w:val="22"/>
              </w:rPr>
            </w:pPr>
            <w:r w:rsidRPr="005C4054">
              <w:rPr>
                <w:b/>
                <w:sz w:val="22"/>
                <w:szCs w:val="22"/>
              </w:rPr>
              <w:t>Rok</w:t>
            </w:r>
          </w:p>
        </w:tc>
        <w:tc>
          <w:tcPr>
            <w:tcW w:w="3119" w:type="dxa"/>
            <w:vAlign w:val="center"/>
          </w:tcPr>
          <w:p w14:paraId="09C14F56" w14:textId="77777777" w:rsidR="00F22CD0" w:rsidRPr="005C4054" w:rsidRDefault="00F22CD0" w:rsidP="0063202D">
            <w:pPr>
              <w:spacing w:line="264" w:lineRule="auto"/>
              <w:jc w:val="center"/>
              <w:rPr>
                <w:b/>
                <w:bCs/>
                <w:color w:val="000000"/>
                <w:sz w:val="22"/>
                <w:szCs w:val="22"/>
              </w:rPr>
            </w:pPr>
            <w:r w:rsidRPr="005C4054">
              <w:rPr>
                <w:b/>
                <w:sz w:val="22"/>
                <w:szCs w:val="22"/>
              </w:rPr>
              <w:t xml:space="preserve">Liczba  zwrotów </w:t>
            </w:r>
            <w:r w:rsidRPr="005C4054">
              <w:rPr>
                <w:b/>
                <w:sz w:val="22"/>
                <w:szCs w:val="22"/>
              </w:rPr>
              <w:br/>
              <w:t xml:space="preserve"> ogółem (szt.)</w:t>
            </w:r>
          </w:p>
        </w:tc>
        <w:tc>
          <w:tcPr>
            <w:tcW w:w="3543" w:type="dxa"/>
            <w:vAlign w:val="center"/>
          </w:tcPr>
          <w:p w14:paraId="580D473F" w14:textId="77777777" w:rsidR="00F22CD0" w:rsidRPr="005C4054" w:rsidRDefault="00F22CD0" w:rsidP="0063202D">
            <w:pPr>
              <w:spacing w:line="264" w:lineRule="auto"/>
              <w:jc w:val="center"/>
              <w:rPr>
                <w:b/>
                <w:bCs/>
                <w:color w:val="000000"/>
                <w:sz w:val="22"/>
                <w:szCs w:val="22"/>
              </w:rPr>
            </w:pPr>
            <w:r w:rsidRPr="005C4054">
              <w:rPr>
                <w:b/>
                <w:sz w:val="22"/>
                <w:szCs w:val="22"/>
              </w:rPr>
              <w:t xml:space="preserve">Udział częściowych zwrotów </w:t>
            </w:r>
            <w:r w:rsidRPr="005C4054">
              <w:rPr>
                <w:b/>
                <w:sz w:val="22"/>
                <w:szCs w:val="22"/>
              </w:rPr>
              <w:br/>
              <w:t>w ogólnej liczbie zwrotów (w %)</w:t>
            </w:r>
          </w:p>
        </w:tc>
      </w:tr>
      <w:tr w:rsidR="00BB4FAD" w:rsidRPr="00682BB4" w14:paraId="3519BDC7" w14:textId="77777777" w:rsidTr="0063202D">
        <w:tc>
          <w:tcPr>
            <w:tcW w:w="1276" w:type="dxa"/>
          </w:tcPr>
          <w:p w14:paraId="7630F36B" w14:textId="3F125077" w:rsidR="00BB4FAD" w:rsidRPr="005C4054" w:rsidRDefault="00BB4FAD" w:rsidP="0063202D">
            <w:pPr>
              <w:spacing w:line="264" w:lineRule="auto"/>
              <w:jc w:val="center"/>
              <w:rPr>
                <w:sz w:val="22"/>
                <w:szCs w:val="22"/>
              </w:rPr>
            </w:pPr>
            <w:r>
              <w:rPr>
                <w:sz w:val="22"/>
                <w:szCs w:val="22"/>
              </w:rPr>
              <w:t>2019</w:t>
            </w:r>
          </w:p>
        </w:tc>
        <w:tc>
          <w:tcPr>
            <w:tcW w:w="3119" w:type="dxa"/>
            <w:vAlign w:val="bottom"/>
          </w:tcPr>
          <w:p w14:paraId="4EF73D7E" w14:textId="7AC1CA65" w:rsidR="00BB4FAD" w:rsidRPr="005C4054" w:rsidRDefault="00BB4FAD" w:rsidP="0063202D">
            <w:pPr>
              <w:spacing w:line="264" w:lineRule="auto"/>
              <w:jc w:val="center"/>
              <w:rPr>
                <w:bCs/>
                <w:color w:val="000000"/>
                <w:sz w:val="22"/>
                <w:szCs w:val="22"/>
              </w:rPr>
            </w:pPr>
            <w:r>
              <w:rPr>
                <w:bCs/>
                <w:color w:val="000000"/>
                <w:sz w:val="22"/>
                <w:szCs w:val="22"/>
              </w:rPr>
              <w:t>40 925</w:t>
            </w:r>
          </w:p>
        </w:tc>
        <w:tc>
          <w:tcPr>
            <w:tcW w:w="3543" w:type="dxa"/>
            <w:vAlign w:val="bottom"/>
          </w:tcPr>
          <w:p w14:paraId="7DFEDAB8" w14:textId="6DB757BE" w:rsidR="00BB4FAD" w:rsidRPr="005C4054" w:rsidRDefault="00BB4FAD" w:rsidP="007C7B18">
            <w:pPr>
              <w:spacing w:line="264" w:lineRule="auto"/>
              <w:jc w:val="center"/>
              <w:rPr>
                <w:bCs/>
                <w:color w:val="000000"/>
                <w:sz w:val="22"/>
                <w:szCs w:val="22"/>
              </w:rPr>
            </w:pPr>
            <w:r>
              <w:rPr>
                <w:bCs/>
                <w:color w:val="000000"/>
                <w:sz w:val="22"/>
                <w:szCs w:val="22"/>
              </w:rPr>
              <w:t>18,41</w:t>
            </w:r>
          </w:p>
        </w:tc>
      </w:tr>
      <w:tr w:rsidR="00BB4FAD" w:rsidRPr="00682BB4" w14:paraId="1149DF2D" w14:textId="77777777" w:rsidTr="0063202D">
        <w:tc>
          <w:tcPr>
            <w:tcW w:w="1276" w:type="dxa"/>
          </w:tcPr>
          <w:p w14:paraId="5FA88D4C" w14:textId="6032FE07" w:rsidR="00BB4FAD" w:rsidRPr="005C4054" w:rsidRDefault="00BB4FAD" w:rsidP="0063202D">
            <w:pPr>
              <w:spacing w:line="264" w:lineRule="auto"/>
              <w:jc w:val="center"/>
              <w:rPr>
                <w:sz w:val="22"/>
                <w:szCs w:val="22"/>
              </w:rPr>
            </w:pPr>
            <w:r>
              <w:rPr>
                <w:sz w:val="22"/>
                <w:szCs w:val="22"/>
              </w:rPr>
              <w:t>2020</w:t>
            </w:r>
          </w:p>
        </w:tc>
        <w:tc>
          <w:tcPr>
            <w:tcW w:w="3119" w:type="dxa"/>
            <w:vAlign w:val="bottom"/>
          </w:tcPr>
          <w:p w14:paraId="604184D5" w14:textId="3766D141" w:rsidR="00BB4FAD" w:rsidRPr="005C4054" w:rsidRDefault="00BB4FAD" w:rsidP="0063202D">
            <w:pPr>
              <w:spacing w:line="264" w:lineRule="auto"/>
              <w:jc w:val="center"/>
              <w:rPr>
                <w:bCs/>
                <w:color w:val="000000"/>
                <w:sz w:val="22"/>
                <w:szCs w:val="22"/>
              </w:rPr>
            </w:pPr>
            <w:r>
              <w:rPr>
                <w:bCs/>
                <w:color w:val="000000"/>
                <w:sz w:val="22"/>
                <w:szCs w:val="22"/>
              </w:rPr>
              <w:t>44 185</w:t>
            </w:r>
          </w:p>
        </w:tc>
        <w:tc>
          <w:tcPr>
            <w:tcW w:w="3543" w:type="dxa"/>
            <w:vAlign w:val="bottom"/>
          </w:tcPr>
          <w:p w14:paraId="4C91D29E" w14:textId="721EAE8B" w:rsidR="00BB4FAD" w:rsidRPr="005C4054" w:rsidRDefault="00BB4FAD" w:rsidP="007C7B18">
            <w:pPr>
              <w:spacing w:line="264" w:lineRule="auto"/>
              <w:jc w:val="center"/>
              <w:rPr>
                <w:bCs/>
                <w:color w:val="000000"/>
                <w:sz w:val="22"/>
                <w:szCs w:val="22"/>
              </w:rPr>
            </w:pPr>
            <w:r>
              <w:rPr>
                <w:bCs/>
                <w:color w:val="000000"/>
                <w:sz w:val="22"/>
                <w:szCs w:val="22"/>
              </w:rPr>
              <w:t>18,30</w:t>
            </w:r>
          </w:p>
        </w:tc>
      </w:tr>
      <w:tr w:rsidR="00BB4FAD" w:rsidRPr="00682BB4" w14:paraId="54CB9708" w14:textId="77777777" w:rsidTr="0063202D">
        <w:tc>
          <w:tcPr>
            <w:tcW w:w="1276" w:type="dxa"/>
          </w:tcPr>
          <w:p w14:paraId="2DC44422" w14:textId="11273F73" w:rsidR="00BB4FAD" w:rsidRPr="005C4054" w:rsidRDefault="00BB4FAD" w:rsidP="0063202D">
            <w:pPr>
              <w:spacing w:line="264" w:lineRule="auto"/>
              <w:jc w:val="center"/>
              <w:rPr>
                <w:sz w:val="22"/>
                <w:szCs w:val="22"/>
              </w:rPr>
            </w:pPr>
            <w:r>
              <w:rPr>
                <w:sz w:val="22"/>
                <w:szCs w:val="22"/>
              </w:rPr>
              <w:t>2021</w:t>
            </w:r>
          </w:p>
        </w:tc>
        <w:tc>
          <w:tcPr>
            <w:tcW w:w="3119" w:type="dxa"/>
            <w:vAlign w:val="bottom"/>
          </w:tcPr>
          <w:p w14:paraId="5D768632" w14:textId="42668154" w:rsidR="00BB4FAD" w:rsidRPr="005C4054" w:rsidRDefault="00BB4FAD" w:rsidP="0063202D">
            <w:pPr>
              <w:spacing w:line="264" w:lineRule="auto"/>
              <w:jc w:val="center"/>
              <w:rPr>
                <w:bCs/>
                <w:color w:val="000000"/>
                <w:sz w:val="22"/>
                <w:szCs w:val="22"/>
              </w:rPr>
            </w:pPr>
            <w:r>
              <w:rPr>
                <w:bCs/>
                <w:color w:val="000000"/>
                <w:sz w:val="22"/>
                <w:szCs w:val="22"/>
              </w:rPr>
              <w:t>47 107</w:t>
            </w:r>
          </w:p>
        </w:tc>
        <w:tc>
          <w:tcPr>
            <w:tcW w:w="3543" w:type="dxa"/>
            <w:vAlign w:val="bottom"/>
          </w:tcPr>
          <w:p w14:paraId="27070EB2" w14:textId="4378644A" w:rsidR="00BB4FAD" w:rsidRPr="005C4054" w:rsidRDefault="00BB4FAD" w:rsidP="007C7B18">
            <w:pPr>
              <w:spacing w:line="264" w:lineRule="auto"/>
              <w:jc w:val="center"/>
              <w:rPr>
                <w:bCs/>
                <w:color w:val="000000"/>
                <w:sz w:val="22"/>
                <w:szCs w:val="22"/>
              </w:rPr>
            </w:pPr>
            <w:r>
              <w:rPr>
                <w:bCs/>
                <w:color w:val="000000"/>
                <w:sz w:val="22"/>
                <w:szCs w:val="22"/>
              </w:rPr>
              <w:t>16,55</w:t>
            </w:r>
          </w:p>
        </w:tc>
      </w:tr>
    </w:tbl>
    <w:p w14:paraId="63FFDD34" w14:textId="6EC723AD" w:rsidR="00F22CD0" w:rsidRPr="00682BB4" w:rsidRDefault="00F22CD0" w:rsidP="0063202D">
      <w:pPr>
        <w:pStyle w:val="Nagwek3"/>
        <w:tabs>
          <w:tab w:val="clear" w:pos="720"/>
        </w:tabs>
        <w:spacing w:before="0" w:after="0" w:line="276" w:lineRule="auto"/>
        <w:ind w:left="0" w:firstLine="0"/>
        <w:rPr>
          <w:rFonts w:ascii="Times New Roman" w:hAnsi="Times New Roman"/>
          <w:b w:val="0"/>
          <w:i/>
          <w:sz w:val="20"/>
          <w:szCs w:val="20"/>
        </w:rPr>
      </w:pPr>
      <w:r w:rsidRPr="00682BB4">
        <w:rPr>
          <w:rFonts w:ascii="Times New Roman" w:hAnsi="Times New Roman"/>
          <w:b w:val="0"/>
          <w:i/>
          <w:sz w:val="20"/>
          <w:szCs w:val="20"/>
        </w:rPr>
        <w:t xml:space="preserve">Źródło: </w:t>
      </w:r>
      <w:r w:rsidR="0063202D">
        <w:rPr>
          <w:rFonts w:ascii="Times New Roman" w:hAnsi="Times New Roman"/>
          <w:b w:val="0"/>
          <w:i/>
          <w:sz w:val="20"/>
          <w:szCs w:val="20"/>
        </w:rPr>
        <w:t xml:space="preserve">obliczenia </w:t>
      </w:r>
      <w:r w:rsidR="00385AA3">
        <w:rPr>
          <w:rFonts w:ascii="Times New Roman" w:hAnsi="Times New Roman"/>
          <w:b w:val="0"/>
          <w:i/>
          <w:sz w:val="20"/>
          <w:szCs w:val="20"/>
        </w:rPr>
        <w:t>Ministerstwa Rodziny</w:t>
      </w:r>
      <w:r w:rsidR="0057737F" w:rsidRPr="0057737F">
        <w:rPr>
          <w:rFonts w:ascii="Times New Roman" w:hAnsi="Times New Roman"/>
          <w:b w:val="0"/>
          <w:i/>
          <w:sz w:val="20"/>
          <w:szCs w:val="20"/>
        </w:rPr>
        <w:t xml:space="preserve"> i Polityki Społecznej</w:t>
      </w:r>
      <w:r w:rsidR="0063202D">
        <w:rPr>
          <w:rFonts w:ascii="Times New Roman" w:hAnsi="Times New Roman"/>
          <w:b w:val="0"/>
          <w:i/>
          <w:sz w:val="20"/>
          <w:szCs w:val="20"/>
        </w:rPr>
        <w:t xml:space="preserve"> na podstawie danych </w:t>
      </w:r>
      <w:r w:rsidR="0057737F">
        <w:rPr>
          <w:rFonts w:ascii="Times New Roman" w:hAnsi="Times New Roman"/>
          <w:b w:val="0"/>
          <w:i/>
          <w:sz w:val="20"/>
          <w:szCs w:val="20"/>
        </w:rPr>
        <w:t>UKNF</w:t>
      </w:r>
    </w:p>
    <w:p w14:paraId="50754070" w14:textId="4F837360" w:rsidR="00635A8F" w:rsidRPr="00416A4B" w:rsidRDefault="00964449" w:rsidP="00416A4B">
      <w:pPr>
        <w:pStyle w:val="Nagwek2"/>
        <w:numPr>
          <w:ilvl w:val="0"/>
          <w:numId w:val="0"/>
        </w:numPr>
        <w:spacing w:after="240" w:line="276" w:lineRule="auto"/>
        <w:rPr>
          <w:rFonts w:ascii="Times New Roman" w:hAnsi="Times New Roman"/>
          <w:i w:val="0"/>
          <w:sz w:val="26"/>
          <w:szCs w:val="26"/>
        </w:rPr>
      </w:pPr>
      <w:r w:rsidRPr="00416A4B">
        <w:rPr>
          <w:rFonts w:ascii="Times New Roman" w:hAnsi="Times New Roman"/>
          <w:i w:val="0"/>
          <w:sz w:val="26"/>
          <w:szCs w:val="26"/>
        </w:rPr>
        <w:t xml:space="preserve">3.3. Indywidualne </w:t>
      </w:r>
      <w:r w:rsidR="00C81C64" w:rsidRPr="00416A4B">
        <w:rPr>
          <w:rFonts w:ascii="Times New Roman" w:hAnsi="Times New Roman"/>
          <w:i w:val="0"/>
          <w:sz w:val="26"/>
          <w:szCs w:val="26"/>
        </w:rPr>
        <w:t>k</w:t>
      </w:r>
      <w:r w:rsidRPr="00416A4B">
        <w:rPr>
          <w:rFonts w:ascii="Times New Roman" w:hAnsi="Times New Roman"/>
          <w:i w:val="0"/>
          <w:sz w:val="26"/>
          <w:szCs w:val="26"/>
        </w:rPr>
        <w:t xml:space="preserve">onta </w:t>
      </w:r>
      <w:r w:rsidR="00C81C64" w:rsidRPr="00416A4B">
        <w:rPr>
          <w:rFonts w:ascii="Times New Roman" w:hAnsi="Times New Roman"/>
          <w:i w:val="0"/>
          <w:sz w:val="26"/>
          <w:szCs w:val="26"/>
        </w:rPr>
        <w:t>z</w:t>
      </w:r>
      <w:r w:rsidRPr="00416A4B">
        <w:rPr>
          <w:rFonts w:ascii="Times New Roman" w:hAnsi="Times New Roman"/>
          <w:i w:val="0"/>
          <w:sz w:val="26"/>
          <w:szCs w:val="26"/>
        </w:rPr>
        <w:t xml:space="preserve">abezpieczenia </w:t>
      </w:r>
      <w:r w:rsidR="00C81C64" w:rsidRPr="00416A4B">
        <w:rPr>
          <w:rFonts w:ascii="Times New Roman" w:hAnsi="Times New Roman"/>
          <w:i w:val="0"/>
          <w:sz w:val="26"/>
          <w:szCs w:val="26"/>
        </w:rPr>
        <w:t>e</w:t>
      </w:r>
      <w:r w:rsidRPr="00416A4B">
        <w:rPr>
          <w:rFonts w:ascii="Times New Roman" w:hAnsi="Times New Roman"/>
          <w:i w:val="0"/>
          <w:sz w:val="26"/>
          <w:szCs w:val="26"/>
        </w:rPr>
        <w:t>merytalnego</w:t>
      </w:r>
    </w:p>
    <w:p w14:paraId="3D35F808" w14:textId="77777777" w:rsidR="00964449" w:rsidRPr="00416A4B" w:rsidRDefault="00964449" w:rsidP="00416A4B">
      <w:pPr>
        <w:pStyle w:val="Nagwek3"/>
        <w:tabs>
          <w:tab w:val="clear" w:pos="720"/>
        </w:tabs>
        <w:spacing w:after="240" w:line="276" w:lineRule="auto"/>
        <w:ind w:left="0" w:firstLine="0"/>
        <w:jc w:val="both"/>
        <w:rPr>
          <w:rFonts w:ascii="Times New Roman" w:hAnsi="Times New Roman"/>
        </w:rPr>
      </w:pPr>
      <w:r w:rsidRPr="00416A4B">
        <w:rPr>
          <w:rFonts w:ascii="Times New Roman" w:hAnsi="Times New Roman"/>
        </w:rPr>
        <w:t xml:space="preserve">3.3.1. Podstawowe informacje o </w:t>
      </w:r>
      <w:r w:rsidR="00635A8F" w:rsidRPr="00416A4B">
        <w:rPr>
          <w:rFonts w:ascii="Times New Roman" w:hAnsi="Times New Roman"/>
        </w:rPr>
        <w:t>IKZE</w:t>
      </w:r>
    </w:p>
    <w:p w14:paraId="5A792199" w14:textId="77777777" w:rsidR="00964449" w:rsidRPr="00682BB4" w:rsidRDefault="00964449" w:rsidP="00385AA3">
      <w:pPr>
        <w:shd w:val="clear" w:color="auto" w:fill="FFFFFF"/>
        <w:spacing w:before="120"/>
        <w:jc w:val="both"/>
      </w:pPr>
      <w:r w:rsidRPr="00682BB4">
        <w:t xml:space="preserve">Ustawa z dnia 25 marca 2011 r. </w:t>
      </w:r>
      <w:r w:rsidRPr="00682BB4">
        <w:rPr>
          <w:i/>
        </w:rPr>
        <w:t xml:space="preserve">o zmianie niektórych ustaw związanych </w:t>
      </w:r>
      <w:r w:rsidRPr="00682BB4">
        <w:rPr>
          <w:i/>
        </w:rPr>
        <w:br/>
        <w:t>z funkcjonowaniem systemu ubezpieczeń społecznych</w:t>
      </w:r>
      <w:r w:rsidRPr="00682BB4">
        <w:t xml:space="preserve"> wprowadziła zmiany do ustawy </w:t>
      </w:r>
      <w:r w:rsidRPr="00682BB4">
        <w:br/>
        <w:t xml:space="preserve">z dnia 20 kwietnia 2004 r. </w:t>
      </w:r>
      <w:r w:rsidRPr="00682BB4">
        <w:rPr>
          <w:i/>
        </w:rPr>
        <w:t>o indywidualnych kontach emerytalnych</w:t>
      </w:r>
      <w:r w:rsidRPr="00682BB4">
        <w:t>, umożliwiające założenie, obok funkcjonując</w:t>
      </w:r>
      <w:r w:rsidR="00765119">
        <w:t>ych</w:t>
      </w:r>
      <w:r w:rsidRPr="00682BB4">
        <w:t xml:space="preserve"> już IKE</w:t>
      </w:r>
      <w:r w:rsidR="00765119">
        <w:t>,</w:t>
      </w:r>
      <w:r w:rsidRPr="00682BB4">
        <w:t xml:space="preserve"> </w:t>
      </w:r>
      <w:r w:rsidR="00765119">
        <w:t xml:space="preserve">nowy rodzaj kont </w:t>
      </w:r>
      <w:r w:rsidR="00765119" w:rsidRPr="00682BB4">
        <w:t>–</w:t>
      </w:r>
      <w:r w:rsidR="00765119">
        <w:t xml:space="preserve"> </w:t>
      </w:r>
      <w:r w:rsidRPr="00682BB4">
        <w:t>IKZE</w:t>
      </w:r>
      <w:r w:rsidR="00765119">
        <w:t xml:space="preserve"> dla osób, które dobrowolnie </w:t>
      </w:r>
      <w:r w:rsidR="00765119" w:rsidRPr="00682BB4">
        <w:br/>
      </w:r>
      <w:r w:rsidR="00765119">
        <w:t>i świadomie chciałyby odkładać dodatkowe środki na emeryturę</w:t>
      </w:r>
      <w:r w:rsidRPr="00682BB4">
        <w:t>.</w:t>
      </w:r>
    </w:p>
    <w:p w14:paraId="740ACA7D" w14:textId="77777777" w:rsidR="00964449" w:rsidRPr="00682BB4" w:rsidRDefault="00964449" w:rsidP="00385AA3">
      <w:pPr>
        <w:shd w:val="clear" w:color="auto" w:fill="FFFFFF"/>
        <w:spacing w:before="120"/>
        <w:jc w:val="both"/>
      </w:pPr>
      <w:r w:rsidRPr="00682BB4">
        <w:t xml:space="preserve">Regulacje dotyczące IKZE w dużej mierze oparte są na rozwiązaniach przyjętych </w:t>
      </w:r>
      <w:r w:rsidRPr="00682BB4">
        <w:br/>
        <w:t xml:space="preserve">w funkcjonujących już IKE. Zasadnicze różnice występują w rozwiązaniach dotyczących limitu wpłat oraz opodatkowania. W IKZE zastosowano preferencję podatkową polegającą </w:t>
      </w:r>
      <w:r w:rsidRPr="00682BB4">
        <w:br/>
        <w:t xml:space="preserve">na odliczaniu </w:t>
      </w:r>
      <w:r w:rsidR="005C4054" w:rsidRPr="005C4054">
        <w:t xml:space="preserve">wpłat na to konto </w:t>
      </w:r>
      <w:r w:rsidRPr="00682BB4">
        <w:t xml:space="preserve">od </w:t>
      </w:r>
      <w:r w:rsidR="00C07689">
        <w:t xml:space="preserve">dochodu stanowiącego </w:t>
      </w:r>
      <w:r w:rsidRPr="00682BB4">
        <w:t>podstaw</w:t>
      </w:r>
      <w:r w:rsidR="00C07689">
        <w:t>ę</w:t>
      </w:r>
      <w:r w:rsidRPr="00682BB4">
        <w:t xml:space="preserve"> opodatkowania podatkiem dochodowym od osób fizycznych. </w:t>
      </w:r>
      <w:r w:rsidR="00951D6A" w:rsidRPr="00951D6A">
        <w:t>Warunkiem skorzystania z odliczenia podatkowego jest posiadanie tylko jednego IKZE.</w:t>
      </w:r>
      <w:r w:rsidR="00951D6A">
        <w:t xml:space="preserve"> </w:t>
      </w:r>
      <w:r w:rsidRPr="00682BB4">
        <w:t>Początkowo, tj. w latach 2012 i 2013 opodatkowaniu podatkiem dochodowym, według skali podatkowej podlegały: wypłata z IKZE po zakończeniu okresu oszczędzania, zwrot środków zgromadzonych na tym koncie oraz wypłata środków osobie uprawnionej, po śmierci oszczędzającego. Obecnie podatkiem dochodowym w</w:t>
      </w:r>
      <w:r w:rsidR="00C07689">
        <w:t>edłu</w:t>
      </w:r>
      <w:r w:rsidRPr="00682BB4">
        <w:t xml:space="preserve">g skali obciążony jest tylko zwrot, a wypłata oszczędzającym i osobom uprawnionym od 2014 r. opodatkowana jest podatkiem zryczałtowanym </w:t>
      </w:r>
      <w:r w:rsidR="005C4054">
        <w:t>o</w:t>
      </w:r>
      <w:r w:rsidRPr="00682BB4">
        <w:t xml:space="preserve"> stawce 10%. Jest to inne rozwiązanie niż przyjęte przy IKE, </w:t>
      </w:r>
      <w:r w:rsidR="00C07689">
        <w:t>na które</w:t>
      </w:r>
      <w:r w:rsidRPr="00682BB4">
        <w:t xml:space="preserve"> wpłacane są środki już po opodatkowaniu</w:t>
      </w:r>
      <w:r w:rsidR="00C07689">
        <w:t>,</w:t>
      </w:r>
      <w:r w:rsidRPr="00682BB4">
        <w:t xml:space="preserve"> a wypłata zarówno dla oszczędzających jak i uprawnionych jest z</w:t>
      </w:r>
      <w:r w:rsidR="00C07689">
        <w:t>wolniona od podatku dochodowego.</w:t>
      </w:r>
    </w:p>
    <w:p w14:paraId="390FE209" w14:textId="77777777" w:rsidR="002D5E12" w:rsidRDefault="00964449" w:rsidP="00385AA3">
      <w:pPr>
        <w:tabs>
          <w:tab w:val="left" w:pos="709"/>
        </w:tabs>
        <w:spacing w:before="120"/>
        <w:jc w:val="both"/>
        <w:rPr>
          <w:bCs/>
        </w:rPr>
      </w:pPr>
      <w:r w:rsidRPr="00682BB4">
        <w:rPr>
          <w:bCs/>
        </w:rPr>
        <w:t>W pierwszych dwóch latach funkcjonowania IKZE wysokość limitu wpłat na to konto nie była jednakowa dla wszystkich oszczędzających, gdyż zależała od wysokości kwoty stanowiącej podstawę wymiaru składki na ubezpieczenie emerytalne, ustalonej dla oszczędzającego za rok poprzedni.</w:t>
      </w:r>
      <w:r w:rsidRPr="00682BB4">
        <w:t xml:space="preserve"> Wpłaty dokonywane na IKZE w roku kalendarzowym nie mogły przekroczyć kwoty odpowiadającej równowartości 4% podstawy wymiaru składki na ubezpieczenie emerytalne, ustalonej dla oszczędzającego za rok poprzedni, nie więcej jednak niż 4% kwoty ograniczenia rocznej podstawy wymiaru składek na ubezpieczenia emerytalne i rentowe.</w:t>
      </w:r>
      <w:r w:rsidRPr="00682BB4">
        <w:rPr>
          <w:bCs/>
        </w:rPr>
        <w:t xml:space="preserve"> Od 2014 r. limit jest ustalany kwotowo na dany rok w jednakowej wysokości dla wszystkich oszczędzających</w:t>
      </w:r>
      <w:r w:rsidR="00C07689">
        <w:rPr>
          <w:bCs/>
        </w:rPr>
        <w:t>, nie</w:t>
      </w:r>
      <w:r w:rsidR="00C07689" w:rsidRPr="00C07689">
        <w:rPr>
          <w:bCs/>
        </w:rPr>
        <w:t>przekr</w:t>
      </w:r>
      <w:r w:rsidR="00C07689">
        <w:rPr>
          <w:bCs/>
        </w:rPr>
        <w:t>aczającej</w:t>
      </w:r>
      <w:r w:rsidR="00C07689" w:rsidRPr="00C07689">
        <w:rPr>
          <w:bCs/>
        </w:rPr>
        <w:t xml:space="preserve"> kwoty odpo</w:t>
      </w:r>
      <w:r w:rsidR="00C07689">
        <w:rPr>
          <w:bCs/>
        </w:rPr>
        <w:t xml:space="preserve">wiadającej 120% prognozowanego </w:t>
      </w:r>
      <w:r w:rsidR="00C07689" w:rsidRPr="00C07689">
        <w:rPr>
          <w:bCs/>
        </w:rPr>
        <w:t>na dany rok przeciętnego miesięcznego wynagrodzenia w gospodarce narodowej.</w:t>
      </w:r>
      <w:r w:rsidR="00C07689">
        <w:rPr>
          <w:bCs/>
        </w:rPr>
        <w:t xml:space="preserve"> </w:t>
      </w:r>
    </w:p>
    <w:p w14:paraId="7E57A0CA" w14:textId="0B0D9284" w:rsidR="002D5E12" w:rsidRDefault="002D5E12" w:rsidP="00385AA3">
      <w:pPr>
        <w:tabs>
          <w:tab w:val="left" w:pos="709"/>
        </w:tabs>
        <w:spacing w:before="120"/>
        <w:jc w:val="both"/>
      </w:pPr>
      <w:r>
        <w:t xml:space="preserve">Kolejną zmianę wprowadziła ustawa z 4 października 2018 r. </w:t>
      </w:r>
      <w:r w:rsidR="00BF25CB" w:rsidRPr="00BF25CB">
        <w:rPr>
          <w:i/>
        </w:rPr>
        <w:t>o pracowniczych planach kapitałowych</w:t>
      </w:r>
      <w:r w:rsidR="00BF25CB">
        <w:t xml:space="preserve">. </w:t>
      </w:r>
      <w:r>
        <w:t>Określono w niej wyższy limit dla osób prowadzących pozarolniczą działalność gospodarczą. Wpłaty dokonywanie przez te osoby na IKZE w roku kalendarzowym nie mogą przekroczyć kwoty odpowiadającej 1,8-krotności przeciętnego prognozowanego wynagrodzenia miesięcznego. Po raz pierwszy limit ten zaczął obowiązywać w 2021 r.</w:t>
      </w:r>
    </w:p>
    <w:p w14:paraId="5D070A6E" w14:textId="24FDD638" w:rsidR="00C07689" w:rsidRDefault="00C07689" w:rsidP="00385AA3">
      <w:pPr>
        <w:tabs>
          <w:tab w:val="left" w:pos="709"/>
        </w:tabs>
        <w:spacing w:before="120"/>
        <w:jc w:val="both"/>
      </w:pPr>
      <w:r>
        <w:lastRenderedPageBreak/>
        <w:t>W poszczególnych latach wysokość limitu wpłat kształtowała się następująco:</w:t>
      </w:r>
    </w:p>
    <w:p w14:paraId="722802E3" w14:textId="77777777" w:rsidR="00C07689" w:rsidRDefault="00C07689" w:rsidP="00385AA3">
      <w:pPr>
        <w:tabs>
          <w:tab w:val="left" w:pos="709"/>
        </w:tabs>
        <w:spacing w:before="120"/>
        <w:ind w:left="113"/>
        <w:jc w:val="both"/>
      </w:pPr>
      <w:r w:rsidRPr="00682BB4">
        <w:t>–</w:t>
      </w:r>
      <w:r>
        <w:t xml:space="preserve"> 20</w:t>
      </w:r>
      <w:r w:rsidR="00241C2C">
        <w:t>12</w:t>
      </w:r>
      <w:r>
        <w:t xml:space="preserve"> r.:  </w:t>
      </w:r>
      <w:r w:rsidR="00241C2C" w:rsidRPr="00241C2C">
        <w:t>4</w:t>
      </w:r>
      <w:r w:rsidR="00241C2C">
        <w:t> </w:t>
      </w:r>
      <w:r w:rsidR="00241C2C" w:rsidRPr="00241C2C">
        <w:t>030,80</w:t>
      </w:r>
      <w:r w:rsidR="00241C2C">
        <w:t xml:space="preserve"> </w:t>
      </w:r>
      <w:r w:rsidRPr="00E95CC6">
        <w:t>zł</w:t>
      </w:r>
      <w:r>
        <w:t>;</w:t>
      </w:r>
    </w:p>
    <w:p w14:paraId="0403B202" w14:textId="77777777" w:rsidR="00C07689" w:rsidRDefault="00C07689" w:rsidP="00385AA3">
      <w:pPr>
        <w:tabs>
          <w:tab w:val="left" w:pos="709"/>
        </w:tabs>
        <w:spacing w:before="120"/>
        <w:ind w:left="113"/>
        <w:jc w:val="both"/>
      </w:pPr>
      <w:r w:rsidRPr="00E95CC6">
        <w:t>– 20</w:t>
      </w:r>
      <w:r w:rsidR="00241C2C">
        <w:t>13</w:t>
      </w:r>
      <w:r w:rsidRPr="00E95CC6">
        <w:t xml:space="preserve"> r.:</w:t>
      </w:r>
      <w:r>
        <w:t xml:space="preserve">  </w:t>
      </w:r>
      <w:r w:rsidR="00241C2C" w:rsidRPr="00241C2C">
        <w:t>4</w:t>
      </w:r>
      <w:r w:rsidR="00241C2C">
        <w:t> </w:t>
      </w:r>
      <w:r w:rsidR="00241C2C" w:rsidRPr="00241C2C">
        <w:t>231,20</w:t>
      </w:r>
      <w:r w:rsidR="00241C2C">
        <w:t xml:space="preserve"> </w:t>
      </w:r>
      <w:r w:rsidRPr="00E95CC6">
        <w:t>zł</w:t>
      </w:r>
      <w:r>
        <w:t>;</w:t>
      </w:r>
    </w:p>
    <w:p w14:paraId="1CD0ADCD" w14:textId="77777777" w:rsidR="00C07689" w:rsidRDefault="00C07689" w:rsidP="00385AA3">
      <w:pPr>
        <w:tabs>
          <w:tab w:val="left" w:pos="709"/>
        </w:tabs>
        <w:spacing w:before="120"/>
        <w:ind w:left="113"/>
        <w:jc w:val="both"/>
      </w:pPr>
      <w:r w:rsidRPr="00E95CC6">
        <w:t>– 20</w:t>
      </w:r>
      <w:r w:rsidR="00241C2C">
        <w:t>14</w:t>
      </w:r>
      <w:r w:rsidRPr="00E95CC6">
        <w:t xml:space="preserve"> r.:</w:t>
      </w:r>
      <w:r>
        <w:t xml:space="preserve">  </w:t>
      </w:r>
      <w:r w:rsidR="00241C2C" w:rsidRPr="00241C2C">
        <w:t>4</w:t>
      </w:r>
      <w:r w:rsidR="00241C2C">
        <w:t> </w:t>
      </w:r>
      <w:r w:rsidR="00241C2C" w:rsidRPr="00241C2C">
        <w:t>495,20</w:t>
      </w:r>
      <w:r>
        <w:t xml:space="preserve"> zł;</w:t>
      </w:r>
    </w:p>
    <w:p w14:paraId="0CA8585C" w14:textId="77777777" w:rsidR="00C07689" w:rsidRDefault="00C07689" w:rsidP="00385AA3">
      <w:pPr>
        <w:tabs>
          <w:tab w:val="left" w:pos="709"/>
        </w:tabs>
        <w:spacing w:before="120"/>
        <w:ind w:left="113"/>
        <w:jc w:val="both"/>
      </w:pPr>
      <w:r w:rsidRPr="00E95CC6">
        <w:t>– 20</w:t>
      </w:r>
      <w:r w:rsidR="00241C2C">
        <w:t>15</w:t>
      </w:r>
      <w:r w:rsidRPr="00E95CC6">
        <w:t xml:space="preserve"> r.:</w:t>
      </w:r>
      <w:r>
        <w:t xml:space="preserve">  </w:t>
      </w:r>
      <w:r w:rsidR="00241C2C" w:rsidRPr="00241C2C">
        <w:t>4</w:t>
      </w:r>
      <w:r w:rsidR="00241C2C">
        <w:t> </w:t>
      </w:r>
      <w:r w:rsidR="00241C2C" w:rsidRPr="00241C2C">
        <w:t>750,80</w:t>
      </w:r>
      <w:r>
        <w:t xml:space="preserve"> zł;</w:t>
      </w:r>
    </w:p>
    <w:p w14:paraId="31526E74" w14:textId="77777777" w:rsidR="00C07689" w:rsidRDefault="00C07689" w:rsidP="00385AA3">
      <w:pPr>
        <w:tabs>
          <w:tab w:val="left" w:pos="709"/>
        </w:tabs>
        <w:spacing w:before="120"/>
        <w:ind w:left="113"/>
        <w:jc w:val="both"/>
      </w:pPr>
      <w:r w:rsidRPr="00E95CC6">
        <w:t>– 20</w:t>
      </w:r>
      <w:r w:rsidR="00241C2C">
        <w:t>16</w:t>
      </w:r>
      <w:r w:rsidRPr="00E95CC6">
        <w:t xml:space="preserve"> r.:</w:t>
      </w:r>
      <w:r>
        <w:t xml:space="preserve">  </w:t>
      </w:r>
      <w:r w:rsidR="00241C2C" w:rsidRPr="00241C2C">
        <w:t>4</w:t>
      </w:r>
      <w:r w:rsidR="00241C2C">
        <w:t> </w:t>
      </w:r>
      <w:r w:rsidR="00241C2C" w:rsidRPr="00241C2C">
        <w:t>866,00</w:t>
      </w:r>
      <w:r w:rsidRPr="00E95CC6">
        <w:t xml:space="preserve"> zł</w:t>
      </w:r>
      <w:r>
        <w:t>;</w:t>
      </w:r>
    </w:p>
    <w:p w14:paraId="42643859" w14:textId="77777777" w:rsidR="00C07689" w:rsidRDefault="00C07689" w:rsidP="00385AA3">
      <w:pPr>
        <w:tabs>
          <w:tab w:val="left" w:pos="709"/>
        </w:tabs>
        <w:spacing w:before="120"/>
        <w:ind w:left="113"/>
        <w:jc w:val="both"/>
      </w:pPr>
      <w:r w:rsidRPr="00E95CC6">
        <w:t>– 20</w:t>
      </w:r>
      <w:r w:rsidR="00241C2C">
        <w:t>17</w:t>
      </w:r>
      <w:r w:rsidRPr="00E95CC6">
        <w:t xml:space="preserve"> r.:</w:t>
      </w:r>
      <w:r>
        <w:t xml:space="preserve">  </w:t>
      </w:r>
      <w:r w:rsidR="00241C2C" w:rsidRPr="00241C2C">
        <w:t>5</w:t>
      </w:r>
      <w:r w:rsidR="00241C2C">
        <w:t> </w:t>
      </w:r>
      <w:r w:rsidR="00241C2C" w:rsidRPr="00241C2C">
        <w:t>115,60</w:t>
      </w:r>
      <w:r w:rsidRPr="00E95CC6">
        <w:t xml:space="preserve"> zł</w:t>
      </w:r>
      <w:r>
        <w:t>;</w:t>
      </w:r>
    </w:p>
    <w:p w14:paraId="23217291" w14:textId="77777777" w:rsidR="002D5E12" w:rsidRDefault="00C07689" w:rsidP="00385AA3">
      <w:pPr>
        <w:tabs>
          <w:tab w:val="left" w:pos="709"/>
        </w:tabs>
        <w:spacing w:before="120"/>
        <w:ind w:left="113"/>
        <w:jc w:val="both"/>
      </w:pPr>
      <w:r w:rsidRPr="00E95CC6">
        <w:t>– 20</w:t>
      </w:r>
      <w:r>
        <w:t>1</w:t>
      </w:r>
      <w:r w:rsidR="00241C2C">
        <w:t>8</w:t>
      </w:r>
      <w:r w:rsidRPr="00E95CC6">
        <w:t xml:space="preserve"> r.:</w:t>
      </w:r>
      <w:r>
        <w:t xml:space="preserve">  </w:t>
      </w:r>
      <w:r w:rsidR="00241C2C" w:rsidRPr="00241C2C">
        <w:t>5</w:t>
      </w:r>
      <w:r w:rsidR="00241C2C">
        <w:t> </w:t>
      </w:r>
      <w:r w:rsidR="00241C2C" w:rsidRPr="00241C2C">
        <w:t>331,60</w:t>
      </w:r>
      <w:r w:rsidRPr="00E95CC6">
        <w:t xml:space="preserve"> zł</w:t>
      </w:r>
      <w:r w:rsidR="002D5E12">
        <w:t>,</w:t>
      </w:r>
    </w:p>
    <w:p w14:paraId="2D1C09DE" w14:textId="77777777" w:rsidR="002D5E12" w:rsidRDefault="002D5E12" w:rsidP="00385AA3">
      <w:pPr>
        <w:tabs>
          <w:tab w:val="left" w:pos="709"/>
        </w:tabs>
        <w:spacing w:before="120"/>
        <w:ind w:left="113"/>
        <w:jc w:val="both"/>
      </w:pPr>
      <w:r w:rsidRPr="00E95CC6">
        <w:t>–</w:t>
      </w:r>
      <w:r>
        <w:t xml:space="preserve"> 2019 r.:  5 718,00 zł,</w:t>
      </w:r>
    </w:p>
    <w:p w14:paraId="157CDA58" w14:textId="77777777" w:rsidR="002D5E12" w:rsidRDefault="002D5E12" w:rsidP="00385AA3">
      <w:pPr>
        <w:tabs>
          <w:tab w:val="left" w:pos="709"/>
        </w:tabs>
        <w:spacing w:before="120"/>
        <w:ind w:left="113"/>
        <w:jc w:val="both"/>
      </w:pPr>
      <w:r w:rsidRPr="00E95CC6">
        <w:t>–</w:t>
      </w:r>
      <w:r>
        <w:t xml:space="preserve"> 2020 r.:  6 272,40 zł,</w:t>
      </w:r>
    </w:p>
    <w:p w14:paraId="3B8FBF94" w14:textId="247713E0" w:rsidR="00C30BD1" w:rsidRPr="002D5E12" w:rsidRDefault="00C30BD1" w:rsidP="00C30BD1">
      <w:pPr>
        <w:tabs>
          <w:tab w:val="left" w:pos="709"/>
        </w:tabs>
        <w:spacing w:before="120"/>
      </w:pPr>
      <w:r>
        <w:t xml:space="preserve">  </w:t>
      </w:r>
      <w:r w:rsidRPr="00E95CC6">
        <w:t>–</w:t>
      </w:r>
      <w:r>
        <w:t xml:space="preserve"> 2021 r.:  </w:t>
      </w:r>
      <w:r>
        <w:rPr>
          <w:bCs/>
        </w:rPr>
        <w:t>9</w:t>
      </w:r>
      <w:r w:rsidRPr="00385AA3">
        <w:rPr>
          <w:bCs/>
        </w:rPr>
        <w:t xml:space="preserve"> </w:t>
      </w:r>
      <w:r>
        <w:rPr>
          <w:bCs/>
        </w:rPr>
        <w:t>466</w:t>
      </w:r>
      <w:r w:rsidRPr="00385AA3">
        <w:rPr>
          <w:bCs/>
        </w:rPr>
        <w:t>,</w:t>
      </w:r>
      <w:r>
        <w:rPr>
          <w:bCs/>
        </w:rPr>
        <w:t>20</w:t>
      </w:r>
      <w:r w:rsidRPr="00385AA3">
        <w:rPr>
          <w:bCs/>
        </w:rPr>
        <w:t xml:space="preserve"> zł</w:t>
      </w:r>
      <w:r w:rsidRPr="002D5E12">
        <w:t xml:space="preserve"> dla osób prowadzący</w:t>
      </w:r>
      <w:r>
        <w:t xml:space="preserve">ch pozarolniczą działalność </w:t>
      </w:r>
      <w:r w:rsidRPr="002D5E12">
        <w:t>gospodarczą</w:t>
      </w:r>
      <w:r>
        <w:t xml:space="preserve">;           </w:t>
      </w:r>
      <w:r>
        <w:tab/>
        <w:t xml:space="preserve">        </w:t>
      </w:r>
      <w:r>
        <w:rPr>
          <w:bCs/>
        </w:rPr>
        <w:t>6 310</w:t>
      </w:r>
      <w:r w:rsidRPr="009F7EE0">
        <w:rPr>
          <w:bCs/>
        </w:rPr>
        <w:t xml:space="preserve">,80 zł </w:t>
      </w:r>
      <w:r>
        <w:t>dla pozostałych osób.</w:t>
      </w:r>
    </w:p>
    <w:p w14:paraId="3E0C42A8" w14:textId="77777777" w:rsidR="00964449" w:rsidRPr="00682BB4" w:rsidRDefault="00964449" w:rsidP="00385AA3">
      <w:pPr>
        <w:shd w:val="clear" w:color="auto" w:fill="FFFFFF"/>
        <w:spacing w:before="120"/>
        <w:jc w:val="both"/>
      </w:pPr>
      <w:r w:rsidRPr="00682BB4">
        <w:t xml:space="preserve">Prawo do wpłat na IKZE przysługuje osobie, która ukończyła 16 lat. Osoba małoletnia może dokonywać wpłat na IKZE tylko w roku kalendarzowym, w którym uzyskuje dochody </w:t>
      </w:r>
      <w:r w:rsidRPr="00682BB4">
        <w:br/>
        <w:t xml:space="preserve">z pracy wykonywanej na podstawie umowy o pracę. Na IKZE może gromadzić oszczędności wyłącznie jeden oszczędzający. </w:t>
      </w:r>
      <w:r w:rsidR="00241C2C">
        <w:t>N</w:t>
      </w:r>
      <w:r w:rsidRPr="00682BB4">
        <w:t xml:space="preserve">ie ma możliwości prowadzenia wspólnego konta np. dla małżonków. IKZE można założyć bez względu na to, czy posiada się już IKE i czy jest się uczestnikiem </w:t>
      </w:r>
      <w:r w:rsidR="00241C2C">
        <w:t>PPE</w:t>
      </w:r>
      <w:r w:rsidRPr="00682BB4">
        <w:t>.</w:t>
      </w:r>
    </w:p>
    <w:p w14:paraId="7765EEBC" w14:textId="77777777" w:rsidR="00964449" w:rsidRPr="00682BB4" w:rsidRDefault="00964449" w:rsidP="00385AA3">
      <w:pPr>
        <w:shd w:val="clear" w:color="auto" w:fill="FFFFFF"/>
        <w:spacing w:before="120"/>
        <w:jc w:val="both"/>
      </w:pPr>
      <w:r w:rsidRPr="00682BB4">
        <w:t>IKZE może być prowadzone przez zawarcie umowy z:</w:t>
      </w:r>
    </w:p>
    <w:p w14:paraId="1C849BFC" w14:textId="77777777" w:rsidR="00964449" w:rsidRPr="00682BB4" w:rsidRDefault="00964449" w:rsidP="00385AA3">
      <w:pPr>
        <w:numPr>
          <w:ilvl w:val="0"/>
          <w:numId w:val="3"/>
        </w:numPr>
        <w:shd w:val="clear" w:color="auto" w:fill="FFFFFF"/>
        <w:spacing w:before="120"/>
        <w:ind w:left="453" w:hanging="340"/>
        <w:jc w:val="both"/>
      </w:pPr>
      <w:r w:rsidRPr="00682BB4">
        <w:t>funduszem inwestycyjnym;</w:t>
      </w:r>
    </w:p>
    <w:p w14:paraId="2660C56D" w14:textId="77777777" w:rsidR="00964449" w:rsidRPr="00682BB4" w:rsidRDefault="00964449" w:rsidP="00385AA3">
      <w:pPr>
        <w:numPr>
          <w:ilvl w:val="0"/>
          <w:numId w:val="3"/>
        </w:numPr>
        <w:shd w:val="clear" w:color="auto" w:fill="FFFFFF"/>
        <w:spacing w:before="120"/>
        <w:ind w:left="453" w:hanging="340"/>
        <w:jc w:val="both"/>
      </w:pPr>
      <w:r w:rsidRPr="00682BB4">
        <w:t>podmiotem prowadzącym działalność maklerską o świadczenie usług polegających na wykonywaniu zleceń nabycia lub zbycia instrumentów finansowych i prowadzenie rachunku papierów wartościo</w:t>
      </w:r>
      <w:r w:rsidR="00951D6A">
        <w:t>wych oraz rachunku pieniężnego;</w:t>
      </w:r>
    </w:p>
    <w:p w14:paraId="6982A6E2" w14:textId="77777777" w:rsidR="00964449" w:rsidRPr="00682BB4" w:rsidRDefault="00964449" w:rsidP="00385AA3">
      <w:pPr>
        <w:numPr>
          <w:ilvl w:val="0"/>
          <w:numId w:val="3"/>
        </w:numPr>
        <w:shd w:val="clear" w:color="auto" w:fill="FFFFFF"/>
        <w:spacing w:before="120"/>
        <w:ind w:left="453" w:hanging="340"/>
        <w:jc w:val="both"/>
      </w:pPr>
      <w:r w:rsidRPr="00682BB4">
        <w:t>zakładem ubezpieczeń – ubezpieczenia na życie z ubezpiec</w:t>
      </w:r>
      <w:r w:rsidR="00951D6A">
        <w:t>zeniowym funduszem kapitałowym;</w:t>
      </w:r>
    </w:p>
    <w:p w14:paraId="54492675" w14:textId="77777777" w:rsidR="00964449" w:rsidRPr="00682BB4" w:rsidRDefault="00964449" w:rsidP="00385AA3">
      <w:pPr>
        <w:numPr>
          <w:ilvl w:val="0"/>
          <w:numId w:val="3"/>
        </w:numPr>
        <w:shd w:val="clear" w:color="auto" w:fill="FFFFFF"/>
        <w:spacing w:before="120"/>
        <w:ind w:left="453" w:hanging="340"/>
        <w:jc w:val="both"/>
      </w:pPr>
      <w:r w:rsidRPr="00682BB4">
        <w:t>bankiem o prowadzenie rachunku bankowego;</w:t>
      </w:r>
    </w:p>
    <w:p w14:paraId="15554819" w14:textId="77777777" w:rsidR="00964449" w:rsidRPr="00682BB4" w:rsidRDefault="00481D8A" w:rsidP="00385AA3">
      <w:pPr>
        <w:pStyle w:val="Akapitzlist12"/>
        <w:numPr>
          <w:ilvl w:val="0"/>
          <w:numId w:val="3"/>
        </w:numPr>
        <w:shd w:val="clear" w:color="auto" w:fill="FFFFFF"/>
        <w:spacing w:before="120"/>
        <w:ind w:left="453" w:hanging="340"/>
        <w:jc w:val="both"/>
      </w:pPr>
      <w:r>
        <w:t>DFE</w:t>
      </w:r>
      <w:r w:rsidR="00964449" w:rsidRPr="00682BB4">
        <w:t xml:space="preserve"> prowadzonym przez </w:t>
      </w:r>
      <w:r w:rsidR="00951D6A">
        <w:t>PTE</w:t>
      </w:r>
      <w:r w:rsidR="00964449" w:rsidRPr="00682BB4">
        <w:t>.</w:t>
      </w:r>
    </w:p>
    <w:p w14:paraId="7D7EDE83" w14:textId="77777777" w:rsidR="00517D3A" w:rsidRPr="00766D1A" w:rsidRDefault="00517D3A" w:rsidP="00766D1A">
      <w:pPr>
        <w:pStyle w:val="Nagwek3"/>
        <w:tabs>
          <w:tab w:val="clear" w:pos="720"/>
        </w:tabs>
        <w:spacing w:after="240" w:line="276" w:lineRule="auto"/>
        <w:ind w:left="0" w:firstLine="0"/>
        <w:rPr>
          <w:rFonts w:ascii="Times New Roman" w:hAnsi="Times New Roman"/>
        </w:rPr>
      </w:pPr>
      <w:r w:rsidRPr="00766D1A">
        <w:rPr>
          <w:rFonts w:ascii="Times New Roman" w:hAnsi="Times New Roman"/>
        </w:rPr>
        <w:t>3.3.</w:t>
      </w:r>
      <w:r w:rsidR="00DC3400" w:rsidRPr="00766D1A">
        <w:rPr>
          <w:rFonts w:ascii="Times New Roman" w:hAnsi="Times New Roman"/>
        </w:rPr>
        <w:t>2</w:t>
      </w:r>
      <w:r w:rsidR="00F079CB" w:rsidRPr="00766D1A">
        <w:rPr>
          <w:rFonts w:ascii="Times New Roman" w:hAnsi="Times New Roman"/>
        </w:rPr>
        <w:t>. Liczba IKZE</w:t>
      </w:r>
    </w:p>
    <w:p w14:paraId="072B2FD2" w14:textId="2AAD4848" w:rsidR="00DC3400" w:rsidRDefault="00517D3A" w:rsidP="00385AA3">
      <w:pPr>
        <w:autoSpaceDE w:val="0"/>
        <w:autoSpaceDN w:val="0"/>
        <w:adjustRightInd w:val="0"/>
        <w:spacing w:before="120"/>
        <w:jc w:val="both"/>
      </w:pPr>
      <w:r w:rsidRPr="00682BB4">
        <w:t xml:space="preserve">Na dzień 31 grudnia </w:t>
      </w:r>
      <w:r w:rsidR="000E18E9" w:rsidRPr="00682BB4">
        <w:t>20</w:t>
      </w:r>
      <w:r w:rsidR="000E18E9">
        <w:t>21</w:t>
      </w:r>
      <w:r w:rsidR="000E18E9" w:rsidRPr="00682BB4">
        <w:t xml:space="preserve"> </w:t>
      </w:r>
      <w:r w:rsidRPr="00682BB4">
        <w:t xml:space="preserve">r. </w:t>
      </w:r>
      <w:r w:rsidR="00DC3400">
        <w:t xml:space="preserve">instytucje finansowe uprawnione do prowadzenia IKZE obsługiwały łącznie ok. </w:t>
      </w:r>
      <w:r w:rsidR="000E18E9">
        <w:t>462</w:t>
      </w:r>
      <w:r w:rsidR="00DC3400">
        <w:t>,</w:t>
      </w:r>
      <w:r w:rsidR="000E18E9">
        <w:t xml:space="preserve">7 </w:t>
      </w:r>
      <w:r w:rsidR="00DC3400">
        <w:t xml:space="preserve">tys. kont, tj. o ok. </w:t>
      </w:r>
      <w:r w:rsidR="000E18E9">
        <w:t>55,1</w:t>
      </w:r>
      <w:r w:rsidR="00DC3400">
        <w:t xml:space="preserve"> tys. </w:t>
      </w:r>
      <w:r w:rsidR="000E18E9">
        <w:t xml:space="preserve">więcej </w:t>
      </w:r>
      <w:r w:rsidR="00892281">
        <w:t xml:space="preserve">niż w </w:t>
      </w:r>
      <w:r w:rsidR="000E18E9">
        <w:t xml:space="preserve">2020 </w:t>
      </w:r>
      <w:r w:rsidR="00892281">
        <w:t xml:space="preserve">r. i o ok. </w:t>
      </w:r>
      <w:r w:rsidR="000E18E9">
        <w:t>191,9</w:t>
      </w:r>
      <w:r w:rsidR="00892281">
        <w:t xml:space="preserve"> tys. </w:t>
      </w:r>
      <w:r w:rsidR="000E18E9">
        <w:t xml:space="preserve">mniej </w:t>
      </w:r>
      <w:r w:rsidR="00892281">
        <w:t xml:space="preserve">niż w </w:t>
      </w:r>
      <w:r w:rsidR="000E18E9">
        <w:t xml:space="preserve">2019 </w:t>
      </w:r>
      <w:r w:rsidR="00892281">
        <w:t xml:space="preserve">r. </w:t>
      </w:r>
      <w:r w:rsidR="000E18E9">
        <w:t>Zmniejszenie liczby IKZE, podobnie jak i w przypadku liczby kont IKE, było skutkiem technicznej operacji zamykania rachunków z zerowym stanem konta. Po dokonaniu tej operacji, d</w:t>
      </w:r>
      <w:r w:rsidR="00892281">
        <w:t xml:space="preserve">ominującą pozycję wśród instytucji prowadzących IKZE </w:t>
      </w:r>
      <w:r w:rsidR="000E18E9">
        <w:t xml:space="preserve">objęły fundusze inwestycyjne </w:t>
      </w:r>
      <w:r w:rsidR="00892281">
        <w:t xml:space="preserve">(ok. </w:t>
      </w:r>
      <w:r w:rsidR="000E18E9">
        <w:t>45,1</w:t>
      </w:r>
      <w:r w:rsidR="00892281">
        <w:t>% udziału w rynku IKZE</w:t>
      </w:r>
      <w:r w:rsidR="000E18E9">
        <w:t xml:space="preserve">). </w:t>
      </w:r>
      <w:r w:rsidR="005A4455">
        <w:t>W badanym okresie rosło zainteresowanie otwieraniem rachunków IKZE w podmiotach prowadzących działalność maklerską (liczba otwartych rachunków wzrosła ponad trzykrotnie z 16,8 tys. do 52,3 tys.).</w:t>
      </w:r>
    </w:p>
    <w:p w14:paraId="35955C5F" w14:textId="77777777" w:rsidR="00766D1A" w:rsidRDefault="00766D1A" w:rsidP="00754712">
      <w:pPr>
        <w:pStyle w:val="Legenda"/>
        <w:spacing w:before="240" w:after="120" w:line="276" w:lineRule="auto"/>
        <w:rPr>
          <w:sz w:val="24"/>
          <w:szCs w:val="24"/>
        </w:rPr>
      </w:pPr>
    </w:p>
    <w:p w14:paraId="0C70957C" w14:textId="5988DF13" w:rsidR="00766D1A" w:rsidRDefault="00766D1A" w:rsidP="00754712">
      <w:pPr>
        <w:pStyle w:val="Legenda"/>
        <w:spacing w:before="240" w:after="120" w:line="276" w:lineRule="auto"/>
        <w:rPr>
          <w:sz w:val="24"/>
          <w:szCs w:val="24"/>
        </w:rPr>
      </w:pPr>
    </w:p>
    <w:p w14:paraId="6749A875" w14:textId="4E5BA4FA" w:rsidR="002C5D14" w:rsidRDefault="002C5D14" w:rsidP="002C5D14"/>
    <w:p w14:paraId="1ED631E1" w14:textId="04640716" w:rsidR="00E53018" w:rsidRPr="00AA1EA4" w:rsidRDefault="00E53018" w:rsidP="00754712">
      <w:pPr>
        <w:pStyle w:val="Legenda"/>
        <w:spacing w:before="240" w:after="120" w:line="276" w:lineRule="auto"/>
        <w:rPr>
          <w:sz w:val="24"/>
          <w:szCs w:val="24"/>
        </w:rPr>
      </w:pPr>
      <w:r w:rsidRPr="00AA1EA4">
        <w:rPr>
          <w:sz w:val="24"/>
          <w:szCs w:val="24"/>
        </w:rPr>
        <w:t xml:space="preserve">Tabela </w:t>
      </w:r>
      <w:r w:rsidR="00385AA3">
        <w:rPr>
          <w:sz w:val="24"/>
          <w:szCs w:val="24"/>
        </w:rPr>
        <w:t>3</w:t>
      </w:r>
      <w:r w:rsidR="001471D3">
        <w:rPr>
          <w:sz w:val="24"/>
          <w:szCs w:val="24"/>
        </w:rPr>
        <w:t>7</w:t>
      </w:r>
      <w:r w:rsidRPr="00AA1EA4">
        <w:rPr>
          <w:sz w:val="24"/>
          <w:szCs w:val="24"/>
        </w:rPr>
        <w:t>. Liczba IK</w:t>
      </w:r>
      <w:r>
        <w:rPr>
          <w:sz w:val="24"/>
          <w:szCs w:val="24"/>
        </w:rPr>
        <w:t>Z</w:t>
      </w:r>
      <w:r w:rsidRPr="00AA1EA4">
        <w:rPr>
          <w:sz w:val="24"/>
          <w:szCs w:val="24"/>
        </w:rPr>
        <w:t xml:space="preserve">E według stanu na dzień 31 grudnia </w:t>
      </w:r>
      <w:r w:rsidR="00385AA3">
        <w:rPr>
          <w:sz w:val="24"/>
          <w:szCs w:val="24"/>
        </w:rPr>
        <w:t>w latach 2019-2021</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
        <w:gridCol w:w="1476"/>
        <w:gridCol w:w="1418"/>
        <w:gridCol w:w="1452"/>
        <w:gridCol w:w="1362"/>
        <w:gridCol w:w="1136"/>
        <w:gridCol w:w="1263"/>
      </w:tblGrid>
      <w:tr w:rsidR="00E53018" w:rsidRPr="00682BB4" w14:paraId="084F0C8E" w14:textId="77777777" w:rsidTr="00E53018">
        <w:trPr>
          <w:jc w:val="center"/>
        </w:trPr>
        <w:tc>
          <w:tcPr>
            <w:tcW w:w="929" w:type="dxa"/>
            <w:vMerge w:val="restart"/>
            <w:vAlign w:val="center"/>
          </w:tcPr>
          <w:p w14:paraId="1A444D1F" w14:textId="77777777" w:rsidR="00E53018" w:rsidRPr="00682BB4" w:rsidRDefault="00E53018" w:rsidP="00E53018">
            <w:pPr>
              <w:spacing w:line="264" w:lineRule="auto"/>
              <w:jc w:val="center"/>
              <w:rPr>
                <w:b/>
                <w:sz w:val="20"/>
                <w:szCs w:val="20"/>
              </w:rPr>
            </w:pPr>
            <w:r w:rsidRPr="00682BB4">
              <w:rPr>
                <w:b/>
                <w:sz w:val="20"/>
                <w:szCs w:val="20"/>
              </w:rPr>
              <w:t>Rok</w:t>
            </w:r>
          </w:p>
        </w:tc>
        <w:tc>
          <w:tcPr>
            <w:tcW w:w="1476" w:type="dxa"/>
            <w:vMerge w:val="restart"/>
            <w:vAlign w:val="center"/>
          </w:tcPr>
          <w:p w14:paraId="494F6392" w14:textId="77777777" w:rsidR="00E53018" w:rsidRPr="00682BB4" w:rsidRDefault="00E53018" w:rsidP="00E53018">
            <w:pPr>
              <w:spacing w:line="264" w:lineRule="auto"/>
              <w:jc w:val="center"/>
              <w:rPr>
                <w:b/>
                <w:sz w:val="20"/>
                <w:szCs w:val="20"/>
              </w:rPr>
            </w:pPr>
            <w:r w:rsidRPr="00682BB4">
              <w:rPr>
                <w:b/>
                <w:sz w:val="20"/>
                <w:szCs w:val="20"/>
              </w:rPr>
              <w:t>IK</w:t>
            </w:r>
            <w:r>
              <w:rPr>
                <w:b/>
                <w:sz w:val="20"/>
                <w:szCs w:val="20"/>
              </w:rPr>
              <w:t>Z</w:t>
            </w:r>
            <w:r w:rsidRPr="00682BB4">
              <w:rPr>
                <w:b/>
                <w:sz w:val="20"/>
                <w:szCs w:val="20"/>
              </w:rPr>
              <w:t>E</w:t>
            </w:r>
          </w:p>
          <w:p w14:paraId="05ABB28E" w14:textId="77777777" w:rsidR="00E53018" w:rsidRPr="00682BB4" w:rsidRDefault="00E53018" w:rsidP="00E53018">
            <w:pPr>
              <w:spacing w:line="264" w:lineRule="auto"/>
              <w:jc w:val="center"/>
              <w:rPr>
                <w:b/>
                <w:sz w:val="20"/>
                <w:szCs w:val="20"/>
              </w:rPr>
            </w:pPr>
            <w:r w:rsidRPr="00682BB4">
              <w:rPr>
                <w:b/>
                <w:sz w:val="20"/>
                <w:szCs w:val="20"/>
              </w:rPr>
              <w:t>(ogółem)</w:t>
            </w:r>
          </w:p>
        </w:tc>
        <w:tc>
          <w:tcPr>
            <w:tcW w:w="6631" w:type="dxa"/>
            <w:gridSpan w:val="5"/>
            <w:vAlign w:val="center"/>
          </w:tcPr>
          <w:p w14:paraId="26EDB53F" w14:textId="77777777" w:rsidR="00E53018" w:rsidRPr="00682BB4" w:rsidRDefault="00E53018" w:rsidP="00E53018">
            <w:pPr>
              <w:spacing w:line="264" w:lineRule="auto"/>
              <w:jc w:val="center"/>
              <w:rPr>
                <w:b/>
                <w:sz w:val="20"/>
                <w:szCs w:val="20"/>
              </w:rPr>
            </w:pPr>
            <w:r w:rsidRPr="00682BB4">
              <w:rPr>
                <w:b/>
                <w:sz w:val="20"/>
                <w:szCs w:val="20"/>
              </w:rPr>
              <w:t>w tym prowadzone przez:</w:t>
            </w:r>
          </w:p>
        </w:tc>
      </w:tr>
      <w:tr w:rsidR="00E53018" w:rsidRPr="00682BB4" w14:paraId="7F4DF42C" w14:textId="77777777" w:rsidTr="00E53018">
        <w:trPr>
          <w:jc w:val="center"/>
        </w:trPr>
        <w:tc>
          <w:tcPr>
            <w:tcW w:w="929" w:type="dxa"/>
            <w:vMerge/>
            <w:vAlign w:val="center"/>
          </w:tcPr>
          <w:p w14:paraId="5BA14ED1" w14:textId="77777777" w:rsidR="00E53018" w:rsidRPr="00682BB4" w:rsidRDefault="00E53018" w:rsidP="00E53018">
            <w:pPr>
              <w:spacing w:line="264" w:lineRule="auto"/>
              <w:jc w:val="center"/>
              <w:rPr>
                <w:b/>
                <w:sz w:val="20"/>
                <w:szCs w:val="20"/>
              </w:rPr>
            </w:pPr>
          </w:p>
        </w:tc>
        <w:tc>
          <w:tcPr>
            <w:tcW w:w="1476" w:type="dxa"/>
            <w:vMerge/>
            <w:vAlign w:val="center"/>
          </w:tcPr>
          <w:p w14:paraId="5659A0B6" w14:textId="77777777" w:rsidR="00E53018" w:rsidRPr="00682BB4" w:rsidRDefault="00E53018" w:rsidP="00E53018">
            <w:pPr>
              <w:spacing w:line="264" w:lineRule="auto"/>
              <w:jc w:val="center"/>
              <w:rPr>
                <w:b/>
                <w:sz w:val="20"/>
                <w:szCs w:val="20"/>
              </w:rPr>
            </w:pPr>
          </w:p>
        </w:tc>
        <w:tc>
          <w:tcPr>
            <w:tcW w:w="1418" w:type="dxa"/>
            <w:vAlign w:val="center"/>
          </w:tcPr>
          <w:p w14:paraId="47773877" w14:textId="77777777" w:rsidR="00E53018" w:rsidRPr="00682BB4" w:rsidRDefault="00E53018" w:rsidP="00E53018">
            <w:pPr>
              <w:spacing w:line="264" w:lineRule="auto"/>
              <w:jc w:val="center"/>
              <w:rPr>
                <w:b/>
                <w:sz w:val="20"/>
                <w:szCs w:val="20"/>
              </w:rPr>
            </w:pPr>
            <w:r w:rsidRPr="00682BB4">
              <w:rPr>
                <w:b/>
                <w:sz w:val="20"/>
                <w:szCs w:val="20"/>
              </w:rPr>
              <w:t>zakłady ubezpieczeń</w:t>
            </w:r>
          </w:p>
        </w:tc>
        <w:tc>
          <w:tcPr>
            <w:tcW w:w="1452" w:type="dxa"/>
            <w:vAlign w:val="center"/>
          </w:tcPr>
          <w:p w14:paraId="43BDF89C" w14:textId="77777777" w:rsidR="00E53018" w:rsidRPr="00682BB4" w:rsidRDefault="00E53018" w:rsidP="00E53018">
            <w:pPr>
              <w:spacing w:line="264" w:lineRule="auto"/>
              <w:jc w:val="center"/>
              <w:rPr>
                <w:b/>
                <w:sz w:val="20"/>
                <w:szCs w:val="20"/>
              </w:rPr>
            </w:pPr>
            <w:r>
              <w:rPr>
                <w:b/>
                <w:sz w:val="20"/>
                <w:szCs w:val="20"/>
              </w:rPr>
              <w:t>fundusze inwestycyjne zarządzane przez TFI</w:t>
            </w:r>
          </w:p>
        </w:tc>
        <w:tc>
          <w:tcPr>
            <w:tcW w:w="1362" w:type="dxa"/>
            <w:vAlign w:val="center"/>
          </w:tcPr>
          <w:p w14:paraId="69F7482B" w14:textId="77777777" w:rsidR="00E53018" w:rsidRPr="00682BB4" w:rsidRDefault="00E53018" w:rsidP="00E53018">
            <w:pPr>
              <w:spacing w:line="264" w:lineRule="auto"/>
              <w:jc w:val="center"/>
              <w:rPr>
                <w:b/>
                <w:sz w:val="20"/>
                <w:szCs w:val="20"/>
              </w:rPr>
            </w:pPr>
            <w:r w:rsidRPr="00682BB4">
              <w:rPr>
                <w:b/>
                <w:sz w:val="20"/>
                <w:szCs w:val="20"/>
              </w:rPr>
              <w:t>podmioty prowadzące działalność maklerską</w:t>
            </w:r>
          </w:p>
        </w:tc>
        <w:tc>
          <w:tcPr>
            <w:tcW w:w="1136" w:type="dxa"/>
            <w:vAlign w:val="center"/>
          </w:tcPr>
          <w:p w14:paraId="4E988F1C" w14:textId="77777777" w:rsidR="00E53018" w:rsidRPr="00682BB4" w:rsidRDefault="00E53018" w:rsidP="00E53018">
            <w:pPr>
              <w:spacing w:line="264" w:lineRule="auto"/>
              <w:jc w:val="center"/>
              <w:rPr>
                <w:b/>
                <w:sz w:val="20"/>
                <w:szCs w:val="20"/>
              </w:rPr>
            </w:pPr>
            <w:r w:rsidRPr="00682BB4">
              <w:rPr>
                <w:b/>
                <w:sz w:val="20"/>
                <w:szCs w:val="20"/>
              </w:rPr>
              <w:t>banki</w:t>
            </w:r>
          </w:p>
        </w:tc>
        <w:tc>
          <w:tcPr>
            <w:tcW w:w="1263" w:type="dxa"/>
            <w:vAlign w:val="center"/>
          </w:tcPr>
          <w:p w14:paraId="4DB6F7D1" w14:textId="77777777" w:rsidR="00E53018" w:rsidRPr="00682BB4" w:rsidRDefault="00E53018" w:rsidP="00E53018">
            <w:pPr>
              <w:spacing w:line="264" w:lineRule="auto"/>
              <w:jc w:val="center"/>
              <w:rPr>
                <w:b/>
                <w:sz w:val="20"/>
                <w:szCs w:val="20"/>
              </w:rPr>
            </w:pPr>
            <w:r>
              <w:rPr>
                <w:b/>
                <w:sz w:val="20"/>
                <w:szCs w:val="20"/>
              </w:rPr>
              <w:t>DFE</w:t>
            </w:r>
            <w:r w:rsidRPr="00682BB4">
              <w:rPr>
                <w:b/>
                <w:sz w:val="20"/>
                <w:szCs w:val="20"/>
              </w:rPr>
              <w:t xml:space="preserve"> zarządzane przez PTE</w:t>
            </w:r>
          </w:p>
        </w:tc>
      </w:tr>
      <w:tr w:rsidR="00E53018" w:rsidRPr="00682BB4" w14:paraId="60E6D1AB" w14:textId="77777777" w:rsidTr="00E53018">
        <w:trPr>
          <w:trHeight w:val="210"/>
          <w:jc w:val="center"/>
        </w:trPr>
        <w:tc>
          <w:tcPr>
            <w:tcW w:w="929" w:type="dxa"/>
            <w:vMerge/>
            <w:vAlign w:val="center"/>
          </w:tcPr>
          <w:p w14:paraId="6C9D47B9" w14:textId="77777777" w:rsidR="00E53018" w:rsidRPr="00682BB4" w:rsidRDefault="00E53018" w:rsidP="00E53018">
            <w:pPr>
              <w:spacing w:line="264" w:lineRule="auto"/>
              <w:jc w:val="center"/>
              <w:rPr>
                <w:b/>
                <w:sz w:val="20"/>
                <w:szCs w:val="20"/>
              </w:rPr>
            </w:pPr>
          </w:p>
        </w:tc>
        <w:tc>
          <w:tcPr>
            <w:tcW w:w="8107" w:type="dxa"/>
            <w:gridSpan w:val="6"/>
            <w:vAlign w:val="center"/>
          </w:tcPr>
          <w:p w14:paraId="68D57B44" w14:textId="77777777" w:rsidR="00E53018" w:rsidRPr="00682BB4" w:rsidRDefault="00E53018" w:rsidP="00E53018">
            <w:pPr>
              <w:spacing w:line="264" w:lineRule="auto"/>
              <w:jc w:val="center"/>
              <w:rPr>
                <w:b/>
                <w:sz w:val="20"/>
                <w:szCs w:val="20"/>
              </w:rPr>
            </w:pPr>
            <w:r w:rsidRPr="00682BB4">
              <w:rPr>
                <w:b/>
                <w:sz w:val="20"/>
                <w:szCs w:val="20"/>
              </w:rPr>
              <w:t>liczba (w sztukach)</w:t>
            </w:r>
          </w:p>
        </w:tc>
      </w:tr>
      <w:tr w:rsidR="003B3672" w:rsidRPr="00682BB4" w14:paraId="1A109149" w14:textId="77777777" w:rsidTr="00385AA3">
        <w:trPr>
          <w:jc w:val="center"/>
        </w:trPr>
        <w:tc>
          <w:tcPr>
            <w:tcW w:w="929" w:type="dxa"/>
          </w:tcPr>
          <w:p w14:paraId="1CD297BF" w14:textId="32AEA062" w:rsidR="003B3672" w:rsidRDefault="003B3672" w:rsidP="003B3672">
            <w:pPr>
              <w:spacing w:line="264" w:lineRule="auto"/>
              <w:jc w:val="center"/>
              <w:rPr>
                <w:b/>
                <w:sz w:val="20"/>
                <w:szCs w:val="20"/>
              </w:rPr>
            </w:pPr>
            <w:r w:rsidRPr="00481EAD">
              <w:rPr>
                <w:b/>
                <w:sz w:val="20"/>
                <w:szCs w:val="20"/>
              </w:rPr>
              <w:t>2019</w:t>
            </w:r>
          </w:p>
        </w:tc>
        <w:tc>
          <w:tcPr>
            <w:tcW w:w="1476" w:type="dxa"/>
            <w:vAlign w:val="center"/>
          </w:tcPr>
          <w:p w14:paraId="56142D1D" w14:textId="704BAE62" w:rsidR="003B3672" w:rsidRPr="008375B3" w:rsidRDefault="003B3672" w:rsidP="003B3672">
            <w:pPr>
              <w:spacing w:line="264" w:lineRule="auto"/>
              <w:jc w:val="center"/>
              <w:rPr>
                <w:b/>
                <w:bCs/>
                <w:color w:val="000000"/>
                <w:sz w:val="20"/>
                <w:szCs w:val="20"/>
              </w:rPr>
            </w:pPr>
            <w:r w:rsidRPr="00481EAD">
              <w:rPr>
                <w:rFonts w:eastAsia="Times New Roman"/>
                <w:b/>
                <w:sz w:val="20"/>
                <w:szCs w:val="20"/>
              </w:rPr>
              <w:t>654 583</w:t>
            </w:r>
          </w:p>
        </w:tc>
        <w:tc>
          <w:tcPr>
            <w:tcW w:w="1418" w:type="dxa"/>
            <w:vAlign w:val="center"/>
          </w:tcPr>
          <w:p w14:paraId="5F138A40" w14:textId="226DDD30" w:rsidR="003B3672" w:rsidRDefault="003B3672" w:rsidP="003B3672">
            <w:pPr>
              <w:spacing w:line="264" w:lineRule="auto"/>
              <w:jc w:val="center"/>
              <w:rPr>
                <w:color w:val="000000"/>
                <w:sz w:val="20"/>
                <w:szCs w:val="20"/>
              </w:rPr>
            </w:pPr>
            <w:r w:rsidRPr="00481EAD">
              <w:rPr>
                <w:rFonts w:eastAsia="Times New Roman"/>
                <w:sz w:val="20"/>
                <w:szCs w:val="20"/>
              </w:rPr>
              <w:t>376 839</w:t>
            </w:r>
          </w:p>
        </w:tc>
        <w:tc>
          <w:tcPr>
            <w:tcW w:w="1452" w:type="dxa"/>
            <w:vAlign w:val="center"/>
          </w:tcPr>
          <w:p w14:paraId="0BAB957E" w14:textId="6BCB5061" w:rsidR="003B3672" w:rsidRDefault="003B3672" w:rsidP="003B3672">
            <w:pPr>
              <w:spacing w:line="264" w:lineRule="auto"/>
              <w:jc w:val="center"/>
              <w:rPr>
                <w:color w:val="000000"/>
                <w:sz w:val="20"/>
                <w:szCs w:val="20"/>
              </w:rPr>
            </w:pPr>
            <w:r w:rsidRPr="00481EAD">
              <w:rPr>
                <w:rFonts w:eastAsia="Times New Roman"/>
                <w:sz w:val="20"/>
                <w:szCs w:val="20"/>
              </w:rPr>
              <w:t>175 029</w:t>
            </w:r>
          </w:p>
        </w:tc>
        <w:tc>
          <w:tcPr>
            <w:tcW w:w="1362" w:type="dxa"/>
            <w:vAlign w:val="center"/>
          </w:tcPr>
          <w:p w14:paraId="5092A6E3" w14:textId="71D78030" w:rsidR="003B3672" w:rsidRDefault="003B3672" w:rsidP="003B3672">
            <w:pPr>
              <w:spacing w:line="264" w:lineRule="auto"/>
              <w:ind w:right="57"/>
              <w:jc w:val="center"/>
              <w:rPr>
                <w:color w:val="000000"/>
                <w:sz w:val="20"/>
                <w:szCs w:val="20"/>
              </w:rPr>
            </w:pPr>
            <w:r w:rsidRPr="00481EAD">
              <w:rPr>
                <w:rFonts w:eastAsia="Times New Roman"/>
                <w:sz w:val="20"/>
                <w:szCs w:val="20"/>
              </w:rPr>
              <w:t>16 838</w:t>
            </w:r>
          </w:p>
        </w:tc>
        <w:tc>
          <w:tcPr>
            <w:tcW w:w="1136" w:type="dxa"/>
            <w:vAlign w:val="center"/>
          </w:tcPr>
          <w:p w14:paraId="25194170" w14:textId="735DA174" w:rsidR="003B3672" w:rsidRDefault="003B3672" w:rsidP="003B3672">
            <w:pPr>
              <w:spacing w:line="264" w:lineRule="auto"/>
              <w:ind w:right="57"/>
              <w:jc w:val="center"/>
              <w:rPr>
                <w:color w:val="000000"/>
                <w:sz w:val="20"/>
                <w:szCs w:val="20"/>
              </w:rPr>
            </w:pPr>
            <w:r w:rsidRPr="00481EAD">
              <w:rPr>
                <w:rFonts w:eastAsia="Times New Roman"/>
                <w:sz w:val="20"/>
                <w:szCs w:val="20"/>
              </w:rPr>
              <w:t>24 429</w:t>
            </w:r>
          </w:p>
        </w:tc>
        <w:tc>
          <w:tcPr>
            <w:tcW w:w="1263" w:type="dxa"/>
            <w:vAlign w:val="center"/>
          </w:tcPr>
          <w:p w14:paraId="54F01989" w14:textId="6A07CE42" w:rsidR="003B3672" w:rsidRDefault="003B3672" w:rsidP="003B3672">
            <w:pPr>
              <w:spacing w:line="264" w:lineRule="auto"/>
              <w:jc w:val="center"/>
              <w:rPr>
                <w:color w:val="000000"/>
                <w:sz w:val="20"/>
                <w:szCs w:val="20"/>
              </w:rPr>
            </w:pPr>
            <w:r w:rsidRPr="00481EAD">
              <w:rPr>
                <w:rFonts w:eastAsia="Times New Roman"/>
                <w:sz w:val="20"/>
                <w:szCs w:val="20"/>
              </w:rPr>
              <w:t>61 448</w:t>
            </w:r>
          </w:p>
        </w:tc>
      </w:tr>
      <w:tr w:rsidR="003B3672" w:rsidRPr="00682BB4" w14:paraId="4996884C" w14:textId="77777777" w:rsidTr="00754712">
        <w:trPr>
          <w:jc w:val="center"/>
        </w:trPr>
        <w:tc>
          <w:tcPr>
            <w:tcW w:w="929" w:type="dxa"/>
            <w:tcBorders>
              <w:bottom w:val="single" w:sz="4" w:space="0" w:color="auto"/>
            </w:tcBorders>
          </w:tcPr>
          <w:p w14:paraId="3095E61E" w14:textId="3E446D49" w:rsidR="003B3672" w:rsidRDefault="000E18E9" w:rsidP="003B3672">
            <w:pPr>
              <w:spacing w:line="264" w:lineRule="auto"/>
              <w:jc w:val="center"/>
              <w:rPr>
                <w:b/>
                <w:sz w:val="20"/>
                <w:szCs w:val="20"/>
              </w:rPr>
            </w:pPr>
            <w:r>
              <w:rPr>
                <w:b/>
                <w:sz w:val="20"/>
                <w:szCs w:val="20"/>
              </w:rPr>
              <w:t>2020</w:t>
            </w:r>
          </w:p>
        </w:tc>
        <w:tc>
          <w:tcPr>
            <w:tcW w:w="1476" w:type="dxa"/>
            <w:tcBorders>
              <w:bottom w:val="single" w:sz="4" w:space="0" w:color="auto"/>
            </w:tcBorders>
            <w:vAlign w:val="bottom"/>
          </w:tcPr>
          <w:p w14:paraId="01A9DB47" w14:textId="65A991B3" w:rsidR="003B3672" w:rsidRPr="008375B3" w:rsidRDefault="000E18E9" w:rsidP="003B3672">
            <w:pPr>
              <w:spacing w:line="264" w:lineRule="auto"/>
              <w:jc w:val="center"/>
              <w:rPr>
                <w:b/>
                <w:bCs/>
                <w:color w:val="000000"/>
                <w:sz w:val="20"/>
                <w:szCs w:val="20"/>
              </w:rPr>
            </w:pPr>
            <w:r>
              <w:rPr>
                <w:b/>
                <w:bCs/>
                <w:color w:val="000000"/>
                <w:sz w:val="20"/>
                <w:szCs w:val="20"/>
              </w:rPr>
              <w:t>407 557</w:t>
            </w:r>
          </w:p>
        </w:tc>
        <w:tc>
          <w:tcPr>
            <w:tcW w:w="1418" w:type="dxa"/>
            <w:tcBorders>
              <w:bottom w:val="single" w:sz="4" w:space="0" w:color="auto"/>
            </w:tcBorders>
            <w:vAlign w:val="bottom"/>
          </w:tcPr>
          <w:p w14:paraId="6C4DE61E" w14:textId="22A2C67B" w:rsidR="003B3672" w:rsidRDefault="000E18E9" w:rsidP="003B3672">
            <w:pPr>
              <w:spacing w:line="264" w:lineRule="auto"/>
              <w:jc w:val="center"/>
              <w:rPr>
                <w:color w:val="000000"/>
                <w:sz w:val="20"/>
                <w:szCs w:val="20"/>
              </w:rPr>
            </w:pPr>
            <w:r>
              <w:rPr>
                <w:color w:val="000000"/>
                <w:sz w:val="20"/>
                <w:szCs w:val="20"/>
              </w:rPr>
              <w:t>96 410</w:t>
            </w:r>
          </w:p>
        </w:tc>
        <w:tc>
          <w:tcPr>
            <w:tcW w:w="1452" w:type="dxa"/>
            <w:tcBorders>
              <w:bottom w:val="single" w:sz="4" w:space="0" w:color="auto"/>
            </w:tcBorders>
            <w:vAlign w:val="bottom"/>
          </w:tcPr>
          <w:p w14:paraId="0381F701" w14:textId="5799FF36" w:rsidR="003B3672" w:rsidRDefault="000E18E9" w:rsidP="003B3672">
            <w:pPr>
              <w:spacing w:line="264" w:lineRule="auto"/>
              <w:jc w:val="center"/>
              <w:rPr>
                <w:color w:val="000000"/>
                <w:sz w:val="20"/>
                <w:szCs w:val="20"/>
              </w:rPr>
            </w:pPr>
            <w:r>
              <w:rPr>
                <w:color w:val="000000"/>
                <w:sz w:val="20"/>
                <w:szCs w:val="20"/>
              </w:rPr>
              <w:t>191 691</w:t>
            </w:r>
          </w:p>
        </w:tc>
        <w:tc>
          <w:tcPr>
            <w:tcW w:w="1362" w:type="dxa"/>
            <w:tcBorders>
              <w:bottom w:val="single" w:sz="4" w:space="0" w:color="auto"/>
            </w:tcBorders>
            <w:vAlign w:val="bottom"/>
          </w:tcPr>
          <w:p w14:paraId="2BED81CF" w14:textId="7B349353" w:rsidR="003B3672" w:rsidRDefault="000E18E9" w:rsidP="003B3672">
            <w:pPr>
              <w:spacing w:line="264" w:lineRule="auto"/>
              <w:ind w:right="57"/>
              <w:jc w:val="center"/>
              <w:rPr>
                <w:color w:val="000000"/>
                <w:sz w:val="20"/>
                <w:szCs w:val="20"/>
              </w:rPr>
            </w:pPr>
            <w:r>
              <w:rPr>
                <w:color w:val="000000"/>
                <w:sz w:val="20"/>
                <w:szCs w:val="20"/>
              </w:rPr>
              <w:t>31 533</w:t>
            </w:r>
          </w:p>
        </w:tc>
        <w:tc>
          <w:tcPr>
            <w:tcW w:w="1136" w:type="dxa"/>
            <w:tcBorders>
              <w:bottom w:val="single" w:sz="4" w:space="0" w:color="auto"/>
            </w:tcBorders>
          </w:tcPr>
          <w:p w14:paraId="5199AEA0" w14:textId="1A0B29C1" w:rsidR="003B3672" w:rsidRDefault="000E18E9" w:rsidP="003B3672">
            <w:pPr>
              <w:spacing w:line="264" w:lineRule="auto"/>
              <w:ind w:right="57"/>
              <w:jc w:val="center"/>
              <w:rPr>
                <w:color w:val="000000"/>
                <w:sz w:val="20"/>
                <w:szCs w:val="20"/>
              </w:rPr>
            </w:pPr>
            <w:r>
              <w:rPr>
                <w:color w:val="000000"/>
                <w:sz w:val="20"/>
                <w:szCs w:val="20"/>
              </w:rPr>
              <w:t>28 150</w:t>
            </w:r>
          </w:p>
        </w:tc>
        <w:tc>
          <w:tcPr>
            <w:tcW w:w="1263" w:type="dxa"/>
            <w:tcBorders>
              <w:bottom w:val="single" w:sz="4" w:space="0" w:color="auto"/>
            </w:tcBorders>
          </w:tcPr>
          <w:p w14:paraId="0FCD1475" w14:textId="4664E2D4" w:rsidR="003B3672" w:rsidRDefault="000E18E9" w:rsidP="003B3672">
            <w:pPr>
              <w:spacing w:line="264" w:lineRule="auto"/>
              <w:jc w:val="center"/>
              <w:rPr>
                <w:color w:val="000000"/>
                <w:sz w:val="20"/>
                <w:szCs w:val="20"/>
              </w:rPr>
            </w:pPr>
            <w:r>
              <w:rPr>
                <w:color w:val="000000"/>
                <w:sz w:val="20"/>
                <w:szCs w:val="20"/>
              </w:rPr>
              <w:t>59 773</w:t>
            </w:r>
          </w:p>
        </w:tc>
      </w:tr>
      <w:tr w:rsidR="003B3672" w:rsidRPr="00682BB4" w14:paraId="6F622667" w14:textId="77777777" w:rsidTr="00754712">
        <w:trPr>
          <w:jc w:val="center"/>
        </w:trPr>
        <w:tc>
          <w:tcPr>
            <w:tcW w:w="929" w:type="dxa"/>
            <w:tcBorders>
              <w:bottom w:val="single" w:sz="4" w:space="0" w:color="auto"/>
            </w:tcBorders>
          </w:tcPr>
          <w:p w14:paraId="23B025EF" w14:textId="6E1D6F70" w:rsidR="003B3672" w:rsidRDefault="000E18E9" w:rsidP="003B3672">
            <w:pPr>
              <w:spacing w:line="264" w:lineRule="auto"/>
              <w:jc w:val="center"/>
              <w:rPr>
                <w:b/>
                <w:sz w:val="20"/>
                <w:szCs w:val="20"/>
              </w:rPr>
            </w:pPr>
            <w:r>
              <w:rPr>
                <w:b/>
                <w:sz w:val="20"/>
                <w:szCs w:val="20"/>
              </w:rPr>
              <w:t>2021</w:t>
            </w:r>
          </w:p>
        </w:tc>
        <w:tc>
          <w:tcPr>
            <w:tcW w:w="1476" w:type="dxa"/>
            <w:tcBorders>
              <w:bottom w:val="single" w:sz="4" w:space="0" w:color="auto"/>
            </w:tcBorders>
            <w:vAlign w:val="bottom"/>
          </w:tcPr>
          <w:p w14:paraId="37AC01BD" w14:textId="0E768CA3" w:rsidR="003B3672" w:rsidRPr="008375B3" w:rsidRDefault="000E18E9" w:rsidP="003B3672">
            <w:pPr>
              <w:spacing w:line="264" w:lineRule="auto"/>
              <w:jc w:val="center"/>
              <w:rPr>
                <w:b/>
                <w:bCs/>
                <w:color w:val="000000"/>
                <w:sz w:val="20"/>
                <w:szCs w:val="20"/>
              </w:rPr>
            </w:pPr>
            <w:r>
              <w:rPr>
                <w:b/>
                <w:bCs/>
                <w:color w:val="000000"/>
                <w:sz w:val="20"/>
                <w:szCs w:val="20"/>
              </w:rPr>
              <w:t>462 651</w:t>
            </w:r>
          </w:p>
        </w:tc>
        <w:tc>
          <w:tcPr>
            <w:tcW w:w="1418" w:type="dxa"/>
            <w:tcBorders>
              <w:bottom w:val="single" w:sz="4" w:space="0" w:color="auto"/>
            </w:tcBorders>
            <w:vAlign w:val="bottom"/>
          </w:tcPr>
          <w:p w14:paraId="5CCB872D" w14:textId="14AE8B92" w:rsidR="003B3672" w:rsidRDefault="000E18E9" w:rsidP="003B3672">
            <w:pPr>
              <w:spacing w:line="264" w:lineRule="auto"/>
              <w:jc w:val="center"/>
              <w:rPr>
                <w:color w:val="000000"/>
                <w:sz w:val="20"/>
                <w:szCs w:val="20"/>
              </w:rPr>
            </w:pPr>
            <w:r>
              <w:rPr>
                <w:color w:val="000000"/>
                <w:sz w:val="20"/>
                <w:szCs w:val="20"/>
              </w:rPr>
              <w:t>96 437</w:t>
            </w:r>
          </w:p>
        </w:tc>
        <w:tc>
          <w:tcPr>
            <w:tcW w:w="1452" w:type="dxa"/>
            <w:tcBorders>
              <w:bottom w:val="single" w:sz="4" w:space="0" w:color="auto"/>
            </w:tcBorders>
            <w:vAlign w:val="bottom"/>
          </w:tcPr>
          <w:p w14:paraId="070DA92F" w14:textId="1855C7FA" w:rsidR="003B3672" w:rsidRDefault="000E18E9" w:rsidP="003B3672">
            <w:pPr>
              <w:spacing w:line="264" w:lineRule="auto"/>
              <w:jc w:val="center"/>
              <w:rPr>
                <w:color w:val="000000"/>
                <w:sz w:val="20"/>
                <w:szCs w:val="20"/>
              </w:rPr>
            </w:pPr>
            <w:r>
              <w:rPr>
                <w:color w:val="000000"/>
                <w:sz w:val="20"/>
                <w:szCs w:val="20"/>
              </w:rPr>
              <w:t>208 493</w:t>
            </w:r>
          </w:p>
        </w:tc>
        <w:tc>
          <w:tcPr>
            <w:tcW w:w="1362" w:type="dxa"/>
            <w:tcBorders>
              <w:bottom w:val="single" w:sz="4" w:space="0" w:color="auto"/>
            </w:tcBorders>
            <w:vAlign w:val="bottom"/>
          </w:tcPr>
          <w:p w14:paraId="32202FC4" w14:textId="2CB4FC22" w:rsidR="003B3672" w:rsidRDefault="000E18E9" w:rsidP="003B3672">
            <w:pPr>
              <w:spacing w:line="264" w:lineRule="auto"/>
              <w:ind w:right="57"/>
              <w:jc w:val="center"/>
              <w:rPr>
                <w:color w:val="000000"/>
                <w:sz w:val="20"/>
                <w:szCs w:val="20"/>
              </w:rPr>
            </w:pPr>
            <w:r>
              <w:rPr>
                <w:color w:val="000000"/>
                <w:sz w:val="20"/>
                <w:szCs w:val="20"/>
              </w:rPr>
              <w:t>52 300</w:t>
            </w:r>
          </w:p>
        </w:tc>
        <w:tc>
          <w:tcPr>
            <w:tcW w:w="1136" w:type="dxa"/>
            <w:tcBorders>
              <w:bottom w:val="single" w:sz="4" w:space="0" w:color="auto"/>
            </w:tcBorders>
          </w:tcPr>
          <w:p w14:paraId="17D534D1" w14:textId="11236230" w:rsidR="003B3672" w:rsidRDefault="000E18E9" w:rsidP="003B3672">
            <w:pPr>
              <w:spacing w:line="264" w:lineRule="auto"/>
              <w:ind w:right="57"/>
              <w:jc w:val="center"/>
              <w:rPr>
                <w:color w:val="000000"/>
                <w:sz w:val="20"/>
                <w:szCs w:val="20"/>
              </w:rPr>
            </w:pPr>
            <w:r>
              <w:rPr>
                <w:color w:val="000000"/>
                <w:sz w:val="20"/>
                <w:szCs w:val="20"/>
              </w:rPr>
              <w:t>33 845</w:t>
            </w:r>
          </w:p>
        </w:tc>
        <w:tc>
          <w:tcPr>
            <w:tcW w:w="1263" w:type="dxa"/>
            <w:tcBorders>
              <w:bottom w:val="single" w:sz="4" w:space="0" w:color="auto"/>
            </w:tcBorders>
          </w:tcPr>
          <w:p w14:paraId="6957FBC2" w14:textId="1BFEC1A4" w:rsidR="003B3672" w:rsidRDefault="000E18E9" w:rsidP="003B3672">
            <w:pPr>
              <w:spacing w:line="264" w:lineRule="auto"/>
              <w:jc w:val="center"/>
              <w:rPr>
                <w:color w:val="000000"/>
                <w:sz w:val="20"/>
                <w:szCs w:val="20"/>
              </w:rPr>
            </w:pPr>
            <w:r>
              <w:rPr>
                <w:color w:val="000000"/>
                <w:sz w:val="20"/>
                <w:szCs w:val="20"/>
              </w:rPr>
              <w:t>71 576</w:t>
            </w:r>
          </w:p>
        </w:tc>
      </w:tr>
    </w:tbl>
    <w:p w14:paraId="18D10338" w14:textId="77777777" w:rsidR="00E53018" w:rsidRPr="00682BB4" w:rsidRDefault="00E53018" w:rsidP="00754712">
      <w:pPr>
        <w:autoSpaceDE w:val="0"/>
        <w:autoSpaceDN w:val="0"/>
        <w:adjustRightInd w:val="0"/>
        <w:spacing w:line="276" w:lineRule="auto"/>
        <w:ind w:left="680" w:hanging="680"/>
        <w:jc w:val="both"/>
        <w:rPr>
          <w:i/>
          <w:sz w:val="20"/>
          <w:szCs w:val="20"/>
        </w:rPr>
      </w:pPr>
      <w:r w:rsidRPr="00682BB4">
        <w:rPr>
          <w:i/>
          <w:sz w:val="20"/>
          <w:szCs w:val="20"/>
        </w:rPr>
        <w:t>Źródło: Urząd Komisji Nadzoru Finans</w:t>
      </w:r>
      <w:r>
        <w:rPr>
          <w:i/>
          <w:sz w:val="20"/>
          <w:szCs w:val="20"/>
        </w:rPr>
        <w:t>owego</w:t>
      </w:r>
    </w:p>
    <w:p w14:paraId="2575387D" w14:textId="55B22CDC" w:rsidR="00F337E6" w:rsidRPr="00F337E6" w:rsidRDefault="00F337E6" w:rsidP="00F337E6">
      <w:pPr>
        <w:pStyle w:val="Legenda"/>
        <w:spacing w:before="240" w:after="120" w:line="276" w:lineRule="auto"/>
        <w:ind w:left="1134" w:hanging="1134"/>
        <w:rPr>
          <w:bCs w:val="0"/>
          <w:color w:val="000000"/>
          <w:sz w:val="24"/>
          <w:szCs w:val="24"/>
        </w:rPr>
      </w:pPr>
      <w:r w:rsidRPr="00F337E6">
        <w:rPr>
          <w:sz w:val="24"/>
          <w:szCs w:val="24"/>
        </w:rPr>
        <w:t xml:space="preserve">Tabela </w:t>
      </w:r>
      <w:r w:rsidR="00385AA3">
        <w:rPr>
          <w:sz w:val="24"/>
          <w:szCs w:val="24"/>
        </w:rPr>
        <w:t>3</w:t>
      </w:r>
      <w:r w:rsidR="001471D3">
        <w:rPr>
          <w:sz w:val="24"/>
          <w:szCs w:val="24"/>
        </w:rPr>
        <w:t>8</w:t>
      </w:r>
      <w:r w:rsidRPr="00F337E6">
        <w:rPr>
          <w:sz w:val="24"/>
          <w:szCs w:val="24"/>
        </w:rPr>
        <w:t xml:space="preserve">. </w:t>
      </w:r>
      <w:r w:rsidRPr="00F337E6">
        <w:rPr>
          <w:bCs w:val="0"/>
          <w:color w:val="000000"/>
          <w:sz w:val="24"/>
          <w:szCs w:val="24"/>
        </w:rPr>
        <w:t xml:space="preserve">Liczba IKZE oraz udział w liczbie ogółem wg stanu na dzień 31 grudnia </w:t>
      </w:r>
      <w:r w:rsidR="00385AA3">
        <w:rPr>
          <w:bCs w:val="0"/>
          <w:color w:val="000000"/>
          <w:sz w:val="24"/>
          <w:szCs w:val="24"/>
        </w:rPr>
        <w:t>w latach 2019-2021</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88"/>
        <w:gridCol w:w="1417"/>
        <w:gridCol w:w="1276"/>
        <w:gridCol w:w="1417"/>
        <w:gridCol w:w="1340"/>
        <w:gridCol w:w="1333"/>
        <w:gridCol w:w="1418"/>
      </w:tblGrid>
      <w:tr w:rsidR="00F337E6" w:rsidRPr="00682BB4" w14:paraId="397E3C5A" w14:textId="77777777" w:rsidTr="0057737F">
        <w:trPr>
          <w:jc w:val="center"/>
        </w:trPr>
        <w:tc>
          <w:tcPr>
            <w:tcW w:w="988" w:type="dxa"/>
            <w:vMerge w:val="restart"/>
            <w:tcBorders>
              <w:right w:val="single" w:sz="4" w:space="0" w:color="auto"/>
            </w:tcBorders>
            <w:vAlign w:val="center"/>
          </w:tcPr>
          <w:p w14:paraId="1D04CF48" w14:textId="77777777" w:rsidR="00F337E6" w:rsidRPr="00682BB4" w:rsidRDefault="00F337E6" w:rsidP="0057737F">
            <w:pPr>
              <w:autoSpaceDE w:val="0"/>
              <w:autoSpaceDN w:val="0"/>
              <w:adjustRightInd w:val="0"/>
              <w:spacing w:line="264" w:lineRule="auto"/>
              <w:jc w:val="center"/>
              <w:rPr>
                <w:b/>
                <w:sz w:val="20"/>
                <w:szCs w:val="20"/>
              </w:rPr>
            </w:pPr>
            <w:r>
              <w:rPr>
                <w:b/>
                <w:sz w:val="20"/>
                <w:szCs w:val="20"/>
              </w:rPr>
              <w:t>R</w:t>
            </w:r>
            <w:r w:rsidRPr="00682BB4">
              <w:rPr>
                <w:b/>
                <w:sz w:val="20"/>
                <w:szCs w:val="20"/>
              </w:rPr>
              <w:t>ok</w:t>
            </w:r>
          </w:p>
        </w:tc>
        <w:tc>
          <w:tcPr>
            <w:tcW w:w="1417" w:type="dxa"/>
            <w:vMerge w:val="restart"/>
            <w:tcBorders>
              <w:left w:val="single" w:sz="4" w:space="0" w:color="auto"/>
            </w:tcBorders>
            <w:vAlign w:val="center"/>
          </w:tcPr>
          <w:p w14:paraId="5C90B5A7" w14:textId="77777777" w:rsidR="00F337E6" w:rsidRPr="00682BB4" w:rsidRDefault="00F337E6" w:rsidP="0057737F">
            <w:pPr>
              <w:autoSpaceDE w:val="0"/>
              <w:autoSpaceDN w:val="0"/>
              <w:adjustRightInd w:val="0"/>
              <w:spacing w:line="264" w:lineRule="auto"/>
              <w:jc w:val="center"/>
              <w:rPr>
                <w:b/>
                <w:sz w:val="20"/>
                <w:szCs w:val="20"/>
              </w:rPr>
            </w:pPr>
            <w:r w:rsidRPr="00682BB4">
              <w:rPr>
                <w:b/>
                <w:sz w:val="20"/>
                <w:szCs w:val="20"/>
              </w:rPr>
              <w:t xml:space="preserve">IKZE liczba </w:t>
            </w:r>
            <w:r w:rsidRPr="00682BB4">
              <w:rPr>
                <w:b/>
                <w:sz w:val="20"/>
                <w:szCs w:val="20"/>
              </w:rPr>
              <w:br/>
              <w:t xml:space="preserve"> (w szt.)</w:t>
            </w:r>
          </w:p>
          <w:p w14:paraId="36959FDC" w14:textId="77777777" w:rsidR="00F337E6" w:rsidRPr="00682BB4" w:rsidRDefault="00F337E6" w:rsidP="0057737F">
            <w:pPr>
              <w:autoSpaceDE w:val="0"/>
              <w:autoSpaceDN w:val="0"/>
              <w:adjustRightInd w:val="0"/>
              <w:spacing w:line="264" w:lineRule="auto"/>
              <w:jc w:val="center"/>
              <w:rPr>
                <w:b/>
                <w:sz w:val="20"/>
                <w:szCs w:val="20"/>
              </w:rPr>
            </w:pPr>
            <w:r w:rsidRPr="00682BB4">
              <w:rPr>
                <w:b/>
                <w:sz w:val="20"/>
                <w:szCs w:val="20"/>
              </w:rPr>
              <w:t>ogółem</w:t>
            </w:r>
          </w:p>
        </w:tc>
        <w:tc>
          <w:tcPr>
            <w:tcW w:w="6784" w:type="dxa"/>
            <w:gridSpan w:val="5"/>
            <w:tcBorders>
              <w:bottom w:val="single" w:sz="4" w:space="0" w:color="auto"/>
            </w:tcBorders>
            <w:shd w:val="clear" w:color="auto" w:fill="auto"/>
            <w:vAlign w:val="center"/>
          </w:tcPr>
          <w:p w14:paraId="25228CBF" w14:textId="77777777" w:rsidR="00F337E6" w:rsidRPr="00682BB4" w:rsidRDefault="00F337E6" w:rsidP="0057737F">
            <w:pPr>
              <w:autoSpaceDE w:val="0"/>
              <w:autoSpaceDN w:val="0"/>
              <w:adjustRightInd w:val="0"/>
              <w:spacing w:line="264" w:lineRule="auto"/>
              <w:jc w:val="center"/>
              <w:rPr>
                <w:b/>
                <w:sz w:val="20"/>
                <w:szCs w:val="20"/>
              </w:rPr>
            </w:pPr>
            <w:r w:rsidRPr="00682BB4">
              <w:rPr>
                <w:b/>
                <w:sz w:val="20"/>
                <w:szCs w:val="20"/>
              </w:rPr>
              <w:t>Udział w liczbie ogółem w %:</w:t>
            </w:r>
          </w:p>
        </w:tc>
      </w:tr>
      <w:tr w:rsidR="00F337E6" w:rsidRPr="00682BB4" w14:paraId="3ED08522" w14:textId="77777777" w:rsidTr="0057737F">
        <w:trPr>
          <w:jc w:val="center"/>
        </w:trPr>
        <w:tc>
          <w:tcPr>
            <w:tcW w:w="988" w:type="dxa"/>
            <w:vMerge/>
            <w:tcBorders>
              <w:right w:val="single" w:sz="4" w:space="0" w:color="auto"/>
            </w:tcBorders>
            <w:vAlign w:val="center"/>
          </w:tcPr>
          <w:p w14:paraId="3ADE0EAE" w14:textId="77777777" w:rsidR="00F337E6" w:rsidRPr="00682BB4" w:rsidRDefault="00F337E6" w:rsidP="0057737F">
            <w:pPr>
              <w:autoSpaceDE w:val="0"/>
              <w:autoSpaceDN w:val="0"/>
              <w:adjustRightInd w:val="0"/>
              <w:spacing w:line="264" w:lineRule="auto"/>
              <w:jc w:val="center"/>
              <w:rPr>
                <w:b/>
                <w:sz w:val="20"/>
                <w:szCs w:val="20"/>
              </w:rPr>
            </w:pPr>
          </w:p>
        </w:tc>
        <w:tc>
          <w:tcPr>
            <w:tcW w:w="1417" w:type="dxa"/>
            <w:vMerge/>
            <w:tcBorders>
              <w:left w:val="single" w:sz="4" w:space="0" w:color="auto"/>
            </w:tcBorders>
            <w:vAlign w:val="center"/>
          </w:tcPr>
          <w:p w14:paraId="73E5F5B6" w14:textId="77777777" w:rsidR="00F337E6" w:rsidRPr="00682BB4" w:rsidRDefault="00F337E6" w:rsidP="0057737F">
            <w:pPr>
              <w:autoSpaceDE w:val="0"/>
              <w:autoSpaceDN w:val="0"/>
              <w:adjustRightInd w:val="0"/>
              <w:spacing w:line="264" w:lineRule="auto"/>
              <w:jc w:val="center"/>
              <w:rPr>
                <w:b/>
                <w:sz w:val="20"/>
                <w:szCs w:val="20"/>
              </w:rPr>
            </w:pPr>
          </w:p>
        </w:tc>
        <w:tc>
          <w:tcPr>
            <w:tcW w:w="1276" w:type="dxa"/>
            <w:tcBorders>
              <w:top w:val="single" w:sz="4" w:space="0" w:color="auto"/>
            </w:tcBorders>
            <w:shd w:val="clear" w:color="auto" w:fill="auto"/>
            <w:vAlign w:val="center"/>
          </w:tcPr>
          <w:p w14:paraId="5810326A" w14:textId="77777777" w:rsidR="00F337E6" w:rsidRPr="00682BB4" w:rsidRDefault="00F337E6" w:rsidP="0057737F">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17" w:type="dxa"/>
            <w:tcBorders>
              <w:top w:val="single" w:sz="4" w:space="0" w:color="auto"/>
            </w:tcBorders>
            <w:shd w:val="clear" w:color="auto" w:fill="auto"/>
            <w:vAlign w:val="center"/>
          </w:tcPr>
          <w:p w14:paraId="006AEA8C" w14:textId="77777777" w:rsidR="00F337E6" w:rsidRPr="00682BB4" w:rsidRDefault="00F337E6" w:rsidP="0057737F">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340" w:type="dxa"/>
            <w:tcBorders>
              <w:top w:val="single" w:sz="4" w:space="0" w:color="auto"/>
            </w:tcBorders>
            <w:shd w:val="clear" w:color="auto" w:fill="auto"/>
            <w:vAlign w:val="center"/>
          </w:tcPr>
          <w:p w14:paraId="20B4AEC4" w14:textId="77777777" w:rsidR="00F337E6" w:rsidRPr="00682BB4" w:rsidRDefault="00F337E6" w:rsidP="0057737F">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333" w:type="dxa"/>
            <w:tcBorders>
              <w:top w:val="single" w:sz="4" w:space="0" w:color="auto"/>
            </w:tcBorders>
            <w:shd w:val="clear" w:color="auto" w:fill="auto"/>
            <w:vAlign w:val="center"/>
          </w:tcPr>
          <w:p w14:paraId="4EA147A1" w14:textId="77777777" w:rsidR="00F337E6" w:rsidRPr="00682BB4" w:rsidRDefault="00F337E6" w:rsidP="0057737F">
            <w:pPr>
              <w:autoSpaceDE w:val="0"/>
              <w:autoSpaceDN w:val="0"/>
              <w:adjustRightInd w:val="0"/>
              <w:spacing w:line="264" w:lineRule="auto"/>
              <w:jc w:val="center"/>
              <w:rPr>
                <w:b/>
                <w:color w:val="000000"/>
                <w:sz w:val="20"/>
                <w:szCs w:val="20"/>
              </w:rPr>
            </w:pPr>
            <w:r w:rsidRPr="00682BB4">
              <w:rPr>
                <w:b/>
                <w:sz w:val="20"/>
                <w:szCs w:val="20"/>
              </w:rPr>
              <w:t>banki</w:t>
            </w:r>
          </w:p>
        </w:tc>
        <w:tc>
          <w:tcPr>
            <w:tcW w:w="1418" w:type="dxa"/>
            <w:tcBorders>
              <w:top w:val="single" w:sz="4" w:space="0" w:color="auto"/>
            </w:tcBorders>
            <w:shd w:val="clear" w:color="auto" w:fill="auto"/>
            <w:vAlign w:val="center"/>
          </w:tcPr>
          <w:p w14:paraId="1C45DA33" w14:textId="77777777" w:rsidR="00F337E6" w:rsidRPr="00682BB4" w:rsidRDefault="00A50682" w:rsidP="00E30A61">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0C15F3" w:rsidRPr="00682BB4" w14:paraId="5336501C" w14:textId="77777777" w:rsidTr="00385AA3">
        <w:trPr>
          <w:jc w:val="center"/>
        </w:trPr>
        <w:tc>
          <w:tcPr>
            <w:tcW w:w="988" w:type="dxa"/>
          </w:tcPr>
          <w:p w14:paraId="4D87B808" w14:textId="08AA95A8" w:rsidR="000C15F3" w:rsidRPr="000C15F3" w:rsidRDefault="000C15F3" w:rsidP="000C15F3">
            <w:pPr>
              <w:autoSpaceDE w:val="0"/>
              <w:autoSpaceDN w:val="0"/>
              <w:adjustRightInd w:val="0"/>
              <w:spacing w:line="264" w:lineRule="auto"/>
              <w:jc w:val="center"/>
              <w:rPr>
                <w:color w:val="000000"/>
                <w:sz w:val="20"/>
                <w:szCs w:val="20"/>
              </w:rPr>
            </w:pPr>
            <w:r w:rsidRPr="00385AA3">
              <w:rPr>
                <w:sz w:val="20"/>
                <w:szCs w:val="20"/>
              </w:rPr>
              <w:t>2019</w:t>
            </w:r>
          </w:p>
        </w:tc>
        <w:tc>
          <w:tcPr>
            <w:tcW w:w="1417" w:type="dxa"/>
            <w:vAlign w:val="center"/>
          </w:tcPr>
          <w:p w14:paraId="6AABF00F" w14:textId="133BFA3E" w:rsidR="000C15F3" w:rsidRPr="000C15F3" w:rsidRDefault="000C15F3" w:rsidP="000C15F3">
            <w:pPr>
              <w:autoSpaceDE w:val="0"/>
              <w:autoSpaceDN w:val="0"/>
              <w:adjustRightInd w:val="0"/>
              <w:spacing w:line="264" w:lineRule="auto"/>
              <w:jc w:val="center"/>
              <w:rPr>
                <w:color w:val="000000"/>
                <w:sz w:val="20"/>
                <w:szCs w:val="20"/>
              </w:rPr>
            </w:pPr>
            <w:r w:rsidRPr="00385AA3">
              <w:rPr>
                <w:rFonts w:eastAsia="Times New Roman"/>
                <w:sz w:val="20"/>
                <w:szCs w:val="20"/>
              </w:rPr>
              <w:t>654 583</w:t>
            </w:r>
          </w:p>
        </w:tc>
        <w:tc>
          <w:tcPr>
            <w:tcW w:w="1276" w:type="dxa"/>
            <w:shd w:val="clear" w:color="auto" w:fill="auto"/>
          </w:tcPr>
          <w:p w14:paraId="61255187" w14:textId="6FC2A2DF" w:rsidR="000C15F3" w:rsidRDefault="000C15F3" w:rsidP="000C15F3">
            <w:pPr>
              <w:autoSpaceDE w:val="0"/>
              <w:autoSpaceDN w:val="0"/>
              <w:adjustRightInd w:val="0"/>
              <w:spacing w:line="264" w:lineRule="auto"/>
              <w:jc w:val="center"/>
              <w:rPr>
                <w:color w:val="000000"/>
                <w:sz w:val="20"/>
                <w:szCs w:val="20"/>
              </w:rPr>
            </w:pPr>
            <w:r>
              <w:rPr>
                <w:color w:val="000000"/>
                <w:sz w:val="20"/>
                <w:szCs w:val="20"/>
              </w:rPr>
              <w:t>57,6</w:t>
            </w:r>
          </w:p>
        </w:tc>
        <w:tc>
          <w:tcPr>
            <w:tcW w:w="1417" w:type="dxa"/>
            <w:shd w:val="clear" w:color="auto" w:fill="auto"/>
          </w:tcPr>
          <w:p w14:paraId="6FB59F54" w14:textId="6A71B567"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26,7</w:t>
            </w:r>
          </w:p>
        </w:tc>
        <w:tc>
          <w:tcPr>
            <w:tcW w:w="1340" w:type="dxa"/>
            <w:shd w:val="clear" w:color="auto" w:fill="auto"/>
          </w:tcPr>
          <w:p w14:paraId="25AE39F3" w14:textId="2192856C"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2,6</w:t>
            </w:r>
          </w:p>
        </w:tc>
        <w:tc>
          <w:tcPr>
            <w:tcW w:w="1333" w:type="dxa"/>
            <w:shd w:val="clear" w:color="auto" w:fill="auto"/>
          </w:tcPr>
          <w:p w14:paraId="27F1F06D" w14:textId="280524F6" w:rsidR="000C15F3" w:rsidRDefault="000C15F3" w:rsidP="000C15F3">
            <w:pPr>
              <w:autoSpaceDE w:val="0"/>
              <w:autoSpaceDN w:val="0"/>
              <w:adjustRightInd w:val="0"/>
              <w:spacing w:line="264" w:lineRule="auto"/>
              <w:jc w:val="center"/>
              <w:rPr>
                <w:color w:val="000000"/>
                <w:sz w:val="20"/>
                <w:szCs w:val="20"/>
              </w:rPr>
            </w:pPr>
            <w:r>
              <w:rPr>
                <w:color w:val="000000"/>
                <w:sz w:val="20"/>
                <w:szCs w:val="20"/>
              </w:rPr>
              <w:t>3,7</w:t>
            </w:r>
          </w:p>
        </w:tc>
        <w:tc>
          <w:tcPr>
            <w:tcW w:w="1418" w:type="dxa"/>
            <w:shd w:val="clear" w:color="auto" w:fill="auto"/>
          </w:tcPr>
          <w:p w14:paraId="07A15493" w14:textId="1F907183" w:rsidR="000C15F3" w:rsidRDefault="000C15F3" w:rsidP="000C15F3">
            <w:pPr>
              <w:autoSpaceDE w:val="0"/>
              <w:autoSpaceDN w:val="0"/>
              <w:adjustRightInd w:val="0"/>
              <w:spacing w:line="264" w:lineRule="auto"/>
              <w:jc w:val="center"/>
              <w:rPr>
                <w:color w:val="000000"/>
                <w:sz w:val="20"/>
                <w:szCs w:val="20"/>
              </w:rPr>
            </w:pPr>
            <w:r>
              <w:rPr>
                <w:color w:val="000000"/>
                <w:sz w:val="20"/>
                <w:szCs w:val="20"/>
              </w:rPr>
              <w:t>9,4</w:t>
            </w:r>
          </w:p>
        </w:tc>
      </w:tr>
      <w:tr w:rsidR="000C15F3" w:rsidRPr="00682BB4" w14:paraId="14301AB1" w14:textId="77777777" w:rsidTr="00385AA3">
        <w:trPr>
          <w:jc w:val="center"/>
        </w:trPr>
        <w:tc>
          <w:tcPr>
            <w:tcW w:w="988" w:type="dxa"/>
          </w:tcPr>
          <w:p w14:paraId="5BD9CA27" w14:textId="7EFBD671" w:rsidR="000C15F3" w:rsidRPr="000C15F3" w:rsidRDefault="000C15F3" w:rsidP="000C15F3">
            <w:pPr>
              <w:autoSpaceDE w:val="0"/>
              <w:autoSpaceDN w:val="0"/>
              <w:adjustRightInd w:val="0"/>
              <w:spacing w:line="264" w:lineRule="auto"/>
              <w:jc w:val="center"/>
              <w:rPr>
                <w:color w:val="000000"/>
                <w:sz w:val="20"/>
                <w:szCs w:val="20"/>
              </w:rPr>
            </w:pPr>
            <w:r w:rsidRPr="00385AA3">
              <w:rPr>
                <w:sz w:val="20"/>
                <w:szCs w:val="20"/>
              </w:rPr>
              <w:t>2020</w:t>
            </w:r>
          </w:p>
        </w:tc>
        <w:tc>
          <w:tcPr>
            <w:tcW w:w="1417" w:type="dxa"/>
            <w:vAlign w:val="bottom"/>
          </w:tcPr>
          <w:p w14:paraId="4D2D3234" w14:textId="1E5E968D" w:rsidR="000C15F3" w:rsidRPr="000C15F3" w:rsidRDefault="000C15F3" w:rsidP="000C15F3">
            <w:pPr>
              <w:autoSpaceDE w:val="0"/>
              <w:autoSpaceDN w:val="0"/>
              <w:adjustRightInd w:val="0"/>
              <w:spacing w:line="264" w:lineRule="auto"/>
              <w:jc w:val="center"/>
              <w:rPr>
                <w:color w:val="000000"/>
                <w:sz w:val="20"/>
                <w:szCs w:val="20"/>
              </w:rPr>
            </w:pPr>
            <w:r w:rsidRPr="00385AA3">
              <w:rPr>
                <w:bCs/>
                <w:color w:val="000000"/>
                <w:sz w:val="20"/>
                <w:szCs w:val="20"/>
              </w:rPr>
              <w:t>407 557</w:t>
            </w:r>
          </w:p>
        </w:tc>
        <w:tc>
          <w:tcPr>
            <w:tcW w:w="1276" w:type="dxa"/>
            <w:shd w:val="clear" w:color="auto" w:fill="auto"/>
          </w:tcPr>
          <w:p w14:paraId="59EBCE47" w14:textId="2C6AA2D7"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23,7</w:t>
            </w:r>
          </w:p>
        </w:tc>
        <w:tc>
          <w:tcPr>
            <w:tcW w:w="1417" w:type="dxa"/>
            <w:shd w:val="clear" w:color="auto" w:fill="auto"/>
          </w:tcPr>
          <w:p w14:paraId="46556E62" w14:textId="190736A7" w:rsidR="000C15F3" w:rsidRDefault="000C15F3" w:rsidP="000C15F3">
            <w:pPr>
              <w:autoSpaceDE w:val="0"/>
              <w:autoSpaceDN w:val="0"/>
              <w:adjustRightInd w:val="0"/>
              <w:spacing w:line="264" w:lineRule="auto"/>
              <w:jc w:val="center"/>
              <w:rPr>
                <w:color w:val="000000"/>
                <w:sz w:val="20"/>
                <w:szCs w:val="20"/>
              </w:rPr>
            </w:pPr>
            <w:r>
              <w:rPr>
                <w:color w:val="000000"/>
                <w:sz w:val="20"/>
                <w:szCs w:val="20"/>
              </w:rPr>
              <w:t>47,0</w:t>
            </w:r>
          </w:p>
        </w:tc>
        <w:tc>
          <w:tcPr>
            <w:tcW w:w="1340" w:type="dxa"/>
            <w:shd w:val="clear" w:color="auto" w:fill="auto"/>
          </w:tcPr>
          <w:p w14:paraId="5678715A" w14:textId="3CCD0204" w:rsidR="000C15F3" w:rsidRDefault="000C15F3" w:rsidP="000C15F3">
            <w:pPr>
              <w:autoSpaceDE w:val="0"/>
              <w:autoSpaceDN w:val="0"/>
              <w:adjustRightInd w:val="0"/>
              <w:spacing w:line="264" w:lineRule="auto"/>
              <w:jc w:val="center"/>
              <w:rPr>
                <w:color w:val="000000"/>
                <w:sz w:val="20"/>
                <w:szCs w:val="20"/>
              </w:rPr>
            </w:pPr>
            <w:r>
              <w:rPr>
                <w:color w:val="000000"/>
                <w:sz w:val="20"/>
                <w:szCs w:val="20"/>
              </w:rPr>
              <w:t>7,7</w:t>
            </w:r>
          </w:p>
        </w:tc>
        <w:tc>
          <w:tcPr>
            <w:tcW w:w="1333" w:type="dxa"/>
            <w:shd w:val="clear" w:color="auto" w:fill="auto"/>
          </w:tcPr>
          <w:p w14:paraId="65A17C09" w14:textId="6F94BD1E" w:rsidR="000C15F3" w:rsidRDefault="000C15F3" w:rsidP="000C15F3">
            <w:pPr>
              <w:autoSpaceDE w:val="0"/>
              <w:autoSpaceDN w:val="0"/>
              <w:adjustRightInd w:val="0"/>
              <w:spacing w:line="264" w:lineRule="auto"/>
              <w:jc w:val="center"/>
              <w:rPr>
                <w:color w:val="000000"/>
                <w:sz w:val="20"/>
                <w:szCs w:val="20"/>
              </w:rPr>
            </w:pPr>
            <w:r>
              <w:rPr>
                <w:color w:val="000000"/>
                <w:sz w:val="20"/>
                <w:szCs w:val="20"/>
              </w:rPr>
              <w:t>6,9</w:t>
            </w:r>
          </w:p>
        </w:tc>
        <w:tc>
          <w:tcPr>
            <w:tcW w:w="1418" w:type="dxa"/>
            <w:shd w:val="clear" w:color="auto" w:fill="auto"/>
          </w:tcPr>
          <w:p w14:paraId="7F204626" w14:textId="3915447C"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14,7</w:t>
            </w:r>
          </w:p>
        </w:tc>
      </w:tr>
      <w:tr w:rsidR="000C15F3" w:rsidRPr="00682BB4" w14:paraId="3999F2B7" w14:textId="77777777" w:rsidTr="00385AA3">
        <w:trPr>
          <w:jc w:val="center"/>
        </w:trPr>
        <w:tc>
          <w:tcPr>
            <w:tcW w:w="988" w:type="dxa"/>
          </w:tcPr>
          <w:p w14:paraId="4B843390" w14:textId="2DC26F79" w:rsidR="000C15F3" w:rsidRPr="000C15F3" w:rsidRDefault="000C15F3" w:rsidP="000C15F3">
            <w:pPr>
              <w:autoSpaceDE w:val="0"/>
              <w:autoSpaceDN w:val="0"/>
              <w:adjustRightInd w:val="0"/>
              <w:spacing w:line="264" w:lineRule="auto"/>
              <w:jc w:val="center"/>
              <w:rPr>
                <w:color w:val="000000"/>
                <w:sz w:val="20"/>
                <w:szCs w:val="20"/>
              </w:rPr>
            </w:pPr>
            <w:r w:rsidRPr="00385AA3">
              <w:rPr>
                <w:sz w:val="20"/>
                <w:szCs w:val="20"/>
              </w:rPr>
              <w:t>2021</w:t>
            </w:r>
          </w:p>
        </w:tc>
        <w:tc>
          <w:tcPr>
            <w:tcW w:w="1417" w:type="dxa"/>
            <w:vAlign w:val="bottom"/>
          </w:tcPr>
          <w:p w14:paraId="29BAFFCB" w14:textId="173B3D0A" w:rsidR="000C15F3" w:rsidRPr="000C15F3" w:rsidRDefault="000C15F3" w:rsidP="000C15F3">
            <w:pPr>
              <w:autoSpaceDE w:val="0"/>
              <w:autoSpaceDN w:val="0"/>
              <w:adjustRightInd w:val="0"/>
              <w:spacing w:line="264" w:lineRule="auto"/>
              <w:jc w:val="center"/>
              <w:rPr>
                <w:color w:val="000000"/>
                <w:sz w:val="20"/>
                <w:szCs w:val="20"/>
              </w:rPr>
            </w:pPr>
            <w:r w:rsidRPr="00385AA3">
              <w:rPr>
                <w:bCs/>
                <w:color w:val="000000"/>
                <w:sz w:val="20"/>
                <w:szCs w:val="20"/>
              </w:rPr>
              <w:t>462 651</w:t>
            </w:r>
          </w:p>
        </w:tc>
        <w:tc>
          <w:tcPr>
            <w:tcW w:w="1276" w:type="dxa"/>
            <w:shd w:val="clear" w:color="auto" w:fill="auto"/>
          </w:tcPr>
          <w:p w14:paraId="05F3D87B" w14:textId="3B6320AF"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20,8</w:t>
            </w:r>
          </w:p>
        </w:tc>
        <w:tc>
          <w:tcPr>
            <w:tcW w:w="1417" w:type="dxa"/>
            <w:shd w:val="clear" w:color="auto" w:fill="auto"/>
          </w:tcPr>
          <w:p w14:paraId="76C48FF7" w14:textId="612A51BD" w:rsidR="000C15F3" w:rsidRDefault="000C15F3" w:rsidP="000C15F3">
            <w:pPr>
              <w:autoSpaceDE w:val="0"/>
              <w:autoSpaceDN w:val="0"/>
              <w:adjustRightInd w:val="0"/>
              <w:spacing w:line="264" w:lineRule="auto"/>
              <w:jc w:val="center"/>
              <w:rPr>
                <w:color w:val="000000"/>
                <w:sz w:val="20"/>
                <w:szCs w:val="20"/>
              </w:rPr>
            </w:pPr>
            <w:r>
              <w:rPr>
                <w:color w:val="000000"/>
                <w:sz w:val="20"/>
                <w:szCs w:val="20"/>
              </w:rPr>
              <w:t>45,1</w:t>
            </w:r>
          </w:p>
        </w:tc>
        <w:tc>
          <w:tcPr>
            <w:tcW w:w="1340" w:type="dxa"/>
            <w:shd w:val="clear" w:color="auto" w:fill="auto"/>
          </w:tcPr>
          <w:p w14:paraId="6DD3FA27" w14:textId="3745A3E4"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11,3</w:t>
            </w:r>
          </w:p>
        </w:tc>
        <w:tc>
          <w:tcPr>
            <w:tcW w:w="1333" w:type="dxa"/>
            <w:shd w:val="clear" w:color="auto" w:fill="auto"/>
          </w:tcPr>
          <w:p w14:paraId="78309B15" w14:textId="309F8187" w:rsidR="000C15F3" w:rsidRDefault="000C15F3" w:rsidP="000C15F3">
            <w:pPr>
              <w:autoSpaceDE w:val="0"/>
              <w:autoSpaceDN w:val="0"/>
              <w:adjustRightInd w:val="0"/>
              <w:spacing w:line="264" w:lineRule="auto"/>
              <w:jc w:val="center"/>
              <w:rPr>
                <w:color w:val="000000"/>
                <w:sz w:val="20"/>
                <w:szCs w:val="20"/>
              </w:rPr>
            </w:pPr>
            <w:r>
              <w:rPr>
                <w:color w:val="000000"/>
                <w:sz w:val="20"/>
                <w:szCs w:val="20"/>
              </w:rPr>
              <w:t>7,3</w:t>
            </w:r>
          </w:p>
        </w:tc>
        <w:tc>
          <w:tcPr>
            <w:tcW w:w="1418" w:type="dxa"/>
            <w:shd w:val="clear" w:color="auto" w:fill="auto"/>
          </w:tcPr>
          <w:p w14:paraId="7BBA6AA3" w14:textId="475CBC0C"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15,5</w:t>
            </w:r>
          </w:p>
        </w:tc>
      </w:tr>
    </w:tbl>
    <w:p w14:paraId="3FFC3509" w14:textId="521C00EE" w:rsidR="00E30A61" w:rsidRPr="00766D1A" w:rsidRDefault="00F337E6" w:rsidP="00766D1A">
      <w:pPr>
        <w:pStyle w:val="Nagwek3"/>
        <w:tabs>
          <w:tab w:val="clear" w:pos="720"/>
        </w:tabs>
        <w:spacing w:before="0" w:after="0" w:line="276" w:lineRule="auto"/>
        <w:ind w:left="0" w:firstLine="0"/>
        <w:rPr>
          <w:rFonts w:ascii="Times New Roman" w:hAnsi="Times New Roman"/>
          <w:b w:val="0"/>
          <w:i/>
        </w:rPr>
      </w:pPr>
      <w:r w:rsidRPr="0057737F">
        <w:rPr>
          <w:rFonts w:ascii="Times New Roman" w:hAnsi="Times New Roman"/>
          <w:b w:val="0"/>
          <w:i/>
          <w:sz w:val="20"/>
          <w:szCs w:val="20"/>
        </w:rPr>
        <w:t xml:space="preserve">Źródło: </w:t>
      </w:r>
      <w:r w:rsidR="0057737F" w:rsidRPr="0057737F">
        <w:rPr>
          <w:rFonts w:ascii="Times New Roman" w:hAnsi="Times New Roman"/>
          <w:b w:val="0"/>
          <w:i/>
          <w:sz w:val="20"/>
          <w:szCs w:val="20"/>
        </w:rPr>
        <w:t xml:space="preserve">obliczenia </w:t>
      </w:r>
      <w:r w:rsidRPr="0057737F">
        <w:rPr>
          <w:rFonts w:ascii="Times New Roman" w:hAnsi="Times New Roman"/>
          <w:b w:val="0"/>
          <w:i/>
          <w:sz w:val="20"/>
          <w:szCs w:val="20"/>
        </w:rPr>
        <w:t>M</w:t>
      </w:r>
      <w:r w:rsidR="0057737F">
        <w:rPr>
          <w:rFonts w:ascii="Times New Roman" w:hAnsi="Times New Roman"/>
          <w:b w:val="0"/>
          <w:i/>
          <w:sz w:val="20"/>
          <w:szCs w:val="20"/>
        </w:rPr>
        <w:t xml:space="preserve">inisterstwa </w:t>
      </w:r>
      <w:r w:rsidRPr="0057737F">
        <w:rPr>
          <w:rFonts w:ascii="Times New Roman" w:hAnsi="Times New Roman"/>
          <w:b w:val="0"/>
          <w:i/>
          <w:sz w:val="20"/>
          <w:szCs w:val="20"/>
        </w:rPr>
        <w:t>R</w:t>
      </w:r>
      <w:r w:rsidR="00385AA3">
        <w:rPr>
          <w:rFonts w:ascii="Times New Roman" w:hAnsi="Times New Roman"/>
          <w:b w:val="0"/>
          <w:i/>
          <w:sz w:val="20"/>
          <w:szCs w:val="20"/>
        </w:rPr>
        <w:t xml:space="preserve">odziny </w:t>
      </w:r>
      <w:r w:rsidRPr="0057737F">
        <w:rPr>
          <w:rFonts w:ascii="Times New Roman" w:hAnsi="Times New Roman"/>
          <w:b w:val="0"/>
          <w:i/>
          <w:sz w:val="20"/>
          <w:szCs w:val="20"/>
        </w:rPr>
        <w:t>i</w:t>
      </w:r>
      <w:r w:rsidR="0057737F">
        <w:rPr>
          <w:rFonts w:ascii="Times New Roman" w:hAnsi="Times New Roman"/>
          <w:b w:val="0"/>
          <w:i/>
          <w:sz w:val="20"/>
          <w:szCs w:val="20"/>
        </w:rPr>
        <w:t xml:space="preserve"> </w:t>
      </w:r>
      <w:r w:rsidRPr="0057737F">
        <w:rPr>
          <w:rFonts w:ascii="Times New Roman" w:hAnsi="Times New Roman"/>
          <w:b w:val="0"/>
          <w:i/>
          <w:sz w:val="20"/>
          <w:szCs w:val="20"/>
        </w:rPr>
        <w:t>P</w:t>
      </w:r>
      <w:r w:rsidR="0057737F">
        <w:rPr>
          <w:rFonts w:ascii="Times New Roman" w:hAnsi="Times New Roman"/>
          <w:b w:val="0"/>
          <w:i/>
          <w:sz w:val="20"/>
          <w:szCs w:val="20"/>
        </w:rPr>
        <w:t xml:space="preserve">olityki </w:t>
      </w:r>
      <w:r w:rsidRPr="0057737F">
        <w:rPr>
          <w:rFonts w:ascii="Times New Roman" w:hAnsi="Times New Roman"/>
          <w:b w:val="0"/>
          <w:i/>
          <w:sz w:val="20"/>
          <w:szCs w:val="20"/>
        </w:rPr>
        <w:t>S</w:t>
      </w:r>
      <w:r w:rsidR="0057737F">
        <w:rPr>
          <w:rFonts w:ascii="Times New Roman" w:hAnsi="Times New Roman"/>
          <w:b w:val="0"/>
          <w:i/>
          <w:sz w:val="20"/>
          <w:szCs w:val="20"/>
        </w:rPr>
        <w:t>połecznej</w:t>
      </w:r>
      <w:r w:rsidRPr="0057737F">
        <w:rPr>
          <w:rFonts w:ascii="Times New Roman" w:hAnsi="Times New Roman"/>
          <w:b w:val="0"/>
          <w:i/>
          <w:sz w:val="20"/>
          <w:szCs w:val="20"/>
        </w:rPr>
        <w:t xml:space="preserve"> na podstawie danych U</w:t>
      </w:r>
      <w:r w:rsidR="0057737F">
        <w:rPr>
          <w:rFonts w:ascii="Times New Roman" w:hAnsi="Times New Roman"/>
          <w:b w:val="0"/>
          <w:i/>
          <w:sz w:val="20"/>
          <w:szCs w:val="20"/>
        </w:rPr>
        <w:t>KNF</w:t>
      </w:r>
    </w:p>
    <w:p w14:paraId="498B6D24" w14:textId="77777777" w:rsidR="00754712" w:rsidRPr="00766D1A" w:rsidRDefault="00E30A61" w:rsidP="00766D1A">
      <w:pPr>
        <w:spacing w:before="240" w:after="240"/>
        <w:rPr>
          <w:b/>
          <w:sz w:val="26"/>
          <w:szCs w:val="26"/>
        </w:rPr>
      </w:pPr>
      <w:r w:rsidRPr="00766D1A">
        <w:rPr>
          <w:b/>
          <w:sz w:val="26"/>
          <w:szCs w:val="26"/>
        </w:rPr>
        <w:t>3.3.3. Wartość aktywów IKZE</w:t>
      </w:r>
    </w:p>
    <w:p w14:paraId="04E6D3E0" w14:textId="680A9FAB" w:rsidR="00754712" w:rsidRDefault="008D73CF" w:rsidP="00385AA3">
      <w:pPr>
        <w:spacing w:before="120"/>
        <w:jc w:val="both"/>
      </w:pPr>
      <w:r>
        <w:t xml:space="preserve">Według stanu na koniec </w:t>
      </w:r>
      <w:r w:rsidR="000C15F3">
        <w:t xml:space="preserve">2021 </w:t>
      </w:r>
      <w:r>
        <w:t xml:space="preserve">r. wartość aktywów zgromadzonych na IKZE wyniosła </w:t>
      </w:r>
      <w:r w:rsidR="000C15F3">
        <w:t>prawie 6,0</w:t>
      </w:r>
      <w:r>
        <w:t xml:space="preserve"> mld zł (o </w:t>
      </w:r>
      <w:r w:rsidR="000C15F3">
        <w:t>1</w:t>
      </w:r>
      <w:r>
        <w:t>,</w:t>
      </w:r>
      <w:r w:rsidR="000C15F3">
        <w:t xml:space="preserve">4 </w:t>
      </w:r>
      <w:r>
        <w:t>mld więcej niż na koniec 20</w:t>
      </w:r>
      <w:r w:rsidR="000C15F3">
        <w:t>20</w:t>
      </w:r>
      <w:r>
        <w:t xml:space="preserve"> r.). </w:t>
      </w:r>
      <w:r w:rsidR="000C15F3">
        <w:t>W l</w:t>
      </w:r>
      <w:r>
        <w:t xml:space="preserve">atach </w:t>
      </w:r>
      <w:r w:rsidR="000C15F3">
        <w:t>2019</w:t>
      </w:r>
      <w:r>
        <w:t>-</w:t>
      </w:r>
      <w:r w:rsidR="000C15F3">
        <w:t xml:space="preserve">2021 </w:t>
      </w:r>
      <w:r>
        <w:t xml:space="preserve">pod względem wartości aktywów najwyższy był </w:t>
      </w:r>
      <w:r w:rsidR="000C15F3">
        <w:t>funduszy inwestycyjnych</w:t>
      </w:r>
      <w:r>
        <w:t xml:space="preserve">, których udział na koniec </w:t>
      </w:r>
      <w:r w:rsidR="000C15F3">
        <w:t xml:space="preserve">2021 </w:t>
      </w:r>
      <w:r>
        <w:t xml:space="preserve">r. </w:t>
      </w:r>
      <w:r w:rsidR="00427700">
        <w:t xml:space="preserve">osiągnął aż </w:t>
      </w:r>
      <w:r w:rsidR="006759A9">
        <w:t>47</w:t>
      </w:r>
      <w:r w:rsidR="00427700">
        <w:t xml:space="preserve">% łącznej wartości aktywów wszystkich IKZE, notując </w:t>
      </w:r>
      <w:r w:rsidR="006759A9">
        <w:t xml:space="preserve">przy tym spadek </w:t>
      </w:r>
      <w:r w:rsidR="00427700">
        <w:t xml:space="preserve">tego udziału (o </w:t>
      </w:r>
      <w:r w:rsidR="006759A9">
        <w:t>2,3</w:t>
      </w:r>
      <w:r w:rsidR="00427700">
        <w:t xml:space="preserve"> p.p.) w skali roku. </w:t>
      </w:r>
      <w:r w:rsidR="00B94CC4">
        <w:t>Podmioty prowadzące działalność maklerską zanotowały</w:t>
      </w:r>
      <w:r w:rsidR="00427700">
        <w:t xml:space="preserve"> na koniec </w:t>
      </w:r>
      <w:r w:rsidR="00B94CC4">
        <w:t xml:space="preserve">2021 </w:t>
      </w:r>
      <w:r w:rsidR="00427700">
        <w:t xml:space="preserve">r. najwyższą dynamikę wzrostu wartości aktywów IKZE w skali roku </w:t>
      </w:r>
      <w:r w:rsidR="00B94CC4">
        <w:t>wynoszącą 82,3</w:t>
      </w:r>
      <w:r w:rsidR="00427700">
        <w:t xml:space="preserve">. Drugą pozycję pod względem wzrostu wartości aktywów zajęły w </w:t>
      </w:r>
      <w:r w:rsidR="00B94CC4">
        <w:t xml:space="preserve">2021 </w:t>
      </w:r>
      <w:r w:rsidR="00427700">
        <w:t xml:space="preserve">r. </w:t>
      </w:r>
      <w:r w:rsidR="00B94CC4">
        <w:t xml:space="preserve">DFE </w:t>
      </w:r>
      <w:r w:rsidR="00427700">
        <w:t>(</w:t>
      </w:r>
      <w:r w:rsidR="00B94CC4">
        <w:t>44,7</w:t>
      </w:r>
      <w:r w:rsidR="00427700">
        <w:t>%).</w:t>
      </w:r>
      <w:r w:rsidR="00BB2296">
        <w:t xml:space="preserve"> </w:t>
      </w:r>
    </w:p>
    <w:p w14:paraId="265AEB07" w14:textId="5402B224" w:rsidR="00E30A61" w:rsidRPr="00EC29F3" w:rsidRDefault="00E30A61" w:rsidP="00E30A61">
      <w:pPr>
        <w:pStyle w:val="Legenda"/>
        <w:spacing w:before="240" w:after="120" w:line="276" w:lineRule="auto"/>
        <w:rPr>
          <w:sz w:val="24"/>
          <w:szCs w:val="24"/>
        </w:rPr>
      </w:pPr>
      <w:r w:rsidRPr="00EC29F3">
        <w:rPr>
          <w:sz w:val="24"/>
          <w:szCs w:val="24"/>
        </w:rPr>
        <w:t xml:space="preserve">Tabela </w:t>
      </w:r>
      <w:r w:rsidR="001471D3">
        <w:rPr>
          <w:sz w:val="24"/>
          <w:szCs w:val="24"/>
        </w:rPr>
        <w:t>39</w:t>
      </w:r>
      <w:r w:rsidRPr="00EC29F3">
        <w:rPr>
          <w:sz w:val="24"/>
          <w:szCs w:val="24"/>
        </w:rPr>
        <w:t>. Wartość aktywów IK</w:t>
      </w:r>
      <w:r w:rsidR="008375B3">
        <w:rPr>
          <w:sz w:val="24"/>
          <w:szCs w:val="24"/>
        </w:rPr>
        <w:t>Z</w:t>
      </w:r>
      <w:r w:rsidRPr="00EC29F3">
        <w:rPr>
          <w:sz w:val="24"/>
          <w:szCs w:val="24"/>
        </w:rPr>
        <w:t xml:space="preserve">E według stanu na dzień 31 grudnia </w:t>
      </w:r>
      <w:r w:rsidR="00385AA3">
        <w:rPr>
          <w:sz w:val="24"/>
          <w:szCs w:val="24"/>
        </w:rPr>
        <w:t>w latach 2019-2021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
        <w:gridCol w:w="1443"/>
        <w:gridCol w:w="1418"/>
        <w:gridCol w:w="1374"/>
        <w:gridCol w:w="1350"/>
        <w:gridCol w:w="1245"/>
        <w:gridCol w:w="1270"/>
      </w:tblGrid>
      <w:tr w:rsidR="00E30A61" w:rsidRPr="00682BB4" w14:paraId="14CA509E" w14:textId="77777777" w:rsidTr="00E9413B">
        <w:tc>
          <w:tcPr>
            <w:tcW w:w="962" w:type="dxa"/>
            <w:vMerge w:val="restart"/>
            <w:vAlign w:val="center"/>
          </w:tcPr>
          <w:p w14:paraId="08F73D4B" w14:textId="77777777" w:rsidR="00E30A61" w:rsidRPr="00EC29F3" w:rsidRDefault="00E30A61" w:rsidP="00E9413B">
            <w:pPr>
              <w:spacing w:line="264" w:lineRule="auto"/>
              <w:jc w:val="center"/>
              <w:rPr>
                <w:b/>
                <w:sz w:val="20"/>
                <w:szCs w:val="20"/>
              </w:rPr>
            </w:pPr>
            <w:r>
              <w:rPr>
                <w:b/>
                <w:sz w:val="20"/>
                <w:szCs w:val="20"/>
              </w:rPr>
              <w:t>R</w:t>
            </w:r>
            <w:r w:rsidRPr="00EC29F3">
              <w:rPr>
                <w:b/>
                <w:sz w:val="20"/>
                <w:szCs w:val="20"/>
              </w:rPr>
              <w:t>ok</w:t>
            </w:r>
          </w:p>
        </w:tc>
        <w:tc>
          <w:tcPr>
            <w:tcW w:w="1443" w:type="dxa"/>
            <w:vMerge w:val="restart"/>
            <w:vAlign w:val="center"/>
          </w:tcPr>
          <w:p w14:paraId="0FF7203E" w14:textId="77777777" w:rsidR="00E30A61" w:rsidRPr="00EC29F3" w:rsidRDefault="00E30A61" w:rsidP="00E9413B">
            <w:pPr>
              <w:spacing w:line="264" w:lineRule="auto"/>
              <w:jc w:val="center"/>
              <w:rPr>
                <w:b/>
                <w:sz w:val="20"/>
                <w:szCs w:val="20"/>
              </w:rPr>
            </w:pPr>
            <w:r w:rsidRPr="00EC29F3">
              <w:rPr>
                <w:b/>
                <w:sz w:val="20"/>
                <w:szCs w:val="20"/>
              </w:rPr>
              <w:t>IK</w:t>
            </w:r>
            <w:r>
              <w:rPr>
                <w:b/>
                <w:sz w:val="20"/>
                <w:szCs w:val="20"/>
              </w:rPr>
              <w:t>Z</w:t>
            </w:r>
            <w:r w:rsidRPr="00EC29F3">
              <w:rPr>
                <w:b/>
                <w:sz w:val="20"/>
                <w:szCs w:val="20"/>
              </w:rPr>
              <w:t>E</w:t>
            </w:r>
          </w:p>
        </w:tc>
        <w:tc>
          <w:tcPr>
            <w:tcW w:w="6657" w:type="dxa"/>
            <w:gridSpan w:val="5"/>
            <w:vAlign w:val="center"/>
          </w:tcPr>
          <w:p w14:paraId="169CB4A1" w14:textId="77777777" w:rsidR="00E30A61" w:rsidRPr="00EC29F3" w:rsidRDefault="00E30A61" w:rsidP="00E9413B">
            <w:pPr>
              <w:spacing w:line="264" w:lineRule="auto"/>
              <w:jc w:val="center"/>
              <w:rPr>
                <w:b/>
                <w:sz w:val="20"/>
                <w:szCs w:val="20"/>
              </w:rPr>
            </w:pPr>
            <w:r w:rsidRPr="00EC29F3">
              <w:rPr>
                <w:b/>
                <w:sz w:val="20"/>
                <w:szCs w:val="20"/>
              </w:rPr>
              <w:t>w tym prowadzone przez:</w:t>
            </w:r>
          </w:p>
        </w:tc>
      </w:tr>
      <w:tr w:rsidR="00E30A61" w:rsidRPr="00682BB4" w14:paraId="4DB2B240" w14:textId="77777777" w:rsidTr="00E9413B">
        <w:tc>
          <w:tcPr>
            <w:tcW w:w="962" w:type="dxa"/>
            <w:vMerge/>
            <w:vAlign w:val="center"/>
          </w:tcPr>
          <w:p w14:paraId="308385DB" w14:textId="77777777" w:rsidR="00E30A61" w:rsidRPr="00EC29F3" w:rsidRDefault="00E30A61" w:rsidP="00E9413B">
            <w:pPr>
              <w:spacing w:line="264" w:lineRule="auto"/>
              <w:jc w:val="center"/>
              <w:rPr>
                <w:b/>
                <w:sz w:val="20"/>
                <w:szCs w:val="20"/>
              </w:rPr>
            </w:pPr>
          </w:p>
        </w:tc>
        <w:tc>
          <w:tcPr>
            <w:tcW w:w="1443" w:type="dxa"/>
            <w:vMerge/>
            <w:vAlign w:val="center"/>
          </w:tcPr>
          <w:p w14:paraId="40B2EED6" w14:textId="77777777" w:rsidR="00E30A61" w:rsidRPr="00EC29F3" w:rsidRDefault="00E30A61" w:rsidP="00E9413B">
            <w:pPr>
              <w:spacing w:line="264" w:lineRule="auto"/>
              <w:jc w:val="center"/>
              <w:rPr>
                <w:b/>
                <w:sz w:val="20"/>
                <w:szCs w:val="20"/>
              </w:rPr>
            </w:pPr>
          </w:p>
        </w:tc>
        <w:tc>
          <w:tcPr>
            <w:tcW w:w="1418" w:type="dxa"/>
            <w:vAlign w:val="center"/>
          </w:tcPr>
          <w:p w14:paraId="2B815E23" w14:textId="77777777" w:rsidR="00E30A61" w:rsidRPr="00EC29F3" w:rsidRDefault="00E30A61" w:rsidP="00E9413B">
            <w:pPr>
              <w:spacing w:line="264" w:lineRule="auto"/>
              <w:jc w:val="center"/>
              <w:rPr>
                <w:b/>
                <w:sz w:val="20"/>
                <w:szCs w:val="20"/>
              </w:rPr>
            </w:pPr>
            <w:r w:rsidRPr="00EC29F3">
              <w:rPr>
                <w:b/>
                <w:sz w:val="20"/>
                <w:szCs w:val="20"/>
              </w:rPr>
              <w:t>zakłady ubezpieczeń</w:t>
            </w:r>
          </w:p>
        </w:tc>
        <w:tc>
          <w:tcPr>
            <w:tcW w:w="1374" w:type="dxa"/>
            <w:vAlign w:val="center"/>
          </w:tcPr>
          <w:p w14:paraId="1D0528C1" w14:textId="77777777" w:rsidR="00E30A61" w:rsidRPr="00EC29F3" w:rsidRDefault="00E30A61" w:rsidP="00E9413B">
            <w:pPr>
              <w:spacing w:line="264" w:lineRule="auto"/>
              <w:jc w:val="center"/>
              <w:rPr>
                <w:b/>
                <w:sz w:val="20"/>
                <w:szCs w:val="20"/>
              </w:rPr>
            </w:pPr>
            <w:r>
              <w:rPr>
                <w:b/>
                <w:sz w:val="20"/>
                <w:szCs w:val="20"/>
              </w:rPr>
              <w:t>fundusze inwestycyjne zarządzane przez TFI</w:t>
            </w:r>
          </w:p>
        </w:tc>
        <w:tc>
          <w:tcPr>
            <w:tcW w:w="1350" w:type="dxa"/>
            <w:vAlign w:val="center"/>
          </w:tcPr>
          <w:p w14:paraId="69F924E4" w14:textId="77777777" w:rsidR="00E30A61" w:rsidRPr="00EC29F3" w:rsidRDefault="00E30A61" w:rsidP="00E9413B">
            <w:pPr>
              <w:spacing w:line="264" w:lineRule="auto"/>
              <w:jc w:val="center"/>
              <w:rPr>
                <w:b/>
                <w:sz w:val="20"/>
                <w:szCs w:val="20"/>
              </w:rPr>
            </w:pPr>
            <w:r w:rsidRPr="00EC29F3">
              <w:rPr>
                <w:b/>
                <w:sz w:val="20"/>
                <w:szCs w:val="20"/>
              </w:rPr>
              <w:t>podmioty prowadzące działalność maklerską</w:t>
            </w:r>
          </w:p>
        </w:tc>
        <w:tc>
          <w:tcPr>
            <w:tcW w:w="1245" w:type="dxa"/>
            <w:vAlign w:val="center"/>
          </w:tcPr>
          <w:p w14:paraId="16092230" w14:textId="77777777" w:rsidR="00E30A61" w:rsidRPr="00EC29F3" w:rsidRDefault="00E30A61" w:rsidP="00E9413B">
            <w:pPr>
              <w:spacing w:line="264" w:lineRule="auto"/>
              <w:jc w:val="center"/>
              <w:rPr>
                <w:b/>
                <w:sz w:val="20"/>
                <w:szCs w:val="20"/>
              </w:rPr>
            </w:pPr>
            <w:r w:rsidRPr="00EC29F3">
              <w:rPr>
                <w:b/>
                <w:sz w:val="20"/>
                <w:szCs w:val="20"/>
              </w:rPr>
              <w:t>banki</w:t>
            </w:r>
          </w:p>
        </w:tc>
        <w:tc>
          <w:tcPr>
            <w:tcW w:w="1270" w:type="dxa"/>
            <w:vAlign w:val="center"/>
          </w:tcPr>
          <w:p w14:paraId="7771395E" w14:textId="77777777" w:rsidR="00E30A61" w:rsidRPr="00EC29F3" w:rsidRDefault="00A06262" w:rsidP="00E9413B">
            <w:pPr>
              <w:spacing w:line="264" w:lineRule="auto"/>
              <w:jc w:val="center"/>
              <w:rPr>
                <w:b/>
                <w:sz w:val="20"/>
                <w:szCs w:val="20"/>
              </w:rPr>
            </w:pPr>
            <w:r>
              <w:rPr>
                <w:b/>
                <w:sz w:val="20"/>
                <w:szCs w:val="20"/>
              </w:rPr>
              <w:t>DFE</w:t>
            </w:r>
            <w:r w:rsidRPr="00682BB4">
              <w:rPr>
                <w:b/>
                <w:sz w:val="20"/>
                <w:szCs w:val="20"/>
              </w:rPr>
              <w:t xml:space="preserve"> zarządzane przez PTE</w:t>
            </w:r>
          </w:p>
        </w:tc>
      </w:tr>
      <w:tr w:rsidR="00E30A61" w:rsidRPr="00682BB4" w14:paraId="0BDA906F" w14:textId="77777777" w:rsidTr="00E9413B">
        <w:tc>
          <w:tcPr>
            <w:tcW w:w="962" w:type="dxa"/>
            <w:vMerge/>
            <w:vAlign w:val="center"/>
          </w:tcPr>
          <w:p w14:paraId="5B6D18B1" w14:textId="77777777" w:rsidR="00E30A61" w:rsidRPr="00EC29F3" w:rsidRDefault="00E30A61" w:rsidP="00E9413B">
            <w:pPr>
              <w:spacing w:line="264" w:lineRule="auto"/>
              <w:jc w:val="center"/>
              <w:rPr>
                <w:b/>
                <w:sz w:val="20"/>
                <w:szCs w:val="20"/>
              </w:rPr>
            </w:pPr>
          </w:p>
        </w:tc>
        <w:tc>
          <w:tcPr>
            <w:tcW w:w="8100" w:type="dxa"/>
            <w:gridSpan w:val="6"/>
            <w:vAlign w:val="center"/>
          </w:tcPr>
          <w:p w14:paraId="0359172B" w14:textId="77777777" w:rsidR="00E30A61" w:rsidRPr="00EC29F3" w:rsidRDefault="00E30A61" w:rsidP="00E9413B">
            <w:pPr>
              <w:spacing w:line="264" w:lineRule="auto"/>
              <w:jc w:val="center"/>
              <w:rPr>
                <w:b/>
                <w:sz w:val="20"/>
                <w:szCs w:val="20"/>
              </w:rPr>
            </w:pPr>
            <w:r>
              <w:rPr>
                <w:b/>
                <w:sz w:val="20"/>
                <w:szCs w:val="20"/>
              </w:rPr>
              <w:t xml:space="preserve">Wartość </w:t>
            </w:r>
            <w:r w:rsidRPr="00EC29F3">
              <w:rPr>
                <w:b/>
                <w:sz w:val="20"/>
                <w:szCs w:val="20"/>
              </w:rPr>
              <w:t>aktyw</w:t>
            </w:r>
            <w:r>
              <w:rPr>
                <w:b/>
                <w:sz w:val="20"/>
                <w:szCs w:val="20"/>
              </w:rPr>
              <w:t>ów</w:t>
            </w:r>
            <w:r w:rsidRPr="00EC29F3">
              <w:rPr>
                <w:b/>
                <w:sz w:val="20"/>
                <w:szCs w:val="20"/>
              </w:rPr>
              <w:t xml:space="preserve"> </w:t>
            </w:r>
            <w:r>
              <w:rPr>
                <w:b/>
                <w:sz w:val="20"/>
                <w:szCs w:val="20"/>
              </w:rPr>
              <w:t>(</w:t>
            </w:r>
            <w:r w:rsidRPr="00EC29F3">
              <w:rPr>
                <w:b/>
                <w:sz w:val="20"/>
                <w:szCs w:val="20"/>
              </w:rPr>
              <w:t>w tys. zł)</w:t>
            </w:r>
          </w:p>
        </w:tc>
      </w:tr>
      <w:tr w:rsidR="003B28FF" w:rsidRPr="00682BB4" w14:paraId="583943A8" w14:textId="77777777" w:rsidTr="00E9413B">
        <w:tc>
          <w:tcPr>
            <w:tcW w:w="962" w:type="dxa"/>
          </w:tcPr>
          <w:p w14:paraId="3E7062A4" w14:textId="566B4DEA" w:rsidR="003B28FF" w:rsidRDefault="003B28FF" w:rsidP="00E9413B">
            <w:pPr>
              <w:spacing w:line="264" w:lineRule="auto"/>
              <w:jc w:val="center"/>
              <w:rPr>
                <w:b/>
                <w:sz w:val="20"/>
                <w:szCs w:val="20"/>
              </w:rPr>
            </w:pPr>
            <w:r>
              <w:rPr>
                <w:b/>
                <w:sz w:val="20"/>
                <w:szCs w:val="20"/>
              </w:rPr>
              <w:t>2019</w:t>
            </w:r>
          </w:p>
        </w:tc>
        <w:tc>
          <w:tcPr>
            <w:tcW w:w="1443" w:type="dxa"/>
            <w:vAlign w:val="bottom"/>
          </w:tcPr>
          <w:p w14:paraId="788504CB" w14:textId="25190D81" w:rsidR="003B28FF" w:rsidRDefault="003B28FF" w:rsidP="008D73CF">
            <w:pPr>
              <w:spacing w:line="264" w:lineRule="auto"/>
              <w:ind w:right="57"/>
              <w:jc w:val="center"/>
              <w:rPr>
                <w:b/>
                <w:bCs/>
                <w:color w:val="000000"/>
                <w:sz w:val="20"/>
                <w:szCs w:val="20"/>
              </w:rPr>
            </w:pPr>
            <w:r>
              <w:rPr>
                <w:b/>
                <w:bCs/>
                <w:color w:val="000000"/>
                <w:sz w:val="20"/>
                <w:szCs w:val="20"/>
              </w:rPr>
              <w:t>3 283 829</w:t>
            </w:r>
          </w:p>
        </w:tc>
        <w:tc>
          <w:tcPr>
            <w:tcW w:w="1418" w:type="dxa"/>
            <w:vAlign w:val="bottom"/>
          </w:tcPr>
          <w:p w14:paraId="2215CA12" w14:textId="49E55CD1" w:rsidR="003B28FF" w:rsidRDefault="003B28FF" w:rsidP="00E9413B">
            <w:pPr>
              <w:spacing w:line="264" w:lineRule="auto"/>
              <w:jc w:val="center"/>
              <w:rPr>
                <w:color w:val="000000"/>
                <w:sz w:val="20"/>
                <w:szCs w:val="20"/>
              </w:rPr>
            </w:pPr>
            <w:r>
              <w:rPr>
                <w:color w:val="000000"/>
                <w:sz w:val="20"/>
                <w:szCs w:val="20"/>
              </w:rPr>
              <w:t>783 627</w:t>
            </w:r>
          </w:p>
        </w:tc>
        <w:tc>
          <w:tcPr>
            <w:tcW w:w="1374" w:type="dxa"/>
            <w:vAlign w:val="bottom"/>
          </w:tcPr>
          <w:p w14:paraId="38F5E4CA" w14:textId="51707D5F" w:rsidR="003B28FF" w:rsidRDefault="003B28FF" w:rsidP="008D73CF">
            <w:pPr>
              <w:spacing w:line="264" w:lineRule="auto"/>
              <w:ind w:right="57"/>
              <w:jc w:val="center"/>
              <w:rPr>
                <w:color w:val="000000"/>
                <w:sz w:val="20"/>
                <w:szCs w:val="20"/>
              </w:rPr>
            </w:pPr>
            <w:r>
              <w:rPr>
                <w:color w:val="000000"/>
                <w:sz w:val="20"/>
                <w:szCs w:val="20"/>
              </w:rPr>
              <w:t>1 608 717</w:t>
            </w:r>
          </w:p>
        </w:tc>
        <w:tc>
          <w:tcPr>
            <w:tcW w:w="1350" w:type="dxa"/>
            <w:vAlign w:val="bottom"/>
          </w:tcPr>
          <w:p w14:paraId="4C56E177" w14:textId="0EFAB9F5" w:rsidR="003B28FF" w:rsidRDefault="003B28FF" w:rsidP="008D73CF">
            <w:pPr>
              <w:spacing w:line="264" w:lineRule="auto"/>
              <w:ind w:right="57"/>
              <w:jc w:val="center"/>
              <w:rPr>
                <w:color w:val="000000"/>
                <w:sz w:val="20"/>
                <w:szCs w:val="20"/>
              </w:rPr>
            </w:pPr>
            <w:r>
              <w:rPr>
                <w:color w:val="000000"/>
                <w:sz w:val="20"/>
                <w:szCs w:val="20"/>
              </w:rPr>
              <w:t>197 171</w:t>
            </w:r>
          </w:p>
        </w:tc>
        <w:tc>
          <w:tcPr>
            <w:tcW w:w="1245" w:type="dxa"/>
            <w:vAlign w:val="bottom"/>
          </w:tcPr>
          <w:p w14:paraId="3C146208" w14:textId="018D0962" w:rsidR="003B28FF" w:rsidRDefault="003B28FF" w:rsidP="00E9413B">
            <w:pPr>
              <w:spacing w:line="264" w:lineRule="auto"/>
              <w:jc w:val="center"/>
              <w:rPr>
                <w:color w:val="000000"/>
                <w:sz w:val="20"/>
                <w:szCs w:val="20"/>
              </w:rPr>
            </w:pPr>
            <w:r>
              <w:rPr>
                <w:color w:val="000000"/>
                <w:sz w:val="20"/>
                <w:szCs w:val="20"/>
              </w:rPr>
              <w:t>224 330</w:t>
            </w:r>
          </w:p>
        </w:tc>
        <w:tc>
          <w:tcPr>
            <w:tcW w:w="1270" w:type="dxa"/>
          </w:tcPr>
          <w:p w14:paraId="7501918A" w14:textId="7F133DCF" w:rsidR="003B28FF" w:rsidRDefault="003B28FF" w:rsidP="00E9413B">
            <w:pPr>
              <w:spacing w:line="264" w:lineRule="auto"/>
              <w:jc w:val="center"/>
              <w:rPr>
                <w:color w:val="000000"/>
                <w:sz w:val="20"/>
                <w:szCs w:val="20"/>
              </w:rPr>
            </w:pPr>
            <w:r>
              <w:rPr>
                <w:color w:val="000000"/>
                <w:sz w:val="20"/>
                <w:szCs w:val="20"/>
              </w:rPr>
              <w:t>469 984</w:t>
            </w:r>
          </w:p>
        </w:tc>
      </w:tr>
      <w:tr w:rsidR="003B28FF" w:rsidRPr="00682BB4" w14:paraId="31E38DEF" w14:textId="77777777" w:rsidTr="00E9413B">
        <w:tc>
          <w:tcPr>
            <w:tcW w:w="962" w:type="dxa"/>
          </w:tcPr>
          <w:p w14:paraId="03505C77" w14:textId="449FD6BA" w:rsidR="003B28FF" w:rsidRDefault="003B28FF" w:rsidP="00E9413B">
            <w:pPr>
              <w:spacing w:line="264" w:lineRule="auto"/>
              <w:jc w:val="center"/>
              <w:rPr>
                <w:b/>
                <w:sz w:val="20"/>
                <w:szCs w:val="20"/>
              </w:rPr>
            </w:pPr>
            <w:r>
              <w:rPr>
                <w:b/>
                <w:sz w:val="20"/>
                <w:szCs w:val="20"/>
              </w:rPr>
              <w:t>2020</w:t>
            </w:r>
          </w:p>
        </w:tc>
        <w:tc>
          <w:tcPr>
            <w:tcW w:w="1443" w:type="dxa"/>
            <w:vAlign w:val="bottom"/>
          </w:tcPr>
          <w:p w14:paraId="3CF7F96D" w14:textId="775AEF94" w:rsidR="003B28FF" w:rsidRDefault="003B28FF" w:rsidP="008D73CF">
            <w:pPr>
              <w:spacing w:line="264" w:lineRule="auto"/>
              <w:ind w:right="57"/>
              <w:jc w:val="center"/>
              <w:rPr>
                <w:b/>
                <w:bCs/>
                <w:color w:val="000000"/>
                <w:sz w:val="20"/>
                <w:szCs w:val="20"/>
              </w:rPr>
            </w:pPr>
            <w:r>
              <w:rPr>
                <w:b/>
                <w:bCs/>
                <w:color w:val="000000"/>
                <w:sz w:val="20"/>
                <w:szCs w:val="20"/>
              </w:rPr>
              <w:t>4 581 774</w:t>
            </w:r>
          </w:p>
        </w:tc>
        <w:tc>
          <w:tcPr>
            <w:tcW w:w="1418" w:type="dxa"/>
            <w:vAlign w:val="bottom"/>
          </w:tcPr>
          <w:p w14:paraId="1028AD49" w14:textId="544007C3" w:rsidR="003B28FF" w:rsidRDefault="003B28FF" w:rsidP="00E9413B">
            <w:pPr>
              <w:spacing w:line="264" w:lineRule="auto"/>
              <w:jc w:val="center"/>
              <w:rPr>
                <w:color w:val="000000"/>
                <w:sz w:val="20"/>
                <w:szCs w:val="20"/>
              </w:rPr>
            </w:pPr>
            <w:r>
              <w:rPr>
                <w:color w:val="000000"/>
                <w:sz w:val="20"/>
                <w:szCs w:val="20"/>
              </w:rPr>
              <w:t>956 179</w:t>
            </w:r>
          </w:p>
        </w:tc>
        <w:tc>
          <w:tcPr>
            <w:tcW w:w="1374" w:type="dxa"/>
            <w:vAlign w:val="bottom"/>
          </w:tcPr>
          <w:p w14:paraId="038C761B" w14:textId="6C0B5E7A" w:rsidR="003B28FF" w:rsidRDefault="003B28FF" w:rsidP="008D73CF">
            <w:pPr>
              <w:spacing w:line="264" w:lineRule="auto"/>
              <w:ind w:right="57"/>
              <w:jc w:val="center"/>
              <w:rPr>
                <w:color w:val="000000"/>
                <w:sz w:val="20"/>
                <w:szCs w:val="20"/>
              </w:rPr>
            </w:pPr>
            <w:r>
              <w:rPr>
                <w:color w:val="000000"/>
                <w:sz w:val="20"/>
                <w:szCs w:val="20"/>
              </w:rPr>
              <w:t>2 257 552</w:t>
            </w:r>
          </w:p>
        </w:tc>
        <w:tc>
          <w:tcPr>
            <w:tcW w:w="1350" w:type="dxa"/>
            <w:vAlign w:val="bottom"/>
          </w:tcPr>
          <w:p w14:paraId="3E9BA035" w14:textId="23C49D9E" w:rsidR="003B28FF" w:rsidRDefault="003B28FF" w:rsidP="008D73CF">
            <w:pPr>
              <w:spacing w:line="264" w:lineRule="auto"/>
              <w:ind w:right="57"/>
              <w:jc w:val="center"/>
              <w:rPr>
                <w:color w:val="000000"/>
                <w:sz w:val="20"/>
                <w:szCs w:val="20"/>
              </w:rPr>
            </w:pPr>
            <w:r>
              <w:rPr>
                <w:color w:val="000000"/>
                <w:sz w:val="20"/>
                <w:szCs w:val="20"/>
              </w:rPr>
              <w:t>392 266</w:t>
            </w:r>
          </w:p>
        </w:tc>
        <w:tc>
          <w:tcPr>
            <w:tcW w:w="1245" w:type="dxa"/>
            <w:vAlign w:val="bottom"/>
          </w:tcPr>
          <w:p w14:paraId="735DE625" w14:textId="04F233BB" w:rsidR="003B28FF" w:rsidRDefault="003B28FF" w:rsidP="00E9413B">
            <w:pPr>
              <w:spacing w:line="264" w:lineRule="auto"/>
              <w:jc w:val="center"/>
              <w:rPr>
                <w:color w:val="000000"/>
                <w:sz w:val="20"/>
                <w:szCs w:val="20"/>
              </w:rPr>
            </w:pPr>
            <w:r>
              <w:rPr>
                <w:color w:val="000000"/>
                <w:sz w:val="20"/>
                <w:szCs w:val="20"/>
              </w:rPr>
              <w:t>306 986</w:t>
            </w:r>
          </w:p>
        </w:tc>
        <w:tc>
          <w:tcPr>
            <w:tcW w:w="1270" w:type="dxa"/>
          </w:tcPr>
          <w:p w14:paraId="745311EC" w14:textId="24B732EC" w:rsidR="003B28FF" w:rsidRDefault="003B28FF" w:rsidP="00E9413B">
            <w:pPr>
              <w:spacing w:line="264" w:lineRule="auto"/>
              <w:jc w:val="center"/>
              <w:rPr>
                <w:color w:val="000000"/>
                <w:sz w:val="20"/>
                <w:szCs w:val="20"/>
              </w:rPr>
            </w:pPr>
            <w:r>
              <w:rPr>
                <w:color w:val="000000"/>
                <w:sz w:val="20"/>
                <w:szCs w:val="20"/>
              </w:rPr>
              <w:t>668 791</w:t>
            </w:r>
          </w:p>
        </w:tc>
      </w:tr>
      <w:tr w:rsidR="003B28FF" w:rsidRPr="00682BB4" w14:paraId="387B8213" w14:textId="77777777" w:rsidTr="00E9413B">
        <w:tc>
          <w:tcPr>
            <w:tcW w:w="962" w:type="dxa"/>
          </w:tcPr>
          <w:p w14:paraId="7DAC23B2" w14:textId="05901A6A" w:rsidR="003B28FF" w:rsidRDefault="003B28FF" w:rsidP="00E9413B">
            <w:pPr>
              <w:spacing w:line="264" w:lineRule="auto"/>
              <w:jc w:val="center"/>
              <w:rPr>
                <w:b/>
                <w:sz w:val="20"/>
                <w:szCs w:val="20"/>
              </w:rPr>
            </w:pPr>
            <w:r>
              <w:rPr>
                <w:b/>
                <w:sz w:val="20"/>
                <w:szCs w:val="20"/>
              </w:rPr>
              <w:t>2021</w:t>
            </w:r>
          </w:p>
        </w:tc>
        <w:tc>
          <w:tcPr>
            <w:tcW w:w="1443" w:type="dxa"/>
            <w:vAlign w:val="bottom"/>
          </w:tcPr>
          <w:p w14:paraId="4FE26EA8" w14:textId="2BE1B3F1" w:rsidR="003B28FF" w:rsidRDefault="003B28FF" w:rsidP="008D73CF">
            <w:pPr>
              <w:spacing w:line="264" w:lineRule="auto"/>
              <w:ind w:right="57"/>
              <w:jc w:val="center"/>
              <w:rPr>
                <w:b/>
                <w:bCs/>
                <w:color w:val="000000"/>
                <w:sz w:val="20"/>
                <w:szCs w:val="20"/>
              </w:rPr>
            </w:pPr>
            <w:r>
              <w:rPr>
                <w:b/>
                <w:bCs/>
                <w:color w:val="000000"/>
                <w:sz w:val="20"/>
                <w:szCs w:val="20"/>
              </w:rPr>
              <w:t>5 976 752</w:t>
            </w:r>
          </w:p>
        </w:tc>
        <w:tc>
          <w:tcPr>
            <w:tcW w:w="1418" w:type="dxa"/>
            <w:vAlign w:val="bottom"/>
          </w:tcPr>
          <w:p w14:paraId="3CBBFAC6" w14:textId="34887DD8" w:rsidR="003B28FF" w:rsidRDefault="003B28FF" w:rsidP="00E9413B">
            <w:pPr>
              <w:spacing w:line="264" w:lineRule="auto"/>
              <w:jc w:val="center"/>
              <w:rPr>
                <w:color w:val="000000"/>
                <w:sz w:val="20"/>
                <w:szCs w:val="20"/>
              </w:rPr>
            </w:pPr>
            <w:r>
              <w:rPr>
                <w:color w:val="000000"/>
                <w:sz w:val="20"/>
                <w:szCs w:val="20"/>
              </w:rPr>
              <w:t>1 099 976</w:t>
            </w:r>
          </w:p>
        </w:tc>
        <w:tc>
          <w:tcPr>
            <w:tcW w:w="1374" w:type="dxa"/>
            <w:vAlign w:val="bottom"/>
          </w:tcPr>
          <w:p w14:paraId="12904C4F" w14:textId="49A7B524" w:rsidR="003B28FF" w:rsidRDefault="003B28FF" w:rsidP="008D73CF">
            <w:pPr>
              <w:spacing w:line="264" w:lineRule="auto"/>
              <w:ind w:right="57"/>
              <w:jc w:val="center"/>
              <w:rPr>
                <w:color w:val="000000"/>
                <w:sz w:val="20"/>
                <w:szCs w:val="20"/>
              </w:rPr>
            </w:pPr>
            <w:r>
              <w:rPr>
                <w:color w:val="000000"/>
                <w:sz w:val="20"/>
                <w:szCs w:val="20"/>
              </w:rPr>
              <w:t>2 809 972</w:t>
            </w:r>
          </w:p>
        </w:tc>
        <w:tc>
          <w:tcPr>
            <w:tcW w:w="1350" w:type="dxa"/>
            <w:vAlign w:val="bottom"/>
          </w:tcPr>
          <w:p w14:paraId="44CC2606" w14:textId="0E63B754" w:rsidR="003B28FF" w:rsidRDefault="003B28FF" w:rsidP="008D73CF">
            <w:pPr>
              <w:spacing w:line="264" w:lineRule="auto"/>
              <w:ind w:right="57"/>
              <w:jc w:val="center"/>
              <w:rPr>
                <w:color w:val="000000"/>
                <w:sz w:val="20"/>
                <w:szCs w:val="20"/>
              </w:rPr>
            </w:pPr>
            <w:r>
              <w:rPr>
                <w:color w:val="000000"/>
                <w:sz w:val="20"/>
                <w:szCs w:val="20"/>
              </w:rPr>
              <w:t>715 151</w:t>
            </w:r>
          </w:p>
        </w:tc>
        <w:tc>
          <w:tcPr>
            <w:tcW w:w="1245" w:type="dxa"/>
            <w:vAlign w:val="bottom"/>
          </w:tcPr>
          <w:p w14:paraId="66DB9E47" w14:textId="12C4F320" w:rsidR="003B28FF" w:rsidRDefault="003B28FF" w:rsidP="00E9413B">
            <w:pPr>
              <w:spacing w:line="264" w:lineRule="auto"/>
              <w:jc w:val="center"/>
              <w:rPr>
                <w:color w:val="000000"/>
                <w:sz w:val="20"/>
                <w:szCs w:val="20"/>
              </w:rPr>
            </w:pPr>
            <w:r>
              <w:rPr>
                <w:color w:val="000000"/>
                <w:sz w:val="20"/>
                <w:szCs w:val="20"/>
              </w:rPr>
              <w:t>383 821</w:t>
            </w:r>
          </w:p>
        </w:tc>
        <w:tc>
          <w:tcPr>
            <w:tcW w:w="1270" w:type="dxa"/>
          </w:tcPr>
          <w:p w14:paraId="1253EB6D" w14:textId="388307CD" w:rsidR="003B28FF" w:rsidRDefault="003B28FF" w:rsidP="00E9413B">
            <w:pPr>
              <w:spacing w:line="264" w:lineRule="auto"/>
              <w:jc w:val="center"/>
              <w:rPr>
                <w:color w:val="000000"/>
                <w:sz w:val="20"/>
                <w:szCs w:val="20"/>
              </w:rPr>
            </w:pPr>
            <w:r>
              <w:rPr>
                <w:color w:val="000000"/>
                <w:sz w:val="20"/>
                <w:szCs w:val="20"/>
              </w:rPr>
              <w:t>967 832</w:t>
            </w:r>
          </w:p>
        </w:tc>
      </w:tr>
    </w:tbl>
    <w:p w14:paraId="436F4D7F" w14:textId="77777777" w:rsidR="00E30A61" w:rsidRPr="00682BB4" w:rsidRDefault="00E30A61" w:rsidP="00E30A61">
      <w:pPr>
        <w:autoSpaceDE w:val="0"/>
        <w:autoSpaceDN w:val="0"/>
        <w:adjustRightInd w:val="0"/>
        <w:spacing w:line="276" w:lineRule="auto"/>
        <w:rPr>
          <w:i/>
          <w:sz w:val="20"/>
          <w:szCs w:val="20"/>
        </w:rPr>
      </w:pPr>
      <w:r w:rsidRPr="00682BB4">
        <w:rPr>
          <w:i/>
          <w:sz w:val="20"/>
          <w:szCs w:val="20"/>
        </w:rPr>
        <w:t xml:space="preserve">Źródło: </w:t>
      </w:r>
      <w:r w:rsidR="008375B3" w:rsidRPr="00682BB4">
        <w:rPr>
          <w:i/>
          <w:sz w:val="20"/>
          <w:szCs w:val="20"/>
        </w:rPr>
        <w:t>Urząd Komisji Nadzoru Finansowego</w:t>
      </w:r>
    </w:p>
    <w:p w14:paraId="5DD9FF2D" w14:textId="77777777" w:rsidR="00766D1A" w:rsidRDefault="00766D1A" w:rsidP="00427700">
      <w:pPr>
        <w:pStyle w:val="Legenda"/>
        <w:spacing w:before="240" w:after="120" w:line="276" w:lineRule="auto"/>
        <w:ind w:left="1134" w:hanging="1134"/>
        <w:rPr>
          <w:sz w:val="24"/>
          <w:szCs w:val="24"/>
        </w:rPr>
      </w:pPr>
    </w:p>
    <w:p w14:paraId="1FFCEA43" w14:textId="23751602" w:rsidR="00427700" w:rsidRPr="00427700" w:rsidRDefault="00385AA3" w:rsidP="00427700">
      <w:pPr>
        <w:pStyle w:val="Legenda"/>
        <w:spacing w:before="240" w:after="120" w:line="276" w:lineRule="auto"/>
        <w:ind w:left="1134" w:hanging="1134"/>
        <w:rPr>
          <w:bCs w:val="0"/>
          <w:color w:val="000000"/>
          <w:sz w:val="24"/>
          <w:szCs w:val="24"/>
        </w:rPr>
      </w:pPr>
      <w:r>
        <w:rPr>
          <w:sz w:val="24"/>
          <w:szCs w:val="24"/>
        </w:rPr>
        <w:lastRenderedPageBreak/>
        <w:t>Tabela 4</w:t>
      </w:r>
      <w:r w:rsidR="001471D3">
        <w:rPr>
          <w:sz w:val="24"/>
          <w:szCs w:val="24"/>
        </w:rPr>
        <w:t>0</w:t>
      </w:r>
      <w:r w:rsidR="00427700" w:rsidRPr="00427700">
        <w:rPr>
          <w:sz w:val="24"/>
          <w:szCs w:val="24"/>
        </w:rPr>
        <w:t>. Wartość</w:t>
      </w:r>
      <w:r w:rsidR="00427700" w:rsidRPr="00427700">
        <w:rPr>
          <w:bCs w:val="0"/>
          <w:color w:val="000000"/>
          <w:sz w:val="24"/>
          <w:szCs w:val="24"/>
        </w:rPr>
        <w:t xml:space="preserve"> aktywów IKZE oraz udział w wartości ogółem wg stanu na dzień </w:t>
      </w:r>
      <w:r w:rsidR="00427700" w:rsidRPr="00682BB4">
        <w:br/>
      </w:r>
      <w:r w:rsidR="00427700" w:rsidRPr="00427700">
        <w:rPr>
          <w:bCs w:val="0"/>
          <w:color w:val="000000"/>
          <w:sz w:val="24"/>
          <w:szCs w:val="24"/>
        </w:rPr>
        <w:t xml:space="preserve">31 grudnia </w:t>
      </w:r>
      <w:r>
        <w:rPr>
          <w:bCs w:val="0"/>
          <w:color w:val="000000"/>
          <w:sz w:val="24"/>
          <w:szCs w:val="24"/>
        </w:rPr>
        <w:t>w latach 2019-2021</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29"/>
        <w:gridCol w:w="1476"/>
        <w:gridCol w:w="1418"/>
        <w:gridCol w:w="1417"/>
        <w:gridCol w:w="1418"/>
        <w:gridCol w:w="1275"/>
        <w:gridCol w:w="1256"/>
      </w:tblGrid>
      <w:tr w:rsidR="00427700" w:rsidRPr="00682BB4" w14:paraId="4DDAAA2B" w14:textId="77777777" w:rsidTr="00A06262">
        <w:trPr>
          <w:jc w:val="center"/>
        </w:trPr>
        <w:tc>
          <w:tcPr>
            <w:tcW w:w="929" w:type="dxa"/>
            <w:vMerge w:val="restart"/>
            <w:tcBorders>
              <w:right w:val="single" w:sz="4" w:space="0" w:color="auto"/>
            </w:tcBorders>
            <w:vAlign w:val="center"/>
          </w:tcPr>
          <w:p w14:paraId="44B3E01C" w14:textId="77777777" w:rsidR="00427700" w:rsidRPr="00682BB4" w:rsidRDefault="00427700" w:rsidP="00A06262">
            <w:pPr>
              <w:autoSpaceDE w:val="0"/>
              <w:autoSpaceDN w:val="0"/>
              <w:adjustRightInd w:val="0"/>
              <w:spacing w:line="264" w:lineRule="auto"/>
              <w:jc w:val="center"/>
              <w:rPr>
                <w:b/>
                <w:sz w:val="20"/>
                <w:szCs w:val="20"/>
              </w:rPr>
            </w:pPr>
            <w:r>
              <w:rPr>
                <w:b/>
                <w:sz w:val="20"/>
                <w:szCs w:val="20"/>
              </w:rPr>
              <w:t>R</w:t>
            </w:r>
            <w:r w:rsidRPr="00682BB4">
              <w:rPr>
                <w:b/>
                <w:sz w:val="20"/>
                <w:szCs w:val="20"/>
              </w:rPr>
              <w:t>ok</w:t>
            </w:r>
          </w:p>
        </w:tc>
        <w:tc>
          <w:tcPr>
            <w:tcW w:w="1476" w:type="dxa"/>
            <w:vMerge w:val="restart"/>
            <w:tcBorders>
              <w:left w:val="single" w:sz="4" w:space="0" w:color="auto"/>
            </w:tcBorders>
            <w:vAlign w:val="center"/>
          </w:tcPr>
          <w:p w14:paraId="43A96EDC" w14:textId="77777777" w:rsidR="00427700" w:rsidRPr="00682BB4" w:rsidRDefault="00427700" w:rsidP="00A06262">
            <w:pPr>
              <w:spacing w:line="264" w:lineRule="auto"/>
              <w:jc w:val="center"/>
              <w:rPr>
                <w:b/>
                <w:sz w:val="20"/>
                <w:szCs w:val="20"/>
              </w:rPr>
            </w:pPr>
            <w:r w:rsidRPr="00682BB4">
              <w:rPr>
                <w:b/>
                <w:sz w:val="20"/>
                <w:szCs w:val="20"/>
              </w:rPr>
              <w:t>IKZE wartość aktywów</w:t>
            </w:r>
          </w:p>
          <w:p w14:paraId="560EBBD9" w14:textId="77777777" w:rsidR="00427700" w:rsidRPr="00682BB4" w:rsidRDefault="00427700" w:rsidP="00A06262">
            <w:pPr>
              <w:autoSpaceDE w:val="0"/>
              <w:autoSpaceDN w:val="0"/>
              <w:adjustRightInd w:val="0"/>
              <w:spacing w:line="264" w:lineRule="auto"/>
              <w:jc w:val="center"/>
              <w:rPr>
                <w:b/>
                <w:sz w:val="20"/>
                <w:szCs w:val="20"/>
              </w:rPr>
            </w:pPr>
            <w:r w:rsidRPr="00682BB4">
              <w:rPr>
                <w:b/>
                <w:sz w:val="20"/>
                <w:szCs w:val="20"/>
              </w:rPr>
              <w:t>(w tys. zł)</w:t>
            </w:r>
          </w:p>
          <w:p w14:paraId="0E494A14" w14:textId="77777777" w:rsidR="00427700" w:rsidRPr="00682BB4" w:rsidRDefault="00A06262" w:rsidP="00A06262">
            <w:pPr>
              <w:autoSpaceDE w:val="0"/>
              <w:autoSpaceDN w:val="0"/>
              <w:adjustRightInd w:val="0"/>
              <w:spacing w:line="264" w:lineRule="auto"/>
              <w:jc w:val="center"/>
              <w:rPr>
                <w:b/>
                <w:sz w:val="20"/>
                <w:szCs w:val="20"/>
              </w:rPr>
            </w:pPr>
            <w:r>
              <w:rPr>
                <w:b/>
                <w:sz w:val="20"/>
                <w:szCs w:val="20"/>
              </w:rPr>
              <w:t>o</w:t>
            </w:r>
            <w:r w:rsidR="00427700" w:rsidRPr="00682BB4">
              <w:rPr>
                <w:b/>
                <w:sz w:val="20"/>
                <w:szCs w:val="20"/>
              </w:rPr>
              <w:t>gółem</w:t>
            </w:r>
          </w:p>
        </w:tc>
        <w:tc>
          <w:tcPr>
            <w:tcW w:w="6784" w:type="dxa"/>
            <w:gridSpan w:val="5"/>
            <w:tcBorders>
              <w:bottom w:val="single" w:sz="4" w:space="0" w:color="auto"/>
            </w:tcBorders>
            <w:shd w:val="clear" w:color="auto" w:fill="auto"/>
            <w:vAlign w:val="center"/>
          </w:tcPr>
          <w:p w14:paraId="2CAB975E" w14:textId="77777777" w:rsidR="00427700" w:rsidRPr="00682BB4" w:rsidRDefault="00427700" w:rsidP="00A06262">
            <w:pPr>
              <w:autoSpaceDE w:val="0"/>
              <w:autoSpaceDN w:val="0"/>
              <w:adjustRightInd w:val="0"/>
              <w:spacing w:line="264" w:lineRule="auto"/>
              <w:jc w:val="center"/>
              <w:rPr>
                <w:b/>
                <w:sz w:val="20"/>
                <w:szCs w:val="20"/>
              </w:rPr>
            </w:pPr>
            <w:r w:rsidRPr="00682BB4">
              <w:rPr>
                <w:b/>
                <w:sz w:val="20"/>
                <w:szCs w:val="20"/>
              </w:rPr>
              <w:t>Udział w wartości ogółem w %:</w:t>
            </w:r>
          </w:p>
        </w:tc>
      </w:tr>
      <w:tr w:rsidR="00427700" w:rsidRPr="00682BB4" w14:paraId="05F099F7" w14:textId="77777777" w:rsidTr="00A06262">
        <w:trPr>
          <w:jc w:val="center"/>
        </w:trPr>
        <w:tc>
          <w:tcPr>
            <w:tcW w:w="929" w:type="dxa"/>
            <w:vMerge/>
            <w:tcBorders>
              <w:right w:val="single" w:sz="4" w:space="0" w:color="auto"/>
            </w:tcBorders>
            <w:vAlign w:val="center"/>
          </w:tcPr>
          <w:p w14:paraId="58BF163A" w14:textId="77777777" w:rsidR="00427700" w:rsidRPr="00682BB4" w:rsidRDefault="00427700" w:rsidP="00A06262">
            <w:pPr>
              <w:autoSpaceDE w:val="0"/>
              <w:autoSpaceDN w:val="0"/>
              <w:adjustRightInd w:val="0"/>
              <w:spacing w:line="264" w:lineRule="auto"/>
              <w:jc w:val="center"/>
              <w:rPr>
                <w:b/>
                <w:sz w:val="20"/>
                <w:szCs w:val="20"/>
              </w:rPr>
            </w:pPr>
          </w:p>
        </w:tc>
        <w:tc>
          <w:tcPr>
            <w:tcW w:w="1476" w:type="dxa"/>
            <w:vMerge/>
            <w:tcBorders>
              <w:left w:val="single" w:sz="4" w:space="0" w:color="auto"/>
            </w:tcBorders>
            <w:vAlign w:val="center"/>
          </w:tcPr>
          <w:p w14:paraId="35C48A69" w14:textId="77777777" w:rsidR="00427700" w:rsidRPr="00682BB4" w:rsidRDefault="00427700" w:rsidP="00A06262">
            <w:pPr>
              <w:autoSpaceDE w:val="0"/>
              <w:autoSpaceDN w:val="0"/>
              <w:adjustRightInd w:val="0"/>
              <w:spacing w:line="264" w:lineRule="auto"/>
              <w:jc w:val="center"/>
              <w:rPr>
                <w:b/>
                <w:sz w:val="20"/>
                <w:szCs w:val="20"/>
              </w:rPr>
            </w:pPr>
          </w:p>
        </w:tc>
        <w:tc>
          <w:tcPr>
            <w:tcW w:w="1418" w:type="dxa"/>
            <w:tcBorders>
              <w:top w:val="single" w:sz="4" w:space="0" w:color="auto"/>
            </w:tcBorders>
            <w:shd w:val="clear" w:color="auto" w:fill="auto"/>
            <w:vAlign w:val="center"/>
          </w:tcPr>
          <w:p w14:paraId="4FFEA1BB" w14:textId="77777777" w:rsidR="00427700" w:rsidRPr="00682BB4" w:rsidRDefault="00427700" w:rsidP="00A06262">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17" w:type="dxa"/>
            <w:tcBorders>
              <w:top w:val="single" w:sz="4" w:space="0" w:color="auto"/>
            </w:tcBorders>
            <w:shd w:val="clear" w:color="auto" w:fill="auto"/>
            <w:vAlign w:val="center"/>
          </w:tcPr>
          <w:p w14:paraId="768F56A0" w14:textId="77777777" w:rsidR="00427700" w:rsidRPr="00682BB4" w:rsidRDefault="00A06262" w:rsidP="00A06262">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418" w:type="dxa"/>
            <w:tcBorders>
              <w:top w:val="single" w:sz="4" w:space="0" w:color="auto"/>
            </w:tcBorders>
            <w:shd w:val="clear" w:color="auto" w:fill="auto"/>
            <w:vAlign w:val="center"/>
          </w:tcPr>
          <w:p w14:paraId="73FB3434" w14:textId="77777777" w:rsidR="00427700" w:rsidRPr="00682BB4" w:rsidRDefault="00427700" w:rsidP="00A06262">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275" w:type="dxa"/>
            <w:tcBorders>
              <w:top w:val="single" w:sz="4" w:space="0" w:color="auto"/>
            </w:tcBorders>
            <w:shd w:val="clear" w:color="auto" w:fill="auto"/>
            <w:vAlign w:val="center"/>
          </w:tcPr>
          <w:p w14:paraId="070EA74E" w14:textId="77777777" w:rsidR="00427700" w:rsidRPr="00682BB4" w:rsidRDefault="00427700" w:rsidP="00A06262">
            <w:pPr>
              <w:autoSpaceDE w:val="0"/>
              <w:autoSpaceDN w:val="0"/>
              <w:adjustRightInd w:val="0"/>
              <w:spacing w:line="264" w:lineRule="auto"/>
              <w:jc w:val="center"/>
              <w:rPr>
                <w:b/>
                <w:color w:val="000000"/>
                <w:sz w:val="20"/>
                <w:szCs w:val="20"/>
              </w:rPr>
            </w:pPr>
            <w:r w:rsidRPr="00682BB4">
              <w:rPr>
                <w:b/>
                <w:sz w:val="20"/>
                <w:szCs w:val="20"/>
              </w:rPr>
              <w:t>banki</w:t>
            </w:r>
          </w:p>
        </w:tc>
        <w:tc>
          <w:tcPr>
            <w:tcW w:w="1256" w:type="dxa"/>
            <w:tcBorders>
              <w:top w:val="single" w:sz="4" w:space="0" w:color="auto"/>
            </w:tcBorders>
            <w:shd w:val="clear" w:color="auto" w:fill="auto"/>
            <w:vAlign w:val="center"/>
          </w:tcPr>
          <w:p w14:paraId="58350AEA" w14:textId="77777777" w:rsidR="00427700" w:rsidRPr="00682BB4" w:rsidRDefault="00A50682" w:rsidP="00A06262">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0C15F3" w:rsidRPr="00682BB4" w14:paraId="40C786F5" w14:textId="77777777" w:rsidTr="00385AA3">
        <w:trPr>
          <w:trHeight w:val="284"/>
          <w:jc w:val="center"/>
        </w:trPr>
        <w:tc>
          <w:tcPr>
            <w:tcW w:w="929" w:type="dxa"/>
            <w:vAlign w:val="center"/>
          </w:tcPr>
          <w:p w14:paraId="7C8CEEE5" w14:textId="36BFAD5D"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2019</w:t>
            </w:r>
          </w:p>
        </w:tc>
        <w:tc>
          <w:tcPr>
            <w:tcW w:w="1476" w:type="dxa"/>
            <w:vAlign w:val="bottom"/>
          </w:tcPr>
          <w:p w14:paraId="45B5D063" w14:textId="6E09FB42" w:rsidR="000C15F3" w:rsidRPr="000C15F3" w:rsidRDefault="000C15F3" w:rsidP="000C15F3">
            <w:pPr>
              <w:autoSpaceDE w:val="0"/>
              <w:autoSpaceDN w:val="0"/>
              <w:adjustRightInd w:val="0"/>
              <w:spacing w:line="264" w:lineRule="auto"/>
              <w:ind w:right="57"/>
              <w:jc w:val="center"/>
              <w:rPr>
                <w:color w:val="000000"/>
                <w:sz w:val="20"/>
                <w:szCs w:val="20"/>
              </w:rPr>
            </w:pPr>
            <w:r w:rsidRPr="00385AA3">
              <w:rPr>
                <w:bCs/>
                <w:color w:val="000000"/>
                <w:sz w:val="20"/>
                <w:szCs w:val="20"/>
              </w:rPr>
              <w:t>3 283 829</w:t>
            </w:r>
          </w:p>
        </w:tc>
        <w:tc>
          <w:tcPr>
            <w:tcW w:w="1418" w:type="dxa"/>
            <w:shd w:val="clear" w:color="auto" w:fill="auto"/>
            <w:vAlign w:val="center"/>
          </w:tcPr>
          <w:p w14:paraId="6B082FEB" w14:textId="27BBCFE2"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23,9</w:t>
            </w:r>
          </w:p>
        </w:tc>
        <w:tc>
          <w:tcPr>
            <w:tcW w:w="1417" w:type="dxa"/>
            <w:shd w:val="clear" w:color="auto" w:fill="auto"/>
            <w:vAlign w:val="center"/>
          </w:tcPr>
          <w:p w14:paraId="34232EED" w14:textId="6BFA89F8" w:rsidR="000C15F3" w:rsidRDefault="000C15F3" w:rsidP="000C15F3">
            <w:pPr>
              <w:autoSpaceDE w:val="0"/>
              <w:autoSpaceDN w:val="0"/>
              <w:adjustRightInd w:val="0"/>
              <w:spacing w:line="264" w:lineRule="auto"/>
              <w:jc w:val="center"/>
              <w:rPr>
                <w:color w:val="000000"/>
                <w:sz w:val="20"/>
                <w:szCs w:val="20"/>
              </w:rPr>
            </w:pPr>
            <w:r>
              <w:rPr>
                <w:color w:val="000000"/>
                <w:sz w:val="20"/>
                <w:szCs w:val="20"/>
              </w:rPr>
              <w:t>49,0</w:t>
            </w:r>
          </w:p>
        </w:tc>
        <w:tc>
          <w:tcPr>
            <w:tcW w:w="1418" w:type="dxa"/>
            <w:shd w:val="clear" w:color="auto" w:fill="auto"/>
            <w:vAlign w:val="center"/>
          </w:tcPr>
          <w:p w14:paraId="44CC0AF2" w14:textId="66B20FEC" w:rsidR="000C15F3" w:rsidRDefault="000C15F3" w:rsidP="000C15F3">
            <w:pPr>
              <w:autoSpaceDE w:val="0"/>
              <w:autoSpaceDN w:val="0"/>
              <w:adjustRightInd w:val="0"/>
              <w:spacing w:line="264" w:lineRule="auto"/>
              <w:jc w:val="center"/>
              <w:rPr>
                <w:color w:val="000000"/>
                <w:sz w:val="20"/>
                <w:szCs w:val="20"/>
              </w:rPr>
            </w:pPr>
            <w:r>
              <w:rPr>
                <w:color w:val="000000"/>
                <w:sz w:val="20"/>
                <w:szCs w:val="20"/>
              </w:rPr>
              <w:t>6,0</w:t>
            </w:r>
          </w:p>
        </w:tc>
        <w:tc>
          <w:tcPr>
            <w:tcW w:w="1275" w:type="dxa"/>
            <w:shd w:val="clear" w:color="auto" w:fill="auto"/>
            <w:vAlign w:val="center"/>
          </w:tcPr>
          <w:p w14:paraId="62CCBF60" w14:textId="5C04B554" w:rsidR="000C15F3" w:rsidRDefault="000C15F3" w:rsidP="000C15F3">
            <w:pPr>
              <w:autoSpaceDE w:val="0"/>
              <w:autoSpaceDN w:val="0"/>
              <w:adjustRightInd w:val="0"/>
              <w:spacing w:line="264" w:lineRule="auto"/>
              <w:jc w:val="center"/>
              <w:rPr>
                <w:color w:val="000000"/>
                <w:sz w:val="20"/>
                <w:szCs w:val="20"/>
              </w:rPr>
            </w:pPr>
            <w:r>
              <w:rPr>
                <w:color w:val="000000"/>
                <w:sz w:val="20"/>
                <w:szCs w:val="20"/>
              </w:rPr>
              <w:t>6,8</w:t>
            </w:r>
          </w:p>
        </w:tc>
        <w:tc>
          <w:tcPr>
            <w:tcW w:w="1256" w:type="dxa"/>
            <w:shd w:val="clear" w:color="auto" w:fill="auto"/>
            <w:vAlign w:val="center"/>
          </w:tcPr>
          <w:p w14:paraId="63D6C16E" w14:textId="634049B8"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14,3</w:t>
            </w:r>
          </w:p>
        </w:tc>
      </w:tr>
      <w:tr w:rsidR="000C15F3" w:rsidRPr="00682BB4" w14:paraId="5349E8B1" w14:textId="77777777" w:rsidTr="00385AA3">
        <w:trPr>
          <w:trHeight w:val="284"/>
          <w:jc w:val="center"/>
        </w:trPr>
        <w:tc>
          <w:tcPr>
            <w:tcW w:w="929" w:type="dxa"/>
            <w:vAlign w:val="center"/>
          </w:tcPr>
          <w:p w14:paraId="72AAEA6C" w14:textId="6A094E6A"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2020</w:t>
            </w:r>
          </w:p>
        </w:tc>
        <w:tc>
          <w:tcPr>
            <w:tcW w:w="1476" w:type="dxa"/>
            <w:vAlign w:val="bottom"/>
          </w:tcPr>
          <w:p w14:paraId="21F021B4" w14:textId="0FF9070B" w:rsidR="000C15F3" w:rsidRPr="000C15F3" w:rsidRDefault="000C15F3" w:rsidP="000C15F3">
            <w:pPr>
              <w:autoSpaceDE w:val="0"/>
              <w:autoSpaceDN w:val="0"/>
              <w:adjustRightInd w:val="0"/>
              <w:spacing w:line="264" w:lineRule="auto"/>
              <w:ind w:right="57"/>
              <w:jc w:val="center"/>
              <w:rPr>
                <w:color w:val="000000"/>
                <w:sz w:val="20"/>
                <w:szCs w:val="20"/>
              </w:rPr>
            </w:pPr>
            <w:r w:rsidRPr="00385AA3">
              <w:rPr>
                <w:bCs/>
                <w:color w:val="000000"/>
                <w:sz w:val="20"/>
                <w:szCs w:val="20"/>
              </w:rPr>
              <w:t>4 581 774</w:t>
            </w:r>
          </w:p>
        </w:tc>
        <w:tc>
          <w:tcPr>
            <w:tcW w:w="1418" w:type="dxa"/>
            <w:shd w:val="clear" w:color="auto" w:fill="auto"/>
            <w:vAlign w:val="center"/>
          </w:tcPr>
          <w:p w14:paraId="1449C298" w14:textId="5F6A6672"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20,9</w:t>
            </w:r>
          </w:p>
        </w:tc>
        <w:tc>
          <w:tcPr>
            <w:tcW w:w="1417" w:type="dxa"/>
            <w:shd w:val="clear" w:color="auto" w:fill="auto"/>
            <w:vAlign w:val="center"/>
          </w:tcPr>
          <w:p w14:paraId="6CBB10A4" w14:textId="697D9799" w:rsidR="000C15F3" w:rsidRDefault="000C15F3" w:rsidP="000C15F3">
            <w:pPr>
              <w:autoSpaceDE w:val="0"/>
              <w:autoSpaceDN w:val="0"/>
              <w:adjustRightInd w:val="0"/>
              <w:spacing w:line="264" w:lineRule="auto"/>
              <w:jc w:val="center"/>
              <w:rPr>
                <w:color w:val="000000"/>
                <w:sz w:val="20"/>
                <w:szCs w:val="20"/>
              </w:rPr>
            </w:pPr>
            <w:r>
              <w:rPr>
                <w:color w:val="000000"/>
                <w:sz w:val="20"/>
                <w:szCs w:val="20"/>
              </w:rPr>
              <w:t>49,3</w:t>
            </w:r>
          </w:p>
        </w:tc>
        <w:tc>
          <w:tcPr>
            <w:tcW w:w="1418" w:type="dxa"/>
            <w:shd w:val="clear" w:color="auto" w:fill="auto"/>
            <w:vAlign w:val="center"/>
          </w:tcPr>
          <w:p w14:paraId="5F7A5219" w14:textId="67CC8826" w:rsidR="000C15F3" w:rsidRDefault="000C15F3" w:rsidP="000C15F3">
            <w:pPr>
              <w:autoSpaceDE w:val="0"/>
              <w:autoSpaceDN w:val="0"/>
              <w:adjustRightInd w:val="0"/>
              <w:spacing w:line="264" w:lineRule="auto"/>
              <w:jc w:val="center"/>
              <w:rPr>
                <w:color w:val="000000"/>
                <w:sz w:val="20"/>
                <w:szCs w:val="20"/>
              </w:rPr>
            </w:pPr>
            <w:r>
              <w:rPr>
                <w:color w:val="000000"/>
                <w:sz w:val="20"/>
                <w:szCs w:val="20"/>
              </w:rPr>
              <w:t>8,6</w:t>
            </w:r>
          </w:p>
        </w:tc>
        <w:tc>
          <w:tcPr>
            <w:tcW w:w="1275" w:type="dxa"/>
            <w:shd w:val="clear" w:color="auto" w:fill="auto"/>
            <w:vAlign w:val="center"/>
          </w:tcPr>
          <w:p w14:paraId="72AC5FEC" w14:textId="1A37C5CD" w:rsidR="000C15F3" w:rsidRDefault="000C15F3" w:rsidP="000C15F3">
            <w:pPr>
              <w:autoSpaceDE w:val="0"/>
              <w:autoSpaceDN w:val="0"/>
              <w:adjustRightInd w:val="0"/>
              <w:spacing w:line="264" w:lineRule="auto"/>
              <w:jc w:val="center"/>
              <w:rPr>
                <w:color w:val="000000"/>
                <w:sz w:val="20"/>
                <w:szCs w:val="20"/>
              </w:rPr>
            </w:pPr>
            <w:r>
              <w:rPr>
                <w:color w:val="000000"/>
                <w:sz w:val="20"/>
                <w:szCs w:val="20"/>
              </w:rPr>
              <w:t>6,7</w:t>
            </w:r>
          </w:p>
        </w:tc>
        <w:tc>
          <w:tcPr>
            <w:tcW w:w="1256" w:type="dxa"/>
            <w:shd w:val="clear" w:color="auto" w:fill="auto"/>
            <w:vAlign w:val="center"/>
          </w:tcPr>
          <w:p w14:paraId="59E8CE94" w14:textId="173B0EE4"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14,6</w:t>
            </w:r>
          </w:p>
        </w:tc>
      </w:tr>
      <w:tr w:rsidR="000C15F3" w:rsidRPr="00682BB4" w14:paraId="1C24837E" w14:textId="77777777" w:rsidTr="00385AA3">
        <w:trPr>
          <w:trHeight w:val="284"/>
          <w:jc w:val="center"/>
        </w:trPr>
        <w:tc>
          <w:tcPr>
            <w:tcW w:w="929" w:type="dxa"/>
            <w:vAlign w:val="center"/>
          </w:tcPr>
          <w:p w14:paraId="14A4985D" w14:textId="5E62A314"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2021</w:t>
            </w:r>
          </w:p>
        </w:tc>
        <w:tc>
          <w:tcPr>
            <w:tcW w:w="1476" w:type="dxa"/>
            <w:vAlign w:val="bottom"/>
          </w:tcPr>
          <w:p w14:paraId="0975E6E1" w14:textId="5F8FF268" w:rsidR="000C15F3" w:rsidRPr="000C15F3" w:rsidRDefault="000C15F3" w:rsidP="000C15F3">
            <w:pPr>
              <w:autoSpaceDE w:val="0"/>
              <w:autoSpaceDN w:val="0"/>
              <w:adjustRightInd w:val="0"/>
              <w:spacing w:line="264" w:lineRule="auto"/>
              <w:ind w:right="57"/>
              <w:jc w:val="center"/>
              <w:rPr>
                <w:color w:val="000000"/>
                <w:sz w:val="20"/>
                <w:szCs w:val="20"/>
              </w:rPr>
            </w:pPr>
            <w:r w:rsidRPr="00385AA3">
              <w:rPr>
                <w:bCs/>
                <w:color w:val="000000"/>
                <w:sz w:val="20"/>
                <w:szCs w:val="20"/>
              </w:rPr>
              <w:t>5 976 752</w:t>
            </w:r>
          </w:p>
        </w:tc>
        <w:tc>
          <w:tcPr>
            <w:tcW w:w="1418" w:type="dxa"/>
            <w:shd w:val="clear" w:color="auto" w:fill="auto"/>
            <w:vAlign w:val="center"/>
          </w:tcPr>
          <w:p w14:paraId="0B26F6F8" w14:textId="52C1DEF6"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18,4</w:t>
            </w:r>
          </w:p>
        </w:tc>
        <w:tc>
          <w:tcPr>
            <w:tcW w:w="1417" w:type="dxa"/>
            <w:shd w:val="clear" w:color="auto" w:fill="auto"/>
            <w:vAlign w:val="center"/>
          </w:tcPr>
          <w:p w14:paraId="70DD4888" w14:textId="62716F05" w:rsidR="000C15F3" w:rsidRDefault="000C15F3" w:rsidP="000C15F3">
            <w:pPr>
              <w:autoSpaceDE w:val="0"/>
              <w:autoSpaceDN w:val="0"/>
              <w:adjustRightInd w:val="0"/>
              <w:spacing w:line="264" w:lineRule="auto"/>
              <w:jc w:val="center"/>
              <w:rPr>
                <w:color w:val="000000"/>
                <w:sz w:val="20"/>
                <w:szCs w:val="20"/>
              </w:rPr>
            </w:pPr>
            <w:r>
              <w:rPr>
                <w:color w:val="000000"/>
                <w:sz w:val="20"/>
                <w:szCs w:val="20"/>
              </w:rPr>
              <w:t>47,0</w:t>
            </w:r>
          </w:p>
        </w:tc>
        <w:tc>
          <w:tcPr>
            <w:tcW w:w="1418" w:type="dxa"/>
            <w:shd w:val="clear" w:color="auto" w:fill="auto"/>
            <w:vAlign w:val="center"/>
          </w:tcPr>
          <w:p w14:paraId="74346B56" w14:textId="07201760"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12,0</w:t>
            </w:r>
          </w:p>
        </w:tc>
        <w:tc>
          <w:tcPr>
            <w:tcW w:w="1275" w:type="dxa"/>
            <w:shd w:val="clear" w:color="auto" w:fill="auto"/>
            <w:vAlign w:val="center"/>
          </w:tcPr>
          <w:p w14:paraId="1A06ABAB" w14:textId="4C7EACA5" w:rsidR="000C15F3" w:rsidRDefault="000C15F3" w:rsidP="000C15F3">
            <w:pPr>
              <w:autoSpaceDE w:val="0"/>
              <w:autoSpaceDN w:val="0"/>
              <w:adjustRightInd w:val="0"/>
              <w:spacing w:line="264" w:lineRule="auto"/>
              <w:jc w:val="center"/>
              <w:rPr>
                <w:color w:val="000000"/>
                <w:sz w:val="20"/>
                <w:szCs w:val="20"/>
              </w:rPr>
            </w:pPr>
            <w:r>
              <w:rPr>
                <w:color w:val="000000"/>
                <w:sz w:val="20"/>
                <w:szCs w:val="20"/>
              </w:rPr>
              <w:t>6,4</w:t>
            </w:r>
          </w:p>
        </w:tc>
        <w:tc>
          <w:tcPr>
            <w:tcW w:w="1256" w:type="dxa"/>
            <w:shd w:val="clear" w:color="auto" w:fill="auto"/>
            <w:vAlign w:val="center"/>
          </w:tcPr>
          <w:p w14:paraId="0CF4887B" w14:textId="0D96EC39"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16,2</w:t>
            </w:r>
          </w:p>
        </w:tc>
      </w:tr>
    </w:tbl>
    <w:p w14:paraId="51115918" w14:textId="4C171F44" w:rsidR="00BB2296" w:rsidRPr="00766D1A" w:rsidRDefault="00427700" w:rsidP="00766D1A">
      <w:pPr>
        <w:spacing w:line="276" w:lineRule="auto"/>
        <w:rPr>
          <w:i/>
        </w:rPr>
      </w:pPr>
      <w:r w:rsidRPr="00682BB4">
        <w:rPr>
          <w:i/>
          <w:sz w:val="20"/>
          <w:szCs w:val="20"/>
        </w:rPr>
        <w:t xml:space="preserve">Źródło: </w:t>
      </w:r>
      <w:r w:rsidRPr="00427700">
        <w:rPr>
          <w:i/>
          <w:sz w:val="20"/>
          <w:szCs w:val="20"/>
        </w:rPr>
        <w:t>o</w:t>
      </w:r>
      <w:r w:rsidR="00385AA3">
        <w:rPr>
          <w:i/>
          <w:sz w:val="20"/>
          <w:szCs w:val="20"/>
        </w:rPr>
        <w:t xml:space="preserve">bliczenia Ministerstwa Rodziny </w:t>
      </w:r>
      <w:r w:rsidRPr="00427700">
        <w:rPr>
          <w:i/>
          <w:sz w:val="20"/>
          <w:szCs w:val="20"/>
        </w:rPr>
        <w:t>i Polityki Społecznej na podstawie danych UKNF</w:t>
      </w:r>
    </w:p>
    <w:p w14:paraId="2193DBA4" w14:textId="77777777" w:rsidR="00964449" w:rsidRPr="00766D1A" w:rsidRDefault="00964449" w:rsidP="00766D1A">
      <w:pPr>
        <w:pStyle w:val="Nagwek3"/>
        <w:tabs>
          <w:tab w:val="clear" w:pos="720"/>
        </w:tabs>
        <w:spacing w:after="240"/>
        <w:ind w:left="0" w:firstLine="0"/>
        <w:rPr>
          <w:rFonts w:ascii="Times New Roman" w:hAnsi="Times New Roman"/>
        </w:rPr>
      </w:pPr>
      <w:r w:rsidRPr="00766D1A">
        <w:rPr>
          <w:rFonts w:ascii="Times New Roman" w:hAnsi="Times New Roman"/>
        </w:rPr>
        <w:t>3.3.</w:t>
      </w:r>
      <w:r w:rsidR="00BB2296" w:rsidRPr="00766D1A">
        <w:rPr>
          <w:rFonts w:ascii="Times New Roman" w:hAnsi="Times New Roman"/>
        </w:rPr>
        <w:t>4</w:t>
      </w:r>
      <w:r w:rsidRPr="00766D1A">
        <w:rPr>
          <w:rFonts w:ascii="Times New Roman" w:hAnsi="Times New Roman"/>
        </w:rPr>
        <w:t xml:space="preserve">. </w:t>
      </w:r>
      <w:r w:rsidR="0005385D" w:rsidRPr="00766D1A">
        <w:rPr>
          <w:rFonts w:ascii="Times New Roman" w:hAnsi="Times New Roman"/>
        </w:rPr>
        <w:t>Struktura oszczędzających na IKZE według płci i wieku</w:t>
      </w:r>
    </w:p>
    <w:p w14:paraId="405DE7F6" w14:textId="578BDDE0" w:rsidR="00221115" w:rsidRDefault="00964449" w:rsidP="00385AA3">
      <w:pPr>
        <w:spacing w:before="120"/>
        <w:jc w:val="both"/>
      </w:pPr>
      <w:r w:rsidRPr="00682BB4">
        <w:t xml:space="preserve">W </w:t>
      </w:r>
      <w:r w:rsidR="00221115">
        <w:t xml:space="preserve">całym okresie funkcjonowania IKZE ok. </w:t>
      </w:r>
      <w:r w:rsidR="00866801">
        <w:t>50,5</w:t>
      </w:r>
      <w:r w:rsidR="00221115">
        <w:t xml:space="preserve">% wszystkich IKZE należało do kobiet, </w:t>
      </w:r>
      <w:r w:rsidR="00221115" w:rsidRPr="00682BB4">
        <w:br/>
      </w:r>
      <w:r w:rsidR="00505370">
        <w:t xml:space="preserve">natomiast </w:t>
      </w:r>
      <w:r w:rsidR="00221115">
        <w:t>ok. 49</w:t>
      </w:r>
      <w:r w:rsidR="00866801">
        <w:t>,</w:t>
      </w:r>
      <w:r w:rsidR="00221115">
        <w:t xml:space="preserve">% do mężczyzn. Na koniec </w:t>
      </w:r>
      <w:r w:rsidR="00866801">
        <w:t xml:space="preserve">2021 </w:t>
      </w:r>
      <w:r w:rsidR="00221115">
        <w:t xml:space="preserve">r. funkcjonowało </w:t>
      </w:r>
      <w:r w:rsidR="00505370">
        <w:t xml:space="preserve">ok. </w:t>
      </w:r>
      <w:r w:rsidR="00AC5E1E">
        <w:t>462,6</w:t>
      </w:r>
      <w:r w:rsidR="00221115">
        <w:t xml:space="preserve"> tys. IKZE, z czego </w:t>
      </w:r>
      <w:r w:rsidR="00505370">
        <w:t xml:space="preserve">ok. </w:t>
      </w:r>
      <w:r w:rsidR="00AC5E1E">
        <w:t>237,3</w:t>
      </w:r>
      <w:r w:rsidR="00221115">
        <w:t xml:space="preserve"> tys. (</w:t>
      </w:r>
      <w:r w:rsidR="00AC5E1E">
        <w:t>51,3</w:t>
      </w:r>
      <w:r w:rsidR="00221115">
        <w:t xml:space="preserve">%) umów zostało zawartych przez </w:t>
      </w:r>
      <w:r w:rsidR="00AC5E1E">
        <w:t>mężczyzn</w:t>
      </w:r>
      <w:r w:rsidR="00221115">
        <w:t xml:space="preserve">, a </w:t>
      </w:r>
      <w:r w:rsidR="00505370">
        <w:t xml:space="preserve">ok. </w:t>
      </w:r>
      <w:r w:rsidR="00AC5E1E">
        <w:t>225,3</w:t>
      </w:r>
      <w:r w:rsidR="00221115">
        <w:t xml:space="preserve"> tys. (</w:t>
      </w:r>
      <w:r w:rsidR="00AC5E1E">
        <w:t>48,7</w:t>
      </w:r>
      <w:r w:rsidR="00221115">
        <w:t xml:space="preserve">%) przez </w:t>
      </w:r>
      <w:r w:rsidR="00AC5E1E">
        <w:t>kobiety</w:t>
      </w:r>
      <w:r w:rsidR="00221115">
        <w:t>.</w:t>
      </w:r>
    </w:p>
    <w:p w14:paraId="6D98A9D9" w14:textId="423FF057" w:rsidR="00221115" w:rsidRDefault="0005385D" w:rsidP="00385AA3">
      <w:pPr>
        <w:spacing w:before="120"/>
        <w:jc w:val="both"/>
      </w:pPr>
      <w:r>
        <w:t xml:space="preserve">Natomiast struktura wiekowa oszczędzających na IKZE na przestrzeni lat ulegała stopniowej przebudowie. </w:t>
      </w:r>
      <w:r w:rsidR="00AC5E1E">
        <w:t>W 2021 r. nastąpił wzrost udziału osób posiadających IKZE we wszystkich grupach wiekowych.</w:t>
      </w:r>
      <w:r w:rsidR="00E71CDE">
        <w:t xml:space="preserve"> </w:t>
      </w:r>
      <w:r w:rsidR="00AC5E1E">
        <w:t>N</w:t>
      </w:r>
      <w:r w:rsidR="00D8152E">
        <w:t xml:space="preserve">ajwiększy udział w liczbie funkcjonujących IKZE ze względu na wiek miały osoby z przedziałów </w:t>
      </w:r>
      <w:r w:rsidR="00025317">
        <w:t xml:space="preserve">wiekowych </w:t>
      </w:r>
      <w:r w:rsidR="00AC5E1E">
        <w:t>41-50</w:t>
      </w:r>
      <w:r w:rsidR="00025317">
        <w:t xml:space="preserve"> lat (</w:t>
      </w:r>
      <w:r w:rsidR="008B62CE">
        <w:t xml:space="preserve">ok. </w:t>
      </w:r>
      <w:r w:rsidR="00AC5E1E">
        <w:t>122,2</w:t>
      </w:r>
      <w:r w:rsidR="008B62CE">
        <w:t xml:space="preserve"> tys., tj. </w:t>
      </w:r>
      <w:r w:rsidR="00AC5E1E">
        <w:t>26,4</w:t>
      </w:r>
      <w:r w:rsidR="00025317">
        <w:t xml:space="preserve">%) oraz </w:t>
      </w:r>
      <w:r w:rsidR="00AC5E1E">
        <w:t>51</w:t>
      </w:r>
      <w:r w:rsidR="00025317">
        <w:t>-</w:t>
      </w:r>
      <w:r w:rsidR="00AC5E1E">
        <w:t>6</w:t>
      </w:r>
      <w:r w:rsidR="00025317">
        <w:t>0 lat (</w:t>
      </w:r>
      <w:r w:rsidR="008B62CE">
        <w:t xml:space="preserve">ok. </w:t>
      </w:r>
      <w:r w:rsidR="00AC5E1E">
        <w:t>118</w:t>
      </w:r>
      <w:r w:rsidR="008B62CE">
        <w:t>,</w:t>
      </w:r>
      <w:r w:rsidR="00AC5E1E">
        <w:t xml:space="preserve">0 </w:t>
      </w:r>
      <w:r w:rsidR="008B62CE">
        <w:t xml:space="preserve">tys., tj. </w:t>
      </w:r>
      <w:r w:rsidR="00AC5E1E">
        <w:t>25</w:t>
      </w:r>
      <w:r w:rsidR="00025317">
        <w:t>,</w:t>
      </w:r>
      <w:r w:rsidR="00AC5E1E">
        <w:t>5</w:t>
      </w:r>
      <w:r w:rsidR="00025317">
        <w:t xml:space="preserve">%). Najniższy udział w liczbie IKZE miały natomiast osoby </w:t>
      </w:r>
      <w:r w:rsidR="00AE438C">
        <w:t xml:space="preserve">w wieku do 30 lat </w:t>
      </w:r>
      <w:r w:rsidR="00025317">
        <w:t>(</w:t>
      </w:r>
      <w:r w:rsidR="008B62CE">
        <w:t>ok. 2</w:t>
      </w:r>
      <w:r w:rsidR="00AE438C">
        <w:t>5,2</w:t>
      </w:r>
      <w:r w:rsidR="008B62CE">
        <w:t xml:space="preserve"> tys., tj. </w:t>
      </w:r>
      <w:r w:rsidR="00AE438C">
        <w:t>5,4</w:t>
      </w:r>
      <w:r w:rsidR="00025317">
        <w:t xml:space="preserve">%) oraz </w:t>
      </w:r>
      <w:r w:rsidR="00AE438C">
        <w:t xml:space="preserve">powyżej 65 lat </w:t>
      </w:r>
      <w:r w:rsidR="00025317">
        <w:t>(</w:t>
      </w:r>
      <w:r w:rsidR="008B62CE">
        <w:t xml:space="preserve">ok. </w:t>
      </w:r>
      <w:r w:rsidR="00AE438C">
        <w:t>42</w:t>
      </w:r>
      <w:r w:rsidR="008B62CE">
        <w:t>,</w:t>
      </w:r>
      <w:r w:rsidR="00AE438C">
        <w:t xml:space="preserve">2 </w:t>
      </w:r>
      <w:r w:rsidR="008B62CE">
        <w:t xml:space="preserve">tys., tj. </w:t>
      </w:r>
      <w:r w:rsidR="00AE438C">
        <w:t>9,1</w:t>
      </w:r>
      <w:r w:rsidR="00E71CDE">
        <w:t>%).</w:t>
      </w:r>
    </w:p>
    <w:p w14:paraId="14B8CFBD" w14:textId="65DE2BCE" w:rsidR="00964449" w:rsidRPr="00BC14E2" w:rsidRDefault="00964449" w:rsidP="00BC14E2">
      <w:pPr>
        <w:pStyle w:val="Legenda"/>
        <w:spacing w:before="240" w:after="120" w:line="276" w:lineRule="auto"/>
        <w:ind w:left="1134" w:hanging="1134"/>
        <w:rPr>
          <w:sz w:val="24"/>
          <w:szCs w:val="24"/>
        </w:rPr>
      </w:pPr>
      <w:r w:rsidRPr="00BC14E2">
        <w:rPr>
          <w:sz w:val="24"/>
          <w:szCs w:val="24"/>
        </w:rPr>
        <w:t xml:space="preserve">Tabela </w:t>
      </w:r>
      <w:r w:rsidR="00385AA3">
        <w:rPr>
          <w:sz w:val="24"/>
          <w:szCs w:val="24"/>
        </w:rPr>
        <w:t>4</w:t>
      </w:r>
      <w:r w:rsidR="001471D3">
        <w:rPr>
          <w:sz w:val="24"/>
          <w:szCs w:val="24"/>
        </w:rPr>
        <w:t>1</w:t>
      </w:r>
      <w:r w:rsidRPr="00BC14E2">
        <w:rPr>
          <w:sz w:val="24"/>
          <w:szCs w:val="24"/>
        </w:rPr>
        <w:t>. Liczba osób posiadających IKZE według płci i wieku</w:t>
      </w:r>
      <w:r w:rsidR="00BC14E2">
        <w:rPr>
          <w:sz w:val="24"/>
          <w:szCs w:val="24"/>
        </w:rPr>
        <w:t xml:space="preserve"> </w:t>
      </w:r>
      <w:r w:rsidR="00BC14E2" w:rsidRPr="00101232">
        <w:rPr>
          <w:color w:val="000000"/>
          <w:sz w:val="24"/>
          <w:szCs w:val="24"/>
        </w:rPr>
        <w:t xml:space="preserve">w latach </w:t>
      </w:r>
      <w:r w:rsidR="00385AA3">
        <w:rPr>
          <w:color w:val="000000"/>
          <w:sz w:val="24"/>
          <w:szCs w:val="24"/>
        </w:rPr>
        <w:t>2019-2021</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1139"/>
        <w:gridCol w:w="1271"/>
        <w:gridCol w:w="1134"/>
      </w:tblGrid>
      <w:tr w:rsidR="00385AA3" w:rsidRPr="00682BB4" w14:paraId="6DF55918" w14:textId="7EAD8B39" w:rsidTr="00385AA3">
        <w:tc>
          <w:tcPr>
            <w:tcW w:w="3964" w:type="dxa"/>
            <w:vMerge w:val="restart"/>
          </w:tcPr>
          <w:p w14:paraId="11063A57" w14:textId="77777777" w:rsidR="00385AA3" w:rsidRPr="00BC14E2" w:rsidRDefault="00385AA3" w:rsidP="00BC14E2">
            <w:pPr>
              <w:spacing w:line="264" w:lineRule="auto"/>
              <w:rPr>
                <w:sz w:val="20"/>
                <w:szCs w:val="20"/>
              </w:rPr>
            </w:pPr>
            <w:r w:rsidRPr="00BC14E2">
              <w:rPr>
                <w:b/>
                <w:sz w:val="20"/>
                <w:szCs w:val="20"/>
              </w:rPr>
              <w:t>Liczba oszczędzających w IKZE</w:t>
            </w:r>
            <w:r w:rsidRPr="00BC14E2">
              <w:rPr>
                <w:sz w:val="20"/>
                <w:szCs w:val="20"/>
              </w:rPr>
              <w:t xml:space="preserve"> </w:t>
            </w:r>
            <w:r w:rsidRPr="00BC14E2">
              <w:rPr>
                <w:b/>
                <w:sz w:val="20"/>
                <w:szCs w:val="20"/>
              </w:rPr>
              <w:t>ogółem</w:t>
            </w:r>
            <w:r w:rsidRPr="00BC14E2">
              <w:rPr>
                <w:sz w:val="20"/>
                <w:szCs w:val="20"/>
              </w:rPr>
              <w:t>, w tym:</w:t>
            </w:r>
          </w:p>
        </w:tc>
        <w:tc>
          <w:tcPr>
            <w:tcW w:w="1139" w:type="dxa"/>
          </w:tcPr>
          <w:p w14:paraId="483CE207" w14:textId="732B11F3" w:rsidR="00385AA3" w:rsidRPr="00BC14E2" w:rsidRDefault="00385AA3" w:rsidP="00BC14E2">
            <w:pPr>
              <w:spacing w:line="264" w:lineRule="auto"/>
              <w:jc w:val="center"/>
              <w:rPr>
                <w:b/>
                <w:sz w:val="20"/>
                <w:szCs w:val="20"/>
              </w:rPr>
            </w:pPr>
            <w:r>
              <w:rPr>
                <w:b/>
                <w:sz w:val="20"/>
                <w:szCs w:val="20"/>
              </w:rPr>
              <w:t>2019</w:t>
            </w:r>
          </w:p>
        </w:tc>
        <w:tc>
          <w:tcPr>
            <w:tcW w:w="1271" w:type="dxa"/>
          </w:tcPr>
          <w:p w14:paraId="0BEF92C1" w14:textId="2366AA28" w:rsidR="00385AA3" w:rsidRPr="00BC14E2" w:rsidRDefault="00385AA3" w:rsidP="00BC14E2">
            <w:pPr>
              <w:spacing w:line="264" w:lineRule="auto"/>
              <w:jc w:val="center"/>
              <w:rPr>
                <w:b/>
                <w:sz w:val="20"/>
                <w:szCs w:val="20"/>
              </w:rPr>
            </w:pPr>
            <w:r>
              <w:rPr>
                <w:b/>
                <w:sz w:val="20"/>
                <w:szCs w:val="20"/>
              </w:rPr>
              <w:t>2020</w:t>
            </w:r>
          </w:p>
        </w:tc>
        <w:tc>
          <w:tcPr>
            <w:tcW w:w="1134" w:type="dxa"/>
          </w:tcPr>
          <w:p w14:paraId="62C31380" w14:textId="657C3063" w:rsidR="00385AA3" w:rsidRPr="00BC14E2" w:rsidRDefault="00385AA3" w:rsidP="00BC14E2">
            <w:pPr>
              <w:spacing w:line="264" w:lineRule="auto"/>
              <w:jc w:val="center"/>
              <w:rPr>
                <w:b/>
                <w:sz w:val="20"/>
                <w:szCs w:val="20"/>
              </w:rPr>
            </w:pPr>
            <w:r>
              <w:rPr>
                <w:b/>
                <w:sz w:val="20"/>
                <w:szCs w:val="20"/>
              </w:rPr>
              <w:t>2021</w:t>
            </w:r>
          </w:p>
        </w:tc>
      </w:tr>
      <w:tr w:rsidR="00385AA3" w:rsidRPr="00682BB4" w14:paraId="22E84D40" w14:textId="70CFF0D6" w:rsidTr="00385AA3">
        <w:tc>
          <w:tcPr>
            <w:tcW w:w="3964" w:type="dxa"/>
            <w:vMerge/>
          </w:tcPr>
          <w:p w14:paraId="7867E2AE" w14:textId="77777777" w:rsidR="00385AA3" w:rsidRPr="00BC14E2" w:rsidRDefault="00385AA3" w:rsidP="001B7828">
            <w:pPr>
              <w:spacing w:line="264" w:lineRule="auto"/>
              <w:rPr>
                <w:sz w:val="20"/>
                <w:szCs w:val="20"/>
              </w:rPr>
            </w:pPr>
          </w:p>
        </w:tc>
        <w:tc>
          <w:tcPr>
            <w:tcW w:w="1139" w:type="dxa"/>
            <w:vAlign w:val="center"/>
          </w:tcPr>
          <w:p w14:paraId="4AA5623C" w14:textId="0C7F625B" w:rsidR="00385AA3" w:rsidRPr="00866801" w:rsidRDefault="00385AA3" w:rsidP="001B7828">
            <w:pPr>
              <w:spacing w:line="264" w:lineRule="auto"/>
              <w:jc w:val="center"/>
              <w:rPr>
                <w:b/>
                <w:sz w:val="20"/>
                <w:szCs w:val="20"/>
              </w:rPr>
            </w:pPr>
            <w:r w:rsidRPr="00385AA3">
              <w:rPr>
                <w:b/>
                <w:sz w:val="20"/>
                <w:szCs w:val="20"/>
              </w:rPr>
              <w:t>654 583</w:t>
            </w:r>
          </w:p>
        </w:tc>
        <w:tc>
          <w:tcPr>
            <w:tcW w:w="1271" w:type="dxa"/>
            <w:vAlign w:val="center"/>
          </w:tcPr>
          <w:p w14:paraId="51080B50" w14:textId="34C519CB" w:rsidR="00385AA3" w:rsidRPr="00866801" w:rsidRDefault="00385AA3">
            <w:pPr>
              <w:spacing w:line="264" w:lineRule="auto"/>
              <w:jc w:val="center"/>
              <w:rPr>
                <w:b/>
                <w:sz w:val="20"/>
                <w:szCs w:val="20"/>
              </w:rPr>
            </w:pPr>
            <w:r w:rsidRPr="00385AA3">
              <w:rPr>
                <w:b/>
                <w:color w:val="000000"/>
                <w:sz w:val="20"/>
                <w:szCs w:val="20"/>
              </w:rPr>
              <w:t>407 557</w:t>
            </w:r>
          </w:p>
        </w:tc>
        <w:tc>
          <w:tcPr>
            <w:tcW w:w="1134" w:type="dxa"/>
            <w:vAlign w:val="center"/>
          </w:tcPr>
          <w:p w14:paraId="74572BB0" w14:textId="7FE4776F" w:rsidR="00385AA3" w:rsidRPr="00866801" w:rsidRDefault="00385AA3">
            <w:pPr>
              <w:spacing w:line="264" w:lineRule="auto"/>
              <w:jc w:val="center"/>
              <w:rPr>
                <w:b/>
                <w:sz w:val="20"/>
                <w:szCs w:val="20"/>
              </w:rPr>
            </w:pPr>
            <w:r w:rsidRPr="00385AA3">
              <w:rPr>
                <w:b/>
                <w:color w:val="000000"/>
                <w:sz w:val="20"/>
                <w:szCs w:val="20"/>
              </w:rPr>
              <w:t>462 651</w:t>
            </w:r>
          </w:p>
        </w:tc>
      </w:tr>
      <w:tr w:rsidR="00385AA3" w:rsidRPr="00682BB4" w14:paraId="3B67B4D4" w14:textId="4F33F925" w:rsidTr="00385AA3">
        <w:tc>
          <w:tcPr>
            <w:tcW w:w="3964" w:type="dxa"/>
          </w:tcPr>
          <w:p w14:paraId="44E86452" w14:textId="77777777" w:rsidR="00385AA3" w:rsidRPr="00BC14E2" w:rsidRDefault="00385AA3" w:rsidP="001B7828">
            <w:pPr>
              <w:spacing w:line="264" w:lineRule="auto"/>
              <w:rPr>
                <w:sz w:val="20"/>
                <w:szCs w:val="20"/>
              </w:rPr>
            </w:pPr>
            <w:r w:rsidRPr="00BC14E2">
              <w:rPr>
                <w:sz w:val="20"/>
                <w:szCs w:val="20"/>
              </w:rPr>
              <w:t>do 30 lat</w:t>
            </w:r>
          </w:p>
        </w:tc>
        <w:tc>
          <w:tcPr>
            <w:tcW w:w="1139" w:type="dxa"/>
            <w:vAlign w:val="center"/>
          </w:tcPr>
          <w:p w14:paraId="0462FE2F" w14:textId="6BAD601A" w:rsidR="00385AA3" w:rsidRPr="001B7828" w:rsidRDefault="00385AA3" w:rsidP="001B7828">
            <w:pPr>
              <w:spacing w:line="264" w:lineRule="auto"/>
              <w:jc w:val="center"/>
              <w:rPr>
                <w:sz w:val="20"/>
                <w:szCs w:val="20"/>
              </w:rPr>
            </w:pPr>
            <w:r>
              <w:rPr>
                <w:color w:val="000000"/>
                <w:sz w:val="20"/>
                <w:szCs w:val="20"/>
              </w:rPr>
              <w:t>37 070</w:t>
            </w:r>
          </w:p>
        </w:tc>
        <w:tc>
          <w:tcPr>
            <w:tcW w:w="1271" w:type="dxa"/>
            <w:vAlign w:val="center"/>
          </w:tcPr>
          <w:p w14:paraId="69D89FFD" w14:textId="754CBFF3" w:rsidR="00385AA3" w:rsidRPr="001B7828" w:rsidRDefault="00385AA3">
            <w:pPr>
              <w:spacing w:line="264" w:lineRule="auto"/>
              <w:jc w:val="center"/>
              <w:rPr>
                <w:sz w:val="20"/>
                <w:szCs w:val="20"/>
              </w:rPr>
            </w:pPr>
            <w:r>
              <w:rPr>
                <w:color w:val="000000"/>
                <w:sz w:val="20"/>
                <w:szCs w:val="20"/>
              </w:rPr>
              <w:t>23 687</w:t>
            </w:r>
          </w:p>
        </w:tc>
        <w:tc>
          <w:tcPr>
            <w:tcW w:w="1134" w:type="dxa"/>
            <w:vAlign w:val="center"/>
          </w:tcPr>
          <w:p w14:paraId="17E9E42C" w14:textId="1C6CCCE2" w:rsidR="00385AA3" w:rsidRDefault="00385AA3">
            <w:pPr>
              <w:spacing w:line="264" w:lineRule="auto"/>
              <w:jc w:val="center"/>
              <w:rPr>
                <w:sz w:val="20"/>
                <w:szCs w:val="20"/>
              </w:rPr>
            </w:pPr>
            <w:r>
              <w:rPr>
                <w:color w:val="000000"/>
                <w:sz w:val="20"/>
                <w:szCs w:val="20"/>
              </w:rPr>
              <w:t>25 164</w:t>
            </w:r>
          </w:p>
        </w:tc>
      </w:tr>
      <w:tr w:rsidR="00385AA3" w:rsidRPr="00682BB4" w14:paraId="635316B9" w14:textId="02E33CC3" w:rsidTr="00385AA3">
        <w:tc>
          <w:tcPr>
            <w:tcW w:w="3964" w:type="dxa"/>
          </w:tcPr>
          <w:p w14:paraId="14910482" w14:textId="77777777" w:rsidR="00385AA3" w:rsidRPr="00BC14E2" w:rsidRDefault="00385AA3" w:rsidP="001B7828">
            <w:pPr>
              <w:spacing w:line="264" w:lineRule="auto"/>
              <w:rPr>
                <w:sz w:val="20"/>
                <w:szCs w:val="20"/>
              </w:rPr>
            </w:pPr>
            <w:r w:rsidRPr="00BC14E2">
              <w:rPr>
                <w:sz w:val="20"/>
                <w:szCs w:val="20"/>
              </w:rPr>
              <w:t>31–40 lat</w:t>
            </w:r>
          </w:p>
        </w:tc>
        <w:tc>
          <w:tcPr>
            <w:tcW w:w="1139" w:type="dxa"/>
            <w:vAlign w:val="center"/>
          </w:tcPr>
          <w:p w14:paraId="66770146" w14:textId="14FCBA78" w:rsidR="00385AA3" w:rsidRPr="001B7828" w:rsidRDefault="00385AA3" w:rsidP="001B7828">
            <w:pPr>
              <w:spacing w:line="264" w:lineRule="auto"/>
              <w:jc w:val="center"/>
              <w:rPr>
                <w:sz w:val="20"/>
                <w:szCs w:val="20"/>
              </w:rPr>
            </w:pPr>
            <w:r>
              <w:rPr>
                <w:color w:val="000000"/>
                <w:sz w:val="20"/>
                <w:szCs w:val="20"/>
              </w:rPr>
              <w:t>147 194</w:t>
            </w:r>
          </w:p>
        </w:tc>
        <w:tc>
          <w:tcPr>
            <w:tcW w:w="1271" w:type="dxa"/>
            <w:vAlign w:val="center"/>
          </w:tcPr>
          <w:p w14:paraId="31B62663" w14:textId="3E8A4232" w:rsidR="00385AA3" w:rsidRPr="001B7828" w:rsidRDefault="00385AA3">
            <w:pPr>
              <w:spacing w:line="264" w:lineRule="auto"/>
              <w:jc w:val="center"/>
              <w:rPr>
                <w:sz w:val="20"/>
                <w:szCs w:val="20"/>
              </w:rPr>
            </w:pPr>
            <w:r>
              <w:rPr>
                <w:color w:val="000000"/>
                <w:sz w:val="20"/>
                <w:szCs w:val="20"/>
              </w:rPr>
              <w:t>81 135</w:t>
            </w:r>
          </w:p>
        </w:tc>
        <w:tc>
          <w:tcPr>
            <w:tcW w:w="1134" w:type="dxa"/>
            <w:vAlign w:val="center"/>
          </w:tcPr>
          <w:p w14:paraId="629EB0F9" w14:textId="591A3F45" w:rsidR="00385AA3" w:rsidRDefault="00385AA3">
            <w:pPr>
              <w:spacing w:line="264" w:lineRule="auto"/>
              <w:jc w:val="center"/>
              <w:rPr>
                <w:sz w:val="20"/>
                <w:szCs w:val="20"/>
              </w:rPr>
            </w:pPr>
            <w:r>
              <w:rPr>
                <w:color w:val="000000"/>
                <w:sz w:val="20"/>
                <w:szCs w:val="20"/>
              </w:rPr>
              <w:t>94 943</w:t>
            </w:r>
          </w:p>
        </w:tc>
      </w:tr>
      <w:tr w:rsidR="00385AA3" w:rsidRPr="00682BB4" w14:paraId="376CDA4A" w14:textId="7CF819C5" w:rsidTr="00385AA3">
        <w:tc>
          <w:tcPr>
            <w:tcW w:w="3964" w:type="dxa"/>
          </w:tcPr>
          <w:p w14:paraId="059B9120" w14:textId="77777777" w:rsidR="00385AA3" w:rsidRPr="00BC14E2" w:rsidRDefault="00385AA3" w:rsidP="001B7828">
            <w:pPr>
              <w:spacing w:line="264" w:lineRule="auto"/>
              <w:rPr>
                <w:sz w:val="20"/>
                <w:szCs w:val="20"/>
              </w:rPr>
            </w:pPr>
            <w:r w:rsidRPr="00BC14E2">
              <w:rPr>
                <w:sz w:val="20"/>
                <w:szCs w:val="20"/>
              </w:rPr>
              <w:t>41–50 lat</w:t>
            </w:r>
          </w:p>
        </w:tc>
        <w:tc>
          <w:tcPr>
            <w:tcW w:w="1139" w:type="dxa"/>
            <w:vAlign w:val="center"/>
          </w:tcPr>
          <w:p w14:paraId="7CD890FC" w14:textId="5EFA225D" w:rsidR="00385AA3" w:rsidRPr="001B7828" w:rsidRDefault="00385AA3" w:rsidP="001B7828">
            <w:pPr>
              <w:spacing w:line="264" w:lineRule="auto"/>
              <w:jc w:val="center"/>
              <w:rPr>
                <w:sz w:val="20"/>
                <w:szCs w:val="20"/>
              </w:rPr>
            </w:pPr>
            <w:r>
              <w:rPr>
                <w:color w:val="000000"/>
                <w:sz w:val="20"/>
                <w:szCs w:val="20"/>
              </w:rPr>
              <w:t>175 099</w:t>
            </w:r>
          </w:p>
        </w:tc>
        <w:tc>
          <w:tcPr>
            <w:tcW w:w="1271" w:type="dxa"/>
            <w:vAlign w:val="center"/>
          </w:tcPr>
          <w:p w14:paraId="67B70E03" w14:textId="3D0543FE" w:rsidR="00385AA3" w:rsidRPr="001B7828" w:rsidRDefault="00385AA3">
            <w:pPr>
              <w:spacing w:line="264" w:lineRule="auto"/>
              <w:jc w:val="center"/>
              <w:rPr>
                <w:sz w:val="20"/>
                <w:szCs w:val="20"/>
              </w:rPr>
            </w:pPr>
            <w:r>
              <w:rPr>
                <w:color w:val="000000"/>
                <w:sz w:val="20"/>
                <w:szCs w:val="20"/>
              </w:rPr>
              <w:t>106 454</w:t>
            </w:r>
          </w:p>
        </w:tc>
        <w:tc>
          <w:tcPr>
            <w:tcW w:w="1134" w:type="dxa"/>
            <w:vAlign w:val="center"/>
          </w:tcPr>
          <w:p w14:paraId="55019F30" w14:textId="0E0E4AEE" w:rsidR="00385AA3" w:rsidRDefault="00385AA3">
            <w:pPr>
              <w:spacing w:line="264" w:lineRule="auto"/>
              <w:jc w:val="center"/>
              <w:rPr>
                <w:sz w:val="20"/>
                <w:szCs w:val="20"/>
              </w:rPr>
            </w:pPr>
            <w:r>
              <w:rPr>
                <w:color w:val="000000"/>
                <w:sz w:val="20"/>
                <w:szCs w:val="20"/>
              </w:rPr>
              <w:t>122 210</w:t>
            </w:r>
          </w:p>
        </w:tc>
      </w:tr>
      <w:tr w:rsidR="00385AA3" w:rsidRPr="00682BB4" w14:paraId="62DDD878" w14:textId="3A44E1C2" w:rsidTr="00385AA3">
        <w:tc>
          <w:tcPr>
            <w:tcW w:w="3964" w:type="dxa"/>
          </w:tcPr>
          <w:p w14:paraId="65FF16A8" w14:textId="77777777" w:rsidR="00385AA3" w:rsidRPr="00BC14E2" w:rsidRDefault="00385AA3" w:rsidP="001B7828">
            <w:pPr>
              <w:spacing w:line="264" w:lineRule="auto"/>
              <w:rPr>
                <w:sz w:val="20"/>
                <w:szCs w:val="20"/>
              </w:rPr>
            </w:pPr>
            <w:r w:rsidRPr="00BC14E2">
              <w:rPr>
                <w:sz w:val="20"/>
                <w:szCs w:val="20"/>
              </w:rPr>
              <w:t>51–60 lat</w:t>
            </w:r>
          </w:p>
        </w:tc>
        <w:tc>
          <w:tcPr>
            <w:tcW w:w="1139" w:type="dxa"/>
            <w:vAlign w:val="center"/>
          </w:tcPr>
          <w:p w14:paraId="5FF666B3" w14:textId="555D5644" w:rsidR="00385AA3" w:rsidRPr="001B7828" w:rsidRDefault="00385AA3" w:rsidP="001B7828">
            <w:pPr>
              <w:spacing w:line="264" w:lineRule="auto"/>
              <w:jc w:val="center"/>
              <w:rPr>
                <w:sz w:val="20"/>
                <w:szCs w:val="20"/>
              </w:rPr>
            </w:pPr>
            <w:r>
              <w:rPr>
                <w:color w:val="000000"/>
                <w:sz w:val="20"/>
                <w:szCs w:val="20"/>
              </w:rPr>
              <w:t>175 773</w:t>
            </w:r>
          </w:p>
        </w:tc>
        <w:tc>
          <w:tcPr>
            <w:tcW w:w="1271" w:type="dxa"/>
            <w:vAlign w:val="center"/>
          </w:tcPr>
          <w:p w14:paraId="71D26E4C" w14:textId="78C34551" w:rsidR="00385AA3" w:rsidRPr="001B7828" w:rsidRDefault="00385AA3">
            <w:pPr>
              <w:spacing w:line="264" w:lineRule="auto"/>
              <w:jc w:val="center"/>
              <w:rPr>
                <w:sz w:val="20"/>
                <w:szCs w:val="20"/>
              </w:rPr>
            </w:pPr>
            <w:r>
              <w:rPr>
                <w:color w:val="000000"/>
                <w:sz w:val="20"/>
                <w:szCs w:val="20"/>
              </w:rPr>
              <w:t>107 756</w:t>
            </w:r>
          </w:p>
        </w:tc>
        <w:tc>
          <w:tcPr>
            <w:tcW w:w="1134" w:type="dxa"/>
            <w:vAlign w:val="center"/>
          </w:tcPr>
          <w:p w14:paraId="7F95A9D6" w14:textId="764733BA" w:rsidR="00385AA3" w:rsidRDefault="00385AA3">
            <w:pPr>
              <w:spacing w:line="264" w:lineRule="auto"/>
              <w:jc w:val="center"/>
              <w:rPr>
                <w:sz w:val="20"/>
                <w:szCs w:val="20"/>
              </w:rPr>
            </w:pPr>
            <w:r>
              <w:rPr>
                <w:color w:val="000000"/>
                <w:sz w:val="20"/>
                <w:szCs w:val="20"/>
              </w:rPr>
              <w:t>117 967</w:t>
            </w:r>
          </w:p>
        </w:tc>
      </w:tr>
      <w:tr w:rsidR="00385AA3" w:rsidRPr="00682BB4" w14:paraId="71BA6B81" w14:textId="2BA17932" w:rsidTr="00385AA3">
        <w:tc>
          <w:tcPr>
            <w:tcW w:w="3964" w:type="dxa"/>
          </w:tcPr>
          <w:p w14:paraId="73C66BC7" w14:textId="77777777" w:rsidR="00385AA3" w:rsidRPr="00BC14E2" w:rsidRDefault="00385AA3" w:rsidP="001B7828">
            <w:pPr>
              <w:spacing w:line="264" w:lineRule="auto"/>
              <w:rPr>
                <w:sz w:val="20"/>
                <w:szCs w:val="20"/>
              </w:rPr>
            </w:pPr>
            <w:r w:rsidRPr="00BC14E2">
              <w:rPr>
                <w:sz w:val="20"/>
                <w:szCs w:val="20"/>
              </w:rPr>
              <w:t>61–65 lat</w:t>
            </w:r>
          </w:p>
        </w:tc>
        <w:tc>
          <w:tcPr>
            <w:tcW w:w="1139" w:type="dxa"/>
            <w:vAlign w:val="center"/>
          </w:tcPr>
          <w:p w14:paraId="3A36AD8D" w14:textId="249857CA" w:rsidR="00385AA3" w:rsidRPr="001B7828" w:rsidRDefault="00385AA3" w:rsidP="001B7828">
            <w:pPr>
              <w:spacing w:line="264" w:lineRule="auto"/>
              <w:jc w:val="center"/>
              <w:rPr>
                <w:sz w:val="20"/>
                <w:szCs w:val="20"/>
              </w:rPr>
            </w:pPr>
            <w:r>
              <w:rPr>
                <w:color w:val="000000"/>
                <w:sz w:val="20"/>
                <w:szCs w:val="20"/>
              </w:rPr>
              <w:t>84 275</w:t>
            </w:r>
          </w:p>
        </w:tc>
        <w:tc>
          <w:tcPr>
            <w:tcW w:w="1271" w:type="dxa"/>
            <w:vAlign w:val="center"/>
          </w:tcPr>
          <w:p w14:paraId="5C9E5884" w14:textId="036CA58C" w:rsidR="00385AA3" w:rsidRPr="001B7828" w:rsidRDefault="00385AA3">
            <w:pPr>
              <w:spacing w:line="264" w:lineRule="auto"/>
              <w:jc w:val="center"/>
              <w:rPr>
                <w:sz w:val="20"/>
                <w:szCs w:val="20"/>
              </w:rPr>
            </w:pPr>
            <w:r>
              <w:rPr>
                <w:color w:val="000000"/>
                <w:sz w:val="20"/>
                <w:szCs w:val="20"/>
              </w:rPr>
              <w:t>56 674</w:t>
            </w:r>
          </w:p>
        </w:tc>
        <w:tc>
          <w:tcPr>
            <w:tcW w:w="1134" w:type="dxa"/>
            <w:vAlign w:val="center"/>
          </w:tcPr>
          <w:p w14:paraId="6CB32FC7" w14:textId="7A179212" w:rsidR="00385AA3" w:rsidRDefault="00385AA3">
            <w:pPr>
              <w:spacing w:line="264" w:lineRule="auto"/>
              <w:jc w:val="center"/>
              <w:rPr>
                <w:sz w:val="20"/>
                <w:szCs w:val="20"/>
              </w:rPr>
            </w:pPr>
            <w:r>
              <w:rPr>
                <w:color w:val="000000"/>
                <w:sz w:val="20"/>
                <w:szCs w:val="20"/>
              </w:rPr>
              <w:t>60 182</w:t>
            </w:r>
          </w:p>
        </w:tc>
      </w:tr>
      <w:tr w:rsidR="00385AA3" w:rsidRPr="00682BB4" w14:paraId="15C91DAF" w14:textId="313CE379" w:rsidTr="00385AA3">
        <w:tc>
          <w:tcPr>
            <w:tcW w:w="3964" w:type="dxa"/>
          </w:tcPr>
          <w:p w14:paraId="17BB3558" w14:textId="77777777" w:rsidR="00385AA3" w:rsidRPr="00BC14E2" w:rsidRDefault="00385AA3" w:rsidP="001B7828">
            <w:pPr>
              <w:spacing w:line="264" w:lineRule="auto"/>
              <w:rPr>
                <w:sz w:val="20"/>
                <w:szCs w:val="20"/>
              </w:rPr>
            </w:pPr>
            <w:r w:rsidRPr="00BC14E2">
              <w:rPr>
                <w:sz w:val="20"/>
                <w:szCs w:val="20"/>
              </w:rPr>
              <w:t>ponad 65 lat</w:t>
            </w:r>
          </w:p>
        </w:tc>
        <w:tc>
          <w:tcPr>
            <w:tcW w:w="1139" w:type="dxa"/>
            <w:vAlign w:val="center"/>
          </w:tcPr>
          <w:p w14:paraId="25E32BE9" w14:textId="754BAECD" w:rsidR="00385AA3" w:rsidRPr="001B7828" w:rsidRDefault="00385AA3" w:rsidP="001B7828">
            <w:pPr>
              <w:spacing w:line="264" w:lineRule="auto"/>
              <w:jc w:val="center"/>
              <w:rPr>
                <w:sz w:val="20"/>
                <w:szCs w:val="20"/>
              </w:rPr>
            </w:pPr>
            <w:r>
              <w:rPr>
                <w:color w:val="000000"/>
                <w:sz w:val="20"/>
                <w:szCs w:val="20"/>
              </w:rPr>
              <w:t>35 172</w:t>
            </w:r>
          </w:p>
        </w:tc>
        <w:tc>
          <w:tcPr>
            <w:tcW w:w="1271" w:type="dxa"/>
            <w:vAlign w:val="center"/>
          </w:tcPr>
          <w:p w14:paraId="1716DCD3" w14:textId="737DEED2" w:rsidR="00385AA3" w:rsidRPr="001B7828" w:rsidRDefault="00385AA3">
            <w:pPr>
              <w:spacing w:line="264" w:lineRule="auto"/>
              <w:jc w:val="center"/>
              <w:rPr>
                <w:sz w:val="20"/>
                <w:szCs w:val="20"/>
              </w:rPr>
            </w:pPr>
            <w:r>
              <w:rPr>
                <w:color w:val="000000"/>
                <w:sz w:val="20"/>
                <w:szCs w:val="20"/>
              </w:rPr>
              <w:t>31 851</w:t>
            </w:r>
          </w:p>
        </w:tc>
        <w:tc>
          <w:tcPr>
            <w:tcW w:w="1134" w:type="dxa"/>
            <w:vAlign w:val="center"/>
          </w:tcPr>
          <w:p w14:paraId="07EF6E4E" w14:textId="413FF456" w:rsidR="00385AA3" w:rsidRDefault="00385AA3">
            <w:pPr>
              <w:spacing w:line="264" w:lineRule="auto"/>
              <w:jc w:val="center"/>
              <w:rPr>
                <w:sz w:val="20"/>
                <w:szCs w:val="20"/>
              </w:rPr>
            </w:pPr>
            <w:r>
              <w:rPr>
                <w:color w:val="000000"/>
                <w:sz w:val="20"/>
                <w:szCs w:val="20"/>
              </w:rPr>
              <w:t>42 185</w:t>
            </w:r>
          </w:p>
        </w:tc>
      </w:tr>
      <w:tr w:rsidR="00385AA3" w:rsidRPr="00682BB4" w14:paraId="3E5385C4" w14:textId="0767558B" w:rsidTr="00385AA3">
        <w:tc>
          <w:tcPr>
            <w:tcW w:w="3964" w:type="dxa"/>
          </w:tcPr>
          <w:p w14:paraId="5F846D0F" w14:textId="77777777" w:rsidR="00385AA3" w:rsidRPr="00BC14E2" w:rsidRDefault="00385AA3" w:rsidP="001B7828">
            <w:pPr>
              <w:spacing w:line="264" w:lineRule="auto"/>
              <w:rPr>
                <w:sz w:val="20"/>
                <w:szCs w:val="20"/>
              </w:rPr>
            </w:pPr>
            <w:r w:rsidRPr="00BC14E2">
              <w:rPr>
                <w:b/>
                <w:sz w:val="20"/>
                <w:szCs w:val="20"/>
              </w:rPr>
              <w:t>Kobiety,</w:t>
            </w:r>
            <w:r w:rsidRPr="00BC14E2">
              <w:rPr>
                <w:sz w:val="20"/>
                <w:szCs w:val="20"/>
              </w:rPr>
              <w:t xml:space="preserve"> w tym:</w:t>
            </w:r>
          </w:p>
        </w:tc>
        <w:tc>
          <w:tcPr>
            <w:tcW w:w="1139" w:type="dxa"/>
            <w:vAlign w:val="center"/>
          </w:tcPr>
          <w:p w14:paraId="1B8E162A" w14:textId="4D8D5F6F" w:rsidR="00385AA3" w:rsidRPr="00866801" w:rsidRDefault="00385AA3" w:rsidP="001B7828">
            <w:pPr>
              <w:spacing w:line="264" w:lineRule="auto"/>
              <w:jc w:val="center"/>
              <w:rPr>
                <w:b/>
                <w:sz w:val="20"/>
                <w:szCs w:val="20"/>
              </w:rPr>
            </w:pPr>
            <w:r w:rsidRPr="00385AA3">
              <w:rPr>
                <w:b/>
                <w:sz w:val="20"/>
                <w:szCs w:val="20"/>
              </w:rPr>
              <w:t>329 917</w:t>
            </w:r>
          </w:p>
        </w:tc>
        <w:tc>
          <w:tcPr>
            <w:tcW w:w="1271" w:type="dxa"/>
            <w:vAlign w:val="center"/>
          </w:tcPr>
          <w:p w14:paraId="33FE266E" w14:textId="3C7D7B26" w:rsidR="00385AA3" w:rsidRPr="00866801" w:rsidRDefault="00385AA3">
            <w:pPr>
              <w:spacing w:line="264" w:lineRule="auto"/>
              <w:jc w:val="center"/>
              <w:rPr>
                <w:b/>
                <w:sz w:val="20"/>
                <w:szCs w:val="20"/>
              </w:rPr>
            </w:pPr>
            <w:r w:rsidRPr="00385AA3">
              <w:rPr>
                <w:b/>
                <w:color w:val="000000"/>
                <w:sz w:val="20"/>
                <w:szCs w:val="20"/>
              </w:rPr>
              <w:t>201 881</w:t>
            </w:r>
          </w:p>
        </w:tc>
        <w:tc>
          <w:tcPr>
            <w:tcW w:w="1134" w:type="dxa"/>
            <w:vAlign w:val="center"/>
          </w:tcPr>
          <w:p w14:paraId="2249799C" w14:textId="1917DAC5" w:rsidR="00385AA3" w:rsidRPr="00866801" w:rsidRDefault="00385AA3">
            <w:pPr>
              <w:spacing w:line="264" w:lineRule="auto"/>
              <w:jc w:val="center"/>
              <w:rPr>
                <w:b/>
                <w:sz w:val="20"/>
                <w:szCs w:val="20"/>
              </w:rPr>
            </w:pPr>
            <w:r w:rsidRPr="00385AA3">
              <w:rPr>
                <w:b/>
                <w:color w:val="000000"/>
                <w:sz w:val="20"/>
                <w:szCs w:val="20"/>
              </w:rPr>
              <w:t>225 334</w:t>
            </w:r>
          </w:p>
        </w:tc>
      </w:tr>
      <w:tr w:rsidR="00385AA3" w:rsidRPr="00682BB4" w14:paraId="3251FEBA" w14:textId="77CB0D6A" w:rsidTr="00385AA3">
        <w:tc>
          <w:tcPr>
            <w:tcW w:w="3964" w:type="dxa"/>
          </w:tcPr>
          <w:p w14:paraId="253F9822" w14:textId="77777777" w:rsidR="00385AA3" w:rsidRPr="00BC14E2" w:rsidRDefault="00385AA3" w:rsidP="001B7828">
            <w:pPr>
              <w:spacing w:line="264" w:lineRule="auto"/>
              <w:rPr>
                <w:sz w:val="20"/>
                <w:szCs w:val="20"/>
              </w:rPr>
            </w:pPr>
            <w:r w:rsidRPr="00BC14E2">
              <w:rPr>
                <w:sz w:val="20"/>
                <w:szCs w:val="20"/>
              </w:rPr>
              <w:t>do 30 lat</w:t>
            </w:r>
          </w:p>
        </w:tc>
        <w:tc>
          <w:tcPr>
            <w:tcW w:w="1139" w:type="dxa"/>
            <w:vAlign w:val="center"/>
          </w:tcPr>
          <w:p w14:paraId="373CD6B3" w14:textId="0588A48E" w:rsidR="00385AA3" w:rsidRPr="001B7828" w:rsidRDefault="00385AA3" w:rsidP="001B7828">
            <w:pPr>
              <w:spacing w:line="264" w:lineRule="auto"/>
              <w:jc w:val="center"/>
              <w:rPr>
                <w:sz w:val="20"/>
                <w:szCs w:val="20"/>
              </w:rPr>
            </w:pPr>
            <w:r>
              <w:rPr>
                <w:sz w:val="20"/>
                <w:szCs w:val="20"/>
              </w:rPr>
              <w:t>14 713</w:t>
            </w:r>
          </w:p>
        </w:tc>
        <w:tc>
          <w:tcPr>
            <w:tcW w:w="1271" w:type="dxa"/>
            <w:vAlign w:val="center"/>
          </w:tcPr>
          <w:p w14:paraId="1A090F51" w14:textId="371F2D49" w:rsidR="00385AA3" w:rsidRPr="001B7828" w:rsidRDefault="00385AA3">
            <w:pPr>
              <w:spacing w:line="264" w:lineRule="auto"/>
              <w:jc w:val="center"/>
              <w:rPr>
                <w:sz w:val="20"/>
                <w:szCs w:val="20"/>
              </w:rPr>
            </w:pPr>
            <w:r>
              <w:rPr>
                <w:color w:val="000000"/>
                <w:sz w:val="20"/>
                <w:szCs w:val="20"/>
              </w:rPr>
              <w:t>8 798</w:t>
            </w:r>
          </w:p>
        </w:tc>
        <w:tc>
          <w:tcPr>
            <w:tcW w:w="1134" w:type="dxa"/>
            <w:vAlign w:val="center"/>
          </w:tcPr>
          <w:p w14:paraId="43CEA11B" w14:textId="57352BB3" w:rsidR="00385AA3" w:rsidRDefault="00385AA3">
            <w:pPr>
              <w:spacing w:line="264" w:lineRule="auto"/>
              <w:jc w:val="center"/>
              <w:rPr>
                <w:sz w:val="20"/>
                <w:szCs w:val="20"/>
              </w:rPr>
            </w:pPr>
            <w:r>
              <w:rPr>
                <w:color w:val="000000"/>
                <w:sz w:val="20"/>
                <w:szCs w:val="20"/>
              </w:rPr>
              <w:t>8 978</w:t>
            </w:r>
          </w:p>
        </w:tc>
      </w:tr>
      <w:tr w:rsidR="00385AA3" w:rsidRPr="00682BB4" w14:paraId="2FE43413" w14:textId="69075D8D" w:rsidTr="00385AA3">
        <w:tc>
          <w:tcPr>
            <w:tcW w:w="3964" w:type="dxa"/>
          </w:tcPr>
          <w:p w14:paraId="0EA6015C" w14:textId="77777777" w:rsidR="00385AA3" w:rsidRPr="00BC14E2" w:rsidRDefault="00385AA3" w:rsidP="001B7828">
            <w:pPr>
              <w:spacing w:line="264" w:lineRule="auto"/>
              <w:rPr>
                <w:sz w:val="20"/>
                <w:szCs w:val="20"/>
              </w:rPr>
            </w:pPr>
            <w:r w:rsidRPr="00BC14E2">
              <w:rPr>
                <w:sz w:val="20"/>
                <w:szCs w:val="20"/>
              </w:rPr>
              <w:t>31–40 lat</w:t>
            </w:r>
          </w:p>
        </w:tc>
        <w:tc>
          <w:tcPr>
            <w:tcW w:w="1139" w:type="dxa"/>
            <w:vAlign w:val="center"/>
          </w:tcPr>
          <w:p w14:paraId="4EC7B97C" w14:textId="122FE3AF" w:rsidR="00385AA3" w:rsidRPr="001B7828" w:rsidRDefault="00385AA3" w:rsidP="001B7828">
            <w:pPr>
              <w:spacing w:line="264" w:lineRule="auto"/>
              <w:jc w:val="center"/>
              <w:rPr>
                <w:sz w:val="20"/>
                <w:szCs w:val="20"/>
              </w:rPr>
            </w:pPr>
            <w:r>
              <w:rPr>
                <w:sz w:val="20"/>
                <w:szCs w:val="20"/>
              </w:rPr>
              <w:t>63 656</w:t>
            </w:r>
          </w:p>
        </w:tc>
        <w:tc>
          <w:tcPr>
            <w:tcW w:w="1271" w:type="dxa"/>
            <w:vAlign w:val="center"/>
          </w:tcPr>
          <w:p w14:paraId="771A3E37" w14:textId="2C18C440" w:rsidR="00385AA3" w:rsidRPr="001B7828" w:rsidRDefault="00385AA3">
            <w:pPr>
              <w:spacing w:line="264" w:lineRule="auto"/>
              <w:jc w:val="center"/>
              <w:rPr>
                <w:sz w:val="20"/>
                <w:szCs w:val="20"/>
              </w:rPr>
            </w:pPr>
            <w:r>
              <w:rPr>
                <w:color w:val="000000"/>
                <w:sz w:val="20"/>
                <w:szCs w:val="20"/>
              </w:rPr>
              <w:t>33 543</w:t>
            </w:r>
          </w:p>
        </w:tc>
        <w:tc>
          <w:tcPr>
            <w:tcW w:w="1134" w:type="dxa"/>
            <w:vAlign w:val="center"/>
          </w:tcPr>
          <w:p w14:paraId="5A9CD4C5" w14:textId="6A0981B3" w:rsidR="00385AA3" w:rsidRDefault="00385AA3">
            <w:pPr>
              <w:spacing w:line="264" w:lineRule="auto"/>
              <w:jc w:val="center"/>
              <w:rPr>
                <w:sz w:val="20"/>
                <w:szCs w:val="20"/>
              </w:rPr>
            </w:pPr>
            <w:r>
              <w:rPr>
                <w:color w:val="000000"/>
                <w:sz w:val="20"/>
                <w:szCs w:val="20"/>
              </w:rPr>
              <w:t>38 344</w:t>
            </w:r>
          </w:p>
        </w:tc>
      </w:tr>
      <w:tr w:rsidR="00385AA3" w:rsidRPr="00682BB4" w14:paraId="7784F41F" w14:textId="4D9B6EA5" w:rsidTr="00385AA3">
        <w:tc>
          <w:tcPr>
            <w:tcW w:w="3964" w:type="dxa"/>
          </w:tcPr>
          <w:p w14:paraId="60AE9158" w14:textId="77777777" w:rsidR="00385AA3" w:rsidRPr="00BC14E2" w:rsidRDefault="00385AA3" w:rsidP="001B7828">
            <w:pPr>
              <w:spacing w:line="264" w:lineRule="auto"/>
              <w:rPr>
                <w:sz w:val="20"/>
                <w:szCs w:val="20"/>
              </w:rPr>
            </w:pPr>
            <w:r w:rsidRPr="00BC14E2">
              <w:rPr>
                <w:sz w:val="20"/>
                <w:szCs w:val="20"/>
              </w:rPr>
              <w:t>41–50 lat</w:t>
            </w:r>
          </w:p>
        </w:tc>
        <w:tc>
          <w:tcPr>
            <w:tcW w:w="1139" w:type="dxa"/>
            <w:vAlign w:val="center"/>
          </w:tcPr>
          <w:p w14:paraId="7510F01C" w14:textId="225B2749" w:rsidR="00385AA3" w:rsidRPr="001B7828" w:rsidRDefault="00385AA3" w:rsidP="001B7828">
            <w:pPr>
              <w:spacing w:line="264" w:lineRule="auto"/>
              <w:jc w:val="center"/>
              <w:rPr>
                <w:sz w:val="20"/>
                <w:szCs w:val="20"/>
              </w:rPr>
            </w:pPr>
            <w:r>
              <w:rPr>
                <w:sz w:val="20"/>
                <w:szCs w:val="20"/>
              </w:rPr>
              <w:t>88 708</w:t>
            </w:r>
          </w:p>
        </w:tc>
        <w:tc>
          <w:tcPr>
            <w:tcW w:w="1271" w:type="dxa"/>
            <w:vAlign w:val="center"/>
          </w:tcPr>
          <w:p w14:paraId="3AF35857" w14:textId="63C9B92D" w:rsidR="00385AA3" w:rsidRPr="001B7828" w:rsidRDefault="00385AA3">
            <w:pPr>
              <w:spacing w:line="264" w:lineRule="auto"/>
              <w:jc w:val="center"/>
              <w:rPr>
                <w:sz w:val="20"/>
                <w:szCs w:val="20"/>
              </w:rPr>
            </w:pPr>
            <w:r>
              <w:rPr>
                <w:color w:val="000000"/>
                <w:sz w:val="20"/>
                <w:szCs w:val="20"/>
              </w:rPr>
              <w:t>52 094</w:t>
            </w:r>
          </w:p>
        </w:tc>
        <w:tc>
          <w:tcPr>
            <w:tcW w:w="1134" w:type="dxa"/>
            <w:vAlign w:val="center"/>
          </w:tcPr>
          <w:p w14:paraId="5EF08B0D" w14:textId="2B571278" w:rsidR="00385AA3" w:rsidRDefault="00385AA3">
            <w:pPr>
              <w:spacing w:line="264" w:lineRule="auto"/>
              <w:jc w:val="center"/>
              <w:rPr>
                <w:sz w:val="20"/>
                <w:szCs w:val="20"/>
              </w:rPr>
            </w:pPr>
            <w:r>
              <w:rPr>
                <w:color w:val="000000"/>
                <w:sz w:val="20"/>
                <w:szCs w:val="20"/>
              </w:rPr>
              <w:t>58 254</w:t>
            </w:r>
          </w:p>
        </w:tc>
      </w:tr>
      <w:tr w:rsidR="00385AA3" w:rsidRPr="00682BB4" w14:paraId="560EE4B1" w14:textId="4D136D21" w:rsidTr="00385AA3">
        <w:tc>
          <w:tcPr>
            <w:tcW w:w="3964" w:type="dxa"/>
          </w:tcPr>
          <w:p w14:paraId="42964784" w14:textId="77777777" w:rsidR="00385AA3" w:rsidRPr="00BC14E2" w:rsidRDefault="00385AA3" w:rsidP="001B7828">
            <w:pPr>
              <w:spacing w:line="264" w:lineRule="auto"/>
              <w:rPr>
                <w:sz w:val="20"/>
                <w:szCs w:val="20"/>
              </w:rPr>
            </w:pPr>
            <w:r w:rsidRPr="00BC14E2">
              <w:rPr>
                <w:sz w:val="20"/>
                <w:szCs w:val="20"/>
              </w:rPr>
              <w:t>51–60 lat</w:t>
            </w:r>
          </w:p>
        </w:tc>
        <w:tc>
          <w:tcPr>
            <w:tcW w:w="1139" w:type="dxa"/>
            <w:vAlign w:val="center"/>
          </w:tcPr>
          <w:p w14:paraId="76269284" w14:textId="04094113" w:rsidR="00385AA3" w:rsidRPr="001B7828" w:rsidRDefault="00385AA3" w:rsidP="001B7828">
            <w:pPr>
              <w:spacing w:line="264" w:lineRule="auto"/>
              <w:jc w:val="center"/>
              <w:rPr>
                <w:sz w:val="20"/>
                <w:szCs w:val="20"/>
              </w:rPr>
            </w:pPr>
            <w:r>
              <w:rPr>
                <w:sz w:val="20"/>
                <w:szCs w:val="20"/>
              </w:rPr>
              <w:t>98 420</w:t>
            </w:r>
          </w:p>
        </w:tc>
        <w:tc>
          <w:tcPr>
            <w:tcW w:w="1271" w:type="dxa"/>
            <w:vAlign w:val="center"/>
          </w:tcPr>
          <w:p w14:paraId="64E90E74" w14:textId="43209ED4" w:rsidR="00385AA3" w:rsidRPr="001B7828" w:rsidRDefault="00385AA3">
            <w:pPr>
              <w:spacing w:line="264" w:lineRule="auto"/>
              <w:jc w:val="center"/>
              <w:rPr>
                <w:sz w:val="20"/>
                <w:szCs w:val="20"/>
              </w:rPr>
            </w:pPr>
            <w:r>
              <w:rPr>
                <w:color w:val="000000"/>
                <w:sz w:val="20"/>
                <w:szCs w:val="20"/>
              </w:rPr>
              <w:t>59 290</w:t>
            </w:r>
          </w:p>
        </w:tc>
        <w:tc>
          <w:tcPr>
            <w:tcW w:w="1134" w:type="dxa"/>
            <w:vAlign w:val="center"/>
          </w:tcPr>
          <w:p w14:paraId="7D4E6B0B" w14:textId="45865251" w:rsidR="00385AA3" w:rsidRDefault="00385AA3">
            <w:pPr>
              <w:spacing w:line="264" w:lineRule="auto"/>
              <w:jc w:val="center"/>
              <w:rPr>
                <w:sz w:val="20"/>
                <w:szCs w:val="20"/>
              </w:rPr>
            </w:pPr>
            <w:r>
              <w:rPr>
                <w:color w:val="000000"/>
                <w:sz w:val="20"/>
                <w:szCs w:val="20"/>
              </w:rPr>
              <w:t>64 004</w:t>
            </w:r>
          </w:p>
        </w:tc>
      </w:tr>
      <w:tr w:rsidR="00385AA3" w:rsidRPr="00682BB4" w14:paraId="342583BB" w14:textId="446D7FF4" w:rsidTr="00385AA3">
        <w:tc>
          <w:tcPr>
            <w:tcW w:w="3964" w:type="dxa"/>
          </w:tcPr>
          <w:p w14:paraId="14684381" w14:textId="77777777" w:rsidR="00385AA3" w:rsidRPr="00BC14E2" w:rsidRDefault="00385AA3" w:rsidP="001B7828">
            <w:pPr>
              <w:spacing w:line="264" w:lineRule="auto"/>
              <w:rPr>
                <w:sz w:val="20"/>
                <w:szCs w:val="20"/>
              </w:rPr>
            </w:pPr>
            <w:r w:rsidRPr="00BC14E2">
              <w:rPr>
                <w:sz w:val="20"/>
                <w:szCs w:val="20"/>
              </w:rPr>
              <w:t>61–65 lat</w:t>
            </w:r>
          </w:p>
        </w:tc>
        <w:tc>
          <w:tcPr>
            <w:tcW w:w="1139" w:type="dxa"/>
            <w:vAlign w:val="center"/>
          </w:tcPr>
          <w:p w14:paraId="005C333F" w14:textId="1B39C8E7" w:rsidR="00385AA3" w:rsidRPr="001B7828" w:rsidRDefault="00385AA3" w:rsidP="001B7828">
            <w:pPr>
              <w:spacing w:line="264" w:lineRule="auto"/>
              <w:jc w:val="center"/>
              <w:rPr>
                <w:sz w:val="20"/>
                <w:szCs w:val="20"/>
              </w:rPr>
            </w:pPr>
            <w:r>
              <w:rPr>
                <w:sz w:val="20"/>
                <w:szCs w:val="20"/>
              </w:rPr>
              <w:t>46 589</w:t>
            </w:r>
          </w:p>
        </w:tc>
        <w:tc>
          <w:tcPr>
            <w:tcW w:w="1271" w:type="dxa"/>
            <w:vAlign w:val="center"/>
          </w:tcPr>
          <w:p w14:paraId="31FF10CB" w14:textId="172F5396" w:rsidR="00385AA3" w:rsidRPr="001B7828" w:rsidRDefault="00385AA3">
            <w:pPr>
              <w:spacing w:line="264" w:lineRule="auto"/>
              <w:jc w:val="center"/>
              <w:rPr>
                <w:sz w:val="20"/>
                <w:szCs w:val="20"/>
              </w:rPr>
            </w:pPr>
            <w:r>
              <w:rPr>
                <w:color w:val="000000"/>
                <w:sz w:val="20"/>
                <w:szCs w:val="20"/>
              </w:rPr>
              <w:t>31 327</w:t>
            </w:r>
          </w:p>
        </w:tc>
        <w:tc>
          <w:tcPr>
            <w:tcW w:w="1134" w:type="dxa"/>
            <w:vAlign w:val="center"/>
          </w:tcPr>
          <w:p w14:paraId="37D29054" w14:textId="41EB3632" w:rsidR="00385AA3" w:rsidRDefault="00385AA3">
            <w:pPr>
              <w:spacing w:line="264" w:lineRule="auto"/>
              <w:jc w:val="center"/>
              <w:rPr>
                <w:sz w:val="20"/>
                <w:szCs w:val="20"/>
              </w:rPr>
            </w:pPr>
            <w:r>
              <w:rPr>
                <w:color w:val="000000"/>
                <w:sz w:val="20"/>
                <w:szCs w:val="20"/>
              </w:rPr>
              <w:t>33 171</w:t>
            </w:r>
          </w:p>
        </w:tc>
      </w:tr>
      <w:tr w:rsidR="00385AA3" w:rsidRPr="00682BB4" w14:paraId="4DEC1FAE" w14:textId="23F7B471" w:rsidTr="00385AA3">
        <w:tc>
          <w:tcPr>
            <w:tcW w:w="3964" w:type="dxa"/>
          </w:tcPr>
          <w:p w14:paraId="1E3B66F7" w14:textId="77777777" w:rsidR="00385AA3" w:rsidRPr="00BC14E2" w:rsidRDefault="00385AA3" w:rsidP="001B7828">
            <w:pPr>
              <w:spacing w:line="264" w:lineRule="auto"/>
              <w:rPr>
                <w:sz w:val="20"/>
                <w:szCs w:val="20"/>
              </w:rPr>
            </w:pPr>
            <w:r w:rsidRPr="00BC14E2">
              <w:rPr>
                <w:sz w:val="20"/>
                <w:szCs w:val="20"/>
              </w:rPr>
              <w:t>ponad 65 lat</w:t>
            </w:r>
          </w:p>
        </w:tc>
        <w:tc>
          <w:tcPr>
            <w:tcW w:w="1139" w:type="dxa"/>
            <w:vAlign w:val="center"/>
          </w:tcPr>
          <w:p w14:paraId="1F55A552" w14:textId="627C81F1" w:rsidR="00385AA3" w:rsidRPr="001B7828" w:rsidRDefault="00385AA3" w:rsidP="001B7828">
            <w:pPr>
              <w:spacing w:line="264" w:lineRule="auto"/>
              <w:jc w:val="center"/>
              <w:rPr>
                <w:sz w:val="20"/>
                <w:szCs w:val="20"/>
              </w:rPr>
            </w:pPr>
            <w:r>
              <w:rPr>
                <w:sz w:val="20"/>
                <w:szCs w:val="20"/>
              </w:rPr>
              <w:t>17 831</w:t>
            </w:r>
          </w:p>
        </w:tc>
        <w:tc>
          <w:tcPr>
            <w:tcW w:w="1271" w:type="dxa"/>
            <w:vAlign w:val="center"/>
          </w:tcPr>
          <w:p w14:paraId="61AC4106" w14:textId="2945D373" w:rsidR="00385AA3" w:rsidRPr="001B7828" w:rsidRDefault="00385AA3">
            <w:pPr>
              <w:spacing w:line="264" w:lineRule="auto"/>
              <w:jc w:val="center"/>
              <w:rPr>
                <w:sz w:val="20"/>
                <w:szCs w:val="20"/>
              </w:rPr>
            </w:pPr>
            <w:r>
              <w:rPr>
                <w:color w:val="000000"/>
                <w:sz w:val="20"/>
                <w:szCs w:val="20"/>
              </w:rPr>
              <w:t>16 829</w:t>
            </w:r>
          </w:p>
        </w:tc>
        <w:tc>
          <w:tcPr>
            <w:tcW w:w="1134" w:type="dxa"/>
            <w:vAlign w:val="center"/>
          </w:tcPr>
          <w:p w14:paraId="70D2294A" w14:textId="4CE3D56A" w:rsidR="00385AA3" w:rsidRDefault="00385AA3">
            <w:pPr>
              <w:spacing w:line="264" w:lineRule="auto"/>
              <w:jc w:val="center"/>
              <w:rPr>
                <w:sz w:val="20"/>
                <w:szCs w:val="20"/>
              </w:rPr>
            </w:pPr>
            <w:r>
              <w:rPr>
                <w:color w:val="000000"/>
                <w:sz w:val="20"/>
                <w:szCs w:val="20"/>
              </w:rPr>
              <w:t>22 583</w:t>
            </w:r>
          </w:p>
        </w:tc>
      </w:tr>
      <w:tr w:rsidR="00385AA3" w:rsidRPr="00682BB4" w14:paraId="65F80BC3" w14:textId="4986FEB5" w:rsidTr="00385AA3">
        <w:tc>
          <w:tcPr>
            <w:tcW w:w="3964" w:type="dxa"/>
          </w:tcPr>
          <w:p w14:paraId="76883AE9" w14:textId="77777777" w:rsidR="00385AA3" w:rsidRPr="00BC14E2" w:rsidRDefault="00385AA3" w:rsidP="001B7828">
            <w:pPr>
              <w:spacing w:line="264" w:lineRule="auto"/>
              <w:rPr>
                <w:sz w:val="20"/>
                <w:szCs w:val="20"/>
              </w:rPr>
            </w:pPr>
            <w:r w:rsidRPr="00BC14E2">
              <w:rPr>
                <w:b/>
                <w:sz w:val="20"/>
                <w:szCs w:val="20"/>
              </w:rPr>
              <w:t>Mężczyźni</w:t>
            </w:r>
            <w:r w:rsidRPr="00BC14E2">
              <w:rPr>
                <w:sz w:val="20"/>
                <w:szCs w:val="20"/>
              </w:rPr>
              <w:t>, w tym:</w:t>
            </w:r>
          </w:p>
        </w:tc>
        <w:tc>
          <w:tcPr>
            <w:tcW w:w="1139" w:type="dxa"/>
            <w:vAlign w:val="center"/>
          </w:tcPr>
          <w:p w14:paraId="18ABB9AC" w14:textId="617FE92D" w:rsidR="00385AA3" w:rsidRPr="00866801" w:rsidRDefault="00385AA3" w:rsidP="001B7828">
            <w:pPr>
              <w:spacing w:line="264" w:lineRule="auto"/>
              <w:jc w:val="center"/>
              <w:rPr>
                <w:b/>
                <w:sz w:val="20"/>
                <w:szCs w:val="20"/>
              </w:rPr>
            </w:pPr>
            <w:r w:rsidRPr="00385AA3">
              <w:rPr>
                <w:b/>
                <w:sz w:val="20"/>
                <w:szCs w:val="20"/>
              </w:rPr>
              <w:t>324 666</w:t>
            </w:r>
          </w:p>
        </w:tc>
        <w:tc>
          <w:tcPr>
            <w:tcW w:w="1271" w:type="dxa"/>
            <w:vAlign w:val="center"/>
          </w:tcPr>
          <w:p w14:paraId="55273638" w14:textId="39F40A35" w:rsidR="00385AA3" w:rsidRPr="00866801" w:rsidRDefault="00385AA3">
            <w:pPr>
              <w:spacing w:line="264" w:lineRule="auto"/>
              <w:jc w:val="center"/>
              <w:rPr>
                <w:b/>
                <w:sz w:val="20"/>
                <w:szCs w:val="20"/>
              </w:rPr>
            </w:pPr>
            <w:r w:rsidRPr="00385AA3">
              <w:rPr>
                <w:b/>
                <w:color w:val="000000"/>
                <w:sz w:val="20"/>
                <w:szCs w:val="20"/>
              </w:rPr>
              <w:t>205 676</w:t>
            </w:r>
          </w:p>
        </w:tc>
        <w:tc>
          <w:tcPr>
            <w:tcW w:w="1134" w:type="dxa"/>
            <w:vAlign w:val="center"/>
          </w:tcPr>
          <w:p w14:paraId="5AE64549" w14:textId="285F532C" w:rsidR="00385AA3" w:rsidRPr="00866801" w:rsidRDefault="00385AA3">
            <w:pPr>
              <w:spacing w:line="264" w:lineRule="auto"/>
              <w:jc w:val="center"/>
              <w:rPr>
                <w:b/>
                <w:sz w:val="20"/>
                <w:szCs w:val="20"/>
              </w:rPr>
            </w:pPr>
            <w:r w:rsidRPr="00385AA3">
              <w:rPr>
                <w:b/>
                <w:color w:val="000000"/>
                <w:sz w:val="20"/>
                <w:szCs w:val="20"/>
              </w:rPr>
              <w:t>237 317</w:t>
            </w:r>
          </w:p>
        </w:tc>
      </w:tr>
      <w:tr w:rsidR="00385AA3" w:rsidRPr="00682BB4" w14:paraId="77E74763" w14:textId="4EFCF210" w:rsidTr="00385AA3">
        <w:tc>
          <w:tcPr>
            <w:tcW w:w="3964" w:type="dxa"/>
          </w:tcPr>
          <w:p w14:paraId="77E82708" w14:textId="77777777" w:rsidR="00385AA3" w:rsidRPr="00BC14E2" w:rsidRDefault="00385AA3" w:rsidP="001B7828">
            <w:pPr>
              <w:spacing w:line="264" w:lineRule="auto"/>
              <w:rPr>
                <w:sz w:val="20"/>
                <w:szCs w:val="20"/>
              </w:rPr>
            </w:pPr>
            <w:r w:rsidRPr="00BC14E2">
              <w:rPr>
                <w:sz w:val="20"/>
                <w:szCs w:val="20"/>
              </w:rPr>
              <w:t>do 30 lat</w:t>
            </w:r>
          </w:p>
        </w:tc>
        <w:tc>
          <w:tcPr>
            <w:tcW w:w="1139" w:type="dxa"/>
            <w:vAlign w:val="center"/>
          </w:tcPr>
          <w:p w14:paraId="5BE6E0E6" w14:textId="193CFF6D" w:rsidR="00385AA3" w:rsidRPr="001B7828" w:rsidRDefault="00385AA3" w:rsidP="001B7828">
            <w:pPr>
              <w:spacing w:line="264" w:lineRule="auto"/>
              <w:jc w:val="center"/>
              <w:rPr>
                <w:sz w:val="20"/>
                <w:szCs w:val="20"/>
              </w:rPr>
            </w:pPr>
            <w:r>
              <w:rPr>
                <w:sz w:val="20"/>
                <w:szCs w:val="20"/>
              </w:rPr>
              <w:t>22 357</w:t>
            </w:r>
          </w:p>
        </w:tc>
        <w:tc>
          <w:tcPr>
            <w:tcW w:w="1271" w:type="dxa"/>
            <w:vAlign w:val="center"/>
          </w:tcPr>
          <w:p w14:paraId="34334B64" w14:textId="4EEBE455" w:rsidR="00385AA3" w:rsidRPr="001B7828" w:rsidRDefault="00385AA3">
            <w:pPr>
              <w:spacing w:line="264" w:lineRule="auto"/>
              <w:jc w:val="center"/>
              <w:rPr>
                <w:sz w:val="20"/>
                <w:szCs w:val="20"/>
              </w:rPr>
            </w:pPr>
            <w:r>
              <w:rPr>
                <w:color w:val="000000"/>
                <w:sz w:val="20"/>
                <w:szCs w:val="20"/>
              </w:rPr>
              <w:t>14 889</w:t>
            </w:r>
          </w:p>
        </w:tc>
        <w:tc>
          <w:tcPr>
            <w:tcW w:w="1134" w:type="dxa"/>
            <w:vAlign w:val="center"/>
          </w:tcPr>
          <w:p w14:paraId="58DF22E8" w14:textId="79507160" w:rsidR="00385AA3" w:rsidRDefault="00385AA3">
            <w:pPr>
              <w:spacing w:line="264" w:lineRule="auto"/>
              <w:jc w:val="center"/>
              <w:rPr>
                <w:sz w:val="20"/>
                <w:szCs w:val="20"/>
              </w:rPr>
            </w:pPr>
            <w:r>
              <w:rPr>
                <w:color w:val="000000"/>
                <w:sz w:val="20"/>
                <w:szCs w:val="20"/>
              </w:rPr>
              <w:t>16 186</w:t>
            </w:r>
          </w:p>
        </w:tc>
      </w:tr>
      <w:tr w:rsidR="00385AA3" w:rsidRPr="00682BB4" w14:paraId="36C73CD2" w14:textId="034B08FC" w:rsidTr="00385AA3">
        <w:tc>
          <w:tcPr>
            <w:tcW w:w="3964" w:type="dxa"/>
          </w:tcPr>
          <w:p w14:paraId="7EAA970C" w14:textId="77777777" w:rsidR="00385AA3" w:rsidRPr="00BC14E2" w:rsidRDefault="00385AA3" w:rsidP="001B7828">
            <w:pPr>
              <w:spacing w:line="264" w:lineRule="auto"/>
              <w:rPr>
                <w:sz w:val="20"/>
                <w:szCs w:val="20"/>
              </w:rPr>
            </w:pPr>
            <w:r w:rsidRPr="00BC14E2">
              <w:rPr>
                <w:sz w:val="20"/>
                <w:szCs w:val="20"/>
              </w:rPr>
              <w:t>31–40 lat</w:t>
            </w:r>
          </w:p>
        </w:tc>
        <w:tc>
          <w:tcPr>
            <w:tcW w:w="1139" w:type="dxa"/>
            <w:vAlign w:val="center"/>
          </w:tcPr>
          <w:p w14:paraId="4022DCE5" w14:textId="62576577" w:rsidR="00385AA3" w:rsidRPr="001B7828" w:rsidRDefault="00385AA3" w:rsidP="001B7828">
            <w:pPr>
              <w:spacing w:line="264" w:lineRule="auto"/>
              <w:jc w:val="center"/>
              <w:rPr>
                <w:sz w:val="20"/>
                <w:szCs w:val="20"/>
              </w:rPr>
            </w:pPr>
            <w:r>
              <w:rPr>
                <w:sz w:val="20"/>
                <w:szCs w:val="20"/>
              </w:rPr>
              <w:t>83 538</w:t>
            </w:r>
          </w:p>
        </w:tc>
        <w:tc>
          <w:tcPr>
            <w:tcW w:w="1271" w:type="dxa"/>
            <w:vAlign w:val="center"/>
          </w:tcPr>
          <w:p w14:paraId="63515E8B" w14:textId="775BC03C" w:rsidR="00385AA3" w:rsidRPr="001B7828" w:rsidRDefault="00385AA3">
            <w:pPr>
              <w:spacing w:line="264" w:lineRule="auto"/>
              <w:jc w:val="center"/>
              <w:rPr>
                <w:sz w:val="20"/>
                <w:szCs w:val="20"/>
              </w:rPr>
            </w:pPr>
            <w:r>
              <w:rPr>
                <w:color w:val="000000"/>
                <w:sz w:val="20"/>
                <w:szCs w:val="20"/>
              </w:rPr>
              <w:t>47 592</w:t>
            </w:r>
          </w:p>
        </w:tc>
        <w:tc>
          <w:tcPr>
            <w:tcW w:w="1134" w:type="dxa"/>
            <w:vAlign w:val="center"/>
          </w:tcPr>
          <w:p w14:paraId="70A451D5" w14:textId="66CD5719" w:rsidR="00385AA3" w:rsidRDefault="00385AA3">
            <w:pPr>
              <w:spacing w:line="264" w:lineRule="auto"/>
              <w:jc w:val="center"/>
              <w:rPr>
                <w:sz w:val="20"/>
                <w:szCs w:val="20"/>
              </w:rPr>
            </w:pPr>
            <w:r>
              <w:rPr>
                <w:color w:val="000000"/>
                <w:sz w:val="20"/>
                <w:szCs w:val="20"/>
              </w:rPr>
              <w:t>56 599</w:t>
            </w:r>
          </w:p>
        </w:tc>
      </w:tr>
      <w:tr w:rsidR="00385AA3" w:rsidRPr="00682BB4" w14:paraId="5BB6EC9C" w14:textId="6AE4519D" w:rsidTr="00385AA3">
        <w:tc>
          <w:tcPr>
            <w:tcW w:w="3964" w:type="dxa"/>
          </w:tcPr>
          <w:p w14:paraId="14752792" w14:textId="77777777" w:rsidR="00385AA3" w:rsidRPr="00BC14E2" w:rsidRDefault="00385AA3" w:rsidP="001B7828">
            <w:pPr>
              <w:spacing w:line="264" w:lineRule="auto"/>
              <w:rPr>
                <w:sz w:val="20"/>
                <w:szCs w:val="20"/>
              </w:rPr>
            </w:pPr>
            <w:r w:rsidRPr="00BC14E2">
              <w:rPr>
                <w:sz w:val="20"/>
                <w:szCs w:val="20"/>
              </w:rPr>
              <w:t>41–50 lat</w:t>
            </w:r>
          </w:p>
        </w:tc>
        <w:tc>
          <w:tcPr>
            <w:tcW w:w="1139" w:type="dxa"/>
            <w:vAlign w:val="center"/>
          </w:tcPr>
          <w:p w14:paraId="359CF3C1" w14:textId="3BB9B954" w:rsidR="00385AA3" w:rsidRPr="001B7828" w:rsidRDefault="00385AA3" w:rsidP="001B7828">
            <w:pPr>
              <w:spacing w:line="264" w:lineRule="auto"/>
              <w:jc w:val="center"/>
              <w:rPr>
                <w:sz w:val="20"/>
                <w:szCs w:val="20"/>
              </w:rPr>
            </w:pPr>
            <w:r>
              <w:rPr>
                <w:sz w:val="20"/>
                <w:szCs w:val="20"/>
              </w:rPr>
              <w:t>86 391</w:t>
            </w:r>
          </w:p>
        </w:tc>
        <w:tc>
          <w:tcPr>
            <w:tcW w:w="1271" w:type="dxa"/>
            <w:vAlign w:val="center"/>
          </w:tcPr>
          <w:p w14:paraId="2A04A448" w14:textId="20C2D055" w:rsidR="00385AA3" w:rsidRPr="001B7828" w:rsidRDefault="00385AA3">
            <w:pPr>
              <w:spacing w:line="264" w:lineRule="auto"/>
              <w:jc w:val="center"/>
              <w:rPr>
                <w:sz w:val="20"/>
                <w:szCs w:val="20"/>
              </w:rPr>
            </w:pPr>
            <w:r>
              <w:rPr>
                <w:color w:val="000000"/>
                <w:sz w:val="20"/>
                <w:szCs w:val="20"/>
              </w:rPr>
              <w:t>54 360</w:t>
            </w:r>
          </w:p>
        </w:tc>
        <w:tc>
          <w:tcPr>
            <w:tcW w:w="1134" w:type="dxa"/>
            <w:vAlign w:val="center"/>
          </w:tcPr>
          <w:p w14:paraId="541BE0E8" w14:textId="7627389B" w:rsidR="00385AA3" w:rsidRDefault="00385AA3">
            <w:pPr>
              <w:spacing w:line="264" w:lineRule="auto"/>
              <w:jc w:val="center"/>
              <w:rPr>
                <w:sz w:val="20"/>
                <w:szCs w:val="20"/>
              </w:rPr>
            </w:pPr>
            <w:r>
              <w:rPr>
                <w:color w:val="000000"/>
                <w:sz w:val="20"/>
                <w:szCs w:val="20"/>
              </w:rPr>
              <w:t>63 956</w:t>
            </w:r>
          </w:p>
        </w:tc>
      </w:tr>
      <w:tr w:rsidR="00385AA3" w:rsidRPr="00682BB4" w14:paraId="066FD2FC" w14:textId="4C8FFB46" w:rsidTr="00385AA3">
        <w:tc>
          <w:tcPr>
            <w:tcW w:w="3964" w:type="dxa"/>
          </w:tcPr>
          <w:p w14:paraId="13A00700" w14:textId="77777777" w:rsidR="00385AA3" w:rsidRPr="00BC14E2" w:rsidRDefault="00385AA3" w:rsidP="001B7828">
            <w:pPr>
              <w:spacing w:line="264" w:lineRule="auto"/>
              <w:rPr>
                <w:sz w:val="20"/>
                <w:szCs w:val="20"/>
              </w:rPr>
            </w:pPr>
            <w:r w:rsidRPr="00BC14E2">
              <w:rPr>
                <w:sz w:val="20"/>
                <w:szCs w:val="20"/>
              </w:rPr>
              <w:t>51–60 lat</w:t>
            </w:r>
          </w:p>
        </w:tc>
        <w:tc>
          <w:tcPr>
            <w:tcW w:w="1139" w:type="dxa"/>
            <w:vAlign w:val="center"/>
          </w:tcPr>
          <w:p w14:paraId="6FC80F1F" w14:textId="0F1128D5" w:rsidR="00385AA3" w:rsidRPr="001B7828" w:rsidRDefault="00385AA3" w:rsidP="001B7828">
            <w:pPr>
              <w:spacing w:line="264" w:lineRule="auto"/>
              <w:jc w:val="center"/>
              <w:rPr>
                <w:sz w:val="20"/>
                <w:szCs w:val="20"/>
              </w:rPr>
            </w:pPr>
            <w:r>
              <w:rPr>
                <w:sz w:val="20"/>
                <w:szCs w:val="20"/>
              </w:rPr>
              <w:t>77 353</w:t>
            </w:r>
          </w:p>
        </w:tc>
        <w:tc>
          <w:tcPr>
            <w:tcW w:w="1271" w:type="dxa"/>
            <w:vAlign w:val="center"/>
          </w:tcPr>
          <w:p w14:paraId="377E13CE" w14:textId="5A3EEF5E" w:rsidR="00385AA3" w:rsidRPr="001B7828" w:rsidRDefault="00385AA3">
            <w:pPr>
              <w:spacing w:line="264" w:lineRule="auto"/>
              <w:jc w:val="center"/>
              <w:rPr>
                <w:sz w:val="20"/>
                <w:szCs w:val="20"/>
              </w:rPr>
            </w:pPr>
            <w:r>
              <w:rPr>
                <w:color w:val="000000"/>
                <w:sz w:val="20"/>
                <w:szCs w:val="20"/>
              </w:rPr>
              <w:t>48 466</w:t>
            </w:r>
          </w:p>
        </w:tc>
        <w:tc>
          <w:tcPr>
            <w:tcW w:w="1134" w:type="dxa"/>
            <w:vAlign w:val="center"/>
          </w:tcPr>
          <w:p w14:paraId="4AA781D9" w14:textId="1996AFF3" w:rsidR="00385AA3" w:rsidRDefault="00385AA3">
            <w:pPr>
              <w:spacing w:line="264" w:lineRule="auto"/>
              <w:jc w:val="center"/>
              <w:rPr>
                <w:sz w:val="20"/>
                <w:szCs w:val="20"/>
              </w:rPr>
            </w:pPr>
            <w:r>
              <w:rPr>
                <w:color w:val="000000"/>
                <w:sz w:val="20"/>
                <w:szCs w:val="20"/>
              </w:rPr>
              <w:t>53 963</w:t>
            </w:r>
          </w:p>
        </w:tc>
      </w:tr>
      <w:tr w:rsidR="00385AA3" w:rsidRPr="00682BB4" w14:paraId="1555D49F" w14:textId="172D3E5F" w:rsidTr="00385AA3">
        <w:tc>
          <w:tcPr>
            <w:tcW w:w="3964" w:type="dxa"/>
          </w:tcPr>
          <w:p w14:paraId="0AFDC72C" w14:textId="77777777" w:rsidR="00385AA3" w:rsidRPr="00BC14E2" w:rsidRDefault="00385AA3" w:rsidP="001B7828">
            <w:pPr>
              <w:spacing w:line="264" w:lineRule="auto"/>
              <w:rPr>
                <w:sz w:val="20"/>
                <w:szCs w:val="20"/>
              </w:rPr>
            </w:pPr>
            <w:r w:rsidRPr="00BC14E2">
              <w:rPr>
                <w:sz w:val="20"/>
                <w:szCs w:val="20"/>
              </w:rPr>
              <w:t>61–65 lat</w:t>
            </w:r>
          </w:p>
        </w:tc>
        <w:tc>
          <w:tcPr>
            <w:tcW w:w="1139" w:type="dxa"/>
            <w:vAlign w:val="center"/>
          </w:tcPr>
          <w:p w14:paraId="36E76215" w14:textId="0C45F35B" w:rsidR="00385AA3" w:rsidRPr="001B7828" w:rsidRDefault="00385AA3" w:rsidP="001B7828">
            <w:pPr>
              <w:spacing w:line="264" w:lineRule="auto"/>
              <w:jc w:val="center"/>
              <w:rPr>
                <w:sz w:val="20"/>
                <w:szCs w:val="20"/>
              </w:rPr>
            </w:pPr>
            <w:r>
              <w:rPr>
                <w:sz w:val="20"/>
                <w:szCs w:val="20"/>
              </w:rPr>
              <w:t>37 686</w:t>
            </w:r>
          </w:p>
        </w:tc>
        <w:tc>
          <w:tcPr>
            <w:tcW w:w="1271" w:type="dxa"/>
            <w:vAlign w:val="center"/>
          </w:tcPr>
          <w:p w14:paraId="4BEC0F8B" w14:textId="3201DD8C" w:rsidR="00385AA3" w:rsidRPr="001B7828" w:rsidRDefault="00385AA3">
            <w:pPr>
              <w:spacing w:line="264" w:lineRule="auto"/>
              <w:jc w:val="center"/>
              <w:rPr>
                <w:sz w:val="20"/>
                <w:szCs w:val="20"/>
              </w:rPr>
            </w:pPr>
            <w:r>
              <w:rPr>
                <w:color w:val="000000"/>
                <w:sz w:val="20"/>
                <w:szCs w:val="20"/>
              </w:rPr>
              <w:t>25 347</w:t>
            </w:r>
          </w:p>
        </w:tc>
        <w:tc>
          <w:tcPr>
            <w:tcW w:w="1134" w:type="dxa"/>
            <w:vAlign w:val="center"/>
          </w:tcPr>
          <w:p w14:paraId="3DBE8280" w14:textId="02135301" w:rsidR="00385AA3" w:rsidRDefault="00385AA3">
            <w:pPr>
              <w:spacing w:line="264" w:lineRule="auto"/>
              <w:jc w:val="center"/>
              <w:rPr>
                <w:sz w:val="20"/>
                <w:szCs w:val="20"/>
              </w:rPr>
            </w:pPr>
            <w:r>
              <w:rPr>
                <w:color w:val="000000"/>
                <w:sz w:val="20"/>
                <w:szCs w:val="20"/>
              </w:rPr>
              <w:t>27 011</w:t>
            </w:r>
          </w:p>
        </w:tc>
      </w:tr>
      <w:tr w:rsidR="00385AA3" w:rsidRPr="00682BB4" w14:paraId="240C8A15" w14:textId="50A146FC" w:rsidTr="00385AA3">
        <w:tc>
          <w:tcPr>
            <w:tcW w:w="3964" w:type="dxa"/>
          </w:tcPr>
          <w:p w14:paraId="18CAA398" w14:textId="77777777" w:rsidR="00385AA3" w:rsidRPr="00BC14E2" w:rsidRDefault="00385AA3" w:rsidP="001B7828">
            <w:pPr>
              <w:spacing w:line="264" w:lineRule="auto"/>
              <w:rPr>
                <w:sz w:val="20"/>
                <w:szCs w:val="20"/>
              </w:rPr>
            </w:pPr>
            <w:r w:rsidRPr="00BC14E2">
              <w:rPr>
                <w:sz w:val="20"/>
                <w:szCs w:val="20"/>
              </w:rPr>
              <w:t>ponad 65 lat</w:t>
            </w:r>
          </w:p>
        </w:tc>
        <w:tc>
          <w:tcPr>
            <w:tcW w:w="1139" w:type="dxa"/>
            <w:vAlign w:val="center"/>
          </w:tcPr>
          <w:p w14:paraId="5B5B92F3" w14:textId="0809831B" w:rsidR="00385AA3" w:rsidRPr="001B7828" w:rsidRDefault="00385AA3" w:rsidP="001B7828">
            <w:pPr>
              <w:spacing w:line="264" w:lineRule="auto"/>
              <w:jc w:val="center"/>
              <w:rPr>
                <w:sz w:val="20"/>
                <w:szCs w:val="20"/>
              </w:rPr>
            </w:pPr>
            <w:r>
              <w:rPr>
                <w:sz w:val="20"/>
                <w:szCs w:val="20"/>
              </w:rPr>
              <w:t>17 341</w:t>
            </w:r>
          </w:p>
        </w:tc>
        <w:tc>
          <w:tcPr>
            <w:tcW w:w="1271" w:type="dxa"/>
            <w:vAlign w:val="center"/>
          </w:tcPr>
          <w:p w14:paraId="0AEAEE0A" w14:textId="2BC2CFC9" w:rsidR="00385AA3" w:rsidRPr="001B7828" w:rsidRDefault="00385AA3">
            <w:pPr>
              <w:spacing w:line="264" w:lineRule="auto"/>
              <w:jc w:val="center"/>
              <w:rPr>
                <w:sz w:val="20"/>
                <w:szCs w:val="20"/>
              </w:rPr>
            </w:pPr>
            <w:r>
              <w:rPr>
                <w:color w:val="000000"/>
                <w:sz w:val="20"/>
                <w:szCs w:val="20"/>
              </w:rPr>
              <w:t>15 022</w:t>
            </w:r>
          </w:p>
        </w:tc>
        <w:tc>
          <w:tcPr>
            <w:tcW w:w="1134" w:type="dxa"/>
            <w:vAlign w:val="center"/>
          </w:tcPr>
          <w:p w14:paraId="562D0D42" w14:textId="7A5BA8D9" w:rsidR="00385AA3" w:rsidRDefault="00385AA3">
            <w:pPr>
              <w:spacing w:line="264" w:lineRule="auto"/>
              <w:jc w:val="center"/>
              <w:rPr>
                <w:sz w:val="20"/>
                <w:szCs w:val="20"/>
              </w:rPr>
            </w:pPr>
            <w:r>
              <w:rPr>
                <w:color w:val="000000"/>
                <w:sz w:val="20"/>
                <w:szCs w:val="20"/>
              </w:rPr>
              <w:t>19 602</w:t>
            </w:r>
          </w:p>
        </w:tc>
      </w:tr>
    </w:tbl>
    <w:p w14:paraId="101A1FF9" w14:textId="77777777" w:rsidR="00964449" w:rsidRPr="00682BB4" w:rsidRDefault="00964449" w:rsidP="00BC14E2">
      <w:pPr>
        <w:spacing w:line="276" w:lineRule="auto"/>
      </w:pPr>
      <w:r w:rsidRPr="00682BB4">
        <w:rPr>
          <w:i/>
          <w:sz w:val="20"/>
          <w:szCs w:val="20"/>
        </w:rPr>
        <w:t>Źródło: Urząd Komisji Nadz</w:t>
      </w:r>
      <w:r w:rsidR="008E5467">
        <w:rPr>
          <w:i/>
          <w:sz w:val="20"/>
          <w:szCs w:val="20"/>
        </w:rPr>
        <w:t>oru Finansowego</w:t>
      </w:r>
    </w:p>
    <w:p w14:paraId="55494CDA" w14:textId="77777777" w:rsidR="008B62CE" w:rsidRDefault="008B62CE">
      <w:pPr>
        <w:rPr>
          <w:rFonts w:eastAsia="Times New Roman"/>
          <w:bCs/>
        </w:rPr>
      </w:pPr>
      <w:r>
        <w:rPr>
          <w:b/>
        </w:rPr>
        <w:br w:type="page"/>
      </w:r>
    </w:p>
    <w:p w14:paraId="78162647" w14:textId="77777777" w:rsidR="00964449" w:rsidRPr="00766D1A" w:rsidRDefault="00964449" w:rsidP="00766D1A">
      <w:pPr>
        <w:pStyle w:val="Nagwek3"/>
        <w:tabs>
          <w:tab w:val="clear" w:pos="720"/>
        </w:tabs>
        <w:spacing w:after="240"/>
        <w:ind w:left="0" w:firstLine="0"/>
        <w:rPr>
          <w:rFonts w:ascii="Times New Roman" w:hAnsi="Times New Roman"/>
        </w:rPr>
      </w:pPr>
      <w:r w:rsidRPr="00766D1A">
        <w:rPr>
          <w:rFonts w:ascii="Times New Roman" w:hAnsi="Times New Roman"/>
        </w:rPr>
        <w:lastRenderedPageBreak/>
        <w:t>3.3.</w:t>
      </w:r>
      <w:r w:rsidR="00BB2296" w:rsidRPr="00766D1A">
        <w:rPr>
          <w:rFonts w:ascii="Times New Roman" w:hAnsi="Times New Roman"/>
        </w:rPr>
        <w:t>5</w:t>
      </w:r>
      <w:r w:rsidRPr="00766D1A">
        <w:rPr>
          <w:rFonts w:ascii="Times New Roman" w:hAnsi="Times New Roman"/>
        </w:rPr>
        <w:t>. Średnia wysokość wpłaty na IKZE</w:t>
      </w:r>
    </w:p>
    <w:p w14:paraId="04C75EE4" w14:textId="29E136AE" w:rsidR="00964449" w:rsidRPr="00682BB4" w:rsidRDefault="00964449" w:rsidP="00385AA3">
      <w:pPr>
        <w:tabs>
          <w:tab w:val="left" w:pos="709"/>
        </w:tabs>
        <w:spacing w:before="120"/>
        <w:jc w:val="both"/>
      </w:pPr>
      <w:r w:rsidRPr="00682BB4">
        <w:t xml:space="preserve">W całym okresie funkcjonowania </w:t>
      </w:r>
      <w:r w:rsidR="00453E34">
        <w:t xml:space="preserve">IKZE </w:t>
      </w:r>
      <w:r w:rsidRPr="00682BB4">
        <w:t>średnia wysokość wpłaty była zróżnicowana</w:t>
      </w:r>
      <w:r w:rsidR="00453E34">
        <w:t xml:space="preserve"> </w:t>
      </w:r>
      <w:r w:rsidRPr="00682BB4">
        <w:t xml:space="preserve">i zależała od rodzaju instytucji finansowej prowadzącej to konto. Najwyższe </w:t>
      </w:r>
      <w:r w:rsidR="00A077FC">
        <w:t xml:space="preserve">średnie </w:t>
      </w:r>
      <w:r w:rsidRPr="00682BB4">
        <w:t>wpłaty wnoszono do podmiotów prowadzących działalność maklerską</w:t>
      </w:r>
      <w:r w:rsidR="00A077FC">
        <w:t xml:space="preserve"> – w </w:t>
      </w:r>
      <w:r w:rsidR="00CF6051">
        <w:t xml:space="preserve">2021 </w:t>
      </w:r>
      <w:r w:rsidR="00A077FC">
        <w:t>r. średnia wysokość wpłaty do tych instytucji finansowych wyniosła</w:t>
      </w:r>
      <w:r w:rsidR="00E75A23">
        <w:t xml:space="preserve"> odpowiednio</w:t>
      </w:r>
      <w:r w:rsidR="00A077FC">
        <w:t xml:space="preserve"> ok. </w:t>
      </w:r>
      <w:r w:rsidR="00E75A23">
        <w:t>9,1</w:t>
      </w:r>
      <w:r w:rsidR="00A077FC">
        <w:t xml:space="preserve"> tys. zł</w:t>
      </w:r>
      <w:r w:rsidR="00E75A23">
        <w:t xml:space="preserve"> (przez osoby prowadzące pozarolniczą działalność gospodarczą) oraz 5,8 tys. zł (przez pozostałe osoby)</w:t>
      </w:r>
      <w:r w:rsidR="00A077FC">
        <w:t>. Najniższe wysokości średnich wpłat odnotowano natomiast w zakładach ubezpieczeń</w:t>
      </w:r>
      <w:r w:rsidR="00E75A23">
        <w:t>. Należy podkreślić, że osoby prowadzące działalność gospodarczą dokonują wpłat blisko dwukrotnie wyższych od pozostałych osób posiadających rachunki w IKZE.</w:t>
      </w:r>
    </w:p>
    <w:p w14:paraId="6F901649" w14:textId="4D67498A" w:rsidR="00964449" w:rsidRPr="00453E34" w:rsidRDefault="00E71CDE" w:rsidP="00BB2296">
      <w:pPr>
        <w:pStyle w:val="Legenda"/>
        <w:spacing w:before="240" w:after="120" w:line="276" w:lineRule="auto"/>
        <w:ind w:left="57"/>
        <w:rPr>
          <w:sz w:val="24"/>
          <w:szCs w:val="24"/>
        </w:rPr>
      </w:pPr>
      <w:r w:rsidRPr="00453E34">
        <w:rPr>
          <w:sz w:val="24"/>
          <w:szCs w:val="24"/>
        </w:rPr>
        <w:t xml:space="preserve">Tabela </w:t>
      </w:r>
      <w:r w:rsidR="00385AA3">
        <w:rPr>
          <w:sz w:val="24"/>
          <w:szCs w:val="24"/>
        </w:rPr>
        <w:t>4</w:t>
      </w:r>
      <w:r w:rsidR="001471D3">
        <w:rPr>
          <w:sz w:val="24"/>
          <w:szCs w:val="24"/>
        </w:rPr>
        <w:t>2</w:t>
      </w:r>
      <w:r w:rsidRPr="00453E34">
        <w:rPr>
          <w:sz w:val="24"/>
          <w:szCs w:val="24"/>
        </w:rPr>
        <w:t xml:space="preserve">. </w:t>
      </w:r>
      <w:r w:rsidR="00964449" w:rsidRPr="00453E34">
        <w:rPr>
          <w:sz w:val="24"/>
          <w:szCs w:val="24"/>
        </w:rPr>
        <w:t xml:space="preserve">Średnia wysokość wpłaty na IKZE w </w:t>
      </w:r>
      <w:r w:rsidR="00385AA3">
        <w:rPr>
          <w:sz w:val="24"/>
          <w:szCs w:val="24"/>
        </w:rPr>
        <w:t>latach 2019-2021</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
        <w:gridCol w:w="1384"/>
        <w:gridCol w:w="1349"/>
        <w:gridCol w:w="1439"/>
        <w:gridCol w:w="1438"/>
        <w:gridCol w:w="1375"/>
        <w:gridCol w:w="1248"/>
      </w:tblGrid>
      <w:tr w:rsidR="00964449" w:rsidRPr="00682BB4" w14:paraId="0A54932C" w14:textId="77777777" w:rsidTr="00385AA3">
        <w:trPr>
          <w:trHeight w:val="255"/>
          <w:jc w:val="center"/>
        </w:trPr>
        <w:tc>
          <w:tcPr>
            <w:tcW w:w="858" w:type="dxa"/>
            <w:vMerge w:val="restart"/>
            <w:vAlign w:val="center"/>
          </w:tcPr>
          <w:p w14:paraId="05B3D6F9" w14:textId="77777777" w:rsidR="00964449" w:rsidRPr="00682BB4" w:rsidRDefault="00964449" w:rsidP="00453E34">
            <w:pPr>
              <w:spacing w:line="264" w:lineRule="auto"/>
              <w:jc w:val="center"/>
              <w:rPr>
                <w:b/>
                <w:sz w:val="20"/>
                <w:szCs w:val="20"/>
              </w:rPr>
            </w:pPr>
            <w:r w:rsidRPr="00682BB4">
              <w:rPr>
                <w:b/>
                <w:sz w:val="20"/>
                <w:szCs w:val="20"/>
              </w:rPr>
              <w:t>Rok</w:t>
            </w:r>
          </w:p>
        </w:tc>
        <w:tc>
          <w:tcPr>
            <w:tcW w:w="1384" w:type="dxa"/>
            <w:vMerge w:val="restart"/>
            <w:vAlign w:val="center"/>
          </w:tcPr>
          <w:p w14:paraId="5F4ACA06" w14:textId="77777777" w:rsidR="00964449" w:rsidRPr="00682BB4" w:rsidRDefault="00964449" w:rsidP="00453E34">
            <w:pPr>
              <w:spacing w:line="264" w:lineRule="auto"/>
              <w:jc w:val="center"/>
              <w:rPr>
                <w:b/>
                <w:sz w:val="20"/>
                <w:szCs w:val="20"/>
              </w:rPr>
            </w:pPr>
            <w:r w:rsidRPr="00682BB4">
              <w:rPr>
                <w:b/>
                <w:sz w:val="20"/>
                <w:szCs w:val="20"/>
              </w:rPr>
              <w:t>IKZE</w:t>
            </w:r>
          </w:p>
          <w:p w14:paraId="53353187" w14:textId="77777777" w:rsidR="00964449" w:rsidRPr="00682BB4" w:rsidRDefault="00964449" w:rsidP="00453E34">
            <w:pPr>
              <w:spacing w:line="264" w:lineRule="auto"/>
              <w:jc w:val="center"/>
              <w:rPr>
                <w:b/>
                <w:sz w:val="20"/>
                <w:szCs w:val="20"/>
              </w:rPr>
            </w:pPr>
            <w:r w:rsidRPr="00682BB4">
              <w:rPr>
                <w:b/>
                <w:sz w:val="20"/>
                <w:szCs w:val="20"/>
              </w:rPr>
              <w:t>(ogółem)</w:t>
            </w:r>
          </w:p>
        </w:tc>
        <w:tc>
          <w:tcPr>
            <w:tcW w:w="6849" w:type="dxa"/>
            <w:gridSpan w:val="5"/>
            <w:vAlign w:val="center"/>
          </w:tcPr>
          <w:p w14:paraId="3AB9F0B8" w14:textId="77777777" w:rsidR="00964449" w:rsidRPr="00682BB4" w:rsidRDefault="00964449" w:rsidP="00453E34">
            <w:pPr>
              <w:spacing w:line="264" w:lineRule="auto"/>
              <w:jc w:val="center"/>
              <w:rPr>
                <w:b/>
                <w:sz w:val="20"/>
                <w:szCs w:val="20"/>
              </w:rPr>
            </w:pPr>
            <w:r w:rsidRPr="00682BB4">
              <w:rPr>
                <w:b/>
                <w:sz w:val="20"/>
                <w:szCs w:val="20"/>
              </w:rPr>
              <w:t>w tym prowadzone przez:</w:t>
            </w:r>
          </w:p>
        </w:tc>
      </w:tr>
      <w:tr w:rsidR="00964449" w:rsidRPr="00682BB4" w14:paraId="6535F628" w14:textId="77777777" w:rsidTr="00385AA3">
        <w:trPr>
          <w:trHeight w:val="1023"/>
          <w:jc w:val="center"/>
        </w:trPr>
        <w:tc>
          <w:tcPr>
            <w:tcW w:w="858" w:type="dxa"/>
            <w:vMerge/>
            <w:vAlign w:val="center"/>
          </w:tcPr>
          <w:p w14:paraId="699EA7AB" w14:textId="77777777" w:rsidR="00964449" w:rsidRPr="00682BB4" w:rsidRDefault="00964449" w:rsidP="00453E34">
            <w:pPr>
              <w:spacing w:line="264" w:lineRule="auto"/>
              <w:jc w:val="center"/>
              <w:rPr>
                <w:b/>
                <w:sz w:val="20"/>
                <w:szCs w:val="20"/>
              </w:rPr>
            </w:pPr>
          </w:p>
        </w:tc>
        <w:tc>
          <w:tcPr>
            <w:tcW w:w="1384" w:type="dxa"/>
            <w:vMerge/>
            <w:vAlign w:val="center"/>
          </w:tcPr>
          <w:p w14:paraId="06933D2A" w14:textId="77777777" w:rsidR="00964449" w:rsidRPr="00682BB4" w:rsidRDefault="00964449" w:rsidP="00453E34">
            <w:pPr>
              <w:spacing w:line="264" w:lineRule="auto"/>
              <w:jc w:val="center"/>
              <w:rPr>
                <w:b/>
                <w:sz w:val="20"/>
                <w:szCs w:val="20"/>
              </w:rPr>
            </w:pPr>
          </w:p>
        </w:tc>
        <w:tc>
          <w:tcPr>
            <w:tcW w:w="1349" w:type="dxa"/>
            <w:vAlign w:val="center"/>
          </w:tcPr>
          <w:p w14:paraId="599E3944" w14:textId="77777777" w:rsidR="00964449" w:rsidRPr="00682BB4" w:rsidRDefault="00964449" w:rsidP="00453E34">
            <w:pPr>
              <w:spacing w:line="264" w:lineRule="auto"/>
              <w:jc w:val="center"/>
              <w:rPr>
                <w:b/>
                <w:sz w:val="20"/>
                <w:szCs w:val="20"/>
              </w:rPr>
            </w:pPr>
            <w:r w:rsidRPr="00682BB4">
              <w:rPr>
                <w:b/>
                <w:sz w:val="20"/>
                <w:szCs w:val="20"/>
              </w:rPr>
              <w:t>zakłady ubezpieczeń</w:t>
            </w:r>
          </w:p>
        </w:tc>
        <w:tc>
          <w:tcPr>
            <w:tcW w:w="1439" w:type="dxa"/>
            <w:vAlign w:val="center"/>
          </w:tcPr>
          <w:p w14:paraId="2607CAB5" w14:textId="77777777" w:rsidR="00964449" w:rsidRPr="00682BB4" w:rsidRDefault="00453E34" w:rsidP="00453E34">
            <w:pPr>
              <w:spacing w:line="264" w:lineRule="auto"/>
              <w:jc w:val="center"/>
              <w:rPr>
                <w:b/>
                <w:sz w:val="20"/>
                <w:szCs w:val="20"/>
              </w:rPr>
            </w:pPr>
            <w:r>
              <w:rPr>
                <w:b/>
                <w:sz w:val="20"/>
                <w:szCs w:val="20"/>
              </w:rPr>
              <w:t>fundusze inwestycyjne zarządzane przez TFI</w:t>
            </w:r>
          </w:p>
        </w:tc>
        <w:tc>
          <w:tcPr>
            <w:tcW w:w="1438" w:type="dxa"/>
            <w:vAlign w:val="center"/>
          </w:tcPr>
          <w:p w14:paraId="13F855E7" w14:textId="77777777" w:rsidR="00964449" w:rsidRPr="00682BB4" w:rsidRDefault="00964449" w:rsidP="00453E34">
            <w:pPr>
              <w:spacing w:line="264" w:lineRule="auto"/>
              <w:jc w:val="center"/>
              <w:rPr>
                <w:b/>
                <w:sz w:val="20"/>
                <w:szCs w:val="20"/>
              </w:rPr>
            </w:pPr>
            <w:r w:rsidRPr="00682BB4">
              <w:rPr>
                <w:b/>
                <w:sz w:val="20"/>
                <w:szCs w:val="20"/>
              </w:rPr>
              <w:t>podmioty prowadzące działalność maklerską</w:t>
            </w:r>
          </w:p>
        </w:tc>
        <w:tc>
          <w:tcPr>
            <w:tcW w:w="1375" w:type="dxa"/>
            <w:vAlign w:val="center"/>
          </w:tcPr>
          <w:p w14:paraId="390431B8" w14:textId="77777777" w:rsidR="00964449" w:rsidRPr="00682BB4" w:rsidRDefault="00964449" w:rsidP="00453E34">
            <w:pPr>
              <w:spacing w:line="264" w:lineRule="auto"/>
              <w:jc w:val="center"/>
              <w:rPr>
                <w:b/>
                <w:sz w:val="20"/>
                <w:szCs w:val="20"/>
              </w:rPr>
            </w:pPr>
            <w:r w:rsidRPr="00682BB4">
              <w:rPr>
                <w:b/>
                <w:sz w:val="20"/>
                <w:szCs w:val="20"/>
              </w:rPr>
              <w:t>banki</w:t>
            </w:r>
          </w:p>
        </w:tc>
        <w:tc>
          <w:tcPr>
            <w:tcW w:w="1248" w:type="dxa"/>
            <w:vAlign w:val="center"/>
          </w:tcPr>
          <w:p w14:paraId="70F43F86" w14:textId="77777777" w:rsidR="00964449" w:rsidRPr="00682BB4" w:rsidRDefault="00A50682" w:rsidP="00B4316C">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154E6E5A" w14:textId="77777777" w:rsidTr="00385AA3">
        <w:trPr>
          <w:trHeight w:val="255"/>
          <w:jc w:val="center"/>
        </w:trPr>
        <w:tc>
          <w:tcPr>
            <w:tcW w:w="858" w:type="dxa"/>
            <w:vMerge/>
            <w:vAlign w:val="center"/>
          </w:tcPr>
          <w:p w14:paraId="62314DBF" w14:textId="77777777" w:rsidR="00964449" w:rsidRPr="00682BB4" w:rsidRDefault="00964449" w:rsidP="00453E34">
            <w:pPr>
              <w:spacing w:line="264" w:lineRule="auto"/>
              <w:jc w:val="center"/>
              <w:rPr>
                <w:b/>
                <w:sz w:val="20"/>
                <w:szCs w:val="20"/>
              </w:rPr>
            </w:pPr>
          </w:p>
        </w:tc>
        <w:tc>
          <w:tcPr>
            <w:tcW w:w="8233" w:type="dxa"/>
            <w:gridSpan w:val="6"/>
            <w:vAlign w:val="center"/>
          </w:tcPr>
          <w:p w14:paraId="188083D6" w14:textId="38194A70" w:rsidR="00964449" w:rsidRPr="00682BB4" w:rsidRDefault="00964449" w:rsidP="00D00B17">
            <w:pPr>
              <w:spacing w:line="264" w:lineRule="auto"/>
              <w:jc w:val="center"/>
              <w:rPr>
                <w:b/>
                <w:sz w:val="20"/>
                <w:szCs w:val="20"/>
              </w:rPr>
            </w:pPr>
            <w:r w:rsidRPr="00682BB4">
              <w:rPr>
                <w:b/>
                <w:sz w:val="20"/>
                <w:szCs w:val="20"/>
              </w:rPr>
              <w:t>Średnia wpłata na IKZE w</w:t>
            </w:r>
            <w:r w:rsidR="00CF6051">
              <w:rPr>
                <w:b/>
                <w:sz w:val="20"/>
                <w:szCs w:val="20"/>
              </w:rPr>
              <w:t xml:space="preserve"> tys.</w:t>
            </w:r>
            <w:r w:rsidRPr="00682BB4">
              <w:rPr>
                <w:b/>
                <w:sz w:val="20"/>
                <w:szCs w:val="20"/>
              </w:rPr>
              <w:t xml:space="preserve"> zł</w:t>
            </w:r>
          </w:p>
        </w:tc>
      </w:tr>
      <w:tr w:rsidR="00AE438C" w:rsidRPr="00682BB4" w14:paraId="4D2561C7" w14:textId="77777777" w:rsidTr="00385AA3">
        <w:trPr>
          <w:trHeight w:val="240"/>
          <w:jc w:val="center"/>
        </w:trPr>
        <w:tc>
          <w:tcPr>
            <w:tcW w:w="858" w:type="dxa"/>
          </w:tcPr>
          <w:p w14:paraId="72020388" w14:textId="68E0967C" w:rsidR="00AE438C" w:rsidRDefault="00CF6051" w:rsidP="00453E34">
            <w:pPr>
              <w:spacing w:line="264" w:lineRule="auto"/>
              <w:jc w:val="center"/>
              <w:rPr>
                <w:b/>
                <w:sz w:val="20"/>
                <w:szCs w:val="20"/>
              </w:rPr>
            </w:pPr>
            <w:r>
              <w:rPr>
                <w:b/>
                <w:sz w:val="20"/>
                <w:szCs w:val="20"/>
              </w:rPr>
              <w:t>2019</w:t>
            </w:r>
          </w:p>
        </w:tc>
        <w:tc>
          <w:tcPr>
            <w:tcW w:w="1384" w:type="dxa"/>
            <w:vAlign w:val="bottom"/>
          </w:tcPr>
          <w:p w14:paraId="524E62E1" w14:textId="4A18BAB0" w:rsidR="00AE438C" w:rsidRDefault="00CF6051">
            <w:pPr>
              <w:spacing w:line="264" w:lineRule="auto"/>
              <w:jc w:val="center"/>
              <w:rPr>
                <w:b/>
                <w:bCs/>
                <w:color w:val="000000"/>
                <w:sz w:val="20"/>
                <w:szCs w:val="20"/>
              </w:rPr>
            </w:pPr>
            <w:r>
              <w:rPr>
                <w:b/>
                <w:bCs/>
                <w:color w:val="000000"/>
                <w:sz w:val="20"/>
                <w:szCs w:val="20"/>
              </w:rPr>
              <w:t>3,7</w:t>
            </w:r>
          </w:p>
        </w:tc>
        <w:tc>
          <w:tcPr>
            <w:tcW w:w="1349" w:type="dxa"/>
            <w:vAlign w:val="bottom"/>
          </w:tcPr>
          <w:p w14:paraId="24342FED" w14:textId="737B7B83" w:rsidR="00AE438C" w:rsidRDefault="00CF6051">
            <w:pPr>
              <w:spacing w:line="264" w:lineRule="auto"/>
              <w:jc w:val="center"/>
              <w:rPr>
                <w:color w:val="000000"/>
                <w:sz w:val="20"/>
                <w:szCs w:val="20"/>
              </w:rPr>
            </w:pPr>
            <w:r>
              <w:rPr>
                <w:color w:val="000000"/>
                <w:sz w:val="20"/>
                <w:szCs w:val="20"/>
              </w:rPr>
              <w:t>2,9</w:t>
            </w:r>
          </w:p>
        </w:tc>
        <w:tc>
          <w:tcPr>
            <w:tcW w:w="1439" w:type="dxa"/>
            <w:vAlign w:val="bottom"/>
          </w:tcPr>
          <w:p w14:paraId="011F56F1" w14:textId="40524930" w:rsidR="00AE438C" w:rsidRDefault="00CF6051">
            <w:pPr>
              <w:spacing w:line="264" w:lineRule="auto"/>
              <w:jc w:val="center"/>
              <w:rPr>
                <w:color w:val="000000"/>
                <w:sz w:val="20"/>
                <w:szCs w:val="20"/>
              </w:rPr>
            </w:pPr>
            <w:r>
              <w:rPr>
                <w:color w:val="000000"/>
                <w:sz w:val="20"/>
                <w:szCs w:val="20"/>
              </w:rPr>
              <w:t>3,9</w:t>
            </w:r>
          </w:p>
        </w:tc>
        <w:tc>
          <w:tcPr>
            <w:tcW w:w="1438" w:type="dxa"/>
            <w:vAlign w:val="bottom"/>
          </w:tcPr>
          <w:p w14:paraId="2A5705BD" w14:textId="2F50CBAF" w:rsidR="00AE438C" w:rsidRDefault="00CF6051">
            <w:pPr>
              <w:spacing w:line="264" w:lineRule="auto"/>
              <w:jc w:val="center"/>
              <w:rPr>
                <w:color w:val="000000"/>
                <w:sz w:val="20"/>
                <w:szCs w:val="20"/>
              </w:rPr>
            </w:pPr>
            <w:r>
              <w:rPr>
                <w:color w:val="000000"/>
                <w:sz w:val="20"/>
                <w:szCs w:val="20"/>
              </w:rPr>
              <w:t>5,2</w:t>
            </w:r>
          </w:p>
        </w:tc>
        <w:tc>
          <w:tcPr>
            <w:tcW w:w="1375" w:type="dxa"/>
            <w:vAlign w:val="bottom"/>
          </w:tcPr>
          <w:p w14:paraId="6783E140" w14:textId="6DF976C2" w:rsidR="00AE438C" w:rsidRDefault="00CF6051">
            <w:pPr>
              <w:spacing w:line="264" w:lineRule="auto"/>
              <w:jc w:val="center"/>
              <w:rPr>
                <w:color w:val="000000"/>
                <w:sz w:val="20"/>
                <w:szCs w:val="20"/>
              </w:rPr>
            </w:pPr>
            <w:r>
              <w:rPr>
                <w:color w:val="000000"/>
                <w:sz w:val="20"/>
                <w:szCs w:val="20"/>
              </w:rPr>
              <w:t>3,4</w:t>
            </w:r>
          </w:p>
        </w:tc>
        <w:tc>
          <w:tcPr>
            <w:tcW w:w="1248" w:type="dxa"/>
          </w:tcPr>
          <w:p w14:paraId="4965456E" w14:textId="399D5C57" w:rsidR="00AE438C" w:rsidRDefault="00CF6051">
            <w:pPr>
              <w:spacing w:line="264" w:lineRule="auto"/>
              <w:jc w:val="center"/>
              <w:rPr>
                <w:color w:val="000000"/>
                <w:sz w:val="20"/>
                <w:szCs w:val="20"/>
              </w:rPr>
            </w:pPr>
            <w:r>
              <w:rPr>
                <w:color w:val="000000"/>
                <w:sz w:val="20"/>
                <w:szCs w:val="20"/>
              </w:rPr>
              <w:t>3,6</w:t>
            </w:r>
          </w:p>
        </w:tc>
      </w:tr>
      <w:tr w:rsidR="00AE438C" w:rsidRPr="00682BB4" w14:paraId="1B3EA50E" w14:textId="77777777" w:rsidTr="00385AA3">
        <w:trPr>
          <w:trHeight w:val="255"/>
          <w:jc w:val="center"/>
        </w:trPr>
        <w:tc>
          <w:tcPr>
            <w:tcW w:w="858" w:type="dxa"/>
          </w:tcPr>
          <w:p w14:paraId="53017259" w14:textId="23B0754C" w:rsidR="00AE438C" w:rsidRDefault="00CF6051" w:rsidP="00453E34">
            <w:pPr>
              <w:spacing w:line="264" w:lineRule="auto"/>
              <w:jc w:val="center"/>
              <w:rPr>
                <w:b/>
                <w:sz w:val="20"/>
                <w:szCs w:val="20"/>
              </w:rPr>
            </w:pPr>
            <w:r>
              <w:rPr>
                <w:b/>
                <w:sz w:val="20"/>
                <w:szCs w:val="20"/>
              </w:rPr>
              <w:t>2020</w:t>
            </w:r>
          </w:p>
        </w:tc>
        <w:tc>
          <w:tcPr>
            <w:tcW w:w="1384" w:type="dxa"/>
            <w:vAlign w:val="bottom"/>
          </w:tcPr>
          <w:p w14:paraId="798CB4EB" w14:textId="71462993" w:rsidR="00AE438C" w:rsidRDefault="00CF6051">
            <w:pPr>
              <w:spacing w:line="264" w:lineRule="auto"/>
              <w:jc w:val="center"/>
              <w:rPr>
                <w:b/>
                <w:bCs/>
                <w:color w:val="000000"/>
                <w:sz w:val="20"/>
                <w:szCs w:val="20"/>
              </w:rPr>
            </w:pPr>
            <w:r>
              <w:rPr>
                <w:b/>
                <w:bCs/>
                <w:color w:val="000000"/>
                <w:sz w:val="20"/>
                <w:szCs w:val="20"/>
              </w:rPr>
              <w:t>4,2</w:t>
            </w:r>
          </w:p>
        </w:tc>
        <w:tc>
          <w:tcPr>
            <w:tcW w:w="1349" w:type="dxa"/>
            <w:vAlign w:val="bottom"/>
          </w:tcPr>
          <w:p w14:paraId="26058D7D" w14:textId="43F87011" w:rsidR="00AE438C" w:rsidRDefault="00CF6051">
            <w:pPr>
              <w:spacing w:line="264" w:lineRule="auto"/>
              <w:jc w:val="center"/>
              <w:rPr>
                <w:color w:val="000000"/>
                <w:sz w:val="20"/>
                <w:szCs w:val="20"/>
              </w:rPr>
            </w:pPr>
            <w:r>
              <w:rPr>
                <w:color w:val="000000"/>
                <w:sz w:val="20"/>
                <w:szCs w:val="20"/>
              </w:rPr>
              <w:t>3,2</w:t>
            </w:r>
          </w:p>
        </w:tc>
        <w:tc>
          <w:tcPr>
            <w:tcW w:w="1439" w:type="dxa"/>
            <w:vAlign w:val="bottom"/>
          </w:tcPr>
          <w:p w14:paraId="3E11C076" w14:textId="48724592" w:rsidR="00AE438C" w:rsidRDefault="00CF6051">
            <w:pPr>
              <w:spacing w:line="264" w:lineRule="auto"/>
              <w:jc w:val="center"/>
              <w:rPr>
                <w:color w:val="000000"/>
                <w:sz w:val="20"/>
                <w:szCs w:val="20"/>
              </w:rPr>
            </w:pPr>
            <w:r>
              <w:rPr>
                <w:color w:val="000000"/>
                <w:sz w:val="20"/>
                <w:szCs w:val="20"/>
              </w:rPr>
              <w:t>4,3</w:t>
            </w:r>
          </w:p>
        </w:tc>
        <w:tc>
          <w:tcPr>
            <w:tcW w:w="1438" w:type="dxa"/>
            <w:vAlign w:val="bottom"/>
          </w:tcPr>
          <w:p w14:paraId="4A1156B8" w14:textId="4E96C4D4" w:rsidR="00AE438C" w:rsidRDefault="00CF6051">
            <w:pPr>
              <w:spacing w:line="264" w:lineRule="auto"/>
              <w:jc w:val="center"/>
              <w:rPr>
                <w:color w:val="000000"/>
                <w:sz w:val="20"/>
                <w:szCs w:val="20"/>
              </w:rPr>
            </w:pPr>
            <w:r>
              <w:rPr>
                <w:color w:val="000000"/>
                <w:sz w:val="20"/>
                <w:szCs w:val="20"/>
              </w:rPr>
              <w:t>5,8</w:t>
            </w:r>
          </w:p>
        </w:tc>
        <w:tc>
          <w:tcPr>
            <w:tcW w:w="1375" w:type="dxa"/>
            <w:vAlign w:val="bottom"/>
          </w:tcPr>
          <w:p w14:paraId="1638A13F" w14:textId="2DCC52F1" w:rsidR="00AE438C" w:rsidRDefault="00CF6051">
            <w:pPr>
              <w:spacing w:line="264" w:lineRule="auto"/>
              <w:jc w:val="center"/>
              <w:rPr>
                <w:color w:val="000000"/>
                <w:sz w:val="20"/>
                <w:szCs w:val="20"/>
              </w:rPr>
            </w:pPr>
            <w:r>
              <w:rPr>
                <w:color w:val="000000"/>
                <w:sz w:val="20"/>
                <w:szCs w:val="20"/>
              </w:rPr>
              <w:t>4,4</w:t>
            </w:r>
          </w:p>
        </w:tc>
        <w:tc>
          <w:tcPr>
            <w:tcW w:w="1248" w:type="dxa"/>
          </w:tcPr>
          <w:p w14:paraId="158E9D8B" w14:textId="710914D3" w:rsidR="00AE438C" w:rsidRDefault="00CF6051">
            <w:pPr>
              <w:spacing w:line="264" w:lineRule="auto"/>
              <w:jc w:val="center"/>
              <w:rPr>
                <w:color w:val="000000"/>
                <w:sz w:val="20"/>
                <w:szCs w:val="20"/>
              </w:rPr>
            </w:pPr>
            <w:r>
              <w:rPr>
                <w:color w:val="000000"/>
                <w:sz w:val="20"/>
                <w:szCs w:val="20"/>
              </w:rPr>
              <w:t>4,1</w:t>
            </w:r>
          </w:p>
        </w:tc>
      </w:tr>
      <w:tr w:rsidR="00CF6051" w:rsidRPr="00682BB4" w14:paraId="3F87FE46" w14:textId="77777777" w:rsidTr="00385AA3">
        <w:trPr>
          <w:trHeight w:val="240"/>
          <w:jc w:val="center"/>
        </w:trPr>
        <w:tc>
          <w:tcPr>
            <w:tcW w:w="858" w:type="dxa"/>
            <w:vMerge w:val="restart"/>
            <w:vAlign w:val="center"/>
          </w:tcPr>
          <w:p w14:paraId="0BEF6160" w14:textId="174DE81D" w:rsidR="00CF6051" w:rsidRDefault="00CF6051">
            <w:pPr>
              <w:spacing w:line="264" w:lineRule="auto"/>
              <w:jc w:val="center"/>
              <w:rPr>
                <w:b/>
                <w:sz w:val="20"/>
                <w:szCs w:val="20"/>
              </w:rPr>
            </w:pPr>
            <w:r>
              <w:rPr>
                <w:b/>
                <w:sz w:val="20"/>
                <w:szCs w:val="20"/>
              </w:rPr>
              <w:t>2021</w:t>
            </w:r>
          </w:p>
        </w:tc>
        <w:tc>
          <w:tcPr>
            <w:tcW w:w="1384" w:type="dxa"/>
            <w:vAlign w:val="bottom"/>
          </w:tcPr>
          <w:p w14:paraId="797744D0" w14:textId="11885D1E" w:rsidR="00CF6051" w:rsidRDefault="00CF6051">
            <w:pPr>
              <w:spacing w:line="264" w:lineRule="auto"/>
              <w:jc w:val="center"/>
              <w:rPr>
                <w:b/>
                <w:bCs/>
                <w:color w:val="000000"/>
                <w:sz w:val="20"/>
                <w:szCs w:val="20"/>
              </w:rPr>
            </w:pPr>
            <w:r>
              <w:rPr>
                <w:b/>
                <w:bCs/>
                <w:color w:val="000000"/>
                <w:sz w:val="20"/>
                <w:szCs w:val="20"/>
              </w:rPr>
              <w:t>4,3*</w:t>
            </w:r>
          </w:p>
        </w:tc>
        <w:tc>
          <w:tcPr>
            <w:tcW w:w="1349" w:type="dxa"/>
            <w:vAlign w:val="bottom"/>
          </w:tcPr>
          <w:p w14:paraId="6F97CE74" w14:textId="3C6550B7" w:rsidR="00CF6051" w:rsidRDefault="00CF6051">
            <w:pPr>
              <w:spacing w:line="264" w:lineRule="auto"/>
              <w:jc w:val="center"/>
              <w:rPr>
                <w:color w:val="000000"/>
                <w:sz w:val="20"/>
                <w:szCs w:val="20"/>
              </w:rPr>
            </w:pPr>
            <w:r>
              <w:rPr>
                <w:color w:val="000000"/>
                <w:sz w:val="20"/>
                <w:szCs w:val="20"/>
              </w:rPr>
              <w:t>3,2*</w:t>
            </w:r>
          </w:p>
        </w:tc>
        <w:tc>
          <w:tcPr>
            <w:tcW w:w="1439" w:type="dxa"/>
            <w:vAlign w:val="bottom"/>
          </w:tcPr>
          <w:p w14:paraId="2DD831C0" w14:textId="14AF765F" w:rsidR="00CF6051" w:rsidRDefault="00CF6051">
            <w:pPr>
              <w:spacing w:line="264" w:lineRule="auto"/>
              <w:jc w:val="center"/>
              <w:rPr>
                <w:color w:val="000000"/>
                <w:sz w:val="20"/>
                <w:szCs w:val="20"/>
              </w:rPr>
            </w:pPr>
            <w:r>
              <w:rPr>
                <w:color w:val="000000"/>
                <w:sz w:val="20"/>
                <w:szCs w:val="20"/>
              </w:rPr>
              <w:t>4,5*</w:t>
            </w:r>
          </w:p>
        </w:tc>
        <w:tc>
          <w:tcPr>
            <w:tcW w:w="1438" w:type="dxa"/>
            <w:vAlign w:val="bottom"/>
          </w:tcPr>
          <w:p w14:paraId="59F96518" w14:textId="2720B27B" w:rsidR="00CF6051" w:rsidRDefault="00CF6051">
            <w:pPr>
              <w:spacing w:line="264" w:lineRule="auto"/>
              <w:jc w:val="center"/>
              <w:rPr>
                <w:color w:val="000000"/>
                <w:sz w:val="20"/>
                <w:szCs w:val="20"/>
              </w:rPr>
            </w:pPr>
            <w:r>
              <w:rPr>
                <w:color w:val="000000"/>
                <w:sz w:val="20"/>
                <w:szCs w:val="20"/>
              </w:rPr>
              <w:t>5,8*</w:t>
            </w:r>
          </w:p>
        </w:tc>
        <w:tc>
          <w:tcPr>
            <w:tcW w:w="1375" w:type="dxa"/>
            <w:vAlign w:val="bottom"/>
          </w:tcPr>
          <w:p w14:paraId="4FA83B76" w14:textId="361F73E7" w:rsidR="00CF6051" w:rsidRDefault="00CF6051">
            <w:pPr>
              <w:spacing w:line="264" w:lineRule="auto"/>
              <w:jc w:val="center"/>
              <w:rPr>
                <w:color w:val="000000"/>
                <w:sz w:val="20"/>
                <w:szCs w:val="20"/>
              </w:rPr>
            </w:pPr>
            <w:r>
              <w:rPr>
                <w:color w:val="000000"/>
                <w:sz w:val="20"/>
                <w:szCs w:val="20"/>
              </w:rPr>
              <w:t>4,1*</w:t>
            </w:r>
          </w:p>
        </w:tc>
        <w:tc>
          <w:tcPr>
            <w:tcW w:w="1248" w:type="dxa"/>
          </w:tcPr>
          <w:p w14:paraId="03FDED5F" w14:textId="7CFAFE32" w:rsidR="00CF6051" w:rsidRDefault="00CF6051">
            <w:pPr>
              <w:spacing w:line="264" w:lineRule="auto"/>
              <w:jc w:val="center"/>
              <w:rPr>
                <w:color w:val="000000"/>
                <w:sz w:val="20"/>
                <w:szCs w:val="20"/>
              </w:rPr>
            </w:pPr>
            <w:r>
              <w:rPr>
                <w:color w:val="000000"/>
                <w:sz w:val="20"/>
                <w:szCs w:val="20"/>
              </w:rPr>
              <w:t>4,2*</w:t>
            </w:r>
          </w:p>
        </w:tc>
      </w:tr>
      <w:tr w:rsidR="00CF6051" w:rsidRPr="00682BB4" w14:paraId="126DC753" w14:textId="77777777" w:rsidTr="00CF6051">
        <w:trPr>
          <w:trHeight w:val="240"/>
          <w:jc w:val="center"/>
        </w:trPr>
        <w:tc>
          <w:tcPr>
            <w:tcW w:w="858" w:type="dxa"/>
            <w:vMerge/>
          </w:tcPr>
          <w:p w14:paraId="4BD9041A" w14:textId="77777777" w:rsidR="00CF6051" w:rsidRDefault="00CF6051" w:rsidP="00453E34">
            <w:pPr>
              <w:spacing w:line="264" w:lineRule="auto"/>
              <w:jc w:val="center"/>
              <w:rPr>
                <w:b/>
                <w:sz w:val="20"/>
                <w:szCs w:val="20"/>
              </w:rPr>
            </w:pPr>
          </w:p>
        </w:tc>
        <w:tc>
          <w:tcPr>
            <w:tcW w:w="1384" w:type="dxa"/>
            <w:vAlign w:val="bottom"/>
          </w:tcPr>
          <w:p w14:paraId="5F7F4916" w14:textId="15DE3FAD" w:rsidR="00CF6051" w:rsidRDefault="00CF6051">
            <w:pPr>
              <w:spacing w:line="264" w:lineRule="auto"/>
              <w:jc w:val="center"/>
              <w:rPr>
                <w:b/>
                <w:bCs/>
                <w:color w:val="000000"/>
                <w:sz w:val="20"/>
                <w:szCs w:val="20"/>
              </w:rPr>
            </w:pPr>
            <w:r>
              <w:rPr>
                <w:b/>
                <w:bCs/>
                <w:color w:val="000000"/>
                <w:sz w:val="20"/>
                <w:szCs w:val="20"/>
              </w:rPr>
              <w:t>8,3**</w:t>
            </w:r>
          </w:p>
        </w:tc>
        <w:tc>
          <w:tcPr>
            <w:tcW w:w="1349" w:type="dxa"/>
            <w:vAlign w:val="bottom"/>
          </w:tcPr>
          <w:p w14:paraId="3123C38F" w14:textId="1E2701FB" w:rsidR="00CF6051" w:rsidRDefault="00CF6051">
            <w:pPr>
              <w:spacing w:line="264" w:lineRule="auto"/>
              <w:jc w:val="center"/>
              <w:rPr>
                <w:color w:val="000000"/>
                <w:sz w:val="20"/>
                <w:szCs w:val="20"/>
              </w:rPr>
            </w:pPr>
            <w:r>
              <w:rPr>
                <w:color w:val="000000"/>
                <w:sz w:val="20"/>
                <w:szCs w:val="20"/>
              </w:rPr>
              <w:t>8,3**</w:t>
            </w:r>
          </w:p>
        </w:tc>
        <w:tc>
          <w:tcPr>
            <w:tcW w:w="1439" w:type="dxa"/>
            <w:vAlign w:val="bottom"/>
          </w:tcPr>
          <w:p w14:paraId="44121460" w14:textId="27BAD45B" w:rsidR="00CF6051" w:rsidRDefault="00CF6051">
            <w:pPr>
              <w:spacing w:line="264" w:lineRule="auto"/>
              <w:jc w:val="center"/>
              <w:rPr>
                <w:color w:val="000000"/>
                <w:sz w:val="20"/>
                <w:szCs w:val="20"/>
              </w:rPr>
            </w:pPr>
            <w:r>
              <w:rPr>
                <w:color w:val="000000"/>
                <w:sz w:val="20"/>
                <w:szCs w:val="20"/>
              </w:rPr>
              <w:t>8,3**</w:t>
            </w:r>
          </w:p>
        </w:tc>
        <w:tc>
          <w:tcPr>
            <w:tcW w:w="1438" w:type="dxa"/>
            <w:vAlign w:val="bottom"/>
          </w:tcPr>
          <w:p w14:paraId="04A46F09" w14:textId="0A492809" w:rsidR="00CF6051" w:rsidRDefault="00CF6051">
            <w:pPr>
              <w:spacing w:line="264" w:lineRule="auto"/>
              <w:jc w:val="center"/>
              <w:rPr>
                <w:color w:val="000000"/>
                <w:sz w:val="20"/>
                <w:szCs w:val="20"/>
              </w:rPr>
            </w:pPr>
            <w:r>
              <w:rPr>
                <w:color w:val="000000"/>
                <w:sz w:val="20"/>
                <w:szCs w:val="20"/>
              </w:rPr>
              <w:t>9,1**</w:t>
            </w:r>
          </w:p>
        </w:tc>
        <w:tc>
          <w:tcPr>
            <w:tcW w:w="1375" w:type="dxa"/>
            <w:vAlign w:val="bottom"/>
          </w:tcPr>
          <w:p w14:paraId="33445CAD" w14:textId="315336C3" w:rsidR="00CF6051" w:rsidRDefault="00CF6051">
            <w:pPr>
              <w:spacing w:line="264" w:lineRule="auto"/>
              <w:jc w:val="center"/>
              <w:rPr>
                <w:color w:val="000000"/>
                <w:sz w:val="20"/>
                <w:szCs w:val="20"/>
              </w:rPr>
            </w:pPr>
            <w:r>
              <w:rPr>
                <w:color w:val="000000"/>
                <w:sz w:val="20"/>
                <w:szCs w:val="20"/>
              </w:rPr>
              <w:t>7,6**</w:t>
            </w:r>
          </w:p>
        </w:tc>
        <w:tc>
          <w:tcPr>
            <w:tcW w:w="1248" w:type="dxa"/>
          </w:tcPr>
          <w:p w14:paraId="60A4195C" w14:textId="2A4C2C00" w:rsidR="00CF6051" w:rsidRDefault="00CF6051">
            <w:pPr>
              <w:spacing w:line="264" w:lineRule="auto"/>
              <w:jc w:val="center"/>
              <w:rPr>
                <w:color w:val="000000"/>
                <w:sz w:val="20"/>
                <w:szCs w:val="20"/>
              </w:rPr>
            </w:pPr>
            <w:r>
              <w:rPr>
                <w:color w:val="000000"/>
                <w:sz w:val="20"/>
                <w:szCs w:val="20"/>
              </w:rPr>
              <w:t>8,2**</w:t>
            </w:r>
          </w:p>
        </w:tc>
      </w:tr>
    </w:tbl>
    <w:p w14:paraId="3D3593AD" w14:textId="4957E374" w:rsidR="00CF6051" w:rsidRDefault="00CF6051" w:rsidP="00BB2296">
      <w:pPr>
        <w:autoSpaceDE w:val="0"/>
        <w:autoSpaceDN w:val="0"/>
        <w:adjustRightInd w:val="0"/>
        <w:spacing w:line="276" w:lineRule="auto"/>
        <w:ind w:left="57"/>
        <w:rPr>
          <w:i/>
          <w:sz w:val="20"/>
          <w:szCs w:val="20"/>
        </w:rPr>
      </w:pPr>
      <w:r>
        <w:rPr>
          <w:i/>
          <w:sz w:val="20"/>
          <w:szCs w:val="20"/>
        </w:rPr>
        <w:t>*średnia wysokość wpłaty na IKZE, z wyłączeniem osób prowadzących pozarolniczą działalność</w:t>
      </w:r>
    </w:p>
    <w:p w14:paraId="0D173017" w14:textId="0E667148" w:rsidR="00CF6051" w:rsidRDefault="00CF6051" w:rsidP="00BB2296">
      <w:pPr>
        <w:autoSpaceDE w:val="0"/>
        <w:autoSpaceDN w:val="0"/>
        <w:adjustRightInd w:val="0"/>
        <w:spacing w:line="276" w:lineRule="auto"/>
        <w:ind w:left="57"/>
        <w:rPr>
          <w:i/>
          <w:sz w:val="20"/>
          <w:szCs w:val="20"/>
        </w:rPr>
      </w:pPr>
      <w:r>
        <w:rPr>
          <w:i/>
          <w:sz w:val="20"/>
          <w:szCs w:val="20"/>
        </w:rPr>
        <w:t xml:space="preserve">**średnia wysokość wpłaty na IKZE przez osobę prowadzącą pozarolniczą działalność gospodarczą </w:t>
      </w:r>
      <w:r w:rsidRPr="00CF6051">
        <w:rPr>
          <w:i/>
          <w:sz w:val="20"/>
          <w:szCs w:val="20"/>
        </w:rPr>
        <w:t xml:space="preserve">w rozumieniu art. 8 ust. 6 ustawy z dnia 13 października 1998 r. o systemie ubezpieczeń społecznych  </w:t>
      </w:r>
    </w:p>
    <w:p w14:paraId="32FBEA72" w14:textId="77777777" w:rsidR="00385AA3" w:rsidRPr="00682BB4" w:rsidRDefault="00385AA3" w:rsidP="00385AA3">
      <w:pPr>
        <w:autoSpaceDE w:val="0"/>
        <w:autoSpaceDN w:val="0"/>
        <w:adjustRightInd w:val="0"/>
        <w:spacing w:line="276" w:lineRule="auto"/>
        <w:ind w:left="680" w:hanging="680"/>
        <w:jc w:val="both"/>
        <w:rPr>
          <w:i/>
          <w:sz w:val="20"/>
          <w:szCs w:val="20"/>
        </w:rPr>
      </w:pPr>
      <w:r w:rsidRPr="00682BB4">
        <w:rPr>
          <w:i/>
          <w:sz w:val="20"/>
          <w:szCs w:val="20"/>
        </w:rPr>
        <w:t>Źródło: Urząd Komisji Nadzoru Finans</w:t>
      </w:r>
      <w:r>
        <w:rPr>
          <w:i/>
          <w:sz w:val="20"/>
          <w:szCs w:val="20"/>
        </w:rPr>
        <w:t>owego</w:t>
      </w:r>
    </w:p>
    <w:p w14:paraId="790E6D98" w14:textId="647BDBBA" w:rsidR="00505370" w:rsidRPr="00766D1A" w:rsidRDefault="00E75A23" w:rsidP="00766D1A">
      <w:pPr>
        <w:autoSpaceDE w:val="0"/>
        <w:autoSpaceDN w:val="0"/>
        <w:adjustRightInd w:val="0"/>
        <w:spacing w:before="120"/>
        <w:jc w:val="both"/>
      </w:pPr>
      <w:r>
        <w:t>Poziom limitów wpłat na IKZE przekłada się bezpośrednio na dochody budżetu państwa, ponieważ oznacza zwrot podatku w roku następującym po tym, w którym dokonana była wpłata na poziomie nawet prawie 3 tys. zł na osobę. Z tego względu ewentualne podnoszenie limitu wpłat na IKZE powinno iść w parze z poprawą sytuacji budżetowej.</w:t>
      </w:r>
    </w:p>
    <w:p w14:paraId="398F5795" w14:textId="06864EF1" w:rsidR="00964449" w:rsidRPr="00766D1A" w:rsidRDefault="00964449" w:rsidP="00766D1A">
      <w:pPr>
        <w:pStyle w:val="Nagwek3"/>
        <w:tabs>
          <w:tab w:val="clear" w:pos="720"/>
        </w:tabs>
        <w:spacing w:after="240" w:line="276" w:lineRule="auto"/>
        <w:ind w:left="0" w:firstLine="0"/>
        <w:rPr>
          <w:rFonts w:ascii="Times New Roman" w:hAnsi="Times New Roman"/>
        </w:rPr>
      </w:pPr>
      <w:r w:rsidRPr="00766D1A">
        <w:rPr>
          <w:rFonts w:ascii="Times New Roman" w:hAnsi="Times New Roman"/>
        </w:rPr>
        <w:t>3.3.</w:t>
      </w:r>
      <w:r w:rsidR="00385AA3" w:rsidRPr="00766D1A">
        <w:rPr>
          <w:rFonts w:ascii="Times New Roman" w:hAnsi="Times New Roman"/>
        </w:rPr>
        <w:t>6</w:t>
      </w:r>
      <w:r w:rsidRPr="00766D1A">
        <w:rPr>
          <w:rFonts w:ascii="Times New Roman" w:hAnsi="Times New Roman"/>
        </w:rPr>
        <w:t xml:space="preserve">. Liczba aktywnych IKZE </w:t>
      </w:r>
    </w:p>
    <w:p w14:paraId="4B1FB03E" w14:textId="508F64AF" w:rsidR="00964449" w:rsidRDefault="00BC2F3D" w:rsidP="00385AA3">
      <w:pPr>
        <w:tabs>
          <w:tab w:val="left" w:pos="709"/>
        </w:tabs>
        <w:spacing w:before="120"/>
        <w:jc w:val="both"/>
      </w:pPr>
      <w:r>
        <w:t>Od początku funkcjonowania IKZE j</w:t>
      </w:r>
      <w:r w:rsidR="006E610C">
        <w:t>edynie niewielka</w:t>
      </w:r>
      <w:r w:rsidR="00964449" w:rsidRPr="00682BB4">
        <w:t xml:space="preserve"> liczba otwartych IKZE </w:t>
      </w:r>
      <w:r w:rsidR="00E9413B">
        <w:t>stanowi</w:t>
      </w:r>
      <w:r>
        <w:t>ła</w:t>
      </w:r>
      <w:r w:rsidR="00E9413B">
        <w:t xml:space="preserve"> konta aktywne, tj. </w:t>
      </w:r>
      <w:r w:rsidR="00964449" w:rsidRPr="00682BB4">
        <w:t>jest zasil</w:t>
      </w:r>
      <w:r w:rsidR="006E610C">
        <w:t>a</w:t>
      </w:r>
      <w:r w:rsidR="00964449" w:rsidRPr="00682BB4">
        <w:t>na wpłat</w:t>
      </w:r>
      <w:r w:rsidR="006E610C">
        <w:t xml:space="preserve">ami. </w:t>
      </w:r>
      <w:r w:rsidR="00E9413B">
        <w:t>Jednocześnie, pom</w:t>
      </w:r>
      <w:r w:rsidR="006E610C" w:rsidRPr="006E610C">
        <w:t>imo, że wskaźnik kont aktywnych jest stosunkowo niewielki, to można zaobserwować</w:t>
      </w:r>
      <w:r w:rsidR="00E9413B">
        <w:t xml:space="preserve"> je</w:t>
      </w:r>
      <w:r w:rsidR="006E610C" w:rsidRPr="006E610C">
        <w:t xml:space="preserve">go </w:t>
      </w:r>
      <w:r w:rsidR="008B62CE">
        <w:t xml:space="preserve">stopniową </w:t>
      </w:r>
      <w:r w:rsidR="006E610C" w:rsidRPr="006E610C">
        <w:t>tendencj</w:t>
      </w:r>
      <w:r w:rsidR="00E9413B">
        <w:t>ę</w:t>
      </w:r>
      <w:r w:rsidR="006E610C" w:rsidRPr="006E610C">
        <w:t xml:space="preserve"> wzrostow</w:t>
      </w:r>
      <w:r w:rsidR="00E9413B">
        <w:t>ą</w:t>
      </w:r>
      <w:r w:rsidR="006E610C" w:rsidRPr="006E610C">
        <w:t xml:space="preserve">. </w:t>
      </w:r>
      <w:r w:rsidR="006E610C">
        <w:t>O ile w 2012 r. wyniósł on zaledwie</w:t>
      </w:r>
      <w:r w:rsidR="00964449" w:rsidRPr="00682BB4">
        <w:t xml:space="preserve"> 6,6%</w:t>
      </w:r>
      <w:r w:rsidR="008B62CE">
        <w:t xml:space="preserve"> (ok. 32,8 tys.)</w:t>
      </w:r>
      <w:r w:rsidR="00964449" w:rsidRPr="00682BB4">
        <w:t xml:space="preserve">, </w:t>
      </w:r>
      <w:r w:rsidR="006E610C">
        <w:t xml:space="preserve">to w kolejnych latach rósł systematycznie, do </w:t>
      </w:r>
      <w:r w:rsidR="00F50320">
        <w:t>31,5</w:t>
      </w:r>
      <w:r w:rsidR="006E610C">
        <w:t xml:space="preserve">% w </w:t>
      </w:r>
      <w:r>
        <w:t>20</w:t>
      </w:r>
      <w:r w:rsidR="00F50320">
        <w:t>18</w:t>
      </w:r>
      <w:r>
        <w:t xml:space="preserve"> </w:t>
      </w:r>
      <w:r w:rsidR="006E610C">
        <w:t xml:space="preserve">r. </w:t>
      </w:r>
      <w:r w:rsidR="00F50320">
        <w:t>Po zamknięciu w ostatnich latach rachunków z zerowym stanem konta, na koniec grudnia 2021 r. wskaźnik aktywnych IKZE wynosi</w:t>
      </w:r>
      <w:r w:rsidR="00317D95">
        <w:t>ł</w:t>
      </w:r>
      <w:r w:rsidR="00F50320">
        <w:t xml:space="preserve"> 68,9%.</w:t>
      </w:r>
    </w:p>
    <w:p w14:paraId="19B90E72" w14:textId="096969A5" w:rsidR="008B62CE" w:rsidRDefault="006E610C" w:rsidP="00385AA3">
      <w:pPr>
        <w:tabs>
          <w:tab w:val="left" w:pos="709"/>
        </w:tabs>
        <w:spacing w:before="120"/>
        <w:jc w:val="both"/>
      </w:pPr>
      <w:r>
        <w:t xml:space="preserve">W skali </w:t>
      </w:r>
      <w:r w:rsidR="00BC2F3D">
        <w:t xml:space="preserve">2021 </w:t>
      </w:r>
      <w:r>
        <w:t xml:space="preserve">r. liczba kont aktywnych wzrosła o </w:t>
      </w:r>
      <w:r w:rsidR="00BC2F3D">
        <w:t>37</w:t>
      </w:r>
      <w:r>
        <w:t>,</w:t>
      </w:r>
      <w:r w:rsidR="00BC2F3D">
        <w:t xml:space="preserve">9 </w:t>
      </w:r>
      <w:r>
        <w:t xml:space="preserve">tys. i wzrost odnotowano </w:t>
      </w:r>
      <w:r w:rsidRPr="006E610C">
        <w:br/>
      </w:r>
      <w:r>
        <w:t xml:space="preserve">we wszystkich rodzajach instytucji finansowych zarządzających IKZE. </w:t>
      </w:r>
      <w:r w:rsidR="00964449" w:rsidRPr="006E610C">
        <w:t xml:space="preserve">Najwyższy </w:t>
      </w:r>
      <w:r w:rsidR="00E9413B">
        <w:t xml:space="preserve">wzrost </w:t>
      </w:r>
      <w:r w:rsidR="00964449" w:rsidRPr="006E610C">
        <w:t>udział</w:t>
      </w:r>
      <w:r w:rsidR="00E9413B">
        <w:t>u</w:t>
      </w:r>
      <w:r w:rsidR="00964449" w:rsidRPr="006E610C">
        <w:t xml:space="preserve"> liczby kont zasilanych wpłatami w </w:t>
      </w:r>
      <w:r w:rsidR="00E9413B">
        <w:t>ogólnej liczbie</w:t>
      </w:r>
      <w:r w:rsidR="00964449" w:rsidRPr="006E610C">
        <w:t xml:space="preserve"> funkcjonujących IKZE </w:t>
      </w:r>
      <w:r>
        <w:t xml:space="preserve">miał miejsce w </w:t>
      </w:r>
      <w:r w:rsidR="00F50320">
        <w:t>podmiotach prowadzących działalność maklerską</w:t>
      </w:r>
      <w:r>
        <w:t xml:space="preserve"> (</w:t>
      </w:r>
      <w:r w:rsidR="00597CFA">
        <w:t xml:space="preserve">o ok. </w:t>
      </w:r>
      <w:r w:rsidR="00F50320">
        <w:t>16,0</w:t>
      </w:r>
      <w:r w:rsidR="00597CFA">
        <w:t xml:space="preserve"> tys.) oraz </w:t>
      </w:r>
      <w:r w:rsidR="00F50320">
        <w:t xml:space="preserve">w funduszach inwestycyjnych (o ok. 9,9 tys.) i </w:t>
      </w:r>
      <w:r w:rsidR="00597CFA">
        <w:t xml:space="preserve">w DFE (o ok. </w:t>
      </w:r>
      <w:r w:rsidR="00F50320">
        <w:t>9,8</w:t>
      </w:r>
      <w:r w:rsidR="00597CFA">
        <w:t xml:space="preserve"> tys.). W bankach i </w:t>
      </w:r>
      <w:r w:rsidR="00F50320">
        <w:t>zakładach ubezpieczeń</w:t>
      </w:r>
      <w:r w:rsidR="00597CFA">
        <w:t xml:space="preserve"> wzrost liczby kont aktywnych był znacznie mniejszy i wyniósł odpowiednio: </w:t>
      </w:r>
      <w:r w:rsidR="00F50320">
        <w:t>1,3</w:t>
      </w:r>
      <w:r w:rsidR="00597CFA">
        <w:t xml:space="preserve"> tys. oraz 1,</w:t>
      </w:r>
      <w:r w:rsidR="00F50320">
        <w:t xml:space="preserve">0 </w:t>
      </w:r>
      <w:r w:rsidR="00597CFA">
        <w:t xml:space="preserve">tys. </w:t>
      </w:r>
    </w:p>
    <w:p w14:paraId="2C0691F8" w14:textId="77777777" w:rsidR="00385AA3" w:rsidRDefault="00385AA3" w:rsidP="00385AA3">
      <w:pPr>
        <w:tabs>
          <w:tab w:val="left" w:pos="709"/>
        </w:tabs>
        <w:spacing w:before="120"/>
        <w:jc w:val="both"/>
      </w:pPr>
    </w:p>
    <w:p w14:paraId="577B9799" w14:textId="77777777" w:rsidR="00766D1A" w:rsidRDefault="00766D1A" w:rsidP="00F37E66">
      <w:pPr>
        <w:pStyle w:val="Legenda"/>
        <w:spacing w:before="240" w:after="120" w:line="276" w:lineRule="auto"/>
        <w:jc w:val="both"/>
        <w:rPr>
          <w:sz w:val="24"/>
          <w:szCs w:val="24"/>
        </w:rPr>
      </w:pPr>
    </w:p>
    <w:p w14:paraId="165C1097" w14:textId="11A3E457" w:rsidR="00964449" w:rsidRPr="00365289" w:rsidRDefault="00964449" w:rsidP="00F37E66">
      <w:pPr>
        <w:pStyle w:val="Legenda"/>
        <w:spacing w:before="240" w:after="120" w:line="276" w:lineRule="auto"/>
        <w:jc w:val="both"/>
        <w:rPr>
          <w:b w:val="0"/>
          <w:sz w:val="24"/>
          <w:szCs w:val="24"/>
        </w:rPr>
      </w:pPr>
      <w:r w:rsidRPr="00365289">
        <w:rPr>
          <w:sz w:val="24"/>
          <w:szCs w:val="24"/>
        </w:rPr>
        <w:lastRenderedPageBreak/>
        <w:t>T</w:t>
      </w:r>
      <w:r w:rsidR="00365289" w:rsidRPr="00365289">
        <w:rPr>
          <w:sz w:val="24"/>
          <w:szCs w:val="24"/>
        </w:rPr>
        <w:t xml:space="preserve">abela </w:t>
      </w:r>
      <w:r w:rsidR="00EE0833">
        <w:rPr>
          <w:sz w:val="24"/>
          <w:szCs w:val="24"/>
        </w:rPr>
        <w:t>4</w:t>
      </w:r>
      <w:r w:rsidR="001471D3">
        <w:rPr>
          <w:sz w:val="24"/>
          <w:szCs w:val="24"/>
        </w:rPr>
        <w:t>3</w:t>
      </w:r>
      <w:r w:rsidR="00365289" w:rsidRPr="00365289">
        <w:rPr>
          <w:sz w:val="24"/>
          <w:szCs w:val="24"/>
        </w:rPr>
        <w:t>. Liczba aktywnych IKZE</w:t>
      </w:r>
      <w:r w:rsidR="00EE0833">
        <w:rPr>
          <w:sz w:val="24"/>
          <w:szCs w:val="24"/>
        </w:rPr>
        <w:t xml:space="preserve"> w latach 2019-2021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1559"/>
        <w:gridCol w:w="1418"/>
        <w:gridCol w:w="1417"/>
        <w:gridCol w:w="1504"/>
        <w:gridCol w:w="1331"/>
        <w:gridCol w:w="1389"/>
      </w:tblGrid>
      <w:tr w:rsidR="00964449" w:rsidRPr="00682BB4" w14:paraId="2150C661" w14:textId="77777777" w:rsidTr="00DB5F32">
        <w:tc>
          <w:tcPr>
            <w:tcW w:w="846" w:type="dxa"/>
            <w:vMerge w:val="restart"/>
            <w:vAlign w:val="center"/>
          </w:tcPr>
          <w:p w14:paraId="64F5350A" w14:textId="77777777" w:rsidR="00964449" w:rsidRPr="00682BB4" w:rsidRDefault="00365289" w:rsidP="00A16E83">
            <w:pPr>
              <w:spacing w:line="264" w:lineRule="auto"/>
              <w:jc w:val="center"/>
              <w:rPr>
                <w:b/>
                <w:sz w:val="20"/>
                <w:szCs w:val="20"/>
              </w:rPr>
            </w:pPr>
            <w:r>
              <w:rPr>
                <w:b/>
                <w:sz w:val="20"/>
                <w:szCs w:val="20"/>
              </w:rPr>
              <w:t>R</w:t>
            </w:r>
            <w:r w:rsidR="00964449" w:rsidRPr="00682BB4">
              <w:rPr>
                <w:b/>
                <w:sz w:val="20"/>
                <w:szCs w:val="20"/>
              </w:rPr>
              <w:t>ok</w:t>
            </w:r>
          </w:p>
        </w:tc>
        <w:tc>
          <w:tcPr>
            <w:tcW w:w="1559" w:type="dxa"/>
            <w:vMerge w:val="restart"/>
            <w:vAlign w:val="center"/>
          </w:tcPr>
          <w:p w14:paraId="2E00A5B6" w14:textId="77777777" w:rsidR="00964449" w:rsidRPr="00682BB4" w:rsidRDefault="00964449" w:rsidP="00A16E83">
            <w:pPr>
              <w:spacing w:line="264" w:lineRule="auto"/>
              <w:jc w:val="center"/>
              <w:rPr>
                <w:b/>
                <w:sz w:val="20"/>
                <w:szCs w:val="20"/>
              </w:rPr>
            </w:pPr>
            <w:r w:rsidRPr="00682BB4">
              <w:rPr>
                <w:b/>
                <w:sz w:val="20"/>
                <w:szCs w:val="20"/>
              </w:rPr>
              <w:t>IKZE</w:t>
            </w:r>
          </w:p>
          <w:p w14:paraId="69E2123A" w14:textId="77777777" w:rsidR="00964449" w:rsidRPr="00682BB4" w:rsidRDefault="00964449" w:rsidP="00A16E83">
            <w:pPr>
              <w:spacing w:line="264" w:lineRule="auto"/>
              <w:jc w:val="center"/>
              <w:rPr>
                <w:b/>
                <w:sz w:val="20"/>
                <w:szCs w:val="20"/>
              </w:rPr>
            </w:pPr>
            <w:r w:rsidRPr="00682BB4">
              <w:rPr>
                <w:b/>
                <w:sz w:val="20"/>
                <w:szCs w:val="20"/>
              </w:rPr>
              <w:t>(ogółem)</w:t>
            </w:r>
          </w:p>
        </w:tc>
        <w:tc>
          <w:tcPr>
            <w:tcW w:w="7059" w:type="dxa"/>
            <w:gridSpan w:val="5"/>
            <w:vAlign w:val="center"/>
          </w:tcPr>
          <w:p w14:paraId="20E2367B" w14:textId="77777777" w:rsidR="00964449" w:rsidRPr="00682BB4" w:rsidRDefault="00964449" w:rsidP="00A16E83">
            <w:pPr>
              <w:spacing w:line="264" w:lineRule="auto"/>
              <w:jc w:val="center"/>
              <w:rPr>
                <w:b/>
                <w:sz w:val="20"/>
                <w:szCs w:val="20"/>
              </w:rPr>
            </w:pPr>
            <w:r w:rsidRPr="00682BB4">
              <w:rPr>
                <w:b/>
                <w:sz w:val="20"/>
                <w:szCs w:val="20"/>
              </w:rPr>
              <w:t>w tym prowadzone przez:</w:t>
            </w:r>
          </w:p>
        </w:tc>
      </w:tr>
      <w:tr w:rsidR="00517D3A" w:rsidRPr="00682BB4" w14:paraId="35EE664C" w14:textId="77777777" w:rsidTr="00DB5F32">
        <w:tc>
          <w:tcPr>
            <w:tcW w:w="846" w:type="dxa"/>
            <w:vMerge/>
            <w:vAlign w:val="center"/>
          </w:tcPr>
          <w:p w14:paraId="32D74BD5" w14:textId="77777777" w:rsidR="00964449" w:rsidRPr="00682BB4" w:rsidRDefault="00964449" w:rsidP="00A16E83">
            <w:pPr>
              <w:spacing w:line="264" w:lineRule="auto"/>
              <w:jc w:val="center"/>
              <w:rPr>
                <w:b/>
                <w:sz w:val="20"/>
                <w:szCs w:val="20"/>
              </w:rPr>
            </w:pPr>
          </w:p>
        </w:tc>
        <w:tc>
          <w:tcPr>
            <w:tcW w:w="1559" w:type="dxa"/>
            <w:vMerge/>
            <w:vAlign w:val="center"/>
          </w:tcPr>
          <w:p w14:paraId="088506FE" w14:textId="77777777" w:rsidR="00964449" w:rsidRPr="00682BB4" w:rsidRDefault="00964449" w:rsidP="00A16E83">
            <w:pPr>
              <w:spacing w:line="264" w:lineRule="auto"/>
              <w:jc w:val="center"/>
              <w:rPr>
                <w:b/>
                <w:sz w:val="20"/>
                <w:szCs w:val="20"/>
              </w:rPr>
            </w:pPr>
          </w:p>
        </w:tc>
        <w:tc>
          <w:tcPr>
            <w:tcW w:w="1418" w:type="dxa"/>
            <w:vAlign w:val="center"/>
          </w:tcPr>
          <w:p w14:paraId="726A053A" w14:textId="77777777" w:rsidR="00964449" w:rsidRPr="00682BB4" w:rsidRDefault="00964449" w:rsidP="00A16E83">
            <w:pPr>
              <w:spacing w:line="264" w:lineRule="auto"/>
              <w:jc w:val="center"/>
              <w:rPr>
                <w:b/>
                <w:sz w:val="20"/>
                <w:szCs w:val="20"/>
              </w:rPr>
            </w:pPr>
            <w:r w:rsidRPr="00682BB4">
              <w:rPr>
                <w:b/>
                <w:sz w:val="20"/>
                <w:szCs w:val="20"/>
              </w:rPr>
              <w:t>zakłady ubezpieczeń</w:t>
            </w:r>
          </w:p>
        </w:tc>
        <w:tc>
          <w:tcPr>
            <w:tcW w:w="1417" w:type="dxa"/>
            <w:vAlign w:val="center"/>
          </w:tcPr>
          <w:p w14:paraId="685782CC" w14:textId="77777777" w:rsidR="00964449" w:rsidRPr="00682BB4" w:rsidRDefault="00365289" w:rsidP="00A16E83">
            <w:pPr>
              <w:spacing w:line="264" w:lineRule="auto"/>
              <w:jc w:val="center"/>
              <w:rPr>
                <w:b/>
                <w:sz w:val="20"/>
                <w:szCs w:val="20"/>
              </w:rPr>
            </w:pPr>
            <w:r>
              <w:rPr>
                <w:b/>
                <w:sz w:val="20"/>
                <w:szCs w:val="20"/>
              </w:rPr>
              <w:t>fundusze inwestycyjne zarządzane przez TFI</w:t>
            </w:r>
          </w:p>
        </w:tc>
        <w:tc>
          <w:tcPr>
            <w:tcW w:w="1504" w:type="dxa"/>
            <w:vAlign w:val="center"/>
          </w:tcPr>
          <w:p w14:paraId="0041A85A" w14:textId="77777777" w:rsidR="00964449" w:rsidRPr="00682BB4" w:rsidRDefault="00964449" w:rsidP="00A16E83">
            <w:pPr>
              <w:spacing w:line="264" w:lineRule="auto"/>
              <w:jc w:val="center"/>
              <w:rPr>
                <w:b/>
                <w:sz w:val="20"/>
                <w:szCs w:val="20"/>
              </w:rPr>
            </w:pPr>
            <w:r w:rsidRPr="00682BB4">
              <w:rPr>
                <w:b/>
                <w:sz w:val="20"/>
                <w:szCs w:val="20"/>
              </w:rPr>
              <w:t>podmioty prowadzące działalność maklerską</w:t>
            </w:r>
          </w:p>
        </w:tc>
        <w:tc>
          <w:tcPr>
            <w:tcW w:w="1331" w:type="dxa"/>
            <w:vAlign w:val="center"/>
          </w:tcPr>
          <w:p w14:paraId="71E428CF" w14:textId="77777777" w:rsidR="00964449" w:rsidRPr="00682BB4" w:rsidRDefault="00964449" w:rsidP="00A16E83">
            <w:pPr>
              <w:spacing w:line="264" w:lineRule="auto"/>
              <w:jc w:val="center"/>
              <w:rPr>
                <w:b/>
                <w:sz w:val="20"/>
                <w:szCs w:val="20"/>
              </w:rPr>
            </w:pPr>
            <w:r w:rsidRPr="00682BB4">
              <w:rPr>
                <w:b/>
                <w:sz w:val="20"/>
                <w:szCs w:val="20"/>
              </w:rPr>
              <w:t>banki</w:t>
            </w:r>
          </w:p>
        </w:tc>
        <w:tc>
          <w:tcPr>
            <w:tcW w:w="1389" w:type="dxa"/>
            <w:vAlign w:val="center"/>
          </w:tcPr>
          <w:p w14:paraId="58FE7C2B" w14:textId="77777777" w:rsidR="00964449" w:rsidRPr="00682BB4" w:rsidRDefault="00A50682" w:rsidP="00A16E83">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4371290D" w14:textId="77777777" w:rsidTr="00365289">
        <w:tc>
          <w:tcPr>
            <w:tcW w:w="846" w:type="dxa"/>
            <w:vMerge/>
            <w:vAlign w:val="center"/>
          </w:tcPr>
          <w:p w14:paraId="15D741EF" w14:textId="77777777" w:rsidR="00964449" w:rsidRPr="00682BB4" w:rsidRDefault="00964449" w:rsidP="00A16E83">
            <w:pPr>
              <w:spacing w:line="264" w:lineRule="auto"/>
              <w:jc w:val="center"/>
              <w:rPr>
                <w:b/>
                <w:sz w:val="20"/>
                <w:szCs w:val="20"/>
              </w:rPr>
            </w:pPr>
          </w:p>
        </w:tc>
        <w:tc>
          <w:tcPr>
            <w:tcW w:w="8618" w:type="dxa"/>
            <w:gridSpan w:val="6"/>
            <w:vAlign w:val="center"/>
          </w:tcPr>
          <w:p w14:paraId="7E093CDF" w14:textId="77777777" w:rsidR="00964449" w:rsidRPr="00682BB4" w:rsidRDefault="00964449" w:rsidP="00A16E83">
            <w:pPr>
              <w:spacing w:line="264" w:lineRule="auto"/>
              <w:jc w:val="center"/>
              <w:rPr>
                <w:b/>
                <w:sz w:val="20"/>
                <w:szCs w:val="20"/>
              </w:rPr>
            </w:pPr>
            <w:r w:rsidRPr="00682BB4">
              <w:rPr>
                <w:b/>
                <w:sz w:val="20"/>
                <w:szCs w:val="20"/>
              </w:rPr>
              <w:t>na które dokonano wpłaty (w szt.)</w:t>
            </w:r>
          </w:p>
        </w:tc>
      </w:tr>
      <w:tr w:rsidR="0088602C" w:rsidRPr="00682BB4" w14:paraId="722944C9" w14:textId="77777777" w:rsidTr="00DB5F32">
        <w:tc>
          <w:tcPr>
            <w:tcW w:w="846" w:type="dxa"/>
          </w:tcPr>
          <w:p w14:paraId="49FFE024" w14:textId="24E00FA6" w:rsidR="0088602C" w:rsidRDefault="0088602C" w:rsidP="00A16E83">
            <w:pPr>
              <w:spacing w:line="264" w:lineRule="auto"/>
              <w:jc w:val="center"/>
              <w:rPr>
                <w:b/>
                <w:sz w:val="20"/>
                <w:szCs w:val="20"/>
              </w:rPr>
            </w:pPr>
            <w:r>
              <w:rPr>
                <w:b/>
                <w:sz w:val="20"/>
                <w:szCs w:val="20"/>
              </w:rPr>
              <w:t>2019</w:t>
            </w:r>
          </w:p>
        </w:tc>
        <w:tc>
          <w:tcPr>
            <w:tcW w:w="1559" w:type="dxa"/>
            <w:vAlign w:val="bottom"/>
          </w:tcPr>
          <w:p w14:paraId="78469FD0" w14:textId="5406E74F" w:rsidR="0088602C" w:rsidRDefault="0088602C" w:rsidP="00A16E83">
            <w:pPr>
              <w:spacing w:line="264" w:lineRule="auto"/>
              <w:jc w:val="center"/>
              <w:rPr>
                <w:b/>
                <w:bCs/>
                <w:color w:val="000000"/>
                <w:sz w:val="20"/>
                <w:szCs w:val="20"/>
              </w:rPr>
            </w:pPr>
            <w:r>
              <w:rPr>
                <w:b/>
                <w:bCs/>
                <w:color w:val="000000"/>
                <w:sz w:val="20"/>
                <w:szCs w:val="20"/>
              </w:rPr>
              <w:t>252 092</w:t>
            </w:r>
          </w:p>
        </w:tc>
        <w:tc>
          <w:tcPr>
            <w:tcW w:w="1418" w:type="dxa"/>
            <w:vAlign w:val="bottom"/>
          </w:tcPr>
          <w:p w14:paraId="486DED7E" w14:textId="4DE77E78" w:rsidR="0088602C" w:rsidRDefault="0088602C" w:rsidP="00A16E83">
            <w:pPr>
              <w:spacing w:line="264" w:lineRule="auto"/>
              <w:jc w:val="center"/>
              <w:rPr>
                <w:color w:val="000000"/>
                <w:sz w:val="20"/>
                <w:szCs w:val="20"/>
              </w:rPr>
            </w:pPr>
            <w:r>
              <w:rPr>
                <w:color w:val="000000"/>
                <w:sz w:val="20"/>
                <w:szCs w:val="20"/>
              </w:rPr>
              <w:t>58 945</w:t>
            </w:r>
          </w:p>
        </w:tc>
        <w:tc>
          <w:tcPr>
            <w:tcW w:w="1417" w:type="dxa"/>
            <w:vAlign w:val="bottom"/>
          </w:tcPr>
          <w:p w14:paraId="3C3CC939" w14:textId="1521E4F9" w:rsidR="0088602C" w:rsidRDefault="0088602C" w:rsidP="00A16E83">
            <w:pPr>
              <w:spacing w:line="264" w:lineRule="auto"/>
              <w:jc w:val="center"/>
              <w:rPr>
                <w:color w:val="000000"/>
                <w:sz w:val="20"/>
                <w:szCs w:val="20"/>
              </w:rPr>
            </w:pPr>
            <w:r>
              <w:rPr>
                <w:color w:val="000000"/>
                <w:sz w:val="20"/>
                <w:szCs w:val="20"/>
              </w:rPr>
              <w:t>128 708</w:t>
            </w:r>
          </w:p>
        </w:tc>
        <w:tc>
          <w:tcPr>
            <w:tcW w:w="1504" w:type="dxa"/>
            <w:vAlign w:val="bottom"/>
          </w:tcPr>
          <w:p w14:paraId="0300705E" w14:textId="1FCB1AFA" w:rsidR="0088602C" w:rsidRDefault="0088602C" w:rsidP="00A16E83">
            <w:pPr>
              <w:spacing w:line="264" w:lineRule="auto"/>
              <w:jc w:val="center"/>
              <w:rPr>
                <w:color w:val="000000"/>
                <w:sz w:val="20"/>
                <w:szCs w:val="20"/>
              </w:rPr>
            </w:pPr>
            <w:r>
              <w:rPr>
                <w:color w:val="000000"/>
                <w:sz w:val="20"/>
                <w:szCs w:val="20"/>
              </w:rPr>
              <w:t>13 248</w:t>
            </w:r>
          </w:p>
        </w:tc>
        <w:tc>
          <w:tcPr>
            <w:tcW w:w="1331" w:type="dxa"/>
            <w:vAlign w:val="bottom"/>
          </w:tcPr>
          <w:p w14:paraId="42E385C3" w14:textId="7F565F39" w:rsidR="0088602C" w:rsidRDefault="0088602C" w:rsidP="00A16E83">
            <w:pPr>
              <w:spacing w:line="264" w:lineRule="auto"/>
              <w:jc w:val="center"/>
              <w:rPr>
                <w:color w:val="000000"/>
                <w:sz w:val="20"/>
                <w:szCs w:val="20"/>
              </w:rPr>
            </w:pPr>
            <w:r>
              <w:rPr>
                <w:color w:val="000000"/>
                <w:sz w:val="20"/>
                <w:szCs w:val="20"/>
              </w:rPr>
              <w:t>14 648</w:t>
            </w:r>
          </w:p>
        </w:tc>
        <w:tc>
          <w:tcPr>
            <w:tcW w:w="1389" w:type="dxa"/>
          </w:tcPr>
          <w:p w14:paraId="2D8F6BDA" w14:textId="1A067EB8" w:rsidR="0088602C" w:rsidRDefault="0088602C" w:rsidP="00A16E83">
            <w:pPr>
              <w:spacing w:line="264" w:lineRule="auto"/>
              <w:jc w:val="center"/>
              <w:rPr>
                <w:color w:val="000000"/>
                <w:sz w:val="20"/>
                <w:szCs w:val="20"/>
              </w:rPr>
            </w:pPr>
            <w:r>
              <w:rPr>
                <w:color w:val="000000"/>
                <w:sz w:val="20"/>
                <w:szCs w:val="20"/>
              </w:rPr>
              <w:t>36 543</w:t>
            </w:r>
          </w:p>
        </w:tc>
      </w:tr>
      <w:tr w:rsidR="0088602C" w:rsidRPr="00682BB4" w14:paraId="7CE896A5" w14:textId="77777777" w:rsidTr="00DB5F32">
        <w:tc>
          <w:tcPr>
            <w:tcW w:w="846" w:type="dxa"/>
          </w:tcPr>
          <w:p w14:paraId="05FD222A" w14:textId="78CA9F4A" w:rsidR="0088602C" w:rsidRDefault="0088602C" w:rsidP="00A16E83">
            <w:pPr>
              <w:spacing w:line="264" w:lineRule="auto"/>
              <w:jc w:val="center"/>
              <w:rPr>
                <w:b/>
                <w:sz w:val="20"/>
                <w:szCs w:val="20"/>
              </w:rPr>
            </w:pPr>
            <w:r>
              <w:rPr>
                <w:b/>
                <w:sz w:val="20"/>
                <w:szCs w:val="20"/>
              </w:rPr>
              <w:t>2020</w:t>
            </w:r>
          </w:p>
        </w:tc>
        <w:tc>
          <w:tcPr>
            <w:tcW w:w="1559" w:type="dxa"/>
            <w:vAlign w:val="bottom"/>
          </w:tcPr>
          <w:p w14:paraId="5B144B2C" w14:textId="425C82B3" w:rsidR="0088602C" w:rsidRDefault="0088602C" w:rsidP="00A16E83">
            <w:pPr>
              <w:spacing w:line="264" w:lineRule="auto"/>
              <w:jc w:val="center"/>
              <w:rPr>
                <w:b/>
                <w:bCs/>
                <w:color w:val="000000"/>
                <w:sz w:val="20"/>
                <w:szCs w:val="20"/>
              </w:rPr>
            </w:pPr>
            <w:r>
              <w:rPr>
                <w:b/>
                <w:bCs/>
                <w:color w:val="000000"/>
                <w:sz w:val="20"/>
                <w:szCs w:val="20"/>
              </w:rPr>
              <w:t>280 843</w:t>
            </w:r>
          </w:p>
        </w:tc>
        <w:tc>
          <w:tcPr>
            <w:tcW w:w="1418" w:type="dxa"/>
            <w:vAlign w:val="bottom"/>
          </w:tcPr>
          <w:p w14:paraId="3494AD61" w14:textId="620138E0" w:rsidR="0088602C" w:rsidRDefault="0088602C" w:rsidP="00A16E83">
            <w:pPr>
              <w:spacing w:line="264" w:lineRule="auto"/>
              <w:jc w:val="center"/>
              <w:rPr>
                <w:color w:val="000000"/>
                <w:sz w:val="20"/>
                <w:szCs w:val="20"/>
              </w:rPr>
            </w:pPr>
            <w:r>
              <w:rPr>
                <w:color w:val="000000"/>
                <w:sz w:val="20"/>
                <w:szCs w:val="20"/>
              </w:rPr>
              <w:t>57 182</w:t>
            </w:r>
          </w:p>
        </w:tc>
        <w:tc>
          <w:tcPr>
            <w:tcW w:w="1417" w:type="dxa"/>
            <w:vAlign w:val="bottom"/>
          </w:tcPr>
          <w:p w14:paraId="46CC2646" w14:textId="69E982B6" w:rsidR="0088602C" w:rsidRDefault="0088602C" w:rsidP="00A16E83">
            <w:pPr>
              <w:spacing w:line="264" w:lineRule="auto"/>
              <w:jc w:val="center"/>
              <w:rPr>
                <w:color w:val="000000"/>
                <w:sz w:val="20"/>
                <w:szCs w:val="20"/>
              </w:rPr>
            </w:pPr>
            <w:r>
              <w:rPr>
                <w:color w:val="000000"/>
                <w:sz w:val="20"/>
                <w:szCs w:val="20"/>
              </w:rPr>
              <w:t>139 094</w:t>
            </w:r>
          </w:p>
        </w:tc>
        <w:tc>
          <w:tcPr>
            <w:tcW w:w="1504" w:type="dxa"/>
            <w:vAlign w:val="bottom"/>
          </w:tcPr>
          <w:p w14:paraId="20E52293" w14:textId="60C028A2" w:rsidR="0088602C" w:rsidRDefault="0088602C" w:rsidP="00A16E83">
            <w:pPr>
              <w:spacing w:line="264" w:lineRule="auto"/>
              <w:jc w:val="center"/>
              <w:rPr>
                <w:color w:val="000000"/>
                <w:sz w:val="20"/>
                <w:szCs w:val="20"/>
              </w:rPr>
            </w:pPr>
            <w:r>
              <w:rPr>
                <w:color w:val="000000"/>
                <w:sz w:val="20"/>
                <w:szCs w:val="20"/>
              </w:rPr>
              <w:t>24 200</w:t>
            </w:r>
          </w:p>
        </w:tc>
        <w:tc>
          <w:tcPr>
            <w:tcW w:w="1331" w:type="dxa"/>
            <w:vAlign w:val="bottom"/>
          </w:tcPr>
          <w:p w14:paraId="116C1E66" w14:textId="6E64F1AC" w:rsidR="0088602C" w:rsidRDefault="0088602C" w:rsidP="00A16E83">
            <w:pPr>
              <w:spacing w:line="264" w:lineRule="auto"/>
              <w:jc w:val="center"/>
              <w:rPr>
                <w:color w:val="000000"/>
                <w:sz w:val="20"/>
                <w:szCs w:val="20"/>
              </w:rPr>
            </w:pPr>
            <w:r>
              <w:rPr>
                <w:color w:val="000000"/>
                <w:sz w:val="20"/>
                <w:szCs w:val="20"/>
              </w:rPr>
              <w:t>20 085</w:t>
            </w:r>
          </w:p>
        </w:tc>
        <w:tc>
          <w:tcPr>
            <w:tcW w:w="1389" w:type="dxa"/>
          </w:tcPr>
          <w:p w14:paraId="7BD6DCFB" w14:textId="3D0CCD20" w:rsidR="0088602C" w:rsidRDefault="0088602C" w:rsidP="00A16E83">
            <w:pPr>
              <w:spacing w:line="264" w:lineRule="auto"/>
              <w:jc w:val="center"/>
              <w:rPr>
                <w:color w:val="000000"/>
                <w:sz w:val="20"/>
                <w:szCs w:val="20"/>
              </w:rPr>
            </w:pPr>
            <w:r>
              <w:rPr>
                <w:color w:val="000000"/>
                <w:sz w:val="20"/>
                <w:szCs w:val="20"/>
              </w:rPr>
              <w:t>40 282</w:t>
            </w:r>
          </w:p>
        </w:tc>
      </w:tr>
      <w:tr w:rsidR="0088602C" w:rsidRPr="00682BB4" w14:paraId="68D4673A" w14:textId="77777777" w:rsidTr="00DB5F32">
        <w:tc>
          <w:tcPr>
            <w:tcW w:w="846" w:type="dxa"/>
          </w:tcPr>
          <w:p w14:paraId="036D0701" w14:textId="559B4A13" w:rsidR="0088602C" w:rsidRDefault="0088602C" w:rsidP="00A16E83">
            <w:pPr>
              <w:spacing w:line="264" w:lineRule="auto"/>
              <w:jc w:val="center"/>
              <w:rPr>
                <w:b/>
                <w:sz w:val="20"/>
                <w:szCs w:val="20"/>
              </w:rPr>
            </w:pPr>
            <w:r>
              <w:rPr>
                <w:b/>
                <w:sz w:val="20"/>
                <w:szCs w:val="20"/>
              </w:rPr>
              <w:t>2021</w:t>
            </w:r>
          </w:p>
        </w:tc>
        <w:tc>
          <w:tcPr>
            <w:tcW w:w="1559" w:type="dxa"/>
            <w:vAlign w:val="bottom"/>
          </w:tcPr>
          <w:p w14:paraId="08B25076" w14:textId="2ABCE574" w:rsidR="0088602C" w:rsidRDefault="0088602C" w:rsidP="00A16E83">
            <w:pPr>
              <w:spacing w:line="264" w:lineRule="auto"/>
              <w:jc w:val="center"/>
              <w:rPr>
                <w:b/>
                <w:bCs/>
                <w:color w:val="000000"/>
                <w:sz w:val="20"/>
                <w:szCs w:val="20"/>
              </w:rPr>
            </w:pPr>
            <w:r>
              <w:rPr>
                <w:b/>
                <w:bCs/>
                <w:color w:val="000000"/>
                <w:sz w:val="20"/>
                <w:szCs w:val="20"/>
              </w:rPr>
              <w:t>318 781</w:t>
            </w:r>
          </w:p>
        </w:tc>
        <w:tc>
          <w:tcPr>
            <w:tcW w:w="1418" w:type="dxa"/>
            <w:vAlign w:val="bottom"/>
          </w:tcPr>
          <w:p w14:paraId="3BC580F4" w14:textId="56DEDC3D" w:rsidR="0088602C" w:rsidRDefault="0088602C" w:rsidP="00A16E83">
            <w:pPr>
              <w:spacing w:line="264" w:lineRule="auto"/>
              <w:jc w:val="center"/>
              <w:rPr>
                <w:color w:val="000000"/>
                <w:sz w:val="20"/>
                <w:szCs w:val="20"/>
              </w:rPr>
            </w:pPr>
            <w:r>
              <w:rPr>
                <w:color w:val="000000"/>
                <w:sz w:val="20"/>
                <w:szCs w:val="20"/>
              </w:rPr>
              <w:t>58 164</w:t>
            </w:r>
          </w:p>
        </w:tc>
        <w:tc>
          <w:tcPr>
            <w:tcW w:w="1417" w:type="dxa"/>
            <w:vAlign w:val="bottom"/>
          </w:tcPr>
          <w:p w14:paraId="22F0F26D" w14:textId="633E7EBD" w:rsidR="0088602C" w:rsidRDefault="0088602C" w:rsidP="00A16E83">
            <w:pPr>
              <w:spacing w:line="264" w:lineRule="auto"/>
              <w:jc w:val="center"/>
              <w:rPr>
                <w:color w:val="000000"/>
                <w:sz w:val="20"/>
                <w:szCs w:val="20"/>
              </w:rPr>
            </w:pPr>
            <w:r>
              <w:rPr>
                <w:color w:val="000000"/>
                <w:sz w:val="20"/>
                <w:szCs w:val="20"/>
              </w:rPr>
              <w:t>148 979</w:t>
            </w:r>
          </w:p>
        </w:tc>
        <w:tc>
          <w:tcPr>
            <w:tcW w:w="1504" w:type="dxa"/>
            <w:vAlign w:val="bottom"/>
          </w:tcPr>
          <w:p w14:paraId="1090F4A6" w14:textId="305C2545" w:rsidR="0088602C" w:rsidRDefault="0088602C" w:rsidP="00A16E83">
            <w:pPr>
              <w:spacing w:line="264" w:lineRule="auto"/>
              <w:jc w:val="center"/>
              <w:rPr>
                <w:color w:val="000000"/>
                <w:sz w:val="20"/>
                <w:szCs w:val="20"/>
              </w:rPr>
            </w:pPr>
            <w:r>
              <w:rPr>
                <w:color w:val="000000"/>
                <w:sz w:val="20"/>
                <w:szCs w:val="20"/>
              </w:rPr>
              <w:t>40 157</w:t>
            </w:r>
          </w:p>
        </w:tc>
        <w:tc>
          <w:tcPr>
            <w:tcW w:w="1331" w:type="dxa"/>
            <w:vAlign w:val="bottom"/>
          </w:tcPr>
          <w:p w14:paraId="24064EDC" w14:textId="443B5421" w:rsidR="0088602C" w:rsidRDefault="0088602C" w:rsidP="00A16E83">
            <w:pPr>
              <w:spacing w:line="264" w:lineRule="auto"/>
              <w:jc w:val="center"/>
              <w:rPr>
                <w:color w:val="000000"/>
                <w:sz w:val="20"/>
                <w:szCs w:val="20"/>
              </w:rPr>
            </w:pPr>
            <w:r>
              <w:rPr>
                <w:color w:val="000000"/>
                <w:sz w:val="20"/>
                <w:szCs w:val="20"/>
              </w:rPr>
              <w:t>21 359</w:t>
            </w:r>
          </w:p>
        </w:tc>
        <w:tc>
          <w:tcPr>
            <w:tcW w:w="1389" w:type="dxa"/>
          </w:tcPr>
          <w:p w14:paraId="210C1D7F" w14:textId="31FD9399" w:rsidR="0088602C" w:rsidRDefault="0088602C" w:rsidP="00A16E83">
            <w:pPr>
              <w:spacing w:line="264" w:lineRule="auto"/>
              <w:jc w:val="center"/>
              <w:rPr>
                <w:color w:val="000000"/>
                <w:sz w:val="20"/>
                <w:szCs w:val="20"/>
              </w:rPr>
            </w:pPr>
            <w:r>
              <w:rPr>
                <w:color w:val="000000"/>
                <w:sz w:val="20"/>
                <w:szCs w:val="20"/>
              </w:rPr>
              <w:t>50 122</w:t>
            </w:r>
          </w:p>
        </w:tc>
      </w:tr>
    </w:tbl>
    <w:p w14:paraId="64D8DE19" w14:textId="77777777" w:rsidR="00964449" w:rsidRPr="00682BB4" w:rsidRDefault="00964449" w:rsidP="00D46DEA">
      <w:pPr>
        <w:autoSpaceDE w:val="0"/>
        <w:autoSpaceDN w:val="0"/>
        <w:adjustRightInd w:val="0"/>
        <w:spacing w:line="276" w:lineRule="auto"/>
        <w:rPr>
          <w:i/>
          <w:sz w:val="20"/>
          <w:szCs w:val="20"/>
        </w:rPr>
      </w:pPr>
      <w:r w:rsidRPr="00682BB4">
        <w:rPr>
          <w:i/>
          <w:sz w:val="20"/>
          <w:szCs w:val="20"/>
        </w:rPr>
        <w:t>Źródło: Urząd Komisji Nadzoru Finansowego</w:t>
      </w:r>
    </w:p>
    <w:p w14:paraId="6ECD5CD1" w14:textId="7E7281DE" w:rsidR="00964449" w:rsidRPr="00DB5F32" w:rsidRDefault="00964449" w:rsidP="00F37E66">
      <w:pPr>
        <w:autoSpaceDE w:val="0"/>
        <w:autoSpaceDN w:val="0"/>
        <w:adjustRightInd w:val="0"/>
        <w:spacing w:before="240" w:after="120" w:line="276" w:lineRule="auto"/>
        <w:rPr>
          <w:b/>
        </w:rPr>
      </w:pPr>
      <w:r w:rsidRPr="00DB5F32">
        <w:rPr>
          <w:b/>
        </w:rPr>
        <w:t xml:space="preserve">Tabela </w:t>
      </w:r>
      <w:r w:rsidR="00EE0833">
        <w:rPr>
          <w:b/>
        </w:rPr>
        <w:t>4</w:t>
      </w:r>
      <w:r w:rsidR="001471D3">
        <w:rPr>
          <w:b/>
        </w:rPr>
        <w:t>4</w:t>
      </w:r>
      <w:r w:rsidRPr="00DB5F32">
        <w:rPr>
          <w:b/>
        </w:rPr>
        <w:t>. Wskaźnik aktywnych IKZE</w:t>
      </w:r>
      <w:r w:rsidR="00EE0833">
        <w:rPr>
          <w:b/>
        </w:rPr>
        <w:t xml:space="preserve"> w latach 2019-2021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1559"/>
        <w:gridCol w:w="1418"/>
        <w:gridCol w:w="1417"/>
        <w:gridCol w:w="1504"/>
        <w:gridCol w:w="1331"/>
        <w:gridCol w:w="1389"/>
      </w:tblGrid>
      <w:tr w:rsidR="00964449" w:rsidRPr="00682BB4" w14:paraId="60ABB77D" w14:textId="77777777" w:rsidTr="00DE30C1">
        <w:tc>
          <w:tcPr>
            <w:tcW w:w="846" w:type="dxa"/>
            <w:vMerge w:val="restart"/>
            <w:vAlign w:val="center"/>
          </w:tcPr>
          <w:p w14:paraId="576EA1CE" w14:textId="77777777" w:rsidR="00964449" w:rsidRPr="00682BB4" w:rsidRDefault="00DB5F32" w:rsidP="00A16E83">
            <w:pPr>
              <w:spacing w:line="264" w:lineRule="auto"/>
              <w:jc w:val="center"/>
              <w:rPr>
                <w:b/>
                <w:sz w:val="20"/>
                <w:szCs w:val="20"/>
              </w:rPr>
            </w:pPr>
            <w:r>
              <w:rPr>
                <w:b/>
                <w:sz w:val="20"/>
                <w:szCs w:val="20"/>
              </w:rPr>
              <w:t>R</w:t>
            </w:r>
            <w:r w:rsidR="00964449" w:rsidRPr="00682BB4">
              <w:rPr>
                <w:b/>
                <w:sz w:val="20"/>
                <w:szCs w:val="20"/>
              </w:rPr>
              <w:t>ok</w:t>
            </w:r>
          </w:p>
        </w:tc>
        <w:tc>
          <w:tcPr>
            <w:tcW w:w="1559" w:type="dxa"/>
            <w:vMerge w:val="restart"/>
            <w:vAlign w:val="center"/>
          </w:tcPr>
          <w:p w14:paraId="4A423A9F" w14:textId="77777777" w:rsidR="00964449" w:rsidRPr="00682BB4" w:rsidRDefault="00964449" w:rsidP="00A16E83">
            <w:pPr>
              <w:spacing w:line="264" w:lineRule="auto"/>
              <w:jc w:val="center"/>
              <w:rPr>
                <w:b/>
                <w:sz w:val="20"/>
                <w:szCs w:val="20"/>
              </w:rPr>
            </w:pPr>
            <w:r w:rsidRPr="00682BB4">
              <w:rPr>
                <w:b/>
                <w:sz w:val="20"/>
                <w:szCs w:val="20"/>
              </w:rPr>
              <w:t>Wskaźnik aktywnych IKZE (ogółem)</w:t>
            </w:r>
          </w:p>
        </w:tc>
        <w:tc>
          <w:tcPr>
            <w:tcW w:w="7059" w:type="dxa"/>
            <w:gridSpan w:val="5"/>
            <w:vAlign w:val="center"/>
          </w:tcPr>
          <w:p w14:paraId="69CFB6FB" w14:textId="77777777" w:rsidR="00964449" w:rsidRPr="00682BB4" w:rsidRDefault="00964449" w:rsidP="00A16E83">
            <w:pPr>
              <w:spacing w:line="264" w:lineRule="auto"/>
              <w:jc w:val="center"/>
              <w:rPr>
                <w:b/>
                <w:sz w:val="20"/>
                <w:szCs w:val="20"/>
              </w:rPr>
            </w:pPr>
            <w:r w:rsidRPr="00682BB4">
              <w:rPr>
                <w:b/>
                <w:sz w:val="20"/>
                <w:szCs w:val="20"/>
              </w:rPr>
              <w:t>w tym prowadzone przez:</w:t>
            </w:r>
          </w:p>
        </w:tc>
      </w:tr>
      <w:tr w:rsidR="00964449" w:rsidRPr="00682BB4" w14:paraId="4FB37833" w14:textId="77777777" w:rsidTr="00DE30C1">
        <w:tc>
          <w:tcPr>
            <w:tcW w:w="846" w:type="dxa"/>
            <w:vMerge/>
            <w:vAlign w:val="center"/>
          </w:tcPr>
          <w:p w14:paraId="36AB1D5D" w14:textId="77777777" w:rsidR="00964449" w:rsidRPr="00682BB4" w:rsidRDefault="00964449" w:rsidP="00A16E83">
            <w:pPr>
              <w:spacing w:line="264" w:lineRule="auto"/>
              <w:jc w:val="center"/>
              <w:rPr>
                <w:b/>
                <w:sz w:val="20"/>
                <w:szCs w:val="20"/>
              </w:rPr>
            </w:pPr>
          </w:p>
        </w:tc>
        <w:tc>
          <w:tcPr>
            <w:tcW w:w="1559" w:type="dxa"/>
            <w:vMerge/>
            <w:vAlign w:val="center"/>
          </w:tcPr>
          <w:p w14:paraId="5D92424A" w14:textId="77777777" w:rsidR="00964449" w:rsidRPr="00682BB4" w:rsidRDefault="00964449" w:rsidP="00A16E83">
            <w:pPr>
              <w:spacing w:line="264" w:lineRule="auto"/>
              <w:jc w:val="center"/>
              <w:rPr>
                <w:b/>
                <w:sz w:val="20"/>
                <w:szCs w:val="20"/>
              </w:rPr>
            </w:pPr>
          </w:p>
        </w:tc>
        <w:tc>
          <w:tcPr>
            <w:tcW w:w="1418" w:type="dxa"/>
            <w:vAlign w:val="center"/>
          </w:tcPr>
          <w:p w14:paraId="4F05F1FD" w14:textId="77777777" w:rsidR="00964449" w:rsidRPr="00682BB4" w:rsidRDefault="00964449" w:rsidP="00A16E83">
            <w:pPr>
              <w:spacing w:line="264" w:lineRule="auto"/>
              <w:jc w:val="center"/>
              <w:rPr>
                <w:b/>
                <w:sz w:val="20"/>
                <w:szCs w:val="20"/>
              </w:rPr>
            </w:pPr>
            <w:r w:rsidRPr="00682BB4">
              <w:rPr>
                <w:b/>
                <w:sz w:val="20"/>
                <w:szCs w:val="20"/>
              </w:rPr>
              <w:t>zakłady ubezpieczeń</w:t>
            </w:r>
          </w:p>
        </w:tc>
        <w:tc>
          <w:tcPr>
            <w:tcW w:w="1417" w:type="dxa"/>
            <w:vAlign w:val="center"/>
          </w:tcPr>
          <w:p w14:paraId="32216056" w14:textId="77777777" w:rsidR="00964449" w:rsidRPr="00682BB4" w:rsidRDefault="00DB5F32" w:rsidP="00A16E83">
            <w:pPr>
              <w:spacing w:line="264" w:lineRule="auto"/>
              <w:jc w:val="center"/>
              <w:rPr>
                <w:b/>
                <w:sz w:val="20"/>
                <w:szCs w:val="20"/>
              </w:rPr>
            </w:pPr>
            <w:r>
              <w:rPr>
                <w:b/>
                <w:sz w:val="20"/>
                <w:szCs w:val="20"/>
              </w:rPr>
              <w:t>fundusze inwestycyjne zarządzane przez TFI</w:t>
            </w:r>
          </w:p>
        </w:tc>
        <w:tc>
          <w:tcPr>
            <w:tcW w:w="1504" w:type="dxa"/>
            <w:vAlign w:val="center"/>
          </w:tcPr>
          <w:p w14:paraId="45798C86" w14:textId="77777777" w:rsidR="00964449" w:rsidRPr="00682BB4" w:rsidRDefault="00964449" w:rsidP="00A16E83">
            <w:pPr>
              <w:spacing w:line="264" w:lineRule="auto"/>
              <w:jc w:val="center"/>
              <w:rPr>
                <w:b/>
                <w:sz w:val="20"/>
                <w:szCs w:val="20"/>
              </w:rPr>
            </w:pPr>
            <w:r w:rsidRPr="00682BB4">
              <w:rPr>
                <w:b/>
                <w:sz w:val="20"/>
                <w:szCs w:val="20"/>
              </w:rPr>
              <w:t>podmioty prowadzące działalność maklerską</w:t>
            </w:r>
          </w:p>
        </w:tc>
        <w:tc>
          <w:tcPr>
            <w:tcW w:w="1331" w:type="dxa"/>
            <w:vAlign w:val="center"/>
          </w:tcPr>
          <w:p w14:paraId="6310BCE1" w14:textId="77777777" w:rsidR="00964449" w:rsidRPr="00682BB4" w:rsidRDefault="00964449" w:rsidP="00A16E83">
            <w:pPr>
              <w:spacing w:line="264" w:lineRule="auto"/>
              <w:jc w:val="center"/>
              <w:rPr>
                <w:b/>
                <w:sz w:val="20"/>
                <w:szCs w:val="20"/>
              </w:rPr>
            </w:pPr>
            <w:r w:rsidRPr="00682BB4">
              <w:rPr>
                <w:b/>
                <w:sz w:val="20"/>
                <w:szCs w:val="20"/>
              </w:rPr>
              <w:t>banki</w:t>
            </w:r>
          </w:p>
        </w:tc>
        <w:tc>
          <w:tcPr>
            <w:tcW w:w="1389" w:type="dxa"/>
            <w:vAlign w:val="center"/>
          </w:tcPr>
          <w:p w14:paraId="142AF987" w14:textId="77777777" w:rsidR="00964449" w:rsidRPr="00682BB4" w:rsidRDefault="00A50682" w:rsidP="00A16E83">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5B538D29" w14:textId="77777777" w:rsidTr="00DE30C1">
        <w:tc>
          <w:tcPr>
            <w:tcW w:w="846" w:type="dxa"/>
            <w:vMerge/>
            <w:vAlign w:val="center"/>
          </w:tcPr>
          <w:p w14:paraId="3317134C" w14:textId="77777777" w:rsidR="00964449" w:rsidRPr="00682BB4" w:rsidRDefault="00964449" w:rsidP="00A16E83">
            <w:pPr>
              <w:spacing w:line="264" w:lineRule="auto"/>
              <w:jc w:val="center"/>
              <w:rPr>
                <w:b/>
                <w:sz w:val="20"/>
                <w:szCs w:val="20"/>
              </w:rPr>
            </w:pPr>
          </w:p>
        </w:tc>
        <w:tc>
          <w:tcPr>
            <w:tcW w:w="8618" w:type="dxa"/>
            <w:gridSpan w:val="6"/>
            <w:vAlign w:val="center"/>
          </w:tcPr>
          <w:p w14:paraId="174C0B20" w14:textId="77777777" w:rsidR="00964449" w:rsidRPr="00682BB4" w:rsidRDefault="00964449" w:rsidP="00A16E83">
            <w:pPr>
              <w:spacing w:line="264" w:lineRule="auto"/>
              <w:jc w:val="center"/>
              <w:rPr>
                <w:b/>
                <w:sz w:val="20"/>
                <w:szCs w:val="20"/>
              </w:rPr>
            </w:pPr>
            <w:r w:rsidRPr="00682BB4">
              <w:rPr>
                <w:b/>
                <w:sz w:val="20"/>
                <w:szCs w:val="20"/>
              </w:rPr>
              <w:t>(w %)</w:t>
            </w:r>
          </w:p>
        </w:tc>
      </w:tr>
      <w:tr w:rsidR="0088602C" w:rsidRPr="00682BB4" w14:paraId="02FCC09A" w14:textId="77777777" w:rsidTr="00EE0833">
        <w:tc>
          <w:tcPr>
            <w:tcW w:w="846" w:type="dxa"/>
          </w:tcPr>
          <w:p w14:paraId="5EEDD2AA" w14:textId="4593E708" w:rsidR="0088602C" w:rsidRDefault="0088602C" w:rsidP="0088602C">
            <w:pPr>
              <w:spacing w:line="264" w:lineRule="auto"/>
              <w:jc w:val="center"/>
              <w:rPr>
                <w:sz w:val="20"/>
                <w:szCs w:val="20"/>
              </w:rPr>
            </w:pPr>
            <w:r>
              <w:rPr>
                <w:sz w:val="20"/>
                <w:szCs w:val="20"/>
              </w:rPr>
              <w:t>2019</w:t>
            </w:r>
          </w:p>
        </w:tc>
        <w:tc>
          <w:tcPr>
            <w:tcW w:w="1559" w:type="dxa"/>
            <w:vAlign w:val="bottom"/>
          </w:tcPr>
          <w:p w14:paraId="64B7B6EC" w14:textId="36A50709" w:rsidR="0088602C" w:rsidRPr="0088602C" w:rsidRDefault="0088602C" w:rsidP="0088602C">
            <w:pPr>
              <w:spacing w:line="264" w:lineRule="auto"/>
              <w:jc w:val="center"/>
              <w:rPr>
                <w:b/>
                <w:bCs/>
                <w:color w:val="000000"/>
                <w:sz w:val="20"/>
                <w:szCs w:val="20"/>
              </w:rPr>
            </w:pPr>
            <w:r w:rsidRPr="00385AA3">
              <w:rPr>
                <w:b/>
                <w:color w:val="000000"/>
                <w:sz w:val="20"/>
                <w:szCs w:val="20"/>
              </w:rPr>
              <w:t>38,5</w:t>
            </w:r>
          </w:p>
        </w:tc>
        <w:tc>
          <w:tcPr>
            <w:tcW w:w="1418" w:type="dxa"/>
            <w:vAlign w:val="bottom"/>
          </w:tcPr>
          <w:p w14:paraId="76F15C8A" w14:textId="21325516" w:rsidR="0088602C" w:rsidRPr="0088602C" w:rsidRDefault="0088602C" w:rsidP="0088602C">
            <w:pPr>
              <w:spacing w:line="264" w:lineRule="auto"/>
              <w:jc w:val="center"/>
              <w:rPr>
                <w:color w:val="000000"/>
                <w:sz w:val="20"/>
                <w:szCs w:val="20"/>
              </w:rPr>
            </w:pPr>
            <w:r w:rsidRPr="00385AA3">
              <w:rPr>
                <w:color w:val="000000"/>
                <w:sz w:val="20"/>
                <w:szCs w:val="20"/>
              </w:rPr>
              <w:t>15,6</w:t>
            </w:r>
          </w:p>
        </w:tc>
        <w:tc>
          <w:tcPr>
            <w:tcW w:w="1417" w:type="dxa"/>
            <w:vAlign w:val="bottom"/>
          </w:tcPr>
          <w:p w14:paraId="24780E0D" w14:textId="7B3AFA9F" w:rsidR="0088602C" w:rsidRPr="0088602C" w:rsidRDefault="0088602C" w:rsidP="0088602C">
            <w:pPr>
              <w:spacing w:line="264" w:lineRule="auto"/>
              <w:jc w:val="center"/>
              <w:rPr>
                <w:color w:val="000000"/>
                <w:sz w:val="20"/>
                <w:szCs w:val="20"/>
              </w:rPr>
            </w:pPr>
            <w:r w:rsidRPr="00385AA3">
              <w:rPr>
                <w:color w:val="000000"/>
                <w:sz w:val="20"/>
                <w:szCs w:val="20"/>
              </w:rPr>
              <w:t>73,5</w:t>
            </w:r>
          </w:p>
        </w:tc>
        <w:tc>
          <w:tcPr>
            <w:tcW w:w="1504" w:type="dxa"/>
            <w:vAlign w:val="bottom"/>
          </w:tcPr>
          <w:p w14:paraId="2CBFBC33" w14:textId="0F86307A" w:rsidR="0088602C" w:rsidRPr="0088602C" w:rsidRDefault="0088602C" w:rsidP="0088602C">
            <w:pPr>
              <w:spacing w:line="264" w:lineRule="auto"/>
              <w:jc w:val="center"/>
              <w:rPr>
                <w:color w:val="000000"/>
                <w:sz w:val="20"/>
                <w:szCs w:val="20"/>
              </w:rPr>
            </w:pPr>
            <w:r w:rsidRPr="00385AA3">
              <w:rPr>
                <w:color w:val="000000"/>
                <w:sz w:val="20"/>
                <w:szCs w:val="20"/>
              </w:rPr>
              <w:t>78,7</w:t>
            </w:r>
          </w:p>
        </w:tc>
        <w:tc>
          <w:tcPr>
            <w:tcW w:w="1331" w:type="dxa"/>
            <w:vAlign w:val="bottom"/>
          </w:tcPr>
          <w:p w14:paraId="52A3C233" w14:textId="228D02B1" w:rsidR="0088602C" w:rsidRPr="0088602C" w:rsidRDefault="0088602C" w:rsidP="0088602C">
            <w:pPr>
              <w:spacing w:line="264" w:lineRule="auto"/>
              <w:jc w:val="center"/>
              <w:rPr>
                <w:color w:val="000000"/>
                <w:sz w:val="20"/>
                <w:szCs w:val="20"/>
              </w:rPr>
            </w:pPr>
            <w:r w:rsidRPr="00385AA3">
              <w:rPr>
                <w:color w:val="000000"/>
                <w:sz w:val="20"/>
                <w:szCs w:val="20"/>
              </w:rPr>
              <w:t>60,0</w:t>
            </w:r>
          </w:p>
        </w:tc>
        <w:tc>
          <w:tcPr>
            <w:tcW w:w="1389" w:type="dxa"/>
            <w:vAlign w:val="bottom"/>
          </w:tcPr>
          <w:p w14:paraId="6F5DF7EA" w14:textId="67702EBE" w:rsidR="0088602C" w:rsidRPr="0088602C" w:rsidRDefault="0088602C" w:rsidP="0088602C">
            <w:pPr>
              <w:spacing w:line="264" w:lineRule="auto"/>
              <w:jc w:val="center"/>
              <w:rPr>
                <w:color w:val="000000"/>
                <w:sz w:val="20"/>
                <w:szCs w:val="20"/>
              </w:rPr>
            </w:pPr>
            <w:r w:rsidRPr="00385AA3">
              <w:rPr>
                <w:color w:val="000000"/>
                <w:sz w:val="20"/>
                <w:szCs w:val="20"/>
              </w:rPr>
              <w:t>59,5</w:t>
            </w:r>
          </w:p>
        </w:tc>
      </w:tr>
      <w:tr w:rsidR="0088602C" w:rsidRPr="00682BB4" w14:paraId="28B1A6AF" w14:textId="77777777" w:rsidTr="00EE0833">
        <w:tc>
          <w:tcPr>
            <w:tcW w:w="846" w:type="dxa"/>
          </w:tcPr>
          <w:p w14:paraId="4AE8E073" w14:textId="37C701B8" w:rsidR="0088602C" w:rsidRDefault="0088602C" w:rsidP="0088602C">
            <w:pPr>
              <w:spacing w:line="264" w:lineRule="auto"/>
              <w:jc w:val="center"/>
              <w:rPr>
                <w:sz w:val="20"/>
                <w:szCs w:val="20"/>
              </w:rPr>
            </w:pPr>
            <w:r>
              <w:rPr>
                <w:sz w:val="20"/>
                <w:szCs w:val="20"/>
              </w:rPr>
              <w:t>2020</w:t>
            </w:r>
          </w:p>
        </w:tc>
        <w:tc>
          <w:tcPr>
            <w:tcW w:w="1559" w:type="dxa"/>
            <w:vAlign w:val="bottom"/>
          </w:tcPr>
          <w:p w14:paraId="62F77697" w14:textId="0D2BB613" w:rsidR="0088602C" w:rsidRPr="0088602C" w:rsidRDefault="0088602C" w:rsidP="0088602C">
            <w:pPr>
              <w:spacing w:line="264" w:lineRule="auto"/>
              <w:jc w:val="center"/>
              <w:rPr>
                <w:b/>
                <w:bCs/>
                <w:color w:val="000000"/>
                <w:sz w:val="20"/>
                <w:szCs w:val="20"/>
              </w:rPr>
            </w:pPr>
            <w:r w:rsidRPr="00385AA3">
              <w:rPr>
                <w:b/>
                <w:color w:val="000000"/>
                <w:sz w:val="20"/>
                <w:szCs w:val="20"/>
              </w:rPr>
              <w:t>68,9</w:t>
            </w:r>
          </w:p>
        </w:tc>
        <w:tc>
          <w:tcPr>
            <w:tcW w:w="1418" w:type="dxa"/>
            <w:vAlign w:val="bottom"/>
          </w:tcPr>
          <w:p w14:paraId="4A8D5E64" w14:textId="6EFC9F81" w:rsidR="0088602C" w:rsidRPr="0088602C" w:rsidRDefault="0088602C" w:rsidP="0088602C">
            <w:pPr>
              <w:spacing w:line="264" w:lineRule="auto"/>
              <w:jc w:val="center"/>
              <w:rPr>
                <w:color w:val="000000"/>
                <w:sz w:val="20"/>
                <w:szCs w:val="20"/>
              </w:rPr>
            </w:pPr>
            <w:r w:rsidRPr="00385AA3">
              <w:rPr>
                <w:color w:val="000000"/>
                <w:sz w:val="20"/>
                <w:szCs w:val="20"/>
              </w:rPr>
              <w:t>59,3</w:t>
            </w:r>
          </w:p>
        </w:tc>
        <w:tc>
          <w:tcPr>
            <w:tcW w:w="1417" w:type="dxa"/>
            <w:vAlign w:val="bottom"/>
          </w:tcPr>
          <w:p w14:paraId="2C6AEC82" w14:textId="740EC773" w:rsidR="0088602C" w:rsidRPr="0088602C" w:rsidRDefault="0088602C" w:rsidP="0088602C">
            <w:pPr>
              <w:spacing w:line="264" w:lineRule="auto"/>
              <w:jc w:val="center"/>
              <w:rPr>
                <w:color w:val="000000"/>
                <w:sz w:val="20"/>
                <w:szCs w:val="20"/>
              </w:rPr>
            </w:pPr>
            <w:r w:rsidRPr="00385AA3">
              <w:rPr>
                <w:color w:val="000000"/>
                <w:sz w:val="20"/>
                <w:szCs w:val="20"/>
              </w:rPr>
              <w:t>72,6</w:t>
            </w:r>
          </w:p>
        </w:tc>
        <w:tc>
          <w:tcPr>
            <w:tcW w:w="1504" w:type="dxa"/>
            <w:vAlign w:val="bottom"/>
          </w:tcPr>
          <w:p w14:paraId="1D000A53" w14:textId="4E84ED26" w:rsidR="0088602C" w:rsidRPr="0088602C" w:rsidRDefault="0088602C" w:rsidP="0088602C">
            <w:pPr>
              <w:spacing w:line="264" w:lineRule="auto"/>
              <w:jc w:val="center"/>
              <w:rPr>
                <w:color w:val="000000"/>
                <w:sz w:val="20"/>
                <w:szCs w:val="20"/>
              </w:rPr>
            </w:pPr>
            <w:r w:rsidRPr="00385AA3">
              <w:rPr>
                <w:color w:val="000000"/>
                <w:sz w:val="20"/>
                <w:szCs w:val="20"/>
              </w:rPr>
              <w:t>76,7</w:t>
            </w:r>
          </w:p>
        </w:tc>
        <w:tc>
          <w:tcPr>
            <w:tcW w:w="1331" w:type="dxa"/>
            <w:vAlign w:val="bottom"/>
          </w:tcPr>
          <w:p w14:paraId="2598D67D" w14:textId="419A8B14" w:rsidR="0088602C" w:rsidRPr="0088602C" w:rsidRDefault="0088602C" w:rsidP="0088602C">
            <w:pPr>
              <w:spacing w:line="264" w:lineRule="auto"/>
              <w:jc w:val="center"/>
              <w:rPr>
                <w:color w:val="000000"/>
                <w:sz w:val="20"/>
                <w:szCs w:val="20"/>
              </w:rPr>
            </w:pPr>
            <w:r w:rsidRPr="00385AA3">
              <w:rPr>
                <w:color w:val="000000"/>
                <w:sz w:val="20"/>
                <w:szCs w:val="20"/>
              </w:rPr>
              <w:t>71,3</w:t>
            </w:r>
          </w:p>
        </w:tc>
        <w:tc>
          <w:tcPr>
            <w:tcW w:w="1389" w:type="dxa"/>
            <w:vAlign w:val="bottom"/>
          </w:tcPr>
          <w:p w14:paraId="7369460F" w14:textId="572EF3E7" w:rsidR="0088602C" w:rsidRPr="0088602C" w:rsidRDefault="0088602C" w:rsidP="0088602C">
            <w:pPr>
              <w:spacing w:line="264" w:lineRule="auto"/>
              <w:jc w:val="center"/>
              <w:rPr>
                <w:color w:val="000000"/>
                <w:sz w:val="20"/>
                <w:szCs w:val="20"/>
              </w:rPr>
            </w:pPr>
            <w:r w:rsidRPr="00385AA3">
              <w:rPr>
                <w:color w:val="000000"/>
                <w:sz w:val="20"/>
                <w:szCs w:val="20"/>
              </w:rPr>
              <w:t>67,4</w:t>
            </w:r>
          </w:p>
        </w:tc>
      </w:tr>
      <w:tr w:rsidR="0088602C" w:rsidRPr="00682BB4" w14:paraId="73533C74" w14:textId="77777777" w:rsidTr="00EE0833">
        <w:tc>
          <w:tcPr>
            <w:tcW w:w="846" w:type="dxa"/>
          </w:tcPr>
          <w:p w14:paraId="4751561D" w14:textId="6AA50A53" w:rsidR="0088602C" w:rsidRDefault="0088602C" w:rsidP="0088602C">
            <w:pPr>
              <w:spacing w:line="264" w:lineRule="auto"/>
              <w:jc w:val="center"/>
              <w:rPr>
                <w:sz w:val="20"/>
                <w:szCs w:val="20"/>
              </w:rPr>
            </w:pPr>
            <w:r>
              <w:rPr>
                <w:sz w:val="20"/>
                <w:szCs w:val="20"/>
              </w:rPr>
              <w:t>2021</w:t>
            </w:r>
          </w:p>
        </w:tc>
        <w:tc>
          <w:tcPr>
            <w:tcW w:w="1559" w:type="dxa"/>
            <w:vAlign w:val="bottom"/>
          </w:tcPr>
          <w:p w14:paraId="166181C3" w14:textId="4A5B02FF" w:rsidR="0088602C" w:rsidRPr="0088602C" w:rsidRDefault="0088602C" w:rsidP="0088602C">
            <w:pPr>
              <w:spacing w:line="264" w:lineRule="auto"/>
              <w:jc w:val="center"/>
              <w:rPr>
                <w:b/>
                <w:bCs/>
                <w:color w:val="000000"/>
                <w:sz w:val="20"/>
                <w:szCs w:val="20"/>
              </w:rPr>
            </w:pPr>
            <w:r w:rsidRPr="00385AA3">
              <w:rPr>
                <w:b/>
                <w:color w:val="000000"/>
                <w:sz w:val="20"/>
                <w:szCs w:val="20"/>
              </w:rPr>
              <w:t>68,9</w:t>
            </w:r>
          </w:p>
        </w:tc>
        <w:tc>
          <w:tcPr>
            <w:tcW w:w="1418" w:type="dxa"/>
            <w:vAlign w:val="bottom"/>
          </w:tcPr>
          <w:p w14:paraId="35BBC68B" w14:textId="7C76D038" w:rsidR="0088602C" w:rsidRPr="0088602C" w:rsidRDefault="0088602C" w:rsidP="0088602C">
            <w:pPr>
              <w:spacing w:line="264" w:lineRule="auto"/>
              <w:jc w:val="center"/>
              <w:rPr>
                <w:color w:val="000000"/>
                <w:sz w:val="20"/>
                <w:szCs w:val="20"/>
              </w:rPr>
            </w:pPr>
            <w:r w:rsidRPr="00385AA3">
              <w:rPr>
                <w:color w:val="000000"/>
                <w:sz w:val="20"/>
                <w:szCs w:val="20"/>
              </w:rPr>
              <w:t>60,3</w:t>
            </w:r>
          </w:p>
        </w:tc>
        <w:tc>
          <w:tcPr>
            <w:tcW w:w="1417" w:type="dxa"/>
            <w:vAlign w:val="bottom"/>
          </w:tcPr>
          <w:p w14:paraId="7FBC9EE1" w14:textId="4879612A" w:rsidR="0088602C" w:rsidRPr="0088602C" w:rsidRDefault="0088602C" w:rsidP="0088602C">
            <w:pPr>
              <w:spacing w:line="264" w:lineRule="auto"/>
              <w:jc w:val="center"/>
              <w:rPr>
                <w:color w:val="000000"/>
                <w:sz w:val="20"/>
                <w:szCs w:val="20"/>
              </w:rPr>
            </w:pPr>
            <w:r w:rsidRPr="00385AA3">
              <w:rPr>
                <w:color w:val="000000"/>
                <w:sz w:val="20"/>
                <w:szCs w:val="20"/>
              </w:rPr>
              <w:t>71,5</w:t>
            </w:r>
          </w:p>
        </w:tc>
        <w:tc>
          <w:tcPr>
            <w:tcW w:w="1504" w:type="dxa"/>
            <w:vAlign w:val="bottom"/>
          </w:tcPr>
          <w:p w14:paraId="02281C85" w14:textId="2598A4C4" w:rsidR="0088602C" w:rsidRPr="0088602C" w:rsidRDefault="0088602C" w:rsidP="0088602C">
            <w:pPr>
              <w:spacing w:line="264" w:lineRule="auto"/>
              <w:jc w:val="center"/>
              <w:rPr>
                <w:color w:val="000000"/>
                <w:sz w:val="20"/>
                <w:szCs w:val="20"/>
              </w:rPr>
            </w:pPr>
            <w:r w:rsidRPr="00385AA3">
              <w:rPr>
                <w:color w:val="000000"/>
                <w:sz w:val="20"/>
                <w:szCs w:val="20"/>
              </w:rPr>
              <w:t>76,8</w:t>
            </w:r>
          </w:p>
        </w:tc>
        <w:tc>
          <w:tcPr>
            <w:tcW w:w="1331" w:type="dxa"/>
            <w:vAlign w:val="bottom"/>
          </w:tcPr>
          <w:p w14:paraId="57DADAAE" w14:textId="7BA59432" w:rsidR="0088602C" w:rsidRPr="0088602C" w:rsidRDefault="0088602C" w:rsidP="0088602C">
            <w:pPr>
              <w:spacing w:line="264" w:lineRule="auto"/>
              <w:jc w:val="center"/>
              <w:rPr>
                <w:color w:val="000000"/>
                <w:sz w:val="20"/>
                <w:szCs w:val="20"/>
              </w:rPr>
            </w:pPr>
            <w:r w:rsidRPr="00385AA3">
              <w:rPr>
                <w:color w:val="000000"/>
                <w:sz w:val="20"/>
                <w:szCs w:val="20"/>
              </w:rPr>
              <w:t>63,1</w:t>
            </w:r>
          </w:p>
        </w:tc>
        <w:tc>
          <w:tcPr>
            <w:tcW w:w="1389" w:type="dxa"/>
            <w:vAlign w:val="bottom"/>
          </w:tcPr>
          <w:p w14:paraId="0204202E" w14:textId="6A805DA2" w:rsidR="0088602C" w:rsidRPr="0088602C" w:rsidRDefault="0088602C" w:rsidP="0088602C">
            <w:pPr>
              <w:spacing w:line="264" w:lineRule="auto"/>
              <w:jc w:val="center"/>
              <w:rPr>
                <w:color w:val="000000"/>
                <w:sz w:val="20"/>
                <w:szCs w:val="20"/>
              </w:rPr>
            </w:pPr>
            <w:r w:rsidRPr="00385AA3">
              <w:rPr>
                <w:color w:val="000000"/>
                <w:sz w:val="20"/>
                <w:szCs w:val="20"/>
              </w:rPr>
              <w:t>70,0</w:t>
            </w:r>
          </w:p>
        </w:tc>
      </w:tr>
    </w:tbl>
    <w:p w14:paraId="5D26A56A" w14:textId="39CB6F04" w:rsidR="00964449" w:rsidRPr="00766D1A" w:rsidRDefault="00964449" w:rsidP="00766D1A">
      <w:pPr>
        <w:pStyle w:val="Nagwek3"/>
        <w:tabs>
          <w:tab w:val="clear" w:pos="720"/>
        </w:tabs>
        <w:spacing w:before="0" w:after="0" w:line="276" w:lineRule="auto"/>
        <w:ind w:left="0" w:firstLine="0"/>
        <w:rPr>
          <w:rFonts w:ascii="Times New Roman" w:hAnsi="Times New Roman"/>
          <w:b w:val="0"/>
        </w:rPr>
      </w:pPr>
      <w:r w:rsidRPr="00682BB4">
        <w:rPr>
          <w:rFonts w:ascii="Times New Roman" w:hAnsi="Times New Roman"/>
          <w:b w:val="0"/>
          <w:i/>
          <w:sz w:val="20"/>
          <w:szCs w:val="20"/>
        </w:rPr>
        <w:t xml:space="preserve">Źródło: </w:t>
      </w:r>
      <w:r w:rsidR="00EE0833">
        <w:rPr>
          <w:rFonts w:ascii="Times New Roman" w:hAnsi="Times New Roman"/>
          <w:b w:val="0"/>
          <w:i/>
          <w:sz w:val="20"/>
          <w:szCs w:val="20"/>
        </w:rPr>
        <w:t xml:space="preserve">obliczenia Ministerstwa Rodziny </w:t>
      </w:r>
      <w:r w:rsidR="00DB5F32" w:rsidRPr="00DB5F32">
        <w:rPr>
          <w:rFonts w:ascii="Times New Roman" w:hAnsi="Times New Roman"/>
          <w:b w:val="0"/>
          <w:i/>
          <w:sz w:val="20"/>
          <w:szCs w:val="20"/>
        </w:rPr>
        <w:t>i Polityki Społecznej na podstawie danych UKNF</w:t>
      </w:r>
    </w:p>
    <w:p w14:paraId="2EA4AD59" w14:textId="0F6CF22E" w:rsidR="00964449" w:rsidRPr="00766D1A" w:rsidRDefault="00EE0833" w:rsidP="00766D1A">
      <w:pPr>
        <w:autoSpaceDE w:val="0"/>
        <w:autoSpaceDN w:val="0"/>
        <w:adjustRightInd w:val="0"/>
        <w:spacing w:before="240" w:after="240" w:line="276" w:lineRule="auto"/>
        <w:jc w:val="both"/>
        <w:rPr>
          <w:b/>
          <w:color w:val="000000"/>
          <w:sz w:val="26"/>
          <w:szCs w:val="26"/>
        </w:rPr>
      </w:pPr>
      <w:r w:rsidRPr="00766D1A">
        <w:rPr>
          <w:b/>
          <w:color w:val="000000"/>
          <w:sz w:val="26"/>
          <w:szCs w:val="26"/>
        </w:rPr>
        <w:t>3.3.7</w:t>
      </w:r>
      <w:r w:rsidR="00C81C64" w:rsidRPr="00766D1A">
        <w:rPr>
          <w:b/>
          <w:color w:val="000000"/>
          <w:sz w:val="26"/>
          <w:szCs w:val="26"/>
        </w:rPr>
        <w:t>. Wypłaty z IKZE</w:t>
      </w:r>
    </w:p>
    <w:p w14:paraId="7E9B0100" w14:textId="77777777" w:rsidR="00C81C64" w:rsidRDefault="00C81C64" w:rsidP="00EE0833">
      <w:pPr>
        <w:autoSpaceDE w:val="0"/>
        <w:autoSpaceDN w:val="0"/>
        <w:adjustRightInd w:val="0"/>
        <w:spacing w:before="120"/>
        <w:jc w:val="both"/>
        <w:rPr>
          <w:color w:val="000000"/>
        </w:rPr>
      </w:pPr>
      <w:r>
        <w:rPr>
          <w:color w:val="000000"/>
        </w:rPr>
        <w:t>Wypłata środków zgromadzonych na IKZE następuje:</w:t>
      </w:r>
    </w:p>
    <w:p w14:paraId="1B825CC1" w14:textId="77777777" w:rsidR="00C81C64" w:rsidRDefault="00C81C64" w:rsidP="00EE0833">
      <w:pPr>
        <w:pStyle w:val="Akapitzlist"/>
        <w:numPr>
          <w:ilvl w:val="0"/>
          <w:numId w:val="39"/>
        </w:numPr>
        <w:autoSpaceDE w:val="0"/>
        <w:autoSpaceDN w:val="0"/>
        <w:adjustRightInd w:val="0"/>
        <w:spacing w:before="120" w:line="240" w:lineRule="auto"/>
        <w:ind w:left="453" w:hanging="340"/>
        <w:jc w:val="both"/>
        <w:rPr>
          <w:rFonts w:ascii="Times New Roman" w:hAnsi="Times New Roman"/>
          <w:color w:val="000000"/>
          <w:sz w:val="24"/>
          <w:szCs w:val="24"/>
        </w:rPr>
      </w:pPr>
      <w:r w:rsidRPr="00C81C64">
        <w:rPr>
          <w:rFonts w:ascii="Times New Roman" w:hAnsi="Times New Roman"/>
          <w:color w:val="000000"/>
          <w:sz w:val="24"/>
          <w:szCs w:val="24"/>
        </w:rPr>
        <w:t xml:space="preserve">na wniosek oszczędzającego, po osiągnięciu przez niego </w:t>
      </w:r>
      <w:r>
        <w:rPr>
          <w:rFonts w:ascii="Times New Roman" w:hAnsi="Times New Roman"/>
          <w:color w:val="000000"/>
          <w:sz w:val="24"/>
          <w:szCs w:val="24"/>
        </w:rPr>
        <w:t>65 lat oraz pod warunkiem dokonywania wpłat na IKZE co najmniej w 5 latach kalendarzowych,</w:t>
      </w:r>
    </w:p>
    <w:p w14:paraId="732D2669" w14:textId="77777777" w:rsidR="00C81C64" w:rsidRPr="00C81C64" w:rsidRDefault="00C81C64" w:rsidP="00EE0833">
      <w:pPr>
        <w:pStyle w:val="Akapitzlist"/>
        <w:numPr>
          <w:ilvl w:val="0"/>
          <w:numId w:val="39"/>
        </w:numPr>
        <w:autoSpaceDE w:val="0"/>
        <w:autoSpaceDN w:val="0"/>
        <w:adjustRightInd w:val="0"/>
        <w:spacing w:before="120" w:after="0" w:line="240" w:lineRule="auto"/>
        <w:ind w:left="453" w:hanging="340"/>
        <w:jc w:val="both"/>
        <w:rPr>
          <w:rFonts w:ascii="Times New Roman" w:hAnsi="Times New Roman"/>
          <w:color w:val="000000"/>
          <w:sz w:val="24"/>
          <w:szCs w:val="24"/>
        </w:rPr>
      </w:pPr>
      <w:r>
        <w:rPr>
          <w:rFonts w:ascii="Times New Roman" w:hAnsi="Times New Roman"/>
          <w:color w:val="000000"/>
          <w:sz w:val="24"/>
          <w:szCs w:val="24"/>
        </w:rPr>
        <w:t>na wniosek osoby uprawnionej – w przypadku śmierci oszczędzającego.</w:t>
      </w:r>
    </w:p>
    <w:p w14:paraId="2627833B" w14:textId="77777777" w:rsidR="00C81C64" w:rsidRDefault="00A74749" w:rsidP="00EE0833">
      <w:pPr>
        <w:autoSpaceDE w:val="0"/>
        <w:autoSpaceDN w:val="0"/>
        <w:adjustRightInd w:val="0"/>
        <w:spacing w:before="120"/>
        <w:jc w:val="both"/>
        <w:rPr>
          <w:color w:val="000000"/>
        </w:rPr>
      </w:pPr>
      <w:r>
        <w:rPr>
          <w:color w:val="000000"/>
        </w:rPr>
        <w:t>Wypłata może być, w zależności od wniosku oszczędzającego albo osoby uprawnionej, dokonywana jednorazowo albo w ratach. Od kwoty wypłat z IKZE, w tym również wypłat na rzecz osoby uprawnionej w przypadku śmierci oszczędzającego, pobierany jest zryczałtowany podatek dochodowy w wysokości 10% przychodu.</w:t>
      </w:r>
    </w:p>
    <w:p w14:paraId="54E2364A" w14:textId="569EED02" w:rsidR="00C81C64" w:rsidRDefault="00A74749" w:rsidP="00EE0833">
      <w:pPr>
        <w:autoSpaceDE w:val="0"/>
        <w:autoSpaceDN w:val="0"/>
        <w:adjustRightInd w:val="0"/>
        <w:spacing w:before="120"/>
        <w:jc w:val="both"/>
        <w:rPr>
          <w:color w:val="000000"/>
        </w:rPr>
      </w:pPr>
      <w:r>
        <w:rPr>
          <w:color w:val="000000"/>
        </w:rPr>
        <w:t>W związku z wymogiem dokonywania wpłat na IKZE co najmniej w 5 latach</w:t>
      </w:r>
      <w:r w:rsidRPr="00A74749">
        <w:t xml:space="preserve"> </w:t>
      </w:r>
      <w:r>
        <w:t xml:space="preserve">kalendarzowych, będącym jednym z </w:t>
      </w:r>
      <w:r w:rsidRPr="00A74749">
        <w:rPr>
          <w:color w:val="000000"/>
        </w:rPr>
        <w:t>ustawowy</w:t>
      </w:r>
      <w:r>
        <w:rPr>
          <w:color w:val="000000"/>
        </w:rPr>
        <w:t>ch</w:t>
      </w:r>
      <w:r w:rsidRPr="00A74749">
        <w:rPr>
          <w:color w:val="000000"/>
        </w:rPr>
        <w:t xml:space="preserve"> warunk</w:t>
      </w:r>
      <w:r>
        <w:rPr>
          <w:color w:val="000000"/>
        </w:rPr>
        <w:t xml:space="preserve">ów dokonania wypłaty przez oszczędzającego, do </w:t>
      </w:r>
      <w:r w:rsidRPr="00682BB4">
        <w:rPr>
          <w:bCs/>
        </w:rPr>
        <w:br/>
      </w:r>
      <w:r>
        <w:rPr>
          <w:color w:val="000000"/>
        </w:rPr>
        <w:t xml:space="preserve">2016 r. możliwa była jedynie realizacja wypłat na rzecz osób uprawnionych po śmierci oszczędzającego na IKZE. 2017 r. był szóstym rokiem funkcjonowania IKZE, przez co po raz pierwszy możliwe stało się spełnienie przez oszczędzających </w:t>
      </w:r>
      <w:r w:rsidR="00A16E83">
        <w:rPr>
          <w:color w:val="000000"/>
        </w:rPr>
        <w:t>warunku koniecznego do wypłaty.</w:t>
      </w:r>
    </w:p>
    <w:p w14:paraId="7311B413" w14:textId="2766E1CF" w:rsidR="00EB0A48" w:rsidRDefault="005D4D43" w:rsidP="00EE0833">
      <w:pPr>
        <w:autoSpaceDE w:val="0"/>
        <w:autoSpaceDN w:val="0"/>
        <w:adjustRightInd w:val="0"/>
        <w:spacing w:before="120"/>
        <w:jc w:val="both"/>
        <w:rPr>
          <w:color w:val="000000"/>
        </w:rPr>
      </w:pPr>
      <w:r>
        <w:rPr>
          <w:color w:val="000000"/>
        </w:rPr>
        <w:t xml:space="preserve">W </w:t>
      </w:r>
      <w:r w:rsidR="000F7F57">
        <w:rPr>
          <w:color w:val="000000"/>
        </w:rPr>
        <w:t xml:space="preserve">2021 </w:t>
      </w:r>
      <w:r>
        <w:rPr>
          <w:color w:val="000000"/>
        </w:rPr>
        <w:t xml:space="preserve">r. zostało zrealizowanych ok. </w:t>
      </w:r>
      <w:r w:rsidR="000F7F57">
        <w:rPr>
          <w:color w:val="000000"/>
        </w:rPr>
        <w:t>59,0</w:t>
      </w:r>
      <w:r>
        <w:rPr>
          <w:color w:val="000000"/>
        </w:rPr>
        <w:t xml:space="preserve"> tys. wypłat z IKZE (o ok. </w:t>
      </w:r>
      <w:r w:rsidR="000F7F57">
        <w:rPr>
          <w:color w:val="000000"/>
        </w:rPr>
        <w:t>30,1</w:t>
      </w:r>
      <w:r>
        <w:rPr>
          <w:color w:val="000000"/>
        </w:rPr>
        <w:t xml:space="preserve"> tys. w</w:t>
      </w:r>
      <w:r w:rsidR="001E5B12">
        <w:rPr>
          <w:color w:val="000000"/>
        </w:rPr>
        <w:t>y</w:t>
      </w:r>
      <w:r>
        <w:rPr>
          <w:color w:val="000000"/>
        </w:rPr>
        <w:t xml:space="preserve">płat więcej niż przed rokiem). </w:t>
      </w:r>
      <w:r w:rsidR="00EB0A48">
        <w:rPr>
          <w:color w:val="000000"/>
        </w:rPr>
        <w:t xml:space="preserve">Największą liczbę dyspozycji wypłat złożyli oszczędzający w funduszach inwestycyjnych (ok. </w:t>
      </w:r>
      <w:r w:rsidR="000F7F57">
        <w:rPr>
          <w:color w:val="000000"/>
        </w:rPr>
        <w:t>65</w:t>
      </w:r>
      <w:r w:rsidR="00EB0A48">
        <w:rPr>
          <w:color w:val="000000"/>
        </w:rPr>
        <w:t>,</w:t>
      </w:r>
      <w:r w:rsidR="000F7F57">
        <w:rPr>
          <w:color w:val="000000"/>
        </w:rPr>
        <w:t>5</w:t>
      </w:r>
      <w:r w:rsidR="00EB0A48">
        <w:rPr>
          <w:color w:val="000000"/>
        </w:rPr>
        <w:t xml:space="preserve">% wszystkich złożonych dyspozycji wypłat w </w:t>
      </w:r>
      <w:r w:rsidR="000F7F57">
        <w:rPr>
          <w:color w:val="000000"/>
        </w:rPr>
        <w:t xml:space="preserve">2021 </w:t>
      </w:r>
      <w:r w:rsidR="00EB0A48">
        <w:rPr>
          <w:color w:val="000000"/>
        </w:rPr>
        <w:t xml:space="preserve">r.). Przeciętna wypłata dla oszczędzającego na IKZE lub osoby uprawnionej do wypłaty wyniosła w 2018 r. ok. </w:t>
      </w:r>
      <w:r w:rsidR="00E5129F">
        <w:rPr>
          <w:color w:val="000000"/>
        </w:rPr>
        <w:t>17,4</w:t>
      </w:r>
      <w:r w:rsidR="00EB0A48">
        <w:rPr>
          <w:color w:val="000000"/>
        </w:rPr>
        <w:t xml:space="preserve"> tys. zł (co oznacza wzrost o ok. </w:t>
      </w:r>
      <w:r w:rsidR="00E5129F">
        <w:rPr>
          <w:color w:val="000000"/>
        </w:rPr>
        <w:t>3,1</w:t>
      </w:r>
      <w:r w:rsidR="00EB0A48">
        <w:rPr>
          <w:color w:val="000000"/>
        </w:rPr>
        <w:t xml:space="preserve"> tys. zł w porównaniu z </w:t>
      </w:r>
      <w:r w:rsidR="00E5129F">
        <w:rPr>
          <w:color w:val="000000"/>
        </w:rPr>
        <w:t xml:space="preserve">2020 </w:t>
      </w:r>
      <w:r w:rsidR="00EB0A48">
        <w:rPr>
          <w:color w:val="000000"/>
        </w:rPr>
        <w:t>r</w:t>
      </w:r>
      <w:r w:rsidR="007312CB">
        <w:rPr>
          <w:color w:val="000000"/>
        </w:rPr>
        <w:t>.</w:t>
      </w:r>
    </w:p>
    <w:p w14:paraId="30F180D7" w14:textId="77777777" w:rsidR="00EE0833" w:rsidRDefault="00EE0833" w:rsidP="00EE0833">
      <w:pPr>
        <w:autoSpaceDE w:val="0"/>
        <w:autoSpaceDN w:val="0"/>
        <w:adjustRightInd w:val="0"/>
        <w:spacing w:before="120"/>
        <w:jc w:val="both"/>
        <w:rPr>
          <w:color w:val="000000"/>
        </w:rPr>
      </w:pPr>
    </w:p>
    <w:p w14:paraId="0936244F" w14:textId="66EA72B3" w:rsidR="00A16E83" w:rsidRPr="00A16E83" w:rsidRDefault="00A16E83" w:rsidP="00177F78">
      <w:pPr>
        <w:pStyle w:val="Legenda"/>
        <w:spacing w:before="240" w:after="120"/>
        <w:rPr>
          <w:bCs w:val="0"/>
          <w:color w:val="000000"/>
          <w:sz w:val="24"/>
          <w:szCs w:val="24"/>
        </w:rPr>
      </w:pPr>
      <w:r w:rsidRPr="00A16E83">
        <w:rPr>
          <w:sz w:val="24"/>
          <w:szCs w:val="24"/>
        </w:rPr>
        <w:lastRenderedPageBreak/>
        <w:t xml:space="preserve">Tabela </w:t>
      </w:r>
      <w:r w:rsidR="00EE0833">
        <w:rPr>
          <w:sz w:val="24"/>
          <w:szCs w:val="24"/>
        </w:rPr>
        <w:t>4</w:t>
      </w:r>
      <w:r w:rsidR="001471D3">
        <w:rPr>
          <w:sz w:val="24"/>
          <w:szCs w:val="24"/>
        </w:rPr>
        <w:t>5</w:t>
      </w:r>
      <w:r w:rsidRPr="00A16E83">
        <w:rPr>
          <w:sz w:val="24"/>
          <w:szCs w:val="24"/>
        </w:rPr>
        <w:t xml:space="preserve">. </w:t>
      </w:r>
      <w:r w:rsidRPr="00A16E83">
        <w:rPr>
          <w:bCs w:val="0"/>
          <w:color w:val="000000"/>
          <w:sz w:val="24"/>
          <w:szCs w:val="24"/>
        </w:rPr>
        <w:t xml:space="preserve">Liczba wypłat z IKZE wg stanu na dzień 31 grudnia </w:t>
      </w:r>
      <w:r w:rsidR="00EE0833">
        <w:rPr>
          <w:bCs w:val="0"/>
          <w:color w:val="000000"/>
          <w:sz w:val="24"/>
          <w:szCs w:val="24"/>
        </w:rPr>
        <w:t>w latach 2019-2021</w:t>
      </w:r>
      <w:r>
        <w:rPr>
          <w:bCs w:val="0"/>
          <w:color w:val="000000"/>
          <w:sz w:val="24"/>
          <w:szCs w:val="24"/>
        </w:rPr>
        <w:t xml:space="preserve"> (w szt.)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93"/>
        <w:gridCol w:w="1417"/>
        <w:gridCol w:w="1418"/>
        <w:gridCol w:w="1426"/>
        <w:gridCol w:w="1276"/>
        <w:gridCol w:w="1267"/>
        <w:gridCol w:w="1275"/>
      </w:tblGrid>
      <w:tr w:rsidR="0016222D" w:rsidRPr="00682BB4" w14:paraId="1F215759" w14:textId="77777777" w:rsidTr="0016222D">
        <w:tc>
          <w:tcPr>
            <w:tcW w:w="993" w:type="dxa"/>
            <w:vMerge w:val="restart"/>
            <w:vAlign w:val="center"/>
          </w:tcPr>
          <w:p w14:paraId="7D1B9149" w14:textId="77777777" w:rsidR="0016222D" w:rsidRPr="00682BB4" w:rsidRDefault="0016222D" w:rsidP="0016222D">
            <w:pPr>
              <w:autoSpaceDE w:val="0"/>
              <w:autoSpaceDN w:val="0"/>
              <w:adjustRightInd w:val="0"/>
              <w:spacing w:line="264" w:lineRule="auto"/>
              <w:jc w:val="center"/>
              <w:rPr>
                <w:b/>
                <w:color w:val="000000"/>
                <w:sz w:val="20"/>
                <w:szCs w:val="20"/>
              </w:rPr>
            </w:pPr>
            <w:r>
              <w:rPr>
                <w:b/>
                <w:color w:val="000000"/>
                <w:sz w:val="20"/>
                <w:szCs w:val="20"/>
              </w:rPr>
              <w:t>R</w:t>
            </w:r>
            <w:r w:rsidRPr="00682BB4">
              <w:rPr>
                <w:b/>
                <w:color w:val="000000"/>
                <w:sz w:val="20"/>
                <w:szCs w:val="20"/>
              </w:rPr>
              <w:t>ok</w:t>
            </w:r>
          </w:p>
        </w:tc>
        <w:tc>
          <w:tcPr>
            <w:tcW w:w="1417" w:type="dxa"/>
            <w:tcBorders>
              <w:bottom w:val="nil"/>
            </w:tcBorders>
            <w:shd w:val="clear" w:color="auto" w:fill="auto"/>
            <w:vAlign w:val="center"/>
          </w:tcPr>
          <w:p w14:paraId="25A18C44" w14:textId="77777777" w:rsidR="0016222D" w:rsidRPr="00682BB4" w:rsidRDefault="0016222D" w:rsidP="0016222D">
            <w:pPr>
              <w:spacing w:line="264" w:lineRule="auto"/>
              <w:jc w:val="center"/>
              <w:rPr>
                <w:b/>
                <w:color w:val="000000"/>
                <w:sz w:val="20"/>
                <w:szCs w:val="20"/>
              </w:rPr>
            </w:pPr>
          </w:p>
        </w:tc>
        <w:tc>
          <w:tcPr>
            <w:tcW w:w="6662" w:type="dxa"/>
            <w:gridSpan w:val="5"/>
            <w:shd w:val="clear" w:color="auto" w:fill="auto"/>
            <w:vAlign w:val="center"/>
          </w:tcPr>
          <w:p w14:paraId="418ED229" w14:textId="77777777" w:rsidR="0016222D" w:rsidRPr="00682BB4" w:rsidRDefault="0016222D" w:rsidP="0016222D">
            <w:pPr>
              <w:autoSpaceDE w:val="0"/>
              <w:autoSpaceDN w:val="0"/>
              <w:adjustRightInd w:val="0"/>
              <w:spacing w:line="264" w:lineRule="auto"/>
              <w:jc w:val="center"/>
              <w:rPr>
                <w:b/>
                <w:color w:val="000000"/>
                <w:sz w:val="20"/>
                <w:szCs w:val="20"/>
              </w:rPr>
            </w:pPr>
            <w:r w:rsidRPr="00682BB4">
              <w:rPr>
                <w:b/>
                <w:sz w:val="20"/>
                <w:szCs w:val="20"/>
              </w:rPr>
              <w:t>w tym prowadzone przez:</w:t>
            </w:r>
          </w:p>
        </w:tc>
      </w:tr>
      <w:tr w:rsidR="0016222D" w:rsidRPr="00682BB4" w14:paraId="33772D3D" w14:textId="77777777" w:rsidTr="0016222D">
        <w:tc>
          <w:tcPr>
            <w:tcW w:w="993" w:type="dxa"/>
            <w:vMerge/>
          </w:tcPr>
          <w:p w14:paraId="5D20ACC0" w14:textId="77777777" w:rsidR="0016222D" w:rsidRPr="00682BB4" w:rsidRDefault="0016222D" w:rsidP="0016222D">
            <w:pPr>
              <w:autoSpaceDE w:val="0"/>
              <w:autoSpaceDN w:val="0"/>
              <w:adjustRightInd w:val="0"/>
              <w:spacing w:line="264" w:lineRule="auto"/>
              <w:jc w:val="center"/>
              <w:rPr>
                <w:b/>
                <w:color w:val="000000"/>
                <w:sz w:val="20"/>
                <w:szCs w:val="20"/>
              </w:rPr>
            </w:pPr>
          </w:p>
        </w:tc>
        <w:tc>
          <w:tcPr>
            <w:tcW w:w="1417" w:type="dxa"/>
            <w:tcBorders>
              <w:top w:val="nil"/>
            </w:tcBorders>
            <w:shd w:val="clear" w:color="auto" w:fill="auto"/>
            <w:vAlign w:val="center"/>
          </w:tcPr>
          <w:p w14:paraId="49901D2A" w14:textId="77777777" w:rsidR="0016222D" w:rsidRPr="00682BB4" w:rsidRDefault="0016222D" w:rsidP="0016222D">
            <w:pPr>
              <w:autoSpaceDE w:val="0"/>
              <w:autoSpaceDN w:val="0"/>
              <w:adjustRightInd w:val="0"/>
              <w:spacing w:after="120" w:line="264" w:lineRule="auto"/>
              <w:jc w:val="center"/>
              <w:rPr>
                <w:b/>
                <w:color w:val="000000"/>
                <w:sz w:val="20"/>
                <w:szCs w:val="20"/>
              </w:rPr>
            </w:pPr>
            <w:r w:rsidRPr="00682BB4">
              <w:rPr>
                <w:b/>
                <w:sz w:val="20"/>
                <w:szCs w:val="20"/>
              </w:rPr>
              <w:t>Ogółem</w:t>
            </w:r>
          </w:p>
        </w:tc>
        <w:tc>
          <w:tcPr>
            <w:tcW w:w="1418" w:type="dxa"/>
            <w:shd w:val="clear" w:color="auto" w:fill="auto"/>
            <w:vAlign w:val="center"/>
          </w:tcPr>
          <w:p w14:paraId="38BB9ED0" w14:textId="77777777" w:rsidR="0016222D" w:rsidRPr="00682BB4" w:rsidRDefault="0016222D" w:rsidP="0016222D">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26" w:type="dxa"/>
            <w:shd w:val="clear" w:color="auto" w:fill="auto"/>
            <w:vAlign w:val="center"/>
          </w:tcPr>
          <w:p w14:paraId="10C86124" w14:textId="77777777" w:rsidR="0016222D" w:rsidRPr="00682BB4" w:rsidRDefault="0016222D" w:rsidP="0016222D">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276" w:type="dxa"/>
            <w:shd w:val="clear" w:color="auto" w:fill="auto"/>
            <w:vAlign w:val="center"/>
          </w:tcPr>
          <w:p w14:paraId="724351CE" w14:textId="77777777" w:rsidR="0016222D" w:rsidRPr="00682BB4" w:rsidRDefault="0016222D" w:rsidP="0016222D">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267" w:type="dxa"/>
            <w:shd w:val="clear" w:color="auto" w:fill="auto"/>
            <w:vAlign w:val="center"/>
          </w:tcPr>
          <w:p w14:paraId="1BA640BA" w14:textId="77777777" w:rsidR="0016222D" w:rsidRPr="00682BB4" w:rsidRDefault="0016222D" w:rsidP="0016222D">
            <w:pPr>
              <w:autoSpaceDE w:val="0"/>
              <w:autoSpaceDN w:val="0"/>
              <w:adjustRightInd w:val="0"/>
              <w:spacing w:line="264" w:lineRule="auto"/>
              <w:jc w:val="center"/>
              <w:rPr>
                <w:b/>
                <w:color w:val="000000"/>
                <w:sz w:val="20"/>
                <w:szCs w:val="20"/>
              </w:rPr>
            </w:pPr>
            <w:r w:rsidRPr="00682BB4">
              <w:rPr>
                <w:b/>
                <w:sz w:val="20"/>
                <w:szCs w:val="20"/>
              </w:rPr>
              <w:t>banki</w:t>
            </w:r>
          </w:p>
        </w:tc>
        <w:tc>
          <w:tcPr>
            <w:tcW w:w="1275" w:type="dxa"/>
            <w:shd w:val="clear" w:color="auto" w:fill="auto"/>
            <w:vAlign w:val="center"/>
          </w:tcPr>
          <w:p w14:paraId="540DE0D5" w14:textId="77777777" w:rsidR="0016222D" w:rsidRPr="00682BB4" w:rsidRDefault="00A50682" w:rsidP="0016222D">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066344" w:rsidRPr="00682BB4" w14:paraId="3DFA804A" w14:textId="77777777" w:rsidTr="0016222D">
        <w:trPr>
          <w:trHeight w:val="284"/>
        </w:trPr>
        <w:tc>
          <w:tcPr>
            <w:tcW w:w="993" w:type="dxa"/>
            <w:vAlign w:val="center"/>
          </w:tcPr>
          <w:p w14:paraId="4A06645A" w14:textId="5CB53840"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2019</w:t>
            </w:r>
          </w:p>
        </w:tc>
        <w:tc>
          <w:tcPr>
            <w:tcW w:w="1417" w:type="dxa"/>
            <w:shd w:val="clear" w:color="auto" w:fill="auto"/>
            <w:vAlign w:val="center"/>
          </w:tcPr>
          <w:p w14:paraId="72449F84" w14:textId="79DFBC74"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1 021</w:t>
            </w:r>
          </w:p>
        </w:tc>
        <w:tc>
          <w:tcPr>
            <w:tcW w:w="1418" w:type="dxa"/>
            <w:shd w:val="clear" w:color="auto" w:fill="auto"/>
            <w:vAlign w:val="center"/>
          </w:tcPr>
          <w:p w14:paraId="4DA88E74" w14:textId="4ECD4756" w:rsidR="00066344" w:rsidRDefault="00066344" w:rsidP="0016222D">
            <w:pPr>
              <w:autoSpaceDE w:val="0"/>
              <w:autoSpaceDN w:val="0"/>
              <w:adjustRightInd w:val="0"/>
              <w:spacing w:line="264" w:lineRule="auto"/>
              <w:jc w:val="center"/>
              <w:rPr>
                <w:color w:val="000000"/>
                <w:sz w:val="20"/>
                <w:szCs w:val="20"/>
              </w:rPr>
            </w:pPr>
            <w:r>
              <w:rPr>
                <w:color w:val="000000"/>
                <w:sz w:val="20"/>
                <w:szCs w:val="20"/>
              </w:rPr>
              <w:t>281</w:t>
            </w:r>
          </w:p>
        </w:tc>
        <w:tc>
          <w:tcPr>
            <w:tcW w:w="1426" w:type="dxa"/>
            <w:shd w:val="clear" w:color="auto" w:fill="auto"/>
            <w:vAlign w:val="center"/>
          </w:tcPr>
          <w:p w14:paraId="566DC996" w14:textId="1B4D23CC" w:rsidR="00066344" w:rsidRDefault="00066344" w:rsidP="0016222D">
            <w:pPr>
              <w:autoSpaceDE w:val="0"/>
              <w:autoSpaceDN w:val="0"/>
              <w:adjustRightInd w:val="0"/>
              <w:spacing w:line="264" w:lineRule="auto"/>
              <w:jc w:val="center"/>
              <w:rPr>
                <w:color w:val="000000"/>
                <w:sz w:val="20"/>
                <w:szCs w:val="20"/>
              </w:rPr>
            </w:pPr>
            <w:r>
              <w:rPr>
                <w:color w:val="000000"/>
                <w:sz w:val="20"/>
                <w:szCs w:val="20"/>
              </w:rPr>
              <w:t>531</w:t>
            </w:r>
          </w:p>
        </w:tc>
        <w:tc>
          <w:tcPr>
            <w:tcW w:w="1276" w:type="dxa"/>
            <w:shd w:val="clear" w:color="auto" w:fill="auto"/>
            <w:vAlign w:val="center"/>
          </w:tcPr>
          <w:p w14:paraId="4CDB6A57" w14:textId="5CF91328" w:rsidR="00066344" w:rsidRDefault="00066344" w:rsidP="0016222D">
            <w:pPr>
              <w:autoSpaceDE w:val="0"/>
              <w:autoSpaceDN w:val="0"/>
              <w:adjustRightInd w:val="0"/>
              <w:spacing w:line="264" w:lineRule="auto"/>
              <w:jc w:val="center"/>
              <w:rPr>
                <w:color w:val="000000"/>
                <w:sz w:val="20"/>
                <w:szCs w:val="20"/>
              </w:rPr>
            </w:pPr>
            <w:r>
              <w:rPr>
                <w:color w:val="000000"/>
                <w:sz w:val="20"/>
                <w:szCs w:val="20"/>
              </w:rPr>
              <w:t>7</w:t>
            </w:r>
          </w:p>
        </w:tc>
        <w:tc>
          <w:tcPr>
            <w:tcW w:w="1267" w:type="dxa"/>
            <w:shd w:val="clear" w:color="auto" w:fill="auto"/>
            <w:vAlign w:val="center"/>
          </w:tcPr>
          <w:p w14:paraId="188B6632" w14:textId="27F86E1A" w:rsidR="00066344" w:rsidRDefault="00066344" w:rsidP="0016222D">
            <w:pPr>
              <w:autoSpaceDE w:val="0"/>
              <w:autoSpaceDN w:val="0"/>
              <w:adjustRightInd w:val="0"/>
              <w:spacing w:line="264" w:lineRule="auto"/>
              <w:jc w:val="center"/>
              <w:rPr>
                <w:color w:val="000000"/>
                <w:sz w:val="20"/>
                <w:szCs w:val="20"/>
              </w:rPr>
            </w:pPr>
            <w:r>
              <w:rPr>
                <w:color w:val="000000"/>
                <w:sz w:val="20"/>
                <w:szCs w:val="20"/>
              </w:rPr>
              <w:t>45</w:t>
            </w:r>
          </w:p>
        </w:tc>
        <w:tc>
          <w:tcPr>
            <w:tcW w:w="1275" w:type="dxa"/>
            <w:shd w:val="clear" w:color="auto" w:fill="auto"/>
            <w:vAlign w:val="center"/>
          </w:tcPr>
          <w:p w14:paraId="36DC56CB" w14:textId="50CF5688" w:rsidR="00066344" w:rsidRDefault="00066344" w:rsidP="0016222D">
            <w:pPr>
              <w:autoSpaceDE w:val="0"/>
              <w:autoSpaceDN w:val="0"/>
              <w:adjustRightInd w:val="0"/>
              <w:spacing w:line="264" w:lineRule="auto"/>
              <w:jc w:val="center"/>
              <w:rPr>
                <w:color w:val="000000"/>
                <w:sz w:val="20"/>
                <w:szCs w:val="20"/>
              </w:rPr>
            </w:pPr>
            <w:r>
              <w:rPr>
                <w:color w:val="000000"/>
                <w:sz w:val="20"/>
                <w:szCs w:val="20"/>
              </w:rPr>
              <w:t>157</w:t>
            </w:r>
          </w:p>
        </w:tc>
      </w:tr>
      <w:tr w:rsidR="00066344" w:rsidRPr="00682BB4" w14:paraId="4F2DD390" w14:textId="77777777" w:rsidTr="0016222D">
        <w:trPr>
          <w:trHeight w:val="284"/>
        </w:trPr>
        <w:tc>
          <w:tcPr>
            <w:tcW w:w="993" w:type="dxa"/>
            <w:vAlign w:val="center"/>
          </w:tcPr>
          <w:p w14:paraId="0060F895" w14:textId="6452E1A3"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2020</w:t>
            </w:r>
          </w:p>
        </w:tc>
        <w:tc>
          <w:tcPr>
            <w:tcW w:w="1417" w:type="dxa"/>
            <w:shd w:val="clear" w:color="auto" w:fill="auto"/>
            <w:vAlign w:val="center"/>
          </w:tcPr>
          <w:p w14:paraId="232D193D" w14:textId="6135EA63"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2 017</w:t>
            </w:r>
          </w:p>
        </w:tc>
        <w:tc>
          <w:tcPr>
            <w:tcW w:w="1418" w:type="dxa"/>
            <w:shd w:val="clear" w:color="auto" w:fill="auto"/>
            <w:vAlign w:val="center"/>
          </w:tcPr>
          <w:p w14:paraId="142DF9FA" w14:textId="02CF443A" w:rsidR="00066344" w:rsidRDefault="00066344" w:rsidP="0016222D">
            <w:pPr>
              <w:autoSpaceDE w:val="0"/>
              <w:autoSpaceDN w:val="0"/>
              <w:adjustRightInd w:val="0"/>
              <w:spacing w:line="264" w:lineRule="auto"/>
              <w:jc w:val="center"/>
              <w:rPr>
                <w:color w:val="000000"/>
                <w:sz w:val="20"/>
                <w:szCs w:val="20"/>
              </w:rPr>
            </w:pPr>
            <w:r>
              <w:rPr>
                <w:color w:val="000000"/>
                <w:sz w:val="20"/>
                <w:szCs w:val="20"/>
              </w:rPr>
              <w:t>409</w:t>
            </w:r>
          </w:p>
        </w:tc>
        <w:tc>
          <w:tcPr>
            <w:tcW w:w="1426" w:type="dxa"/>
            <w:shd w:val="clear" w:color="auto" w:fill="auto"/>
            <w:vAlign w:val="center"/>
          </w:tcPr>
          <w:p w14:paraId="42DBB241" w14:textId="3AE19121" w:rsidR="00066344" w:rsidRDefault="00066344" w:rsidP="0016222D">
            <w:pPr>
              <w:autoSpaceDE w:val="0"/>
              <w:autoSpaceDN w:val="0"/>
              <w:adjustRightInd w:val="0"/>
              <w:spacing w:line="264" w:lineRule="auto"/>
              <w:jc w:val="center"/>
              <w:rPr>
                <w:color w:val="000000"/>
                <w:sz w:val="20"/>
                <w:szCs w:val="20"/>
              </w:rPr>
            </w:pPr>
            <w:r>
              <w:rPr>
                <w:color w:val="000000"/>
                <w:sz w:val="20"/>
                <w:szCs w:val="20"/>
              </w:rPr>
              <w:t>1 255</w:t>
            </w:r>
          </w:p>
        </w:tc>
        <w:tc>
          <w:tcPr>
            <w:tcW w:w="1276" w:type="dxa"/>
            <w:shd w:val="clear" w:color="auto" w:fill="auto"/>
            <w:vAlign w:val="center"/>
          </w:tcPr>
          <w:p w14:paraId="01523791" w14:textId="25FD5254" w:rsidR="00066344" w:rsidRDefault="00066344" w:rsidP="0016222D">
            <w:pPr>
              <w:autoSpaceDE w:val="0"/>
              <w:autoSpaceDN w:val="0"/>
              <w:adjustRightInd w:val="0"/>
              <w:spacing w:line="264" w:lineRule="auto"/>
              <w:jc w:val="center"/>
              <w:rPr>
                <w:color w:val="000000"/>
                <w:sz w:val="20"/>
                <w:szCs w:val="20"/>
              </w:rPr>
            </w:pPr>
            <w:r>
              <w:rPr>
                <w:color w:val="000000"/>
                <w:sz w:val="20"/>
                <w:szCs w:val="20"/>
              </w:rPr>
              <w:t>16</w:t>
            </w:r>
          </w:p>
        </w:tc>
        <w:tc>
          <w:tcPr>
            <w:tcW w:w="1267" w:type="dxa"/>
            <w:shd w:val="clear" w:color="auto" w:fill="auto"/>
            <w:vAlign w:val="center"/>
          </w:tcPr>
          <w:p w14:paraId="4A2A61E2" w14:textId="35F41283" w:rsidR="00066344" w:rsidRDefault="00066344" w:rsidP="0016222D">
            <w:pPr>
              <w:autoSpaceDE w:val="0"/>
              <w:autoSpaceDN w:val="0"/>
              <w:adjustRightInd w:val="0"/>
              <w:spacing w:line="264" w:lineRule="auto"/>
              <w:jc w:val="center"/>
              <w:rPr>
                <w:color w:val="000000"/>
                <w:sz w:val="20"/>
                <w:szCs w:val="20"/>
              </w:rPr>
            </w:pPr>
            <w:r>
              <w:rPr>
                <w:color w:val="000000"/>
                <w:sz w:val="20"/>
                <w:szCs w:val="20"/>
              </w:rPr>
              <w:t>47</w:t>
            </w:r>
          </w:p>
        </w:tc>
        <w:tc>
          <w:tcPr>
            <w:tcW w:w="1275" w:type="dxa"/>
            <w:shd w:val="clear" w:color="auto" w:fill="auto"/>
            <w:vAlign w:val="center"/>
          </w:tcPr>
          <w:p w14:paraId="56F9FB62" w14:textId="3E01946A" w:rsidR="00066344" w:rsidRDefault="00066344" w:rsidP="0016222D">
            <w:pPr>
              <w:autoSpaceDE w:val="0"/>
              <w:autoSpaceDN w:val="0"/>
              <w:adjustRightInd w:val="0"/>
              <w:spacing w:line="264" w:lineRule="auto"/>
              <w:jc w:val="center"/>
              <w:rPr>
                <w:color w:val="000000"/>
                <w:sz w:val="20"/>
                <w:szCs w:val="20"/>
              </w:rPr>
            </w:pPr>
            <w:r>
              <w:rPr>
                <w:color w:val="000000"/>
                <w:sz w:val="20"/>
                <w:szCs w:val="20"/>
              </w:rPr>
              <w:t>290</w:t>
            </w:r>
          </w:p>
        </w:tc>
      </w:tr>
      <w:tr w:rsidR="00066344" w:rsidRPr="00682BB4" w14:paraId="3F2D1858" w14:textId="77777777" w:rsidTr="0016222D">
        <w:trPr>
          <w:trHeight w:val="284"/>
        </w:trPr>
        <w:tc>
          <w:tcPr>
            <w:tcW w:w="993" w:type="dxa"/>
            <w:vAlign w:val="center"/>
          </w:tcPr>
          <w:p w14:paraId="3F86CE46" w14:textId="720349EF"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2021</w:t>
            </w:r>
          </w:p>
        </w:tc>
        <w:tc>
          <w:tcPr>
            <w:tcW w:w="1417" w:type="dxa"/>
            <w:shd w:val="clear" w:color="auto" w:fill="auto"/>
            <w:vAlign w:val="center"/>
          </w:tcPr>
          <w:p w14:paraId="31A420C2" w14:textId="7036E47C"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3 392</w:t>
            </w:r>
          </w:p>
        </w:tc>
        <w:tc>
          <w:tcPr>
            <w:tcW w:w="1418" w:type="dxa"/>
            <w:shd w:val="clear" w:color="auto" w:fill="auto"/>
            <w:vAlign w:val="center"/>
          </w:tcPr>
          <w:p w14:paraId="00897757" w14:textId="47C4C74B" w:rsidR="00066344" w:rsidRDefault="00066344" w:rsidP="0016222D">
            <w:pPr>
              <w:autoSpaceDE w:val="0"/>
              <w:autoSpaceDN w:val="0"/>
              <w:adjustRightInd w:val="0"/>
              <w:spacing w:line="264" w:lineRule="auto"/>
              <w:jc w:val="center"/>
              <w:rPr>
                <w:color w:val="000000"/>
                <w:sz w:val="20"/>
                <w:szCs w:val="20"/>
              </w:rPr>
            </w:pPr>
            <w:r>
              <w:rPr>
                <w:color w:val="000000"/>
                <w:sz w:val="20"/>
                <w:szCs w:val="20"/>
              </w:rPr>
              <w:t>618</w:t>
            </w:r>
          </w:p>
        </w:tc>
        <w:tc>
          <w:tcPr>
            <w:tcW w:w="1426" w:type="dxa"/>
            <w:shd w:val="clear" w:color="auto" w:fill="auto"/>
            <w:vAlign w:val="center"/>
          </w:tcPr>
          <w:p w14:paraId="34B3F54F" w14:textId="55F2DA7C" w:rsidR="00066344" w:rsidRDefault="00066344" w:rsidP="0016222D">
            <w:pPr>
              <w:autoSpaceDE w:val="0"/>
              <w:autoSpaceDN w:val="0"/>
              <w:adjustRightInd w:val="0"/>
              <w:spacing w:line="264" w:lineRule="auto"/>
              <w:jc w:val="center"/>
              <w:rPr>
                <w:color w:val="000000"/>
                <w:sz w:val="20"/>
                <w:szCs w:val="20"/>
              </w:rPr>
            </w:pPr>
            <w:r>
              <w:rPr>
                <w:color w:val="000000"/>
                <w:sz w:val="20"/>
                <w:szCs w:val="20"/>
              </w:rPr>
              <w:t>2 223</w:t>
            </w:r>
          </w:p>
        </w:tc>
        <w:tc>
          <w:tcPr>
            <w:tcW w:w="1276" w:type="dxa"/>
            <w:shd w:val="clear" w:color="auto" w:fill="auto"/>
            <w:vAlign w:val="center"/>
          </w:tcPr>
          <w:p w14:paraId="76D6B415" w14:textId="1157F3B9" w:rsidR="00066344" w:rsidRDefault="00066344" w:rsidP="0016222D">
            <w:pPr>
              <w:autoSpaceDE w:val="0"/>
              <w:autoSpaceDN w:val="0"/>
              <w:adjustRightInd w:val="0"/>
              <w:spacing w:line="264" w:lineRule="auto"/>
              <w:jc w:val="center"/>
              <w:rPr>
                <w:color w:val="000000"/>
                <w:sz w:val="20"/>
                <w:szCs w:val="20"/>
              </w:rPr>
            </w:pPr>
            <w:r>
              <w:rPr>
                <w:color w:val="000000"/>
                <w:sz w:val="20"/>
                <w:szCs w:val="20"/>
              </w:rPr>
              <w:t>25</w:t>
            </w:r>
          </w:p>
        </w:tc>
        <w:tc>
          <w:tcPr>
            <w:tcW w:w="1267" w:type="dxa"/>
            <w:shd w:val="clear" w:color="auto" w:fill="auto"/>
            <w:vAlign w:val="center"/>
          </w:tcPr>
          <w:p w14:paraId="25C793E9" w14:textId="69347AFD" w:rsidR="00066344" w:rsidRDefault="00066344" w:rsidP="0016222D">
            <w:pPr>
              <w:autoSpaceDE w:val="0"/>
              <w:autoSpaceDN w:val="0"/>
              <w:adjustRightInd w:val="0"/>
              <w:spacing w:line="264" w:lineRule="auto"/>
              <w:jc w:val="center"/>
              <w:rPr>
                <w:color w:val="000000"/>
                <w:sz w:val="20"/>
                <w:szCs w:val="20"/>
              </w:rPr>
            </w:pPr>
            <w:r>
              <w:rPr>
                <w:color w:val="000000"/>
                <w:sz w:val="20"/>
                <w:szCs w:val="20"/>
              </w:rPr>
              <w:t>108</w:t>
            </w:r>
          </w:p>
        </w:tc>
        <w:tc>
          <w:tcPr>
            <w:tcW w:w="1275" w:type="dxa"/>
            <w:shd w:val="clear" w:color="auto" w:fill="auto"/>
            <w:vAlign w:val="center"/>
          </w:tcPr>
          <w:p w14:paraId="748220B1" w14:textId="5A92A733" w:rsidR="00066344" w:rsidRDefault="00066344" w:rsidP="0016222D">
            <w:pPr>
              <w:autoSpaceDE w:val="0"/>
              <w:autoSpaceDN w:val="0"/>
              <w:adjustRightInd w:val="0"/>
              <w:spacing w:line="264" w:lineRule="auto"/>
              <w:jc w:val="center"/>
              <w:rPr>
                <w:color w:val="000000"/>
                <w:sz w:val="20"/>
                <w:szCs w:val="20"/>
              </w:rPr>
            </w:pPr>
            <w:r>
              <w:rPr>
                <w:color w:val="000000"/>
                <w:sz w:val="20"/>
                <w:szCs w:val="20"/>
              </w:rPr>
              <w:t>418</w:t>
            </w:r>
          </w:p>
        </w:tc>
      </w:tr>
    </w:tbl>
    <w:p w14:paraId="1A090A76" w14:textId="2597DF24" w:rsidR="00B714E4" w:rsidRPr="00EE0833" w:rsidRDefault="00A16E83" w:rsidP="00EE0833">
      <w:pPr>
        <w:spacing w:line="276" w:lineRule="auto"/>
        <w:jc w:val="both"/>
        <w:rPr>
          <w:sz w:val="20"/>
          <w:szCs w:val="20"/>
        </w:rPr>
      </w:pPr>
      <w:r w:rsidRPr="00682BB4">
        <w:rPr>
          <w:i/>
          <w:sz w:val="20"/>
          <w:szCs w:val="20"/>
        </w:rPr>
        <w:t>Źródło: Ur</w:t>
      </w:r>
      <w:r>
        <w:rPr>
          <w:i/>
          <w:sz w:val="20"/>
          <w:szCs w:val="20"/>
        </w:rPr>
        <w:t>ząd Komisji Nadzoru Finansowego</w:t>
      </w:r>
    </w:p>
    <w:p w14:paraId="67E31CEB" w14:textId="7BB5D157" w:rsidR="00B714E4" w:rsidRPr="00A16E83" w:rsidRDefault="00B714E4" w:rsidP="00B714E4">
      <w:pPr>
        <w:pStyle w:val="Legenda"/>
        <w:spacing w:before="240" w:after="120"/>
        <w:rPr>
          <w:bCs w:val="0"/>
          <w:color w:val="000000"/>
          <w:sz w:val="24"/>
          <w:szCs w:val="24"/>
        </w:rPr>
      </w:pPr>
      <w:r w:rsidRPr="00A16E83">
        <w:rPr>
          <w:sz w:val="24"/>
          <w:szCs w:val="24"/>
        </w:rPr>
        <w:t xml:space="preserve">Tabela </w:t>
      </w:r>
      <w:r w:rsidR="00EE0833">
        <w:rPr>
          <w:sz w:val="24"/>
          <w:szCs w:val="24"/>
        </w:rPr>
        <w:t>4</w:t>
      </w:r>
      <w:r w:rsidR="001471D3">
        <w:rPr>
          <w:sz w:val="24"/>
          <w:szCs w:val="24"/>
        </w:rPr>
        <w:t>6</w:t>
      </w:r>
      <w:r w:rsidRPr="00A16E83">
        <w:rPr>
          <w:sz w:val="24"/>
          <w:szCs w:val="24"/>
        </w:rPr>
        <w:t xml:space="preserve">. </w:t>
      </w:r>
      <w:r>
        <w:rPr>
          <w:bCs w:val="0"/>
          <w:color w:val="000000"/>
          <w:sz w:val="24"/>
          <w:szCs w:val="24"/>
        </w:rPr>
        <w:t>Wartość</w:t>
      </w:r>
      <w:r w:rsidRPr="00A16E83">
        <w:rPr>
          <w:bCs w:val="0"/>
          <w:color w:val="000000"/>
          <w:sz w:val="24"/>
          <w:szCs w:val="24"/>
        </w:rPr>
        <w:t xml:space="preserve"> wypłat z IKZE wg stanu na dzień 31 grudnia </w:t>
      </w:r>
      <w:r w:rsidR="00EE0833">
        <w:rPr>
          <w:bCs w:val="0"/>
          <w:color w:val="000000"/>
          <w:sz w:val="24"/>
          <w:szCs w:val="24"/>
        </w:rPr>
        <w:t>w latach 2019-2021</w:t>
      </w:r>
      <w:r>
        <w:rPr>
          <w:bCs w:val="0"/>
          <w:color w:val="000000"/>
          <w:sz w:val="24"/>
          <w:szCs w:val="24"/>
        </w:rPr>
        <w:t>(w tys. zł)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93"/>
        <w:gridCol w:w="1417"/>
        <w:gridCol w:w="1418"/>
        <w:gridCol w:w="1426"/>
        <w:gridCol w:w="1276"/>
        <w:gridCol w:w="1267"/>
        <w:gridCol w:w="1275"/>
      </w:tblGrid>
      <w:tr w:rsidR="00B714E4" w:rsidRPr="00682BB4" w14:paraId="3C7E3393" w14:textId="77777777" w:rsidTr="0098679F">
        <w:tc>
          <w:tcPr>
            <w:tcW w:w="993" w:type="dxa"/>
            <w:vMerge w:val="restart"/>
            <w:vAlign w:val="center"/>
          </w:tcPr>
          <w:p w14:paraId="0ED94B3A" w14:textId="77777777" w:rsidR="00B714E4" w:rsidRPr="00682BB4" w:rsidRDefault="00B714E4" w:rsidP="00B714E4">
            <w:pPr>
              <w:autoSpaceDE w:val="0"/>
              <w:autoSpaceDN w:val="0"/>
              <w:adjustRightInd w:val="0"/>
              <w:spacing w:line="264" w:lineRule="auto"/>
              <w:jc w:val="center"/>
              <w:rPr>
                <w:b/>
                <w:color w:val="000000"/>
                <w:sz w:val="20"/>
                <w:szCs w:val="20"/>
              </w:rPr>
            </w:pPr>
            <w:r>
              <w:rPr>
                <w:b/>
                <w:color w:val="000000"/>
                <w:sz w:val="20"/>
                <w:szCs w:val="20"/>
              </w:rPr>
              <w:t>R</w:t>
            </w:r>
            <w:r w:rsidRPr="00682BB4">
              <w:rPr>
                <w:b/>
                <w:color w:val="000000"/>
                <w:sz w:val="20"/>
                <w:szCs w:val="20"/>
              </w:rPr>
              <w:t>ok</w:t>
            </w:r>
          </w:p>
        </w:tc>
        <w:tc>
          <w:tcPr>
            <w:tcW w:w="1417" w:type="dxa"/>
            <w:tcBorders>
              <w:bottom w:val="nil"/>
            </w:tcBorders>
            <w:shd w:val="clear" w:color="auto" w:fill="auto"/>
            <w:vAlign w:val="center"/>
          </w:tcPr>
          <w:p w14:paraId="41279A1B" w14:textId="77777777" w:rsidR="00B714E4" w:rsidRPr="00682BB4" w:rsidRDefault="00B714E4" w:rsidP="00B714E4">
            <w:pPr>
              <w:spacing w:line="264" w:lineRule="auto"/>
              <w:jc w:val="center"/>
              <w:rPr>
                <w:b/>
                <w:color w:val="000000"/>
                <w:sz w:val="20"/>
                <w:szCs w:val="20"/>
              </w:rPr>
            </w:pPr>
          </w:p>
        </w:tc>
        <w:tc>
          <w:tcPr>
            <w:tcW w:w="6662" w:type="dxa"/>
            <w:gridSpan w:val="5"/>
            <w:shd w:val="clear" w:color="auto" w:fill="auto"/>
            <w:vAlign w:val="center"/>
          </w:tcPr>
          <w:p w14:paraId="274FD3D4" w14:textId="77777777" w:rsidR="00B714E4" w:rsidRPr="00682BB4" w:rsidRDefault="00B714E4" w:rsidP="00B714E4">
            <w:pPr>
              <w:autoSpaceDE w:val="0"/>
              <w:autoSpaceDN w:val="0"/>
              <w:adjustRightInd w:val="0"/>
              <w:spacing w:line="264" w:lineRule="auto"/>
              <w:jc w:val="center"/>
              <w:rPr>
                <w:b/>
                <w:color w:val="000000"/>
                <w:sz w:val="20"/>
                <w:szCs w:val="20"/>
              </w:rPr>
            </w:pPr>
            <w:r w:rsidRPr="00682BB4">
              <w:rPr>
                <w:b/>
                <w:sz w:val="20"/>
                <w:szCs w:val="20"/>
              </w:rPr>
              <w:t>w tym prowadzone przez:</w:t>
            </w:r>
          </w:p>
        </w:tc>
      </w:tr>
      <w:tr w:rsidR="00B714E4" w:rsidRPr="00682BB4" w14:paraId="19FD747D" w14:textId="77777777" w:rsidTr="0098679F">
        <w:tc>
          <w:tcPr>
            <w:tcW w:w="993" w:type="dxa"/>
            <w:vMerge/>
          </w:tcPr>
          <w:p w14:paraId="508D53C9" w14:textId="77777777" w:rsidR="00B714E4" w:rsidRPr="00682BB4" w:rsidRDefault="00B714E4" w:rsidP="00B714E4">
            <w:pPr>
              <w:autoSpaceDE w:val="0"/>
              <w:autoSpaceDN w:val="0"/>
              <w:adjustRightInd w:val="0"/>
              <w:spacing w:line="264" w:lineRule="auto"/>
              <w:jc w:val="center"/>
              <w:rPr>
                <w:b/>
                <w:color w:val="000000"/>
                <w:sz w:val="20"/>
                <w:szCs w:val="20"/>
              </w:rPr>
            </w:pPr>
          </w:p>
        </w:tc>
        <w:tc>
          <w:tcPr>
            <w:tcW w:w="1417" w:type="dxa"/>
            <w:tcBorders>
              <w:top w:val="nil"/>
            </w:tcBorders>
            <w:shd w:val="clear" w:color="auto" w:fill="auto"/>
            <w:vAlign w:val="center"/>
          </w:tcPr>
          <w:p w14:paraId="58D42780" w14:textId="77777777" w:rsidR="00B714E4" w:rsidRPr="00682BB4" w:rsidRDefault="00B714E4" w:rsidP="00B714E4">
            <w:pPr>
              <w:autoSpaceDE w:val="0"/>
              <w:autoSpaceDN w:val="0"/>
              <w:adjustRightInd w:val="0"/>
              <w:spacing w:after="120" w:line="264" w:lineRule="auto"/>
              <w:jc w:val="center"/>
              <w:rPr>
                <w:b/>
                <w:color w:val="000000"/>
                <w:sz w:val="20"/>
                <w:szCs w:val="20"/>
              </w:rPr>
            </w:pPr>
            <w:r w:rsidRPr="00682BB4">
              <w:rPr>
                <w:b/>
                <w:sz w:val="20"/>
                <w:szCs w:val="20"/>
              </w:rPr>
              <w:t>Ogółem</w:t>
            </w:r>
          </w:p>
        </w:tc>
        <w:tc>
          <w:tcPr>
            <w:tcW w:w="1418" w:type="dxa"/>
            <w:shd w:val="clear" w:color="auto" w:fill="auto"/>
            <w:vAlign w:val="center"/>
          </w:tcPr>
          <w:p w14:paraId="5DFC3F67" w14:textId="77777777" w:rsidR="00B714E4" w:rsidRPr="00682BB4" w:rsidRDefault="00B714E4" w:rsidP="00B714E4">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26" w:type="dxa"/>
            <w:shd w:val="clear" w:color="auto" w:fill="auto"/>
            <w:vAlign w:val="center"/>
          </w:tcPr>
          <w:p w14:paraId="31192D75" w14:textId="77777777" w:rsidR="00B714E4" w:rsidRPr="00682BB4" w:rsidRDefault="00B714E4" w:rsidP="00B714E4">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276" w:type="dxa"/>
            <w:shd w:val="clear" w:color="auto" w:fill="auto"/>
            <w:vAlign w:val="center"/>
          </w:tcPr>
          <w:p w14:paraId="2DF1AF95" w14:textId="77777777" w:rsidR="00B714E4" w:rsidRPr="00682BB4" w:rsidRDefault="00B714E4" w:rsidP="00B714E4">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267" w:type="dxa"/>
            <w:shd w:val="clear" w:color="auto" w:fill="auto"/>
            <w:vAlign w:val="center"/>
          </w:tcPr>
          <w:p w14:paraId="2BE9A4F2" w14:textId="77777777" w:rsidR="00B714E4" w:rsidRPr="00682BB4" w:rsidRDefault="00B714E4" w:rsidP="00B714E4">
            <w:pPr>
              <w:autoSpaceDE w:val="0"/>
              <w:autoSpaceDN w:val="0"/>
              <w:adjustRightInd w:val="0"/>
              <w:spacing w:line="264" w:lineRule="auto"/>
              <w:jc w:val="center"/>
              <w:rPr>
                <w:b/>
                <w:color w:val="000000"/>
                <w:sz w:val="20"/>
                <w:szCs w:val="20"/>
              </w:rPr>
            </w:pPr>
            <w:r w:rsidRPr="00682BB4">
              <w:rPr>
                <w:b/>
                <w:sz w:val="20"/>
                <w:szCs w:val="20"/>
              </w:rPr>
              <w:t>banki</w:t>
            </w:r>
          </w:p>
        </w:tc>
        <w:tc>
          <w:tcPr>
            <w:tcW w:w="1275" w:type="dxa"/>
            <w:shd w:val="clear" w:color="auto" w:fill="auto"/>
            <w:vAlign w:val="center"/>
          </w:tcPr>
          <w:p w14:paraId="3D69AC22" w14:textId="77777777" w:rsidR="00B714E4" w:rsidRPr="00682BB4" w:rsidRDefault="00A50682" w:rsidP="00B714E4">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066344" w:rsidRPr="00682BB4" w14:paraId="695726DD" w14:textId="77777777" w:rsidTr="0098679F">
        <w:trPr>
          <w:trHeight w:val="284"/>
        </w:trPr>
        <w:tc>
          <w:tcPr>
            <w:tcW w:w="993" w:type="dxa"/>
            <w:vAlign w:val="center"/>
          </w:tcPr>
          <w:p w14:paraId="0FC804B9" w14:textId="087FF333" w:rsidR="00066344" w:rsidRDefault="00066344" w:rsidP="0098679F">
            <w:pPr>
              <w:autoSpaceDE w:val="0"/>
              <w:autoSpaceDN w:val="0"/>
              <w:adjustRightInd w:val="0"/>
              <w:spacing w:line="264" w:lineRule="auto"/>
              <w:jc w:val="center"/>
              <w:rPr>
                <w:b/>
                <w:color w:val="000000"/>
                <w:sz w:val="20"/>
                <w:szCs w:val="20"/>
              </w:rPr>
            </w:pPr>
            <w:r>
              <w:rPr>
                <w:b/>
                <w:color w:val="000000"/>
                <w:sz w:val="20"/>
                <w:szCs w:val="20"/>
              </w:rPr>
              <w:t>2019</w:t>
            </w:r>
          </w:p>
        </w:tc>
        <w:tc>
          <w:tcPr>
            <w:tcW w:w="1417" w:type="dxa"/>
            <w:shd w:val="clear" w:color="auto" w:fill="auto"/>
            <w:vAlign w:val="center"/>
          </w:tcPr>
          <w:p w14:paraId="0769DF7D" w14:textId="0176A929" w:rsidR="00066344" w:rsidRDefault="000F7F57" w:rsidP="0098679F">
            <w:pPr>
              <w:autoSpaceDE w:val="0"/>
              <w:autoSpaceDN w:val="0"/>
              <w:adjustRightInd w:val="0"/>
              <w:spacing w:line="264" w:lineRule="auto"/>
              <w:jc w:val="center"/>
              <w:rPr>
                <w:b/>
                <w:color w:val="000000"/>
                <w:sz w:val="20"/>
                <w:szCs w:val="20"/>
              </w:rPr>
            </w:pPr>
            <w:r>
              <w:rPr>
                <w:b/>
                <w:color w:val="000000"/>
                <w:sz w:val="20"/>
                <w:szCs w:val="20"/>
              </w:rPr>
              <w:t>10 982</w:t>
            </w:r>
          </w:p>
        </w:tc>
        <w:tc>
          <w:tcPr>
            <w:tcW w:w="1418" w:type="dxa"/>
            <w:shd w:val="clear" w:color="auto" w:fill="auto"/>
            <w:vAlign w:val="center"/>
          </w:tcPr>
          <w:p w14:paraId="03AF6D52" w14:textId="74D299A5" w:rsidR="00066344" w:rsidRDefault="000F7F57" w:rsidP="0098679F">
            <w:pPr>
              <w:autoSpaceDE w:val="0"/>
              <w:autoSpaceDN w:val="0"/>
              <w:adjustRightInd w:val="0"/>
              <w:spacing w:line="264" w:lineRule="auto"/>
              <w:jc w:val="center"/>
              <w:rPr>
                <w:color w:val="000000"/>
                <w:sz w:val="20"/>
                <w:szCs w:val="20"/>
              </w:rPr>
            </w:pPr>
            <w:r>
              <w:rPr>
                <w:color w:val="000000"/>
                <w:sz w:val="20"/>
                <w:szCs w:val="20"/>
              </w:rPr>
              <w:t>2 641</w:t>
            </w:r>
          </w:p>
        </w:tc>
        <w:tc>
          <w:tcPr>
            <w:tcW w:w="1426" w:type="dxa"/>
            <w:shd w:val="clear" w:color="auto" w:fill="auto"/>
            <w:vAlign w:val="center"/>
          </w:tcPr>
          <w:p w14:paraId="7C018B06" w14:textId="7E05E11E" w:rsidR="00066344" w:rsidRDefault="000F7F57" w:rsidP="0098679F">
            <w:pPr>
              <w:autoSpaceDE w:val="0"/>
              <w:autoSpaceDN w:val="0"/>
              <w:adjustRightInd w:val="0"/>
              <w:spacing w:line="264" w:lineRule="auto"/>
              <w:jc w:val="center"/>
              <w:rPr>
                <w:color w:val="000000"/>
                <w:sz w:val="20"/>
                <w:szCs w:val="20"/>
              </w:rPr>
            </w:pPr>
            <w:r>
              <w:rPr>
                <w:color w:val="000000"/>
                <w:sz w:val="20"/>
                <w:szCs w:val="20"/>
              </w:rPr>
              <w:t>5 436</w:t>
            </w:r>
          </w:p>
        </w:tc>
        <w:tc>
          <w:tcPr>
            <w:tcW w:w="1276" w:type="dxa"/>
            <w:shd w:val="clear" w:color="auto" w:fill="auto"/>
            <w:vAlign w:val="center"/>
          </w:tcPr>
          <w:p w14:paraId="623F53C6" w14:textId="41E4DAF2" w:rsidR="00066344" w:rsidRDefault="000F7F57" w:rsidP="0098679F">
            <w:pPr>
              <w:autoSpaceDE w:val="0"/>
              <w:autoSpaceDN w:val="0"/>
              <w:adjustRightInd w:val="0"/>
              <w:spacing w:line="264" w:lineRule="auto"/>
              <w:jc w:val="center"/>
              <w:rPr>
                <w:color w:val="000000"/>
                <w:sz w:val="20"/>
                <w:szCs w:val="20"/>
              </w:rPr>
            </w:pPr>
            <w:r>
              <w:rPr>
                <w:color w:val="000000"/>
                <w:sz w:val="20"/>
                <w:szCs w:val="20"/>
              </w:rPr>
              <w:t>76</w:t>
            </w:r>
          </w:p>
        </w:tc>
        <w:tc>
          <w:tcPr>
            <w:tcW w:w="1267" w:type="dxa"/>
            <w:shd w:val="clear" w:color="auto" w:fill="auto"/>
            <w:vAlign w:val="center"/>
          </w:tcPr>
          <w:p w14:paraId="327DB0AB" w14:textId="570D71C4" w:rsidR="00066344" w:rsidRDefault="000F7F57" w:rsidP="005D4D43">
            <w:pPr>
              <w:autoSpaceDE w:val="0"/>
              <w:autoSpaceDN w:val="0"/>
              <w:adjustRightInd w:val="0"/>
              <w:spacing w:line="264" w:lineRule="auto"/>
              <w:jc w:val="center"/>
              <w:rPr>
                <w:color w:val="000000"/>
                <w:sz w:val="20"/>
                <w:szCs w:val="20"/>
              </w:rPr>
            </w:pPr>
            <w:r>
              <w:rPr>
                <w:color w:val="000000"/>
                <w:sz w:val="20"/>
                <w:szCs w:val="20"/>
              </w:rPr>
              <w:t>718</w:t>
            </w:r>
          </w:p>
        </w:tc>
        <w:tc>
          <w:tcPr>
            <w:tcW w:w="1275" w:type="dxa"/>
            <w:shd w:val="clear" w:color="auto" w:fill="auto"/>
            <w:vAlign w:val="center"/>
          </w:tcPr>
          <w:p w14:paraId="1AEF4C84" w14:textId="1E27FDC8" w:rsidR="00066344" w:rsidRDefault="000F7F57" w:rsidP="005D4D43">
            <w:pPr>
              <w:autoSpaceDE w:val="0"/>
              <w:autoSpaceDN w:val="0"/>
              <w:adjustRightInd w:val="0"/>
              <w:spacing w:line="264" w:lineRule="auto"/>
              <w:jc w:val="center"/>
              <w:rPr>
                <w:color w:val="000000"/>
                <w:sz w:val="20"/>
                <w:szCs w:val="20"/>
              </w:rPr>
            </w:pPr>
            <w:r>
              <w:rPr>
                <w:color w:val="000000"/>
                <w:sz w:val="20"/>
                <w:szCs w:val="20"/>
              </w:rPr>
              <w:t>2 111</w:t>
            </w:r>
          </w:p>
        </w:tc>
      </w:tr>
      <w:tr w:rsidR="00066344" w:rsidRPr="00682BB4" w14:paraId="7EF5770E" w14:textId="77777777" w:rsidTr="0098679F">
        <w:trPr>
          <w:trHeight w:val="284"/>
        </w:trPr>
        <w:tc>
          <w:tcPr>
            <w:tcW w:w="993" w:type="dxa"/>
            <w:vAlign w:val="center"/>
          </w:tcPr>
          <w:p w14:paraId="156B8073" w14:textId="1987BEA4" w:rsidR="00066344" w:rsidRDefault="00066344" w:rsidP="0098679F">
            <w:pPr>
              <w:autoSpaceDE w:val="0"/>
              <w:autoSpaceDN w:val="0"/>
              <w:adjustRightInd w:val="0"/>
              <w:spacing w:line="264" w:lineRule="auto"/>
              <w:jc w:val="center"/>
              <w:rPr>
                <w:b/>
                <w:color w:val="000000"/>
                <w:sz w:val="20"/>
                <w:szCs w:val="20"/>
              </w:rPr>
            </w:pPr>
            <w:r>
              <w:rPr>
                <w:b/>
                <w:color w:val="000000"/>
                <w:sz w:val="20"/>
                <w:szCs w:val="20"/>
              </w:rPr>
              <w:t>2020</w:t>
            </w:r>
          </w:p>
        </w:tc>
        <w:tc>
          <w:tcPr>
            <w:tcW w:w="1417" w:type="dxa"/>
            <w:shd w:val="clear" w:color="auto" w:fill="auto"/>
            <w:vAlign w:val="center"/>
          </w:tcPr>
          <w:p w14:paraId="582B6FED" w14:textId="105B59DD" w:rsidR="00066344" w:rsidRDefault="000F7F57" w:rsidP="0098679F">
            <w:pPr>
              <w:autoSpaceDE w:val="0"/>
              <w:autoSpaceDN w:val="0"/>
              <w:adjustRightInd w:val="0"/>
              <w:spacing w:line="264" w:lineRule="auto"/>
              <w:jc w:val="center"/>
              <w:rPr>
                <w:b/>
                <w:color w:val="000000"/>
                <w:sz w:val="20"/>
                <w:szCs w:val="20"/>
              </w:rPr>
            </w:pPr>
            <w:r>
              <w:rPr>
                <w:b/>
                <w:color w:val="000000"/>
                <w:sz w:val="20"/>
                <w:szCs w:val="20"/>
              </w:rPr>
              <w:t>28 873</w:t>
            </w:r>
          </w:p>
        </w:tc>
        <w:tc>
          <w:tcPr>
            <w:tcW w:w="1418" w:type="dxa"/>
            <w:shd w:val="clear" w:color="auto" w:fill="auto"/>
            <w:vAlign w:val="center"/>
          </w:tcPr>
          <w:p w14:paraId="1571C120" w14:textId="0E595088" w:rsidR="00066344" w:rsidRDefault="000F7F57" w:rsidP="0098679F">
            <w:pPr>
              <w:autoSpaceDE w:val="0"/>
              <w:autoSpaceDN w:val="0"/>
              <w:adjustRightInd w:val="0"/>
              <w:spacing w:line="264" w:lineRule="auto"/>
              <w:jc w:val="center"/>
              <w:rPr>
                <w:color w:val="000000"/>
                <w:sz w:val="20"/>
                <w:szCs w:val="20"/>
              </w:rPr>
            </w:pPr>
            <w:r>
              <w:rPr>
                <w:color w:val="000000"/>
                <w:sz w:val="20"/>
                <w:szCs w:val="20"/>
              </w:rPr>
              <w:t>4 426</w:t>
            </w:r>
          </w:p>
        </w:tc>
        <w:tc>
          <w:tcPr>
            <w:tcW w:w="1426" w:type="dxa"/>
            <w:shd w:val="clear" w:color="auto" w:fill="auto"/>
            <w:vAlign w:val="center"/>
          </w:tcPr>
          <w:p w14:paraId="480A9CED" w14:textId="54D1F54B" w:rsidR="00066344" w:rsidRDefault="000F7F57" w:rsidP="0098679F">
            <w:pPr>
              <w:autoSpaceDE w:val="0"/>
              <w:autoSpaceDN w:val="0"/>
              <w:adjustRightInd w:val="0"/>
              <w:spacing w:line="264" w:lineRule="auto"/>
              <w:jc w:val="center"/>
              <w:rPr>
                <w:color w:val="000000"/>
                <w:sz w:val="20"/>
                <w:szCs w:val="20"/>
              </w:rPr>
            </w:pPr>
            <w:r>
              <w:rPr>
                <w:color w:val="000000"/>
                <w:sz w:val="20"/>
                <w:szCs w:val="20"/>
              </w:rPr>
              <w:t>18 490</w:t>
            </w:r>
          </w:p>
        </w:tc>
        <w:tc>
          <w:tcPr>
            <w:tcW w:w="1276" w:type="dxa"/>
            <w:shd w:val="clear" w:color="auto" w:fill="auto"/>
            <w:vAlign w:val="center"/>
          </w:tcPr>
          <w:p w14:paraId="5A3301B1" w14:textId="76521EF7" w:rsidR="00066344" w:rsidRDefault="000F7F57" w:rsidP="0098679F">
            <w:pPr>
              <w:autoSpaceDE w:val="0"/>
              <w:autoSpaceDN w:val="0"/>
              <w:adjustRightInd w:val="0"/>
              <w:spacing w:line="264" w:lineRule="auto"/>
              <w:jc w:val="center"/>
              <w:rPr>
                <w:color w:val="000000"/>
                <w:sz w:val="20"/>
                <w:szCs w:val="20"/>
              </w:rPr>
            </w:pPr>
            <w:r>
              <w:rPr>
                <w:color w:val="000000"/>
                <w:sz w:val="20"/>
                <w:szCs w:val="20"/>
              </w:rPr>
              <w:t>188</w:t>
            </w:r>
          </w:p>
        </w:tc>
        <w:tc>
          <w:tcPr>
            <w:tcW w:w="1267" w:type="dxa"/>
            <w:shd w:val="clear" w:color="auto" w:fill="auto"/>
            <w:vAlign w:val="center"/>
          </w:tcPr>
          <w:p w14:paraId="71D4DC15" w14:textId="5559D647" w:rsidR="00066344" w:rsidRDefault="000F7F57" w:rsidP="005D4D43">
            <w:pPr>
              <w:autoSpaceDE w:val="0"/>
              <w:autoSpaceDN w:val="0"/>
              <w:adjustRightInd w:val="0"/>
              <w:spacing w:line="264" w:lineRule="auto"/>
              <w:jc w:val="center"/>
              <w:rPr>
                <w:color w:val="000000"/>
                <w:sz w:val="20"/>
                <w:szCs w:val="20"/>
              </w:rPr>
            </w:pPr>
            <w:r>
              <w:rPr>
                <w:color w:val="000000"/>
                <w:sz w:val="20"/>
                <w:szCs w:val="20"/>
              </w:rPr>
              <w:t>1 006</w:t>
            </w:r>
          </w:p>
        </w:tc>
        <w:tc>
          <w:tcPr>
            <w:tcW w:w="1275" w:type="dxa"/>
            <w:shd w:val="clear" w:color="auto" w:fill="auto"/>
            <w:vAlign w:val="center"/>
          </w:tcPr>
          <w:p w14:paraId="0E0C0A57" w14:textId="526FE75B" w:rsidR="00066344" w:rsidRDefault="000F7F57" w:rsidP="005D4D43">
            <w:pPr>
              <w:autoSpaceDE w:val="0"/>
              <w:autoSpaceDN w:val="0"/>
              <w:adjustRightInd w:val="0"/>
              <w:spacing w:line="264" w:lineRule="auto"/>
              <w:jc w:val="center"/>
              <w:rPr>
                <w:color w:val="000000"/>
                <w:sz w:val="20"/>
                <w:szCs w:val="20"/>
              </w:rPr>
            </w:pPr>
            <w:r>
              <w:rPr>
                <w:color w:val="000000"/>
                <w:sz w:val="20"/>
                <w:szCs w:val="20"/>
              </w:rPr>
              <w:t>4 763</w:t>
            </w:r>
          </w:p>
        </w:tc>
      </w:tr>
      <w:tr w:rsidR="00066344" w:rsidRPr="00682BB4" w14:paraId="522F9ACA" w14:textId="77777777" w:rsidTr="0098679F">
        <w:trPr>
          <w:trHeight w:val="284"/>
        </w:trPr>
        <w:tc>
          <w:tcPr>
            <w:tcW w:w="993" w:type="dxa"/>
            <w:vAlign w:val="center"/>
          </w:tcPr>
          <w:p w14:paraId="53E95582" w14:textId="1A9AAD23" w:rsidR="00066344" w:rsidRDefault="00066344" w:rsidP="0098679F">
            <w:pPr>
              <w:autoSpaceDE w:val="0"/>
              <w:autoSpaceDN w:val="0"/>
              <w:adjustRightInd w:val="0"/>
              <w:spacing w:line="264" w:lineRule="auto"/>
              <w:jc w:val="center"/>
              <w:rPr>
                <w:b/>
                <w:color w:val="000000"/>
                <w:sz w:val="20"/>
                <w:szCs w:val="20"/>
              </w:rPr>
            </w:pPr>
            <w:r>
              <w:rPr>
                <w:b/>
                <w:color w:val="000000"/>
                <w:sz w:val="20"/>
                <w:szCs w:val="20"/>
              </w:rPr>
              <w:t>2021</w:t>
            </w:r>
          </w:p>
        </w:tc>
        <w:tc>
          <w:tcPr>
            <w:tcW w:w="1417" w:type="dxa"/>
            <w:shd w:val="clear" w:color="auto" w:fill="auto"/>
            <w:vAlign w:val="center"/>
          </w:tcPr>
          <w:p w14:paraId="39824D12" w14:textId="7EE744BE" w:rsidR="00066344" w:rsidRDefault="000F7F57" w:rsidP="0098679F">
            <w:pPr>
              <w:autoSpaceDE w:val="0"/>
              <w:autoSpaceDN w:val="0"/>
              <w:adjustRightInd w:val="0"/>
              <w:spacing w:line="264" w:lineRule="auto"/>
              <w:jc w:val="center"/>
              <w:rPr>
                <w:b/>
                <w:color w:val="000000"/>
                <w:sz w:val="20"/>
                <w:szCs w:val="20"/>
              </w:rPr>
            </w:pPr>
            <w:r>
              <w:rPr>
                <w:b/>
                <w:color w:val="000000"/>
                <w:sz w:val="20"/>
                <w:szCs w:val="20"/>
              </w:rPr>
              <w:t>58 96</w:t>
            </w:r>
            <w:r w:rsidR="005C7480">
              <w:rPr>
                <w:b/>
                <w:color w:val="000000"/>
                <w:sz w:val="20"/>
                <w:szCs w:val="20"/>
              </w:rPr>
              <w:t>6</w:t>
            </w:r>
          </w:p>
        </w:tc>
        <w:tc>
          <w:tcPr>
            <w:tcW w:w="1418" w:type="dxa"/>
            <w:shd w:val="clear" w:color="auto" w:fill="auto"/>
            <w:vAlign w:val="center"/>
          </w:tcPr>
          <w:p w14:paraId="56D37425" w14:textId="7C9E0E27" w:rsidR="00066344" w:rsidRDefault="000F7F57" w:rsidP="0098679F">
            <w:pPr>
              <w:autoSpaceDE w:val="0"/>
              <w:autoSpaceDN w:val="0"/>
              <w:adjustRightInd w:val="0"/>
              <w:spacing w:line="264" w:lineRule="auto"/>
              <w:jc w:val="center"/>
              <w:rPr>
                <w:color w:val="000000"/>
                <w:sz w:val="20"/>
                <w:szCs w:val="20"/>
              </w:rPr>
            </w:pPr>
            <w:r>
              <w:rPr>
                <w:color w:val="000000"/>
                <w:sz w:val="20"/>
                <w:szCs w:val="20"/>
              </w:rPr>
              <w:t>8 988</w:t>
            </w:r>
          </w:p>
        </w:tc>
        <w:tc>
          <w:tcPr>
            <w:tcW w:w="1426" w:type="dxa"/>
            <w:shd w:val="clear" w:color="auto" w:fill="auto"/>
            <w:vAlign w:val="center"/>
          </w:tcPr>
          <w:p w14:paraId="091B89A9" w14:textId="1A8ACCA5" w:rsidR="00066344" w:rsidRDefault="000F7F57" w:rsidP="0098679F">
            <w:pPr>
              <w:autoSpaceDE w:val="0"/>
              <w:autoSpaceDN w:val="0"/>
              <w:adjustRightInd w:val="0"/>
              <w:spacing w:line="264" w:lineRule="auto"/>
              <w:jc w:val="center"/>
              <w:rPr>
                <w:color w:val="000000"/>
                <w:sz w:val="20"/>
                <w:szCs w:val="20"/>
              </w:rPr>
            </w:pPr>
            <w:r>
              <w:rPr>
                <w:color w:val="000000"/>
                <w:sz w:val="20"/>
                <w:szCs w:val="20"/>
              </w:rPr>
              <w:t>38 004</w:t>
            </w:r>
          </w:p>
        </w:tc>
        <w:tc>
          <w:tcPr>
            <w:tcW w:w="1276" w:type="dxa"/>
            <w:shd w:val="clear" w:color="auto" w:fill="auto"/>
            <w:vAlign w:val="center"/>
          </w:tcPr>
          <w:p w14:paraId="007CC030" w14:textId="7D84A95E" w:rsidR="00066344" w:rsidRDefault="000F7F57" w:rsidP="0098679F">
            <w:pPr>
              <w:autoSpaceDE w:val="0"/>
              <w:autoSpaceDN w:val="0"/>
              <w:adjustRightInd w:val="0"/>
              <w:spacing w:line="264" w:lineRule="auto"/>
              <w:jc w:val="center"/>
              <w:rPr>
                <w:color w:val="000000"/>
                <w:sz w:val="20"/>
                <w:szCs w:val="20"/>
              </w:rPr>
            </w:pPr>
            <w:r>
              <w:rPr>
                <w:color w:val="000000"/>
                <w:sz w:val="20"/>
                <w:szCs w:val="20"/>
              </w:rPr>
              <w:t>600</w:t>
            </w:r>
          </w:p>
        </w:tc>
        <w:tc>
          <w:tcPr>
            <w:tcW w:w="1267" w:type="dxa"/>
            <w:shd w:val="clear" w:color="auto" w:fill="auto"/>
            <w:vAlign w:val="center"/>
          </w:tcPr>
          <w:p w14:paraId="4CE58FDC" w14:textId="29E32689" w:rsidR="00066344" w:rsidRDefault="000F7F57" w:rsidP="005D4D43">
            <w:pPr>
              <w:autoSpaceDE w:val="0"/>
              <w:autoSpaceDN w:val="0"/>
              <w:adjustRightInd w:val="0"/>
              <w:spacing w:line="264" w:lineRule="auto"/>
              <w:jc w:val="center"/>
              <w:rPr>
                <w:color w:val="000000"/>
                <w:sz w:val="20"/>
                <w:szCs w:val="20"/>
              </w:rPr>
            </w:pPr>
            <w:r>
              <w:rPr>
                <w:color w:val="000000"/>
                <w:sz w:val="20"/>
                <w:szCs w:val="20"/>
              </w:rPr>
              <w:t>2 712</w:t>
            </w:r>
          </w:p>
        </w:tc>
        <w:tc>
          <w:tcPr>
            <w:tcW w:w="1275" w:type="dxa"/>
            <w:shd w:val="clear" w:color="auto" w:fill="auto"/>
            <w:vAlign w:val="center"/>
          </w:tcPr>
          <w:p w14:paraId="1DCCBB06" w14:textId="6583ED5B" w:rsidR="00066344" w:rsidRDefault="000F7F57" w:rsidP="005D4D43">
            <w:pPr>
              <w:autoSpaceDE w:val="0"/>
              <w:autoSpaceDN w:val="0"/>
              <w:adjustRightInd w:val="0"/>
              <w:spacing w:line="264" w:lineRule="auto"/>
              <w:jc w:val="center"/>
              <w:rPr>
                <w:color w:val="000000"/>
                <w:sz w:val="20"/>
                <w:szCs w:val="20"/>
              </w:rPr>
            </w:pPr>
            <w:r>
              <w:rPr>
                <w:color w:val="000000"/>
                <w:sz w:val="20"/>
                <w:szCs w:val="20"/>
              </w:rPr>
              <w:t>8 662</w:t>
            </w:r>
          </w:p>
        </w:tc>
      </w:tr>
    </w:tbl>
    <w:p w14:paraId="64B1E9DE" w14:textId="3FDF23FB" w:rsidR="00B714E4" w:rsidRPr="00766D1A" w:rsidRDefault="00B714E4" w:rsidP="00766D1A">
      <w:pPr>
        <w:spacing w:line="276" w:lineRule="auto"/>
        <w:jc w:val="both"/>
        <w:rPr>
          <w:sz w:val="20"/>
          <w:szCs w:val="20"/>
        </w:rPr>
      </w:pPr>
      <w:r w:rsidRPr="00682BB4">
        <w:rPr>
          <w:i/>
          <w:sz w:val="20"/>
          <w:szCs w:val="20"/>
        </w:rPr>
        <w:t>Źródło: Ur</w:t>
      </w:r>
      <w:r>
        <w:rPr>
          <w:i/>
          <w:sz w:val="20"/>
          <w:szCs w:val="20"/>
        </w:rPr>
        <w:t>ząd Komisji Nadzoru Finansowego</w:t>
      </w:r>
    </w:p>
    <w:p w14:paraId="1865E535" w14:textId="2798EF4C" w:rsidR="00964449" w:rsidRPr="00766D1A" w:rsidRDefault="00964449" w:rsidP="00766D1A">
      <w:pPr>
        <w:autoSpaceDE w:val="0"/>
        <w:autoSpaceDN w:val="0"/>
        <w:adjustRightInd w:val="0"/>
        <w:spacing w:before="240" w:after="240" w:line="276" w:lineRule="auto"/>
        <w:jc w:val="both"/>
        <w:rPr>
          <w:b/>
          <w:color w:val="000000"/>
          <w:sz w:val="26"/>
          <w:szCs w:val="26"/>
        </w:rPr>
      </w:pPr>
      <w:r w:rsidRPr="00766D1A">
        <w:rPr>
          <w:b/>
          <w:color w:val="000000"/>
          <w:sz w:val="26"/>
          <w:szCs w:val="26"/>
        </w:rPr>
        <w:t>3.3.</w:t>
      </w:r>
      <w:r w:rsidR="00EE0833" w:rsidRPr="00766D1A">
        <w:rPr>
          <w:b/>
          <w:color w:val="000000"/>
          <w:sz w:val="26"/>
          <w:szCs w:val="26"/>
        </w:rPr>
        <w:t>8</w:t>
      </w:r>
      <w:r w:rsidRPr="00766D1A">
        <w:rPr>
          <w:b/>
          <w:color w:val="000000"/>
          <w:sz w:val="26"/>
          <w:szCs w:val="26"/>
        </w:rPr>
        <w:t>. Wypłaty transferowe</w:t>
      </w:r>
    </w:p>
    <w:p w14:paraId="784F82D4" w14:textId="77777777" w:rsidR="00781380" w:rsidRPr="00682BB4" w:rsidRDefault="00781380" w:rsidP="00EE0833">
      <w:pPr>
        <w:shd w:val="clear" w:color="auto" w:fill="FFFFFF"/>
        <w:spacing w:before="120"/>
        <w:jc w:val="both"/>
      </w:pPr>
      <w:r w:rsidRPr="00682BB4">
        <w:t xml:space="preserve">Przeniesienie środków zgromadzonych na IKZE możliwe jest tylko do innej instytucji prowadzącej IKZE, z którą oszczędzający zawarł umowę o prowadzenie IKZE. Ustawa </w:t>
      </w:r>
      <w:r>
        <w:t xml:space="preserve">z dnia </w:t>
      </w:r>
      <w:r w:rsidRPr="004F7B0A">
        <w:t>20 kwietnia 2004 r.</w:t>
      </w:r>
      <w:r>
        <w:t xml:space="preserve"> </w:t>
      </w:r>
      <w:r w:rsidRPr="004F7B0A">
        <w:rPr>
          <w:i/>
        </w:rPr>
        <w:t>o indywidualnych kontach emerytalnych oraz indywidualnych kontach zabezpieczenia emerytalne</w:t>
      </w:r>
      <w:r w:rsidRPr="00951D6A">
        <w:t xml:space="preserve"> </w:t>
      </w:r>
      <w:r w:rsidRPr="00682BB4">
        <w:t>nie przewiduje możliwości dokonania wypłaty transferowej na IKE lub do PPE. Wypłaty transferowe środków zgromadzonych przez oszczędzającego między instytucjami prowadzącymi IKZE, a także wypłaty transferowe dokonane na IKZE osoby uprawnionej na wypadek śmierci oszczędzającego, są zwolnione z opodatkowania</w:t>
      </w:r>
      <w:r>
        <w:t xml:space="preserve"> podatkiem dochodowym</w:t>
      </w:r>
      <w:r w:rsidRPr="00682BB4">
        <w:t xml:space="preserve">. Ponadto w 2012 r. istniała </w:t>
      </w:r>
      <w:r>
        <w:t xml:space="preserve">jednorazowa </w:t>
      </w:r>
      <w:r w:rsidRPr="00682BB4">
        <w:t>możliwość przeniesienia środków zgromadzonyc</w:t>
      </w:r>
      <w:r>
        <w:t xml:space="preserve">h przez oszczędzającego na IKE </w:t>
      </w:r>
      <w:r w:rsidRPr="00682BB4">
        <w:t xml:space="preserve">do IKZE. Przeniesienie to stanowiło wpłatę środków na IKZE, która podlegała odliczeniu od </w:t>
      </w:r>
      <w:r>
        <w:t xml:space="preserve">dochodu stanowiącego podstawę opodatkowania </w:t>
      </w:r>
      <w:r w:rsidRPr="00682BB4">
        <w:t>podatk</w:t>
      </w:r>
      <w:r>
        <w:t>iem</w:t>
      </w:r>
      <w:r w:rsidRPr="00682BB4">
        <w:t xml:space="preserve"> dochodow</w:t>
      </w:r>
      <w:r>
        <w:t>ym</w:t>
      </w:r>
      <w:r w:rsidRPr="00682BB4">
        <w:t>. Nadwyżka tej wpłaty ponad limit wpłat przypadający w danym roku podatkowym podlega odliczeniu w kolejnych latach, z tym, że w okresie odliczeń od dochodu środków przeniesionych z IKE na IKZE, oszczędzającemu nie przysługuje prawo do wpłat na IKZE.</w:t>
      </w:r>
    </w:p>
    <w:p w14:paraId="421775D1" w14:textId="0BC092F9" w:rsidR="000D5931" w:rsidRDefault="000D5931" w:rsidP="00EE0833">
      <w:pPr>
        <w:shd w:val="clear" w:color="auto" w:fill="FFFFFF"/>
        <w:spacing w:before="120"/>
        <w:jc w:val="both"/>
        <w:rPr>
          <w:bCs/>
        </w:rPr>
      </w:pPr>
      <w:r>
        <w:rPr>
          <w:bCs/>
        </w:rPr>
        <w:t xml:space="preserve">W </w:t>
      </w:r>
      <w:r w:rsidR="00781380">
        <w:rPr>
          <w:bCs/>
        </w:rPr>
        <w:t xml:space="preserve">2021 </w:t>
      </w:r>
      <w:r>
        <w:rPr>
          <w:bCs/>
        </w:rPr>
        <w:t xml:space="preserve">r. przyjęto na IKZE </w:t>
      </w:r>
      <w:r w:rsidR="00781380">
        <w:rPr>
          <w:bCs/>
        </w:rPr>
        <w:t>około 4,5</w:t>
      </w:r>
      <w:r>
        <w:rPr>
          <w:bCs/>
        </w:rPr>
        <w:t xml:space="preserve"> tys. transferów z innego IKZE (w </w:t>
      </w:r>
      <w:r w:rsidR="00781380">
        <w:rPr>
          <w:bCs/>
        </w:rPr>
        <w:t xml:space="preserve">2020 </w:t>
      </w:r>
      <w:r>
        <w:rPr>
          <w:bCs/>
        </w:rPr>
        <w:t xml:space="preserve">r. było to odpowiednio ok. </w:t>
      </w:r>
      <w:r w:rsidR="00781380">
        <w:rPr>
          <w:bCs/>
        </w:rPr>
        <w:t>2</w:t>
      </w:r>
      <w:r>
        <w:rPr>
          <w:bCs/>
        </w:rPr>
        <w:t>,</w:t>
      </w:r>
      <w:r w:rsidR="00781380">
        <w:rPr>
          <w:bCs/>
        </w:rPr>
        <w:t>5</w:t>
      </w:r>
      <w:r>
        <w:rPr>
          <w:bCs/>
        </w:rPr>
        <w:t xml:space="preserve"> tys. transferów). Z tego</w:t>
      </w:r>
      <w:r w:rsidR="00781380">
        <w:rPr>
          <w:bCs/>
        </w:rPr>
        <w:t xml:space="preserve"> ok</w:t>
      </w:r>
      <w:r>
        <w:rPr>
          <w:bCs/>
        </w:rPr>
        <w:t xml:space="preserve">. </w:t>
      </w:r>
      <w:r w:rsidR="00781380">
        <w:rPr>
          <w:bCs/>
        </w:rPr>
        <w:t>45,3</w:t>
      </w:r>
      <w:r>
        <w:rPr>
          <w:bCs/>
        </w:rPr>
        <w:t xml:space="preserve">% stanowiły transfery do </w:t>
      </w:r>
      <w:r w:rsidR="005C5CAC">
        <w:rPr>
          <w:bCs/>
        </w:rPr>
        <w:t>podmiotów prowadzących działalność maklerską</w:t>
      </w:r>
      <w:r>
        <w:rPr>
          <w:bCs/>
        </w:rPr>
        <w:t>.</w:t>
      </w:r>
      <w:r w:rsidR="005C5CAC">
        <w:rPr>
          <w:bCs/>
        </w:rPr>
        <w:t xml:space="preserve"> </w:t>
      </w:r>
      <w:r>
        <w:rPr>
          <w:bCs/>
        </w:rPr>
        <w:t xml:space="preserve">Drugi co do wielkości odsetek transferów z innego IKZE wystąpił w funduszach inwestycyjnych (ok. </w:t>
      </w:r>
      <w:r w:rsidR="005C5CAC">
        <w:rPr>
          <w:bCs/>
        </w:rPr>
        <w:t>37,8</w:t>
      </w:r>
      <w:r w:rsidR="001A563F">
        <w:rPr>
          <w:bCs/>
        </w:rPr>
        <w:t>%), natomiast najniższy</w:t>
      </w:r>
      <w:r w:rsidR="005C5CAC">
        <w:rPr>
          <w:bCs/>
        </w:rPr>
        <w:t xml:space="preserve"> wystąpił</w:t>
      </w:r>
      <w:r w:rsidR="001A563F">
        <w:rPr>
          <w:bCs/>
        </w:rPr>
        <w:t xml:space="preserve"> w bankach (0,6%).</w:t>
      </w:r>
    </w:p>
    <w:p w14:paraId="75D311E7" w14:textId="1455429C" w:rsidR="00EE0833" w:rsidRDefault="00EE0833" w:rsidP="00EE0833">
      <w:pPr>
        <w:shd w:val="clear" w:color="auto" w:fill="FFFFFF"/>
        <w:spacing w:before="120"/>
        <w:jc w:val="both"/>
        <w:rPr>
          <w:bCs/>
        </w:rPr>
      </w:pPr>
    </w:p>
    <w:p w14:paraId="25E923A7" w14:textId="77777777" w:rsidR="00EE0833" w:rsidRDefault="00EE0833" w:rsidP="00EE0833">
      <w:pPr>
        <w:shd w:val="clear" w:color="auto" w:fill="FFFFFF"/>
        <w:spacing w:before="120"/>
        <w:jc w:val="both"/>
        <w:rPr>
          <w:bCs/>
        </w:rPr>
      </w:pPr>
    </w:p>
    <w:p w14:paraId="190FB04A" w14:textId="3100D57B" w:rsidR="00177F78" w:rsidRPr="00177F78" w:rsidRDefault="00177F78" w:rsidP="001A563F">
      <w:pPr>
        <w:tabs>
          <w:tab w:val="left" w:pos="709"/>
        </w:tabs>
        <w:spacing w:before="240" w:after="120"/>
        <w:rPr>
          <w:b/>
        </w:rPr>
      </w:pPr>
      <w:r w:rsidRPr="00177F78">
        <w:rPr>
          <w:b/>
        </w:rPr>
        <w:lastRenderedPageBreak/>
        <w:t xml:space="preserve">Tabela </w:t>
      </w:r>
      <w:r w:rsidR="00EE0833">
        <w:rPr>
          <w:b/>
        </w:rPr>
        <w:t>4</w:t>
      </w:r>
      <w:r w:rsidR="001471D3">
        <w:rPr>
          <w:b/>
        </w:rPr>
        <w:t>7</w:t>
      </w:r>
      <w:r w:rsidRPr="00177F78">
        <w:rPr>
          <w:b/>
        </w:rPr>
        <w:t>. Liczba wypłat transferowych przyjętych z innego IKZE</w:t>
      </w:r>
      <w:r w:rsidR="00EE0833">
        <w:rPr>
          <w:b/>
        </w:rPr>
        <w:t xml:space="preserve"> w latach 2019-2021</w:t>
      </w:r>
      <w:r w:rsidR="00893190">
        <w:rPr>
          <w:b/>
        </w:rPr>
        <w:t xml:space="preserve"> (w szt.)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59"/>
        <w:gridCol w:w="1559"/>
        <w:gridCol w:w="1559"/>
        <w:gridCol w:w="1560"/>
        <w:gridCol w:w="1559"/>
        <w:gridCol w:w="1559"/>
      </w:tblGrid>
      <w:tr w:rsidR="00177F78" w:rsidRPr="00682BB4" w14:paraId="76AAC10E" w14:textId="77777777" w:rsidTr="00676EA1">
        <w:tc>
          <w:tcPr>
            <w:tcW w:w="852" w:type="dxa"/>
            <w:vMerge w:val="restart"/>
            <w:shd w:val="clear" w:color="auto" w:fill="auto"/>
            <w:vAlign w:val="center"/>
          </w:tcPr>
          <w:p w14:paraId="09EAC6CD" w14:textId="77777777" w:rsidR="00177F78" w:rsidRPr="00682BB4" w:rsidRDefault="00893190" w:rsidP="00893190">
            <w:pPr>
              <w:spacing w:line="264" w:lineRule="auto"/>
              <w:jc w:val="center"/>
              <w:rPr>
                <w:b/>
                <w:sz w:val="20"/>
                <w:szCs w:val="20"/>
              </w:rPr>
            </w:pPr>
            <w:r>
              <w:rPr>
                <w:b/>
                <w:sz w:val="20"/>
                <w:szCs w:val="20"/>
              </w:rPr>
              <w:t>R</w:t>
            </w:r>
            <w:r w:rsidR="00177F78" w:rsidRPr="00682BB4">
              <w:rPr>
                <w:b/>
                <w:sz w:val="20"/>
                <w:szCs w:val="20"/>
              </w:rPr>
              <w:t>ok</w:t>
            </w:r>
          </w:p>
        </w:tc>
        <w:tc>
          <w:tcPr>
            <w:tcW w:w="1559" w:type="dxa"/>
            <w:vMerge w:val="restart"/>
            <w:shd w:val="clear" w:color="auto" w:fill="auto"/>
            <w:vAlign w:val="center"/>
          </w:tcPr>
          <w:p w14:paraId="0ED957A1" w14:textId="34EDEEB1" w:rsidR="00177F78" w:rsidRPr="00682BB4" w:rsidRDefault="00177F78" w:rsidP="00893190">
            <w:pPr>
              <w:spacing w:line="264" w:lineRule="auto"/>
              <w:jc w:val="center"/>
              <w:rPr>
                <w:b/>
                <w:sz w:val="20"/>
                <w:szCs w:val="20"/>
              </w:rPr>
            </w:pPr>
            <w:r w:rsidRPr="00682BB4">
              <w:rPr>
                <w:b/>
                <w:sz w:val="20"/>
                <w:szCs w:val="20"/>
              </w:rPr>
              <w:t>IKZE</w:t>
            </w:r>
            <w:r w:rsidR="00781380">
              <w:rPr>
                <w:b/>
                <w:sz w:val="20"/>
                <w:szCs w:val="20"/>
              </w:rPr>
              <w:t xml:space="preserve"> ogółem</w:t>
            </w:r>
          </w:p>
        </w:tc>
        <w:tc>
          <w:tcPr>
            <w:tcW w:w="7796" w:type="dxa"/>
            <w:gridSpan w:val="5"/>
            <w:shd w:val="clear" w:color="auto" w:fill="auto"/>
            <w:vAlign w:val="center"/>
          </w:tcPr>
          <w:p w14:paraId="430374F5" w14:textId="77777777" w:rsidR="00177F78" w:rsidRPr="00682BB4" w:rsidRDefault="00177F78" w:rsidP="00893190">
            <w:pPr>
              <w:spacing w:line="264" w:lineRule="auto"/>
              <w:jc w:val="center"/>
              <w:rPr>
                <w:b/>
                <w:sz w:val="20"/>
                <w:szCs w:val="20"/>
              </w:rPr>
            </w:pPr>
            <w:r w:rsidRPr="00682BB4">
              <w:rPr>
                <w:b/>
                <w:sz w:val="20"/>
                <w:szCs w:val="20"/>
              </w:rPr>
              <w:t>w tym prowadzone przez:</w:t>
            </w:r>
          </w:p>
        </w:tc>
      </w:tr>
      <w:tr w:rsidR="00676EA1" w:rsidRPr="00682BB4" w14:paraId="1D52B16B" w14:textId="77777777" w:rsidTr="00676EA1">
        <w:tc>
          <w:tcPr>
            <w:tcW w:w="852" w:type="dxa"/>
            <w:vMerge/>
            <w:shd w:val="clear" w:color="auto" w:fill="auto"/>
            <w:vAlign w:val="center"/>
          </w:tcPr>
          <w:p w14:paraId="0FBD1F10" w14:textId="77777777" w:rsidR="00177F78" w:rsidRPr="00682BB4" w:rsidRDefault="00177F78" w:rsidP="00893190">
            <w:pPr>
              <w:spacing w:line="264" w:lineRule="auto"/>
              <w:jc w:val="center"/>
              <w:rPr>
                <w:sz w:val="20"/>
                <w:szCs w:val="20"/>
              </w:rPr>
            </w:pPr>
          </w:p>
        </w:tc>
        <w:tc>
          <w:tcPr>
            <w:tcW w:w="1559" w:type="dxa"/>
            <w:vMerge/>
            <w:shd w:val="clear" w:color="auto" w:fill="auto"/>
            <w:vAlign w:val="center"/>
          </w:tcPr>
          <w:p w14:paraId="655D6EB8" w14:textId="77777777" w:rsidR="00177F78" w:rsidRPr="00682BB4" w:rsidRDefault="00177F78" w:rsidP="00893190">
            <w:pPr>
              <w:spacing w:line="264" w:lineRule="auto"/>
              <w:jc w:val="center"/>
              <w:rPr>
                <w:b/>
                <w:sz w:val="20"/>
                <w:szCs w:val="20"/>
              </w:rPr>
            </w:pPr>
          </w:p>
        </w:tc>
        <w:tc>
          <w:tcPr>
            <w:tcW w:w="1559" w:type="dxa"/>
            <w:shd w:val="clear" w:color="auto" w:fill="auto"/>
            <w:vAlign w:val="center"/>
          </w:tcPr>
          <w:p w14:paraId="4C6D74BD" w14:textId="77777777" w:rsidR="00177F78" w:rsidRPr="00682BB4" w:rsidRDefault="00177F78" w:rsidP="00893190">
            <w:pPr>
              <w:spacing w:line="264" w:lineRule="auto"/>
              <w:jc w:val="center"/>
              <w:rPr>
                <w:b/>
                <w:sz w:val="20"/>
                <w:szCs w:val="20"/>
              </w:rPr>
            </w:pPr>
            <w:r w:rsidRPr="00682BB4">
              <w:rPr>
                <w:b/>
                <w:sz w:val="20"/>
                <w:szCs w:val="20"/>
              </w:rPr>
              <w:t>zakłady ubezpieczeń</w:t>
            </w:r>
          </w:p>
        </w:tc>
        <w:tc>
          <w:tcPr>
            <w:tcW w:w="1559" w:type="dxa"/>
            <w:shd w:val="clear" w:color="auto" w:fill="auto"/>
            <w:vAlign w:val="center"/>
          </w:tcPr>
          <w:p w14:paraId="1E246615" w14:textId="77777777" w:rsidR="00177F78" w:rsidRPr="00682BB4" w:rsidRDefault="000D5931" w:rsidP="00893190">
            <w:pPr>
              <w:spacing w:line="264" w:lineRule="auto"/>
              <w:jc w:val="center"/>
              <w:rPr>
                <w:b/>
                <w:sz w:val="20"/>
                <w:szCs w:val="20"/>
              </w:rPr>
            </w:pPr>
            <w:r>
              <w:rPr>
                <w:b/>
                <w:sz w:val="20"/>
                <w:szCs w:val="20"/>
              </w:rPr>
              <w:t>fundusze inwestycyjne zarządzane przez TFI</w:t>
            </w:r>
          </w:p>
        </w:tc>
        <w:tc>
          <w:tcPr>
            <w:tcW w:w="1560" w:type="dxa"/>
            <w:shd w:val="clear" w:color="auto" w:fill="auto"/>
            <w:vAlign w:val="center"/>
          </w:tcPr>
          <w:p w14:paraId="756CEAEC" w14:textId="77777777" w:rsidR="00177F78" w:rsidRPr="00682BB4" w:rsidRDefault="00177F78" w:rsidP="00893190">
            <w:pPr>
              <w:spacing w:line="264" w:lineRule="auto"/>
              <w:jc w:val="center"/>
              <w:rPr>
                <w:b/>
                <w:sz w:val="20"/>
                <w:szCs w:val="20"/>
              </w:rPr>
            </w:pPr>
            <w:r w:rsidRPr="00682BB4">
              <w:rPr>
                <w:b/>
                <w:sz w:val="20"/>
                <w:szCs w:val="20"/>
              </w:rPr>
              <w:t>podmioty prowadzące działalność maklerską</w:t>
            </w:r>
          </w:p>
        </w:tc>
        <w:tc>
          <w:tcPr>
            <w:tcW w:w="1559" w:type="dxa"/>
            <w:shd w:val="clear" w:color="auto" w:fill="auto"/>
            <w:vAlign w:val="center"/>
          </w:tcPr>
          <w:p w14:paraId="6E7D61E2" w14:textId="77777777" w:rsidR="00177F78" w:rsidRPr="00682BB4" w:rsidRDefault="00177F78" w:rsidP="00893190">
            <w:pPr>
              <w:spacing w:line="264" w:lineRule="auto"/>
              <w:jc w:val="center"/>
              <w:rPr>
                <w:b/>
                <w:sz w:val="20"/>
                <w:szCs w:val="20"/>
              </w:rPr>
            </w:pPr>
            <w:r w:rsidRPr="00682BB4">
              <w:rPr>
                <w:b/>
                <w:sz w:val="20"/>
                <w:szCs w:val="20"/>
              </w:rPr>
              <w:t>banki</w:t>
            </w:r>
          </w:p>
        </w:tc>
        <w:tc>
          <w:tcPr>
            <w:tcW w:w="1559" w:type="dxa"/>
            <w:shd w:val="clear" w:color="auto" w:fill="auto"/>
            <w:vAlign w:val="center"/>
          </w:tcPr>
          <w:p w14:paraId="5B210892" w14:textId="77777777" w:rsidR="00177F78" w:rsidRPr="00682BB4" w:rsidRDefault="00A50682" w:rsidP="00893190">
            <w:pPr>
              <w:spacing w:line="264" w:lineRule="auto"/>
              <w:jc w:val="center"/>
              <w:rPr>
                <w:b/>
                <w:sz w:val="20"/>
                <w:szCs w:val="20"/>
              </w:rPr>
            </w:pPr>
            <w:r>
              <w:rPr>
                <w:b/>
                <w:sz w:val="20"/>
                <w:szCs w:val="20"/>
              </w:rPr>
              <w:t>DFE</w:t>
            </w:r>
            <w:r w:rsidRPr="00682BB4">
              <w:rPr>
                <w:b/>
                <w:sz w:val="20"/>
                <w:szCs w:val="20"/>
              </w:rPr>
              <w:t xml:space="preserve"> zarządzane przez PTE</w:t>
            </w:r>
          </w:p>
        </w:tc>
      </w:tr>
      <w:tr w:rsidR="007312CB" w:rsidRPr="00682BB4" w14:paraId="7472BF3D" w14:textId="77777777" w:rsidTr="00676EA1">
        <w:tc>
          <w:tcPr>
            <w:tcW w:w="852" w:type="dxa"/>
            <w:shd w:val="clear" w:color="auto" w:fill="auto"/>
          </w:tcPr>
          <w:p w14:paraId="5D131E2B" w14:textId="5BA46916" w:rsidR="007312CB" w:rsidRDefault="007312CB" w:rsidP="00893190">
            <w:pPr>
              <w:spacing w:line="264" w:lineRule="auto"/>
              <w:jc w:val="center"/>
              <w:rPr>
                <w:b/>
                <w:sz w:val="20"/>
                <w:szCs w:val="20"/>
              </w:rPr>
            </w:pPr>
            <w:r>
              <w:rPr>
                <w:b/>
                <w:sz w:val="20"/>
                <w:szCs w:val="20"/>
              </w:rPr>
              <w:t>2019</w:t>
            </w:r>
          </w:p>
        </w:tc>
        <w:tc>
          <w:tcPr>
            <w:tcW w:w="1559" w:type="dxa"/>
            <w:shd w:val="clear" w:color="auto" w:fill="auto"/>
            <w:vAlign w:val="bottom"/>
          </w:tcPr>
          <w:p w14:paraId="417932A9" w14:textId="149A7BB4" w:rsidR="007312CB" w:rsidRDefault="007312CB" w:rsidP="001A563F">
            <w:pPr>
              <w:spacing w:line="264" w:lineRule="auto"/>
              <w:jc w:val="center"/>
              <w:rPr>
                <w:b/>
                <w:bCs/>
                <w:color w:val="000000"/>
                <w:sz w:val="20"/>
                <w:szCs w:val="20"/>
              </w:rPr>
            </w:pPr>
            <w:r>
              <w:rPr>
                <w:b/>
                <w:bCs/>
                <w:color w:val="000000"/>
                <w:sz w:val="20"/>
                <w:szCs w:val="20"/>
              </w:rPr>
              <w:t>2 778</w:t>
            </w:r>
          </w:p>
        </w:tc>
        <w:tc>
          <w:tcPr>
            <w:tcW w:w="1559" w:type="dxa"/>
            <w:shd w:val="clear" w:color="auto" w:fill="auto"/>
            <w:vAlign w:val="bottom"/>
          </w:tcPr>
          <w:p w14:paraId="61994B78" w14:textId="391D1753" w:rsidR="007312CB" w:rsidRDefault="007312CB" w:rsidP="00893190">
            <w:pPr>
              <w:spacing w:line="264" w:lineRule="auto"/>
              <w:jc w:val="center"/>
              <w:rPr>
                <w:color w:val="000000"/>
                <w:sz w:val="20"/>
                <w:szCs w:val="20"/>
              </w:rPr>
            </w:pPr>
            <w:r>
              <w:rPr>
                <w:color w:val="000000"/>
                <w:sz w:val="20"/>
                <w:szCs w:val="20"/>
              </w:rPr>
              <w:t>98</w:t>
            </w:r>
          </w:p>
        </w:tc>
        <w:tc>
          <w:tcPr>
            <w:tcW w:w="1559" w:type="dxa"/>
            <w:shd w:val="clear" w:color="auto" w:fill="auto"/>
            <w:vAlign w:val="bottom"/>
          </w:tcPr>
          <w:p w14:paraId="50F11EC6" w14:textId="542C3293" w:rsidR="007312CB" w:rsidRDefault="007312CB" w:rsidP="00893190">
            <w:pPr>
              <w:spacing w:line="264" w:lineRule="auto"/>
              <w:jc w:val="center"/>
              <w:rPr>
                <w:color w:val="000000"/>
                <w:sz w:val="20"/>
                <w:szCs w:val="20"/>
              </w:rPr>
            </w:pPr>
            <w:r>
              <w:rPr>
                <w:color w:val="000000"/>
                <w:sz w:val="20"/>
                <w:szCs w:val="20"/>
              </w:rPr>
              <w:t>701</w:t>
            </w:r>
          </w:p>
        </w:tc>
        <w:tc>
          <w:tcPr>
            <w:tcW w:w="1560" w:type="dxa"/>
            <w:shd w:val="clear" w:color="auto" w:fill="auto"/>
            <w:vAlign w:val="bottom"/>
          </w:tcPr>
          <w:p w14:paraId="4D366626" w14:textId="17BB48DD" w:rsidR="007312CB" w:rsidRDefault="007312CB" w:rsidP="00893190">
            <w:pPr>
              <w:spacing w:line="264" w:lineRule="auto"/>
              <w:jc w:val="center"/>
              <w:rPr>
                <w:color w:val="000000"/>
                <w:sz w:val="20"/>
                <w:szCs w:val="20"/>
              </w:rPr>
            </w:pPr>
            <w:r>
              <w:rPr>
                <w:color w:val="000000"/>
                <w:sz w:val="20"/>
                <w:szCs w:val="20"/>
              </w:rPr>
              <w:t>280</w:t>
            </w:r>
          </w:p>
        </w:tc>
        <w:tc>
          <w:tcPr>
            <w:tcW w:w="1559" w:type="dxa"/>
            <w:shd w:val="clear" w:color="auto" w:fill="auto"/>
            <w:vAlign w:val="bottom"/>
          </w:tcPr>
          <w:p w14:paraId="3AF99FF0" w14:textId="612DAFF2" w:rsidR="007312CB" w:rsidRDefault="007312CB" w:rsidP="00676EA1">
            <w:pPr>
              <w:spacing w:line="264" w:lineRule="auto"/>
              <w:ind w:left="57"/>
              <w:jc w:val="center"/>
              <w:rPr>
                <w:color w:val="000000"/>
                <w:sz w:val="20"/>
                <w:szCs w:val="20"/>
              </w:rPr>
            </w:pPr>
            <w:r>
              <w:rPr>
                <w:color w:val="000000"/>
                <w:sz w:val="20"/>
                <w:szCs w:val="20"/>
              </w:rPr>
              <w:t>48</w:t>
            </w:r>
          </w:p>
        </w:tc>
        <w:tc>
          <w:tcPr>
            <w:tcW w:w="1559" w:type="dxa"/>
            <w:shd w:val="clear" w:color="auto" w:fill="auto"/>
          </w:tcPr>
          <w:p w14:paraId="157995C1" w14:textId="6188D0EE" w:rsidR="007312CB" w:rsidRDefault="007312CB" w:rsidP="00893190">
            <w:pPr>
              <w:spacing w:line="264" w:lineRule="auto"/>
              <w:jc w:val="center"/>
              <w:rPr>
                <w:sz w:val="20"/>
                <w:szCs w:val="20"/>
              </w:rPr>
            </w:pPr>
            <w:r>
              <w:rPr>
                <w:sz w:val="20"/>
                <w:szCs w:val="20"/>
              </w:rPr>
              <w:t>1 651</w:t>
            </w:r>
          </w:p>
        </w:tc>
      </w:tr>
      <w:tr w:rsidR="007312CB" w:rsidRPr="00682BB4" w14:paraId="75D0E7C5" w14:textId="77777777" w:rsidTr="00676EA1">
        <w:tc>
          <w:tcPr>
            <w:tcW w:w="852" w:type="dxa"/>
            <w:shd w:val="clear" w:color="auto" w:fill="auto"/>
          </w:tcPr>
          <w:p w14:paraId="61106007" w14:textId="02180B61" w:rsidR="007312CB" w:rsidRDefault="007312CB" w:rsidP="00893190">
            <w:pPr>
              <w:spacing w:line="264" w:lineRule="auto"/>
              <w:jc w:val="center"/>
              <w:rPr>
                <w:b/>
                <w:sz w:val="20"/>
                <w:szCs w:val="20"/>
              </w:rPr>
            </w:pPr>
            <w:r>
              <w:rPr>
                <w:b/>
                <w:sz w:val="20"/>
                <w:szCs w:val="20"/>
              </w:rPr>
              <w:t>2020</w:t>
            </w:r>
          </w:p>
        </w:tc>
        <w:tc>
          <w:tcPr>
            <w:tcW w:w="1559" w:type="dxa"/>
            <w:shd w:val="clear" w:color="auto" w:fill="auto"/>
            <w:vAlign w:val="bottom"/>
          </w:tcPr>
          <w:p w14:paraId="4C40CE06" w14:textId="0B050D56" w:rsidR="007312CB" w:rsidRDefault="007312CB" w:rsidP="001A563F">
            <w:pPr>
              <w:spacing w:line="264" w:lineRule="auto"/>
              <w:jc w:val="center"/>
              <w:rPr>
                <w:b/>
                <w:bCs/>
                <w:color w:val="000000"/>
                <w:sz w:val="20"/>
                <w:szCs w:val="20"/>
              </w:rPr>
            </w:pPr>
            <w:r>
              <w:rPr>
                <w:b/>
                <w:bCs/>
                <w:color w:val="000000"/>
                <w:sz w:val="20"/>
                <w:szCs w:val="20"/>
              </w:rPr>
              <w:t>2 544</w:t>
            </w:r>
          </w:p>
        </w:tc>
        <w:tc>
          <w:tcPr>
            <w:tcW w:w="1559" w:type="dxa"/>
            <w:shd w:val="clear" w:color="auto" w:fill="auto"/>
            <w:vAlign w:val="bottom"/>
          </w:tcPr>
          <w:p w14:paraId="6D2CA214" w14:textId="268ABCCE" w:rsidR="007312CB" w:rsidRDefault="007312CB" w:rsidP="00893190">
            <w:pPr>
              <w:spacing w:line="264" w:lineRule="auto"/>
              <w:jc w:val="center"/>
              <w:rPr>
                <w:color w:val="000000"/>
                <w:sz w:val="20"/>
                <w:szCs w:val="20"/>
              </w:rPr>
            </w:pPr>
            <w:r>
              <w:rPr>
                <w:color w:val="000000"/>
                <w:sz w:val="20"/>
                <w:szCs w:val="20"/>
              </w:rPr>
              <w:t>105</w:t>
            </w:r>
          </w:p>
        </w:tc>
        <w:tc>
          <w:tcPr>
            <w:tcW w:w="1559" w:type="dxa"/>
            <w:shd w:val="clear" w:color="auto" w:fill="auto"/>
            <w:vAlign w:val="bottom"/>
          </w:tcPr>
          <w:p w14:paraId="6452DAAA" w14:textId="1057EC14" w:rsidR="007312CB" w:rsidRDefault="007312CB" w:rsidP="00893190">
            <w:pPr>
              <w:spacing w:line="264" w:lineRule="auto"/>
              <w:jc w:val="center"/>
              <w:rPr>
                <w:color w:val="000000"/>
                <w:sz w:val="20"/>
                <w:szCs w:val="20"/>
              </w:rPr>
            </w:pPr>
            <w:r>
              <w:rPr>
                <w:color w:val="000000"/>
                <w:sz w:val="20"/>
                <w:szCs w:val="20"/>
              </w:rPr>
              <w:t>784</w:t>
            </w:r>
          </w:p>
        </w:tc>
        <w:tc>
          <w:tcPr>
            <w:tcW w:w="1560" w:type="dxa"/>
            <w:shd w:val="clear" w:color="auto" w:fill="auto"/>
            <w:vAlign w:val="bottom"/>
          </w:tcPr>
          <w:p w14:paraId="599BA045" w14:textId="28B343C3" w:rsidR="007312CB" w:rsidRDefault="007312CB" w:rsidP="00893190">
            <w:pPr>
              <w:spacing w:line="264" w:lineRule="auto"/>
              <w:jc w:val="center"/>
              <w:rPr>
                <w:color w:val="000000"/>
                <w:sz w:val="20"/>
                <w:szCs w:val="20"/>
              </w:rPr>
            </w:pPr>
            <w:r>
              <w:rPr>
                <w:color w:val="000000"/>
                <w:sz w:val="20"/>
                <w:szCs w:val="20"/>
              </w:rPr>
              <w:t>998</w:t>
            </w:r>
          </w:p>
        </w:tc>
        <w:tc>
          <w:tcPr>
            <w:tcW w:w="1559" w:type="dxa"/>
            <w:shd w:val="clear" w:color="auto" w:fill="auto"/>
            <w:vAlign w:val="bottom"/>
          </w:tcPr>
          <w:p w14:paraId="42606237" w14:textId="45DEE5E9" w:rsidR="007312CB" w:rsidRDefault="007312CB" w:rsidP="00676EA1">
            <w:pPr>
              <w:spacing w:line="264" w:lineRule="auto"/>
              <w:ind w:left="57"/>
              <w:jc w:val="center"/>
              <w:rPr>
                <w:color w:val="000000"/>
                <w:sz w:val="20"/>
                <w:szCs w:val="20"/>
              </w:rPr>
            </w:pPr>
            <w:r>
              <w:rPr>
                <w:color w:val="000000"/>
                <w:sz w:val="20"/>
                <w:szCs w:val="20"/>
              </w:rPr>
              <w:t>54</w:t>
            </w:r>
          </w:p>
        </w:tc>
        <w:tc>
          <w:tcPr>
            <w:tcW w:w="1559" w:type="dxa"/>
            <w:shd w:val="clear" w:color="auto" w:fill="auto"/>
          </w:tcPr>
          <w:p w14:paraId="06A4A815" w14:textId="61F77240" w:rsidR="007312CB" w:rsidRDefault="007312CB" w:rsidP="00893190">
            <w:pPr>
              <w:spacing w:line="264" w:lineRule="auto"/>
              <w:jc w:val="center"/>
              <w:rPr>
                <w:sz w:val="20"/>
                <w:szCs w:val="20"/>
              </w:rPr>
            </w:pPr>
            <w:r>
              <w:rPr>
                <w:sz w:val="20"/>
                <w:szCs w:val="20"/>
              </w:rPr>
              <w:t>603</w:t>
            </w:r>
          </w:p>
        </w:tc>
      </w:tr>
      <w:tr w:rsidR="007312CB" w:rsidRPr="00682BB4" w14:paraId="49A14C1B" w14:textId="77777777" w:rsidTr="00676EA1">
        <w:tc>
          <w:tcPr>
            <w:tcW w:w="852" w:type="dxa"/>
            <w:shd w:val="clear" w:color="auto" w:fill="auto"/>
          </w:tcPr>
          <w:p w14:paraId="4697B6E6" w14:textId="10DEBB3F" w:rsidR="007312CB" w:rsidRDefault="007312CB" w:rsidP="00893190">
            <w:pPr>
              <w:spacing w:line="264" w:lineRule="auto"/>
              <w:jc w:val="center"/>
              <w:rPr>
                <w:b/>
                <w:sz w:val="20"/>
                <w:szCs w:val="20"/>
              </w:rPr>
            </w:pPr>
            <w:r>
              <w:rPr>
                <w:b/>
                <w:sz w:val="20"/>
                <w:szCs w:val="20"/>
              </w:rPr>
              <w:t>2021</w:t>
            </w:r>
          </w:p>
        </w:tc>
        <w:tc>
          <w:tcPr>
            <w:tcW w:w="1559" w:type="dxa"/>
            <w:shd w:val="clear" w:color="auto" w:fill="auto"/>
            <w:vAlign w:val="bottom"/>
          </w:tcPr>
          <w:p w14:paraId="4550789C" w14:textId="305C02F1" w:rsidR="007312CB" w:rsidRDefault="007312CB" w:rsidP="001A563F">
            <w:pPr>
              <w:spacing w:line="264" w:lineRule="auto"/>
              <w:jc w:val="center"/>
              <w:rPr>
                <w:b/>
                <w:bCs/>
                <w:color w:val="000000"/>
                <w:sz w:val="20"/>
                <w:szCs w:val="20"/>
              </w:rPr>
            </w:pPr>
            <w:r>
              <w:rPr>
                <w:b/>
                <w:bCs/>
                <w:color w:val="000000"/>
                <w:sz w:val="20"/>
                <w:szCs w:val="20"/>
              </w:rPr>
              <w:t>4 545</w:t>
            </w:r>
          </w:p>
        </w:tc>
        <w:tc>
          <w:tcPr>
            <w:tcW w:w="1559" w:type="dxa"/>
            <w:shd w:val="clear" w:color="auto" w:fill="auto"/>
            <w:vAlign w:val="bottom"/>
          </w:tcPr>
          <w:p w14:paraId="3B2FD775" w14:textId="4860F51E" w:rsidR="007312CB" w:rsidRDefault="007312CB" w:rsidP="00893190">
            <w:pPr>
              <w:spacing w:line="264" w:lineRule="auto"/>
              <w:jc w:val="center"/>
              <w:rPr>
                <w:color w:val="000000"/>
                <w:sz w:val="20"/>
                <w:szCs w:val="20"/>
              </w:rPr>
            </w:pPr>
            <w:r>
              <w:rPr>
                <w:color w:val="000000"/>
                <w:sz w:val="20"/>
                <w:szCs w:val="20"/>
              </w:rPr>
              <w:t>125</w:t>
            </w:r>
          </w:p>
        </w:tc>
        <w:tc>
          <w:tcPr>
            <w:tcW w:w="1559" w:type="dxa"/>
            <w:shd w:val="clear" w:color="auto" w:fill="auto"/>
            <w:vAlign w:val="bottom"/>
          </w:tcPr>
          <w:p w14:paraId="356974BA" w14:textId="50B85562" w:rsidR="007312CB" w:rsidRDefault="007312CB" w:rsidP="00893190">
            <w:pPr>
              <w:spacing w:line="264" w:lineRule="auto"/>
              <w:jc w:val="center"/>
              <w:rPr>
                <w:color w:val="000000"/>
                <w:sz w:val="20"/>
                <w:szCs w:val="20"/>
              </w:rPr>
            </w:pPr>
            <w:r>
              <w:rPr>
                <w:color w:val="000000"/>
                <w:sz w:val="20"/>
                <w:szCs w:val="20"/>
              </w:rPr>
              <w:t>1 717</w:t>
            </w:r>
          </w:p>
        </w:tc>
        <w:tc>
          <w:tcPr>
            <w:tcW w:w="1560" w:type="dxa"/>
            <w:shd w:val="clear" w:color="auto" w:fill="auto"/>
            <w:vAlign w:val="bottom"/>
          </w:tcPr>
          <w:p w14:paraId="29AFD984" w14:textId="67A9D729" w:rsidR="007312CB" w:rsidRDefault="007312CB" w:rsidP="00893190">
            <w:pPr>
              <w:spacing w:line="264" w:lineRule="auto"/>
              <w:jc w:val="center"/>
              <w:rPr>
                <w:color w:val="000000"/>
                <w:sz w:val="20"/>
                <w:szCs w:val="20"/>
              </w:rPr>
            </w:pPr>
            <w:r>
              <w:rPr>
                <w:color w:val="000000"/>
                <w:sz w:val="20"/>
                <w:szCs w:val="20"/>
              </w:rPr>
              <w:t>2 061</w:t>
            </w:r>
          </w:p>
        </w:tc>
        <w:tc>
          <w:tcPr>
            <w:tcW w:w="1559" w:type="dxa"/>
            <w:shd w:val="clear" w:color="auto" w:fill="auto"/>
            <w:vAlign w:val="bottom"/>
          </w:tcPr>
          <w:p w14:paraId="5A385D8A" w14:textId="795D92A0" w:rsidR="007312CB" w:rsidRDefault="007312CB" w:rsidP="00676EA1">
            <w:pPr>
              <w:spacing w:line="264" w:lineRule="auto"/>
              <w:ind w:left="57"/>
              <w:jc w:val="center"/>
              <w:rPr>
                <w:color w:val="000000"/>
                <w:sz w:val="20"/>
                <w:szCs w:val="20"/>
              </w:rPr>
            </w:pPr>
            <w:r>
              <w:rPr>
                <w:color w:val="000000"/>
                <w:sz w:val="20"/>
                <w:szCs w:val="20"/>
              </w:rPr>
              <w:t>29</w:t>
            </w:r>
          </w:p>
        </w:tc>
        <w:tc>
          <w:tcPr>
            <w:tcW w:w="1559" w:type="dxa"/>
            <w:shd w:val="clear" w:color="auto" w:fill="auto"/>
          </w:tcPr>
          <w:p w14:paraId="3F696700" w14:textId="2BD8DE64" w:rsidR="007312CB" w:rsidRDefault="007312CB" w:rsidP="00893190">
            <w:pPr>
              <w:spacing w:line="264" w:lineRule="auto"/>
              <w:jc w:val="center"/>
              <w:rPr>
                <w:sz w:val="20"/>
                <w:szCs w:val="20"/>
              </w:rPr>
            </w:pPr>
            <w:r>
              <w:rPr>
                <w:sz w:val="20"/>
                <w:szCs w:val="20"/>
              </w:rPr>
              <w:t>613</w:t>
            </w:r>
          </w:p>
        </w:tc>
      </w:tr>
    </w:tbl>
    <w:p w14:paraId="7FED19AC" w14:textId="77777777" w:rsidR="00177F78" w:rsidRPr="00682BB4" w:rsidRDefault="00177F78" w:rsidP="00893190">
      <w:pPr>
        <w:tabs>
          <w:tab w:val="left" w:pos="709"/>
        </w:tabs>
        <w:spacing w:line="276" w:lineRule="auto"/>
        <w:rPr>
          <w:i/>
          <w:sz w:val="20"/>
          <w:szCs w:val="20"/>
        </w:rPr>
      </w:pPr>
      <w:r w:rsidRPr="00682BB4">
        <w:rPr>
          <w:i/>
          <w:sz w:val="20"/>
          <w:szCs w:val="20"/>
        </w:rPr>
        <w:t>Źródło: Ur</w:t>
      </w:r>
      <w:r w:rsidR="00893190">
        <w:rPr>
          <w:i/>
          <w:sz w:val="20"/>
          <w:szCs w:val="20"/>
        </w:rPr>
        <w:t>ząd Komisji Nadzoru Finansowego</w:t>
      </w:r>
    </w:p>
    <w:p w14:paraId="45FECDC0" w14:textId="7B6E61EA" w:rsidR="00177F78" w:rsidRDefault="00901069" w:rsidP="00EE0833">
      <w:pPr>
        <w:tabs>
          <w:tab w:val="left" w:pos="709"/>
        </w:tabs>
        <w:spacing w:before="120"/>
        <w:jc w:val="both"/>
      </w:pPr>
      <w:r>
        <w:t xml:space="preserve">Na wniosek oszczędzających na IKZE w </w:t>
      </w:r>
      <w:r w:rsidR="002B14D9">
        <w:t xml:space="preserve">2021 </w:t>
      </w:r>
      <w:r>
        <w:t xml:space="preserve">r. instytucje finansowe dokonały ok. </w:t>
      </w:r>
      <w:r w:rsidR="002B14D9">
        <w:t>4</w:t>
      </w:r>
      <w:r>
        <w:t xml:space="preserve"> tys. wypłat transferowych do innego IKZE (w </w:t>
      </w:r>
      <w:r w:rsidR="002B14D9">
        <w:t xml:space="preserve">2020 </w:t>
      </w:r>
      <w:r>
        <w:t xml:space="preserve">r. było odpowiednio ok. </w:t>
      </w:r>
      <w:r w:rsidR="002B14D9">
        <w:t>2,3</w:t>
      </w:r>
      <w:r>
        <w:t xml:space="preserve"> tys. takich transferów). </w:t>
      </w:r>
      <w:r w:rsidR="002B14D9">
        <w:t>Najwięcej transferów zostało dokonanych przez fundusze inwestycyjne (</w:t>
      </w:r>
      <w:r>
        <w:t xml:space="preserve">prawie </w:t>
      </w:r>
      <w:r w:rsidR="002B14D9">
        <w:t>1,4</w:t>
      </w:r>
      <w:r>
        <w:t xml:space="preserve"> tys.</w:t>
      </w:r>
      <w:r w:rsidR="002B14D9">
        <w:t xml:space="preserve"> co stanowiło </w:t>
      </w:r>
      <w:r>
        <w:t xml:space="preserve">ok. </w:t>
      </w:r>
      <w:r w:rsidR="002B14D9">
        <w:t>34,5%</w:t>
      </w:r>
      <w:r>
        <w:t xml:space="preserve"> transferów</w:t>
      </w:r>
      <w:r w:rsidR="002B14D9">
        <w:t xml:space="preserve">) oraz </w:t>
      </w:r>
      <w:r>
        <w:t xml:space="preserve">PTE zarządzające </w:t>
      </w:r>
      <w:r w:rsidR="0098679F">
        <w:t>DFE</w:t>
      </w:r>
      <w:r w:rsidR="002B14D9">
        <w:t xml:space="preserve"> (ok 32,9%).</w:t>
      </w:r>
    </w:p>
    <w:p w14:paraId="5B2818BD" w14:textId="0E8C5723" w:rsidR="00177F78" w:rsidRPr="000D5931" w:rsidRDefault="00177F78" w:rsidP="0098679F">
      <w:pPr>
        <w:tabs>
          <w:tab w:val="left" w:pos="709"/>
        </w:tabs>
        <w:spacing w:before="240" w:after="120" w:line="276" w:lineRule="auto"/>
        <w:rPr>
          <w:b/>
        </w:rPr>
      </w:pPr>
      <w:r w:rsidRPr="000D5931">
        <w:rPr>
          <w:b/>
        </w:rPr>
        <w:t xml:space="preserve">Tabela </w:t>
      </w:r>
      <w:r w:rsidR="00EE0833">
        <w:rPr>
          <w:b/>
        </w:rPr>
        <w:t>4</w:t>
      </w:r>
      <w:r w:rsidR="001471D3">
        <w:rPr>
          <w:b/>
        </w:rPr>
        <w:t>8</w:t>
      </w:r>
      <w:r w:rsidRPr="000D5931">
        <w:rPr>
          <w:b/>
        </w:rPr>
        <w:t>. Liczba wypłat transferowych dokonanych na IKZE</w:t>
      </w:r>
      <w:r w:rsidR="00EE0833">
        <w:rPr>
          <w:b/>
        </w:rPr>
        <w:t xml:space="preserve"> w latach 2019-2021</w:t>
      </w:r>
      <w:r w:rsidR="000D5931" w:rsidRPr="000D5931">
        <w:rPr>
          <w:b/>
        </w:rPr>
        <w:t xml:space="preserve"> (w szt.)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59"/>
        <w:gridCol w:w="1559"/>
        <w:gridCol w:w="1559"/>
        <w:gridCol w:w="1560"/>
        <w:gridCol w:w="1559"/>
        <w:gridCol w:w="1559"/>
      </w:tblGrid>
      <w:tr w:rsidR="00177F78" w:rsidRPr="00682BB4" w14:paraId="4196D1B7" w14:textId="77777777" w:rsidTr="00B021AC">
        <w:tc>
          <w:tcPr>
            <w:tcW w:w="852" w:type="dxa"/>
            <w:vMerge w:val="restart"/>
            <w:shd w:val="clear" w:color="auto" w:fill="auto"/>
            <w:vAlign w:val="center"/>
          </w:tcPr>
          <w:p w14:paraId="2C49EA45" w14:textId="77777777" w:rsidR="00177F78" w:rsidRPr="00682BB4" w:rsidRDefault="000D5931" w:rsidP="0098679F">
            <w:pPr>
              <w:spacing w:line="264" w:lineRule="auto"/>
              <w:jc w:val="center"/>
              <w:rPr>
                <w:b/>
                <w:sz w:val="20"/>
                <w:szCs w:val="20"/>
              </w:rPr>
            </w:pPr>
            <w:r>
              <w:rPr>
                <w:b/>
                <w:sz w:val="20"/>
                <w:szCs w:val="20"/>
              </w:rPr>
              <w:t>Ro</w:t>
            </w:r>
            <w:r w:rsidR="00177F78" w:rsidRPr="00682BB4">
              <w:rPr>
                <w:b/>
                <w:sz w:val="20"/>
                <w:szCs w:val="20"/>
              </w:rPr>
              <w:t>k</w:t>
            </w:r>
          </w:p>
        </w:tc>
        <w:tc>
          <w:tcPr>
            <w:tcW w:w="1559" w:type="dxa"/>
            <w:vMerge w:val="restart"/>
            <w:shd w:val="clear" w:color="auto" w:fill="auto"/>
            <w:vAlign w:val="center"/>
          </w:tcPr>
          <w:p w14:paraId="2AAD2A37" w14:textId="77777777" w:rsidR="00177F78" w:rsidRPr="00682BB4" w:rsidRDefault="00177F78" w:rsidP="0098679F">
            <w:pPr>
              <w:spacing w:line="264" w:lineRule="auto"/>
              <w:jc w:val="center"/>
              <w:rPr>
                <w:b/>
                <w:sz w:val="20"/>
                <w:szCs w:val="20"/>
              </w:rPr>
            </w:pPr>
            <w:r w:rsidRPr="00682BB4">
              <w:rPr>
                <w:b/>
                <w:sz w:val="20"/>
                <w:szCs w:val="20"/>
              </w:rPr>
              <w:t>IKZE</w:t>
            </w:r>
          </w:p>
        </w:tc>
        <w:tc>
          <w:tcPr>
            <w:tcW w:w="7796" w:type="dxa"/>
            <w:gridSpan w:val="5"/>
            <w:shd w:val="clear" w:color="auto" w:fill="auto"/>
            <w:vAlign w:val="center"/>
          </w:tcPr>
          <w:p w14:paraId="50394EF4" w14:textId="77777777" w:rsidR="00177F78" w:rsidRPr="00682BB4" w:rsidRDefault="00177F78" w:rsidP="0098679F">
            <w:pPr>
              <w:spacing w:line="264" w:lineRule="auto"/>
              <w:jc w:val="center"/>
              <w:rPr>
                <w:b/>
                <w:sz w:val="20"/>
                <w:szCs w:val="20"/>
              </w:rPr>
            </w:pPr>
            <w:r w:rsidRPr="00682BB4">
              <w:rPr>
                <w:b/>
                <w:sz w:val="20"/>
                <w:szCs w:val="20"/>
              </w:rPr>
              <w:t>w tym prowadzone przez:</w:t>
            </w:r>
          </w:p>
        </w:tc>
      </w:tr>
      <w:tr w:rsidR="00177F78" w:rsidRPr="00682BB4" w14:paraId="137B0F49" w14:textId="77777777" w:rsidTr="00B021AC">
        <w:tc>
          <w:tcPr>
            <w:tcW w:w="852" w:type="dxa"/>
            <w:vMerge/>
            <w:shd w:val="clear" w:color="auto" w:fill="auto"/>
            <w:vAlign w:val="center"/>
          </w:tcPr>
          <w:p w14:paraId="51F8229C" w14:textId="77777777" w:rsidR="00177F78" w:rsidRPr="00682BB4" w:rsidRDefault="00177F78" w:rsidP="0098679F">
            <w:pPr>
              <w:spacing w:line="264" w:lineRule="auto"/>
              <w:jc w:val="center"/>
              <w:rPr>
                <w:b/>
                <w:sz w:val="20"/>
                <w:szCs w:val="20"/>
              </w:rPr>
            </w:pPr>
          </w:p>
        </w:tc>
        <w:tc>
          <w:tcPr>
            <w:tcW w:w="1559" w:type="dxa"/>
            <w:vMerge/>
            <w:shd w:val="clear" w:color="auto" w:fill="auto"/>
            <w:vAlign w:val="center"/>
          </w:tcPr>
          <w:p w14:paraId="37549F4D" w14:textId="77777777" w:rsidR="00177F78" w:rsidRPr="00682BB4" w:rsidRDefault="00177F78" w:rsidP="0098679F">
            <w:pPr>
              <w:spacing w:line="264" w:lineRule="auto"/>
              <w:jc w:val="center"/>
              <w:rPr>
                <w:b/>
                <w:sz w:val="20"/>
                <w:szCs w:val="20"/>
              </w:rPr>
            </w:pPr>
          </w:p>
        </w:tc>
        <w:tc>
          <w:tcPr>
            <w:tcW w:w="1559" w:type="dxa"/>
            <w:shd w:val="clear" w:color="auto" w:fill="auto"/>
            <w:vAlign w:val="center"/>
          </w:tcPr>
          <w:p w14:paraId="447024A4" w14:textId="77777777" w:rsidR="00177F78" w:rsidRPr="00682BB4" w:rsidRDefault="00177F78" w:rsidP="0098679F">
            <w:pPr>
              <w:spacing w:line="264" w:lineRule="auto"/>
              <w:jc w:val="center"/>
              <w:rPr>
                <w:b/>
                <w:sz w:val="20"/>
                <w:szCs w:val="20"/>
              </w:rPr>
            </w:pPr>
            <w:r w:rsidRPr="00682BB4">
              <w:rPr>
                <w:b/>
                <w:sz w:val="20"/>
                <w:szCs w:val="20"/>
              </w:rPr>
              <w:t>zakłady ubezpieczeń</w:t>
            </w:r>
          </w:p>
        </w:tc>
        <w:tc>
          <w:tcPr>
            <w:tcW w:w="1559" w:type="dxa"/>
            <w:shd w:val="clear" w:color="auto" w:fill="auto"/>
            <w:vAlign w:val="center"/>
          </w:tcPr>
          <w:p w14:paraId="1D3A6EFD" w14:textId="77777777" w:rsidR="00177F78" w:rsidRPr="00682BB4" w:rsidRDefault="000D5931" w:rsidP="0098679F">
            <w:pPr>
              <w:spacing w:line="264" w:lineRule="auto"/>
              <w:jc w:val="center"/>
              <w:rPr>
                <w:b/>
                <w:sz w:val="20"/>
                <w:szCs w:val="20"/>
              </w:rPr>
            </w:pPr>
            <w:r>
              <w:rPr>
                <w:b/>
                <w:sz w:val="20"/>
                <w:szCs w:val="20"/>
              </w:rPr>
              <w:t>fundusze inwestycyjne zarządzane przez TFI</w:t>
            </w:r>
          </w:p>
        </w:tc>
        <w:tc>
          <w:tcPr>
            <w:tcW w:w="1560" w:type="dxa"/>
            <w:shd w:val="clear" w:color="auto" w:fill="auto"/>
            <w:vAlign w:val="center"/>
          </w:tcPr>
          <w:p w14:paraId="65C0975B" w14:textId="77777777" w:rsidR="00177F78" w:rsidRPr="00682BB4" w:rsidRDefault="00177F78" w:rsidP="0098679F">
            <w:pPr>
              <w:spacing w:line="264" w:lineRule="auto"/>
              <w:jc w:val="center"/>
              <w:rPr>
                <w:b/>
                <w:sz w:val="20"/>
                <w:szCs w:val="20"/>
              </w:rPr>
            </w:pPr>
            <w:r w:rsidRPr="00682BB4">
              <w:rPr>
                <w:b/>
                <w:sz w:val="20"/>
                <w:szCs w:val="20"/>
              </w:rPr>
              <w:t>podmioty prowadzące działalność maklerską</w:t>
            </w:r>
          </w:p>
        </w:tc>
        <w:tc>
          <w:tcPr>
            <w:tcW w:w="1559" w:type="dxa"/>
            <w:shd w:val="clear" w:color="auto" w:fill="auto"/>
            <w:vAlign w:val="center"/>
          </w:tcPr>
          <w:p w14:paraId="287B67C9" w14:textId="77777777" w:rsidR="00177F78" w:rsidRPr="00682BB4" w:rsidRDefault="00177F78" w:rsidP="0098679F">
            <w:pPr>
              <w:spacing w:line="264" w:lineRule="auto"/>
              <w:jc w:val="center"/>
              <w:rPr>
                <w:b/>
                <w:sz w:val="20"/>
                <w:szCs w:val="20"/>
              </w:rPr>
            </w:pPr>
            <w:r w:rsidRPr="00682BB4">
              <w:rPr>
                <w:b/>
                <w:sz w:val="20"/>
                <w:szCs w:val="20"/>
              </w:rPr>
              <w:t>banki</w:t>
            </w:r>
          </w:p>
        </w:tc>
        <w:tc>
          <w:tcPr>
            <w:tcW w:w="1559" w:type="dxa"/>
            <w:shd w:val="clear" w:color="auto" w:fill="auto"/>
            <w:vAlign w:val="center"/>
          </w:tcPr>
          <w:p w14:paraId="214948D0" w14:textId="77777777" w:rsidR="00177F78" w:rsidRPr="00682BB4" w:rsidRDefault="00A50682" w:rsidP="0098679F">
            <w:pPr>
              <w:spacing w:line="264" w:lineRule="auto"/>
              <w:jc w:val="center"/>
              <w:rPr>
                <w:b/>
                <w:sz w:val="20"/>
                <w:szCs w:val="20"/>
              </w:rPr>
            </w:pPr>
            <w:r>
              <w:rPr>
                <w:b/>
                <w:sz w:val="20"/>
                <w:szCs w:val="20"/>
              </w:rPr>
              <w:t>DFE</w:t>
            </w:r>
            <w:r w:rsidRPr="00682BB4">
              <w:rPr>
                <w:b/>
                <w:sz w:val="20"/>
                <w:szCs w:val="20"/>
              </w:rPr>
              <w:t xml:space="preserve"> zarządzane przez PTE</w:t>
            </w:r>
          </w:p>
        </w:tc>
      </w:tr>
      <w:tr w:rsidR="00177F78" w:rsidRPr="00682BB4" w14:paraId="6525A261" w14:textId="77777777" w:rsidTr="00B021AC">
        <w:tc>
          <w:tcPr>
            <w:tcW w:w="852" w:type="dxa"/>
            <w:vMerge/>
            <w:shd w:val="clear" w:color="auto" w:fill="auto"/>
            <w:vAlign w:val="center"/>
          </w:tcPr>
          <w:p w14:paraId="73060E13" w14:textId="77777777" w:rsidR="00177F78" w:rsidRPr="00682BB4" w:rsidRDefault="00177F78" w:rsidP="0098679F">
            <w:pPr>
              <w:spacing w:line="264" w:lineRule="auto"/>
              <w:jc w:val="center"/>
              <w:rPr>
                <w:b/>
                <w:sz w:val="20"/>
                <w:szCs w:val="20"/>
              </w:rPr>
            </w:pPr>
          </w:p>
        </w:tc>
        <w:tc>
          <w:tcPr>
            <w:tcW w:w="1559" w:type="dxa"/>
            <w:shd w:val="clear" w:color="auto" w:fill="auto"/>
            <w:vAlign w:val="center"/>
          </w:tcPr>
          <w:p w14:paraId="4A56F5B3" w14:textId="77777777" w:rsidR="00177F78" w:rsidRPr="00682BB4" w:rsidRDefault="00177F78" w:rsidP="0098679F">
            <w:pPr>
              <w:tabs>
                <w:tab w:val="left" w:pos="709"/>
              </w:tabs>
              <w:spacing w:line="264" w:lineRule="auto"/>
              <w:jc w:val="center"/>
              <w:rPr>
                <w:b/>
                <w:sz w:val="20"/>
                <w:szCs w:val="20"/>
              </w:rPr>
            </w:pPr>
            <w:r w:rsidRPr="00682BB4">
              <w:rPr>
                <w:b/>
                <w:sz w:val="20"/>
                <w:szCs w:val="20"/>
              </w:rPr>
              <w:t>Liczba wypłat transferowych dokonanych na IKZE</w:t>
            </w:r>
            <w:r w:rsidR="000D5931">
              <w:rPr>
                <w:b/>
                <w:sz w:val="20"/>
                <w:szCs w:val="20"/>
              </w:rPr>
              <w:t xml:space="preserve"> </w:t>
            </w:r>
            <w:r w:rsidRPr="00682BB4">
              <w:rPr>
                <w:b/>
                <w:sz w:val="20"/>
                <w:szCs w:val="20"/>
              </w:rPr>
              <w:t>ogółem</w:t>
            </w:r>
          </w:p>
        </w:tc>
        <w:tc>
          <w:tcPr>
            <w:tcW w:w="1559" w:type="dxa"/>
            <w:shd w:val="clear" w:color="auto" w:fill="auto"/>
            <w:vAlign w:val="center"/>
          </w:tcPr>
          <w:p w14:paraId="051CA52E" w14:textId="77777777" w:rsidR="00177F78" w:rsidRPr="00682BB4" w:rsidRDefault="00177F78" w:rsidP="0098679F">
            <w:pPr>
              <w:spacing w:line="264" w:lineRule="auto"/>
              <w:jc w:val="center"/>
              <w:rPr>
                <w:b/>
                <w:sz w:val="20"/>
                <w:szCs w:val="20"/>
              </w:rPr>
            </w:pPr>
            <w:r w:rsidRPr="00682BB4">
              <w:rPr>
                <w:b/>
                <w:sz w:val="20"/>
                <w:szCs w:val="20"/>
              </w:rPr>
              <w:t>Liczba wypłat transferowych dokonanych na IKZE</w:t>
            </w:r>
          </w:p>
        </w:tc>
        <w:tc>
          <w:tcPr>
            <w:tcW w:w="1559" w:type="dxa"/>
            <w:shd w:val="clear" w:color="auto" w:fill="auto"/>
            <w:vAlign w:val="center"/>
          </w:tcPr>
          <w:p w14:paraId="36F97E53" w14:textId="77777777" w:rsidR="00177F78" w:rsidRPr="00682BB4" w:rsidRDefault="00177F78" w:rsidP="0098679F">
            <w:pPr>
              <w:spacing w:line="264" w:lineRule="auto"/>
              <w:jc w:val="center"/>
              <w:rPr>
                <w:b/>
                <w:sz w:val="20"/>
                <w:szCs w:val="20"/>
              </w:rPr>
            </w:pPr>
            <w:r w:rsidRPr="00682BB4">
              <w:rPr>
                <w:b/>
                <w:sz w:val="20"/>
                <w:szCs w:val="20"/>
              </w:rPr>
              <w:t>Liczba wypłat transferowych dokonanych na IKZE</w:t>
            </w:r>
          </w:p>
        </w:tc>
        <w:tc>
          <w:tcPr>
            <w:tcW w:w="1560" w:type="dxa"/>
            <w:shd w:val="clear" w:color="auto" w:fill="auto"/>
            <w:vAlign w:val="center"/>
          </w:tcPr>
          <w:p w14:paraId="1C6FFADD" w14:textId="77777777" w:rsidR="00177F78" w:rsidRPr="00682BB4" w:rsidRDefault="00177F78" w:rsidP="0098679F">
            <w:pPr>
              <w:spacing w:line="264" w:lineRule="auto"/>
              <w:jc w:val="center"/>
              <w:rPr>
                <w:b/>
                <w:sz w:val="20"/>
                <w:szCs w:val="20"/>
              </w:rPr>
            </w:pPr>
            <w:r w:rsidRPr="00682BB4">
              <w:rPr>
                <w:b/>
                <w:sz w:val="20"/>
                <w:szCs w:val="20"/>
              </w:rPr>
              <w:t>Liczba wypłat transferowych dokonanych na IKZE</w:t>
            </w:r>
          </w:p>
        </w:tc>
        <w:tc>
          <w:tcPr>
            <w:tcW w:w="1559" w:type="dxa"/>
            <w:shd w:val="clear" w:color="auto" w:fill="auto"/>
            <w:vAlign w:val="center"/>
          </w:tcPr>
          <w:p w14:paraId="0EF7B96B" w14:textId="77777777" w:rsidR="00177F78" w:rsidRPr="00682BB4" w:rsidRDefault="00177F78" w:rsidP="0098679F">
            <w:pPr>
              <w:spacing w:line="264" w:lineRule="auto"/>
              <w:jc w:val="center"/>
              <w:rPr>
                <w:b/>
                <w:sz w:val="20"/>
                <w:szCs w:val="20"/>
              </w:rPr>
            </w:pPr>
            <w:r w:rsidRPr="00682BB4">
              <w:rPr>
                <w:b/>
                <w:sz w:val="20"/>
                <w:szCs w:val="20"/>
              </w:rPr>
              <w:t>Liczba wypłat transferowych dokonanych na IKZE</w:t>
            </w:r>
          </w:p>
        </w:tc>
        <w:tc>
          <w:tcPr>
            <w:tcW w:w="1559" w:type="dxa"/>
            <w:shd w:val="clear" w:color="auto" w:fill="auto"/>
            <w:vAlign w:val="center"/>
          </w:tcPr>
          <w:p w14:paraId="5090FC23" w14:textId="77777777" w:rsidR="00177F78" w:rsidRPr="00682BB4" w:rsidRDefault="00177F78" w:rsidP="0098679F">
            <w:pPr>
              <w:spacing w:line="264" w:lineRule="auto"/>
              <w:ind w:left="-108" w:right="-250"/>
              <w:jc w:val="center"/>
              <w:rPr>
                <w:b/>
                <w:sz w:val="20"/>
                <w:szCs w:val="20"/>
              </w:rPr>
            </w:pPr>
            <w:r w:rsidRPr="00682BB4">
              <w:rPr>
                <w:b/>
                <w:sz w:val="20"/>
                <w:szCs w:val="20"/>
              </w:rPr>
              <w:t>Liczba wypłat transferowych dokonanych na IKZE</w:t>
            </w:r>
          </w:p>
        </w:tc>
      </w:tr>
      <w:tr w:rsidR="005C5CAC" w:rsidRPr="00682BB4" w14:paraId="50C25E9B" w14:textId="77777777" w:rsidTr="00B021AC">
        <w:tc>
          <w:tcPr>
            <w:tcW w:w="852" w:type="dxa"/>
            <w:shd w:val="clear" w:color="auto" w:fill="auto"/>
          </w:tcPr>
          <w:p w14:paraId="0D8CE954" w14:textId="7BEB231C" w:rsidR="005C5CAC" w:rsidRDefault="005C5CAC" w:rsidP="0098679F">
            <w:pPr>
              <w:spacing w:line="264" w:lineRule="auto"/>
              <w:jc w:val="center"/>
              <w:rPr>
                <w:b/>
                <w:sz w:val="20"/>
                <w:szCs w:val="20"/>
              </w:rPr>
            </w:pPr>
            <w:r>
              <w:rPr>
                <w:b/>
                <w:sz w:val="20"/>
                <w:szCs w:val="20"/>
              </w:rPr>
              <w:t>2019</w:t>
            </w:r>
          </w:p>
        </w:tc>
        <w:tc>
          <w:tcPr>
            <w:tcW w:w="1559" w:type="dxa"/>
            <w:shd w:val="clear" w:color="auto" w:fill="auto"/>
            <w:vAlign w:val="bottom"/>
          </w:tcPr>
          <w:p w14:paraId="71DFF2F6" w14:textId="2075C3D7" w:rsidR="005C5CAC" w:rsidRDefault="002B14D9" w:rsidP="0098679F">
            <w:pPr>
              <w:spacing w:line="264" w:lineRule="auto"/>
              <w:jc w:val="center"/>
              <w:rPr>
                <w:b/>
                <w:bCs/>
                <w:color w:val="000000"/>
                <w:sz w:val="20"/>
                <w:szCs w:val="20"/>
              </w:rPr>
            </w:pPr>
            <w:r>
              <w:rPr>
                <w:b/>
                <w:bCs/>
                <w:color w:val="000000"/>
                <w:sz w:val="20"/>
                <w:szCs w:val="20"/>
              </w:rPr>
              <w:t>2 640</w:t>
            </w:r>
          </w:p>
        </w:tc>
        <w:tc>
          <w:tcPr>
            <w:tcW w:w="1559" w:type="dxa"/>
            <w:shd w:val="clear" w:color="auto" w:fill="auto"/>
            <w:vAlign w:val="bottom"/>
          </w:tcPr>
          <w:p w14:paraId="3778B118" w14:textId="394DB3DF" w:rsidR="005C5CAC" w:rsidRDefault="002B14D9" w:rsidP="0098679F">
            <w:pPr>
              <w:spacing w:line="264" w:lineRule="auto"/>
              <w:jc w:val="center"/>
              <w:rPr>
                <w:color w:val="000000"/>
                <w:sz w:val="20"/>
                <w:szCs w:val="20"/>
              </w:rPr>
            </w:pPr>
            <w:r>
              <w:rPr>
                <w:color w:val="000000"/>
                <w:sz w:val="20"/>
                <w:szCs w:val="20"/>
              </w:rPr>
              <w:t>1 763</w:t>
            </w:r>
          </w:p>
        </w:tc>
        <w:tc>
          <w:tcPr>
            <w:tcW w:w="1559" w:type="dxa"/>
            <w:shd w:val="clear" w:color="auto" w:fill="auto"/>
            <w:vAlign w:val="bottom"/>
          </w:tcPr>
          <w:p w14:paraId="2C2EA496" w14:textId="628A9C73" w:rsidR="005C5CAC" w:rsidRDefault="002B14D9" w:rsidP="0098679F">
            <w:pPr>
              <w:spacing w:line="264" w:lineRule="auto"/>
              <w:jc w:val="center"/>
              <w:rPr>
                <w:color w:val="000000"/>
                <w:sz w:val="20"/>
                <w:szCs w:val="20"/>
              </w:rPr>
            </w:pPr>
            <w:r>
              <w:rPr>
                <w:color w:val="000000"/>
                <w:sz w:val="20"/>
                <w:szCs w:val="20"/>
              </w:rPr>
              <w:t>343</w:t>
            </w:r>
          </w:p>
        </w:tc>
        <w:tc>
          <w:tcPr>
            <w:tcW w:w="1560" w:type="dxa"/>
            <w:shd w:val="clear" w:color="auto" w:fill="auto"/>
            <w:vAlign w:val="bottom"/>
          </w:tcPr>
          <w:p w14:paraId="146CD12E" w14:textId="24E39115" w:rsidR="005C5CAC" w:rsidRDefault="002B14D9" w:rsidP="0098679F">
            <w:pPr>
              <w:spacing w:line="264" w:lineRule="auto"/>
              <w:jc w:val="center"/>
              <w:rPr>
                <w:color w:val="000000"/>
                <w:sz w:val="20"/>
                <w:szCs w:val="20"/>
              </w:rPr>
            </w:pPr>
            <w:r>
              <w:rPr>
                <w:color w:val="000000"/>
                <w:sz w:val="20"/>
                <w:szCs w:val="20"/>
              </w:rPr>
              <w:t>96</w:t>
            </w:r>
          </w:p>
        </w:tc>
        <w:tc>
          <w:tcPr>
            <w:tcW w:w="1559" w:type="dxa"/>
            <w:shd w:val="clear" w:color="auto" w:fill="auto"/>
            <w:vAlign w:val="bottom"/>
          </w:tcPr>
          <w:p w14:paraId="2DA19E84" w14:textId="47FC4F5E" w:rsidR="005C5CAC" w:rsidRDefault="002B14D9" w:rsidP="0098679F">
            <w:pPr>
              <w:spacing w:line="264" w:lineRule="auto"/>
              <w:jc w:val="center"/>
              <w:rPr>
                <w:color w:val="000000"/>
                <w:sz w:val="20"/>
                <w:szCs w:val="20"/>
              </w:rPr>
            </w:pPr>
            <w:r>
              <w:rPr>
                <w:color w:val="000000"/>
                <w:sz w:val="20"/>
                <w:szCs w:val="20"/>
              </w:rPr>
              <w:t>150</w:t>
            </w:r>
          </w:p>
        </w:tc>
        <w:tc>
          <w:tcPr>
            <w:tcW w:w="1559" w:type="dxa"/>
            <w:shd w:val="clear" w:color="auto" w:fill="auto"/>
          </w:tcPr>
          <w:p w14:paraId="2C4AE866" w14:textId="6EE31B35" w:rsidR="005C5CAC" w:rsidRDefault="002B14D9" w:rsidP="0098679F">
            <w:pPr>
              <w:spacing w:line="264" w:lineRule="auto"/>
              <w:jc w:val="center"/>
              <w:rPr>
                <w:sz w:val="20"/>
                <w:szCs w:val="20"/>
              </w:rPr>
            </w:pPr>
            <w:r>
              <w:rPr>
                <w:sz w:val="20"/>
                <w:szCs w:val="20"/>
              </w:rPr>
              <w:t>288</w:t>
            </w:r>
          </w:p>
        </w:tc>
      </w:tr>
      <w:tr w:rsidR="005C5CAC" w:rsidRPr="00682BB4" w14:paraId="6357F5FA" w14:textId="77777777" w:rsidTr="00B021AC">
        <w:tc>
          <w:tcPr>
            <w:tcW w:w="852" w:type="dxa"/>
            <w:shd w:val="clear" w:color="auto" w:fill="auto"/>
          </w:tcPr>
          <w:p w14:paraId="10C07D60" w14:textId="14DE3BB9" w:rsidR="005C5CAC" w:rsidRDefault="005C5CAC" w:rsidP="0098679F">
            <w:pPr>
              <w:spacing w:line="264" w:lineRule="auto"/>
              <w:jc w:val="center"/>
              <w:rPr>
                <w:b/>
                <w:sz w:val="20"/>
                <w:szCs w:val="20"/>
              </w:rPr>
            </w:pPr>
            <w:r>
              <w:rPr>
                <w:b/>
                <w:sz w:val="20"/>
                <w:szCs w:val="20"/>
              </w:rPr>
              <w:t>2020</w:t>
            </w:r>
          </w:p>
        </w:tc>
        <w:tc>
          <w:tcPr>
            <w:tcW w:w="1559" w:type="dxa"/>
            <w:shd w:val="clear" w:color="auto" w:fill="auto"/>
            <w:vAlign w:val="bottom"/>
          </w:tcPr>
          <w:p w14:paraId="4396989A" w14:textId="72662676" w:rsidR="005C5CAC" w:rsidRDefault="002B14D9" w:rsidP="0098679F">
            <w:pPr>
              <w:spacing w:line="264" w:lineRule="auto"/>
              <w:jc w:val="center"/>
              <w:rPr>
                <w:b/>
                <w:bCs/>
                <w:color w:val="000000"/>
                <w:sz w:val="20"/>
                <w:szCs w:val="20"/>
              </w:rPr>
            </w:pPr>
            <w:r>
              <w:rPr>
                <w:b/>
                <w:bCs/>
                <w:color w:val="000000"/>
                <w:sz w:val="20"/>
                <w:szCs w:val="20"/>
              </w:rPr>
              <w:t>2 283</w:t>
            </w:r>
          </w:p>
        </w:tc>
        <w:tc>
          <w:tcPr>
            <w:tcW w:w="1559" w:type="dxa"/>
            <w:shd w:val="clear" w:color="auto" w:fill="auto"/>
            <w:vAlign w:val="bottom"/>
          </w:tcPr>
          <w:p w14:paraId="036925CA" w14:textId="4EDE5921" w:rsidR="005C5CAC" w:rsidRDefault="002B14D9" w:rsidP="0098679F">
            <w:pPr>
              <w:spacing w:line="264" w:lineRule="auto"/>
              <w:jc w:val="center"/>
              <w:rPr>
                <w:color w:val="000000"/>
                <w:sz w:val="20"/>
                <w:szCs w:val="20"/>
              </w:rPr>
            </w:pPr>
            <w:r>
              <w:rPr>
                <w:color w:val="000000"/>
                <w:sz w:val="20"/>
                <w:szCs w:val="20"/>
              </w:rPr>
              <w:t>749</w:t>
            </w:r>
          </w:p>
        </w:tc>
        <w:tc>
          <w:tcPr>
            <w:tcW w:w="1559" w:type="dxa"/>
            <w:shd w:val="clear" w:color="auto" w:fill="auto"/>
            <w:vAlign w:val="bottom"/>
          </w:tcPr>
          <w:p w14:paraId="73DB61B0" w14:textId="0A4428A4" w:rsidR="005C5CAC" w:rsidRDefault="002B14D9" w:rsidP="0098679F">
            <w:pPr>
              <w:spacing w:line="264" w:lineRule="auto"/>
              <w:jc w:val="center"/>
              <w:rPr>
                <w:color w:val="000000"/>
                <w:sz w:val="20"/>
                <w:szCs w:val="20"/>
              </w:rPr>
            </w:pPr>
            <w:r>
              <w:rPr>
                <w:color w:val="000000"/>
                <w:sz w:val="20"/>
                <w:szCs w:val="20"/>
              </w:rPr>
              <w:t>728</w:t>
            </w:r>
          </w:p>
        </w:tc>
        <w:tc>
          <w:tcPr>
            <w:tcW w:w="1560" w:type="dxa"/>
            <w:shd w:val="clear" w:color="auto" w:fill="auto"/>
            <w:vAlign w:val="bottom"/>
          </w:tcPr>
          <w:p w14:paraId="423F9CB1" w14:textId="6004B956" w:rsidR="005C5CAC" w:rsidRDefault="002B14D9" w:rsidP="0098679F">
            <w:pPr>
              <w:spacing w:line="264" w:lineRule="auto"/>
              <w:jc w:val="center"/>
              <w:rPr>
                <w:color w:val="000000"/>
                <w:sz w:val="20"/>
                <w:szCs w:val="20"/>
              </w:rPr>
            </w:pPr>
            <w:r>
              <w:rPr>
                <w:color w:val="000000"/>
                <w:sz w:val="20"/>
                <w:szCs w:val="20"/>
              </w:rPr>
              <w:t>144</w:t>
            </w:r>
          </w:p>
        </w:tc>
        <w:tc>
          <w:tcPr>
            <w:tcW w:w="1559" w:type="dxa"/>
            <w:shd w:val="clear" w:color="auto" w:fill="auto"/>
            <w:vAlign w:val="bottom"/>
          </w:tcPr>
          <w:p w14:paraId="1D6B009A" w14:textId="5B6FF085" w:rsidR="005C5CAC" w:rsidRDefault="002B14D9" w:rsidP="0098679F">
            <w:pPr>
              <w:spacing w:line="264" w:lineRule="auto"/>
              <w:jc w:val="center"/>
              <w:rPr>
                <w:color w:val="000000"/>
                <w:sz w:val="20"/>
                <w:szCs w:val="20"/>
              </w:rPr>
            </w:pPr>
            <w:r>
              <w:rPr>
                <w:color w:val="000000"/>
                <w:sz w:val="20"/>
                <w:szCs w:val="20"/>
              </w:rPr>
              <w:t>215</w:t>
            </w:r>
          </w:p>
        </w:tc>
        <w:tc>
          <w:tcPr>
            <w:tcW w:w="1559" w:type="dxa"/>
            <w:shd w:val="clear" w:color="auto" w:fill="auto"/>
          </w:tcPr>
          <w:p w14:paraId="2D02E6AB" w14:textId="57AC84B8" w:rsidR="005C5CAC" w:rsidRDefault="002B14D9" w:rsidP="0098679F">
            <w:pPr>
              <w:spacing w:line="264" w:lineRule="auto"/>
              <w:jc w:val="center"/>
              <w:rPr>
                <w:sz w:val="20"/>
                <w:szCs w:val="20"/>
              </w:rPr>
            </w:pPr>
            <w:r>
              <w:rPr>
                <w:sz w:val="20"/>
                <w:szCs w:val="20"/>
              </w:rPr>
              <w:t>447</w:t>
            </w:r>
          </w:p>
        </w:tc>
      </w:tr>
      <w:tr w:rsidR="005C5CAC" w:rsidRPr="00682BB4" w14:paraId="262A5FFC" w14:textId="77777777" w:rsidTr="00B021AC">
        <w:tc>
          <w:tcPr>
            <w:tcW w:w="852" w:type="dxa"/>
            <w:shd w:val="clear" w:color="auto" w:fill="auto"/>
          </w:tcPr>
          <w:p w14:paraId="5F336068" w14:textId="7E00932E" w:rsidR="005C5CAC" w:rsidRDefault="005C5CAC" w:rsidP="0098679F">
            <w:pPr>
              <w:spacing w:line="264" w:lineRule="auto"/>
              <w:jc w:val="center"/>
              <w:rPr>
                <w:b/>
                <w:sz w:val="20"/>
                <w:szCs w:val="20"/>
              </w:rPr>
            </w:pPr>
            <w:r>
              <w:rPr>
                <w:b/>
                <w:sz w:val="20"/>
                <w:szCs w:val="20"/>
              </w:rPr>
              <w:t>2021</w:t>
            </w:r>
          </w:p>
        </w:tc>
        <w:tc>
          <w:tcPr>
            <w:tcW w:w="1559" w:type="dxa"/>
            <w:shd w:val="clear" w:color="auto" w:fill="auto"/>
            <w:vAlign w:val="bottom"/>
          </w:tcPr>
          <w:p w14:paraId="51065FBB" w14:textId="73A537AA" w:rsidR="005C5CAC" w:rsidRDefault="002B14D9" w:rsidP="0098679F">
            <w:pPr>
              <w:spacing w:line="264" w:lineRule="auto"/>
              <w:jc w:val="center"/>
              <w:rPr>
                <w:b/>
                <w:bCs/>
                <w:color w:val="000000"/>
                <w:sz w:val="20"/>
                <w:szCs w:val="20"/>
              </w:rPr>
            </w:pPr>
            <w:r>
              <w:rPr>
                <w:b/>
                <w:bCs/>
                <w:color w:val="000000"/>
                <w:sz w:val="20"/>
                <w:szCs w:val="20"/>
              </w:rPr>
              <w:t>4 006</w:t>
            </w:r>
          </w:p>
        </w:tc>
        <w:tc>
          <w:tcPr>
            <w:tcW w:w="1559" w:type="dxa"/>
            <w:shd w:val="clear" w:color="auto" w:fill="auto"/>
            <w:vAlign w:val="bottom"/>
          </w:tcPr>
          <w:p w14:paraId="7C935CA0" w14:textId="296C9EDE" w:rsidR="005C5CAC" w:rsidRDefault="002B14D9" w:rsidP="0098679F">
            <w:pPr>
              <w:spacing w:line="264" w:lineRule="auto"/>
              <w:jc w:val="center"/>
              <w:rPr>
                <w:color w:val="000000"/>
                <w:sz w:val="20"/>
                <w:szCs w:val="20"/>
              </w:rPr>
            </w:pPr>
            <w:r>
              <w:rPr>
                <w:color w:val="000000"/>
                <w:sz w:val="20"/>
                <w:szCs w:val="20"/>
              </w:rPr>
              <w:t>730</w:t>
            </w:r>
          </w:p>
        </w:tc>
        <w:tc>
          <w:tcPr>
            <w:tcW w:w="1559" w:type="dxa"/>
            <w:shd w:val="clear" w:color="auto" w:fill="auto"/>
            <w:vAlign w:val="bottom"/>
          </w:tcPr>
          <w:p w14:paraId="3C556235" w14:textId="53AD2496" w:rsidR="005C5CAC" w:rsidRDefault="002B14D9" w:rsidP="0098679F">
            <w:pPr>
              <w:spacing w:line="264" w:lineRule="auto"/>
              <w:jc w:val="center"/>
              <w:rPr>
                <w:color w:val="000000"/>
                <w:sz w:val="20"/>
                <w:szCs w:val="20"/>
              </w:rPr>
            </w:pPr>
            <w:r>
              <w:rPr>
                <w:color w:val="000000"/>
                <w:sz w:val="20"/>
                <w:szCs w:val="20"/>
              </w:rPr>
              <w:t>1 384</w:t>
            </w:r>
          </w:p>
        </w:tc>
        <w:tc>
          <w:tcPr>
            <w:tcW w:w="1560" w:type="dxa"/>
            <w:shd w:val="clear" w:color="auto" w:fill="auto"/>
            <w:vAlign w:val="bottom"/>
          </w:tcPr>
          <w:p w14:paraId="32A55D4D" w14:textId="20B64AE1" w:rsidR="005C5CAC" w:rsidRDefault="002B14D9" w:rsidP="0098679F">
            <w:pPr>
              <w:spacing w:line="264" w:lineRule="auto"/>
              <w:jc w:val="center"/>
              <w:rPr>
                <w:color w:val="000000"/>
                <w:sz w:val="20"/>
                <w:szCs w:val="20"/>
              </w:rPr>
            </w:pPr>
            <w:r>
              <w:rPr>
                <w:color w:val="000000"/>
                <w:sz w:val="20"/>
                <w:szCs w:val="20"/>
              </w:rPr>
              <w:t>201</w:t>
            </w:r>
          </w:p>
        </w:tc>
        <w:tc>
          <w:tcPr>
            <w:tcW w:w="1559" w:type="dxa"/>
            <w:shd w:val="clear" w:color="auto" w:fill="auto"/>
            <w:vAlign w:val="bottom"/>
          </w:tcPr>
          <w:p w14:paraId="0CF928D8" w14:textId="034B590F" w:rsidR="005C5CAC" w:rsidRDefault="002B14D9" w:rsidP="0098679F">
            <w:pPr>
              <w:spacing w:line="264" w:lineRule="auto"/>
              <w:jc w:val="center"/>
              <w:rPr>
                <w:color w:val="000000"/>
                <w:sz w:val="20"/>
                <w:szCs w:val="20"/>
              </w:rPr>
            </w:pPr>
            <w:r>
              <w:rPr>
                <w:color w:val="000000"/>
                <w:sz w:val="20"/>
                <w:szCs w:val="20"/>
              </w:rPr>
              <w:t>1 318</w:t>
            </w:r>
          </w:p>
        </w:tc>
        <w:tc>
          <w:tcPr>
            <w:tcW w:w="1559" w:type="dxa"/>
            <w:shd w:val="clear" w:color="auto" w:fill="auto"/>
          </w:tcPr>
          <w:p w14:paraId="4DA0A017" w14:textId="7B9B8AF8" w:rsidR="005C5CAC" w:rsidRDefault="002B14D9" w:rsidP="0098679F">
            <w:pPr>
              <w:spacing w:line="264" w:lineRule="auto"/>
              <w:jc w:val="center"/>
              <w:rPr>
                <w:sz w:val="20"/>
                <w:szCs w:val="20"/>
              </w:rPr>
            </w:pPr>
            <w:r>
              <w:rPr>
                <w:sz w:val="20"/>
                <w:szCs w:val="20"/>
              </w:rPr>
              <w:t>373</w:t>
            </w:r>
          </w:p>
        </w:tc>
      </w:tr>
    </w:tbl>
    <w:p w14:paraId="31E2DBB6" w14:textId="7605FD4D" w:rsidR="00177F78" w:rsidRPr="00766D1A" w:rsidRDefault="00177F78" w:rsidP="00766D1A">
      <w:pPr>
        <w:tabs>
          <w:tab w:val="left" w:pos="709"/>
        </w:tabs>
        <w:spacing w:line="276" w:lineRule="auto"/>
        <w:rPr>
          <w:i/>
          <w:sz w:val="20"/>
          <w:szCs w:val="20"/>
        </w:rPr>
      </w:pPr>
      <w:r w:rsidRPr="00682BB4">
        <w:rPr>
          <w:i/>
          <w:sz w:val="20"/>
          <w:szCs w:val="20"/>
        </w:rPr>
        <w:t>Źródło: Ur</w:t>
      </w:r>
      <w:r w:rsidR="001A563F">
        <w:rPr>
          <w:i/>
          <w:sz w:val="20"/>
          <w:szCs w:val="20"/>
        </w:rPr>
        <w:t>ząd Komisji Nadzoru Finansowego</w:t>
      </w:r>
    </w:p>
    <w:p w14:paraId="6713ADFB" w14:textId="6BEE5D37" w:rsidR="00964449" w:rsidRPr="00766D1A" w:rsidRDefault="00964449" w:rsidP="00766D1A">
      <w:pPr>
        <w:pStyle w:val="Nagwek3"/>
        <w:tabs>
          <w:tab w:val="clear" w:pos="720"/>
        </w:tabs>
        <w:spacing w:after="240" w:line="276" w:lineRule="auto"/>
        <w:ind w:left="0" w:firstLine="0"/>
        <w:rPr>
          <w:rFonts w:ascii="Times New Roman" w:hAnsi="Times New Roman"/>
        </w:rPr>
      </w:pPr>
      <w:r w:rsidRPr="00766D1A">
        <w:rPr>
          <w:rFonts w:ascii="Times New Roman" w:hAnsi="Times New Roman"/>
        </w:rPr>
        <w:t>3.3.</w:t>
      </w:r>
      <w:r w:rsidR="00EE0833" w:rsidRPr="00766D1A">
        <w:rPr>
          <w:rFonts w:ascii="Times New Roman" w:hAnsi="Times New Roman"/>
        </w:rPr>
        <w:t>9</w:t>
      </w:r>
      <w:r w:rsidRPr="00766D1A">
        <w:rPr>
          <w:rFonts w:ascii="Times New Roman" w:hAnsi="Times New Roman"/>
        </w:rPr>
        <w:t xml:space="preserve">. </w:t>
      </w:r>
      <w:r w:rsidR="0098679F" w:rsidRPr="00766D1A">
        <w:rPr>
          <w:rFonts w:ascii="Times New Roman" w:hAnsi="Times New Roman"/>
        </w:rPr>
        <w:t>Zwroty z IKZE</w:t>
      </w:r>
    </w:p>
    <w:p w14:paraId="7906605B" w14:textId="52C6FD8B" w:rsidR="0098679F" w:rsidRDefault="0098679F" w:rsidP="00EE0833">
      <w:pPr>
        <w:shd w:val="clear" w:color="auto" w:fill="FFFFFF"/>
        <w:spacing w:before="120"/>
        <w:jc w:val="both"/>
      </w:pPr>
      <w:r>
        <w:t xml:space="preserve">Zwrot środków zgromadzonych na IKZE może nastąpić w przypadku gdy umowa </w:t>
      </w:r>
      <w:r w:rsidRPr="00682BB4">
        <w:br/>
      </w:r>
      <w:r>
        <w:t>o prowadzenie IKZE została wypowiedziana przez którąkolwiek ze stron lub wygasła z innych przyczyn (np. odstąpienia od umowy przez oszczędzającego). Na równi ze zwrotem</w:t>
      </w:r>
      <w:r w:rsidR="00E4565A">
        <w:t xml:space="preserve"> traktuje się pozostawienie środków zgromadzonych na IKZE, jeżeli umowa o prowadzenie IKZE wygasła, a nie zostały spełnione przesłanki do dokonania wy</w:t>
      </w:r>
      <w:r w:rsidR="00474CED">
        <w:t>płaty lub wypłaty transferowej.</w:t>
      </w:r>
    </w:p>
    <w:p w14:paraId="36F9A892" w14:textId="0BC64968" w:rsidR="008878CA" w:rsidRDefault="008878CA" w:rsidP="00EE0833">
      <w:pPr>
        <w:shd w:val="clear" w:color="auto" w:fill="FFFFFF"/>
        <w:spacing w:before="120"/>
        <w:jc w:val="both"/>
      </w:pPr>
      <w:r>
        <w:t xml:space="preserve">W przeciwieństwie do IKE, z </w:t>
      </w:r>
      <w:r w:rsidRPr="00682BB4">
        <w:t xml:space="preserve">IKZE nie można </w:t>
      </w:r>
      <w:r>
        <w:t xml:space="preserve">dokonać częściowego zwrotu, tj. </w:t>
      </w:r>
      <w:r w:rsidRPr="00682BB4">
        <w:t xml:space="preserve">wycofać części zgromadzonych środków. Z IKZE możliwy jest zwrot wszystkich środków zgromadzonych na tym koncie. Zwrot środków podlega opodatkowaniu podatkiem dochodowym od osób fizycznych, wg </w:t>
      </w:r>
      <w:r w:rsidR="00EE0833">
        <w:t>skali podatkowej.</w:t>
      </w:r>
    </w:p>
    <w:p w14:paraId="04AB6BAA" w14:textId="3BA08CAF" w:rsidR="00E4565A" w:rsidRDefault="00B021AC" w:rsidP="00EE0833">
      <w:pPr>
        <w:shd w:val="clear" w:color="auto" w:fill="FFFFFF"/>
        <w:spacing w:before="120"/>
        <w:jc w:val="both"/>
      </w:pPr>
      <w:r>
        <w:t xml:space="preserve">W </w:t>
      </w:r>
      <w:r w:rsidR="008878CA">
        <w:t xml:space="preserve">2021 </w:t>
      </w:r>
      <w:r>
        <w:t xml:space="preserve">r. zrealizowano ok. </w:t>
      </w:r>
      <w:r w:rsidR="008878CA">
        <w:t>10,7</w:t>
      </w:r>
      <w:r>
        <w:t xml:space="preserve"> tys. dyspozycji zwrotu środków z IKZE, tj. o ok. </w:t>
      </w:r>
      <w:r w:rsidR="008878CA">
        <w:t>2,7</w:t>
      </w:r>
      <w:r>
        <w:t xml:space="preserve"> tys. </w:t>
      </w:r>
      <w:r w:rsidR="008878CA">
        <w:t xml:space="preserve">mniej </w:t>
      </w:r>
      <w:r>
        <w:t xml:space="preserve">niż w </w:t>
      </w:r>
      <w:r w:rsidR="008878CA">
        <w:t xml:space="preserve">2020 </w:t>
      </w:r>
      <w:r>
        <w:t xml:space="preserve">r. Zwrócone kwoty z tego tytułu w </w:t>
      </w:r>
      <w:r w:rsidR="008878CA">
        <w:t xml:space="preserve">2021 </w:t>
      </w:r>
      <w:r>
        <w:t xml:space="preserve">r. – o wartości ok. </w:t>
      </w:r>
      <w:r w:rsidR="008878CA">
        <w:t>75</w:t>
      </w:r>
      <w:r>
        <w:t xml:space="preserve">,0 mln zł – były </w:t>
      </w:r>
      <w:r w:rsidR="008878CA">
        <w:t xml:space="preserve">niższe </w:t>
      </w:r>
      <w:r>
        <w:t xml:space="preserve">o ok. </w:t>
      </w:r>
      <w:r w:rsidR="008878CA">
        <w:t>0,5</w:t>
      </w:r>
      <w:r>
        <w:t xml:space="preserve"> mln zł niż przed rokiem. Najwięcej dyspozycji zwrotu środków z IKZE zrealizowanych zostało w </w:t>
      </w:r>
      <w:r w:rsidR="00995A87">
        <w:t xml:space="preserve">funduszach inwestycyjnych  </w:t>
      </w:r>
      <w:r w:rsidR="007B0F31" w:rsidRPr="007B0F31">
        <w:t>–</w:t>
      </w:r>
      <w:r w:rsidR="00995A87">
        <w:t xml:space="preserve"> około 4,6</w:t>
      </w:r>
      <w:r w:rsidR="007B0F31">
        <w:t xml:space="preserve"> tys. (</w:t>
      </w:r>
      <w:r w:rsidR="00995A87">
        <w:t>43,2</w:t>
      </w:r>
      <w:r w:rsidR="007B0F31">
        <w:t xml:space="preserve">% łącznej liczby zwrotów. Wartościowo najwięcej zwrotów zrealizowano w </w:t>
      </w:r>
      <w:r w:rsidR="00995A87">
        <w:t>funduszach inwestycyjnych</w:t>
      </w:r>
      <w:r w:rsidR="007B0F31">
        <w:t xml:space="preserve">(ok. </w:t>
      </w:r>
      <w:r w:rsidR="00995A87">
        <w:t xml:space="preserve">29,1 </w:t>
      </w:r>
      <w:r w:rsidR="007B0F31">
        <w:t xml:space="preserve">mln zł, tj. </w:t>
      </w:r>
      <w:r w:rsidR="00995A87">
        <w:t>38</w:t>
      </w:r>
      <w:r w:rsidR="007B0F31">
        <w:t>,</w:t>
      </w:r>
      <w:r w:rsidR="00995A87">
        <w:t>7</w:t>
      </w:r>
      <w:r w:rsidR="007B0F31">
        <w:t>% łącznej wartości wszystkich zwrotów)</w:t>
      </w:r>
      <w:r w:rsidR="00995A87">
        <w:t xml:space="preserve"> oraz w zakładach ubezpieczeń (ok. </w:t>
      </w:r>
      <w:r w:rsidR="00995A87">
        <w:lastRenderedPageBreak/>
        <w:t>28,4 mln złotych – 37,9%)</w:t>
      </w:r>
      <w:r w:rsidR="007B0F31">
        <w:t xml:space="preserve">. Najniższy udział, zarówno pod względem ilościowym (zaledwie </w:t>
      </w:r>
      <w:r w:rsidR="00995A87">
        <w:t>2</w:t>
      </w:r>
      <w:r w:rsidR="007B0F31">
        <w:t>,</w:t>
      </w:r>
      <w:r w:rsidR="00995A87">
        <w:t>1</w:t>
      </w:r>
      <w:r w:rsidR="007B0F31">
        <w:t>%),</w:t>
      </w:r>
      <w:r w:rsidR="00995A87">
        <w:t xml:space="preserve"> </w:t>
      </w:r>
      <w:r w:rsidR="007B0F31">
        <w:t>jak i wartościowym (ok. 1,9%), w dokonywanych zwrotach miały podmioty prowadzące działalność maklerską.</w:t>
      </w:r>
      <w:r w:rsidR="00F744E7">
        <w:t xml:space="preserve"> </w:t>
      </w:r>
    </w:p>
    <w:p w14:paraId="3F4DFBC0" w14:textId="53F83D6A" w:rsidR="00E4565A" w:rsidRPr="00A16E83" w:rsidRDefault="00E4565A" w:rsidP="00E4565A">
      <w:pPr>
        <w:pStyle w:val="Legenda"/>
        <w:spacing w:before="240" w:after="120"/>
        <w:rPr>
          <w:bCs w:val="0"/>
          <w:color w:val="000000"/>
          <w:sz w:val="24"/>
          <w:szCs w:val="24"/>
        </w:rPr>
      </w:pPr>
      <w:r w:rsidRPr="00A16E83">
        <w:rPr>
          <w:sz w:val="24"/>
          <w:szCs w:val="24"/>
        </w:rPr>
        <w:t xml:space="preserve">Tabela </w:t>
      </w:r>
      <w:r w:rsidR="001471D3">
        <w:rPr>
          <w:sz w:val="24"/>
          <w:szCs w:val="24"/>
        </w:rPr>
        <w:t>49</w:t>
      </w:r>
      <w:r w:rsidRPr="00A16E83">
        <w:rPr>
          <w:sz w:val="24"/>
          <w:szCs w:val="24"/>
        </w:rPr>
        <w:t xml:space="preserve">. </w:t>
      </w:r>
      <w:r w:rsidRPr="00A16E83">
        <w:rPr>
          <w:bCs w:val="0"/>
          <w:color w:val="000000"/>
          <w:sz w:val="24"/>
          <w:szCs w:val="24"/>
        </w:rPr>
        <w:t xml:space="preserve">Liczba </w:t>
      </w:r>
      <w:r>
        <w:rPr>
          <w:bCs w:val="0"/>
          <w:color w:val="000000"/>
          <w:sz w:val="24"/>
          <w:szCs w:val="24"/>
        </w:rPr>
        <w:t>zwrotów</w:t>
      </w:r>
      <w:r w:rsidRPr="00A16E83">
        <w:rPr>
          <w:bCs w:val="0"/>
          <w:color w:val="000000"/>
          <w:sz w:val="24"/>
          <w:szCs w:val="24"/>
        </w:rPr>
        <w:t xml:space="preserve"> z IKZE wg stanu na dzień 31 grudnia </w:t>
      </w:r>
      <w:r w:rsidR="00EE0833">
        <w:rPr>
          <w:bCs w:val="0"/>
          <w:color w:val="000000"/>
          <w:sz w:val="24"/>
          <w:szCs w:val="24"/>
        </w:rPr>
        <w:t xml:space="preserve">w latach 2019-2021 </w:t>
      </w:r>
      <w:r>
        <w:rPr>
          <w:bCs w:val="0"/>
          <w:color w:val="000000"/>
          <w:sz w:val="24"/>
          <w:szCs w:val="24"/>
        </w:rPr>
        <w:t>(w szt.)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93"/>
        <w:gridCol w:w="1417"/>
        <w:gridCol w:w="1418"/>
        <w:gridCol w:w="1426"/>
        <w:gridCol w:w="1276"/>
        <w:gridCol w:w="1267"/>
        <w:gridCol w:w="1275"/>
      </w:tblGrid>
      <w:tr w:rsidR="00E4565A" w:rsidRPr="00682BB4" w14:paraId="493F5A81" w14:textId="77777777" w:rsidTr="002F0078">
        <w:tc>
          <w:tcPr>
            <w:tcW w:w="993" w:type="dxa"/>
            <w:vMerge w:val="restart"/>
            <w:vAlign w:val="center"/>
          </w:tcPr>
          <w:p w14:paraId="2DBFC7EC" w14:textId="77777777" w:rsidR="00E4565A" w:rsidRPr="00682BB4" w:rsidRDefault="00E4565A" w:rsidP="002F0078">
            <w:pPr>
              <w:autoSpaceDE w:val="0"/>
              <w:autoSpaceDN w:val="0"/>
              <w:adjustRightInd w:val="0"/>
              <w:spacing w:line="264" w:lineRule="auto"/>
              <w:jc w:val="center"/>
              <w:rPr>
                <w:b/>
                <w:color w:val="000000"/>
                <w:sz w:val="20"/>
                <w:szCs w:val="20"/>
              </w:rPr>
            </w:pPr>
            <w:r>
              <w:rPr>
                <w:b/>
                <w:color w:val="000000"/>
                <w:sz w:val="20"/>
                <w:szCs w:val="20"/>
              </w:rPr>
              <w:t>R</w:t>
            </w:r>
            <w:r w:rsidRPr="00682BB4">
              <w:rPr>
                <w:b/>
                <w:color w:val="000000"/>
                <w:sz w:val="20"/>
                <w:szCs w:val="20"/>
              </w:rPr>
              <w:t>ok</w:t>
            </w:r>
          </w:p>
        </w:tc>
        <w:tc>
          <w:tcPr>
            <w:tcW w:w="1417" w:type="dxa"/>
            <w:tcBorders>
              <w:bottom w:val="nil"/>
            </w:tcBorders>
            <w:shd w:val="clear" w:color="auto" w:fill="auto"/>
            <w:vAlign w:val="center"/>
          </w:tcPr>
          <w:p w14:paraId="3165740A" w14:textId="77777777" w:rsidR="00E4565A" w:rsidRPr="00682BB4" w:rsidRDefault="00E4565A" w:rsidP="002F0078">
            <w:pPr>
              <w:spacing w:line="264" w:lineRule="auto"/>
              <w:jc w:val="center"/>
              <w:rPr>
                <w:b/>
                <w:color w:val="000000"/>
                <w:sz w:val="20"/>
                <w:szCs w:val="20"/>
              </w:rPr>
            </w:pPr>
          </w:p>
        </w:tc>
        <w:tc>
          <w:tcPr>
            <w:tcW w:w="6662" w:type="dxa"/>
            <w:gridSpan w:val="5"/>
            <w:shd w:val="clear" w:color="auto" w:fill="auto"/>
            <w:vAlign w:val="center"/>
          </w:tcPr>
          <w:p w14:paraId="1C216C2A" w14:textId="77777777" w:rsidR="00E4565A" w:rsidRPr="00682BB4" w:rsidRDefault="00E4565A" w:rsidP="002F0078">
            <w:pPr>
              <w:autoSpaceDE w:val="0"/>
              <w:autoSpaceDN w:val="0"/>
              <w:adjustRightInd w:val="0"/>
              <w:spacing w:line="264" w:lineRule="auto"/>
              <w:jc w:val="center"/>
              <w:rPr>
                <w:b/>
                <w:color w:val="000000"/>
                <w:sz w:val="20"/>
                <w:szCs w:val="20"/>
              </w:rPr>
            </w:pPr>
            <w:r w:rsidRPr="00682BB4">
              <w:rPr>
                <w:b/>
                <w:sz w:val="20"/>
                <w:szCs w:val="20"/>
              </w:rPr>
              <w:t>w tym prowadzone przez:</w:t>
            </w:r>
          </w:p>
        </w:tc>
      </w:tr>
      <w:tr w:rsidR="00E4565A" w:rsidRPr="00682BB4" w14:paraId="6195EEF0" w14:textId="77777777" w:rsidTr="002F0078">
        <w:tc>
          <w:tcPr>
            <w:tcW w:w="993" w:type="dxa"/>
            <w:vMerge/>
          </w:tcPr>
          <w:p w14:paraId="1E7FD923" w14:textId="77777777" w:rsidR="00E4565A" w:rsidRPr="00682BB4" w:rsidRDefault="00E4565A" w:rsidP="002F0078">
            <w:pPr>
              <w:autoSpaceDE w:val="0"/>
              <w:autoSpaceDN w:val="0"/>
              <w:adjustRightInd w:val="0"/>
              <w:spacing w:line="264" w:lineRule="auto"/>
              <w:jc w:val="center"/>
              <w:rPr>
                <w:b/>
                <w:color w:val="000000"/>
                <w:sz w:val="20"/>
                <w:szCs w:val="20"/>
              </w:rPr>
            </w:pPr>
          </w:p>
        </w:tc>
        <w:tc>
          <w:tcPr>
            <w:tcW w:w="1417" w:type="dxa"/>
            <w:tcBorders>
              <w:top w:val="nil"/>
            </w:tcBorders>
            <w:shd w:val="clear" w:color="auto" w:fill="auto"/>
            <w:vAlign w:val="center"/>
          </w:tcPr>
          <w:p w14:paraId="29B9D820" w14:textId="77777777" w:rsidR="00E4565A" w:rsidRPr="00682BB4" w:rsidRDefault="00E4565A" w:rsidP="002F0078">
            <w:pPr>
              <w:autoSpaceDE w:val="0"/>
              <w:autoSpaceDN w:val="0"/>
              <w:adjustRightInd w:val="0"/>
              <w:spacing w:after="120" w:line="264" w:lineRule="auto"/>
              <w:jc w:val="center"/>
              <w:rPr>
                <w:b/>
                <w:color w:val="000000"/>
                <w:sz w:val="20"/>
                <w:szCs w:val="20"/>
              </w:rPr>
            </w:pPr>
            <w:r w:rsidRPr="00682BB4">
              <w:rPr>
                <w:b/>
                <w:sz w:val="20"/>
                <w:szCs w:val="20"/>
              </w:rPr>
              <w:t>Ogółem</w:t>
            </w:r>
          </w:p>
        </w:tc>
        <w:tc>
          <w:tcPr>
            <w:tcW w:w="1418" w:type="dxa"/>
            <w:shd w:val="clear" w:color="auto" w:fill="auto"/>
            <w:vAlign w:val="center"/>
          </w:tcPr>
          <w:p w14:paraId="59A5173E" w14:textId="77777777" w:rsidR="00E4565A" w:rsidRPr="00682BB4" w:rsidRDefault="00E4565A" w:rsidP="002F0078">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26" w:type="dxa"/>
            <w:shd w:val="clear" w:color="auto" w:fill="auto"/>
            <w:vAlign w:val="center"/>
          </w:tcPr>
          <w:p w14:paraId="2D799AA3" w14:textId="77777777" w:rsidR="00E4565A" w:rsidRPr="00682BB4" w:rsidRDefault="00E4565A" w:rsidP="002F0078">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276" w:type="dxa"/>
            <w:shd w:val="clear" w:color="auto" w:fill="auto"/>
            <w:vAlign w:val="center"/>
          </w:tcPr>
          <w:p w14:paraId="2D2E3562" w14:textId="77777777" w:rsidR="00E4565A" w:rsidRPr="00682BB4" w:rsidRDefault="00E4565A" w:rsidP="002F0078">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267" w:type="dxa"/>
            <w:shd w:val="clear" w:color="auto" w:fill="auto"/>
            <w:vAlign w:val="center"/>
          </w:tcPr>
          <w:p w14:paraId="60C2C618" w14:textId="77777777" w:rsidR="00E4565A" w:rsidRPr="00682BB4" w:rsidRDefault="00E4565A" w:rsidP="002F0078">
            <w:pPr>
              <w:autoSpaceDE w:val="0"/>
              <w:autoSpaceDN w:val="0"/>
              <w:adjustRightInd w:val="0"/>
              <w:spacing w:line="264" w:lineRule="auto"/>
              <w:jc w:val="center"/>
              <w:rPr>
                <w:b/>
                <w:color w:val="000000"/>
                <w:sz w:val="20"/>
                <w:szCs w:val="20"/>
              </w:rPr>
            </w:pPr>
            <w:r w:rsidRPr="00682BB4">
              <w:rPr>
                <w:b/>
                <w:sz w:val="20"/>
                <w:szCs w:val="20"/>
              </w:rPr>
              <w:t>banki</w:t>
            </w:r>
          </w:p>
        </w:tc>
        <w:tc>
          <w:tcPr>
            <w:tcW w:w="1275" w:type="dxa"/>
            <w:shd w:val="clear" w:color="auto" w:fill="auto"/>
            <w:vAlign w:val="center"/>
          </w:tcPr>
          <w:p w14:paraId="2B366A3A" w14:textId="77777777" w:rsidR="00E4565A" w:rsidRPr="00682BB4" w:rsidRDefault="00A50682" w:rsidP="002F0078">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2B14D9" w:rsidRPr="00682BB4" w14:paraId="3C0DDFEA" w14:textId="77777777" w:rsidTr="002F0078">
        <w:trPr>
          <w:trHeight w:val="284"/>
        </w:trPr>
        <w:tc>
          <w:tcPr>
            <w:tcW w:w="993" w:type="dxa"/>
            <w:vAlign w:val="center"/>
          </w:tcPr>
          <w:p w14:paraId="34487933" w14:textId="5CF8D452"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2019</w:t>
            </w:r>
          </w:p>
        </w:tc>
        <w:tc>
          <w:tcPr>
            <w:tcW w:w="1417" w:type="dxa"/>
            <w:shd w:val="clear" w:color="auto" w:fill="auto"/>
            <w:vAlign w:val="center"/>
          </w:tcPr>
          <w:p w14:paraId="5B5E6D4C" w14:textId="56A3E387"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12 992</w:t>
            </w:r>
          </w:p>
        </w:tc>
        <w:tc>
          <w:tcPr>
            <w:tcW w:w="1418" w:type="dxa"/>
            <w:shd w:val="clear" w:color="auto" w:fill="auto"/>
            <w:vAlign w:val="center"/>
          </w:tcPr>
          <w:p w14:paraId="5093D94C" w14:textId="7AC49881" w:rsidR="002B14D9" w:rsidRDefault="008878CA" w:rsidP="002F0078">
            <w:pPr>
              <w:autoSpaceDE w:val="0"/>
              <w:autoSpaceDN w:val="0"/>
              <w:adjustRightInd w:val="0"/>
              <w:spacing w:line="264" w:lineRule="auto"/>
              <w:jc w:val="center"/>
              <w:rPr>
                <w:color w:val="000000"/>
                <w:sz w:val="20"/>
                <w:szCs w:val="20"/>
              </w:rPr>
            </w:pPr>
            <w:r>
              <w:rPr>
                <w:color w:val="000000"/>
                <w:sz w:val="20"/>
                <w:szCs w:val="20"/>
              </w:rPr>
              <w:t>5 748</w:t>
            </w:r>
          </w:p>
        </w:tc>
        <w:tc>
          <w:tcPr>
            <w:tcW w:w="1426" w:type="dxa"/>
            <w:shd w:val="clear" w:color="auto" w:fill="auto"/>
            <w:vAlign w:val="center"/>
          </w:tcPr>
          <w:p w14:paraId="53040689" w14:textId="04DB9FAC" w:rsidR="002B14D9" w:rsidRDefault="008878CA" w:rsidP="00E14B21">
            <w:pPr>
              <w:autoSpaceDE w:val="0"/>
              <w:autoSpaceDN w:val="0"/>
              <w:adjustRightInd w:val="0"/>
              <w:spacing w:line="264" w:lineRule="auto"/>
              <w:jc w:val="center"/>
              <w:rPr>
                <w:color w:val="000000"/>
                <w:sz w:val="20"/>
                <w:szCs w:val="20"/>
              </w:rPr>
            </w:pPr>
            <w:r>
              <w:rPr>
                <w:color w:val="000000"/>
                <w:sz w:val="20"/>
                <w:szCs w:val="20"/>
              </w:rPr>
              <w:t>5 455</w:t>
            </w:r>
          </w:p>
        </w:tc>
        <w:tc>
          <w:tcPr>
            <w:tcW w:w="1276" w:type="dxa"/>
            <w:shd w:val="clear" w:color="auto" w:fill="auto"/>
            <w:vAlign w:val="center"/>
          </w:tcPr>
          <w:p w14:paraId="5C7B8C03" w14:textId="6196534F" w:rsidR="002B14D9" w:rsidRDefault="008878CA" w:rsidP="00E14B21">
            <w:pPr>
              <w:autoSpaceDE w:val="0"/>
              <w:autoSpaceDN w:val="0"/>
              <w:adjustRightInd w:val="0"/>
              <w:spacing w:line="264" w:lineRule="auto"/>
              <w:jc w:val="center"/>
              <w:rPr>
                <w:color w:val="000000"/>
                <w:sz w:val="20"/>
                <w:szCs w:val="20"/>
              </w:rPr>
            </w:pPr>
            <w:r>
              <w:rPr>
                <w:color w:val="000000"/>
                <w:sz w:val="20"/>
                <w:szCs w:val="20"/>
              </w:rPr>
              <w:t>88</w:t>
            </w:r>
          </w:p>
        </w:tc>
        <w:tc>
          <w:tcPr>
            <w:tcW w:w="1267" w:type="dxa"/>
            <w:shd w:val="clear" w:color="auto" w:fill="auto"/>
            <w:vAlign w:val="center"/>
          </w:tcPr>
          <w:p w14:paraId="0AB72B8E" w14:textId="748DA929" w:rsidR="002B14D9" w:rsidRDefault="008878CA" w:rsidP="00E14B21">
            <w:pPr>
              <w:autoSpaceDE w:val="0"/>
              <w:autoSpaceDN w:val="0"/>
              <w:adjustRightInd w:val="0"/>
              <w:spacing w:line="264" w:lineRule="auto"/>
              <w:jc w:val="center"/>
              <w:rPr>
                <w:color w:val="000000"/>
                <w:sz w:val="20"/>
                <w:szCs w:val="20"/>
              </w:rPr>
            </w:pPr>
            <w:r>
              <w:rPr>
                <w:color w:val="000000"/>
                <w:sz w:val="20"/>
                <w:szCs w:val="20"/>
              </w:rPr>
              <w:t>968</w:t>
            </w:r>
          </w:p>
        </w:tc>
        <w:tc>
          <w:tcPr>
            <w:tcW w:w="1275" w:type="dxa"/>
            <w:shd w:val="clear" w:color="auto" w:fill="auto"/>
            <w:vAlign w:val="center"/>
          </w:tcPr>
          <w:p w14:paraId="300E9F9C" w14:textId="00039335" w:rsidR="002B14D9" w:rsidRDefault="008878CA" w:rsidP="00E14B21">
            <w:pPr>
              <w:autoSpaceDE w:val="0"/>
              <w:autoSpaceDN w:val="0"/>
              <w:adjustRightInd w:val="0"/>
              <w:spacing w:line="264" w:lineRule="auto"/>
              <w:jc w:val="center"/>
              <w:rPr>
                <w:color w:val="000000"/>
                <w:sz w:val="20"/>
                <w:szCs w:val="20"/>
              </w:rPr>
            </w:pPr>
            <w:r>
              <w:rPr>
                <w:color w:val="000000"/>
                <w:sz w:val="20"/>
                <w:szCs w:val="20"/>
              </w:rPr>
              <w:t>733</w:t>
            </w:r>
          </w:p>
        </w:tc>
      </w:tr>
      <w:tr w:rsidR="002B14D9" w:rsidRPr="00682BB4" w14:paraId="513329C1" w14:textId="77777777" w:rsidTr="002F0078">
        <w:trPr>
          <w:trHeight w:val="284"/>
        </w:trPr>
        <w:tc>
          <w:tcPr>
            <w:tcW w:w="993" w:type="dxa"/>
            <w:vAlign w:val="center"/>
          </w:tcPr>
          <w:p w14:paraId="0B4DE339" w14:textId="53354C6E"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2020</w:t>
            </w:r>
          </w:p>
        </w:tc>
        <w:tc>
          <w:tcPr>
            <w:tcW w:w="1417" w:type="dxa"/>
            <w:shd w:val="clear" w:color="auto" w:fill="auto"/>
            <w:vAlign w:val="center"/>
          </w:tcPr>
          <w:p w14:paraId="4612B51C" w14:textId="15CCDB80"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13 365</w:t>
            </w:r>
          </w:p>
        </w:tc>
        <w:tc>
          <w:tcPr>
            <w:tcW w:w="1418" w:type="dxa"/>
            <w:shd w:val="clear" w:color="auto" w:fill="auto"/>
            <w:vAlign w:val="center"/>
          </w:tcPr>
          <w:p w14:paraId="56BABDE0" w14:textId="6A56A16A" w:rsidR="002B14D9" w:rsidRDefault="008878CA" w:rsidP="002F0078">
            <w:pPr>
              <w:autoSpaceDE w:val="0"/>
              <w:autoSpaceDN w:val="0"/>
              <w:adjustRightInd w:val="0"/>
              <w:spacing w:line="264" w:lineRule="auto"/>
              <w:jc w:val="center"/>
              <w:rPr>
                <w:color w:val="000000"/>
                <w:sz w:val="20"/>
                <w:szCs w:val="20"/>
              </w:rPr>
            </w:pPr>
            <w:r>
              <w:rPr>
                <w:color w:val="000000"/>
                <w:sz w:val="20"/>
                <w:szCs w:val="20"/>
              </w:rPr>
              <w:t>5 032</w:t>
            </w:r>
          </w:p>
        </w:tc>
        <w:tc>
          <w:tcPr>
            <w:tcW w:w="1426" w:type="dxa"/>
            <w:shd w:val="clear" w:color="auto" w:fill="auto"/>
            <w:vAlign w:val="center"/>
          </w:tcPr>
          <w:p w14:paraId="551317E2" w14:textId="4D6131C3" w:rsidR="002B14D9" w:rsidRDefault="008878CA" w:rsidP="00E14B21">
            <w:pPr>
              <w:autoSpaceDE w:val="0"/>
              <w:autoSpaceDN w:val="0"/>
              <w:adjustRightInd w:val="0"/>
              <w:spacing w:line="264" w:lineRule="auto"/>
              <w:jc w:val="center"/>
              <w:rPr>
                <w:color w:val="000000"/>
                <w:sz w:val="20"/>
                <w:szCs w:val="20"/>
              </w:rPr>
            </w:pPr>
            <w:r>
              <w:rPr>
                <w:color w:val="000000"/>
                <w:sz w:val="20"/>
                <w:szCs w:val="20"/>
              </w:rPr>
              <w:t>6 059</w:t>
            </w:r>
          </w:p>
        </w:tc>
        <w:tc>
          <w:tcPr>
            <w:tcW w:w="1276" w:type="dxa"/>
            <w:shd w:val="clear" w:color="auto" w:fill="auto"/>
            <w:vAlign w:val="center"/>
          </w:tcPr>
          <w:p w14:paraId="58882D50" w14:textId="6A5297BA" w:rsidR="002B14D9" w:rsidRDefault="008878CA" w:rsidP="00E14B21">
            <w:pPr>
              <w:autoSpaceDE w:val="0"/>
              <w:autoSpaceDN w:val="0"/>
              <w:adjustRightInd w:val="0"/>
              <w:spacing w:line="264" w:lineRule="auto"/>
              <w:jc w:val="center"/>
              <w:rPr>
                <w:color w:val="000000"/>
                <w:sz w:val="20"/>
                <w:szCs w:val="20"/>
              </w:rPr>
            </w:pPr>
            <w:r>
              <w:rPr>
                <w:color w:val="000000"/>
                <w:sz w:val="20"/>
                <w:szCs w:val="20"/>
              </w:rPr>
              <w:t>137</w:t>
            </w:r>
          </w:p>
        </w:tc>
        <w:tc>
          <w:tcPr>
            <w:tcW w:w="1267" w:type="dxa"/>
            <w:shd w:val="clear" w:color="auto" w:fill="auto"/>
            <w:vAlign w:val="center"/>
          </w:tcPr>
          <w:p w14:paraId="7B3F4BB2" w14:textId="0D7B4EF5" w:rsidR="002B14D9" w:rsidRDefault="008878CA" w:rsidP="00E14B21">
            <w:pPr>
              <w:autoSpaceDE w:val="0"/>
              <w:autoSpaceDN w:val="0"/>
              <w:adjustRightInd w:val="0"/>
              <w:spacing w:line="264" w:lineRule="auto"/>
              <w:jc w:val="center"/>
              <w:rPr>
                <w:color w:val="000000"/>
                <w:sz w:val="20"/>
                <w:szCs w:val="20"/>
              </w:rPr>
            </w:pPr>
            <w:r>
              <w:rPr>
                <w:color w:val="000000"/>
                <w:sz w:val="20"/>
                <w:szCs w:val="20"/>
              </w:rPr>
              <w:t>1 166</w:t>
            </w:r>
          </w:p>
        </w:tc>
        <w:tc>
          <w:tcPr>
            <w:tcW w:w="1275" w:type="dxa"/>
            <w:shd w:val="clear" w:color="auto" w:fill="auto"/>
            <w:vAlign w:val="center"/>
          </w:tcPr>
          <w:p w14:paraId="4647F29C" w14:textId="081AD2AD" w:rsidR="002B14D9" w:rsidRDefault="008878CA" w:rsidP="00E14B21">
            <w:pPr>
              <w:autoSpaceDE w:val="0"/>
              <w:autoSpaceDN w:val="0"/>
              <w:adjustRightInd w:val="0"/>
              <w:spacing w:line="264" w:lineRule="auto"/>
              <w:jc w:val="center"/>
              <w:rPr>
                <w:color w:val="000000"/>
                <w:sz w:val="20"/>
                <w:szCs w:val="20"/>
              </w:rPr>
            </w:pPr>
            <w:r>
              <w:rPr>
                <w:color w:val="000000"/>
                <w:sz w:val="20"/>
                <w:szCs w:val="20"/>
              </w:rPr>
              <w:t>971</w:t>
            </w:r>
          </w:p>
        </w:tc>
      </w:tr>
      <w:tr w:rsidR="002B14D9" w:rsidRPr="00682BB4" w14:paraId="20167600" w14:textId="77777777" w:rsidTr="002F0078">
        <w:trPr>
          <w:trHeight w:val="284"/>
        </w:trPr>
        <w:tc>
          <w:tcPr>
            <w:tcW w:w="993" w:type="dxa"/>
            <w:vAlign w:val="center"/>
          </w:tcPr>
          <w:p w14:paraId="4030BA65" w14:textId="243DD8E6"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2021</w:t>
            </w:r>
          </w:p>
        </w:tc>
        <w:tc>
          <w:tcPr>
            <w:tcW w:w="1417" w:type="dxa"/>
            <w:shd w:val="clear" w:color="auto" w:fill="auto"/>
            <w:vAlign w:val="center"/>
          </w:tcPr>
          <w:p w14:paraId="286B8FBB" w14:textId="362CA88B"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10 660</w:t>
            </w:r>
          </w:p>
        </w:tc>
        <w:tc>
          <w:tcPr>
            <w:tcW w:w="1418" w:type="dxa"/>
            <w:shd w:val="clear" w:color="auto" w:fill="auto"/>
            <w:vAlign w:val="center"/>
          </w:tcPr>
          <w:p w14:paraId="4175C702" w14:textId="70323B5C" w:rsidR="002B14D9" w:rsidRDefault="008878CA" w:rsidP="002F0078">
            <w:pPr>
              <w:autoSpaceDE w:val="0"/>
              <w:autoSpaceDN w:val="0"/>
              <w:adjustRightInd w:val="0"/>
              <w:spacing w:line="264" w:lineRule="auto"/>
              <w:jc w:val="center"/>
              <w:rPr>
                <w:color w:val="000000"/>
                <w:sz w:val="20"/>
                <w:szCs w:val="20"/>
              </w:rPr>
            </w:pPr>
            <w:r>
              <w:rPr>
                <w:color w:val="000000"/>
                <w:sz w:val="20"/>
                <w:szCs w:val="20"/>
              </w:rPr>
              <w:t>3 845</w:t>
            </w:r>
          </w:p>
        </w:tc>
        <w:tc>
          <w:tcPr>
            <w:tcW w:w="1426" w:type="dxa"/>
            <w:shd w:val="clear" w:color="auto" w:fill="auto"/>
            <w:vAlign w:val="center"/>
          </w:tcPr>
          <w:p w14:paraId="5E607BE7" w14:textId="655740BD" w:rsidR="002B14D9" w:rsidRDefault="008878CA" w:rsidP="00E14B21">
            <w:pPr>
              <w:autoSpaceDE w:val="0"/>
              <w:autoSpaceDN w:val="0"/>
              <w:adjustRightInd w:val="0"/>
              <w:spacing w:line="264" w:lineRule="auto"/>
              <w:jc w:val="center"/>
              <w:rPr>
                <w:color w:val="000000"/>
                <w:sz w:val="20"/>
                <w:szCs w:val="20"/>
              </w:rPr>
            </w:pPr>
            <w:r>
              <w:rPr>
                <w:color w:val="000000"/>
                <w:sz w:val="20"/>
                <w:szCs w:val="20"/>
              </w:rPr>
              <w:t>4 601</w:t>
            </w:r>
          </w:p>
        </w:tc>
        <w:tc>
          <w:tcPr>
            <w:tcW w:w="1276" w:type="dxa"/>
            <w:shd w:val="clear" w:color="auto" w:fill="auto"/>
            <w:vAlign w:val="center"/>
          </w:tcPr>
          <w:p w14:paraId="367E4780" w14:textId="46F98984" w:rsidR="002B14D9" w:rsidRDefault="008878CA" w:rsidP="00E14B21">
            <w:pPr>
              <w:autoSpaceDE w:val="0"/>
              <w:autoSpaceDN w:val="0"/>
              <w:adjustRightInd w:val="0"/>
              <w:spacing w:line="264" w:lineRule="auto"/>
              <w:jc w:val="center"/>
              <w:rPr>
                <w:color w:val="000000"/>
                <w:sz w:val="20"/>
                <w:szCs w:val="20"/>
              </w:rPr>
            </w:pPr>
            <w:r>
              <w:rPr>
                <w:color w:val="000000"/>
                <w:sz w:val="20"/>
                <w:szCs w:val="20"/>
              </w:rPr>
              <w:t>220</w:t>
            </w:r>
          </w:p>
        </w:tc>
        <w:tc>
          <w:tcPr>
            <w:tcW w:w="1267" w:type="dxa"/>
            <w:shd w:val="clear" w:color="auto" w:fill="auto"/>
            <w:vAlign w:val="center"/>
          </w:tcPr>
          <w:p w14:paraId="2589D9A3" w14:textId="2BA433F2" w:rsidR="002B14D9" w:rsidRDefault="008878CA" w:rsidP="00E14B21">
            <w:pPr>
              <w:autoSpaceDE w:val="0"/>
              <w:autoSpaceDN w:val="0"/>
              <w:adjustRightInd w:val="0"/>
              <w:spacing w:line="264" w:lineRule="auto"/>
              <w:jc w:val="center"/>
              <w:rPr>
                <w:color w:val="000000"/>
                <w:sz w:val="20"/>
                <w:szCs w:val="20"/>
              </w:rPr>
            </w:pPr>
            <w:r>
              <w:rPr>
                <w:color w:val="000000"/>
                <w:sz w:val="20"/>
                <w:szCs w:val="20"/>
              </w:rPr>
              <w:t>936</w:t>
            </w:r>
          </w:p>
        </w:tc>
        <w:tc>
          <w:tcPr>
            <w:tcW w:w="1275" w:type="dxa"/>
            <w:shd w:val="clear" w:color="auto" w:fill="auto"/>
            <w:vAlign w:val="center"/>
          </w:tcPr>
          <w:p w14:paraId="346EF76A" w14:textId="61042785" w:rsidR="002B14D9" w:rsidRDefault="008878CA" w:rsidP="00E14B21">
            <w:pPr>
              <w:autoSpaceDE w:val="0"/>
              <w:autoSpaceDN w:val="0"/>
              <w:adjustRightInd w:val="0"/>
              <w:spacing w:line="264" w:lineRule="auto"/>
              <w:jc w:val="center"/>
              <w:rPr>
                <w:color w:val="000000"/>
                <w:sz w:val="20"/>
                <w:szCs w:val="20"/>
              </w:rPr>
            </w:pPr>
            <w:r>
              <w:rPr>
                <w:color w:val="000000"/>
                <w:sz w:val="20"/>
                <w:szCs w:val="20"/>
              </w:rPr>
              <w:t>1058</w:t>
            </w:r>
          </w:p>
        </w:tc>
      </w:tr>
    </w:tbl>
    <w:p w14:paraId="0505245A" w14:textId="77777777" w:rsidR="00E4565A" w:rsidRPr="00682BB4" w:rsidRDefault="00E4565A" w:rsidP="00E4565A">
      <w:pPr>
        <w:spacing w:line="276" w:lineRule="auto"/>
        <w:jc w:val="both"/>
        <w:rPr>
          <w:sz w:val="20"/>
          <w:szCs w:val="20"/>
        </w:rPr>
      </w:pPr>
      <w:r w:rsidRPr="00682BB4">
        <w:rPr>
          <w:i/>
          <w:sz w:val="20"/>
          <w:szCs w:val="20"/>
        </w:rPr>
        <w:t>Źródło: Ur</w:t>
      </w:r>
      <w:r>
        <w:rPr>
          <w:i/>
          <w:sz w:val="20"/>
          <w:szCs w:val="20"/>
        </w:rPr>
        <w:t>ząd Komisji Nadzoru Finansowego</w:t>
      </w:r>
    </w:p>
    <w:p w14:paraId="315037CF" w14:textId="1C269F48" w:rsidR="00E14B21" w:rsidRPr="00A16E83" w:rsidRDefault="00E14B21" w:rsidP="00E14B21">
      <w:pPr>
        <w:pStyle w:val="Legenda"/>
        <w:spacing w:before="240" w:after="120"/>
        <w:ind w:left="1134" w:hanging="1134"/>
        <w:rPr>
          <w:bCs w:val="0"/>
          <w:color w:val="000000"/>
          <w:sz w:val="24"/>
          <w:szCs w:val="24"/>
        </w:rPr>
      </w:pPr>
      <w:r w:rsidRPr="00A16E83">
        <w:rPr>
          <w:sz w:val="24"/>
          <w:szCs w:val="24"/>
        </w:rPr>
        <w:t xml:space="preserve">Tabela </w:t>
      </w:r>
      <w:r w:rsidR="00EE0833">
        <w:rPr>
          <w:sz w:val="24"/>
          <w:szCs w:val="24"/>
        </w:rPr>
        <w:t>5</w:t>
      </w:r>
      <w:r w:rsidR="001471D3">
        <w:rPr>
          <w:sz w:val="24"/>
          <w:szCs w:val="24"/>
        </w:rPr>
        <w:t>0</w:t>
      </w:r>
      <w:r w:rsidR="002D72E6">
        <w:rPr>
          <w:sz w:val="24"/>
          <w:szCs w:val="24"/>
        </w:rPr>
        <w:t>.</w:t>
      </w:r>
      <w:r w:rsidRPr="00A16E83">
        <w:rPr>
          <w:sz w:val="24"/>
          <w:szCs w:val="24"/>
        </w:rPr>
        <w:t xml:space="preserve"> </w:t>
      </w:r>
      <w:r>
        <w:rPr>
          <w:bCs w:val="0"/>
          <w:color w:val="000000"/>
          <w:sz w:val="24"/>
          <w:szCs w:val="24"/>
        </w:rPr>
        <w:t>Wartość</w:t>
      </w:r>
      <w:r w:rsidRPr="00A16E83">
        <w:rPr>
          <w:bCs w:val="0"/>
          <w:color w:val="000000"/>
          <w:sz w:val="24"/>
          <w:szCs w:val="24"/>
        </w:rPr>
        <w:t xml:space="preserve"> </w:t>
      </w:r>
      <w:r>
        <w:rPr>
          <w:bCs w:val="0"/>
          <w:color w:val="000000"/>
          <w:sz w:val="24"/>
          <w:szCs w:val="24"/>
        </w:rPr>
        <w:t>zwrotów</w:t>
      </w:r>
      <w:r w:rsidRPr="00A16E83">
        <w:rPr>
          <w:bCs w:val="0"/>
          <w:color w:val="000000"/>
          <w:sz w:val="24"/>
          <w:szCs w:val="24"/>
        </w:rPr>
        <w:t xml:space="preserve"> z IKZE wg stanu na dzień 31 grudnia </w:t>
      </w:r>
      <w:r w:rsidR="00EE0833">
        <w:rPr>
          <w:bCs w:val="0"/>
          <w:color w:val="000000"/>
          <w:sz w:val="24"/>
          <w:szCs w:val="24"/>
        </w:rPr>
        <w:t>w latach 2019-2021</w:t>
      </w:r>
      <w:r>
        <w:rPr>
          <w:bCs w:val="0"/>
          <w:color w:val="000000"/>
          <w:sz w:val="24"/>
          <w:szCs w:val="24"/>
        </w:rPr>
        <w:t xml:space="preserve"> </w:t>
      </w:r>
      <w:r w:rsidRPr="00682BB4">
        <w:br/>
      </w:r>
      <w:r>
        <w:rPr>
          <w:bCs w:val="0"/>
          <w:color w:val="000000"/>
          <w:sz w:val="24"/>
          <w:szCs w:val="24"/>
        </w:rPr>
        <w:t xml:space="preserve"> (w tys. zł)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93"/>
        <w:gridCol w:w="1417"/>
        <w:gridCol w:w="1418"/>
        <w:gridCol w:w="1426"/>
        <w:gridCol w:w="1276"/>
        <w:gridCol w:w="1267"/>
        <w:gridCol w:w="1275"/>
      </w:tblGrid>
      <w:tr w:rsidR="00E14B21" w:rsidRPr="00682BB4" w14:paraId="241EDAD0" w14:textId="77777777" w:rsidTr="002F0078">
        <w:tc>
          <w:tcPr>
            <w:tcW w:w="993" w:type="dxa"/>
            <w:vMerge w:val="restart"/>
            <w:vAlign w:val="center"/>
          </w:tcPr>
          <w:p w14:paraId="6D79D2FE" w14:textId="77777777" w:rsidR="00E14B21" w:rsidRPr="00682BB4" w:rsidRDefault="00E14B21" w:rsidP="002F0078">
            <w:pPr>
              <w:autoSpaceDE w:val="0"/>
              <w:autoSpaceDN w:val="0"/>
              <w:adjustRightInd w:val="0"/>
              <w:spacing w:line="264" w:lineRule="auto"/>
              <w:jc w:val="center"/>
              <w:rPr>
                <w:b/>
                <w:color w:val="000000"/>
                <w:sz w:val="20"/>
                <w:szCs w:val="20"/>
              </w:rPr>
            </w:pPr>
            <w:r>
              <w:rPr>
                <w:b/>
                <w:color w:val="000000"/>
                <w:sz w:val="20"/>
                <w:szCs w:val="20"/>
              </w:rPr>
              <w:t>R</w:t>
            </w:r>
            <w:r w:rsidRPr="00682BB4">
              <w:rPr>
                <w:b/>
                <w:color w:val="000000"/>
                <w:sz w:val="20"/>
                <w:szCs w:val="20"/>
              </w:rPr>
              <w:t>ok</w:t>
            </w:r>
          </w:p>
        </w:tc>
        <w:tc>
          <w:tcPr>
            <w:tcW w:w="1417" w:type="dxa"/>
            <w:tcBorders>
              <w:bottom w:val="nil"/>
            </w:tcBorders>
            <w:shd w:val="clear" w:color="auto" w:fill="auto"/>
            <w:vAlign w:val="center"/>
          </w:tcPr>
          <w:p w14:paraId="75A04F75" w14:textId="77777777" w:rsidR="00E14B21" w:rsidRPr="00682BB4" w:rsidRDefault="00E14B21" w:rsidP="002F0078">
            <w:pPr>
              <w:spacing w:line="264" w:lineRule="auto"/>
              <w:jc w:val="center"/>
              <w:rPr>
                <w:b/>
                <w:color w:val="000000"/>
                <w:sz w:val="20"/>
                <w:szCs w:val="20"/>
              </w:rPr>
            </w:pPr>
          </w:p>
        </w:tc>
        <w:tc>
          <w:tcPr>
            <w:tcW w:w="6662" w:type="dxa"/>
            <w:gridSpan w:val="5"/>
            <w:shd w:val="clear" w:color="auto" w:fill="auto"/>
            <w:vAlign w:val="center"/>
          </w:tcPr>
          <w:p w14:paraId="22153F01" w14:textId="77777777" w:rsidR="00E14B21" w:rsidRPr="00682BB4" w:rsidRDefault="00E14B21" w:rsidP="002F0078">
            <w:pPr>
              <w:autoSpaceDE w:val="0"/>
              <w:autoSpaceDN w:val="0"/>
              <w:adjustRightInd w:val="0"/>
              <w:spacing w:line="264" w:lineRule="auto"/>
              <w:jc w:val="center"/>
              <w:rPr>
                <w:b/>
                <w:color w:val="000000"/>
                <w:sz w:val="20"/>
                <w:szCs w:val="20"/>
              </w:rPr>
            </w:pPr>
            <w:r w:rsidRPr="00682BB4">
              <w:rPr>
                <w:b/>
                <w:sz w:val="20"/>
                <w:szCs w:val="20"/>
              </w:rPr>
              <w:t>w tym prowadzone przez:</w:t>
            </w:r>
          </w:p>
        </w:tc>
      </w:tr>
      <w:tr w:rsidR="00E14B21" w:rsidRPr="00682BB4" w14:paraId="58ED0ECA" w14:textId="77777777" w:rsidTr="002F0078">
        <w:tc>
          <w:tcPr>
            <w:tcW w:w="993" w:type="dxa"/>
            <w:vMerge/>
          </w:tcPr>
          <w:p w14:paraId="4EBD220C" w14:textId="77777777" w:rsidR="00E14B21" w:rsidRPr="00682BB4" w:rsidRDefault="00E14B21" w:rsidP="002F0078">
            <w:pPr>
              <w:autoSpaceDE w:val="0"/>
              <w:autoSpaceDN w:val="0"/>
              <w:adjustRightInd w:val="0"/>
              <w:spacing w:line="264" w:lineRule="auto"/>
              <w:jc w:val="center"/>
              <w:rPr>
                <w:b/>
                <w:color w:val="000000"/>
                <w:sz w:val="20"/>
                <w:szCs w:val="20"/>
              </w:rPr>
            </w:pPr>
          </w:p>
        </w:tc>
        <w:tc>
          <w:tcPr>
            <w:tcW w:w="1417" w:type="dxa"/>
            <w:tcBorders>
              <w:top w:val="nil"/>
            </w:tcBorders>
            <w:shd w:val="clear" w:color="auto" w:fill="auto"/>
            <w:vAlign w:val="center"/>
          </w:tcPr>
          <w:p w14:paraId="48D000F3" w14:textId="77777777" w:rsidR="00E14B21" w:rsidRPr="00682BB4" w:rsidRDefault="00E14B21" w:rsidP="002F0078">
            <w:pPr>
              <w:autoSpaceDE w:val="0"/>
              <w:autoSpaceDN w:val="0"/>
              <w:adjustRightInd w:val="0"/>
              <w:spacing w:after="120" w:line="264" w:lineRule="auto"/>
              <w:jc w:val="center"/>
              <w:rPr>
                <w:b/>
                <w:color w:val="000000"/>
                <w:sz w:val="20"/>
                <w:szCs w:val="20"/>
              </w:rPr>
            </w:pPr>
            <w:r w:rsidRPr="00682BB4">
              <w:rPr>
                <w:b/>
                <w:sz w:val="20"/>
                <w:szCs w:val="20"/>
              </w:rPr>
              <w:t>Ogółem</w:t>
            </w:r>
          </w:p>
        </w:tc>
        <w:tc>
          <w:tcPr>
            <w:tcW w:w="1418" w:type="dxa"/>
            <w:shd w:val="clear" w:color="auto" w:fill="auto"/>
            <w:vAlign w:val="center"/>
          </w:tcPr>
          <w:p w14:paraId="6EC134E7" w14:textId="77777777" w:rsidR="00E14B21" w:rsidRPr="00682BB4" w:rsidRDefault="00E14B21" w:rsidP="002F0078">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26" w:type="dxa"/>
            <w:shd w:val="clear" w:color="auto" w:fill="auto"/>
            <w:vAlign w:val="center"/>
          </w:tcPr>
          <w:p w14:paraId="05177ED4" w14:textId="77777777" w:rsidR="00E14B21" w:rsidRPr="00682BB4" w:rsidRDefault="00E14B21" w:rsidP="002F0078">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276" w:type="dxa"/>
            <w:shd w:val="clear" w:color="auto" w:fill="auto"/>
            <w:vAlign w:val="center"/>
          </w:tcPr>
          <w:p w14:paraId="716936B2" w14:textId="77777777" w:rsidR="00E14B21" w:rsidRPr="00682BB4" w:rsidRDefault="00E14B21" w:rsidP="002F0078">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267" w:type="dxa"/>
            <w:shd w:val="clear" w:color="auto" w:fill="auto"/>
            <w:vAlign w:val="center"/>
          </w:tcPr>
          <w:p w14:paraId="6C6446E5" w14:textId="77777777" w:rsidR="00E14B21" w:rsidRPr="00682BB4" w:rsidRDefault="00E14B21" w:rsidP="002F0078">
            <w:pPr>
              <w:autoSpaceDE w:val="0"/>
              <w:autoSpaceDN w:val="0"/>
              <w:adjustRightInd w:val="0"/>
              <w:spacing w:line="264" w:lineRule="auto"/>
              <w:jc w:val="center"/>
              <w:rPr>
                <w:b/>
                <w:color w:val="000000"/>
                <w:sz w:val="20"/>
                <w:szCs w:val="20"/>
              </w:rPr>
            </w:pPr>
            <w:r w:rsidRPr="00682BB4">
              <w:rPr>
                <w:b/>
                <w:sz w:val="20"/>
                <w:szCs w:val="20"/>
              </w:rPr>
              <w:t>banki</w:t>
            </w:r>
          </w:p>
        </w:tc>
        <w:tc>
          <w:tcPr>
            <w:tcW w:w="1275" w:type="dxa"/>
            <w:shd w:val="clear" w:color="auto" w:fill="auto"/>
            <w:vAlign w:val="center"/>
          </w:tcPr>
          <w:p w14:paraId="5E009F53" w14:textId="77777777" w:rsidR="00E14B21" w:rsidRPr="00682BB4" w:rsidRDefault="00A50682" w:rsidP="002F0078">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8878CA" w:rsidRPr="00682BB4" w14:paraId="45F76B1B" w14:textId="77777777" w:rsidTr="002F0078">
        <w:trPr>
          <w:trHeight w:val="284"/>
        </w:trPr>
        <w:tc>
          <w:tcPr>
            <w:tcW w:w="993" w:type="dxa"/>
            <w:vAlign w:val="center"/>
          </w:tcPr>
          <w:p w14:paraId="5BFEA9B0" w14:textId="2A299C4E" w:rsidR="008878CA" w:rsidRDefault="008878CA" w:rsidP="002F0078">
            <w:pPr>
              <w:autoSpaceDE w:val="0"/>
              <w:autoSpaceDN w:val="0"/>
              <w:adjustRightInd w:val="0"/>
              <w:spacing w:line="264" w:lineRule="auto"/>
              <w:jc w:val="center"/>
              <w:rPr>
                <w:b/>
                <w:color w:val="000000"/>
                <w:sz w:val="20"/>
                <w:szCs w:val="20"/>
              </w:rPr>
            </w:pPr>
            <w:r>
              <w:rPr>
                <w:b/>
                <w:color w:val="000000"/>
                <w:sz w:val="20"/>
                <w:szCs w:val="20"/>
              </w:rPr>
              <w:t>2019</w:t>
            </w:r>
          </w:p>
        </w:tc>
        <w:tc>
          <w:tcPr>
            <w:tcW w:w="1417" w:type="dxa"/>
            <w:shd w:val="clear" w:color="auto" w:fill="auto"/>
            <w:vAlign w:val="center"/>
          </w:tcPr>
          <w:p w14:paraId="53C0B6C1" w14:textId="6CAA1A99" w:rsidR="008878CA" w:rsidRDefault="008878CA" w:rsidP="00D464CB">
            <w:pPr>
              <w:autoSpaceDE w:val="0"/>
              <w:autoSpaceDN w:val="0"/>
              <w:adjustRightInd w:val="0"/>
              <w:spacing w:line="264" w:lineRule="auto"/>
              <w:jc w:val="center"/>
              <w:rPr>
                <w:b/>
                <w:color w:val="000000"/>
                <w:sz w:val="20"/>
                <w:szCs w:val="20"/>
              </w:rPr>
            </w:pPr>
            <w:r>
              <w:rPr>
                <w:b/>
                <w:color w:val="000000"/>
                <w:sz w:val="20"/>
                <w:szCs w:val="20"/>
              </w:rPr>
              <w:t>53 372</w:t>
            </w:r>
          </w:p>
        </w:tc>
        <w:tc>
          <w:tcPr>
            <w:tcW w:w="1418" w:type="dxa"/>
            <w:shd w:val="clear" w:color="auto" w:fill="auto"/>
            <w:vAlign w:val="center"/>
          </w:tcPr>
          <w:p w14:paraId="232FE095" w14:textId="293EB576"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25 641</w:t>
            </w:r>
          </w:p>
        </w:tc>
        <w:tc>
          <w:tcPr>
            <w:tcW w:w="1426" w:type="dxa"/>
            <w:shd w:val="clear" w:color="auto" w:fill="auto"/>
            <w:vAlign w:val="center"/>
          </w:tcPr>
          <w:p w14:paraId="7EC77F21" w14:textId="757DFD0E"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20 200</w:t>
            </w:r>
          </w:p>
        </w:tc>
        <w:tc>
          <w:tcPr>
            <w:tcW w:w="1276" w:type="dxa"/>
            <w:shd w:val="clear" w:color="auto" w:fill="auto"/>
            <w:vAlign w:val="center"/>
          </w:tcPr>
          <w:p w14:paraId="46650E5F" w14:textId="4C488308" w:rsidR="008878CA" w:rsidRDefault="008878CA" w:rsidP="00D464CB">
            <w:pPr>
              <w:autoSpaceDE w:val="0"/>
              <w:autoSpaceDN w:val="0"/>
              <w:adjustRightInd w:val="0"/>
              <w:spacing w:line="264" w:lineRule="auto"/>
              <w:jc w:val="center"/>
              <w:rPr>
                <w:color w:val="000000"/>
                <w:sz w:val="20"/>
                <w:szCs w:val="20"/>
              </w:rPr>
            </w:pPr>
            <w:r>
              <w:rPr>
                <w:color w:val="000000"/>
                <w:sz w:val="20"/>
                <w:szCs w:val="20"/>
              </w:rPr>
              <w:t>951</w:t>
            </w:r>
          </w:p>
        </w:tc>
        <w:tc>
          <w:tcPr>
            <w:tcW w:w="1267" w:type="dxa"/>
            <w:shd w:val="clear" w:color="auto" w:fill="auto"/>
            <w:vAlign w:val="center"/>
          </w:tcPr>
          <w:p w14:paraId="2DE5363E" w14:textId="0CAB00AF" w:rsidR="008878CA" w:rsidRDefault="008878CA" w:rsidP="00D464CB">
            <w:pPr>
              <w:autoSpaceDE w:val="0"/>
              <w:autoSpaceDN w:val="0"/>
              <w:adjustRightInd w:val="0"/>
              <w:spacing w:line="264" w:lineRule="auto"/>
              <w:jc w:val="center"/>
              <w:rPr>
                <w:color w:val="000000"/>
                <w:sz w:val="20"/>
                <w:szCs w:val="20"/>
              </w:rPr>
            </w:pPr>
            <w:r>
              <w:rPr>
                <w:color w:val="000000"/>
                <w:sz w:val="20"/>
                <w:szCs w:val="20"/>
              </w:rPr>
              <w:t>3 362</w:t>
            </w:r>
          </w:p>
        </w:tc>
        <w:tc>
          <w:tcPr>
            <w:tcW w:w="1275" w:type="dxa"/>
            <w:shd w:val="clear" w:color="auto" w:fill="auto"/>
            <w:vAlign w:val="center"/>
          </w:tcPr>
          <w:p w14:paraId="4D5EB94C" w14:textId="730902B3" w:rsidR="008878CA" w:rsidRDefault="008878CA" w:rsidP="00B021AC">
            <w:pPr>
              <w:autoSpaceDE w:val="0"/>
              <w:autoSpaceDN w:val="0"/>
              <w:adjustRightInd w:val="0"/>
              <w:spacing w:line="264" w:lineRule="auto"/>
              <w:jc w:val="center"/>
              <w:rPr>
                <w:color w:val="000000"/>
                <w:sz w:val="20"/>
                <w:szCs w:val="20"/>
              </w:rPr>
            </w:pPr>
            <w:r>
              <w:rPr>
                <w:color w:val="000000"/>
                <w:sz w:val="20"/>
                <w:szCs w:val="20"/>
              </w:rPr>
              <w:t>3 218</w:t>
            </w:r>
          </w:p>
        </w:tc>
      </w:tr>
      <w:tr w:rsidR="008878CA" w:rsidRPr="00682BB4" w14:paraId="2AEE47AC" w14:textId="77777777" w:rsidTr="002F0078">
        <w:trPr>
          <w:trHeight w:val="284"/>
        </w:trPr>
        <w:tc>
          <w:tcPr>
            <w:tcW w:w="993" w:type="dxa"/>
            <w:vAlign w:val="center"/>
          </w:tcPr>
          <w:p w14:paraId="460E6B8A" w14:textId="08917F55" w:rsidR="008878CA" w:rsidRDefault="008878CA" w:rsidP="002F0078">
            <w:pPr>
              <w:autoSpaceDE w:val="0"/>
              <w:autoSpaceDN w:val="0"/>
              <w:adjustRightInd w:val="0"/>
              <w:spacing w:line="264" w:lineRule="auto"/>
              <w:jc w:val="center"/>
              <w:rPr>
                <w:b/>
                <w:color w:val="000000"/>
                <w:sz w:val="20"/>
                <w:szCs w:val="20"/>
              </w:rPr>
            </w:pPr>
            <w:r>
              <w:rPr>
                <w:b/>
                <w:color w:val="000000"/>
                <w:sz w:val="20"/>
                <w:szCs w:val="20"/>
              </w:rPr>
              <w:t>2020</w:t>
            </w:r>
          </w:p>
        </w:tc>
        <w:tc>
          <w:tcPr>
            <w:tcW w:w="1417" w:type="dxa"/>
            <w:shd w:val="clear" w:color="auto" w:fill="auto"/>
            <w:vAlign w:val="center"/>
          </w:tcPr>
          <w:p w14:paraId="324057FD" w14:textId="4ED29580" w:rsidR="008878CA" w:rsidRDefault="008878CA" w:rsidP="00D464CB">
            <w:pPr>
              <w:autoSpaceDE w:val="0"/>
              <w:autoSpaceDN w:val="0"/>
              <w:adjustRightInd w:val="0"/>
              <w:spacing w:line="264" w:lineRule="auto"/>
              <w:jc w:val="center"/>
              <w:rPr>
                <w:b/>
                <w:color w:val="000000"/>
                <w:sz w:val="20"/>
                <w:szCs w:val="20"/>
              </w:rPr>
            </w:pPr>
            <w:r>
              <w:rPr>
                <w:b/>
                <w:color w:val="000000"/>
                <w:sz w:val="20"/>
                <w:szCs w:val="20"/>
              </w:rPr>
              <w:t>75 482</w:t>
            </w:r>
          </w:p>
        </w:tc>
        <w:tc>
          <w:tcPr>
            <w:tcW w:w="1418" w:type="dxa"/>
            <w:shd w:val="clear" w:color="auto" w:fill="auto"/>
            <w:vAlign w:val="center"/>
          </w:tcPr>
          <w:p w14:paraId="697C49FE" w14:textId="424599D6"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28 456</w:t>
            </w:r>
          </w:p>
        </w:tc>
        <w:tc>
          <w:tcPr>
            <w:tcW w:w="1426" w:type="dxa"/>
            <w:shd w:val="clear" w:color="auto" w:fill="auto"/>
            <w:vAlign w:val="center"/>
          </w:tcPr>
          <w:p w14:paraId="602F813E" w14:textId="642A4761" w:rsidR="008878CA" w:rsidRDefault="008878CA" w:rsidP="00D464CB">
            <w:pPr>
              <w:autoSpaceDE w:val="0"/>
              <w:autoSpaceDN w:val="0"/>
              <w:adjustRightInd w:val="0"/>
              <w:spacing w:line="264" w:lineRule="auto"/>
              <w:jc w:val="center"/>
              <w:rPr>
                <w:color w:val="000000"/>
                <w:sz w:val="20"/>
                <w:szCs w:val="20"/>
              </w:rPr>
            </w:pPr>
            <w:r>
              <w:rPr>
                <w:color w:val="000000"/>
                <w:sz w:val="20"/>
                <w:szCs w:val="20"/>
              </w:rPr>
              <w:t>34 209</w:t>
            </w:r>
          </w:p>
        </w:tc>
        <w:tc>
          <w:tcPr>
            <w:tcW w:w="1276" w:type="dxa"/>
            <w:shd w:val="clear" w:color="auto" w:fill="auto"/>
            <w:vAlign w:val="center"/>
          </w:tcPr>
          <w:p w14:paraId="197E1DEA" w14:textId="37B86EAB" w:rsidR="008878CA" w:rsidRDefault="008878CA" w:rsidP="00D464CB">
            <w:pPr>
              <w:autoSpaceDE w:val="0"/>
              <w:autoSpaceDN w:val="0"/>
              <w:adjustRightInd w:val="0"/>
              <w:spacing w:line="264" w:lineRule="auto"/>
              <w:jc w:val="center"/>
              <w:rPr>
                <w:color w:val="000000"/>
                <w:sz w:val="20"/>
                <w:szCs w:val="20"/>
              </w:rPr>
            </w:pPr>
            <w:r>
              <w:rPr>
                <w:color w:val="000000"/>
                <w:sz w:val="20"/>
                <w:szCs w:val="20"/>
              </w:rPr>
              <w:t>1 614</w:t>
            </w:r>
          </w:p>
        </w:tc>
        <w:tc>
          <w:tcPr>
            <w:tcW w:w="1267" w:type="dxa"/>
            <w:shd w:val="clear" w:color="auto" w:fill="auto"/>
            <w:vAlign w:val="center"/>
          </w:tcPr>
          <w:p w14:paraId="164E4D30" w14:textId="5F4D220C" w:rsidR="008878CA" w:rsidRDefault="008878CA" w:rsidP="00D464CB">
            <w:pPr>
              <w:autoSpaceDE w:val="0"/>
              <w:autoSpaceDN w:val="0"/>
              <w:adjustRightInd w:val="0"/>
              <w:spacing w:line="264" w:lineRule="auto"/>
              <w:jc w:val="center"/>
              <w:rPr>
                <w:color w:val="000000"/>
                <w:sz w:val="20"/>
                <w:szCs w:val="20"/>
              </w:rPr>
            </w:pPr>
            <w:r>
              <w:rPr>
                <w:color w:val="000000"/>
                <w:sz w:val="20"/>
                <w:szCs w:val="20"/>
              </w:rPr>
              <w:t>6 020</w:t>
            </w:r>
          </w:p>
        </w:tc>
        <w:tc>
          <w:tcPr>
            <w:tcW w:w="1275" w:type="dxa"/>
            <w:shd w:val="clear" w:color="auto" w:fill="auto"/>
            <w:vAlign w:val="center"/>
          </w:tcPr>
          <w:p w14:paraId="54F3E03C" w14:textId="2AD71530" w:rsidR="008878CA" w:rsidRDefault="008878CA" w:rsidP="00B021AC">
            <w:pPr>
              <w:autoSpaceDE w:val="0"/>
              <w:autoSpaceDN w:val="0"/>
              <w:adjustRightInd w:val="0"/>
              <w:spacing w:line="264" w:lineRule="auto"/>
              <w:jc w:val="center"/>
              <w:rPr>
                <w:color w:val="000000"/>
                <w:sz w:val="20"/>
                <w:szCs w:val="20"/>
              </w:rPr>
            </w:pPr>
            <w:r>
              <w:rPr>
                <w:color w:val="000000"/>
                <w:sz w:val="20"/>
                <w:szCs w:val="20"/>
              </w:rPr>
              <w:t>5 183</w:t>
            </w:r>
          </w:p>
        </w:tc>
      </w:tr>
      <w:tr w:rsidR="008878CA" w:rsidRPr="00682BB4" w14:paraId="0ADEB482" w14:textId="77777777" w:rsidTr="002F0078">
        <w:trPr>
          <w:trHeight w:val="284"/>
        </w:trPr>
        <w:tc>
          <w:tcPr>
            <w:tcW w:w="993" w:type="dxa"/>
            <w:vAlign w:val="center"/>
          </w:tcPr>
          <w:p w14:paraId="7B6346A5" w14:textId="78CFC3A8" w:rsidR="008878CA" w:rsidRDefault="008878CA" w:rsidP="002F0078">
            <w:pPr>
              <w:autoSpaceDE w:val="0"/>
              <w:autoSpaceDN w:val="0"/>
              <w:adjustRightInd w:val="0"/>
              <w:spacing w:line="264" w:lineRule="auto"/>
              <w:jc w:val="center"/>
              <w:rPr>
                <w:b/>
                <w:color w:val="000000"/>
                <w:sz w:val="20"/>
                <w:szCs w:val="20"/>
              </w:rPr>
            </w:pPr>
            <w:r>
              <w:rPr>
                <w:b/>
                <w:color w:val="000000"/>
                <w:sz w:val="20"/>
                <w:szCs w:val="20"/>
              </w:rPr>
              <w:t>2021</w:t>
            </w:r>
          </w:p>
        </w:tc>
        <w:tc>
          <w:tcPr>
            <w:tcW w:w="1417" w:type="dxa"/>
            <w:shd w:val="clear" w:color="auto" w:fill="auto"/>
            <w:vAlign w:val="center"/>
          </w:tcPr>
          <w:p w14:paraId="2A9A2EBD" w14:textId="1D6FA0CB" w:rsidR="008878CA" w:rsidRDefault="008878CA" w:rsidP="00D464CB">
            <w:pPr>
              <w:autoSpaceDE w:val="0"/>
              <w:autoSpaceDN w:val="0"/>
              <w:adjustRightInd w:val="0"/>
              <w:spacing w:line="264" w:lineRule="auto"/>
              <w:jc w:val="center"/>
              <w:rPr>
                <w:b/>
                <w:color w:val="000000"/>
                <w:sz w:val="20"/>
                <w:szCs w:val="20"/>
              </w:rPr>
            </w:pPr>
            <w:r>
              <w:rPr>
                <w:b/>
                <w:color w:val="000000"/>
                <w:sz w:val="20"/>
                <w:szCs w:val="20"/>
              </w:rPr>
              <w:t>75 018</w:t>
            </w:r>
          </w:p>
        </w:tc>
        <w:tc>
          <w:tcPr>
            <w:tcW w:w="1418" w:type="dxa"/>
            <w:shd w:val="clear" w:color="auto" w:fill="auto"/>
            <w:vAlign w:val="center"/>
          </w:tcPr>
          <w:p w14:paraId="77FFD9CE" w14:textId="57C14F14"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28 419</w:t>
            </w:r>
          </w:p>
        </w:tc>
        <w:tc>
          <w:tcPr>
            <w:tcW w:w="1426" w:type="dxa"/>
            <w:shd w:val="clear" w:color="auto" w:fill="auto"/>
            <w:vAlign w:val="center"/>
          </w:tcPr>
          <w:p w14:paraId="2D53A92D" w14:textId="3AC3B853"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29 050</w:t>
            </w:r>
          </w:p>
        </w:tc>
        <w:tc>
          <w:tcPr>
            <w:tcW w:w="1276" w:type="dxa"/>
            <w:shd w:val="clear" w:color="auto" w:fill="auto"/>
            <w:vAlign w:val="center"/>
          </w:tcPr>
          <w:p w14:paraId="7D8DE834" w14:textId="1E57791A"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2 879</w:t>
            </w:r>
          </w:p>
        </w:tc>
        <w:tc>
          <w:tcPr>
            <w:tcW w:w="1267" w:type="dxa"/>
            <w:shd w:val="clear" w:color="auto" w:fill="auto"/>
            <w:vAlign w:val="center"/>
          </w:tcPr>
          <w:p w14:paraId="48121052" w14:textId="47CBF8F4" w:rsidR="008878CA" w:rsidRDefault="008878CA" w:rsidP="00D464CB">
            <w:pPr>
              <w:autoSpaceDE w:val="0"/>
              <w:autoSpaceDN w:val="0"/>
              <w:adjustRightInd w:val="0"/>
              <w:spacing w:line="264" w:lineRule="auto"/>
              <w:jc w:val="center"/>
              <w:rPr>
                <w:color w:val="000000"/>
                <w:sz w:val="20"/>
                <w:szCs w:val="20"/>
              </w:rPr>
            </w:pPr>
            <w:r>
              <w:rPr>
                <w:color w:val="000000"/>
                <w:sz w:val="20"/>
                <w:szCs w:val="20"/>
              </w:rPr>
              <w:t>7 698</w:t>
            </w:r>
          </w:p>
        </w:tc>
        <w:tc>
          <w:tcPr>
            <w:tcW w:w="1275" w:type="dxa"/>
            <w:shd w:val="clear" w:color="auto" w:fill="auto"/>
            <w:vAlign w:val="center"/>
          </w:tcPr>
          <w:p w14:paraId="7808F653" w14:textId="58DF64A5" w:rsidR="008878CA" w:rsidRDefault="008878CA" w:rsidP="00B021AC">
            <w:pPr>
              <w:autoSpaceDE w:val="0"/>
              <w:autoSpaceDN w:val="0"/>
              <w:adjustRightInd w:val="0"/>
              <w:spacing w:line="264" w:lineRule="auto"/>
              <w:jc w:val="center"/>
              <w:rPr>
                <w:color w:val="000000"/>
                <w:sz w:val="20"/>
                <w:szCs w:val="20"/>
              </w:rPr>
            </w:pPr>
            <w:r>
              <w:rPr>
                <w:color w:val="000000"/>
                <w:sz w:val="20"/>
                <w:szCs w:val="20"/>
              </w:rPr>
              <w:t>6 972</w:t>
            </w:r>
          </w:p>
        </w:tc>
      </w:tr>
    </w:tbl>
    <w:p w14:paraId="747D1E6C" w14:textId="23E7E36F" w:rsidR="00995A87" w:rsidRDefault="00E14B21" w:rsidP="00EE0833">
      <w:pPr>
        <w:spacing w:line="276" w:lineRule="auto"/>
        <w:jc w:val="both"/>
      </w:pPr>
      <w:r w:rsidRPr="00682BB4">
        <w:rPr>
          <w:i/>
          <w:sz w:val="20"/>
          <w:szCs w:val="20"/>
        </w:rPr>
        <w:t>Źródło: Ur</w:t>
      </w:r>
      <w:r>
        <w:rPr>
          <w:i/>
          <w:sz w:val="20"/>
          <w:szCs w:val="20"/>
        </w:rPr>
        <w:t>ząd Komisji Nadzoru Finansowego</w:t>
      </w:r>
      <w:r w:rsidR="00964449" w:rsidRPr="00682BB4">
        <w:br w:type="page"/>
      </w:r>
    </w:p>
    <w:p w14:paraId="011C44C3" w14:textId="6185AE0F" w:rsidR="00964449" w:rsidRPr="00766D1A" w:rsidRDefault="00EE0833" w:rsidP="00766D1A">
      <w:pPr>
        <w:pStyle w:val="Akapitzlist12"/>
        <w:spacing w:before="240" w:after="240" w:line="276" w:lineRule="auto"/>
        <w:ind w:left="0"/>
        <w:jc w:val="both"/>
        <w:rPr>
          <w:b/>
          <w:sz w:val="26"/>
          <w:szCs w:val="26"/>
        </w:rPr>
      </w:pPr>
      <w:r w:rsidRPr="00766D1A">
        <w:rPr>
          <w:b/>
          <w:sz w:val="26"/>
          <w:szCs w:val="26"/>
        </w:rPr>
        <w:lastRenderedPageBreak/>
        <w:t xml:space="preserve">4. </w:t>
      </w:r>
      <w:r w:rsidR="00F744E7" w:rsidRPr="00766D1A">
        <w:rPr>
          <w:b/>
          <w:sz w:val="26"/>
          <w:szCs w:val="26"/>
        </w:rPr>
        <w:t>Podsumowanie</w:t>
      </w:r>
    </w:p>
    <w:p w14:paraId="3C83F1D3" w14:textId="59C04F84" w:rsidR="00DC2499" w:rsidRPr="0062266E" w:rsidRDefault="00DC2499" w:rsidP="0062266E">
      <w:pPr>
        <w:spacing w:before="120"/>
        <w:jc w:val="both"/>
        <w:rPr>
          <w:rFonts w:eastAsia="Palatino Linotype"/>
        </w:rPr>
      </w:pPr>
      <w:r w:rsidRPr="0062266E">
        <w:rPr>
          <w:rFonts w:eastAsia="Palatino Linotype"/>
        </w:rPr>
        <w:t>Bieżący przegląd emerytalny jest już czwartym podsumowaniem funkcjonowania</w:t>
      </w:r>
      <w:r w:rsidR="005C7480">
        <w:rPr>
          <w:rFonts w:eastAsia="Palatino Linotype"/>
        </w:rPr>
        <w:t xml:space="preserve"> OFE, PPE, IKE i IKZE</w:t>
      </w:r>
      <w:r w:rsidRPr="0062266E">
        <w:rPr>
          <w:rFonts w:eastAsia="Palatino Linotype"/>
        </w:rPr>
        <w:t>. Utworzenie w Polsce OFE w 1999 r. miało miejsce w okresie reform systemów emerytalnych w wielu krajach rozwijających się, ukierunkowanych na rekomendowane wówczas przez Bank Światowy wprowadzanie systemów trójfilarowych, w skład których wchodziły obowiązkowe części kapitałowe</w:t>
      </w:r>
      <w:r w:rsidRPr="0062266E">
        <w:rPr>
          <w:rStyle w:val="Odwoanieprzypisudolnego"/>
          <w:rFonts w:eastAsia="Palatino Linotype"/>
          <w:lang w:eastAsia="en-US"/>
        </w:rPr>
        <w:footnoteReference w:id="7"/>
      </w:r>
      <w:r w:rsidRPr="0062266E">
        <w:rPr>
          <w:rFonts w:eastAsia="Palatino Linotype"/>
        </w:rPr>
        <w:t xml:space="preserve">. Po ponad dwudziestu latach działalności OFE oraz zmianach, które zaszły w mechanizmach regulujących ich funkcjonowanie </w:t>
      </w:r>
      <w:r w:rsidR="00D5131A">
        <w:rPr>
          <w:rFonts w:eastAsia="Palatino Linotype"/>
        </w:rPr>
        <w:t>stwierdzić można, że nie wszystkie zakładane cele zostały zrealizowane.</w:t>
      </w:r>
    </w:p>
    <w:p w14:paraId="2DB25EBA" w14:textId="77777777" w:rsidR="00F71D87" w:rsidRPr="0062266E" w:rsidRDefault="00F71D87" w:rsidP="0062266E">
      <w:pPr>
        <w:spacing w:before="120"/>
        <w:jc w:val="both"/>
        <w:rPr>
          <w:color w:val="000000"/>
          <w:lang w:eastAsia="en-US"/>
        </w:rPr>
      </w:pPr>
      <w:r w:rsidRPr="0062266E">
        <w:rPr>
          <w:color w:val="000000"/>
        </w:rPr>
        <w:t xml:space="preserve">Przekazanie części składki emerytalnej do OFE miało prowadzić do takiego wykorzystania systemu i potencjału podmiotów prywatnych, który poprzez ponadprzeciętnie efektywne pomnażanie środków przeznaczonych na wypłatę świadczeń przynajmniej w pewnym zakresie zamortyzuje przewidywane obniżenie wysokości emerytur. </w:t>
      </w:r>
      <w:r w:rsidRPr="0062266E">
        <w:rPr>
          <w:color w:val="000000"/>
          <w:lang w:eastAsia="en-US"/>
        </w:rPr>
        <w:t xml:space="preserve">Ustawodawca, wprowadzając reformę z 1998 r., nie podwyższył składki emerytalnej, a jedynie podzielił ją między filar </w:t>
      </w:r>
      <w:r w:rsidRPr="0062266E">
        <w:br/>
      </w:r>
      <w:r w:rsidRPr="0062266E">
        <w:rPr>
          <w:color w:val="000000"/>
          <w:lang w:eastAsia="en-US"/>
        </w:rPr>
        <w:t xml:space="preserve">w FUS oraz filar kapitałowy w OFE. Rozwiązanie to sprawiło, że filar kapitałowy systemu emerytalnego budowany był od początku kosztem ograniczenia napływu składek do zreformowanego filaru repartycyjnego, na którym spoczywa ciężar bieżącego finansowania świadczeń. Pierwotnie zakładano, że ubytek składki zniwelowany zostanie przez dalsze reformy i uszczelnianie systemu emerytalnego, a ponadto przeznaczenie przychodu </w:t>
      </w:r>
      <w:r w:rsidRPr="0062266E">
        <w:br/>
      </w:r>
      <w:r w:rsidRPr="0062266E">
        <w:rPr>
          <w:color w:val="000000"/>
          <w:lang w:eastAsia="en-US"/>
        </w:rPr>
        <w:t>z prywatyzacji majątku Skarbu Państwa. Reformy te dały jednakże ograniczony efekt, nie przyczyniając się do zmniejszenia ubytku składki w FUS.</w:t>
      </w:r>
    </w:p>
    <w:p w14:paraId="2EE8D40F" w14:textId="690B55AD" w:rsidR="00F71D87" w:rsidRPr="0062266E" w:rsidRDefault="00F71D87" w:rsidP="0062266E">
      <w:pPr>
        <w:spacing w:before="120"/>
        <w:jc w:val="both"/>
      </w:pPr>
      <w:r w:rsidRPr="0062266E">
        <w:t>W latach 2011-2014 dokonano znacząc</w:t>
      </w:r>
      <w:r w:rsidR="00A65DAC">
        <w:t>ych</w:t>
      </w:r>
      <w:r w:rsidRPr="0062266E">
        <w:t xml:space="preserve"> zmian dotyczących zasad funkcjonowania systemu emerytalnego, zwłaszcza w obszarze jego kapitałowych komponentów. Były one najbardziej radykalnymi zmianami od rozpoczęcia reformy emerytalnej w 1999 r.</w:t>
      </w:r>
    </w:p>
    <w:p w14:paraId="351C1469" w14:textId="77777777" w:rsidR="00F71D87" w:rsidRPr="0062266E" w:rsidRDefault="00F71D87" w:rsidP="0062266E">
      <w:pPr>
        <w:spacing w:before="120"/>
        <w:jc w:val="both"/>
      </w:pPr>
      <w:r w:rsidRPr="0062266E">
        <w:rPr>
          <w:bCs/>
        </w:rPr>
        <w:t>Jak wskazywano w pierwszej informacji</w:t>
      </w:r>
      <w:r w:rsidRPr="0062266E">
        <w:rPr>
          <w:rStyle w:val="Odwoanieprzypisudolnego"/>
        </w:rPr>
        <w:footnoteReference w:id="8"/>
      </w:r>
      <w:r w:rsidRPr="0062266E">
        <w:rPr>
          <w:bCs/>
        </w:rPr>
        <w:t xml:space="preserve"> o skutkach obowiązywania ustawy z dnia 25 marca 2011 r. </w:t>
      </w:r>
      <w:r w:rsidRPr="0062266E">
        <w:rPr>
          <w:bCs/>
          <w:i/>
        </w:rPr>
        <w:t>o zmianie niektórych ustaw związanych z funkcjonowaniem systemu ubezpieczeń społecznych</w:t>
      </w:r>
      <w:r w:rsidRPr="0062266E">
        <w:rPr>
          <w:bCs/>
        </w:rPr>
        <w:t xml:space="preserve"> wprowadzony ustawą zakaz akwizycji </w:t>
      </w:r>
      <w:r w:rsidRPr="0062266E">
        <w:t xml:space="preserve">zmniejszył liczbę ubezpieczonych wchodzących na rynek pracy, którzy dokonywali samodzielnego wyboru OFE do niewiele ponad 20%. Zgodnie z oczekiwaniami, na skutek zakazu drastycznie spadła również liczba członków funduszy zainteresowanych zmianą OFE (z nieco ponad 160 tys. do 1,6 tys. kwartalnie). Druga ważna zmiana wprowadzona w 2011 r., polegająca na obniżeniu od </w:t>
      </w:r>
      <w:r w:rsidRPr="0062266E">
        <w:br/>
        <w:t xml:space="preserve">2012 r. wysokości składki przekazywanej do OFE (na rzecz ewidencjonowania części składki na utworzonym ustawą subkoncie w ZUS), zauważalnie zmniejszyła dopływ środków do OFE. </w:t>
      </w:r>
    </w:p>
    <w:p w14:paraId="1147D0E2" w14:textId="77777777" w:rsidR="00F71D87" w:rsidRPr="0062266E" w:rsidRDefault="00F71D87" w:rsidP="0062266E">
      <w:pPr>
        <w:spacing w:before="120"/>
        <w:jc w:val="both"/>
      </w:pPr>
      <w:r w:rsidRPr="0062266E">
        <w:t xml:space="preserve">Kolejnymi poważnymi zmianami w funkcjonowaniu OFE były zmiany wprowadzone na podstawie ustawy z dnia 6 grudnia 2013 r. </w:t>
      </w:r>
      <w:r w:rsidRPr="0062266E">
        <w:rPr>
          <w:i/>
        </w:rPr>
        <w:t xml:space="preserve">o zmianie niektórych ustaw w związku </w:t>
      </w:r>
      <w:r w:rsidRPr="0062266E">
        <w:rPr>
          <w:rFonts w:eastAsia="Arial Unicode MS"/>
          <w:color w:val="000000"/>
          <w:u w:color="000000"/>
        </w:rPr>
        <w:br/>
      </w:r>
      <w:r w:rsidRPr="0062266E">
        <w:rPr>
          <w:i/>
        </w:rPr>
        <w:t>z określeniem zasad wypłaty emerytur ze środków zgromadzonych w otwartych funduszach emerytalnych.</w:t>
      </w:r>
      <w:r w:rsidRPr="0062266E">
        <w:t xml:space="preserve"> Przekazanie na mocy tej ustawy na subkonta w ZUS 51,5% wartości aktywów OFE wyrażonych obligacyjnymi zobowiązaniami Skarbu Państwa, oraz wprowadzenie zakazu dokonywania lokat aktywów OFE w dłużne skarbowe papiery wartościowe, doprowadziły do stworzenia obecnej formy OFE, tj. funduszy, w których portfelach inwestycyjnych – niezależnie od fazy cyklu koniunkturalnego – od 2014 r. dominują akcje spółek krajowych.</w:t>
      </w:r>
    </w:p>
    <w:p w14:paraId="0B2529EF" w14:textId="2882E125" w:rsidR="00F71D87" w:rsidRDefault="00F71D87" w:rsidP="0062266E">
      <w:pPr>
        <w:spacing w:before="120"/>
        <w:jc w:val="both"/>
      </w:pPr>
      <w:r w:rsidRPr="0062266E">
        <w:t xml:space="preserve">Z kolei wprowadzenie – począwszy od 2014 r. – dobrowolności wyboru między odprowadzaniem całości składki emerytalnej do OFE a ewidencjonowaniem jej na subkoncie w ZUS, również dla osób podejmujących pierwszą aktywność zawodową, doprowadziło do spadku zainteresowania przekazywaniem składek do OFE. Obecnie przekazywanie części </w:t>
      </w:r>
      <w:r w:rsidRPr="0062266E">
        <w:lastRenderedPageBreak/>
        <w:t>składki do OFE ma charakter dobrowolny, a nie obowiązkowy. Jednocześnie coraz większy odsetek członków OFE stanowią osoby w starszej grupie wiekowej. Dodatkowo na zmniejszenie znaczenia OFE istotny wpływ ma również odpływ środków z OFE na subkonto w ramach „suwaka bezpieczeństwa”.</w:t>
      </w:r>
    </w:p>
    <w:p w14:paraId="4004012A" w14:textId="0190EA2C" w:rsidR="002266A5" w:rsidRDefault="002266A5" w:rsidP="00F9132A">
      <w:pPr>
        <w:spacing w:before="120"/>
        <w:jc w:val="both"/>
      </w:pPr>
      <w:r>
        <w:rPr>
          <w:rStyle w:val="markedcontent"/>
          <w:rFonts w:cs="Arial"/>
        </w:rPr>
        <w:t>Na koniec 2021 r. aktywa netto otwartych funduszy emerytalnych osiągnęły wartość</w:t>
      </w:r>
      <w:r>
        <w:br/>
      </w:r>
      <w:r>
        <w:rPr>
          <w:rStyle w:val="markedcontent"/>
          <w:rFonts w:cs="Arial"/>
        </w:rPr>
        <w:t>188 mld zł i były wyższe o 39,4 mld zł (26,5%) niż rok wcześniej. Na zmianę wartości aktywów</w:t>
      </w:r>
      <w:r>
        <w:br/>
      </w:r>
      <w:r>
        <w:rPr>
          <w:rStyle w:val="markedcontent"/>
          <w:rFonts w:cs="Arial"/>
        </w:rPr>
        <w:t>z jednej strony miały wpływ dodatnie wyniki finansowe OFE, z drugiej natomiast ujemne saldo</w:t>
      </w:r>
      <w:r>
        <w:br/>
      </w:r>
      <w:r>
        <w:rPr>
          <w:rStyle w:val="markedcontent"/>
          <w:rFonts w:cs="Arial"/>
        </w:rPr>
        <w:t>rozliczeń OFE z ZUS.</w:t>
      </w:r>
      <w:r w:rsidR="00E1290B">
        <w:rPr>
          <w:rStyle w:val="markedcontent"/>
          <w:rFonts w:cs="Arial"/>
        </w:rPr>
        <w:t xml:space="preserve"> </w:t>
      </w:r>
      <w:r w:rsidR="00E1290B">
        <w:t>W ramach „suwaka bezpieczeństwa”</w:t>
      </w:r>
      <w:r w:rsidR="00E1290B" w:rsidRPr="00682BB4">
        <w:t xml:space="preserve"> w 20</w:t>
      </w:r>
      <w:r w:rsidR="00E1290B">
        <w:t>19</w:t>
      </w:r>
      <w:r w:rsidR="00E1290B" w:rsidRPr="00682BB4">
        <w:t xml:space="preserve"> r. </w:t>
      </w:r>
      <w:r w:rsidR="00E1290B">
        <w:t xml:space="preserve">OFE przekazały </w:t>
      </w:r>
      <w:r w:rsidR="00E1290B" w:rsidRPr="00682BB4">
        <w:t xml:space="preserve">do FUS </w:t>
      </w:r>
      <w:r w:rsidR="00E1290B">
        <w:t>kwotę ok. 6 925</w:t>
      </w:r>
      <w:r w:rsidR="00E1290B" w:rsidRPr="00682BB4">
        <w:t xml:space="preserve"> mln</w:t>
      </w:r>
      <w:r w:rsidR="00E1290B">
        <w:t xml:space="preserve"> zł, </w:t>
      </w:r>
      <w:r w:rsidR="00E1290B" w:rsidRPr="00682BB4">
        <w:t>w 20</w:t>
      </w:r>
      <w:r w:rsidR="00E1290B">
        <w:t xml:space="preserve">20 </w:t>
      </w:r>
      <w:r w:rsidR="00E1290B" w:rsidRPr="00682BB4">
        <w:t xml:space="preserve">r. </w:t>
      </w:r>
      <w:r w:rsidR="00E1290B">
        <w:t>ok 5 731</w:t>
      </w:r>
      <w:r w:rsidR="00E1290B" w:rsidRPr="00682BB4">
        <w:t xml:space="preserve"> mln zł</w:t>
      </w:r>
      <w:r w:rsidR="00E1290B">
        <w:t>, a w 2021 r. ok. 7 325 mln zł.</w:t>
      </w:r>
    </w:p>
    <w:p w14:paraId="3DADB45C" w14:textId="3406AEB0" w:rsidR="00DC2499" w:rsidRPr="0062266E" w:rsidRDefault="00DC2499" w:rsidP="0062266E">
      <w:pPr>
        <w:spacing w:before="120"/>
        <w:jc w:val="both"/>
      </w:pPr>
      <w:r w:rsidRPr="0062266E">
        <w:t>W konsekwencji w/w zmian wprowadzonych w latach 2011-2014 nastąpiła marginalizacja znaczenia OFE dla gospodarki.</w:t>
      </w:r>
      <w:r w:rsidRPr="0062266E">
        <w:rPr>
          <w:b/>
          <w:bCs/>
        </w:rPr>
        <w:t xml:space="preserve"> </w:t>
      </w:r>
      <w:r w:rsidRPr="0062266E">
        <w:t xml:space="preserve">Pogorszenie salda przepływów związane z ograniczonym zasilaniem składkami (obniżenie ich wysokości przy przekazywaniu na żądanie, zakaz akwizycji, dobrowolność przystąpienia i niemal zerowy napływ nowych uczestników) oraz koniecznością przekazywania gotówki do FUS w ramach mechanizmu tzw. </w:t>
      </w:r>
      <w:r w:rsidR="008E78CF">
        <w:t>„</w:t>
      </w:r>
      <w:r w:rsidRPr="0062266E">
        <w:t>suwaka bezpieczeństwa</w:t>
      </w:r>
      <w:r w:rsidR="008E78CF">
        <w:t>”</w:t>
      </w:r>
      <w:r w:rsidRPr="0062266E">
        <w:t xml:space="preserve"> – przejściowo bilansowane przez dywidendy i odsetki – sprawia, że znaczenie OFE dla gospodarki (oszczędności gospodarstw domowych, finansowanie gospodarki, stabilizacja rynku kapitałowego) jest niewielkie i schyłkowe.</w:t>
      </w:r>
    </w:p>
    <w:p w14:paraId="1931C23D" w14:textId="1C81993C" w:rsidR="00DC2499" w:rsidRPr="0062266E" w:rsidRDefault="00DC2499" w:rsidP="0062266E">
      <w:pPr>
        <w:spacing w:before="120"/>
        <w:jc w:val="both"/>
        <w:rPr>
          <w:b/>
          <w:bCs/>
          <w:lang w:eastAsia="en-US"/>
        </w:rPr>
      </w:pPr>
      <w:r w:rsidRPr="0062266E">
        <w:t xml:space="preserve">Od poprzedniego </w:t>
      </w:r>
      <w:r w:rsidRPr="0062266E">
        <w:rPr>
          <w:i/>
          <w:iCs/>
        </w:rPr>
        <w:t xml:space="preserve">Przeglądu </w:t>
      </w:r>
      <w:r w:rsidRPr="0062266E">
        <w:t>w 2019 r. nie zostały przy tym wprowadzone istotne zmiany o charakterze systemowym w funkcjonowaniu otwartych funduszy emerytalnych, pomimo rozważanej likwidacji II filara.</w:t>
      </w:r>
      <w:r w:rsidRPr="0062266E">
        <w:rPr>
          <w:b/>
          <w:bCs/>
        </w:rPr>
        <w:t xml:space="preserve"> </w:t>
      </w:r>
      <w:r w:rsidRPr="0062266E">
        <w:t>W 2019 r. i 2021 r. rząd przyjął projekty zmian prawnych</w:t>
      </w:r>
      <w:r w:rsidRPr="0062266E">
        <w:rPr>
          <w:rStyle w:val="Odwoanieprzypisudolnego"/>
        </w:rPr>
        <w:footnoteReference w:id="9"/>
      </w:r>
      <w:r w:rsidRPr="0062266E">
        <w:t xml:space="preserve"> przewidujących likwidację OFE i transfer środków – w zależności od decyzji członka OFE – do III filaru systemu emerytalnego (Indywidualne Konta Emerytalne, opcja domyślna) lub do ZUS (aktywa przeniesione do Funduszu Rezerwy Demograficznej). Powyższe zmiany nie zostały jednak ostatecznie uchwalone.</w:t>
      </w:r>
    </w:p>
    <w:p w14:paraId="24F552E9" w14:textId="77777777" w:rsidR="00DC2499" w:rsidRPr="0062266E" w:rsidRDefault="00DC2499" w:rsidP="0062266E">
      <w:pPr>
        <w:spacing w:before="120" w:after="100"/>
        <w:jc w:val="both"/>
      </w:pPr>
      <w:r w:rsidRPr="0062266E">
        <w:t xml:space="preserve">W konsekwencji, wpływ OFE na gospodarkę i finanse publiczne nie zmienił się od poprzedniej edycji </w:t>
      </w:r>
      <w:r w:rsidRPr="0062266E">
        <w:rPr>
          <w:i/>
          <w:iCs/>
        </w:rPr>
        <w:t>Przeglądu</w:t>
      </w:r>
      <w:r w:rsidRPr="0062266E">
        <w:t>.</w:t>
      </w:r>
      <w:r w:rsidRPr="0062266E">
        <w:rPr>
          <w:b/>
          <w:bCs/>
        </w:rPr>
        <w:t xml:space="preserve"> </w:t>
      </w:r>
      <w:r w:rsidRPr="0062266E">
        <w:t>Proces wygasania II filara w następstwie zmian wprowadzonych w latach 2011-2014 postępuje przy tym stopniowo. Na koniec 2021 r. liczba członków otwartych funduszy emerytalnych zmniejszyła się do 15,2 mln, wobec 15,9 mln na koniec 2018 r.</w:t>
      </w:r>
    </w:p>
    <w:p w14:paraId="10F15E95" w14:textId="59DBB9A2" w:rsidR="00DC2499" w:rsidRPr="0062266E" w:rsidRDefault="00DC2499" w:rsidP="0062266E">
      <w:pPr>
        <w:spacing w:before="120" w:after="100"/>
        <w:jc w:val="both"/>
        <w:rPr>
          <w:rFonts w:eastAsia="Palatino Linotype"/>
          <w:lang w:eastAsia="en-US"/>
        </w:rPr>
      </w:pPr>
      <w:r w:rsidRPr="0062266E">
        <w:t xml:space="preserve">W kolejnych latach można się spodziewać przyspieszenia procesu wygasania OFE. </w:t>
      </w:r>
      <w:r w:rsidRPr="0062266E">
        <w:rPr>
          <w:rFonts w:eastAsia="Palatino Linotype"/>
          <w:lang w:eastAsia="en-US"/>
        </w:rPr>
        <w:t xml:space="preserve">Jednocześnie coraz większą część sektora emerytalnego w Polsce tworzą dobrowolne formy gromadzenia oszczędności emerytalnych. Aktualny pozostaje jednak problem efektywności kosztowej systemu. </w:t>
      </w:r>
    </w:p>
    <w:p w14:paraId="5CDB7219" w14:textId="639699B5" w:rsidR="00F71D87" w:rsidRPr="0062266E" w:rsidRDefault="00F71D87" w:rsidP="0062266E">
      <w:pPr>
        <w:spacing w:before="120"/>
        <w:jc w:val="both"/>
      </w:pPr>
      <w:r w:rsidRPr="0062266E">
        <w:t>W 20</w:t>
      </w:r>
      <w:r w:rsidR="009F3B35" w:rsidRPr="0062266E">
        <w:t>21</w:t>
      </w:r>
      <w:r w:rsidRPr="0062266E">
        <w:t xml:space="preserve"> r. na rynku OFE funkcjonowało 10 podmiotów – o ponad połowę mniej niż </w:t>
      </w:r>
      <w:r w:rsidR="00CD2FCD" w:rsidRPr="0062266E">
        <w:br/>
      </w:r>
      <w:r w:rsidRPr="0062266E">
        <w:t xml:space="preserve">w momencie startu sektora w 1999 r. Spadek liczby podmiotów wynikał z fuzji i przejęć, spowodowanych głównie niepewnością co do kształtu regulacji. Fuzje i przejęcia każdorazowo podwyższały koncentrację rynku, zarówno opartą na liczbie członków, jak i na wielkości WAN. Była ona stopniowo obniżana przez mechanizm losowania, w którym celowo pominięte były największe podmioty, jak również przez transfery, zazwyczaj od większych do mniejszych OFE. Natomiast od 2014 r., od kiedy skala transferów jest minimalna, a procedura losowania została zlikwidowana, oczekiwane jest ustabilizowanie koncentracji rynkowej bądź jej wzrostu </w:t>
      </w:r>
      <w:r w:rsidRPr="0062266E">
        <w:br/>
        <w:t>w przypadku kolejnych fuzji i przejęć.</w:t>
      </w:r>
    </w:p>
    <w:p w14:paraId="69B51234" w14:textId="674522F5" w:rsidR="00F71D87" w:rsidRPr="0062266E" w:rsidRDefault="00F71D87" w:rsidP="0062266E">
      <w:pPr>
        <w:spacing w:before="120"/>
        <w:jc w:val="both"/>
      </w:pPr>
      <w:r w:rsidRPr="0062266E">
        <w:t xml:space="preserve">Doświadczenia zebrane w ciągu 20 lat funkcjonowania OFE wskazują, że znaczna część celów wprowadzenia kapitałowej części powszechnego systemu emerytalnego nie została osiągnięta. Nie został utworzony rynek prywatnych instytucji wypłacających dożywotnie świadczenia </w:t>
      </w:r>
      <w:r w:rsidRPr="0062266E">
        <w:lastRenderedPageBreak/>
        <w:t xml:space="preserve">emerytalne ze środków zgromadzonych w OFE, w związku z czym przyjęto model stopniowego przekazywania tych środków do ZUS w ramach „suwaka bezpieczeństwa” </w:t>
      </w:r>
      <w:r w:rsidRPr="0062266E">
        <w:br/>
        <w:t>i wypłat emerytur przez instytucję sektora publicznego. Można zatem stwierdzić, że filar ten nie jest w pełni kapitałowy. Stworzenie powszechnego systemu kapitałowego nie przyczyniło się też do wzrostu stopy oszczędności. W latach 2000-20</w:t>
      </w:r>
      <w:r w:rsidR="00D0776D" w:rsidRPr="0062266E">
        <w:t>20</w:t>
      </w:r>
      <w:r w:rsidRPr="0062266E">
        <w:t xml:space="preserve"> średnia ważona stopa zwrotu OFE (po pobraniu opłaty za zarządzanie, bez uwzględnienia opłaty od składki) wyniosła 6,</w:t>
      </w:r>
      <w:r w:rsidR="00D0776D" w:rsidRPr="0062266E">
        <w:t>27</w:t>
      </w:r>
      <w:r w:rsidRPr="0062266E">
        <w:t>%.</w:t>
      </w:r>
    </w:p>
    <w:p w14:paraId="224C75DE" w14:textId="7E123D0B" w:rsidR="00F71D87" w:rsidRPr="0062266E" w:rsidRDefault="00F71D87" w:rsidP="0062266E">
      <w:pPr>
        <w:spacing w:before="120"/>
        <w:jc w:val="both"/>
      </w:pPr>
      <w:r w:rsidRPr="0062266E">
        <w:t xml:space="preserve">Osobną kwestię stanowi rozwój dobrowolnych ubezpieczeń emerytalnych w ramach </w:t>
      </w:r>
      <w:r w:rsidR="00D823CF" w:rsidRPr="0062266E">
        <w:t>PPE</w:t>
      </w:r>
      <w:r w:rsidR="00D0776D" w:rsidRPr="0062266E">
        <w:t xml:space="preserve"> i PPK</w:t>
      </w:r>
      <w:r w:rsidR="00D823CF" w:rsidRPr="0062266E">
        <w:t xml:space="preserve">, jak również </w:t>
      </w:r>
      <w:r w:rsidRPr="0062266E">
        <w:t>IKE i IKZE.</w:t>
      </w:r>
    </w:p>
    <w:p w14:paraId="6A529392" w14:textId="77777777" w:rsidR="00F71D87" w:rsidRPr="0062266E" w:rsidRDefault="00F71D87" w:rsidP="0062266E">
      <w:pPr>
        <w:spacing w:before="120"/>
        <w:jc w:val="both"/>
      </w:pPr>
      <w:r w:rsidRPr="0062266E">
        <w:t>Ich rozwój ma charakter stosunkowo powolny, ewolucyjny, będący pochodną rosnącej zamożności obywateli. Oszczędzanie na emeryturę nie jest jednak traktowane jak potrzeba podstawowa i nie prowadzi do dostosowań na poziomie budżetów gospodarstw domowych. Trwająca już prawie 20 lat kampania informująca o oczekiwanym spadku poziomu emerytur nie powoduje zmiany tego stanu rzeczy</w:t>
      </w:r>
      <w:r w:rsidR="00D823CF" w:rsidRPr="0062266E">
        <w:t>, choć przyczynia się do spadku</w:t>
      </w:r>
      <w:r w:rsidR="00126AE7" w:rsidRPr="0062266E">
        <w:t xml:space="preserve"> zaufania do obowiązkowej części systemu emerytalnego</w:t>
      </w:r>
      <w:r w:rsidRPr="0062266E">
        <w:t>.</w:t>
      </w:r>
    </w:p>
    <w:p w14:paraId="7CF444A4" w14:textId="77777777" w:rsidR="00F71D87" w:rsidRPr="0062266E" w:rsidRDefault="00F71D87" w:rsidP="0062266E">
      <w:pPr>
        <w:spacing w:before="120"/>
        <w:jc w:val="both"/>
      </w:pPr>
      <w:r w:rsidRPr="0062266E">
        <w:t>Rozwój sektora PPE ma charakter powolny, natomiast incydentalne okres</w:t>
      </w:r>
      <w:r w:rsidR="00127C01" w:rsidRPr="0062266E">
        <w:t xml:space="preserve">y </w:t>
      </w:r>
      <w:r w:rsidRPr="0062266E">
        <w:t xml:space="preserve">jego gwałtownego rozwoju były związane głównie ze zmianami regulacji prawnych. W 2004 r. miało to związek z obowiązkiem przekształcenia grupowych form oszczędzania na cele emerytalne w PPE, natomiast obserwowany obecnie gwałtowny rozwój jest wynikiem wprowadzenia </w:t>
      </w:r>
      <w:r w:rsidR="00C34744" w:rsidRPr="0062266E">
        <w:t>PPK</w:t>
      </w:r>
      <w:r w:rsidR="00474CED" w:rsidRPr="0062266E">
        <w:t>, które są obowiązkowe dla podmiotów zatrudniających</w:t>
      </w:r>
      <w:r w:rsidR="00C34744" w:rsidRPr="0062266E">
        <w:t>.</w:t>
      </w:r>
    </w:p>
    <w:p w14:paraId="12FCBF65" w14:textId="6D36D828" w:rsidR="00361508" w:rsidRDefault="00F71D87" w:rsidP="0062266E">
      <w:pPr>
        <w:spacing w:before="120"/>
        <w:jc w:val="both"/>
      </w:pPr>
      <w:r w:rsidRPr="0062266E">
        <w:t xml:space="preserve">IKE i IKZE nie posiadają natomiast wbudowanych mechanizmów regularnego dokonywania wpłat na takiej zasadzie, jak ma to miejsce w przypadku OFE czy też PPE. Znaczna część IKE i IKZE jest zakładana pod wpływem reklam czy też zachęt doradców finansowych, natomiast większość tych kont pozostaje nieaktywnych. Świadczy to o tym, że nie są one powszechnym, lecz w praktyce dość elitarnym produktem dla najlepiej zarabiających i najbardziej świadomych finansowo </w:t>
      </w:r>
      <w:r w:rsidR="00293B2D">
        <w:t>osób</w:t>
      </w:r>
      <w:r w:rsidRPr="0062266E">
        <w:t>. Dodatkowe dobrowolne systemy emerytalne nie mają na celu chronić ubezpieczonego przed ubóstwem po ukończeniu wieku emerytalnego – rolę tak</w:t>
      </w:r>
      <w:r w:rsidR="00D823CF" w:rsidRPr="0062266E">
        <w:t>ą</w:t>
      </w:r>
      <w:r w:rsidRPr="0062266E">
        <w:t xml:space="preserve"> odgrywa gwarantowany przez państwo obowiązkowy system powszechny</w:t>
      </w:r>
      <w:r w:rsidR="00293B2D">
        <w:t>.</w:t>
      </w:r>
      <w:r w:rsidRPr="0062266E">
        <w:t xml:space="preserve"> W tym sensie IKE i IKZE spełniają swoją rolę systemową – uzupełniają system powszechny o możliwość dodatkowego oszczędzania na emeryturę przez najlepiej uposażonych i nie budzi najmniejszych wątpliwości, że wraz ze wzrostem zamożności Polaków nastąpi ich rozwój.</w:t>
      </w:r>
    </w:p>
    <w:p w14:paraId="7409FBE3" w14:textId="090D636D" w:rsidR="00CC758B" w:rsidRPr="008E78CF" w:rsidRDefault="008E78CF" w:rsidP="0062266E">
      <w:pPr>
        <w:spacing w:before="120"/>
        <w:jc w:val="both"/>
        <w:rPr>
          <w:rFonts w:eastAsiaTheme="minorHAnsi"/>
          <w:color w:val="000000"/>
          <w:lang w:eastAsia="en-US"/>
        </w:rPr>
      </w:pPr>
      <w:r>
        <w:t>W 2022 r. u</w:t>
      </w:r>
      <w:r w:rsidR="00CC758B">
        <w:t>stawą z dnia 7 kwietnia 2022 r.</w:t>
      </w:r>
      <w:r w:rsidR="00CC758B">
        <w:rPr>
          <w:rFonts w:eastAsiaTheme="minorHAnsi"/>
          <w:color w:val="000000"/>
          <w:lang w:eastAsia="en-US"/>
        </w:rPr>
        <w:t xml:space="preserve"> </w:t>
      </w:r>
      <w:r w:rsidR="00CC758B" w:rsidRPr="00CC758B">
        <w:rPr>
          <w:rFonts w:eastAsiaTheme="minorHAnsi"/>
          <w:i/>
          <w:color w:val="000000"/>
          <w:lang w:eastAsia="en-US"/>
        </w:rPr>
        <w:t>o zmianie ustawy o pracowniczych programach emerytalnych oraz ustawy o indywidualnych kontach emerytalnych oraz indywidualnych kontach zabezpieczenia emerytalnego</w:t>
      </w:r>
      <w:r w:rsidR="00CC758B">
        <w:rPr>
          <w:rFonts w:eastAsiaTheme="minorHAnsi"/>
          <w:i/>
          <w:color w:val="000000"/>
          <w:lang w:eastAsia="en-US"/>
        </w:rPr>
        <w:t xml:space="preserve"> </w:t>
      </w:r>
      <w:r w:rsidR="00CC758B" w:rsidRPr="00CC758B">
        <w:rPr>
          <w:rFonts w:eastAsiaTheme="minorHAnsi"/>
          <w:color w:val="000000"/>
          <w:lang w:eastAsia="en-US"/>
        </w:rPr>
        <w:t>(Dz. U. poz. 904)</w:t>
      </w:r>
      <w:r>
        <w:rPr>
          <w:rFonts w:eastAsiaTheme="minorHAnsi"/>
          <w:color w:val="000000"/>
          <w:lang w:eastAsia="en-US"/>
        </w:rPr>
        <w:t>,</w:t>
      </w:r>
      <w:r w:rsidR="009A2D39">
        <w:rPr>
          <w:rFonts w:eastAsiaTheme="minorHAnsi"/>
          <w:color w:val="000000"/>
          <w:lang w:eastAsia="en-US"/>
        </w:rPr>
        <w:t xml:space="preserve"> wprowadzono</w:t>
      </w:r>
      <w:r>
        <w:rPr>
          <w:rFonts w:eastAsiaTheme="minorHAnsi"/>
          <w:color w:val="000000"/>
          <w:lang w:eastAsia="en-US"/>
        </w:rPr>
        <w:t xml:space="preserve"> zmiany w </w:t>
      </w:r>
      <w:r w:rsidRPr="008E78CF">
        <w:rPr>
          <w:rFonts w:eastAsiaTheme="minorHAnsi"/>
          <w:color w:val="000000"/>
          <w:lang w:eastAsia="en-US"/>
        </w:rPr>
        <w:t>funkcjonowaniu PPE polegające na</w:t>
      </w:r>
      <w:r w:rsidR="009A2D39" w:rsidRPr="008E78CF">
        <w:rPr>
          <w:rFonts w:eastAsiaTheme="minorHAnsi"/>
          <w:color w:val="000000"/>
          <w:lang w:eastAsia="en-US"/>
        </w:rPr>
        <w:t>:</w:t>
      </w:r>
    </w:p>
    <w:p w14:paraId="3C57B1A5" w14:textId="3C3E15C9" w:rsidR="009A2D39" w:rsidRPr="008E78CF" w:rsidRDefault="008E78CF" w:rsidP="008E78CF">
      <w:pPr>
        <w:pStyle w:val="Akapitzlist"/>
        <w:numPr>
          <w:ilvl w:val="0"/>
          <w:numId w:val="53"/>
        </w:numPr>
        <w:jc w:val="both"/>
        <w:rPr>
          <w:rFonts w:ascii="Times New Roman" w:hAnsi="Times New Roman"/>
          <w:color w:val="000000"/>
          <w:sz w:val="24"/>
          <w:szCs w:val="24"/>
        </w:rPr>
      </w:pPr>
      <w:r w:rsidRPr="008E78CF">
        <w:rPr>
          <w:rFonts w:ascii="Times New Roman" w:hAnsi="Times New Roman"/>
          <w:color w:val="000000"/>
          <w:sz w:val="24"/>
          <w:szCs w:val="24"/>
        </w:rPr>
        <w:t>ułatwieniu</w:t>
      </w:r>
      <w:r w:rsidR="009A2D39" w:rsidRPr="008E78CF">
        <w:rPr>
          <w:rFonts w:ascii="Times New Roman" w:hAnsi="Times New Roman"/>
          <w:color w:val="000000"/>
          <w:sz w:val="24"/>
          <w:szCs w:val="24"/>
        </w:rPr>
        <w:t xml:space="preserve"> w prowadzeniu PPE dla pracodawców, które polegają na zniesieniu najbardziej uciążliwych obowiązków administracyjnych obciążających ww. podmioty; </w:t>
      </w:r>
    </w:p>
    <w:p w14:paraId="0B46E9A0" w14:textId="0D0CE646" w:rsidR="009A2D39" w:rsidRPr="008E78CF" w:rsidRDefault="008E78CF" w:rsidP="008E78CF">
      <w:pPr>
        <w:pStyle w:val="Akapitzlist"/>
        <w:numPr>
          <w:ilvl w:val="0"/>
          <w:numId w:val="53"/>
        </w:numPr>
        <w:jc w:val="both"/>
        <w:rPr>
          <w:rFonts w:ascii="Times New Roman" w:hAnsi="Times New Roman"/>
          <w:color w:val="000000"/>
          <w:sz w:val="24"/>
          <w:szCs w:val="24"/>
        </w:rPr>
      </w:pPr>
      <w:r w:rsidRPr="008E78CF">
        <w:rPr>
          <w:rFonts w:ascii="Times New Roman" w:hAnsi="Times New Roman"/>
          <w:color w:val="000000"/>
          <w:sz w:val="24"/>
          <w:szCs w:val="24"/>
        </w:rPr>
        <w:t>uproszczeniu</w:t>
      </w:r>
      <w:r w:rsidR="009A2D39" w:rsidRPr="008E78CF">
        <w:rPr>
          <w:rFonts w:ascii="Times New Roman" w:hAnsi="Times New Roman"/>
          <w:color w:val="000000"/>
          <w:sz w:val="24"/>
          <w:szCs w:val="24"/>
        </w:rPr>
        <w:t xml:space="preserve"> trybu zawierania przez pracodawców porozumień z reprezentacją pracowników o zawieszeniu odprowadzania bądź ograniczeniu wysokości składek podstawowych w PPE przez rezygnację z trybu ich rejestracji przez organ nadzoru; </w:t>
      </w:r>
    </w:p>
    <w:p w14:paraId="3A7D5B11" w14:textId="2CF56B6D" w:rsidR="009A2D39" w:rsidRPr="008E78CF" w:rsidRDefault="009A2D39" w:rsidP="008E78CF">
      <w:pPr>
        <w:pStyle w:val="Akapitzlist"/>
        <w:numPr>
          <w:ilvl w:val="0"/>
          <w:numId w:val="53"/>
        </w:numPr>
        <w:jc w:val="both"/>
        <w:rPr>
          <w:rFonts w:ascii="Times New Roman" w:hAnsi="Times New Roman"/>
          <w:color w:val="000000"/>
          <w:sz w:val="24"/>
          <w:szCs w:val="24"/>
        </w:rPr>
      </w:pPr>
      <w:r w:rsidRPr="008E78CF">
        <w:rPr>
          <w:rFonts w:ascii="Times New Roman" w:hAnsi="Times New Roman"/>
          <w:color w:val="000000"/>
          <w:sz w:val="24"/>
          <w:szCs w:val="24"/>
        </w:rPr>
        <w:t>m</w:t>
      </w:r>
      <w:r w:rsidR="008E78CF" w:rsidRPr="008E78CF">
        <w:rPr>
          <w:rFonts w:ascii="Times New Roman" w:hAnsi="Times New Roman"/>
          <w:color w:val="000000"/>
          <w:sz w:val="24"/>
          <w:szCs w:val="24"/>
        </w:rPr>
        <w:t>odyfikacji</w:t>
      </w:r>
      <w:r w:rsidRPr="008E78CF">
        <w:rPr>
          <w:rFonts w:ascii="Times New Roman" w:hAnsi="Times New Roman"/>
          <w:color w:val="000000"/>
          <w:sz w:val="24"/>
          <w:szCs w:val="24"/>
        </w:rPr>
        <w:t xml:space="preserve"> przesłanek likwidacji pracowniczego programu emerytalnego określonych w art. 40 ustawy o PPE; </w:t>
      </w:r>
    </w:p>
    <w:p w14:paraId="761B8100" w14:textId="2268E336" w:rsidR="009A2D39" w:rsidRPr="008E78CF" w:rsidRDefault="008E78CF" w:rsidP="008E78CF">
      <w:pPr>
        <w:pStyle w:val="Akapitzlist"/>
        <w:numPr>
          <w:ilvl w:val="0"/>
          <w:numId w:val="53"/>
        </w:numPr>
        <w:jc w:val="both"/>
        <w:rPr>
          <w:rFonts w:ascii="Times New Roman" w:hAnsi="Times New Roman"/>
          <w:color w:val="000000"/>
          <w:sz w:val="24"/>
          <w:szCs w:val="24"/>
        </w:rPr>
      </w:pPr>
      <w:r w:rsidRPr="008E78CF">
        <w:rPr>
          <w:rFonts w:ascii="Times New Roman" w:hAnsi="Times New Roman"/>
          <w:color w:val="000000"/>
          <w:sz w:val="24"/>
          <w:szCs w:val="24"/>
        </w:rPr>
        <w:t>zniesieniu</w:t>
      </w:r>
      <w:r w:rsidR="009A2D39" w:rsidRPr="008E78CF">
        <w:rPr>
          <w:rFonts w:ascii="Times New Roman" w:hAnsi="Times New Roman"/>
          <w:color w:val="000000"/>
          <w:sz w:val="24"/>
          <w:szCs w:val="24"/>
        </w:rPr>
        <w:t xml:space="preserve"> fakultatywnego zakazu wnoszenia składki dodatkowej, </w:t>
      </w:r>
    </w:p>
    <w:p w14:paraId="0488082E" w14:textId="6AFDF9F4" w:rsidR="009A2D39" w:rsidRPr="008E78CF" w:rsidRDefault="008E78CF" w:rsidP="008E78CF">
      <w:pPr>
        <w:pStyle w:val="Akapitzlist"/>
        <w:numPr>
          <w:ilvl w:val="0"/>
          <w:numId w:val="53"/>
        </w:numPr>
        <w:jc w:val="both"/>
        <w:rPr>
          <w:rFonts w:ascii="Times New Roman" w:hAnsi="Times New Roman"/>
          <w:color w:val="000000"/>
          <w:sz w:val="24"/>
          <w:szCs w:val="24"/>
        </w:rPr>
      </w:pPr>
      <w:r w:rsidRPr="008E78CF">
        <w:rPr>
          <w:rFonts w:ascii="Times New Roman" w:hAnsi="Times New Roman"/>
          <w:color w:val="000000"/>
          <w:sz w:val="24"/>
          <w:szCs w:val="24"/>
        </w:rPr>
        <w:t>dopuszczeniu</w:t>
      </w:r>
      <w:r w:rsidR="009A2D39" w:rsidRPr="008E78CF">
        <w:rPr>
          <w:rFonts w:ascii="Times New Roman" w:hAnsi="Times New Roman"/>
          <w:color w:val="000000"/>
          <w:sz w:val="24"/>
          <w:szCs w:val="24"/>
        </w:rPr>
        <w:t xml:space="preserve"> finansowania składki dodatkowej również z innych źródeł niż wynagrodzenie uczestnika PPE.</w:t>
      </w:r>
    </w:p>
    <w:p w14:paraId="236258E9" w14:textId="154709AE" w:rsidR="00583762" w:rsidRPr="009A2D39" w:rsidRDefault="00583762" w:rsidP="009A2D39">
      <w:pPr>
        <w:jc w:val="both"/>
        <w:rPr>
          <w:rFonts w:cstheme="minorHAnsi"/>
          <w:color w:val="000000"/>
        </w:rPr>
      </w:pPr>
      <w:r>
        <w:rPr>
          <w:rFonts w:cstheme="minorHAnsi"/>
          <w:color w:val="000000"/>
        </w:rPr>
        <w:t xml:space="preserve">Wprowadzone zmiany mogą oddziaływać pośrednio na rynek pracy na skutek wzrostu zainteresowania PPE wśród pracodawców (w związku z likwidacją najuciążliwszych </w:t>
      </w:r>
      <w:r>
        <w:rPr>
          <w:rFonts w:cstheme="minorHAnsi"/>
          <w:color w:val="000000"/>
        </w:rPr>
        <w:lastRenderedPageBreak/>
        <w:t>obowiązków informacyjnych obciążających ww. podmioty oraz uproszczeniem zasad długotrwałego zawieszenia bądź ograniczania wydatkowania środków na PPE). Zjawisko to może przełożyć się na zwiększenie liczby funkcjonujących PPE, co pozytywnie wpłynęłoby na konkurencyjność pracodawców na rynku pracy.</w:t>
      </w:r>
    </w:p>
    <w:p w14:paraId="11FAD7CB" w14:textId="15729D3E" w:rsidR="00F00DE4" w:rsidRPr="0062266E" w:rsidRDefault="00E1290B" w:rsidP="0062266E">
      <w:pPr>
        <w:spacing w:before="120"/>
        <w:jc w:val="both"/>
      </w:pPr>
      <w:r>
        <w:t xml:space="preserve">W analizowanym okresie zauważalny jest stały wzrost zainteresowania dobrowolnymi formami oszczędzania z przeznaczeniem na cele emerytalne. Na koniec 2021 r. </w:t>
      </w:r>
      <w:r w:rsidR="00FB3ED5">
        <w:t>do</w:t>
      </w:r>
      <w:r>
        <w:t xml:space="preserve"> PPE zapisanych było ok. 641 tys. uczestników co przełożyło się na wzrost wartości zgromadzonych aktywów do kwoty 18 929 mln zł. W przypadku IKE oraz IKZE dokonano technicznej operacji zamy</w:t>
      </w:r>
      <w:r w:rsidR="00FB3ED5">
        <w:t xml:space="preserve">kania nieaktywnych kont. </w:t>
      </w:r>
      <w:r w:rsidR="00FB3ED5">
        <w:rPr>
          <w:rStyle w:val="markedcontent"/>
          <w:rFonts w:cs="Arial"/>
        </w:rPr>
        <w:t>Według stanu na koniec 2021 r. podmioty uprawnione do prowadzenia IKE lub IKZE</w:t>
      </w:r>
      <w:r w:rsidR="00FB3ED5">
        <w:t xml:space="preserve"> </w:t>
      </w:r>
      <w:r w:rsidR="00FB3ED5">
        <w:rPr>
          <w:rStyle w:val="markedcontent"/>
          <w:rFonts w:cs="Arial"/>
        </w:rPr>
        <w:t>obsługiwały 796,5 tys. IKE i 462,7 tys. IKZE, na których zgromadzono aktywa odpowiednio w wysokości 13,5 mld zł i 6 mld zł. W 2021 r. oszczędzający wpłacili na konta IKE 2,2 mld zł, natomiast na konta IKZE 1,5 mld zł, łącznie o 59,8% więcej niż rok wcześniej.</w:t>
      </w:r>
    </w:p>
    <w:p w14:paraId="7567D6E3" w14:textId="45101809" w:rsidR="00F71D87" w:rsidRPr="0062266E" w:rsidRDefault="00F71D87" w:rsidP="0062266E">
      <w:pPr>
        <w:spacing w:before="120"/>
        <w:jc w:val="both"/>
      </w:pPr>
      <w:r w:rsidRPr="0062266E">
        <w:t xml:space="preserve">Formą realizacji celów określonych w Strategii na rzecz Odpowiedzialnego Rozwoju w jej integralnej części „Program Budowy Kapitału” było przyjęcie </w:t>
      </w:r>
      <w:r w:rsidRPr="0062266E">
        <w:rPr>
          <w:bCs/>
        </w:rPr>
        <w:t xml:space="preserve">ustawy z dnia 4 października 2018 r. </w:t>
      </w:r>
      <w:r w:rsidRPr="0062266E">
        <w:rPr>
          <w:bCs/>
          <w:i/>
        </w:rPr>
        <w:t>o pracowniczych planach kapitałowych.</w:t>
      </w:r>
      <w:r w:rsidRPr="0062266E">
        <w:t xml:space="preserve"> Wprowadzenie PPK, w dłuższym horyzoncie czasowym ma skutkować wzrostem krajowych długoterminowych oszczędności prywatnych, wzmacniających jednocześnie stabilność ekonomiczną państwa oraz jego fundamenty inwestycyjne i rozwojowe. Należy przy tym zaznaczyć, że PPK nie są produktami </w:t>
      </w:r>
      <w:r w:rsidRPr="0062266E">
        <w:rPr>
          <w:i/>
        </w:rPr>
        <w:t>stricte</w:t>
      </w:r>
      <w:r w:rsidR="00361508">
        <w:t xml:space="preserve"> emerytalnymi, lecz formą powszechnego </w:t>
      </w:r>
      <w:r w:rsidRPr="0062266E">
        <w:t>i dobrowolnego systemu systematycznego gromadzenia oszczędności przez ich uczestników z przeznaczeniem na wypłatę – co do zasady – po osiągnięciu 60 r</w:t>
      </w:r>
      <w:r w:rsidR="00CF5CB3">
        <w:t>.</w:t>
      </w:r>
      <w:r w:rsidRPr="0062266E">
        <w:t xml:space="preserve"> ż</w:t>
      </w:r>
      <w:r w:rsidR="00CF5CB3">
        <w:t>.</w:t>
      </w:r>
      <w:r w:rsidRPr="0062266E">
        <w:t>, ale również przed osiągnięciem tego wieku – na sfinansowanie wkładu własnego przy zakupie mieszkania lub budynku mieszkalnego (z obowiązkiem ich zwrotu), czy też na cele związane z trwałą niezdolnością do pracy lub poważnym zachorowaniem (bez obowiązku zwrotu wykorzystanych w tym celu środków).</w:t>
      </w:r>
    </w:p>
    <w:p w14:paraId="40173B78" w14:textId="02A91413" w:rsidR="00FB3ED5" w:rsidRDefault="005C525C" w:rsidP="0062266E">
      <w:pPr>
        <w:spacing w:before="120" w:after="120"/>
        <w:jc w:val="both"/>
        <w:rPr>
          <w:rFonts w:eastAsia="Palatino Linotype"/>
          <w:szCs w:val="19"/>
          <w:lang w:eastAsia="en-US"/>
        </w:rPr>
      </w:pPr>
      <w:r>
        <w:t>W latach 2019-2021 zauważalny był d</w:t>
      </w:r>
      <w:r w:rsidR="00FB3ED5" w:rsidRPr="00EF099C">
        <w:t xml:space="preserve">ynamiczny wzrost </w:t>
      </w:r>
      <w:r>
        <w:t>uczestnictwa</w:t>
      </w:r>
      <w:r w:rsidR="00FB3ED5" w:rsidRPr="00EF099C">
        <w:t xml:space="preserve"> w </w:t>
      </w:r>
      <w:r>
        <w:t>PPK</w:t>
      </w:r>
      <w:r>
        <w:rPr>
          <w:lang w:bidi="he-IL"/>
        </w:rPr>
        <w:t>, co było przede wszystkim</w:t>
      </w:r>
      <w:r w:rsidR="00FB3ED5" w:rsidRPr="00EF099C">
        <w:t xml:space="preserve"> efektem </w:t>
      </w:r>
      <w:r w:rsidR="00FB3ED5" w:rsidRPr="00EF099C">
        <w:rPr>
          <w:lang w:bidi="he-IL"/>
        </w:rPr>
        <w:t xml:space="preserve">obowiązkowego włączania </w:t>
      </w:r>
      <w:r>
        <w:t xml:space="preserve">do programu </w:t>
      </w:r>
      <w:r w:rsidR="00FB3ED5" w:rsidRPr="00EF099C">
        <w:t>coraz szerszej grupy</w:t>
      </w:r>
      <w:r w:rsidR="00FB3ED5">
        <w:t xml:space="preserve"> </w:t>
      </w:r>
      <w:r w:rsidR="00FB3ED5" w:rsidRPr="00EF099C">
        <w:t>pracodawców</w:t>
      </w:r>
      <w:r w:rsidR="00FB3ED5">
        <w:rPr>
          <w:rStyle w:val="markedcontent"/>
          <w:rFonts w:cs="Arial"/>
        </w:rPr>
        <w:t>. Na koniec 2021 r. liczba</w:t>
      </w:r>
      <w:r w:rsidR="00FB3ED5">
        <w:t xml:space="preserve"> </w:t>
      </w:r>
      <w:r w:rsidR="00361508">
        <w:rPr>
          <w:rStyle w:val="markedcontent"/>
          <w:rFonts w:cs="Arial"/>
        </w:rPr>
        <w:t>osób</w:t>
      </w:r>
      <w:r w:rsidR="00FB3ED5">
        <w:rPr>
          <w:rStyle w:val="markedcontent"/>
          <w:rFonts w:cs="Arial"/>
        </w:rPr>
        <w:t xml:space="preserve"> będących uczestnikami PPK wyniosła 2 mln (na koniec 2020 r. 1,5 mln uczestników).</w:t>
      </w:r>
      <w:r w:rsidR="00FB3ED5">
        <w:t xml:space="preserve"> </w:t>
      </w:r>
      <w:r w:rsidR="00FB3ED5">
        <w:rPr>
          <w:rStyle w:val="markedcontent"/>
          <w:rFonts w:cs="Arial"/>
        </w:rPr>
        <w:t>W tym okresie wpłacono do PPK kwotę 4 mld zł (w 2021 r. 2,2 mld zł). Według stanu na 31</w:t>
      </w:r>
      <w:r w:rsidR="00FB3ED5">
        <w:t xml:space="preserve"> </w:t>
      </w:r>
      <w:r w:rsidR="00FB3ED5">
        <w:rPr>
          <w:rStyle w:val="markedcontent"/>
          <w:rFonts w:cs="Arial"/>
        </w:rPr>
        <w:t>grudnia 2021 r. na rachunkach PPK zgromadzono aktywa o wartości 6,2 mld zł, o 3,4 mld zł</w:t>
      </w:r>
      <w:r w:rsidR="00FB3ED5">
        <w:t xml:space="preserve"> </w:t>
      </w:r>
      <w:r w:rsidR="00FB3ED5">
        <w:rPr>
          <w:rStyle w:val="markedcontent"/>
          <w:rFonts w:cs="Arial"/>
        </w:rPr>
        <w:t>więcej niż w 2020 r.</w:t>
      </w:r>
    </w:p>
    <w:p w14:paraId="3B52F656" w14:textId="5FB32204" w:rsidR="00F25DF4" w:rsidRPr="0062266E" w:rsidRDefault="00361508" w:rsidP="0062266E">
      <w:pPr>
        <w:spacing w:before="120" w:after="120"/>
        <w:jc w:val="both"/>
        <w:rPr>
          <w:rFonts w:eastAsia="Palatino Linotype"/>
          <w:szCs w:val="19"/>
          <w:lang w:eastAsia="en-US"/>
        </w:rPr>
      </w:pPr>
      <w:r>
        <w:rPr>
          <w:rFonts w:eastAsia="Palatino Linotype"/>
          <w:szCs w:val="19"/>
          <w:lang w:eastAsia="en-US"/>
        </w:rPr>
        <w:t xml:space="preserve">Sytuacja </w:t>
      </w:r>
      <w:r w:rsidR="00F25DF4" w:rsidRPr="0062266E">
        <w:rPr>
          <w:rFonts w:eastAsia="Palatino Linotype"/>
          <w:szCs w:val="19"/>
          <w:lang w:eastAsia="en-US"/>
        </w:rPr>
        <w:t xml:space="preserve">oszczędzających na cele emerytalne kształtuje się niekorzystnie ze względu na rozbudowany i mało przejrzysty system opłat, zwłaszcza gdy są one pobierane zarówno </w:t>
      </w:r>
      <w:bookmarkStart w:id="42" w:name="_Hlk102737926"/>
      <w:r w:rsidR="00F25DF4" w:rsidRPr="0062266E">
        <w:rPr>
          <w:rFonts w:eastAsia="Palatino Linotype"/>
          <w:szCs w:val="19"/>
          <w:lang w:eastAsia="en-US"/>
        </w:rPr>
        <w:t>przez zakłady ubezpieczeń, jak i TFI. W ubezpieczeniowych funduszach kapitałowych, w ramach których prowadzone są IKE lub IKZE, środki klientów są najczęściej inwestowane w tytuły uczestnictwa funduszy inwestycyjnych, co często wiąże się z dwukrotnym pobieraniem opłaty za zarządzanie: przez TFI i zakład ubezpieczeń. Dodatkowo brak szczegółowych uregulowań w zakresie wysokości kosztów możliwych do pobierania z aktywów UFK lub ze składki sprawia, że produkty emerytalne zarządzane przez zakłady ubezpieczeń są często rozwiązaniem bardzo kosztownym dla klienta. Z kolei mnogość rodzajów opłat pobieranych przez TFI (m.in. za otwarcie rejestru, manipulacyjne, za zarządzanie, likwidacyjne) sprawia, że analiza kosztów i korzyści takich rozwiązań jak IKE czy IKZE staje się zbyt trudna dla przeciętnego obywatela</w:t>
      </w:r>
      <w:r w:rsidR="00F25DF4" w:rsidRPr="0062266E">
        <w:rPr>
          <w:rStyle w:val="Odwoanieprzypisudolnego"/>
          <w:rFonts w:eastAsia="Palatino Linotype"/>
          <w:szCs w:val="19"/>
          <w:lang w:eastAsia="en-US"/>
        </w:rPr>
        <w:footnoteReference w:id="10"/>
      </w:r>
      <w:r w:rsidR="00F25DF4" w:rsidRPr="0062266E">
        <w:rPr>
          <w:rFonts w:eastAsia="Palatino Linotype"/>
          <w:szCs w:val="19"/>
          <w:lang w:eastAsia="en-US"/>
        </w:rPr>
        <w:t xml:space="preserve">. Oferujące je instytucje stosują odmienną konstrukcję </w:t>
      </w:r>
      <w:bookmarkEnd w:id="42"/>
      <w:r w:rsidR="00F25DF4" w:rsidRPr="0062266E">
        <w:rPr>
          <w:rFonts w:eastAsia="Palatino Linotype"/>
          <w:szCs w:val="19"/>
          <w:lang w:eastAsia="en-US"/>
        </w:rPr>
        <w:t xml:space="preserve">systemu opłat, zarówno pod względem ich poziomu, jak i sposobu naliczania. Taka sytuacja utrudnia także eliminowanie z </w:t>
      </w:r>
      <w:r w:rsidR="00F25DF4" w:rsidRPr="0062266E">
        <w:rPr>
          <w:rFonts w:eastAsia="Palatino Linotype"/>
          <w:szCs w:val="19"/>
          <w:lang w:eastAsia="en-US"/>
        </w:rPr>
        <w:lastRenderedPageBreak/>
        <w:t>rynku produktów, z których ewentualne zyski są w całości pochłaniane przez konieczne do uiszczenia opłaty.</w:t>
      </w:r>
    </w:p>
    <w:p w14:paraId="78C111C9" w14:textId="0A61AFE0" w:rsidR="00F25DF4" w:rsidRDefault="00F25DF4" w:rsidP="0062266E">
      <w:pPr>
        <w:spacing w:before="120" w:after="120"/>
        <w:jc w:val="both"/>
        <w:rPr>
          <w:rFonts w:eastAsia="Palatino Linotype"/>
          <w:szCs w:val="19"/>
          <w:lang w:eastAsia="en-US"/>
        </w:rPr>
      </w:pPr>
      <w:r w:rsidRPr="0062266E">
        <w:rPr>
          <w:rFonts w:eastAsia="Palatino Linotype"/>
          <w:szCs w:val="19"/>
          <w:lang w:eastAsia="en-US"/>
        </w:rPr>
        <w:t>Wobec powyższego należałoby rozważyć opcję obniżenia kosztów w ramach indywidualnych produktów emerytalnych oferowanych przez polskie instytucje finansowe. Do zainicjowania tego procesu skłaniają istniejące rozwiązania w zakresie kosztów obowiązujących w pracowniczych planach kapitałowych, jak również rozporządzenie w sprawie ogólnoeuropejskiego indywidualnego produktu emerytalnego (OIPE)</w:t>
      </w:r>
      <w:r w:rsidRPr="0062266E">
        <w:rPr>
          <w:rStyle w:val="Odwoanieprzypisudolnego"/>
          <w:rFonts w:eastAsia="Palatino Linotype"/>
          <w:szCs w:val="19"/>
          <w:lang w:eastAsia="en-US"/>
        </w:rPr>
        <w:footnoteReference w:id="11"/>
      </w:r>
      <w:r w:rsidRPr="0062266E">
        <w:rPr>
          <w:rFonts w:eastAsia="Palatino Linotype"/>
          <w:szCs w:val="19"/>
          <w:lang w:eastAsia="en-US"/>
        </w:rPr>
        <w:t xml:space="preserve"> zawierające regulacje dotyczące ograniczenia kosztów</w:t>
      </w:r>
      <w:r w:rsidRPr="0062266E">
        <w:rPr>
          <w:rStyle w:val="Odwoanieprzypisudolnego"/>
          <w:rFonts w:eastAsia="Palatino Linotype"/>
          <w:szCs w:val="19"/>
          <w:lang w:eastAsia="en-US"/>
        </w:rPr>
        <w:footnoteReference w:id="12"/>
      </w:r>
      <w:r w:rsidRPr="0062266E">
        <w:rPr>
          <w:rFonts w:eastAsia="Palatino Linotype"/>
          <w:szCs w:val="19"/>
          <w:lang w:eastAsia="en-US"/>
        </w:rPr>
        <w:t>. Ponadto bardzo dobra kondycja sektora towarzystw funduszy inwestycyjnych oraz zakładów ubezpieczeń na życie (na koniec 2021 r. wskaźnik ROE dla sektora TFI i zakładów ubezpieczeń działu I wyniósł odpowiednio: 35,3% oraz 14,7%) świadczą o tym, że istnieje przestrzeń do obniżenia kosztów ponoszonych przez uczestników dobrowolnych form oszczędzania na emeryturę. Konieczne jest spójne i konsekwentne podejście w tym zakresie w odniesieniu do wszystkich produktów oferowanych w ramach III filara emerytalnego. Dlatego wydaje się, że optymalnym poziomem opłat ponoszonych przez oszczędzających mógłby być ten sam, który wynika z rozwiązań przyjętych w ramach ustawy o PPK</w:t>
      </w:r>
      <w:r w:rsidRPr="0062266E">
        <w:rPr>
          <w:rStyle w:val="Odwoanieprzypisudolnego"/>
          <w:rFonts w:eastAsia="Palatino Linotype"/>
          <w:szCs w:val="19"/>
          <w:lang w:eastAsia="en-US"/>
        </w:rPr>
        <w:footnoteReference w:id="13"/>
      </w:r>
      <w:r w:rsidRPr="0062266E">
        <w:rPr>
          <w:rFonts w:eastAsia="Palatino Linotype"/>
          <w:szCs w:val="19"/>
          <w:lang w:eastAsia="en-US"/>
        </w:rPr>
        <w:t>. Taki kierunek zmian w polskim systemie emerytalnym mógłby okazać się niezwykle ważny w kontekście promowania indywidualnego oszczędzania na cele emerytalne</w:t>
      </w:r>
      <w:r w:rsidRPr="0062266E">
        <w:rPr>
          <w:rStyle w:val="Odwoanieprzypisudolnego"/>
          <w:rFonts w:eastAsia="Palatino Linotype"/>
          <w:szCs w:val="19"/>
          <w:lang w:eastAsia="en-US"/>
        </w:rPr>
        <w:footnoteReference w:id="14"/>
      </w:r>
      <w:r w:rsidRPr="0062266E">
        <w:rPr>
          <w:rFonts w:eastAsia="Palatino Linotype"/>
          <w:szCs w:val="19"/>
          <w:lang w:eastAsia="en-US"/>
        </w:rPr>
        <w:t xml:space="preserve"> oraz poprawy jego przejrzystości. Niska skłonność Polaków do oszczędzania na emeryturę stanowi obecnie jedno z podstawowych wyzwań dla rozwoju dobrowolnej części systemu emerytalnego.</w:t>
      </w:r>
    </w:p>
    <w:p w14:paraId="4D9D05F3" w14:textId="5B5DBE42" w:rsidR="003767C3" w:rsidRPr="0062266E" w:rsidRDefault="00F71D87" w:rsidP="0062266E">
      <w:pPr>
        <w:spacing w:before="120"/>
        <w:jc w:val="both"/>
      </w:pPr>
      <w:r w:rsidRPr="0062266E">
        <w:t>Formułując rekomendacje oparte na wnioskach z niniejszego przeglądu, należy przede wszystkim mieć na uwadze, że wszelka dyskusja o systemie emerytalnym powinna odnosić się do produktu finalnego, jakim jest wypłacane w przyszłości świadczenie emerytalne. Dopiero wskazanie wpływu proponowanych rekomendacji na wysokość wypłacanej w przyszłości emerytury posiada walor porównawczy oraz pozwoli na wybranie efektywnego i adekwatnego kierunku zmian.</w:t>
      </w:r>
    </w:p>
    <w:p w14:paraId="483E3298" w14:textId="77777777" w:rsidR="00F71D87" w:rsidRPr="0062266E" w:rsidRDefault="00F71D87" w:rsidP="0062266E">
      <w:pPr>
        <w:spacing w:before="120"/>
        <w:jc w:val="both"/>
      </w:pPr>
      <w:r w:rsidRPr="0062266E">
        <w:t>Emerytura powinna być bezpieczna i pewna, a gwarantem jej bezpieczeństwa jest i powinno pozostać państwo. Dzięki takiemu założeniu i jego realizacji zapewniony zostanie odpowiedni poziom zaufania do systemu emerytalnego i funkcjonujących w jego ramach instytucji. Jest to uzasadnione tym bardziej, że – jak wynika z informacji przedstawionych w niniejszym przeglądzie – stan oszczędności emerytalnych zgromadzonych w dobrowolnym systemie dodatkowych produktów emerytalnych nie uległ zasadniczej poprawie na przestrzeni lat. Liczba osób korzystających czy to ze zbiorowych, czy indywidualnych form oszczędzania na emeryturę, jest stosunkowo niska i znacząco odbiega od oczekiwań projektodawców. Dodatkowo, profil oszczędzających (najczęściej osoby stosunkowo zamożne) nie rozwiązuje podstawowego problemu, czyli niskich świadczeń emerytalnych dla dużej grupy uczestników obowiązkowej części systemu emerytalnego.</w:t>
      </w:r>
    </w:p>
    <w:p w14:paraId="1527C85D" w14:textId="77777777" w:rsidR="00F71D87" w:rsidRPr="0062266E" w:rsidRDefault="00F71D87" w:rsidP="0062266E">
      <w:pPr>
        <w:tabs>
          <w:tab w:val="left" w:pos="709"/>
        </w:tabs>
        <w:spacing w:before="120"/>
        <w:jc w:val="both"/>
        <w:outlineLvl w:val="0"/>
        <w:rPr>
          <w:color w:val="000000"/>
        </w:rPr>
      </w:pPr>
      <w:r w:rsidRPr="0062266E">
        <w:t xml:space="preserve">Mając na uwadze powyższe, należy stwierdzić, że wszelkie decyzje związane ze środkami zgromadzonymi w OFE powinny opierać się na zasadzie zachowania ekwiwalentności pobranej składki i zobowiązań systemu emerytalnego. Adekwatność i wysokość przyszłych świadczeń z systemu emerytalnego winny stanowić podstawę dalszego przebudowywania </w:t>
      </w:r>
      <w:r w:rsidR="006562BF" w:rsidRPr="0062266E">
        <w:t xml:space="preserve">tego </w:t>
      </w:r>
      <w:r w:rsidRPr="0062266E">
        <w:t xml:space="preserve">systemu. Należy mieć również na uwadze, że proponowane rozwiązania nie mogą doprowadzić do deprecjacji emerytalnej ekspektatywy (wierzytelności) członka OFE. Powinny natomiast </w:t>
      </w:r>
      <w:r w:rsidRPr="0062266E">
        <w:rPr>
          <w:color w:val="000000"/>
        </w:rPr>
        <w:lastRenderedPageBreak/>
        <w:t>zapewniać należytą ochronę interesów ubezpieczonych, w szczególności przed potencjalnymi kryzysami finansowymi.</w:t>
      </w:r>
    </w:p>
    <w:p w14:paraId="35CEC47B" w14:textId="63635A15" w:rsidR="00DB3AF1" w:rsidRPr="0062266E" w:rsidRDefault="00896D39" w:rsidP="007E17EB">
      <w:pPr>
        <w:spacing w:before="120" w:after="120"/>
        <w:jc w:val="both"/>
      </w:pPr>
      <w:r w:rsidRPr="0062266E">
        <w:t xml:space="preserve">Należy również </w:t>
      </w:r>
      <w:r w:rsidR="0008662F" w:rsidRPr="0062266E">
        <w:t>mieć na uwadze</w:t>
      </w:r>
      <w:r w:rsidRPr="0062266E">
        <w:t xml:space="preserve">, że wysokość świadczeń emerytalnych z całego systemu emerytalnego (powszechnego i dodatkowego) zależy </w:t>
      </w:r>
      <w:r w:rsidR="002F17B9" w:rsidRPr="0062266E">
        <w:t xml:space="preserve">– co do zasady – </w:t>
      </w:r>
      <w:r w:rsidRPr="0062266E">
        <w:t xml:space="preserve">od długości okresu aktywności zawodowej i wysokości wpłacanych </w:t>
      </w:r>
      <w:r w:rsidR="00C30BD1">
        <w:t xml:space="preserve">do systemu ubezpieczeniowego </w:t>
      </w:r>
      <w:r w:rsidRPr="0062266E">
        <w:t xml:space="preserve">składek. </w:t>
      </w:r>
      <w:r w:rsidR="003239D5" w:rsidRPr="0062266E">
        <w:t>W s</w:t>
      </w:r>
      <w:r w:rsidRPr="0062266E">
        <w:t>ystem</w:t>
      </w:r>
      <w:r w:rsidR="003239D5" w:rsidRPr="0062266E">
        <w:t>ie</w:t>
      </w:r>
      <w:r w:rsidRPr="0062266E">
        <w:t xml:space="preserve"> obowiązkowy</w:t>
      </w:r>
      <w:r w:rsidR="003239D5" w:rsidRPr="0062266E">
        <w:t xml:space="preserve">m określono </w:t>
      </w:r>
      <w:r w:rsidRPr="0062266E">
        <w:t xml:space="preserve">jedynie </w:t>
      </w:r>
      <w:r w:rsidR="003239D5" w:rsidRPr="0062266E">
        <w:t>minimalne parametry uczestnictwa</w:t>
      </w:r>
      <w:r w:rsidRPr="0062266E">
        <w:t xml:space="preserve"> (wysokość </w:t>
      </w:r>
      <w:r w:rsidR="003239D5" w:rsidRPr="0062266E">
        <w:t xml:space="preserve">stopy procentowej </w:t>
      </w:r>
      <w:r w:rsidRPr="0062266E">
        <w:t xml:space="preserve">składki emerytalnej, minimalny wiek emerytalny, </w:t>
      </w:r>
      <w:r w:rsidR="003239D5" w:rsidRPr="0062266E">
        <w:t xml:space="preserve">kwota i warunki nabycia </w:t>
      </w:r>
      <w:r w:rsidR="00C30BD1">
        <w:t xml:space="preserve">najniższej </w:t>
      </w:r>
      <w:r w:rsidRPr="0062266E">
        <w:t>emerytur</w:t>
      </w:r>
      <w:r w:rsidR="003239D5" w:rsidRPr="0062266E">
        <w:t>y</w:t>
      </w:r>
      <w:r w:rsidRPr="0062266E">
        <w:t>)</w:t>
      </w:r>
      <w:r w:rsidR="00C30BD1">
        <w:t xml:space="preserve">. </w:t>
      </w:r>
      <w:r w:rsidR="003239D5" w:rsidRPr="0062266E">
        <w:t xml:space="preserve">W ten sposób powstała możliwość </w:t>
      </w:r>
      <w:r w:rsidRPr="0062266E">
        <w:t xml:space="preserve">podejmowania przez każdego </w:t>
      </w:r>
      <w:r w:rsidR="003239D5" w:rsidRPr="0062266E">
        <w:t>ubezpieczonego</w:t>
      </w:r>
      <w:r w:rsidRPr="0062266E">
        <w:t xml:space="preserve"> działań </w:t>
      </w:r>
      <w:r w:rsidR="003239D5" w:rsidRPr="0062266E">
        <w:t>uwzględniających</w:t>
      </w:r>
      <w:r w:rsidRPr="0062266E">
        <w:t xml:space="preserve"> jego indywidualn</w:t>
      </w:r>
      <w:r w:rsidR="003239D5" w:rsidRPr="0062266E">
        <w:t>e</w:t>
      </w:r>
      <w:r w:rsidRPr="0062266E">
        <w:t xml:space="preserve"> oczekiwa</w:t>
      </w:r>
      <w:r w:rsidR="003239D5" w:rsidRPr="0062266E">
        <w:t>nia</w:t>
      </w:r>
      <w:r w:rsidRPr="0062266E">
        <w:t xml:space="preserve"> </w:t>
      </w:r>
      <w:r w:rsidR="003239D5" w:rsidRPr="0062266E">
        <w:t xml:space="preserve">i preferencje </w:t>
      </w:r>
      <w:r w:rsidRPr="0062266E">
        <w:t>co do wysokości świadczeń, stan zdrowia, posiadan</w:t>
      </w:r>
      <w:r w:rsidR="003239D5" w:rsidRPr="0062266E">
        <w:t>e</w:t>
      </w:r>
      <w:r w:rsidRPr="0062266E">
        <w:t xml:space="preserve"> kwalifikacj</w:t>
      </w:r>
      <w:r w:rsidR="003239D5" w:rsidRPr="0062266E">
        <w:t>e</w:t>
      </w:r>
      <w:r w:rsidRPr="0062266E">
        <w:t xml:space="preserve"> zawodow</w:t>
      </w:r>
      <w:r w:rsidR="003239D5" w:rsidRPr="0062266E">
        <w:t>e</w:t>
      </w:r>
      <w:r w:rsidRPr="0062266E">
        <w:t>, poziom dochodów i skłonnoś</w:t>
      </w:r>
      <w:r w:rsidR="003239D5" w:rsidRPr="0062266E">
        <w:t>ć</w:t>
      </w:r>
      <w:r w:rsidRPr="0062266E">
        <w:t xml:space="preserve"> do oszczędzania.</w:t>
      </w:r>
    </w:p>
    <w:sectPr w:rsidR="00DB3AF1" w:rsidRPr="0062266E" w:rsidSect="00EF0E1D">
      <w:footerReference w:type="default" r:id="rId22"/>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6E4BD" w14:textId="77777777" w:rsidR="00121E67" w:rsidRDefault="00121E67" w:rsidP="00964449">
      <w:r>
        <w:separator/>
      </w:r>
    </w:p>
  </w:endnote>
  <w:endnote w:type="continuationSeparator" w:id="0">
    <w:p w14:paraId="1ADB310B" w14:textId="77777777" w:rsidR="00121E67" w:rsidRDefault="00121E67" w:rsidP="0096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ymbolMT">
    <w:altName w:val="MingLiU-ExtB"/>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412989"/>
      <w:docPartObj>
        <w:docPartGallery w:val="Page Numbers (Bottom of Page)"/>
        <w:docPartUnique/>
      </w:docPartObj>
    </w:sdtPr>
    <w:sdtEndPr/>
    <w:sdtContent>
      <w:p w14:paraId="174FDEA0" w14:textId="1EAEFD46" w:rsidR="005D46C8" w:rsidRDefault="005D46C8">
        <w:pPr>
          <w:pStyle w:val="Stopka"/>
        </w:pPr>
        <w:r>
          <w:fldChar w:fldCharType="begin"/>
        </w:r>
        <w:r>
          <w:instrText>PAGE   \* MERGEFORMAT</w:instrText>
        </w:r>
        <w:r>
          <w:fldChar w:fldCharType="separate"/>
        </w:r>
        <w:r w:rsidR="00601801">
          <w:rPr>
            <w:noProof/>
          </w:rPr>
          <w:t>4</w:t>
        </w:r>
        <w:r>
          <w:fldChar w:fldCharType="end"/>
        </w:r>
      </w:p>
    </w:sdtContent>
  </w:sdt>
  <w:p w14:paraId="71E661BC" w14:textId="4E57BF39" w:rsidR="005D46C8" w:rsidRDefault="005D46C8" w:rsidP="00406D1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648944"/>
      <w:docPartObj>
        <w:docPartGallery w:val="Page Numbers (Bottom of Page)"/>
        <w:docPartUnique/>
      </w:docPartObj>
    </w:sdtPr>
    <w:sdtEndPr/>
    <w:sdtContent>
      <w:p w14:paraId="105C83E0" w14:textId="66EC89A5" w:rsidR="005D46C8" w:rsidRDefault="005D46C8">
        <w:pPr>
          <w:pStyle w:val="Stopka"/>
        </w:pPr>
        <w:r>
          <w:fldChar w:fldCharType="begin"/>
        </w:r>
        <w:r>
          <w:instrText>PAGE   \* MERGEFORMAT</w:instrText>
        </w:r>
        <w:r>
          <w:fldChar w:fldCharType="separate"/>
        </w:r>
        <w:r w:rsidR="00601801">
          <w:rPr>
            <w:noProof/>
          </w:rPr>
          <w:t>65</w:t>
        </w:r>
        <w:r>
          <w:fldChar w:fldCharType="end"/>
        </w:r>
      </w:p>
    </w:sdtContent>
  </w:sdt>
  <w:p w14:paraId="48BD43AC" w14:textId="77777777" w:rsidR="005D46C8" w:rsidRDefault="005D46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E490A" w14:textId="77777777" w:rsidR="00121E67" w:rsidRDefault="00121E67" w:rsidP="00964449">
      <w:r>
        <w:separator/>
      </w:r>
    </w:p>
  </w:footnote>
  <w:footnote w:type="continuationSeparator" w:id="0">
    <w:p w14:paraId="4C7D65AC" w14:textId="77777777" w:rsidR="00121E67" w:rsidRDefault="00121E67" w:rsidP="00964449">
      <w:r>
        <w:continuationSeparator/>
      </w:r>
    </w:p>
  </w:footnote>
  <w:footnote w:id="1">
    <w:p w14:paraId="7091443B" w14:textId="00CF0BBC" w:rsidR="005D46C8" w:rsidRDefault="005D46C8" w:rsidP="004033D6">
      <w:pPr>
        <w:pStyle w:val="Tekstprzypisudolnego"/>
        <w:ind w:left="113" w:hanging="113"/>
        <w:jc w:val="both"/>
      </w:pPr>
      <w:r>
        <w:rPr>
          <w:rStyle w:val="Odwoanieprzypisudolnego"/>
        </w:rPr>
        <w:footnoteRef/>
      </w:r>
      <w:r>
        <w:t> S</w:t>
      </w:r>
      <w:r w:rsidRPr="00640CEC">
        <w:t>tałe mechanizm</w:t>
      </w:r>
      <w:r>
        <w:t>y</w:t>
      </w:r>
      <w:r w:rsidRPr="00640CEC">
        <w:t xml:space="preserve"> monitoringu funkcjonowania systemu emerytalnego</w:t>
      </w:r>
      <w:r>
        <w:t xml:space="preserve">, w których </w:t>
      </w:r>
      <w:r w:rsidRPr="00640CEC">
        <w:t>Rada Ministrów ma obowiązek przedkładania Sejmowi informacji o funkcjonowaniu systemu emerytalnego</w:t>
      </w:r>
      <w:r>
        <w:t xml:space="preserve">, wprowadzono na mocy </w:t>
      </w:r>
      <w:r w:rsidRPr="00695428">
        <w:t>art. 32</w:t>
      </w:r>
      <w:r>
        <w:t xml:space="preserve"> ustawy z dnia 25 marca 2011 r. </w:t>
      </w:r>
      <w:r w:rsidRPr="003369C6">
        <w:rPr>
          <w:i/>
        </w:rPr>
        <w:t>o zmianie niektórych ustaw związanych z funkcjonowaniem systemu ubezpieczeń społecznych</w:t>
      </w:r>
      <w:r>
        <w:t>.</w:t>
      </w:r>
    </w:p>
  </w:footnote>
  <w:footnote w:id="2">
    <w:p w14:paraId="4582C24B" w14:textId="77777777" w:rsidR="005D46C8" w:rsidRDefault="005D46C8" w:rsidP="00E51733">
      <w:pPr>
        <w:pStyle w:val="Tekstprzypisudolnego"/>
        <w:ind w:left="113" w:hanging="113"/>
        <w:jc w:val="both"/>
      </w:pPr>
      <w:r>
        <w:rPr>
          <w:rStyle w:val="Odwoanieprzypisudolnego"/>
        </w:rPr>
        <w:footnoteRef/>
      </w:r>
      <w:r>
        <w:t xml:space="preserve"> </w:t>
      </w:r>
      <w:r w:rsidRPr="007A5F67">
        <w:rPr>
          <w:iCs/>
        </w:rPr>
        <w:t xml:space="preserve">Oświadczenie członka otwartego funduszu emerytalnego o przekazywaniu składki do otwartego funduszu emerytalnego oraz o zapoznaniu się z informacją dotyczącą powszechnego systemu emerytalnego </w:t>
      </w:r>
      <w:r>
        <w:rPr>
          <w:iCs/>
        </w:rPr>
        <w:br/>
      </w:r>
      <w:r w:rsidRPr="007A5F67">
        <w:rPr>
          <w:iCs/>
        </w:rPr>
        <w:t xml:space="preserve">oraz informacją dotyczącą otwartych funduszy emerytalnych, o którym mowa w rozporządzeniu </w:t>
      </w:r>
      <w:r w:rsidRPr="007A5F67">
        <w:rPr>
          <w:bCs/>
        </w:rPr>
        <w:t xml:space="preserve">Ministra Pracy </w:t>
      </w:r>
      <w:r>
        <w:rPr>
          <w:bCs/>
        </w:rPr>
        <w:br/>
      </w:r>
      <w:r w:rsidRPr="007A5F67">
        <w:rPr>
          <w:bCs/>
        </w:rPr>
        <w:t>i Polityki Społecznej</w:t>
      </w:r>
      <w:r w:rsidRPr="007A5F67">
        <w:t xml:space="preserve"> z dnia 30 września 2015 r. </w:t>
      </w:r>
      <w:r w:rsidRPr="004033D6">
        <w:rPr>
          <w:bCs/>
          <w:i/>
        </w:rPr>
        <w:t xml:space="preserve">w sprawie wzoru oświadczenia członka otwartego funduszu emerytalnego lub osoby, której Zakład Ubezpieczeń Społecznych ewidencjonuje składkę na subkoncie, </w:t>
      </w:r>
      <w:r w:rsidRPr="004033D6">
        <w:rPr>
          <w:bCs/>
          <w:i/>
        </w:rPr>
        <w:br/>
        <w:t>o przekazywaniu składki do otwartego funduszu emerytalnego albo zewidencjonowaniu składki na subkoncie prowadzonym przez Zakład Ubezpieczeń Społecznych</w:t>
      </w:r>
      <w:r w:rsidRPr="007A5F67">
        <w:rPr>
          <w:bCs/>
        </w:rPr>
        <w:t xml:space="preserve"> (Dz. U. poz. 1600)</w:t>
      </w:r>
      <w:r>
        <w:rPr>
          <w:bCs/>
        </w:rPr>
        <w:t>.</w:t>
      </w:r>
    </w:p>
  </w:footnote>
  <w:footnote w:id="3">
    <w:p w14:paraId="4ECE3D93" w14:textId="59EF1CB4" w:rsidR="005D46C8" w:rsidRDefault="005D46C8">
      <w:pPr>
        <w:pStyle w:val="Tekstprzypisudolnego"/>
      </w:pPr>
      <w:r>
        <w:rPr>
          <w:rStyle w:val="Odwoanieprzypisudolnego"/>
        </w:rPr>
        <w:footnoteRef/>
      </w:r>
      <w:r>
        <w:t xml:space="preserve"> Wartość aktywów netto OFE</w:t>
      </w:r>
    </w:p>
  </w:footnote>
  <w:footnote w:id="4">
    <w:p w14:paraId="446490EF" w14:textId="6641659A" w:rsidR="005D46C8" w:rsidRDefault="005D46C8" w:rsidP="00E143B4">
      <w:pPr>
        <w:pStyle w:val="Tekstprzypisudolnego"/>
        <w:ind w:left="113" w:hanging="113"/>
      </w:pPr>
      <w:r>
        <w:rPr>
          <w:rStyle w:val="Odwoanieprzypisudolnego"/>
        </w:rPr>
        <w:footnoteRef/>
      </w:r>
      <w:r>
        <w:t> </w:t>
      </w:r>
      <w:hyperlink r:id="rId1" w:history="1">
        <w:r w:rsidRPr="009F6EA0">
          <w:rPr>
            <w:rStyle w:val="Hipercze"/>
          </w:rPr>
          <w:t>https://www.knf.gov.pl/knf/pl/komponenty/img/Informacja_dot_otwartych_funduszy_emerytalnych_z_28_kwietnia_2022_77907.pdf</w:t>
        </w:r>
      </w:hyperlink>
      <w:r w:rsidRPr="009F6EA0" w:rsidDel="009F6EA0">
        <w:rPr>
          <w:rStyle w:val="Hipercze"/>
          <w:color w:val="auto"/>
          <w:u w:val="none"/>
        </w:rPr>
        <w:t xml:space="preserve"> </w:t>
      </w:r>
    </w:p>
  </w:footnote>
  <w:footnote w:id="5">
    <w:p w14:paraId="20883F3A" w14:textId="13F51206" w:rsidR="005D46C8" w:rsidRPr="007F00E7" w:rsidRDefault="005D46C8" w:rsidP="00E23418">
      <w:pPr>
        <w:autoSpaceDE w:val="0"/>
        <w:autoSpaceDN w:val="0"/>
        <w:adjustRightInd w:val="0"/>
        <w:jc w:val="both"/>
        <w:rPr>
          <w:sz w:val="20"/>
          <w:szCs w:val="20"/>
          <w:lang w:bidi="he-IL"/>
        </w:rPr>
      </w:pPr>
      <w:r>
        <w:rPr>
          <w:rStyle w:val="Odwoanieprzypisudolnego"/>
        </w:rPr>
        <w:footnoteRef/>
      </w:r>
      <w:r w:rsidRPr="007F00E7">
        <w:rPr>
          <w:sz w:val="20"/>
          <w:szCs w:val="20"/>
        </w:rPr>
        <w:t xml:space="preserve">Dla w </w:t>
      </w:r>
      <w:r w:rsidRPr="007F00E7">
        <w:rPr>
          <w:sz w:val="20"/>
          <w:szCs w:val="20"/>
          <w:lang w:bidi="he-IL"/>
        </w:rPr>
        <w:t xml:space="preserve">pełni dokładnego </w:t>
      </w:r>
      <w:r w:rsidRPr="007F00E7">
        <w:rPr>
          <w:sz w:val="20"/>
          <w:szCs w:val="20"/>
        </w:rPr>
        <w:t xml:space="preserve">rachunku </w:t>
      </w:r>
      <w:r w:rsidRPr="007F00E7">
        <w:rPr>
          <w:sz w:val="20"/>
          <w:szCs w:val="20"/>
          <w:lang w:bidi="he-IL"/>
        </w:rPr>
        <w:t xml:space="preserve">należałoby </w:t>
      </w:r>
      <w:r w:rsidRPr="007F00E7">
        <w:rPr>
          <w:sz w:val="20"/>
          <w:szCs w:val="20"/>
        </w:rPr>
        <w:t xml:space="preserve">do </w:t>
      </w:r>
      <w:r w:rsidRPr="007F00E7">
        <w:rPr>
          <w:sz w:val="20"/>
          <w:szCs w:val="20"/>
          <w:lang w:bidi="he-IL"/>
        </w:rPr>
        <w:t xml:space="preserve">wypłat </w:t>
      </w:r>
      <w:r w:rsidRPr="007F00E7">
        <w:rPr>
          <w:sz w:val="20"/>
          <w:szCs w:val="20"/>
        </w:rPr>
        <w:t xml:space="preserve">i zwrotów </w:t>
      </w:r>
      <w:r w:rsidRPr="007F00E7">
        <w:rPr>
          <w:sz w:val="20"/>
          <w:szCs w:val="20"/>
          <w:lang w:bidi="he-IL"/>
        </w:rPr>
        <w:t xml:space="preserve">dodać także wypłaty </w:t>
      </w:r>
      <w:r w:rsidRPr="007F00E7">
        <w:rPr>
          <w:sz w:val="20"/>
          <w:szCs w:val="20"/>
        </w:rPr>
        <w:t>transferowe na IKZE. Ta</w:t>
      </w:r>
      <w:r>
        <w:rPr>
          <w:sz w:val="20"/>
          <w:szCs w:val="20"/>
        </w:rPr>
        <w:t xml:space="preserve"> </w:t>
      </w:r>
      <w:r w:rsidRPr="007F00E7">
        <w:rPr>
          <w:sz w:val="20"/>
          <w:szCs w:val="20"/>
        </w:rPr>
        <w:t xml:space="preserve">ostatnia </w:t>
      </w:r>
      <w:r w:rsidRPr="007F00E7">
        <w:rPr>
          <w:sz w:val="20"/>
          <w:szCs w:val="20"/>
          <w:lang w:bidi="he-IL"/>
        </w:rPr>
        <w:t xml:space="preserve">wielkość </w:t>
      </w:r>
      <w:r w:rsidRPr="007F00E7">
        <w:rPr>
          <w:sz w:val="20"/>
          <w:szCs w:val="20"/>
        </w:rPr>
        <w:t xml:space="preserve">niestety nie jest jednak </w:t>
      </w:r>
      <w:r w:rsidRPr="007F00E7">
        <w:rPr>
          <w:sz w:val="20"/>
          <w:szCs w:val="20"/>
          <w:lang w:bidi="he-IL"/>
        </w:rPr>
        <w:t xml:space="preserve">dostępna </w:t>
      </w:r>
      <w:r w:rsidRPr="007F00E7">
        <w:rPr>
          <w:sz w:val="20"/>
          <w:szCs w:val="20"/>
        </w:rPr>
        <w:t xml:space="preserve">na poziomie grup instytucji, </w:t>
      </w:r>
      <w:r w:rsidRPr="007F00E7">
        <w:rPr>
          <w:sz w:val="20"/>
          <w:szCs w:val="20"/>
          <w:lang w:bidi="he-IL"/>
        </w:rPr>
        <w:t xml:space="preserve">można ją uzyskać </w:t>
      </w:r>
      <w:r w:rsidRPr="007F00E7">
        <w:rPr>
          <w:sz w:val="20"/>
          <w:szCs w:val="20"/>
        </w:rPr>
        <w:t>tylko na</w:t>
      </w:r>
      <w:r>
        <w:rPr>
          <w:sz w:val="20"/>
          <w:szCs w:val="20"/>
        </w:rPr>
        <w:t xml:space="preserve"> </w:t>
      </w:r>
      <w:r w:rsidRPr="007F00E7">
        <w:rPr>
          <w:sz w:val="20"/>
          <w:szCs w:val="20"/>
        </w:rPr>
        <w:t xml:space="preserve">poziomie wszystkich PPK. W analizowanym okresie ze </w:t>
      </w:r>
      <w:r w:rsidRPr="007F00E7">
        <w:rPr>
          <w:sz w:val="20"/>
          <w:szCs w:val="20"/>
          <w:lang w:bidi="he-IL"/>
        </w:rPr>
        <w:t xml:space="preserve">względu </w:t>
      </w:r>
      <w:r w:rsidRPr="007F00E7">
        <w:rPr>
          <w:sz w:val="20"/>
          <w:szCs w:val="20"/>
        </w:rPr>
        <w:t xml:space="preserve">na bardzo </w:t>
      </w:r>
      <w:r w:rsidRPr="007F00E7">
        <w:rPr>
          <w:sz w:val="20"/>
          <w:szCs w:val="20"/>
          <w:lang w:bidi="he-IL"/>
        </w:rPr>
        <w:t>małe wartości pozycję tę całkowicie</w:t>
      </w:r>
    </w:p>
    <w:p w14:paraId="25EE5A81" w14:textId="77777777" w:rsidR="005D46C8" w:rsidRPr="007F00E7" w:rsidRDefault="005D46C8" w:rsidP="00E23418">
      <w:pPr>
        <w:autoSpaceDE w:val="0"/>
        <w:autoSpaceDN w:val="0"/>
        <w:adjustRightInd w:val="0"/>
        <w:jc w:val="both"/>
      </w:pPr>
      <w:r w:rsidRPr="007F00E7">
        <w:rPr>
          <w:sz w:val="20"/>
          <w:szCs w:val="20"/>
          <w:lang w:bidi="he-IL"/>
        </w:rPr>
        <w:t xml:space="preserve">pominięto, </w:t>
      </w:r>
      <w:r w:rsidRPr="007F00E7">
        <w:rPr>
          <w:sz w:val="20"/>
          <w:szCs w:val="20"/>
        </w:rPr>
        <w:t xml:space="preserve">jednak w </w:t>
      </w:r>
      <w:r w:rsidRPr="007F00E7">
        <w:rPr>
          <w:sz w:val="20"/>
          <w:szCs w:val="20"/>
          <w:lang w:bidi="he-IL"/>
        </w:rPr>
        <w:t xml:space="preserve">przyszłości </w:t>
      </w:r>
      <w:r w:rsidRPr="007F00E7">
        <w:rPr>
          <w:sz w:val="20"/>
          <w:szCs w:val="20"/>
        </w:rPr>
        <w:t>nabierze ona znaczenia.</w:t>
      </w:r>
    </w:p>
    <w:p w14:paraId="6DEAC5EC" w14:textId="40D592DF" w:rsidR="005D46C8" w:rsidRDefault="005D46C8">
      <w:pPr>
        <w:pStyle w:val="Tekstprzypisudolnego"/>
      </w:pPr>
    </w:p>
  </w:footnote>
  <w:footnote w:id="6">
    <w:p w14:paraId="35A0C7AB" w14:textId="77777777" w:rsidR="005D46C8" w:rsidRDefault="005D46C8" w:rsidP="00A53105">
      <w:pPr>
        <w:pStyle w:val="Tekstprzypisudolnego"/>
        <w:ind w:left="170" w:hanging="170"/>
        <w:jc w:val="both"/>
      </w:pPr>
      <w:r>
        <w:rPr>
          <w:rStyle w:val="Odwoanieprzypisudolnego"/>
        </w:rPr>
        <w:footnoteRef/>
      </w:r>
      <w:r>
        <w:t xml:space="preserve"> </w:t>
      </w:r>
      <w:r w:rsidRPr="003D49B6">
        <w:t>Zmianę</w:t>
      </w:r>
      <w:r>
        <w:t xml:space="preserve"> </w:t>
      </w:r>
      <w:r w:rsidRPr="003D49B6">
        <w:t>tę wprowadzono ustawą</w:t>
      </w:r>
      <w:r>
        <w:t xml:space="preserve"> </w:t>
      </w:r>
      <w:r w:rsidRPr="003D49B6">
        <w:t xml:space="preserve">z dnia 6 listopada 2008 r. </w:t>
      </w:r>
      <w:r w:rsidRPr="00A53105">
        <w:rPr>
          <w:i/>
        </w:rPr>
        <w:t>o zmianie ustawy o indywidualnych kontach emerytalnych oraz niektórych innych ustaw</w:t>
      </w:r>
      <w:r>
        <w:t xml:space="preserve"> (Dz. U.</w:t>
      </w:r>
      <w:r w:rsidRPr="003D49B6">
        <w:t xml:space="preserve"> poz. </w:t>
      </w:r>
      <w:r w:rsidRPr="0002227F">
        <w:t>1432).</w:t>
      </w:r>
    </w:p>
  </w:footnote>
  <w:footnote w:id="7">
    <w:p w14:paraId="2CE0F768" w14:textId="77777777" w:rsidR="005D46C8" w:rsidRPr="001E7D3E" w:rsidRDefault="005D46C8" w:rsidP="00DC2499">
      <w:pPr>
        <w:pStyle w:val="Tekstprzypisudolnego"/>
        <w:rPr>
          <w:sz w:val="16"/>
          <w:szCs w:val="16"/>
          <w:lang w:val="en-US"/>
        </w:rPr>
      </w:pPr>
      <w:r w:rsidRPr="001E7D3E">
        <w:rPr>
          <w:rStyle w:val="Odwoanieprzypisudolnego"/>
          <w:sz w:val="16"/>
          <w:szCs w:val="16"/>
        </w:rPr>
        <w:footnoteRef/>
      </w:r>
      <w:r w:rsidRPr="001E7D3E">
        <w:rPr>
          <w:sz w:val="16"/>
          <w:szCs w:val="16"/>
          <w:lang w:val="en-US"/>
        </w:rPr>
        <w:t xml:space="preserve"> </w:t>
      </w:r>
      <w:r w:rsidRPr="001E7D3E">
        <w:rPr>
          <w:i/>
          <w:iCs/>
          <w:sz w:val="16"/>
          <w:szCs w:val="16"/>
          <w:lang w:val="en-US"/>
        </w:rPr>
        <w:t>Averting the Old Age Crisis. Policies to Protect the Old and Promote Growth</w:t>
      </w:r>
      <w:r w:rsidRPr="001E7D3E">
        <w:rPr>
          <w:sz w:val="16"/>
          <w:szCs w:val="16"/>
          <w:lang w:val="en-US"/>
        </w:rPr>
        <w:t>, Bank Światowy, Oxford University Press, Washington D.C., 1994.</w:t>
      </w:r>
    </w:p>
  </w:footnote>
  <w:footnote w:id="8">
    <w:p w14:paraId="7418BA78" w14:textId="77777777" w:rsidR="005D46C8" w:rsidRPr="003B3493" w:rsidRDefault="005D46C8" w:rsidP="00F71D87">
      <w:pPr>
        <w:pStyle w:val="Tekstprzypisudolnego"/>
      </w:pPr>
      <w:r>
        <w:rPr>
          <w:rStyle w:val="Odwoanieprzypisudolnego"/>
        </w:rPr>
        <w:footnoteRef/>
      </w:r>
      <w:r w:rsidRPr="003B3493">
        <w:t xml:space="preserve"> Druk Sejmowy 1735, </w:t>
      </w:r>
      <w:r>
        <w:t>kadencja 2011</w:t>
      </w:r>
      <w:r w:rsidRPr="00AA4452">
        <w:t>–</w:t>
      </w:r>
      <w:r>
        <w:t>2015</w:t>
      </w:r>
      <w:r w:rsidRPr="003B3493">
        <w:t>.</w:t>
      </w:r>
    </w:p>
  </w:footnote>
  <w:footnote w:id="9">
    <w:p w14:paraId="620104FE" w14:textId="77777777" w:rsidR="005D46C8" w:rsidRPr="001E7D3E" w:rsidRDefault="005D46C8" w:rsidP="00DC2499">
      <w:pPr>
        <w:pStyle w:val="Tekstprzypisudolnego"/>
        <w:rPr>
          <w:rFonts w:ascii="Palatino Linotype" w:hAnsi="Palatino Linotype"/>
          <w:sz w:val="16"/>
          <w:szCs w:val="16"/>
        </w:rPr>
      </w:pPr>
      <w:r w:rsidRPr="001E7D3E">
        <w:rPr>
          <w:rStyle w:val="Odwoanieprzypisudolnego"/>
          <w:rFonts w:ascii="Palatino Linotype" w:hAnsi="Palatino Linotype"/>
          <w:sz w:val="16"/>
          <w:szCs w:val="16"/>
        </w:rPr>
        <w:footnoteRef/>
      </w:r>
      <w:r w:rsidRPr="001E7D3E">
        <w:rPr>
          <w:rFonts w:ascii="Palatino Linotype" w:hAnsi="Palatino Linotype"/>
          <w:sz w:val="16"/>
          <w:szCs w:val="16"/>
        </w:rPr>
        <w:t xml:space="preserve"> Por. rządow</w:t>
      </w:r>
      <w:r>
        <w:rPr>
          <w:rFonts w:ascii="Palatino Linotype" w:hAnsi="Palatino Linotype"/>
          <w:sz w:val="16"/>
          <w:szCs w:val="16"/>
        </w:rPr>
        <w:t>y</w:t>
      </w:r>
      <w:r w:rsidRPr="001E7D3E">
        <w:rPr>
          <w:rFonts w:ascii="Palatino Linotype" w:hAnsi="Palatino Linotype"/>
          <w:sz w:val="16"/>
          <w:szCs w:val="16"/>
        </w:rPr>
        <w:t xml:space="preserve"> projekt ustaw</w:t>
      </w:r>
      <w:r>
        <w:rPr>
          <w:rFonts w:ascii="Palatino Linotype" w:hAnsi="Palatino Linotype"/>
          <w:sz w:val="16"/>
          <w:szCs w:val="16"/>
        </w:rPr>
        <w:t>y</w:t>
      </w:r>
      <w:r w:rsidRPr="001E7D3E">
        <w:rPr>
          <w:rFonts w:ascii="Palatino Linotype" w:hAnsi="Palatino Linotype"/>
          <w:sz w:val="16"/>
          <w:szCs w:val="16"/>
        </w:rPr>
        <w:t xml:space="preserve"> o zmianie niektórych ustaw w związku z przeniesieniem środków z otwartych funduszy emerytalnych na indywidualne konta emerytalne – druk sejmowy nr 114 (wpłynął do Sejmu RP 20 grudnia 2019</w:t>
      </w:r>
      <w:r>
        <w:rPr>
          <w:rFonts w:ascii="Palatino Linotype" w:hAnsi="Palatino Linotype"/>
          <w:sz w:val="16"/>
          <w:szCs w:val="16"/>
        </w:rPr>
        <w:t> </w:t>
      </w:r>
      <w:r w:rsidRPr="001E7D3E">
        <w:rPr>
          <w:rFonts w:ascii="Palatino Linotype" w:hAnsi="Palatino Linotype"/>
          <w:sz w:val="16"/>
          <w:szCs w:val="16"/>
        </w:rPr>
        <w:t>r.) oraz nr 1005 (wpłynął do Sejmu RP 12 marca 2021 r.).</w:t>
      </w:r>
    </w:p>
  </w:footnote>
  <w:footnote w:id="10">
    <w:p w14:paraId="21D45657" w14:textId="77777777" w:rsidR="005D46C8" w:rsidRPr="001E7D3E" w:rsidRDefault="005D46C8" w:rsidP="00F25DF4">
      <w:pPr>
        <w:pStyle w:val="Tekstprzypisudolnego"/>
        <w:rPr>
          <w:sz w:val="16"/>
          <w:szCs w:val="16"/>
        </w:rPr>
      </w:pPr>
      <w:r w:rsidRPr="001E7D3E">
        <w:rPr>
          <w:rStyle w:val="Odwoanieprzypisudolnego"/>
          <w:sz w:val="16"/>
          <w:szCs w:val="16"/>
        </w:rPr>
        <w:footnoteRef/>
      </w:r>
      <w:r w:rsidRPr="001E7D3E">
        <w:rPr>
          <w:sz w:val="16"/>
          <w:szCs w:val="16"/>
        </w:rPr>
        <w:t xml:space="preserve"> Por. J. Rutecka-Góra, K. Bielawska, M. Hadryan, P. Kowalczyk-Rólczyńsa, S. Pieńkowska-Kamieniecka, </w:t>
      </w:r>
      <w:r w:rsidRPr="001E7D3E">
        <w:rPr>
          <w:i/>
          <w:iCs/>
          <w:sz w:val="16"/>
          <w:szCs w:val="16"/>
        </w:rPr>
        <w:t>Zrozumiałość, przejrzystość i efektywność indywidualnych produktów emerytalnych w Polsce</w:t>
      </w:r>
      <w:r w:rsidRPr="001E7D3E">
        <w:rPr>
          <w:sz w:val="16"/>
          <w:szCs w:val="16"/>
        </w:rPr>
        <w:t>, Oficyna Wydawnicza SGH, Warszawa 2020. Przykładowo, z przeprowadzonych przez Autorki badań wynika, że opłaty za otwarcie rejestru IKE i IKZE w funduszach inwestycyjnych wynosiły od 0 zł do 800 zł, a opłaty manipulacyjne od 0% do 5%.</w:t>
      </w:r>
    </w:p>
  </w:footnote>
  <w:footnote w:id="11">
    <w:p w14:paraId="6A010711" w14:textId="77777777" w:rsidR="005D46C8" w:rsidRPr="001E7D3E" w:rsidRDefault="005D46C8" w:rsidP="00F25DF4">
      <w:pPr>
        <w:pStyle w:val="Tekstprzypisudolnego"/>
        <w:rPr>
          <w:sz w:val="16"/>
          <w:szCs w:val="16"/>
        </w:rPr>
      </w:pPr>
      <w:r w:rsidRPr="001E7D3E">
        <w:rPr>
          <w:rStyle w:val="Odwoanieprzypisudolnego"/>
          <w:sz w:val="16"/>
          <w:szCs w:val="16"/>
        </w:rPr>
        <w:footnoteRef/>
      </w:r>
      <w:r w:rsidRPr="001E7D3E">
        <w:rPr>
          <w:sz w:val="16"/>
          <w:szCs w:val="16"/>
        </w:rPr>
        <w:t xml:space="preserve"> Rozporządzenie Parlamentu Europejskiego i Rady (UE) 2019/1238 z dnia 20 czerwca 2019 r. w sprawie ogólnoeuropejskiego indywidualnego produktu emerytalnego (</w:t>
      </w:r>
      <w:r w:rsidRPr="001E7D3E">
        <w:rPr>
          <w:bCs/>
          <w:sz w:val="16"/>
          <w:szCs w:val="16"/>
        </w:rPr>
        <w:t>Dz. Urz. UE L 198 z 2019 r., s. 1).</w:t>
      </w:r>
    </w:p>
  </w:footnote>
  <w:footnote w:id="12">
    <w:p w14:paraId="4479119C" w14:textId="77777777" w:rsidR="005D46C8" w:rsidRPr="001E7D3E" w:rsidRDefault="005D46C8" w:rsidP="00F25DF4">
      <w:pPr>
        <w:pStyle w:val="Tekstprzypisudolnego"/>
        <w:rPr>
          <w:sz w:val="16"/>
          <w:szCs w:val="16"/>
        </w:rPr>
      </w:pPr>
      <w:r w:rsidRPr="001E7D3E">
        <w:rPr>
          <w:rStyle w:val="Odwoanieprzypisudolnego"/>
          <w:sz w:val="16"/>
          <w:szCs w:val="16"/>
        </w:rPr>
        <w:footnoteRef/>
      </w:r>
      <w:r w:rsidRPr="001E7D3E">
        <w:rPr>
          <w:sz w:val="16"/>
          <w:szCs w:val="16"/>
        </w:rPr>
        <w:t xml:space="preserve"> Zgodnie z art. 45 ust. 2 rozporządzenia 2019/1238 koszty i opłaty związane z podstawowym OIPE nie mogą przekraczać 1% zgromadzonego kapitału rocznie.</w:t>
      </w:r>
    </w:p>
  </w:footnote>
  <w:footnote w:id="13">
    <w:p w14:paraId="73A55FDE" w14:textId="350B560F" w:rsidR="005D46C8" w:rsidRPr="001E7D3E" w:rsidRDefault="005D46C8" w:rsidP="00F25DF4">
      <w:pPr>
        <w:pStyle w:val="Tekstprzypisudolnego"/>
        <w:rPr>
          <w:sz w:val="16"/>
          <w:szCs w:val="16"/>
        </w:rPr>
      </w:pPr>
      <w:r w:rsidRPr="001E7D3E">
        <w:rPr>
          <w:rStyle w:val="Odwoanieprzypisudolnego"/>
          <w:sz w:val="16"/>
          <w:szCs w:val="16"/>
        </w:rPr>
        <w:footnoteRef/>
      </w:r>
      <w:r w:rsidRPr="001E7D3E">
        <w:rPr>
          <w:sz w:val="16"/>
          <w:szCs w:val="16"/>
        </w:rPr>
        <w:t xml:space="preserve"> Ustawa z dnia 4 października 2018 r. o pracowniczych planach kapitałowych.</w:t>
      </w:r>
    </w:p>
  </w:footnote>
  <w:footnote w:id="14">
    <w:p w14:paraId="2A5BAB74" w14:textId="77777777" w:rsidR="005D46C8" w:rsidRPr="001E7D3E" w:rsidRDefault="005D46C8" w:rsidP="00F25DF4">
      <w:pPr>
        <w:pStyle w:val="Tekstprzypisudolnego"/>
        <w:rPr>
          <w:sz w:val="16"/>
          <w:szCs w:val="16"/>
        </w:rPr>
      </w:pPr>
      <w:r w:rsidRPr="001E7D3E">
        <w:rPr>
          <w:rStyle w:val="Odwoanieprzypisudolnego"/>
          <w:sz w:val="16"/>
          <w:szCs w:val="16"/>
        </w:rPr>
        <w:footnoteRef/>
      </w:r>
      <w:r w:rsidRPr="001E7D3E">
        <w:rPr>
          <w:sz w:val="16"/>
          <w:szCs w:val="16"/>
        </w:rPr>
        <w:t xml:space="preserve"> Na koniec 2020 r. relacja dobrowolnych oszczędności emerytalnych do PKB wyniosła zaledwie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774"/>
    <w:multiLevelType w:val="multilevel"/>
    <w:tmpl w:val="BD9CB96A"/>
    <w:lvl w:ilvl="0">
      <w:start w:val="2"/>
      <w:numFmt w:val="decimal"/>
      <w:lvlText w:val="%1"/>
      <w:lvlJc w:val="left"/>
      <w:pPr>
        <w:ind w:left="360" w:hanging="360"/>
      </w:pPr>
      <w:rPr>
        <w:rFonts w:hint="default"/>
      </w:rPr>
    </w:lvl>
    <w:lvl w:ilvl="1">
      <w:start w:val="3"/>
      <w:numFmt w:val="decimal"/>
      <w:lvlText w:val="%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467B9D"/>
    <w:multiLevelType w:val="hybridMultilevel"/>
    <w:tmpl w:val="EEFE0508"/>
    <w:lvl w:ilvl="0" w:tplc="BBA64A9A">
      <w:start w:val="1"/>
      <w:numFmt w:val="bullet"/>
      <w:lvlText w:val="-"/>
      <w:lvlJc w:val="left"/>
      <w:pPr>
        <w:ind w:left="1080" w:hanging="360"/>
      </w:pPr>
      <w:rPr>
        <w:rFonts w:ascii="Times New Roman" w:hAnsi="Times New Roman" w:cs="Times New Roman" w:hint="default"/>
        <w:b/>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1C4B1F"/>
    <w:multiLevelType w:val="multilevel"/>
    <w:tmpl w:val="227E86F8"/>
    <w:lvl w:ilvl="0">
      <w:start w:val="2"/>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0BDA5CC1"/>
    <w:multiLevelType w:val="hybridMultilevel"/>
    <w:tmpl w:val="1E3E9B0E"/>
    <w:lvl w:ilvl="0" w:tplc="CD34EAD8">
      <w:start w:val="1"/>
      <w:numFmt w:val="decimal"/>
      <w:lvlText w:val="%1."/>
      <w:lvlJc w:val="left"/>
      <w:pPr>
        <w:ind w:left="720" w:hanging="360"/>
      </w:pPr>
      <w:rPr>
        <w:rFonts w:ascii="Helv" w:hAnsi="Helv" w:cs="Helv" w:hint="default"/>
        <w:b w:val="0"/>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3039B"/>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5" w15:restartNumberingAfterBreak="0">
    <w:nsid w:val="0F402E4F"/>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6" w15:restartNumberingAfterBreak="0">
    <w:nsid w:val="0F8C2B94"/>
    <w:multiLevelType w:val="hybridMultilevel"/>
    <w:tmpl w:val="D1646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CD5808"/>
    <w:multiLevelType w:val="hybridMultilevel"/>
    <w:tmpl w:val="E9CAAA36"/>
    <w:lvl w:ilvl="0" w:tplc="5134B052">
      <w:start w:val="2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24388D"/>
    <w:multiLevelType w:val="hybridMultilevel"/>
    <w:tmpl w:val="6FF0B5B8"/>
    <w:lvl w:ilvl="0" w:tplc="BBA64A9A">
      <w:start w:val="1"/>
      <w:numFmt w:val="bullet"/>
      <w:lvlText w:val="-"/>
      <w:lvlJc w:val="left"/>
      <w:pPr>
        <w:ind w:left="720" w:hanging="360"/>
      </w:pPr>
      <w:rPr>
        <w:rFonts w:ascii="Times New Roman" w:hAnsi="Times New Roman" w:cs="Times New Roman"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5521FE"/>
    <w:multiLevelType w:val="hybridMultilevel"/>
    <w:tmpl w:val="979CA0AC"/>
    <w:lvl w:ilvl="0" w:tplc="707A7068">
      <w:start w:val="1"/>
      <w:numFmt w:val="bullet"/>
      <w:lvlText w:val="‒"/>
      <w:lvlJc w:val="left"/>
      <w:pPr>
        <w:ind w:left="720" w:hanging="360"/>
      </w:pPr>
      <w:rPr>
        <w:rFonts w:ascii="Times New Roman" w:hAnsi="Times New Roman" w:cs="Times New Roman"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D36D6F"/>
    <w:multiLevelType w:val="hybridMultilevel"/>
    <w:tmpl w:val="C4BE5BBC"/>
    <w:lvl w:ilvl="0" w:tplc="98020216">
      <w:start w:val="1"/>
      <w:numFmt w:val="decimal"/>
      <w:lvlText w:val="%1)"/>
      <w:lvlJc w:val="left"/>
      <w:pPr>
        <w:ind w:left="1161" w:hanging="735"/>
      </w:pPr>
      <w:rPr>
        <w:rFonts w:ascii="Times New Roman" w:hAnsi="Times New Roman" w:cs="Times New Roman" w:hint="default"/>
        <w:sz w:val="24"/>
        <w:szCs w:val="24"/>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1" w15:restartNumberingAfterBreak="0">
    <w:nsid w:val="16AA1D9B"/>
    <w:multiLevelType w:val="hybridMultilevel"/>
    <w:tmpl w:val="6CF684E0"/>
    <w:lvl w:ilvl="0" w:tplc="9B06B398">
      <w:start w:val="2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5A1887"/>
    <w:multiLevelType w:val="multilevel"/>
    <w:tmpl w:val="CB8C3286"/>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3" w15:restartNumberingAfterBreak="0">
    <w:nsid w:val="1D0C1B1D"/>
    <w:multiLevelType w:val="multilevel"/>
    <w:tmpl w:val="52E4457C"/>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sz w:val="26"/>
        <w:szCs w:val="26"/>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8381E56"/>
    <w:multiLevelType w:val="hybridMultilevel"/>
    <w:tmpl w:val="4A6C95A8"/>
    <w:lvl w:ilvl="0" w:tplc="707A7068">
      <w:start w:val="1"/>
      <w:numFmt w:val="bullet"/>
      <w:lvlText w:val="‒"/>
      <w:lvlJc w:val="left"/>
      <w:pPr>
        <w:ind w:left="720" w:hanging="360"/>
      </w:pPr>
      <w:rPr>
        <w:rFonts w:ascii="Times New Roman" w:hAnsi="Times New Roman" w:cs="Times New Roman"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A77E99"/>
    <w:multiLevelType w:val="multilevel"/>
    <w:tmpl w:val="227E86F8"/>
    <w:lvl w:ilvl="0">
      <w:start w:val="2"/>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6" w15:restartNumberingAfterBreak="0">
    <w:nsid w:val="2D6C3C6B"/>
    <w:multiLevelType w:val="multilevel"/>
    <w:tmpl w:val="773EF9E2"/>
    <w:lvl w:ilvl="0">
      <w:start w:val="1"/>
      <w:numFmt w:val="bullet"/>
      <w:lvlText w:val="‒"/>
      <w:lvlJc w:val="left"/>
      <w:rPr>
        <w:rFonts w:ascii="Times New Roman" w:hAnsi="Times New Roman" w:cs="Times New Roman" w:hint="default"/>
        <w:b/>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BA3F20"/>
    <w:multiLevelType w:val="hybridMultilevel"/>
    <w:tmpl w:val="93521716"/>
    <w:lvl w:ilvl="0" w:tplc="1B02693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A2467E"/>
    <w:multiLevelType w:val="multilevel"/>
    <w:tmpl w:val="24902BCC"/>
    <w:lvl w:ilvl="0">
      <w:start w:val="1"/>
      <w:numFmt w:val="decimal"/>
      <w:pStyle w:val="Nagwek1"/>
      <w:lvlText w:val="%1"/>
      <w:lvlJc w:val="left"/>
      <w:pPr>
        <w:tabs>
          <w:tab w:val="num" w:pos="574"/>
        </w:tabs>
        <w:ind w:left="574" w:hanging="432"/>
      </w:pPr>
      <w:rPr>
        <w:rFonts w:ascii="Arial" w:hAnsi="Arial" w:cs="Arial" w:hint="default"/>
        <w:b/>
        <w:i w:val="0"/>
        <w:sz w:val="28"/>
      </w:rPr>
    </w:lvl>
    <w:lvl w:ilvl="1">
      <w:start w:val="1"/>
      <w:numFmt w:val="decimal"/>
      <w:pStyle w:val="Nagwek2"/>
      <w:lvlText w:val="%1.%2"/>
      <w:lvlJc w:val="left"/>
      <w:pPr>
        <w:tabs>
          <w:tab w:val="num" w:pos="576"/>
        </w:tabs>
        <w:ind w:left="576" w:hanging="576"/>
      </w:pPr>
      <w:rPr>
        <w:rFonts w:cs="Times New Roman" w:hint="default"/>
        <w:i w:val="0"/>
      </w:rPr>
    </w:lvl>
    <w:lvl w:ilvl="2">
      <w:start w:val="2"/>
      <w:numFmt w:val="decimal"/>
      <w:lvlText w:val="%3."/>
      <w:lvlJc w:val="left"/>
      <w:pPr>
        <w:tabs>
          <w:tab w:val="num" w:pos="720"/>
        </w:tabs>
        <w:ind w:left="720" w:hanging="720"/>
      </w:pPr>
      <w:rPr>
        <w:rFonts w:cs="Times New Roman" w:hint="default"/>
        <w:b/>
        <w:sz w:val="26"/>
        <w:szCs w:val="26"/>
      </w:rPr>
    </w:lvl>
    <w:lvl w:ilvl="3">
      <w:start w:val="1"/>
      <w:numFmt w:val="decimal"/>
      <w:pStyle w:val="Nagwek4"/>
      <w:lvlText w:val="%1.%2.%3.%4"/>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9" w15:restartNumberingAfterBreak="0">
    <w:nsid w:val="35D74284"/>
    <w:multiLevelType w:val="multilevel"/>
    <w:tmpl w:val="227E86F8"/>
    <w:lvl w:ilvl="0">
      <w:start w:val="2"/>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0" w15:restartNumberingAfterBreak="0">
    <w:nsid w:val="36A750BF"/>
    <w:multiLevelType w:val="hybridMultilevel"/>
    <w:tmpl w:val="D9541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475894"/>
    <w:multiLevelType w:val="hybridMultilevel"/>
    <w:tmpl w:val="93521716"/>
    <w:lvl w:ilvl="0" w:tplc="1B02693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691D98"/>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3" w15:restartNumberingAfterBreak="0">
    <w:nsid w:val="3B252B7A"/>
    <w:multiLevelType w:val="hybridMultilevel"/>
    <w:tmpl w:val="67580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A85948"/>
    <w:multiLevelType w:val="multilevel"/>
    <w:tmpl w:val="BEDC7086"/>
    <w:lvl w:ilvl="0">
      <w:start w:val="4"/>
      <w:numFmt w:val="decimal"/>
      <w:lvlText w:val="%1."/>
      <w:lvlJc w:val="left"/>
      <w:pPr>
        <w:ind w:left="1068" w:hanging="360"/>
      </w:pPr>
      <w:rPr>
        <w:rFonts w:cs="Times New Roman" w:hint="default"/>
      </w:rPr>
    </w:lvl>
    <w:lvl w:ilvl="1">
      <w:start w:val="8"/>
      <w:numFmt w:val="decimal"/>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5" w15:restartNumberingAfterBreak="0">
    <w:nsid w:val="3BB853F9"/>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6" w15:restartNumberingAfterBreak="0">
    <w:nsid w:val="4140041A"/>
    <w:multiLevelType w:val="multilevel"/>
    <w:tmpl w:val="1CC407D8"/>
    <w:lvl w:ilvl="0">
      <w:start w:val="2"/>
      <w:numFmt w:val="decimal"/>
      <w:lvlText w:val="%1"/>
      <w:lvlJc w:val="left"/>
      <w:pPr>
        <w:ind w:left="360" w:hanging="360"/>
      </w:pPr>
      <w:rPr>
        <w:rFonts w:hint="default"/>
        <w:sz w:val="24"/>
      </w:rPr>
    </w:lvl>
    <w:lvl w:ilvl="1">
      <w:start w:val="7"/>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7" w15:restartNumberingAfterBreak="0">
    <w:nsid w:val="419F330A"/>
    <w:multiLevelType w:val="hybridMultilevel"/>
    <w:tmpl w:val="79A29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80561B"/>
    <w:multiLevelType w:val="hybridMultilevel"/>
    <w:tmpl w:val="310AC4B2"/>
    <w:lvl w:ilvl="0" w:tplc="74E0284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AF476D"/>
    <w:multiLevelType w:val="hybridMultilevel"/>
    <w:tmpl w:val="51AA72DA"/>
    <w:lvl w:ilvl="0" w:tplc="48008540">
      <w:start w:val="2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CA52EA"/>
    <w:multiLevelType w:val="hybridMultilevel"/>
    <w:tmpl w:val="65F84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3E2432"/>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2" w15:restartNumberingAfterBreak="0">
    <w:nsid w:val="457F5B68"/>
    <w:multiLevelType w:val="hybridMultilevel"/>
    <w:tmpl w:val="B1A45B80"/>
    <w:lvl w:ilvl="0" w:tplc="707A7068">
      <w:start w:val="1"/>
      <w:numFmt w:val="bullet"/>
      <w:lvlText w:val="‒"/>
      <w:lvlJc w:val="left"/>
      <w:pPr>
        <w:ind w:left="644" w:hanging="360"/>
      </w:pPr>
      <w:rPr>
        <w:rFonts w:ascii="Times New Roman" w:hAnsi="Times New Roman" w:cs="Times New Roman" w:hint="default"/>
        <w:b/>
        <w:i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B91787"/>
    <w:multiLevelType w:val="hybridMultilevel"/>
    <w:tmpl w:val="93521716"/>
    <w:lvl w:ilvl="0" w:tplc="1B02693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B52083"/>
    <w:multiLevelType w:val="multilevel"/>
    <w:tmpl w:val="CB8C3286"/>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5" w15:restartNumberingAfterBreak="0">
    <w:nsid w:val="4B75063F"/>
    <w:multiLevelType w:val="hybridMultilevel"/>
    <w:tmpl w:val="FB84B0B8"/>
    <w:lvl w:ilvl="0" w:tplc="8C30A5FA">
      <w:start w:val="1"/>
      <w:numFmt w:val="decimal"/>
      <w:lvlText w:val="%1)"/>
      <w:lvlJc w:val="left"/>
      <w:pPr>
        <w:ind w:left="8218" w:hanging="705"/>
      </w:pPr>
      <w:rPr>
        <w:rFonts w:cs="Times New Roman" w:hint="default"/>
      </w:rPr>
    </w:lvl>
    <w:lvl w:ilvl="1" w:tplc="04150019" w:tentative="1">
      <w:start w:val="1"/>
      <w:numFmt w:val="lowerLetter"/>
      <w:lvlText w:val="%2."/>
      <w:lvlJc w:val="left"/>
      <w:pPr>
        <w:ind w:left="8593" w:hanging="360"/>
      </w:pPr>
      <w:rPr>
        <w:rFonts w:cs="Times New Roman"/>
      </w:rPr>
    </w:lvl>
    <w:lvl w:ilvl="2" w:tplc="0415001B" w:tentative="1">
      <w:start w:val="1"/>
      <w:numFmt w:val="lowerRoman"/>
      <w:lvlText w:val="%3."/>
      <w:lvlJc w:val="right"/>
      <w:pPr>
        <w:ind w:left="9313" w:hanging="180"/>
      </w:pPr>
      <w:rPr>
        <w:rFonts w:cs="Times New Roman"/>
      </w:rPr>
    </w:lvl>
    <w:lvl w:ilvl="3" w:tplc="0415000F" w:tentative="1">
      <w:start w:val="1"/>
      <w:numFmt w:val="decimal"/>
      <w:lvlText w:val="%4."/>
      <w:lvlJc w:val="left"/>
      <w:pPr>
        <w:ind w:left="10033" w:hanging="360"/>
      </w:pPr>
      <w:rPr>
        <w:rFonts w:cs="Times New Roman"/>
      </w:rPr>
    </w:lvl>
    <w:lvl w:ilvl="4" w:tplc="04150019" w:tentative="1">
      <w:start w:val="1"/>
      <w:numFmt w:val="lowerLetter"/>
      <w:lvlText w:val="%5."/>
      <w:lvlJc w:val="left"/>
      <w:pPr>
        <w:ind w:left="10753" w:hanging="360"/>
      </w:pPr>
      <w:rPr>
        <w:rFonts w:cs="Times New Roman"/>
      </w:rPr>
    </w:lvl>
    <w:lvl w:ilvl="5" w:tplc="0415001B" w:tentative="1">
      <w:start w:val="1"/>
      <w:numFmt w:val="lowerRoman"/>
      <w:lvlText w:val="%6."/>
      <w:lvlJc w:val="right"/>
      <w:pPr>
        <w:ind w:left="11473" w:hanging="180"/>
      </w:pPr>
      <w:rPr>
        <w:rFonts w:cs="Times New Roman"/>
      </w:rPr>
    </w:lvl>
    <w:lvl w:ilvl="6" w:tplc="0415000F" w:tentative="1">
      <w:start w:val="1"/>
      <w:numFmt w:val="decimal"/>
      <w:lvlText w:val="%7."/>
      <w:lvlJc w:val="left"/>
      <w:pPr>
        <w:ind w:left="12193" w:hanging="360"/>
      </w:pPr>
      <w:rPr>
        <w:rFonts w:cs="Times New Roman"/>
      </w:rPr>
    </w:lvl>
    <w:lvl w:ilvl="7" w:tplc="04150019" w:tentative="1">
      <w:start w:val="1"/>
      <w:numFmt w:val="lowerLetter"/>
      <w:lvlText w:val="%8."/>
      <w:lvlJc w:val="left"/>
      <w:pPr>
        <w:ind w:left="12913" w:hanging="360"/>
      </w:pPr>
      <w:rPr>
        <w:rFonts w:cs="Times New Roman"/>
      </w:rPr>
    </w:lvl>
    <w:lvl w:ilvl="8" w:tplc="0415001B" w:tentative="1">
      <w:start w:val="1"/>
      <w:numFmt w:val="lowerRoman"/>
      <w:lvlText w:val="%9."/>
      <w:lvlJc w:val="right"/>
      <w:pPr>
        <w:ind w:left="13633" w:hanging="180"/>
      </w:pPr>
      <w:rPr>
        <w:rFonts w:cs="Times New Roman"/>
      </w:rPr>
    </w:lvl>
  </w:abstractNum>
  <w:abstractNum w:abstractNumId="36" w15:restartNumberingAfterBreak="0">
    <w:nsid w:val="4E8C18D2"/>
    <w:multiLevelType w:val="hybridMultilevel"/>
    <w:tmpl w:val="B9CE9AD4"/>
    <w:lvl w:ilvl="0" w:tplc="2238480E">
      <w:start w:val="1"/>
      <w:numFmt w:val="decimal"/>
      <w:lvlText w:val="%1)"/>
      <w:lvlJc w:val="left"/>
      <w:pPr>
        <w:ind w:left="1206" w:hanging="78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4EE6CBF"/>
    <w:multiLevelType w:val="hybridMultilevel"/>
    <w:tmpl w:val="A37656A8"/>
    <w:lvl w:ilvl="0" w:tplc="2238480E">
      <w:start w:val="1"/>
      <w:numFmt w:val="decimal"/>
      <w:lvlText w:val="%1)"/>
      <w:lvlJc w:val="left"/>
      <w:pPr>
        <w:ind w:left="2907" w:hanging="780"/>
      </w:pPr>
      <w:rPr>
        <w:rFonts w:cs="Times New Roman" w:hint="default"/>
      </w:rPr>
    </w:lvl>
    <w:lvl w:ilvl="1" w:tplc="04150019" w:tentative="1">
      <w:start w:val="1"/>
      <w:numFmt w:val="lowerLetter"/>
      <w:lvlText w:val="%2."/>
      <w:lvlJc w:val="left"/>
      <w:pPr>
        <w:ind w:left="3207" w:hanging="360"/>
      </w:pPr>
      <w:rPr>
        <w:rFonts w:cs="Times New Roman"/>
      </w:rPr>
    </w:lvl>
    <w:lvl w:ilvl="2" w:tplc="0415001B" w:tentative="1">
      <w:start w:val="1"/>
      <w:numFmt w:val="lowerRoman"/>
      <w:lvlText w:val="%3."/>
      <w:lvlJc w:val="right"/>
      <w:pPr>
        <w:ind w:left="3927" w:hanging="180"/>
      </w:pPr>
      <w:rPr>
        <w:rFonts w:cs="Times New Roman"/>
      </w:rPr>
    </w:lvl>
    <w:lvl w:ilvl="3" w:tplc="0415000F" w:tentative="1">
      <w:start w:val="1"/>
      <w:numFmt w:val="decimal"/>
      <w:lvlText w:val="%4."/>
      <w:lvlJc w:val="left"/>
      <w:pPr>
        <w:ind w:left="4647" w:hanging="360"/>
      </w:pPr>
      <w:rPr>
        <w:rFonts w:cs="Times New Roman"/>
      </w:rPr>
    </w:lvl>
    <w:lvl w:ilvl="4" w:tplc="04150019" w:tentative="1">
      <w:start w:val="1"/>
      <w:numFmt w:val="lowerLetter"/>
      <w:lvlText w:val="%5."/>
      <w:lvlJc w:val="left"/>
      <w:pPr>
        <w:ind w:left="5367" w:hanging="360"/>
      </w:pPr>
      <w:rPr>
        <w:rFonts w:cs="Times New Roman"/>
      </w:rPr>
    </w:lvl>
    <w:lvl w:ilvl="5" w:tplc="0415001B" w:tentative="1">
      <w:start w:val="1"/>
      <w:numFmt w:val="lowerRoman"/>
      <w:lvlText w:val="%6."/>
      <w:lvlJc w:val="right"/>
      <w:pPr>
        <w:ind w:left="6087" w:hanging="180"/>
      </w:pPr>
      <w:rPr>
        <w:rFonts w:cs="Times New Roman"/>
      </w:rPr>
    </w:lvl>
    <w:lvl w:ilvl="6" w:tplc="0415000F" w:tentative="1">
      <w:start w:val="1"/>
      <w:numFmt w:val="decimal"/>
      <w:lvlText w:val="%7."/>
      <w:lvlJc w:val="left"/>
      <w:pPr>
        <w:ind w:left="6807" w:hanging="360"/>
      </w:pPr>
      <w:rPr>
        <w:rFonts w:cs="Times New Roman"/>
      </w:rPr>
    </w:lvl>
    <w:lvl w:ilvl="7" w:tplc="04150019" w:tentative="1">
      <w:start w:val="1"/>
      <w:numFmt w:val="lowerLetter"/>
      <w:lvlText w:val="%8."/>
      <w:lvlJc w:val="left"/>
      <w:pPr>
        <w:ind w:left="7527" w:hanging="360"/>
      </w:pPr>
      <w:rPr>
        <w:rFonts w:cs="Times New Roman"/>
      </w:rPr>
    </w:lvl>
    <w:lvl w:ilvl="8" w:tplc="0415001B" w:tentative="1">
      <w:start w:val="1"/>
      <w:numFmt w:val="lowerRoman"/>
      <w:lvlText w:val="%9."/>
      <w:lvlJc w:val="right"/>
      <w:pPr>
        <w:ind w:left="8247" w:hanging="180"/>
      </w:pPr>
      <w:rPr>
        <w:rFonts w:cs="Times New Roman"/>
      </w:rPr>
    </w:lvl>
  </w:abstractNum>
  <w:abstractNum w:abstractNumId="38" w15:restartNumberingAfterBreak="0">
    <w:nsid w:val="558341D8"/>
    <w:multiLevelType w:val="hybridMultilevel"/>
    <w:tmpl w:val="6508632A"/>
    <w:lvl w:ilvl="0" w:tplc="8C30A5FA">
      <w:start w:val="1"/>
      <w:numFmt w:val="decimal"/>
      <w:lvlText w:val="%1)"/>
      <w:lvlJc w:val="left"/>
      <w:pPr>
        <w:ind w:left="2910" w:hanging="705"/>
      </w:pPr>
      <w:rPr>
        <w:rFonts w:cs="Times New Roman" w:hint="default"/>
      </w:rPr>
    </w:lvl>
    <w:lvl w:ilvl="1" w:tplc="04150019" w:tentative="1">
      <w:start w:val="1"/>
      <w:numFmt w:val="lowerLetter"/>
      <w:lvlText w:val="%2."/>
      <w:lvlJc w:val="left"/>
      <w:pPr>
        <w:ind w:left="3219" w:hanging="360"/>
      </w:pPr>
      <w:rPr>
        <w:rFonts w:cs="Times New Roman"/>
      </w:rPr>
    </w:lvl>
    <w:lvl w:ilvl="2" w:tplc="0415001B" w:tentative="1">
      <w:start w:val="1"/>
      <w:numFmt w:val="lowerRoman"/>
      <w:lvlText w:val="%3."/>
      <w:lvlJc w:val="right"/>
      <w:pPr>
        <w:ind w:left="3939" w:hanging="180"/>
      </w:pPr>
      <w:rPr>
        <w:rFonts w:cs="Times New Roman"/>
      </w:rPr>
    </w:lvl>
    <w:lvl w:ilvl="3" w:tplc="0415000F" w:tentative="1">
      <w:start w:val="1"/>
      <w:numFmt w:val="decimal"/>
      <w:lvlText w:val="%4."/>
      <w:lvlJc w:val="left"/>
      <w:pPr>
        <w:ind w:left="4659" w:hanging="360"/>
      </w:pPr>
      <w:rPr>
        <w:rFonts w:cs="Times New Roman"/>
      </w:rPr>
    </w:lvl>
    <w:lvl w:ilvl="4" w:tplc="04150019" w:tentative="1">
      <w:start w:val="1"/>
      <w:numFmt w:val="lowerLetter"/>
      <w:lvlText w:val="%5."/>
      <w:lvlJc w:val="left"/>
      <w:pPr>
        <w:ind w:left="5379" w:hanging="360"/>
      </w:pPr>
      <w:rPr>
        <w:rFonts w:cs="Times New Roman"/>
      </w:rPr>
    </w:lvl>
    <w:lvl w:ilvl="5" w:tplc="0415001B" w:tentative="1">
      <w:start w:val="1"/>
      <w:numFmt w:val="lowerRoman"/>
      <w:lvlText w:val="%6."/>
      <w:lvlJc w:val="right"/>
      <w:pPr>
        <w:ind w:left="6099" w:hanging="180"/>
      </w:pPr>
      <w:rPr>
        <w:rFonts w:cs="Times New Roman"/>
      </w:rPr>
    </w:lvl>
    <w:lvl w:ilvl="6" w:tplc="0415000F" w:tentative="1">
      <w:start w:val="1"/>
      <w:numFmt w:val="decimal"/>
      <w:lvlText w:val="%7."/>
      <w:lvlJc w:val="left"/>
      <w:pPr>
        <w:ind w:left="6819" w:hanging="360"/>
      </w:pPr>
      <w:rPr>
        <w:rFonts w:cs="Times New Roman"/>
      </w:rPr>
    </w:lvl>
    <w:lvl w:ilvl="7" w:tplc="04150019" w:tentative="1">
      <w:start w:val="1"/>
      <w:numFmt w:val="lowerLetter"/>
      <w:lvlText w:val="%8."/>
      <w:lvlJc w:val="left"/>
      <w:pPr>
        <w:ind w:left="7539" w:hanging="360"/>
      </w:pPr>
      <w:rPr>
        <w:rFonts w:cs="Times New Roman"/>
      </w:rPr>
    </w:lvl>
    <w:lvl w:ilvl="8" w:tplc="0415001B" w:tentative="1">
      <w:start w:val="1"/>
      <w:numFmt w:val="lowerRoman"/>
      <w:lvlText w:val="%9."/>
      <w:lvlJc w:val="right"/>
      <w:pPr>
        <w:ind w:left="8259" w:hanging="180"/>
      </w:pPr>
      <w:rPr>
        <w:rFonts w:cs="Times New Roman"/>
      </w:rPr>
    </w:lvl>
  </w:abstractNum>
  <w:abstractNum w:abstractNumId="39" w15:restartNumberingAfterBreak="0">
    <w:nsid w:val="58766B2A"/>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0" w15:restartNumberingAfterBreak="0">
    <w:nsid w:val="58AF0286"/>
    <w:multiLevelType w:val="multilevel"/>
    <w:tmpl w:val="EAE609F8"/>
    <w:lvl w:ilvl="0">
      <w:start w:val="2"/>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CF7726"/>
    <w:multiLevelType w:val="multilevel"/>
    <w:tmpl w:val="EF261CDE"/>
    <w:lvl w:ilvl="0">
      <w:start w:val="1"/>
      <w:numFmt w:val="decimal"/>
      <w:lvlText w:val="%1."/>
      <w:lvlJc w:val="left"/>
      <w:pPr>
        <w:ind w:left="1068" w:hanging="360"/>
      </w:pPr>
      <w:rPr>
        <w:rFonts w:cs="Times New Roman" w:hint="default"/>
      </w:rPr>
    </w:lvl>
    <w:lvl w:ilvl="1">
      <w:start w:val="1"/>
      <w:numFmt w:val="decimal"/>
      <w:isLgl/>
      <w:lvlText w:val="%1.%2."/>
      <w:lvlJc w:val="left"/>
      <w:pPr>
        <w:ind w:left="360" w:hanging="360"/>
      </w:pPr>
      <w:rPr>
        <w:rFonts w:ascii="Times New Roman" w:hAnsi="Times New Roman" w:cs="Times New Roman" w:hint="default"/>
        <w:sz w:val="26"/>
        <w:szCs w:val="26"/>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2" w15:restartNumberingAfterBreak="0">
    <w:nsid w:val="5FBE358D"/>
    <w:multiLevelType w:val="multilevel"/>
    <w:tmpl w:val="5656B3F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723127"/>
    <w:multiLevelType w:val="multilevel"/>
    <w:tmpl w:val="B0DC886E"/>
    <w:lvl w:ilvl="0">
      <w:start w:val="2"/>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4" w15:restartNumberingAfterBreak="0">
    <w:nsid w:val="69484CDD"/>
    <w:multiLevelType w:val="multilevel"/>
    <w:tmpl w:val="B508705E"/>
    <w:lvl w:ilvl="0">
      <w:start w:val="2"/>
      <w:numFmt w:val="decimal"/>
      <w:lvlText w:val="%1."/>
      <w:lvlJc w:val="left"/>
      <w:pPr>
        <w:ind w:left="360" w:hanging="360"/>
      </w:pPr>
      <w:rPr>
        <w:rFonts w:hint="default"/>
        <w:i/>
        <w:sz w:val="20"/>
      </w:rPr>
    </w:lvl>
    <w:lvl w:ilvl="1">
      <w:start w:val="8"/>
      <w:numFmt w:val="decimal"/>
      <w:lvlText w:val="%1.%2."/>
      <w:lvlJc w:val="left"/>
      <w:pPr>
        <w:ind w:left="785" w:hanging="360"/>
      </w:pPr>
      <w:rPr>
        <w:rFonts w:asciiTheme="minorHAnsi" w:hAnsiTheme="minorHAnsi" w:cs="Times New Roman" w:hint="default"/>
        <w:i/>
        <w:sz w:val="24"/>
        <w:szCs w:val="24"/>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45" w15:restartNumberingAfterBreak="0">
    <w:nsid w:val="6C827E52"/>
    <w:multiLevelType w:val="hybridMultilevel"/>
    <w:tmpl w:val="3D02F748"/>
    <w:lvl w:ilvl="0" w:tplc="04150011">
      <w:start w:val="1"/>
      <w:numFmt w:val="decimal"/>
      <w:lvlText w:val="%1)"/>
      <w:lvlJc w:val="left"/>
      <w:pPr>
        <w:ind w:left="720" w:hanging="360"/>
      </w:pPr>
    </w:lvl>
    <w:lvl w:ilvl="1" w:tplc="44E2E644">
      <w:start w:val="1"/>
      <w:numFmt w:val="bullet"/>
      <w:lvlText w:val=""/>
      <w:lvlJc w:val="left"/>
      <w:pPr>
        <w:ind w:left="1530" w:hanging="45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597BF9"/>
    <w:multiLevelType w:val="multilevel"/>
    <w:tmpl w:val="C95EADA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9075E52"/>
    <w:multiLevelType w:val="multilevel"/>
    <w:tmpl w:val="8196B62E"/>
    <w:lvl w:ilvl="0">
      <w:start w:val="1"/>
      <w:numFmt w:val="bullet"/>
      <w:lvlText w:val="‒"/>
      <w:lvlJc w:val="left"/>
      <w:rPr>
        <w:rFonts w:ascii="Times New Roman" w:hAnsi="Times New Roman" w:cs="Times New Roman" w:hint="default"/>
        <w:b/>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753D42"/>
    <w:multiLevelType w:val="multilevel"/>
    <w:tmpl w:val="7BDE73C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454956"/>
    <w:multiLevelType w:val="hybridMultilevel"/>
    <w:tmpl w:val="3B8CC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BB34757"/>
    <w:multiLevelType w:val="multilevel"/>
    <w:tmpl w:val="2288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3D7610"/>
    <w:multiLevelType w:val="hybridMultilevel"/>
    <w:tmpl w:val="1958A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D1B5A6A"/>
    <w:multiLevelType w:val="multilevel"/>
    <w:tmpl w:val="16C04450"/>
    <w:lvl w:ilvl="0">
      <w:start w:val="2"/>
      <w:numFmt w:val="decimal"/>
      <w:lvlText w:val="%1"/>
      <w:lvlJc w:val="left"/>
      <w:pPr>
        <w:ind w:left="360" w:hanging="360"/>
      </w:pPr>
      <w:rPr>
        <w:rFonts w:hint="default"/>
      </w:rPr>
    </w:lvl>
    <w:lvl w:ilvl="1">
      <w:start w:val="9"/>
      <w:numFmt w:val="decimal"/>
      <w:lvlText w:val="%1.%2"/>
      <w:lvlJc w:val="left"/>
      <w:pPr>
        <w:ind w:left="1353" w:hanging="360"/>
      </w:pPr>
      <w:rPr>
        <w:rFonts w:hint="default"/>
        <w:sz w:val="26"/>
        <w:szCs w:val="26"/>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41"/>
  </w:num>
  <w:num w:numId="2">
    <w:abstractNumId w:val="18"/>
  </w:num>
  <w:num w:numId="3">
    <w:abstractNumId w:val="36"/>
  </w:num>
  <w:num w:numId="4">
    <w:abstractNumId w:val="10"/>
  </w:num>
  <w:num w:numId="5">
    <w:abstractNumId w:val="14"/>
  </w:num>
  <w:num w:numId="6">
    <w:abstractNumId w:val="32"/>
  </w:num>
  <w:num w:numId="7">
    <w:abstractNumId w:val="1"/>
  </w:num>
  <w:num w:numId="8">
    <w:abstractNumId w:val="46"/>
  </w:num>
  <w:num w:numId="9">
    <w:abstractNumId w:val="35"/>
  </w:num>
  <w:num w:numId="10">
    <w:abstractNumId w:val="38"/>
  </w:num>
  <w:num w:numId="11">
    <w:abstractNumId w:val="37"/>
  </w:num>
  <w:num w:numId="12">
    <w:abstractNumId w:val="31"/>
  </w:num>
  <w:num w:numId="13">
    <w:abstractNumId w:val="25"/>
  </w:num>
  <w:num w:numId="14">
    <w:abstractNumId w:val="22"/>
  </w:num>
  <w:num w:numId="15">
    <w:abstractNumId w:val="4"/>
  </w:num>
  <w:num w:numId="16">
    <w:abstractNumId w:val="5"/>
  </w:num>
  <w:num w:numId="17">
    <w:abstractNumId w:val="19"/>
  </w:num>
  <w:num w:numId="18">
    <w:abstractNumId w:val="15"/>
  </w:num>
  <w:num w:numId="19">
    <w:abstractNumId w:val="2"/>
  </w:num>
  <w:num w:numId="20">
    <w:abstractNumId w:val="39"/>
  </w:num>
  <w:num w:numId="21">
    <w:abstractNumId w:val="34"/>
  </w:num>
  <w:num w:numId="22">
    <w:abstractNumId w:val="12"/>
  </w:num>
  <w:num w:numId="23">
    <w:abstractNumId w:val="13"/>
  </w:num>
  <w:num w:numId="24">
    <w:abstractNumId w:val="3"/>
  </w:num>
  <w:num w:numId="25">
    <w:abstractNumId w:val="30"/>
  </w:num>
  <w:num w:numId="26">
    <w:abstractNumId w:val="11"/>
  </w:num>
  <w:num w:numId="27">
    <w:abstractNumId w:val="7"/>
  </w:num>
  <w:num w:numId="28">
    <w:abstractNumId w:val="29"/>
  </w:num>
  <w:num w:numId="29">
    <w:abstractNumId w:val="27"/>
  </w:num>
  <w:num w:numId="30">
    <w:abstractNumId w:val="23"/>
  </w:num>
  <w:num w:numId="31">
    <w:abstractNumId w:val="16"/>
  </w:num>
  <w:num w:numId="32">
    <w:abstractNumId w:val="42"/>
  </w:num>
  <w:num w:numId="33">
    <w:abstractNumId w:val="48"/>
  </w:num>
  <w:num w:numId="34">
    <w:abstractNumId w:val="47"/>
  </w:num>
  <w:num w:numId="35">
    <w:abstractNumId w:val="52"/>
  </w:num>
  <w:num w:numId="36">
    <w:abstractNumId w:val="24"/>
  </w:num>
  <w:num w:numId="37">
    <w:abstractNumId w:val="20"/>
  </w:num>
  <w:num w:numId="38">
    <w:abstractNumId w:val="0"/>
  </w:num>
  <w:num w:numId="39">
    <w:abstractNumId w:val="28"/>
  </w:num>
  <w:num w:numId="40">
    <w:abstractNumId w:val="21"/>
  </w:num>
  <w:num w:numId="41">
    <w:abstractNumId w:val="17"/>
  </w:num>
  <w:num w:numId="42">
    <w:abstractNumId w:val="33"/>
  </w:num>
  <w:num w:numId="43">
    <w:abstractNumId w:val="9"/>
  </w:num>
  <w:num w:numId="44">
    <w:abstractNumId w:val="43"/>
  </w:num>
  <w:num w:numId="45">
    <w:abstractNumId w:val="40"/>
  </w:num>
  <w:num w:numId="46">
    <w:abstractNumId w:val="44"/>
  </w:num>
  <w:num w:numId="47">
    <w:abstractNumId w:val="50"/>
  </w:num>
  <w:num w:numId="48">
    <w:abstractNumId w:val="51"/>
  </w:num>
  <w:num w:numId="49">
    <w:abstractNumId w:val="49"/>
  </w:num>
  <w:num w:numId="50">
    <w:abstractNumId w:val="6"/>
  </w:num>
  <w:num w:numId="51">
    <w:abstractNumId w:val="45"/>
  </w:num>
  <w:num w:numId="52">
    <w:abstractNumId w:val="26"/>
  </w:num>
  <w:num w:numId="53">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49"/>
    <w:rsid w:val="0000005A"/>
    <w:rsid w:val="0000346C"/>
    <w:rsid w:val="00003F3A"/>
    <w:rsid w:val="00004492"/>
    <w:rsid w:val="00005040"/>
    <w:rsid w:val="00011AAB"/>
    <w:rsid w:val="00012097"/>
    <w:rsid w:val="00015413"/>
    <w:rsid w:val="00020148"/>
    <w:rsid w:val="00023BFF"/>
    <w:rsid w:val="00024B36"/>
    <w:rsid w:val="00025317"/>
    <w:rsid w:val="0002596C"/>
    <w:rsid w:val="00027A1C"/>
    <w:rsid w:val="00033CAA"/>
    <w:rsid w:val="00035F4E"/>
    <w:rsid w:val="000371D2"/>
    <w:rsid w:val="00037954"/>
    <w:rsid w:val="00043BF7"/>
    <w:rsid w:val="00043EFC"/>
    <w:rsid w:val="00045C9D"/>
    <w:rsid w:val="000467C6"/>
    <w:rsid w:val="0005050E"/>
    <w:rsid w:val="00050E1E"/>
    <w:rsid w:val="00051510"/>
    <w:rsid w:val="0005385D"/>
    <w:rsid w:val="0005395D"/>
    <w:rsid w:val="000543FA"/>
    <w:rsid w:val="000567EC"/>
    <w:rsid w:val="00060CEC"/>
    <w:rsid w:val="00064FD7"/>
    <w:rsid w:val="00066344"/>
    <w:rsid w:val="0006639F"/>
    <w:rsid w:val="00067147"/>
    <w:rsid w:val="00067CAF"/>
    <w:rsid w:val="00067F4F"/>
    <w:rsid w:val="000701D3"/>
    <w:rsid w:val="000725B4"/>
    <w:rsid w:val="000738C1"/>
    <w:rsid w:val="00073A4C"/>
    <w:rsid w:val="0008066D"/>
    <w:rsid w:val="000811B5"/>
    <w:rsid w:val="0008662F"/>
    <w:rsid w:val="00086E50"/>
    <w:rsid w:val="00091A4C"/>
    <w:rsid w:val="000A0359"/>
    <w:rsid w:val="000A1ED4"/>
    <w:rsid w:val="000A4A63"/>
    <w:rsid w:val="000A4EA9"/>
    <w:rsid w:val="000B1D74"/>
    <w:rsid w:val="000B2DDA"/>
    <w:rsid w:val="000B3647"/>
    <w:rsid w:val="000B46E9"/>
    <w:rsid w:val="000B5414"/>
    <w:rsid w:val="000B78CC"/>
    <w:rsid w:val="000C15F3"/>
    <w:rsid w:val="000C1B47"/>
    <w:rsid w:val="000C34DB"/>
    <w:rsid w:val="000C3BB6"/>
    <w:rsid w:val="000C5070"/>
    <w:rsid w:val="000D233C"/>
    <w:rsid w:val="000D5917"/>
    <w:rsid w:val="000D5931"/>
    <w:rsid w:val="000D6188"/>
    <w:rsid w:val="000D6190"/>
    <w:rsid w:val="000E0100"/>
    <w:rsid w:val="000E158B"/>
    <w:rsid w:val="000E18E9"/>
    <w:rsid w:val="000E25AB"/>
    <w:rsid w:val="000E45A9"/>
    <w:rsid w:val="000E4A81"/>
    <w:rsid w:val="000E58D3"/>
    <w:rsid w:val="000F0DBD"/>
    <w:rsid w:val="000F3240"/>
    <w:rsid w:val="000F4517"/>
    <w:rsid w:val="000F4F44"/>
    <w:rsid w:val="000F7F57"/>
    <w:rsid w:val="00101232"/>
    <w:rsid w:val="00102735"/>
    <w:rsid w:val="00103CF2"/>
    <w:rsid w:val="00103DE7"/>
    <w:rsid w:val="001045A8"/>
    <w:rsid w:val="00106170"/>
    <w:rsid w:val="001078C2"/>
    <w:rsid w:val="00111065"/>
    <w:rsid w:val="00115919"/>
    <w:rsid w:val="00120E09"/>
    <w:rsid w:val="00121E67"/>
    <w:rsid w:val="00124EEF"/>
    <w:rsid w:val="00126AE7"/>
    <w:rsid w:val="00126F74"/>
    <w:rsid w:val="00127C01"/>
    <w:rsid w:val="00132C66"/>
    <w:rsid w:val="00134956"/>
    <w:rsid w:val="00136C4B"/>
    <w:rsid w:val="001471D3"/>
    <w:rsid w:val="00151992"/>
    <w:rsid w:val="0015349A"/>
    <w:rsid w:val="001540A4"/>
    <w:rsid w:val="0015433F"/>
    <w:rsid w:val="001557C7"/>
    <w:rsid w:val="00157174"/>
    <w:rsid w:val="00157B1F"/>
    <w:rsid w:val="00157E9E"/>
    <w:rsid w:val="00160FE0"/>
    <w:rsid w:val="0016222D"/>
    <w:rsid w:val="00166106"/>
    <w:rsid w:val="001671CF"/>
    <w:rsid w:val="001720AB"/>
    <w:rsid w:val="00172CA6"/>
    <w:rsid w:val="0017684A"/>
    <w:rsid w:val="00176ECD"/>
    <w:rsid w:val="00177F78"/>
    <w:rsid w:val="001836D8"/>
    <w:rsid w:val="00184F21"/>
    <w:rsid w:val="001878DD"/>
    <w:rsid w:val="001911DE"/>
    <w:rsid w:val="0019664E"/>
    <w:rsid w:val="00197F45"/>
    <w:rsid w:val="001A0029"/>
    <w:rsid w:val="001A0C4D"/>
    <w:rsid w:val="001A28F3"/>
    <w:rsid w:val="001A3AF1"/>
    <w:rsid w:val="001A438E"/>
    <w:rsid w:val="001A43CD"/>
    <w:rsid w:val="001A563F"/>
    <w:rsid w:val="001A5975"/>
    <w:rsid w:val="001A5F11"/>
    <w:rsid w:val="001A6AD6"/>
    <w:rsid w:val="001A75D5"/>
    <w:rsid w:val="001A7EFD"/>
    <w:rsid w:val="001B2AD6"/>
    <w:rsid w:val="001B32CB"/>
    <w:rsid w:val="001B3E35"/>
    <w:rsid w:val="001B46A7"/>
    <w:rsid w:val="001B7828"/>
    <w:rsid w:val="001C10B7"/>
    <w:rsid w:val="001D0AA9"/>
    <w:rsid w:val="001D2476"/>
    <w:rsid w:val="001D3868"/>
    <w:rsid w:val="001D7C0F"/>
    <w:rsid w:val="001E17A5"/>
    <w:rsid w:val="001E3FF1"/>
    <w:rsid w:val="001E59D4"/>
    <w:rsid w:val="001E5B12"/>
    <w:rsid w:val="001F0430"/>
    <w:rsid w:val="001F0D16"/>
    <w:rsid w:val="001F1360"/>
    <w:rsid w:val="001F3635"/>
    <w:rsid w:val="001F6A3E"/>
    <w:rsid w:val="002011C2"/>
    <w:rsid w:val="00202D1B"/>
    <w:rsid w:val="002104B7"/>
    <w:rsid w:val="00211461"/>
    <w:rsid w:val="00211B0C"/>
    <w:rsid w:val="0021422E"/>
    <w:rsid w:val="00221115"/>
    <w:rsid w:val="00226034"/>
    <w:rsid w:val="002266A5"/>
    <w:rsid w:val="002320DC"/>
    <w:rsid w:val="00234B70"/>
    <w:rsid w:val="00235A30"/>
    <w:rsid w:val="00237B18"/>
    <w:rsid w:val="00241C2C"/>
    <w:rsid w:val="00241EBF"/>
    <w:rsid w:val="002474F8"/>
    <w:rsid w:val="00250B8D"/>
    <w:rsid w:val="00251DF8"/>
    <w:rsid w:val="00254107"/>
    <w:rsid w:val="00261822"/>
    <w:rsid w:val="002622CA"/>
    <w:rsid w:val="0026278D"/>
    <w:rsid w:val="0026452F"/>
    <w:rsid w:val="0026476B"/>
    <w:rsid w:val="002652BC"/>
    <w:rsid w:val="00270043"/>
    <w:rsid w:val="0027383B"/>
    <w:rsid w:val="0027496B"/>
    <w:rsid w:val="00275DC1"/>
    <w:rsid w:val="00287121"/>
    <w:rsid w:val="00290704"/>
    <w:rsid w:val="00292C95"/>
    <w:rsid w:val="00293B2D"/>
    <w:rsid w:val="002948C0"/>
    <w:rsid w:val="00294A17"/>
    <w:rsid w:val="00296196"/>
    <w:rsid w:val="002A1B39"/>
    <w:rsid w:val="002B14D9"/>
    <w:rsid w:val="002B6261"/>
    <w:rsid w:val="002B63F6"/>
    <w:rsid w:val="002B7CA4"/>
    <w:rsid w:val="002C5D14"/>
    <w:rsid w:val="002C6991"/>
    <w:rsid w:val="002C7FB7"/>
    <w:rsid w:val="002D172D"/>
    <w:rsid w:val="002D5895"/>
    <w:rsid w:val="002D5E12"/>
    <w:rsid w:val="002D7069"/>
    <w:rsid w:val="002D72E6"/>
    <w:rsid w:val="002E3E13"/>
    <w:rsid w:val="002E4590"/>
    <w:rsid w:val="002E6CE4"/>
    <w:rsid w:val="002E711B"/>
    <w:rsid w:val="002F0078"/>
    <w:rsid w:val="002F17B9"/>
    <w:rsid w:val="002F2501"/>
    <w:rsid w:val="002F2B1A"/>
    <w:rsid w:val="002F394B"/>
    <w:rsid w:val="002F45D6"/>
    <w:rsid w:val="002F79FA"/>
    <w:rsid w:val="00304623"/>
    <w:rsid w:val="00306F87"/>
    <w:rsid w:val="0031557D"/>
    <w:rsid w:val="0031683E"/>
    <w:rsid w:val="0031741F"/>
    <w:rsid w:val="00317CB8"/>
    <w:rsid w:val="00317D95"/>
    <w:rsid w:val="00320AFC"/>
    <w:rsid w:val="003220F5"/>
    <w:rsid w:val="003239D5"/>
    <w:rsid w:val="00324450"/>
    <w:rsid w:val="003246A9"/>
    <w:rsid w:val="00325B5B"/>
    <w:rsid w:val="003268CB"/>
    <w:rsid w:val="0033198A"/>
    <w:rsid w:val="00332AB1"/>
    <w:rsid w:val="003369C6"/>
    <w:rsid w:val="00336DBA"/>
    <w:rsid w:val="00342CE3"/>
    <w:rsid w:val="00343C62"/>
    <w:rsid w:val="00343E37"/>
    <w:rsid w:val="00347075"/>
    <w:rsid w:val="003479FF"/>
    <w:rsid w:val="00347F38"/>
    <w:rsid w:val="0035254F"/>
    <w:rsid w:val="00354B68"/>
    <w:rsid w:val="00357237"/>
    <w:rsid w:val="00357DC1"/>
    <w:rsid w:val="00361508"/>
    <w:rsid w:val="00363A1C"/>
    <w:rsid w:val="00364C71"/>
    <w:rsid w:val="00365289"/>
    <w:rsid w:val="00366E6C"/>
    <w:rsid w:val="003729FF"/>
    <w:rsid w:val="003734D2"/>
    <w:rsid w:val="003767C3"/>
    <w:rsid w:val="00376E75"/>
    <w:rsid w:val="00376F90"/>
    <w:rsid w:val="00383CDA"/>
    <w:rsid w:val="00385AA3"/>
    <w:rsid w:val="00386723"/>
    <w:rsid w:val="00386ADB"/>
    <w:rsid w:val="00390542"/>
    <w:rsid w:val="00391A11"/>
    <w:rsid w:val="0039350B"/>
    <w:rsid w:val="00397891"/>
    <w:rsid w:val="00397DAD"/>
    <w:rsid w:val="003A2A7C"/>
    <w:rsid w:val="003B28FF"/>
    <w:rsid w:val="003B3672"/>
    <w:rsid w:val="003B4AEC"/>
    <w:rsid w:val="003B5422"/>
    <w:rsid w:val="003B6645"/>
    <w:rsid w:val="003C0598"/>
    <w:rsid w:val="003C2A89"/>
    <w:rsid w:val="003C3169"/>
    <w:rsid w:val="003C5B5B"/>
    <w:rsid w:val="003C7433"/>
    <w:rsid w:val="003D130A"/>
    <w:rsid w:val="003D13A1"/>
    <w:rsid w:val="003D1C42"/>
    <w:rsid w:val="003D21E9"/>
    <w:rsid w:val="003D28AB"/>
    <w:rsid w:val="003D37B7"/>
    <w:rsid w:val="003D38F5"/>
    <w:rsid w:val="003E163E"/>
    <w:rsid w:val="003E476F"/>
    <w:rsid w:val="003E4D93"/>
    <w:rsid w:val="003E593E"/>
    <w:rsid w:val="003E6967"/>
    <w:rsid w:val="003F1452"/>
    <w:rsid w:val="003F3EFD"/>
    <w:rsid w:val="003F5274"/>
    <w:rsid w:val="00401359"/>
    <w:rsid w:val="00402DF5"/>
    <w:rsid w:val="004033D6"/>
    <w:rsid w:val="004047B9"/>
    <w:rsid w:val="0040577D"/>
    <w:rsid w:val="00405B0B"/>
    <w:rsid w:val="00405BA5"/>
    <w:rsid w:val="00406D1E"/>
    <w:rsid w:val="0041091A"/>
    <w:rsid w:val="00413799"/>
    <w:rsid w:val="004138C6"/>
    <w:rsid w:val="00416378"/>
    <w:rsid w:val="00416A4B"/>
    <w:rsid w:val="00417B77"/>
    <w:rsid w:val="00417EBA"/>
    <w:rsid w:val="00421855"/>
    <w:rsid w:val="00423A8E"/>
    <w:rsid w:val="0042708B"/>
    <w:rsid w:val="004272D5"/>
    <w:rsid w:val="00427700"/>
    <w:rsid w:val="00427C7C"/>
    <w:rsid w:val="004304CA"/>
    <w:rsid w:val="00430C00"/>
    <w:rsid w:val="00433189"/>
    <w:rsid w:val="00443E50"/>
    <w:rsid w:val="00444650"/>
    <w:rsid w:val="00450864"/>
    <w:rsid w:val="0045174A"/>
    <w:rsid w:val="00453E34"/>
    <w:rsid w:val="00454B59"/>
    <w:rsid w:val="00455DC8"/>
    <w:rsid w:val="00456E8C"/>
    <w:rsid w:val="00460A84"/>
    <w:rsid w:val="00460C1D"/>
    <w:rsid w:val="004652AA"/>
    <w:rsid w:val="00466F3B"/>
    <w:rsid w:val="004709DE"/>
    <w:rsid w:val="00471451"/>
    <w:rsid w:val="00472A9E"/>
    <w:rsid w:val="004746E4"/>
    <w:rsid w:val="00474865"/>
    <w:rsid w:val="00474963"/>
    <w:rsid w:val="00474CED"/>
    <w:rsid w:val="00481D8A"/>
    <w:rsid w:val="00482EE7"/>
    <w:rsid w:val="004902F0"/>
    <w:rsid w:val="00490C6C"/>
    <w:rsid w:val="00492326"/>
    <w:rsid w:val="00493313"/>
    <w:rsid w:val="004947BA"/>
    <w:rsid w:val="00495066"/>
    <w:rsid w:val="004969C8"/>
    <w:rsid w:val="004974D8"/>
    <w:rsid w:val="0049771C"/>
    <w:rsid w:val="004A0176"/>
    <w:rsid w:val="004B5219"/>
    <w:rsid w:val="004C1E59"/>
    <w:rsid w:val="004C3420"/>
    <w:rsid w:val="004C4A39"/>
    <w:rsid w:val="004C64F4"/>
    <w:rsid w:val="004C6A2D"/>
    <w:rsid w:val="004C6A8D"/>
    <w:rsid w:val="004C7D70"/>
    <w:rsid w:val="004D2581"/>
    <w:rsid w:val="004D4099"/>
    <w:rsid w:val="004E7181"/>
    <w:rsid w:val="004F034D"/>
    <w:rsid w:val="004F0EDD"/>
    <w:rsid w:val="004F2EA0"/>
    <w:rsid w:val="004F517E"/>
    <w:rsid w:val="004F51EF"/>
    <w:rsid w:val="004F6696"/>
    <w:rsid w:val="004F6F69"/>
    <w:rsid w:val="004F7B0A"/>
    <w:rsid w:val="005006F4"/>
    <w:rsid w:val="005024A2"/>
    <w:rsid w:val="00505370"/>
    <w:rsid w:val="0050768D"/>
    <w:rsid w:val="00507E19"/>
    <w:rsid w:val="0051045D"/>
    <w:rsid w:val="00514617"/>
    <w:rsid w:val="00514F57"/>
    <w:rsid w:val="00515197"/>
    <w:rsid w:val="00515561"/>
    <w:rsid w:val="00515D12"/>
    <w:rsid w:val="00515D5F"/>
    <w:rsid w:val="005165F3"/>
    <w:rsid w:val="00517470"/>
    <w:rsid w:val="00517D3A"/>
    <w:rsid w:val="0053022C"/>
    <w:rsid w:val="005348BA"/>
    <w:rsid w:val="00540C5D"/>
    <w:rsid w:val="00540EC8"/>
    <w:rsid w:val="00541743"/>
    <w:rsid w:val="00542058"/>
    <w:rsid w:val="00543B68"/>
    <w:rsid w:val="00544ABF"/>
    <w:rsid w:val="00544DCE"/>
    <w:rsid w:val="0054589A"/>
    <w:rsid w:val="00547038"/>
    <w:rsid w:val="005501CC"/>
    <w:rsid w:val="00550A4D"/>
    <w:rsid w:val="00550ED9"/>
    <w:rsid w:val="005512E2"/>
    <w:rsid w:val="00552FD9"/>
    <w:rsid w:val="00554FB3"/>
    <w:rsid w:val="00557932"/>
    <w:rsid w:val="0056097D"/>
    <w:rsid w:val="005629F6"/>
    <w:rsid w:val="00565EA2"/>
    <w:rsid w:val="00572BB3"/>
    <w:rsid w:val="0057737F"/>
    <w:rsid w:val="0058363F"/>
    <w:rsid w:val="00583762"/>
    <w:rsid w:val="0058462F"/>
    <w:rsid w:val="00584795"/>
    <w:rsid w:val="0058582D"/>
    <w:rsid w:val="005858B7"/>
    <w:rsid w:val="00586430"/>
    <w:rsid w:val="0058654F"/>
    <w:rsid w:val="005910D4"/>
    <w:rsid w:val="005913F4"/>
    <w:rsid w:val="005922A9"/>
    <w:rsid w:val="00592532"/>
    <w:rsid w:val="005958A0"/>
    <w:rsid w:val="00597CFA"/>
    <w:rsid w:val="005A4455"/>
    <w:rsid w:val="005A7FE2"/>
    <w:rsid w:val="005B1AD0"/>
    <w:rsid w:val="005B2EF6"/>
    <w:rsid w:val="005B3019"/>
    <w:rsid w:val="005B73EE"/>
    <w:rsid w:val="005C0C85"/>
    <w:rsid w:val="005C1DCB"/>
    <w:rsid w:val="005C2092"/>
    <w:rsid w:val="005C282E"/>
    <w:rsid w:val="005C2A24"/>
    <w:rsid w:val="005C303C"/>
    <w:rsid w:val="005C4054"/>
    <w:rsid w:val="005C501C"/>
    <w:rsid w:val="005C525C"/>
    <w:rsid w:val="005C5CAC"/>
    <w:rsid w:val="005C6BD7"/>
    <w:rsid w:val="005C7480"/>
    <w:rsid w:val="005D14C2"/>
    <w:rsid w:val="005D2C42"/>
    <w:rsid w:val="005D46C8"/>
    <w:rsid w:val="005D4D43"/>
    <w:rsid w:val="005E1523"/>
    <w:rsid w:val="005E6F98"/>
    <w:rsid w:val="005E7D06"/>
    <w:rsid w:val="005F11F2"/>
    <w:rsid w:val="005F18C7"/>
    <w:rsid w:val="005F223C"/>
    <w:rsid w:val="00601801"/>
    <w:rsid w:val="00601A80"/>
    <w:rsid w:val="00604630"/>
    <w:rsid w:val="00604B06"/>
    <w:rsid w:val="00607FE4"/>
    <w:rsid w:val="006117C1"/>
    <w:rsid w:val="00611A99"/>
    <w:rsid w:val="00613734"/>
    <w:rsid w:val="00616D5A"/>
    <w:rsid w:val="0061773B"/>
    <w:rsid w:val="00620187"/>
    <w:rsid w:val="0062022B"/>
    <w:rsid w:val="00620CD6"/>
    <w:rsid w:val="0062266E"/>
    <w:rsid w:val="006226F4"/>
    <w:rsid w:val="00622C03"/>
    <w:rsid w:val="00623F00"/>
    <w:rsid w:val="006246D6"/>
    <w:rsid w:val="006306C8"/>
    <w:rsid w:val="0063081B"/>
    <w:rsid w:val="0063202D"/>
    <w:rsid w:val="00632FB4"/>
    <w:rsid w:val="00635A8F"/>
    <w:rsid w:val="00635F0C"/>
    <w:rsid w:val="00637852"/>
    <w:rsid w:val="00643E9A"/>
    <w:rsid w:val="006449ED"/>
    <w:rsid w:val="006466EC"/>
    <w:rsid w:val="00651619"/>
    <w:rsid w:val="00651EF1"/>
    <w:rsid w:val="0065477B"/>
    <w:rsid w:val="00654D78"/>
    <w:rsid w:val="0065578E"/>
    <w:rsid w:val="006562BF"/>
    <w:rsid w:val="00657227"/>
    <w:rsid w:val="00657D17"/>
    <w:rsid w:val="00657D91"/>
    <w:rsid w:val="00660EEE"/>
    <w:rsid w:val="00663131"/>
    <w:rsid w:val="0066621B"/>
    <w:rsid w:val="00667746"/>
    <w:rsid w:val="00673CCD"/>
    <w:rsid w:val="006742C0"/>
    <w:rsid w:val="0067441B"/>
    <w:rsid w:val="00674678"/>
    <w:rsid w:val="00674F44"/>
    <w:rsid w:val="006759A9"/>
    <w:rsid w:val="00676EA1"/>
    <w:rsid w:val="0067723B"/>
    <w:rsid w:val="00677675"/>
    <w:rsid w:val="006802CE"/>
    <w:rsid w:val="00681000"/>
    <w:rsid w:val="00682BB4"/>
    <w:rsid w:val="0068345D"/>
    <w:rsid w:val="00687406"/>
    <w:rsid w:val="00692B57"/>
    <w:rsid w:val="00693E28"/>
    <w:rsid w:val="0069493E"/>
    <w:rsid w:val="00695428"/>
    <w:rsid w:val="006A1CD4"/>
    <w:rsid w:val="006A2857"/>
    <w:rsid w:val="006A2FC3"/>
    <w:rsid w:val="006A3252"/>
    <w:rsid w:val="006A3442"/>
    <w:rsid w:val="006B4D72"/>
    <w:rsid w:val="006B506B"/>
    <w:rsid w:val="006B6817"/>
    <w:rsid w:val="006B6B64"/>
    <w:rsid w:val="006C0676"/>
    <w:rsid w:val="006C0891"/>
    <w:rsid w:val="006C2D7D"/>
    <w:rsid w:val="006C4065"/>
    <w:rsid w:val="006C4FC7"/>
    <w:rsid w:val="006C6253"/>
    <w:rsid w:val="006C7C3D"/>
    <w:rsid w:val="006D0326"/>
    <w:rsid w:val="006D0DE6"/>
    <w:rsid w:val="006D35AB"/>
    <w:rsid w:val="006D5256"/>
    <w:rsid w:val="006D57B1"/>
    <w:rsid w:val="006D66E1"/>
    <w:rsid w:val="006E0C94"/>
    <w:rsid w:val="006E1C36"/>
    <w:rsid w:val="006E4AE2"/>
    <w:rsid w:val="006E5EA4"/>
    <w:rsid w:val="006E610C"/>
    <w:rsid w:val="006F479C"/>
    <w:rsid w:val="006F47B7"/>
    <w:rsid w:val="006F537B"/>
    <w:rsid w:val="006F7D3F"/>
    <w:rsid w:val="00701E77"/>
    <w:rsid w:val="00702B99"/>
    <w:rsid w:val="00704049"/>
    <w:rsid w:val="00704E06"/>
    <w:rsid w:val="00710C0C"/>
    <w:rsid w:val="00712715"/>
    <w:rsid w:val="00712944"/>
    <w:rsid w:val="007163EF"/>
    <w:rsid w:val="00720BCC"/>
    <w:rsid w:val="0072122F"/>
    <w:rsid w:val="00722734"/>
    <w:rsid w:val="007254A1"/>
    <w:rsid w:val="00730205"/>
    <w:rsid w:val="007302D0"/>
    <w:rsid w:val="007312CB"/>
    <w:rsid w:val="00732991"/>
    <w:rsid w:val="00732B76"/>
    <w:rsid w:val="00735B5D"/>
    <w:rsid w:val="00736F94"/>
    <w:rsid w:val="00746268"/>
    <w:rsid w:val="0074715B"/>
    <w:rsid w:val="00747C20"/>
    <w:rsid w:val="007516F3"/>
    <w:rsid w:val="007535A9"/>
    <w:rsid w:val="00753EC0"/>
    <w:rsid w:val="00754712"/>
    <w:rsid w:val="007554B1"/>
    <w:rsid w:val="007565A6"/>
    <w:rsid w:val="0076012B"/>
    <w:rsid w:val="00761087"/>
    <w:rsid w:val="007626CE"/>
    <w:rsid w:val="0076392A"/>
    <w:rsid w:val="007646BC"/>
    <w:rsid w:val="00765119"/>
    <w:rsid w:val="00765DF1"/>
    <w:rsid w:val="00766D1A"/>
    <w:rsid w:val="0077213A"/>
    <w:rsid w:val="00772D91"/>
    <w:rsid w:val="00773B8A"/>
    <w:rsid w:val="00773DA7"/>
    <w:rsid w:val="0077472E"/>
    <w:rsid w:val="00776836"/>
    <w:rsid w:val="007772E8"/>
    <w:rsid w:val="00777796"/>
    <w:rsid w:val="007800D3"/>
    <w:rsid w:val="00781380"/>
    <w:rsid w:val="00784418"/>
    <w:rsid w:val="0078556D"/>
    <w:rsid w:val="007859E4"/>
    <w:rsid w:val="0078710A"/>
    <w:rsid w:val="007931D6"/>
    <w:rsid w:val="007A01E4"/>
    <w:rsid w:val="007A04D7"/>
    <w:rsid w:val="007A437E"/>
    <w:rsid w:val="007B07CA"/>
    <w:rsid w:val="007B0F31"/>
    <w:rsid w:val="007B10C8"/>
    <w:rsid w:val="007B1E4D"/>
    <w:rsid w:val="007B2DF5"/>
    <w:rsid w:val="007B4EC2"/>
    <w:rsid w:val="007B670D"/>
    <w:rsid w:val="007C3440"/>
    <w:rsid w:val="007C3F9E"/>
    <w:rsid w:val="007C4613"/>
    <w:rsid w:val="007C65F8"/>
    <w:rsid w:val="007C7B18"/>
    <w:rsid w:val="007C7F9C"/>
    <w:rsid w:val="007D0604"/>
    <w:rsid w:val="007D0F70"/>
    <w:rsid w:val="007D5021"/>
    <w:rsid w:val="007D6258"/>
    <w:rsid w:val="007D7A60"/>
    <w:rsid w:val="007E00B5"/>
    <w:rsid w:val="007E0FDB"/>
    <w:rsid w:val="007E17EB"/>
    <w:rsid w:val="007E3348"/>
    <w:rsid w:val="007E4E4A"/>
    <w:rsid w:val="007E6879"/>
    <w:rsid w:val="007F5DA5"/>
    <w:rsid w:val="007F6AFF"/>
    <w:rsid w:val="0080106E"/>
    <w:rsid w:val="00803430"/>
    <w:rsid w:val="00804A93"/>
    <w:rsid w:val="00807C91"/>
    <w:rsid w:val="00813330"/>
    <w:rsid w:val="008133F0"/>
    <w:rsid w:val="00816EEC"/>
    <w:rsid w:val="00820B46"/>
    <w:rsid w:val="00822DFA"/>
    <w:rsid w:val="00825578"/>
    <w:rsid w:val="00825CA5"/>
    <w:rsid w:val="00830D15"/>
    <w:rsid w:val="008361B8"/>
    <w:rsid w:val="008375B3"/>
    <w:rsid w:val="00837B10"/>
    <w:rsid w:val="0084286C"/>
    <w:rsid w:val="008446EC"/>
    <w:rsid w:val="00844E76"/>
    <w:rsid w:val="00847061"/>
    <w:rsid w:val="008505DA"/>
    <w:rsid w:val="00850D6F"/>
    <w:rsid w:val="00853F0D"/>
    <w:rsid w:val="0086019D"/>
    <w:rsid w:val="0086036E"/>
    <w:rsid w:val="00863372"/>
    <w:rsid w:val="008653C6"/>
    <w:rsid w:val="00866801"/>
    <w:rsid w:val="0086753F"/>
    <w:rsid w:val="0087006A"/>
    <w:rsid w:val="00875EC8"/>
    <w:rsid w:val="00880905"/>
    <w:rsid w:val="00881D3B"/>
    <w:rsid w:val="00882A97"/>
    <w:rsid w:val="00882F60"/>
    <w:rsid w:val="0088602C"/>
    <w:rsid w:val="008878CA"/>
    <w:rsid w:val="00887A1F"/>
    <w:rsid w:val="00887B59"/>
    <w:rsid w:val="00887CE9"/>
    <w:rsid w:val="00892281"/>
    <w:rsid w:val="00892DA2"/>
    <w:rsid w:val="00893190"/>
    <w:rsid w:val="00894B36"/>
    <w:rsid w:val="00894FD2"/>
    <w:rsid w:val="00896D39"/>
    <w:rsid w:val="00897A2B"/>
    <w:rsid w:val="008A0D29"/>
    <w:rsid w:val="008A3DA1"/>
    <w:rsid w:val="008A453A"/>
    <w:rsid w:val="008B059E"/>
    <w:rsid w:val="008B13E3"/>
    <w:rsid w:val="008B2A41"/>
    <w:rsid w:val="008B56E6"/>
    <w:rsid w:val="008B62CE"/>
    <w:rsid w:val="008C00EE"/>
    <w:rsid w:val="008C2738"/>
    <w:rsid w:val="008C2E24"/>
    <w:rsid w:val="008C344E"/>
    <w:rsid w:val="008C4B9A"/>
    <w:rsid w:val="008C4BBF"/>
    <w:rsid w:val="008C7FA2"/>
    <w:rsid w:val="008D0803"/>
    <w:rsid w:val="008D19A0"/>
    <w:rsid w:val="008D333A"/>
    <w:rsid w:val="008D73CF"/>
    <w:rsid w:val="008D7CDC"/>
    <w:rsid w:val="008E3888"/>
    <w:rsid w:val="008E3C9C"/>
    <w:rsid w:val="008E5467"/>
    <w:rsid w:val="008E78CF"/>
    <w:rsid w:val="008F2C41"/>
    <w:rsid w:val="008F5341"/>
    <w:rsid w:val="00901069"/>
    <w:rsid w:val="009047A5"/>
    <w:rsid w:val="00907275"/>
    <w:rsid w:val="00914365"/>
    <w:rsid w:val="0092040D"/>
    <w:rsid w:val="0092144B"/>
    <w:rsid w:val="00926965"/>
    <w:rsid w:val="00930DAA"/>
    <w:rsid w:val="009311DD"/>
    <w:rsid w:val="00932129"/>
    <w:rsid w:val="0093240F"/>
    <w:rsid w:val="009349CF"/>
    <w:rsid w:val="00941568"/>
    <w:rsid w:val="00943038"/>
    <w:rsid w:val="00943485"/>
    <w:rsid w:val="00943552"/>
    <w:rsid w:val="00944D16"/>
    <w:rsid w:val="00946E0B"/>
    <w:rsid w:val="00947913"/>
    <w:rsid w:val="009479A5"/>
    <w:rsid w:val="00951D6A"/>
    <w:rsid w:val="009536CB"/>
    <w:rsid w:val="00953708"/>
    <w:rsid w:val="0095451F"/>
    <w:rsid w:val="00954D44"/>
    <w:rsid w:val="009578FF"/>
    <w:rsid w:val="009601E0"/>
    <w:rsid w:val="00961B27"/>
    <w:rsid w:val="00962D82"/>
    <w:rsid w:val="00963EEC"/>
    <w:rsid w:val="00964449"/>
    <w:rsid w:val="0096470F"/>
    <w:rsid w:val="00971856"/>
    <w:rsid w:val="00971FBC"/>
    <w:rsid w:val="00974597"/>
    <w:rsid w:val="009820AF"/>
    <w:rsid w:val="00982CEC"/>
    <w:rsid w:val="0098679F"/>
    <w:rsid w:val="00990745"/>
    <w:rsid w:val="009926A1"/>
    <w:rsid w:val="009957C3"/>
    <w:rsid w:val="00995897"/>
    <w:rsid w:val="00995A87"/>
    <w:rsid w:val="00996A4F"/>
    <w:rsid w:val="00996BB6"/>
    <w:rsid w:val="00997FA5"/>
    <w:rsid w:val="009A2D39"/>
    <w:rsid w:val="009A4755"/>
    <w:rsid w:val="009A4C50"/>
    <w:rsid w:val="009A4FD6"/>
    <w:rsid w:val="009A4FDB"/>
    <w:rsid w:val="009B3F08"/>
    <w:rsid w:val="009B3F8A"/>
    <w:rsid w:val="009B715E"/>
    <w:rsid w:val="009C1FE3"/>
    <w:rsid w:val="009C704D"/>
    <w:rsid w:val="009D2396"/>
    <w:rsid w:val="009D4C85"/>
    <w:rsid w:val="009D54AD"/>
    <w:rsid w:val="009D5A8E"/>
    <w:rsid w:val="009D7A5C"/>
    <w:rsid w:val="009E056A"/>
    <w:rsid w:val="009E3972"/>
    <w:rsid w:val="009E3F15"/>
    <w:rsid w:val="009E6CB2"/>
    <w:rsid w:val="009E705F"/>
    <w:rsid w:val="009F1394"/>
    <w:rsid w:val="009F2659"/>
    <w:rsid w:val="009F3A9B"/>
    <w:rsid w:val="009F3B35"/>
    <w:rsid w:val="009F49CC"/>
    <w:rsid w:val="009F6EA0"/>
    <w:rsid w:val="009F7B2A"/>
    <w:rsid w:val="00A01542"/>
    <w:rsid w:val="00A019B1"/>
    <w:rsid w:val="00A043D5"/>
    <w:rsid w:val="00A05007"/>
    <w:rsid w:val="00A06262"/>
    <w:rsid w:val="00A0749E"/>
    <w:rsid w:val="00A077FC"/>
    <w:rsid w:val="00A11180"/>
    <w:rsid w:val="00A13241"/>
    <w:rsid w:val="00A15F4E"/>
    <w:rsid w:val="00A16E83"/>
    <w:rsid w:val="00A21BE3"/>
    <w:rsid w:val="00A229F0"/>
    <w:rsid w:val="00A31823"/>
    <w:rsid w:val="00A33338"/>
    <w:rsid w:val="00A37EC7"/>
    <w:rsid w:val="00A4262D"/>
    <w:rsid w:val="00A42E01"/>
    <w:rsid w:val="00A43455"/>
    <w:rsid w:val="00A43B96"/>
    <w:rsid w:val="00A444BD"/>
    <w:rsid w:val="00A4697A"/>
    <w:rsid w:val="00A47196"/>
    <w:rsid w:val="00A47A30"/>
    <w:rsid w:val="00A50682"/>
    <w:rsid w:val="00A51796"/>
    <w:rsid w:val="00A528F1"/>
    <w:rsid w:val="00A53105"/>
    <w:rsid w:val="00A57FCE"/>
    <w:rsid w:val="00A618B9"/>
    <w:rsid w:val="00A619F6"/>
    <w:rsid w:val="00A633FC"/>
    <w:rsid w:val="00A64FF8"/>
    <w:rsid w:val="00A65DAC"/>
    <w:rsid w:val="00A71288"/>
    <w:rsid w:val="00A71FF3"/>
    <w:rsid w:val="00A73F5D"/>
    <w:rsid w:val="00A74749"/>
    <w:rsid w:val="00A81669"/>
    <w:rsid w:val="00A817AA"/>
    <w:rsid w:val="00A81D48"/>
    <w:rsid w:val="00A83AA8"/>
    <w:rsid w:val="00A91A3E"/>
    <w:rsid w:val="00A94717"/>
    <w:rsid w:val="00AA01C3"/>
    <w:rsid w:val="00AA13D7"/>
    <w:rsid w:val="00AA1EA4"/>
    <w:rsid w:val="00AA31F4"/>
    <w:rsid w:val="00AA3CBC"/>
    <w:rsid w:val="00AA4452"/>
    <w:rsid w:val="00AA71AF"/>
    <w:rsid w:val="00AB0E9D"/>
    <w:rsid w:val="00AB1D25"/>
    <w:rsid w:val="00AB399F"/>
    <w:rsid w:val="00AB3D37"/>
    <w:rsid w:val="00AB4CD8"/>
    <w:rsid w:val="00AB625D"/>
    <w:rsid w:val="00AC5918"/>
    <w:rsid w:val="00AC5E1E"/>
    <w:rsid w:val="00AD0F81"/>
    <w:rsid w:val="00AD4374"/>
    <w:rsid w:val="00AD452A"/>
    <w:rsid w:val="00AE0797"/>
    <w:rsid w:val="00AE3C4A"/>
    <w:rsid w:val="00AE438C"/>
    <w:rsid w:val="00AE44FC"/>
    <w:rsid w:val="00AF099E"/>
    <w:rsid w:val="00AF4823"/>
    <w:rsid w:val="00AF4E58"/>
    <w:rsid w:val="00AF598C"/>
    <w:rsid w:val="00B0001D"/>
    <w:rsid w:val="00B00331"/>
    <w:rsid w:val="00B021AC"/>
    <w:rsid w:val="00B06866"/>
    <w:rsid w:val="00B10FF2"/>
    <w:rsid w:val="00B15214"/>
    <w:rsid w:val="00B21722"/>
    <w:rsid w:val="00B2289E"/>
    <w:rsid w:val="00B23EE0"/>
    <w:rsid w:val="00B24135"/>
    <w:rsid w:val="00B25365"/>
    <w:rsid w:val="00B30143"/>
    <w:rsid w:val="00B31256"/>
    <w:rsid w:val="00B330BD"/>
    <w:rsid w:val="00B34416"/>
    <w:rsid w:val="00B345C3"/>
    <w:rsid w:val="00B36106"/>
    <w:rsid w:val="00B42700"/>
    <w:rsid w:val="00B42B54"/>
    <w:rsid w:val="00B4316C"/>
    <w:rsid w:val="00B5150D"/>
    <w:rsid w:val="00B524B5"/>
    <w:rsid w:val="00B533C2"/>
    <w:rsid w:val="00B53C09"/>
    <w:rsid w:val="00B557D1"/>
    <w:rsid w:val="00B63533"/>
    <w:rsid w:val="00B6445E"/>
    <w:rsid w:val="00B654AF"/>
    <w:rsid w:val="00B6737C"/>
    <w:rsid w:val="00B7106C"/>
    <w:rsid w:val="00B714E4"/>
    <w:rsid w:val="00B715E2"/>
    <w:rsid w:val="00B71A94"/>
    <w:rsid w:val="00B71ED9"/>
    <w:rsid w:val="00B7341B"/>
    <w:rsid w:val="00B75983"/>
    <w:rsid w:val="00B7626B"/>
    <w:rsid w:val="00B77496"/>
    <w:rsid w:val="00B81774"/>
    <w:rsid w:val="00B82D0F"/>
    <w:rsid w:val="00B846B4"/>
    <w:rsid w:val="00B86B23"/>
    <w:rsid w:val="00B90DC5"/>
    <w:rsid w:val="00B92B1A"/>
    <w:rsid w:val="00B94CC4"/>
    <w:rsid w:val="00B94D5B"/>
    <w:rsid w:val="00B95F03"/>
    <w:rsid w:val="00B973D0"/>
    <w:rsid w:val="00BA0438"/>
    <w:rsid w:val="00BA540A"/>
    <w:rsid w:val="00BA5AA3"/>
    <w:rsid w:val="00BB1791"/>
    <w:rsid w:val="00BB2296"/>
    <w:rsid w:val="00BB4356"/>
    <w:rsid w:val="00BB4AC4"/>
    <w:rsid w:val="00BB4FAD"/>
    <w:rsid w:val="00BB501D"/>
    <w:rsid w:val="00BB5547"/>
    <w:rsid w:val="00BB66A8"/>
    <w:rsid w:val="00BC1279"/>
    <w:rsid w:val="00BC14E2"/>
    <w:rsid w:val="00BC2F3D"/>
    <w:rsid w:val="00BC768C"/>
    <w:rsid w:val="00BD08FF"/>
    <w:rsid w:val="00BD0F77"/>
    <w:rsid w:val="00BD1962"/>
    <w:rsid w:val="00BD5768"/>
    <w:rsid w:val="00BD6149"/>
    <w:rsid w:val="00BE06A5"/>
    <w:rsid w:val="00BE195C"/>
    <w:rsid w:val="00BE4A27"/>
    <w:rsid w:val="00BE5C30"/>
    <w:rsid w:val="00BF2333"/>
    <w:rsid w:val="00BF25CB"/>
    <w:rsid w:val="00BF3728"/>
    <w:rsid w:val="00BF389A"/>
    <w:rsid w:val="00BF5756"/>
    <w:rsid w:val="00BF7BD4"/>
    <w:rsid w:val="00C00E02"/>
    <w:rsid w:val="00C042B4"/>
    <w:rsid w:val="00C05713"/>
    <w:rsid w:val="00C06E27"/>
    <w:rsid w:val="00C07689"/>
    <w:rsid w:val="00C11214"/>
    <w:rsid w:val="00C12DE5"/>
    <w:rsid w:val="00C13178"/>
    <w:rsid w:val="00C134EB"/>
    <w:rsid w:val="00C14559"/>
    <w:rsid w:val="00C14D96"/>
    <w:rsid w:val="00C20BDD"/>
    <w:rsid w:val="00C2295E"/>
    <w:rsid w:val="00C30BD1"/>
    <w:rsid w:val="00C31D56"/>
    <w:rsid w:val="00C32F53"/>
    <w:rsid w:val="00C33250"/>
    <w:rsid w:val="00C334EB"/>
    <w:rsid w:val="00C34013"/>
    <w:rsid w:val="00C34744"/>
    <w:rsid w:val="00C35C24"/>
    <w:rsid w:val="00C430F4"/>
    <w:rsid w:val="00C435EB"/>
    <w:rsid w:val="00C43D66"/>
    <w:rsid w:val="00C43F56"/>
    <w:rsid w:val="00C502EE"/>
    <w:rsid w:val="00C52EE5"/>
    <w:rsid w:val="00C54A01"/>
    <w:rsid w:val="00C61790"/>
    <w:rsid w:val="00C629A4"/>
    <w:rsid w:val="00C62E8C"/>
    <w:rsid w:val="00C638DD"/>
    <w:rsid w:val="00C67072"/>
    <w:rsid w:val="00C67767"/>
    <w:rsid w:val="00C7541C"/>
    <w:rsid w:val="00C75AE7"/>
    <w:rsid w:val="00C76401"/>
    <w:rsid w:val="00C76881"/>
    <w:rsid w:val="00C81C64"/>
    <w:rsid w:val="00C823BB"/>
    <w:rsid w:val="00C85120"/>
    <w:rsid w:val="00C866EE"/>
    <w:rsid w:val="00C87CF7"/>
    <w:rsid w:val="00C87F49"/>
    <w:rsid w:val="00C9188D"/>
    <w:rsid w:val="00C92551"/>
    <w:rsid w:val="00C92E4D"/>
    <w:rsid w:val="00C95911"/>
    <w:rsid w:val="00C977E9"/>
    <w:rsid w:val="00C97C58"/>
    <w:rsid w:val="00CA6B4B"/>
    <w:rsid w:val="00CB071B"/>
    <w:rsid w:val="00CB1845"/>
    <w:rsid w:val="00CB231D"/>
    <w:rsid w:val="00CB3351"/>
    <w:rsid w:val="00CB4FCC"/>
    <w:rsid w:val="00CB570B"/>
    <w:rsid w:val="00CB66BD"/>
    <w:rsid w:val="00CC4B23"/>
    <w:rsid w:val="00CC531B"/>
    <w:rsid w:val="00CC6D57"/>
    <w:rsid w:val="00CC758B"/>
    <w:rsid w:val="00CD1842"/>
    <w:rsid w:val="00CD2FCD"/>
    <w:rsid w:val="00CD5179"/>
    <w:rsid w:val="00CE2D74"/>
    <w:rsid w:val="00CE4F35"/>
    <w:rsid w:val="00CE5F1C"/>
    <w:rsid w:val="00CE63E5"/>
    <w:rsid w:val="00CF0CB9"/>
    <w:rsid w:val="00CF419F"/>
    <w:rsid w:val="00CF522B"/>
    <w:rsid w:val="00CF5CB3"/>
    <w:rsid w:val="00CF6051"/>
    <w:rsid w:val="00D00B17"/>
    <w:rsid w:val="00D016C4"/>
    <w:rsid w:val="00D05C27"/>
    <w:rsid w:val="00D0776D"/>
    <w:rsid w:val="00D1034E"/>
    <w:rsid w:val="00D11696"/>
    <w:rsid w:val="00D11D59"/>
    <w:rsid w:val="00D15D1B"/>
    <w:rsid w:val="00D27BBB"/>
    <w:rsid w:val="00D311ED"/>
    <w:rsid w:val="00D3337C"/>
    <w:rsid w:val="00D34A1B"/>
    <w:rsid w:val="00D41417"/>
    <w:rsid w:val="00D43E45"/>
    <w:rsid w:val="00D464CB"/>
    <w:rsid w:val="00D46DEA"/>
    <w:rsid w:val="00D50D66"/>
    <w:rsid w:val="00D5131A"/>
    <w:rsid w:val="00D53D41"/>
    <w:rsid w:val="00D55A2F"/>
    <w:rsid w:val="00D55BB6"/>
    <w:rsid w:val="00D5672D"/>
    <w:rsid w:val="00D571A2"/>
    <w:rsid w:val="00D60B7F"/>
    <w:rsid w:val="00D64B85"/>
    <w:rsid w:val="00D64DF1"/>
    <w:rsid w:val="00D655A4"/>
    <w:rsid w:val="00D67176"/>
    <w:rsid w:val="00D7192F"/>
    <w:rsid w:val="00D734C7"/>
    <w:rsid w:val="00D77D6C"/>
    <w:rsid w:val="00D8152E"/>
    <w:rsid w:val="00D81C32"/>
    <w:rsid w:val="00D823CF"/>
    <w:rsid w:val="00D83B9A"/>
    <w:rsid w:val="00D86058"/>
    <w:rsid w:val="00D86647"/>
    <w:rsid w:val="00D87111"/>
    <w:rsid w:val="00D875C1"/>
    <w:rsid w:val="00D87917"/>
    <w:rsid w:val="00D87A25"/>
    <w:rsid w:val="00D90E6D"/>
    <w:rsid w:val="00D946BF"/>
    <w:rsid w:val="00D97E2F"/>
    <w:rsid w:val="00DA0619"/>
    <w:rsid w:val="00DA13A6"/>
    <w:rsid w:val="00DA2A1E"/>
    <w:rsid w:val="00DA2CC7"/>
    <w:rsid w:val="00DA4078"/>
    <w:rsid w:val="00DA5E6B"/>
    <w:rsid w:val="00DA6266"/>
    <w:rsid w:val="00DB1BFB"/>
    <w:rsid w:val="00DB3AF1"/>
    <w:rsid w:val="00DB5DB2"/>
    <w:rsid w:val="00DB5F32"/>
    <w:rsid w:val="00DB5FDE"/>
    <w:rsid w:val="00DB6EAF"/>
    <w:rsid w:val="00DC0E9F"/>
    <w:rsid w:val="00DC2499"/>
    <w:rsid w:val="00DC3400"/>
    <w:rsid w:val="00DC3471"/>
    <w:rsid w:val="00DC367D"/>
    <w:rsid w:val="00DC3C24"/>
    <w:rsid w:val="00DD2802"/>
    <w:rsid w:val="00DD7040"/>
    <w:rsid w:val="00DE2819"/>
    <w:rsid w:val="00DE30C1"/>
    <w:rsid w:val="00DE46BD"/>
    <w:rsid w:val="00DE4DA9"/>
    <w:rsid w:val="00DE7DC8"/>
    <w:rsid w:val="00DF2BF8"/>
    <w:rsid w:val="00DF76FC"/>
    <w:rsid w:val="00E021E0"/>
    <w:rsid w:val="00E030FA"/>
    <w:rsid w:val="00E0533B"/>
    <w:rsid w:val="00E06176"/>
    <w:rsid w:val="00E06935"/>
    <w:rsid w:val="00E07E1D"/>
    <w:rsid w:val="00E1129B"/>
    <w:rsid w:val="00E1210E"/>
    <w:rsid w:val="00E1274B"/>
    <w:rsid w:val="00E1290B"/>
    <w:rsid w:val="00E143B4"/>
    <w:rsid w:val="00E14B21"/>
    <w:rsid w:val="00E16009"/>
    <w:rsid w:val="00E21AFD"/>
    <w:rsid w:val="00E21DD9"/>
    <w:rsid w:val="00E21F4B"/>
    <w:rsid w:val="00E23418"/>
    <w:rsid w:val="00E23CE6"/>
    <w:rsid w:val="00E23FC9"/>
    <w:rsid w:val="00E24D9B"/>
    <w:rsid w:val="00E26B9F"/>
    <w:rsid w:val="00E30A61"/>
    <w:rsid w:val="00E30BD0"/>
    <w:rsid w:val="00E30C12"/>
    <w:rsid w:val="00E31BC7"/>
    <w:rsid w:val="00E34118"/>
    <w:rsid w:val="00E35DC7"/>
    <w:rsid w:val="00E363BB"/>
    <w:rsid w:val="00E376F9"/>
    <w:rsid w:val="00E377CD"/>
    <w:rsid w:val="00E4068C"/>
    <w:rsid w:val="00E407BD"/>
    <w:rsid w:val="00E449C4"/>
    <w:rsid w:val="00E4565A"/>
    <w:rsid w:val="00E5129F"/>
    <w:rsid w:val="00E51733"/>
    <w:rsid w:val="00E53018"/>
    <w:rsid w:val="00E60F48"/>
    <w:rsid w:val="00E61A0F"/>
    <w:rsid w:val="00E71792"/>
    <w:rsid w:val="00E71CDE"/>
    <w:rsid w:val="00E720B2"/>
    <w:rsid w:val="00E74060"/>
    <w:rsid w:val="00E743C0"/>
    <w:rsid w:val="00E744A4"/>
    <w:rsid w:val="00E74F0B"/>
    <w:rsid w:val="00E75104"/>
    <w:rsid w:val="00E75A23"/>
    <w:rsid w:val="00E764C1"/>
    <w:rsid w:val="00E80B7E"/>
    <w:rsid w:val="00E80F4B"/>
    <w:rsid w:val="00E84086"/>
    <w:rsid w:val="00E84190"/>
    <w:rsid w:val="00E8470F"/>
    <w:rsid w:val="00E87600"/>
    <w:rsid w:val="00E9413B"/>
    <w:rsid w:val="00E94F6F"/>
    <w:rsid w:val="00E95CC6"/>
    <w:rsid w:val="00EA1ABC"/>
    <w:rsid w:val="00EA5114"/>
    <w:rsid w:val="00EA5F7A"/>
    <w:rsid w:val="00EA79A6"/>
    <w:rsid w:val="00EB00B6"/>
    <w:rsid w:val="00EB0A48"/>
    <w:rsid w:val="00EB190E"/>
    <w:rsid w:val="00EB4FFA"/>
    <w:rsid w:val="00EC2477"/>
    <w:rsid w:val="00EC29F3"/>
    <w:rsid w:val="00EC29FD"/>
    <w:rsid w:val="00EC37CF"/>
    <w:rsid w:val="00EC3FDC"/>
    <w:rsid w:val="00EC4156"/>
    <w:rsid w:val="00EC6F42"/>
    <w:rsid w:val="00ED03E4"/>
    <w:rsid w:val="00ED0DBF"/>
    <w:rsid w:val="00ED2327"/>
    <w:rsid w:val="00ED35CC"/>
    <w:rsid w:val="00ED682C"/>
    <w:rsid w:val="00EE00BC"/>
    <w:rsid w:val="00EE0833"/>
    <w:rsid w:val="00EE2CB7"/>
    <w:rsid w:val="00EE31E4"/>
    <w:rsid w:val="00EE6BE3"/>
    <w:rsid w:val="00EF0E1D"/>
    <w:rsid w:val="00EF2117"/>
    <w:rsid w:val="00EF6749"/>
    <w:rsid w:val="00F00DE4"/>
    <w:rsid w:val="00F02429"/>
    <w:rsid w:val="00F0269A"/>
    <w:rsid w:val="00F079CB"/>
    <w:rsid w:val="00F10683"/>
    <w:rsid w:val="00F10B33"/>
    <w:rsid w:val="00F14A6F"/>
    <w:rsid w:val="00F16682"/>
    <w:rsid w:val="00F1705C"/>
    <w:rsid w:val="00F22CD0"/>
    <w:rsid w:val="00F23160"/>
    <w:rsid w:val="00F23C4A"/>
    <w:rsid w:val="00F24C5E"/>
    <w:rsid w:val="00F25DF4"/>
    <w:rsid w:val="00F337E6"/>
    <w:rsid w:val="00F34C7F"/>
    <w:rsid w:val="00F36069"/>
    <w:rsid w:val="00F37E66"/>
    <w:rsid w:val="00F41F0F"/>
    <w:rsid w:val="00F47E9F"/>
    <w:rsid w:val="00F50320"/>
    <w:rsid w:val="00F525F6"/>
    <w:rsid w:val="00F52E63"/>
    <w:rsid w:val="00F568FE"/>
    <w:rsid w:val="00F57094"/>
    <w:rsid w:val="00F57434"/>
    <w:rsid w:val="00F61D51"/>
    <w:rsid w:val="00F62A01"/>
    <w:rsid w:val="00F6706D"/>
    <w:rsid w:val="00F67F79"/>
    <w:rsid w:val="00F71155"/>
    <w:rsid w:val="00F71D87"/>
    <w:rsid w:val="00F7252C"/>
    <w:rsid w:val="00F72FA3"/>
    <w:rsid w:val="00F744E7"/>
    <w:rsid w:val="00F7472E"/>
    <w:rsid w:val="00F77A2C"/>
    <w:rsid w:val="00F82CDE"/>
    <w:rsid w:val="00F830A6"/>
    <w:rsid w:val="00F83DD8"/>
    <w:rsid w:val="00F91220"/>
    <w:rsid w:val="00F9132A"/>
    <w:rsid w:val="00F94DDB"/>
    <w:rsid w:val="00F97940"/>
    <w:rsid w:val="00FA1EFD"/>
    <w:rsid w:val="00FA2E7F"/>
    <w:rsid w:val="00FA2EAA"/>
    <w:rsid w:val="00FA3609"/>
    <w:rsid w:val="00FA4C2E"/>
    <w:rsid w:val="00FB399C"/>
    <w:rsid w:val="00FB3ED5"/>
    <w:rsid w:val="00FB434C"/>
    <w:rsid w:val="00FC2397"/>
    <w:rsid w:val="00FC2C88"/>
    <w:rsid w:val="00FC3647"/>
    <w:rsid w:val="00FC3E86"/>
    <w:rsid w:val="00FC4A15"/>
    <w:rsid w:val="00FD26A9"/>
    <w:rsid w:val="00FD30B1"/>
    <w:rsid w:val="00FD6DC2"/>
    <w:rsid w:val="00FE1AB7"/>
    <w:rsid w:val="00FE44B2"/>
    <w:rsid w:val="00FF0D8E"/>
    <w:rsid w:val="00FF24B2"/>
    <w:rsid w:val="00FF5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EA3D7"/>
  <w15:docId w15:val="{3236A70E-2FEB-4D56-89AB-01F3B199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4449"/>
    <w:rPr>
      <w:rFonts w:eastAsia="Calibri"/>
      <w:lang w:eastAsia="pl-PL"/>
    </w:rPr>
  </w:style>
  <w:style w:type="paragraph" w:styleId="Nagwek1">
    <w:name w:val="heading 1"/>
    <w:basedOn w:val="Normalny"/>
    <w:next w:val="Normalny"/>
    <w:link w:val="Nagwek1Znak"/>
    <w:qFormat/>
    <w:rsid w:val="00964449"/>
    <w:pPr>
      <w:keepNext/>
      <w:numPr>
        <w:numId w:val="2"/>
      </w:numPr>
      <w:spacing w:before="240" w:after="60"/>
      <w:outlineLvl w:val="0"/>
    </w:pPr>
    <w:rPr>
      <w:rFonts w:ascii="Arial" w:eastAsia="Times New Roman" w:hAnsi="Arial"/>
      <w:b/>
      <w:bCs/>
      <w:kern w:val="32"/>
      <w:sz w:val="32"/>
      <w:szCs w:val="32"/>
    </w:rPr>
  </w:style>
  <w:style w:type="paragraph" w:styleId="Nagwek2">
    <w:name w:val="heading 2"/>
    <w:basedOn w:val="Normalny"/>
    <w:next w:val="Normalny"/>
    <w:link w:val="Nagwek2Znak"/>
    <w:qFormat/>
    <w:rsid w:val="00964449"/>
    <w:pPr>
      <w:keepNext/>
      <w:numPr>
        <w:ilvl w:val="1"/>
        <w:numId w:val="2"/>
      </w:numPr>
      <w:spacing w:before="240" w:after="60"/>
      <w:outlineLvl w:val="1"/>
    </w:pPr>
    <w:rPr>
      <w:rFonts w:ascii="Arial" w:eastAsia="Times New Roman" w:hAnsi="Arial"/>
      <w:b/>
      <w:bCs/>
      <w:i/>
      <w:iCs/>
      <w:sz w:val="28"/>
      <w:szCs w:val="28"/>
    </w:rPr>
  </w:style>
  <w:style w:type="paragraph" w:styleId="Nagwek3">
    <w:name w:val="heading 3"/>
    <w:basedOn w:val="Normalny"/>
    <w:next w:val="Normalny"/>
    <w:link w:val="Nagwek3Znak"/>
    <w:uiPriority w:val="99"/>
    <w:qFormat/>
    <w:rsid w:val="00964449"/>
    <w:pPr>
      <w:keepNext/>
      <w:tabs>
        <w:tab w:val="num" w:pos="720"/>
      </w:tabs>
      <w:spacing w:before="240" w:after="60"/>
      <w:ind w:left="720" w:hanging="720"/>
      <w:outlineLvl w:val="2"/>
    </w:pPr>
    <w:rPr>
      <w:rFonts w:ascii="Arial" w:eastAsia="Times New Roman" w:hAnsi="Arial"/>
      <w:b/>
      <w:bCs/>
      <w:sz w:val="26"/>
      <w:szCs w:val="26"/>
    </w:rPr>
  </w:style>
  <w:style w:type="paragraph" w:styleId="Nagwek4">
    <w:name w:val="heading 4"/>
    <w:basedOn w:val="Normalny"/>
    <w:next w:val="Normalny"/>
    <w:link w:val="Nagwek4Znak"/>
    <w:qFormat/>
    <w:rsid w:val="00964449"/>
    <w:pPr>
      <w:keepNext/>
      <w:numPr>
        <w:ilvl w:val="3"/>
        <w:numId w:val="2"/>
      </w:numPr>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964449"/>
    <w:pPr>
      <w:numPr>
        <w:ilvl w:val="4"/>
        <w:numId w:val="2"/>
      </w:numPr>
      <w:spacing w:before="240" w:after="60"/>
      <w:outlineLvl w:val="4"/>
    </w:pPr>
    <w:rPr>
      <w:rFonts w:ascii="Calibri" w:hAnsi="Calibri"/>
      <w:b/>
      <w:bCs/>
      <w:i/>
      <w:iCs/>
      <w:sz w:val="26"/>
      <w:szCs w:val="26"/>
    </w:rPr>
  </w:style>
  <w:style w:type="paragraph" w:styleId="Nagwek6">
    <w:name w:val="heading 6"/>
    <w:basedOn w:val="Normalny"/>
    <w:next w:val="Normalny"/>
    <w:link w:val="Nagwek6Znak"/>
    <w:qFormat/>
    <w:rsid w:val="00964449"/>
    <w:pPr>
      <w:numPr>
        <w:ilvl w:val="5"/>
        <w:numId w:val="2"/>
      </w:num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964449"/>
    <w:pPr>
      <w:numPr>
        <w:ilvl w:val="6"/>
        <w:numId w:val="2"/>
      </w:numPr>
      <w:spacing w:before="240" w:after="60"/>
      <w:outlineLvl w:val="6"/>
    </w:pPr>
    <w:rPr>
      <w:rFonts w:ascii="Calibri" w:hAnsi="Calibri"/>
    </w:rPr>
  </w:style>
  <w:style w:type="paragraph" w:styleId="Nagwek8">
    <w:name w:val="heading 8"/>
    <w:basedOn w:val="Normalny"/>
    <w:next w:val="Normalny"/>
    <w:link w:val="Nagwek8Znak"/>
    <w:qFormat/>
    <w:rsid w:val="00964449"/>
    <w:pPr>
      <w:numPr>
        <w:ilvl w:val="7"/>
        <w:numId w:val="2"/>
      </w:numPr>
      <w:spacing w:before="240" w:after="60"/>
      <w:outlineLvl w:val="7"/>
    </w:pPr>
    <w:rPr>
      <w:rFonts w:ascii="Calibri" w:hAnsi="Calibri"/>
      <w:i/>
      <w:iCs/>
    </w:rPr>
  </w:style>
  <w:style w:type="paragraph" w:styleId="Nagwek9">
    <w:name w:val="heading 9"/>
    <w:basedOn w:val="Normalny"/>
    <w:next w:val="Normalny"/>
    <w:link w:val="Nagwek9Znak"/>
    <w:qFormat/>
    <w:rsid w:val="00964449"/>
    <w:pPr>
      <w:numPr>
        <w:ilvl w:val="8"/>
        <w:numId w:val="2"/>
      </w:numPr>
      <w:spacing w:before="240" w:after="60"/>
      <w:outlineLvl w:val="8"/>
    </w:pPr>
    <w:rPr>
      <w:rFonts w:ascii="Arial" w:eastAsia="Times New Roman"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4449"/>
    <w:rPr>
      <w:rFonts w:ascii="Arial" w:eastAsia="Times New Roman" w:hAnsi="Arial"/>
      <w:b/>
      <w:bCs/>
      <w:kern w:val="32"/>
      <w:sz w:val="32"/>
      <w:szCs w:val="32"/>
    </w:rPr>
  </w:style>
  <w:style w:type="character" w:customStyle="1" w:styleId="Nagwek2Znak">
    <w:name w:val="Nagłówek 2 Znak"/>
    <w:basedOn w:val="Domylnaczcionkaakapitu"/>
    <w:link w:val="Nagwek2"/>
    <w:rsid w:val="00964449"/>
    <w:rPr>
      <w:rFonts w:ascii="Arial" w:eastAsia="Times New Roman" w:hAnsi="Arial"/>
      <w:b/>
      <w:bCs/>
      <w:i/>
      <w:iCs/>
      <w:sz w:val="28"/>
      <w:szCs w:val="28"/>
    </w:rPr>
  </w:style>
  <w:style w:type="character" w:customStyle="1" w:styleId="Nagwek3Znak">
    <w:name w:val="Nagłówek 3 Znak"/>
    <w:basedOn w:val="Domylnaczcionkaakapitu"/>
    <w:link w:val="Nagwek3"/>
    <w:uiPriority w:val="99"/>
    <w:rsid w:val="00964449"/>
    <w:rPr>
      <w:rFonts w:ascii="Arial" w:eastAsia="Times New Roman" w:hAnsi="Arial"/>
      <w:b/>
      <w:bCs/>
      <w:sz w:val="26"/>
      <w:szCs w:val="26"/>
    </w:rPr>
  </w:style>
  <w:style w:type="character" w:customStyle="1" w:styleId="Nagwek4Znak">
    <w:name w:val="Nagłówek 4 Znak"/>
    <w:basedOn w:val="Domylnaczcionkaakapitu"/>
    <w:link w:val="Nagwek4"/>
    <w:rsid w:val="00964449"/>
    <w:rPr>
      <w:rFonts w:ascii="Calibri" w:eastAsia="Calibri" w:hAnsi="Calibri"/>
      <w:b/>
      <w:bCs/>
      <w:sz w:val="28"/>
      <w:szCs w:val="28"/>
    </w:rPr>
  </w:style>
  <w:style w:type="character" w:customStyle="1" w:styleId="Nagwek5Znak">
    <w:name w:val="Nagłówek 5 Znak"/>
    <w:basedOn w:val="Domylnaczcionkaakapitu"/>
    <w:link w:val="Nagwek5"/>
    <w:rsid w:val="00964449"/>
    <w:rPr>
      <w:rFonts w:ascii="Calibri" w:eastAsia="Calibri" w:hAnsi="Calibri"/>
      <w:b/>
      <w:bCs/>
      <w:i/>
      <w:iCs/>
      <w:sz w:val="26"/>
      <w:szCs w:val="26"/>
    </w:rPr>
  </w:style>
  <w:style w:type="character" w:customStyle="1" w:styleId="Nagwek6Znak">
    <w:name w:val="Nagłówek 6 Znak"/>
    <w:basedOn w:val="Domylnaczcionkaakapitu"/>
    <w:link w:val="Nagwek6"/>
    <w:rsid w:val="00964449"/>
    <w:rPr>
      <w:rFonts w:ascii="Calibri" w:eastAsia="Calibri" w:hAnsi="Calibri"/>
      <w:b/>
      <w:bCs/>
      <w:sz w:val="22"/>
      <w:szCs w:val="22"/>
    </w:rPr>
  </w:style>
  <w:style w:type="character" w:customStyle="1" w:styleId="Nagwek7Znak">
    <w:name w:val="Nagłówek 7 Znak"/>
    <w:basedOn w:val="Domylnaczcionkaakapitu"/>
    <w:link w:val="Nagwek7"/>
    <w:rsid w:val="00964449"/>
    <w:rPr>
      <w:rFonts w:ascii="Calibri" w:eastAsia="Calibri" w:hAnsi="Calibri"/>
    </w:rPr>
  </w:style>
  <w:style w:type="character" w:customStyle="1" w:styleId="Nagwek8Znak">
    <w:name w:val="Nagłówek 8 Znak"/>
    <w:basedOn w:val="Domylnaczcionkaakapitu"/>
    <w:link w:val="Nagwek8"/>
    <w:rsid w:val="00964449"/>
    <w:rPr>
      <w:rFonts w:ascii="Calibri" w:eastAsia="Calibri" w:hAnsi="Calibri"/>
      <w:i/>
      <w:iCs/>
    </w:rPr>
  </w:style>
  <w:style w:type="character" w:customStyle="1" w:styleId="Nagwek9Znak">
    <w:name w:val="Nagłówek 9 Znak"/>
    <w:basedOn w:val="Domylnaczcionkaakapitu"/>
    <w:link w:val="Nagwek9"/>
    <w:rsid w:val="00964449"/>
    <w:rPr>
      <w:rFonts w:ascii="Arial" w:eastAsia="Times New Roman" w:hAnsi="Arial"/>
      <w:sz w:val="22"/>
      <w:szCs w:val="22"/>
    </w:rPr>
  </w:style>
  <w:style w:type="paragraph" w:styleId="Tekstpodstawowy2">
    <w:name w:val="Body Text 2"/>
    <w:basedOn w:val="Normalny"/>
    <w:link w:val="Tekstpodstawowy2Znak"/>
    <w:uiPriority w:val="99"/>
    <w:rsid w:val="00964449"/>
    <w:pPr>
      <w:spacing w:after="120" w:line="480" w:lineRule="auto"/>
    </w:pPr>
    <w:rPr>
      <w:rFonts w:eastAsia="Times New Roman"/>
    </w:rPr>
  </w:style>
  <w:style w:type="character" w:customStyle="1" w:styleId="Tekstpodstawowy2Znak">
    <w:name w:val="Tekst podstawowy 2 Znak"/>
    <w:basedOn w:val="Domylnaczcionkaakapitu"/>
    <w:link w:val="Tekstpodstawowy2"/>
    <w:uiPriority w:val="99"/>
    <w:rsid w:val="00964449"/>
    <w:rPr>
      <w:rFonts w:eastAsia="Times New Roman"/>
      <w:lang w:eastAsia="pl-PL"/>
    </w:rPr>
  </w:style>
  <w:style w:type="character" w:styleId="Odwoanieprzypisudolnego">
    <w:name w:val="footnote reference"/>
    <w:aliases w:val="Footnote reference number,Footnote symbol,note TESI,Odwołanie przypisu"/>
    <w:rsid w:val="00964449"/>
    <w:rPr>
      <w:vertAlign w:val="superscript"/>
    </w:rPr>
  </w:style>
  <w:style w:type="paragraph" w:styleId="Tekstprzypisudolnego">
    <w:name w:val="footnote text"/>
    <w:aliases w:val="Tekst przypisu dolnego PL,Tekst przypisu dolnego Znak2 Znak,Tekst przypisu dolnego Znak Znak3 Znak Znak,Tekst przypisu dolnego Znak2 Znak Znak1 Znak2 Znak Znak,Tekst przypisu dolnego Znak1 Znak Znak Znak1 Znak1 Znak Znak,Znak13"/>
    <w:basedOn w:val="Normalny"/>
    <w:link w:val="TekstprzypisudolnegoZnak"/>
    <w:uiPriority w:val="99"/>
    <w:qFormat/>
    <w:rsid w:val="00964449"/>
    <w:rPr>
      <w:rFonts w:eastAsia="Times New Roman"/>
      <w:sz w:val="20"/>
      <w:szCs w:val="20"/>
    </w:rPr>
  </w:style>
  <w:style w:type="character" w:customStyle="1" w:styleId="TekstprzypisudolnegoZnak">
    <w:name w:val="Tekst przypisu dolnego Znak"/>
    <w:aliases w:val="Tekst przypisu dolnego PL Znak,Tekst przypisu dolnego Znak2 Znak Znak,Tekst przypisu dolnego Znak Znak3 Znak Znak Znak,Tekst przypisu dolnego Znak2 Znak Znak1 Znak2 Znak Znak Znak,Znak13 Znak"/>
    <w:basedOn w:val="Domylnaczcionkaakapitu"/>
    <w:link w:val="Tekstprzypisudolnego"/>
    <w:uiPriority w:val="99"/>
    <w:rsid w:val="00964449"/>
    <w:rPr>
      <w:rFonts w:eastAsia="Times New Roman"/>
      <w:sz w:val="20"/>
      <w:szCs w:val="20"/>
      <w:lang w:eastAsia="pl-PL"/>
    </w:rPr>
  </w:style>
  <w:style w:type="paragraph" w:customStyle="1" w:styleId="Akapitzlist1">
    <w:name w:val="Akapit z listą1"/>
    <w:basedOn w:val="Normalny"/>
    <w:rsid w:val="00964449"/>
    <w:pPr>
      <w:ind w:left="708"/>
    </w:pPr>
  </w:style>
  <w:style w:type="character" w:customStyle="1" w:styleId="TeksttreciPogrubienie">
    <w:name w:val="Tekst treści + Pogrubienie"/>
    <w:aliases w:val="Odstępy 0 pt,Tekst treści + Kursywa,Odstępy 0 pt6,Odstępy 0 pt24,Tekst treści + Kursywa1"/>
    <w:rsid w:val="00964449"/>
    <w:rPr>
      <w:rFonts w:ascii="Calibri" w:hAnsi="Calibri" w:cs="Calibri"/>
      <w:b/>
      <w:bCs/>
      <w:color w:val="000000"/>
      <w:spacing w:val="3"/>
      <w:w w:val="100"/>
      <w:position w:val="0"/>
      <w:sz w:val="19"/>
      <w:szCs w:val="19"/>
      <w:shd w:val="clear" w:color="auto" w:fill="FFFFFF"/>
      <w:lang w:val="pl-PL"/>
    </w:rPr>
  </w:style>
  <w:style w:type="paragraph" w:customStyle="1" w:styleId="Styl">
    <w:name w:val="Styl"/>
    <w:rsid w:val="00964449"/>
    <w:pPr>
      <w:widowControl w:val="0"/>
      <w:autoSpaceDE w:val="0"/>
      <w:autoSpaceDN w:val="0"/>
      <w:adjustRightInd w:val="0"/>
    </w:pPr>
    <w:rPr>
      <w:rFonts w:eastAsia="Calibri"/>
      <w:lang w:eastAsia="pl-PL"/>
    </w:rPr>
  </w:style>
  <w:style w:type="character" w:styleId="Pogrubienie">
    <w:name w:val="Strong"/>
    <w:uiPriority w:val="22"/>
    <w:qFormat/>
    <w:rsid w:val="00964449"/>
    <w:rPr>
      <w:b/>
    </w:rPr>
  </w:style>
  <w:style w:type="paragraph" w:customStyle="1" w:styleId="Default">
    <w:name w:val="Default"/>
    <w:rsid w:val="00964449"/>
    <w:pPr>
      <w:autoSpaceDE w:val="0"/>
      <w:autoSpaceDN w:val="0"/>
      <w:adjustRightInd w:val="0"/>
    </w:pPr>
    <w:rPr>
      <w:rFonts w:ascii="Garamond" w:eastAsia="Times New Roman" w:hAnsi="Garamond" w:cs="Garamond"/>
      <w:color w:val="000000"/>
    </w:rPr>
  </w:style>
  <w:style w:type="paragraph" w:customStyle="1" w:styleId="Akapitzlist12">
    <w:name w:val="Akapit z listą12"/>
    <w:basedOn w:val="Normalny"/>
    <w:rsid w:val="00964449"/>
    <w:pPr>
      <w:ind w:left="708"/>
    </w:pPr>
    <w:rPr>
      <w:rFonts w:eastAsia="Times New Roman"/>
    </w:rPr>
  </w:style>
  <w:style w:type="paragraph" w:customStyle="1" w:styleId="Akapitzlist11">
    <w:name w:val="Akapit z listą11"/>
    <w:basedOn w:val="Normalny"/>
    <w:rsid w:val="00964449"/>
    <w:pPr>
      <w:ind w:left="708"/>
    </w:pPr>
  </w:style>
  <w:style w:type="paragraph" w:styleId="Nagwek">
    <w:name w:val="header"/>
    <w:basedOn w:val="Normalny"/>
    <w:link w:val="NagwekZnak"/>
    <w:uiPriority w:val="99"/>
    <w:rsid w:val="00964449"/>
    <w:pPr>
      <w:tabs>
        <w:tab w:val="center" w:pos="4536"/>
        <w:tab w:val="right" w:pos="9072"/>
      </w:tabs>
    </w:pPr>
  </w:style>
  <w:style w:type="character" w:customStyle="1" w:styleId="NagwekZnak">
    <w:name w:val="Nagłówek Znak"/>
    <w:basedOn w:val="Domylnaczcionkaakapitu"/>
    <w:link w:val="Nagwek"/>
    <w:uiPriority w:val="99"/>
    <w:rsid w:val="00964449"/>
    <w:rPr>
      <w:rFonts w:eastAsia="Calibri"/>
      <w:lang w:eastAsia="pl-PL"/>
    </w:rPr>
  </w:style>
  <w:style w:type="paragraph" w:styleId="Stopka">
    <w:name w:val="footer"/>
    <w:basedOn w:val="Normalny"/>
    <w:link w:val="StopkaZnak"/>
    <w:uiPriority w:val="99"/>
    <w:rsid w:val="00964449"/>
    <w:pPr>
      <w:tabs>
        <w:tab w:val="center" w:pos="4536"/>
        <w:tab w:val="right" w:pos="9072"/>
      </w:tabs>
    </w:pPr>
  </w:style>
  <w:style w:type="character" w:customStyle="1" w:styleId="StopkaZnak">
    <w:name w:val="Stopka Znak"/>
    <w:basedOn w:val="Domylnaczcionkaakapitu"/>
    <w:link w:val="Stopka"/>
    <w:uiPriority w:val="99"/>
    <w:rsid w:val="00964449"/>
    <w:rPr>
      <w:rFonts w:eastAsia="Calibri"/>
      <w:lang w:eastAsia="pl-PL"/>
    </w:rPr>
  </w:style>
  <w:style w:type="paragraph" w:styleId="Tekstpodstawowy">
    <w:name w:val="Body Text"/>
    <w:basedOn w:val="Normalny"/>
    <w:link w:val="TekstpodstawowyZnak"/>
    <w:uiPriority w:val="99"/>
    <w:rsid w:val="00964449"/>
    <w:pPr>
      <w:spacing w:after="120"/>
    </w:pPr>
    <w:rPr>
      <w:rFonts w:eastAsia="Times New Roman"/>
    </w:rPr>
  </w:style>
  <w:style w:type="character" w:customStyle="1" w:styleId="TekstpodstawowyZnak">
    <w:name w:val="Tekst podstawowy Znak"/>
    <w:basedOn w:val="Domylnaczcionkaakapitu"/>
    <w:link w:val="Tekstpodstawowy"/>
    <w:uiPriority w:val="99"/>
    <w:rsid w:val="00964449"/>
    <w:rPr>
      <w:rFonts w:eastAsia="Times New Roman"/>
      <w:lang w:eastAsia="pl-PL"/>
    </w:rPr>
  </w:style>
  <w:style w:type="character" w:customStyle="1" w:styleId="st1">
    <w:name w:val="st1"/>
    <w:rsid w:val="00964449"/>
  </w:style>
  <w:style w:type="character" w:customStyle="1" w:styleId="f3">
    <w:name w:val="f3"/>
    <w:rsid w:val="00964449"/>
    <w:rPr>
      <w:color w:val="666666"/>
    </w:rPr>
  </w:style>
  <w:style w:type="paragraph" w:styleId="Legenda">
    <w:name w:val="caption"/>
    <w:basedOn w:val="Normalny"/>
    <w:next w:val="Normalny"/>
    <w:qFormat/>
    <w:rsid w:val="00964449"/>
    <w:rPr>
      <w:b/>
      <w:bCs/>
      <w:sz w:val="20"/>
      <w:szCs w:val="20"/>
    </w:rPr>
  </w:style>
  <w:style w:type="paragraph" w:styleId="Tekstdymka">
    <w:name w:val="Balloon Text"/>
    <w:basedOn w:val="Normalny"/>
    <w:link w:val="TekstdymkaZnak"/>
    <w:uiPriority w:val="99"/>
    <w:rsid w:val="00964449"/>
    <w:rPr>
      <w:rFonts w:ascii="Tahoma" w:hAnsi="Tahoma"/>
      <w:sz w:val="16"/>
      <w:szCs w:val="16"/>
    </w:rPr>
  </w:style>
  <w:style w:type="character" w:customStyle="1" w:styleId="TekstdymkaZnak">
    <w:name w:val="Tekst dymka Znak"/>
    <w:basedOn w:val="Domylnaczcionkaakapitu"/>
    <w:link w:val="Tekstdymka"/>
    <w:uiPriority w:val="99"/>
    <w:rsid w:val="00964449"/>
    <w:rPr>
      <w:rFonts w:ascii="Tahoma" w:eastAsia="Calibri" w:hAnsi="Tahoma"/>
      <w:sz w:val="16"/>
      <w:szCs w:val="16"/>
      <w:lang w:eastAsia="pl-PL"/>
    </w:rPr>
  </w:style>
  <w:style w:type="paragraph" w:styleId="Tekstpodstawowywcity2">
    <w:name w:val="Body Text Indent 2"/>
    <w:basedOn w:val="Normalny"/>
    <w:link w:val="Tekstpodstawowywcity2Znak"/>
    <w:rsid w:val="00964449"/>
    <w:pPr>
      <w:spacing w:after="120" w:line="480" w:lineRule="auto"/>
      <w:ind w:left="283"/>
    </w:pPr>
    <w:rPr>
      <w:rFonts w:eastAsia="Times New Roman"/>
    </w:rPr>
  </w:style>
  <w:style w:type="character" w:customStyle="1" w:styleId="Tekstpodstawowywcity2Znak">
    <w:name w:val="Tekst podstawowy wcięty 2 Znak"/>
    <w:basedOn w:val="Domylnaczcionkaakapitu"/>
    <w:link w:val="Tekstpodstawowywcity2"/>
    <w:rsid w:val="00964449"/>
    <w:rPr>
      <w:rFonts w:eastAsia="Times New Roman"/>
      <w:lang w:eastAsia="pl-PL"/>
    </w:rPr>
  </w:style>
  <w:style w:type="paragraph" w:customStyle="1" w:styleId="Akapitzlist2">
    <w:name w:val="Akapit z listą2"/>
    <w:basedOn w:val="Normalny"/>
    <w:rsid w:val="00964449"/>
    <w:pPr>
      <w:ind w:left="708"/>
    </w:pPr>
    <w:rPr>
      <w:rFonts w:eastAsia="Times New Roman"/>
    </w:rPr>
  </w:style>
  <w:style w:type="paragraph" w:customStyle="1" w:styleId="Tabelaliczby">
    <w:name w:val="Tabela_liczby"/>
    <w:basedOn w:val="Normalny"/>
    <w:rsid w:val="00964449"/>
    <w:pPr>
      <w:spacing w:after="200" w:line="276" w:lineRule="auto"/>
      <w:ind w:right="170"/>
      <w:jc w:val="right"/>
    </w:pPr>
    <w:rPr>
      <w:rFonts w:ascii="Calibri" w:eastAsia="Arial Unicode MS" w:hAnsi="Calibri"/>
      <w:sz w:val="16"/>
      <w:szCs w:val="19"/>
      <w:lang w:val="de-DE" w:eastAsia="en-US"/>
    </w:rPr>
  </w:style>
  <w:style w:type="paragraph" w:customStyle="1" w:styleId="Tabelaboczek">
    <w:name w:val="Tabela_boczek"/>
    <w:basedOn w:val="Tabelaliczby"/>
    <w:rsid w:val="00964449"/>
    <w:pPr>
      <w:ind w:left="57" w:right="0"/>
      <w:jc w:val="left"/>
    </w:pPr>
    <w:rPr>
      <w:lang w:val="pl-PL"/>
    </w:rPr>
  </w:style>
  <w:style w:type="paragraph" w:customStyle="1" w:styleId="Tabelanaglowek">
    <w:name w:val="Tabela_naglowek"/>
    <w:basedOn w:val="Normalny"/>
    <w:rsid w:val="00964449"/>
    <w:pPr>
      <w:spacing w:after="200" w:line="276" w:lineRule="auto"/>
      <w:jc w:val="center"/>
    </w:pPr>
    <w:rPr>
      <w:rFonts w:ascii="Calibri" w:eastAsia="Times New Roman" w:hAnsi="Calibri"/>
      <w:b/>
      <w:bCs/>
      <w:sz w:val="16"/>
      <w:szCs w:val="19"/>
      <w:lang w:eastAsia="en-US"/>
    </w:rPr>
  </w:style>
  <w:style w:type="table" w:customStyle="1" w:styleId="R3L">
    <w:name w:val="R3L"/>
    <w:rsid w:val="00964449"/>
    <w:pPr>
      <w:ind w:right="113"/>
      <w:contextualSpacing/>
      <w:jc w:val="right"/>
    </w:pPr>
    <w:rPr>
      <w:rFonts w:ascii="Tahoma" w:eastAsia="Calibri" w:hAnsi="Tahoma"/>
      <w:sz w:val="16"/>
      <w:szCs w:val="20"/>
      <w:lang w:eastAsia="pl-PL"/>
    </w:rPr>
    <w:tblPr>
      <w:jc w:val="center"/>
      <w:tblInd w:w="0" w:type="dxa"/>
      <w:tblBorders>
        <w:insideH w:val="single" w:sz="4" w:space="0" w:color="auto"/>
        <w:insideV w:val="single" w:sz="4" w:space="0" w:color="auto"/>
      </w:tblBorders>
      <w:tblCellMar>
        <w:top w:w="0" w:type="dxa"/>
        <w:left w:w="108" w:type="dxa"/>
        <w:bottom w:w="0" w:type="dxa"/>
        <w:right w:w="108" w:type="dxa"/>
      </w:tblCellMar>
    </w:tblPr>
    <w:trPr>
      <w:jc w:val="center"/>
    </w:trPr>
  </w:style>
  <w:style w:type="paragraph" w:styleId="Listanumerowana">
    <w:name w:val="List Number"/>
    <w:basedOn w:val="Normalny"/>
    <w:rsid w:val="00964449"/>
  </w:style>
  <w:style w:type="paragraph" w:styleId="Akapitzlist">
    <w:name w:val="List Paragraph"/>
    <w:aliases w:val="Paragraf,Dot pt,F5 List Paragraph,List Paragraph1,Recommendation,List Paragraph11,Kolorowa lista — akcent 11,Numerowanie,Listaszerű bekezdés1,List Paragraph à moi,No Spacing1,Indicator Text,List Paragraph,Numbered Para 1"/>
    <w:basedOn w:val="Normalny"/>
    <w:link w:val="AkapitzlistZnak"/>
    <w:uiPriority w:val="34"/>
    <w:qFormat/>
    <w:rsid w:val="00964449"/>
    <w:pPr>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Paragraf Znak,Dot pt Znak,F5 List Paragraph Znak,List Paragraph1 Znak,Recommendation Znak,List Paragraph11 Znak,Kolorowa lista — akcent 11 Znak,Numerowanie Znak,Listaszerű bekezdés1 Znak,List Paragraph à moi Znak,No Spacing1 Znak"/>
    <w:link w:val="Akapitzlist"/>
    <w:uiPriority w:val="34"/>
    <w:qFormat/>
    <w:locked/>
    <w:rsid w:val="00964449"/>
    <w:rPr>
      <w:rFonts w:ascii="Calibri" w:eastAsia="Calibri" w:hAnsi="Calibri"/>
      <w:sz w:val="22"/>
      <w:szCs w:val="22"/>
    </w:rPr>
  </w:style>
  <w:style w:type="character" w:styleId="Odwoaniedokomentarza">
    <w:name w:val="annotation reference"/>
    <w:rsid w:val="00964449"/>
    <w:rPr>
      <w:sz w:val="16"/>
      <w:szCs w:val="16"/>
    </w:rPr>
  </w:style>
  <w:style w:type="paragraph" w:styleId="Tekstkomentarza">
    <w:name w:val="annotation text"/>
    <w:basedOn w:val="Normalny"/>
    <w:link w:val="TekstkomentarzaZnak"/>
    <w:rsid w:val="00964449"/>
    <w:rPr>
      <w:sz w:val="20"/>
      <w:szCs w:val="20"/>
    </w:rPr>
  </w:style>
  <w:style w:type="character" w:customStyle="1" w:styleId="TekstkomentarzaZnak">
    <w:name w:val="Tekst komentarza Znak"/>
    <w:basedOn w:val="Domylnaczcionkaakapitu"/>
    <w:link w:val="Tekstkomentarza"/>
    <w:rsid w:val="00964449"/>
    <w:rPr>
      <w:rFonts w:eastAsia="Calibri"/>
      <w:sz w:val="20"/>
      <w:szCs w:val="20"/>
    </w:rPr>
  </w:style>
  <w:style w:type="paragraph" w:styleId="Tematkomentarza">
    <w:name w:val="annotation subject"/>
    <w:basedOn w:val="Tekstkomentarza"/>
    <w:next w:val="Tekstkomentarza"/>
    <w:link w:val="TematkomentarzaZnak"/>
    <w:rsid w:val="00964449"/>
    <w:rPr>
      <w:b/>
      <w:bCs/>
    </w:rPr>
  </w:style>
  <w:style w:type="character" w:customStyle="1" w:styleId="TematkomentarzaZnak">
    <w:name w:val="Temat komentarza Znak"/>
    <w:basedOn w:val="TekstkomentarzaZnak"/>
    <w:link w:val="Tematkomentarza"/>
    <w:rsid w:val="00964449"/>
    <w:rPr>
      <w:rFonts w:eastAsia="Calibri"/>
      <w:b/>
      <w:bCs/>
      <w:sz w:val="20"/>
      <w:szCs w:val="20"/>
    </w:rPr>
  </w:style>
  <w:style w:type="table" w:styleId="Tabela-Siatka">
    <w:name w:val="Table Grid"/>
    <w:basedOn w:val="Standardowy"/>
    <w:uiPriority w:val="39"/>
    <w:rsid w:val="00964449"/>
    <w:rPr>
      <w:rFonts w:ascii="Calibri" w:eastAsia="Calibri" w:hAnsi="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rsid w:val="00964449"/>
    <w:rPr>
      <w:rFonts w:eastAsia="Times New Roman"/>
      <w:spacing w:val="7"/>
      <w:sz w:val="19"/>
      <w:szCs w:val="19"/>
      <w:shd w:val="clear" w:color="auto" w:fill="FFFFFF"/>
    </w:rPr>
  </w:style>
  <w:style w:type="character" w:customStyle="1" w:styleId="TeksttreciOdstpy3pt">
    <w:name w:val="Tekst treści + Odstępy 3 pt"/>
    <w:rsid w:val="00964449"/>
    <w:rPr>
      <w:rFonts w:ascii="Times New Roman" w:eastAsia="Times New Roman" w:hAnsi="Times New Roman" w:cs="Times New Roman"/>
      <w:b w:val="0"/>
      <w:bCs w:val="0"/>
      <w:i w:val="0"/>
      <w:iCs w:val="0"/>
      <w:smallCaps w:val="0"/>
      <w:strike w:val="0"/>
      <w:color w:val="000000"/>
      <w:spacing w:val="62"/>
      <w:w w:val="100"/>
      <w:position w:val="0"/>
      <w:sz w:val="19"/>
      <w:szCs w:val="19"/>
      <w:u w:val="none"/>
      <w:lang w:val="pl-PL"/>
    </w:rPr>
  </w:style>
  <w:style w:type="character" w:customStyle="1" w:styleId="TeksttreciKursywaOdstpy0pt">
    <w:name w:val="Tekst treści + Kursywa;Odstępy 0 pt"/>
    <w:rsid w:val="00964449"/>
    <w:rPr>
      <w:rFonts w:ascii="Times New Roman" w:eastAsia="Times New Roman" w:hAnsi="Times New Roman" w:cs="Times New Roman"/>
      <w:b w:val="0"/>
      <w:bCs w:val="0"/>
      <w:i/>
      <w:iCs/>
      <w:smallCaps w:val="0"/>
      <w:strike w:val="0"/>
      <w:color w:val="000000"/>
      <w:spacing w:val="-2"/>
      <w:w w:val="100"/>
      <w:position w:val="0"/>
      <w:sz w:val="19"/>
      <w:szCs w:val="19"/>
      <w:u w:val="none"/>
      <w:lang w:val="pl-PL"/>
    </w:rPr>
  </w:style>
  <w:style w:type="paragraph" w:customStyle="1" w:styleId="Teksttreci0">
    <w:name w:val="Tekst treści"/>
    <w:basedOn w:val="Normalny"/>
    <w:link w:val="Teksttreci"/>
    <w:rsid w:val="00964449"/>
    <w:pPr>
      <w:widowControl w:val="0"/>
      <w:shd w:val="clear" w:color="auto" w:fill="FFFFFF"/>
      <w:spacing w:line="0" w:lineRule="atLeast"/>
      <w:ind w:hanging="360"/>
    </w:pPr>
    <w:rPr>
      <w:rFonts w:eastAsia="Times New Roman"/>
      <w:spacing w:val="7"/>
      <w:sz w:val="19"/>
      <w:szCs w:val="19"/>
      <w:lang w:eastAsia="en-US"/>
    </w:rPr>
  </w:style>
  <w:style w:type="character" w:customStyle="1" w:styleId="luchili">
    <w:name w:val="luc_hili"/>
    <w:rsid w:val="00964449"/>
  </w:style>
  <w:style w:type="character" w:styleId="Hipercze">
    <w:name w:val="Hyperlink"/>
    <w:uiPriority w:val="99"/>
    <w:unhideWhenUsed/>
    <w:rsid w:val="00964449"/>
    <w:rPr>
      <w:color w:val="0000FF"/>
      <w:u w:val="single"/>
    </w:rPr>
  </w:style>
  <w:style w:type="paragraph" w:styleId="NormalnyWeb">
    <w:name w:val="Normal (Web)"/>
    <w:basedOn w:val="Normalny"/>
    <w:uiPriority w:val="99"/>
    <w:unhideWhenUsed/>
    <w:rsid w:val="00964449"/>
    <w:pPr>
      <w:spacing w:before="100" w:beforeAutospacing="1" w:after="100" w:afterAutospacing="1"/>
    </w:pPr>
    <w:rPr>
      <w:rFonts w:eastAsia="Times New Roman"/>
    </w:rPr>
  </w:style>
  <w:style w:type="character" w:styleId="Numerstrony">
    <w:name w:val="page number"/>
    <w:rsid w:val="00964449"/>
  </w:style>
  <w:style w:type="character" w:customStyle="1" w:styleId="Podpistabeli">
    <w:name w:val="Podpis tabeli_"/>
    <w:link w:val="Podpistabeli0"/>
    <w:rsid w:val="00964449"/>
    <w:rPr>
      <w:sz w:val="19"/>
      <w:szCs w:val="19"/>
      <w:shd w:val="clear" w:color="auto" w:fill="FFFFFF"/>
    </w:rPr>
  </w:style>
  <w:style w:type="paragraph" w:customStyle="1" w:styleId="Podpistabeli0">
    <w:name w:val="Podpis tabeli"/>
    <w:basedOn w:val="Normalny"/>
    <w:link w:val="Podpistabeli"/>
    <w:rsid w:val="00964449"/>
    <w:pPr>
      <w:widowControl w:val="0"/>
      <w:shd w:val="clear" w:color="auto" w:fill="FFFFFF"/>
      <w:spacing w:line="0" w:lineRule="atLeast"/>
    </w:pPr>
    <w:rPr>
      <w:rFonts w:eastAsiaTheme="minorHAnsi"/>
      <w:sz w:val="19"/>
      <w:szCs w:val="19"/>
      <w:shd w:val="clear" w:color="auto" w:fill="FFFFFF"/>
      <w:lang w:eastAsia="en-US"/>
    </w:rPr>
  </w:style>
  <w:style w:type="character" w:customStyle="1" w:styleId="hps">
    <w:name w:val="hps"/>
    <w:rsid w:val="00964449"/>
    <w:rPr>
      <w:rFonts w:cs="Times New Roman"/>
    </w:rPr>
  </w:style>
  <w:style w:type="paragraph" w:styleId="Tekstprzypisukocowego">
    <w:name w:val="endnote text"/>
    <w:basedOn w:val="Normalny"/>
    <w:link w:val="TekstprzypisukocowegoZnak"/>
    <w:uiPriority w:val="99"/>
    <w:rsid w:val="00964449"/>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964449"/>
    <w:rPr>
      <w:rFonts w:eastAsia="Times New Roman"/>
      <w:sz w:val="20"/>
      <w:szCs w:val="20"/>
    </w:rPr>
  </w:style>
  <w:style w:type="character" w:styleId="Odwoanieprzypisukocowego">
    <w:name w:val="endnote reference"/>
    <w:uiPriority w:val="99"/>
    <w:rsid w:val="00964449"/>
    <w:rPr>
      <w:vertAlign w:val="superscript"/>
    </w:rPr>
  </w:style>
  <w:style w:type="paragraph" w:customStyle="1" w:styleId="Teksttreci1">
    <w:name w:val="Tekst treści1"/>
    <w:basedOn w:val="Normalny"/>
    <w:rsid w:val="00964449"/>
    <w:pPr>
      <w:widowControl w:val="0"/>
      <w:shd w:val="clear" w:color="auto" w:fill="FFFFFF"/>
      <w:spacing w:line="240" w:lineRule="atLeast"/>
    </w:pPr>
    <w:rPr>
      <w:rFonts w:eastAsia="Courier New"/>
      <w:color w:val="000000"/>
      <w:spacing w:val="4"/>
      <w:sz w:val="20"/>
      <w:szCs w:val="20"/>
    </w:rPr>
  </w:style>
  <w:style w:type="character" w:customStyle="1" w:styleId="TeksttreciOdstpy0pt">
    <w:name w:val="Tekst treści + Odstępy 0 pt"/>
    <w:rsid w:val="00964449"/>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rPr>
  </w:style>
  <w:style w:type="paragraph" w:styleId="Tekstpodstawowy3">
    <w:name w:val="Body Text 3"/>
    <w:basedOn w:val="Normalny"/>
    <w:link w:val="Tekstpodstawowy3Znak"/>
    <w:uiPriority w:val="99"/>
    <w:unhideWhenUsed/>
    <w:rsid w:val="00964449"/>
    <w:pPr>
      <w:spacing w:after="120" w:line="276" w:lineRule="auto"/>
    </w:pPr>
    <w:rPr>
      <w:sz w:val="16"/>
      <w:szCs w:val="16"/>
      <w:lang w:eastAsia="en-US"/>
    </w:rPr>
  </w:style>
  <w:style w:type="character" w:customStyle="1" w:styleId="Tekstpodstawowy3Znak">
    <w:name w:val="Tekst podstawowy 3 Znak"/>
    <w:basedOn w:val="Domylnaczcionkaakapitu"/>
    <w:link w:val="Tekstpodstawowy3"/>
    <w:uiPriority w:val="99"/>
    <w:rsid w:val="00964449"/>
    <w:rPr>
      <w:rFonts w:eastAsia="Calibri"/>
      <w:sz w:val="16"/>
      <w:szCs w:val="16"/>
    </w:rPr>
  </w:style>
  <w:style w:type="character" w:customStyle="1" w:styleId="Stopka28pt">
    <w:name w:val="Stopka (2) + 8 pt"/>
    <w:aliases w:val="Bez kursywy,Odstępy 0 pt13"/>
    <w:rsid w:val="00964449"/>
    <w:rPr>
      <w:rFonts w:ascii="Times New Roman" w:hAnsi="Times New Roman" w:cs="Times New Roman"/>
      <w:b/>
      <w:bCs/>
      <w:i/>
      <w:iCs/>
      <w:color w:val="000000"/>
      <w:spacing w:val="2"/>
      <w:w w:val="100"/>
      <w:position w:val="0"/>
      <w:sz w:val="16"/>
      <w:szCs w:val="16"/>
      <w:u w:val="none"/>
      <w:lang w:val="en-US"/>
    </w:rPr>
  </w:style>
  <w:style w:type="character" w:customStyle="1" w:styleId="Stopka2Corbel">
    <w:name w:val="Stopka (2) + Corbel"/>
    <w:aliases w:val="Bez kursywy1,Odstępy 0 pt12"/>
    <w:rsid w:val="00964449"/>
    <w:rPr>
      <w:rFonts w:ascii="Corbel" w:eastAsia="Times New Roman" w:hAnsi="Corbel" w:cs="Corbel"/>
      <w:b/>
      <w:bCs/>
      <w:i/>
      <w:iCs/>
      <w:color w:val="000000"/>
      <w:spacing w:val="-2"/>
      <w:w w:val="100"/>
      <w:position w:val="0"/>
      <w:sz w:val="17"/>
      <w:szCs w:val="17"/>
      <w:u w:val="none"/>
      <w:lang w:val="en-US"/>
    </w:rPr>
  </w:style>
  <w:style w:type="character" w:customStyle="1" w:styleId="Stopka3Bezkursywy">
    <w:name w:val="Stopka (3) + Bez kursywy"/>
    <w:aliases w:val="Odstępy 0 pt11"/>
    <w:rsid w:val="00964449"/>
    <w:rPr>
      <w:rFonts w:ascii="Times New Roman" w:hAnsi="Times New Roman" w:cs="Times New Roman"/>
      <w:b/>
      <w:bCs/>
      <w:i/>
      <w:iCs/>
      <w:color w:val="000000"/>
      <w:spacing w:val="2"/>
      <w:w w:val="100"/>
      <w:position w:val="0"/>
      <w:sz w:val="16"/>
      <w:szCs w:val="16"/>
      <w:u w:val="none"/>
      <w:lang w:val="en-US"/>
    </w:rPr>
  </w:style>
  <w:style w:type="character" w:customStyle="1" w:styleId="Stopka4TimesNewRoman3">
    <w:name w:val="Stopka (4) + Times New Roman3"/>
    <w:aliases w:val="Kursywa2,Odstępy 0 pt9"/>
    <w:rsid w:val="00964449"/>
    <w:rPr>
      <w:rFonts w:ascii="Times New Roman" w:hAnsi="Times New Roman" w:cs="Times New Roman"/>
      <w:b/>
      <w:bCs/>
      <w:i/>
      <w:iCs/>
      <w:color w:val="000000"/>
      <w:spacing w:val="0"/>
      <w:w w:val="100"/>
      <w:position w:val="0"/>
      <w:sz w:val="17"/>
      <w:szCs w:val="17"/>
      <w:u w:val="none"/>
      <w:lang w:val="en-US"/>
    </w:rPr>
  </w:style>
  <w:style w:type="character" w:customStyle="1" w:styleId="Stopka4TimesNewRoman2">
    <w:name w:val="Stopka (4) + Times New Roman2"/>
    <w:aliases w:val="8 pt,Kursywa1,Odstępy 0 pt8"/>
    <w:rsid w:val="00964449"/>
    <w:rPr>
      <w:rFonts w:ascii="Times New Roman" w:hAnsi="Times New Roman" w:cs="Times New Roman"/>
      <w:b/>
      <w:bCs/>
      <w:i/>
      <w:iCs/>
      <w:color w:val="000000"/>
      <w:spacing w:val="1"/>
      <w:w w:val="100"/>
      <w:position w:val="0"/>
      <w:sz w:val="16"/>
      <w:szCs w:val="16"/>
      <w:u w:val="none"/>
      <w:lang w:val="en-US"/>
    </w:rPr>
  </w:style>
  <w:style w:type="character" w:customStyle="1" w:styleId="Stopka4TimesNewRoman1">
    <w:name w:val="Stopka (4) + Times New Roman1"/>
    <w:aliases w:val="8 pt1,Odstępy 0 pt7"/>
    <w:rsid w:val="00964449"/>
    <w:rPr>
      <w:rFonts w:ascii="Times New Roman" w:hAnsi="Times New Roman" w:cs="Times New Roman"/>
      <w:b/>
      <w:bCs/>
      <w:color w:val="000000"/>
      <w:spacing w:val="2"/>
      <w:w w:val="100"/>
      <w:position w:val="0"/>
      <w:sz w:val="16"/>
      <w:szCs w:val="16"/>
      <w:u w:val="none"/>
      <w:lang w:val="en-US"/>
    </w:rPr>
  </w:style>
  <w:style w:type="character" w:customStyle="1" w:styleId="Heading3Char">
    <w:name w:val="Heading 3 Char"/>
    <w:locked/>
    <w:rsid w:val="00964449"/>
    <w:rPr>
      <w:rFonts w:ascii="Arial" w:hAnsi="Arial" w:cs="Arial"/>
      <w:b/>
      <w:bCs/>
      <w:sz w:val="26"/>
      <w:szCs w:val="26"/>
      <w:lang w:eastAsia="pl-PL"/>
    </w:rPr>
  </w:style>
  <w:style w:type="character" w:customStyle="1" w:styleId="FootnoteTextChar">
    <w:name w:val="Footnote Text Char"/>
    <w:locked/>
    <w:rsid w:val="00964449"/>
    <w:rPr>
      <w:rFonts w:ascii="Times New Roman" w:hAnsi="Times New Roman" w:cs="Times New Roman"/>
      <w:sz w:val="20"/>
      <w:szCs w:val="20"/>
      <w:lang w:eastAsia="pl-PL"/>
    </w:rPr>
  </w:style>
  <w:style w:type="character" w:customStyle="1" w:styleId="BodyText2Char">
    <w:name w:val="Body Text 2 Char"/>
    <w:locked/>
    <w:rsid w:val="00964449"/>
    <w:rPr>
      <w:rFonts w:ascii="Times New Roman" w:hAnsi="Times New Roman" w:cs="Times New Roman"/>
      <w:sz w:val="24"/>
      <w:szCs w:val="24"/>
      <w:lang w:eastAsia="pl-PL"/>
    </w:rPr>
  </w:style>
  <w:style w:type="character" w:customStyle="1" w:styleId="BodyTextChar">
    <w:name w:val="Body Text Char"/>
    <w:locked/>
    <w:rsid w:val="00964449"/>
    <w:rPr>
      <w:rFonts w:ascii="Times New Roman" w:hAnsi="Times New Roman" w:cs="Times New Roman"/>
      <w:sz w:val="24"/>
      <w:szCs w:val="24"/>
      <w:lang w:eastAsia="pl-PL"/>
    </w:rPr>
  </w:style>
  <w:style w:type="character" w:customStyle="1" w:styleId="FooterChar">
    <w:name w:val="Footer Char"/>
    <w:locked/>
    <w:rsid w:val="00964449"/>
    <w:rPr>
      <w:rFonts w:ascii="Times New Roman" w:hAnsi="Times New Roman" w:cs="Times New Roman"/>
      <w:sz w:val="24"/>
      <w:szCs w:val="24"/>
      <w:lang w:eastAsia="pl-PL"/>
    </w:rPr>
  </w:style>
  <w:style w:type="character" w:customStyle="1" w:styleId="BodyTextIndent2Char">
    <w:name w:val="Body Text Indent 2 Char"/>
    <w:locked/>
    <w:rsid w:val="00964449"/>
    <w:rPr>
      <w:rFonts w:ascii="Times New Roman" w:hAnsi="Times New Roman" w:cs="Times New Roman"/>
      <w:sz w:val="24"/>
      <w:szCs w:val="24"/>
      <w:lang w:eastAsia="pl-PL"/>
    </w:rPr>
  </w:style>
  <w:style w:type="character" w:customStyle="1" w:styleId="BalloonTextChar">
    <w:name w:val="Balloon Text Char"/>
    <w:locked/>
    <w:rsid w:val="00964449"/>
    <w:rPr>
      <w:rFonts w:ascii="Tahoma" w:hAnsi="Tahoma" w:cs="Tahoma"/>
      <w:sz w:val="16"/>
      <w:szCs w:val="16"/>
      <w:lang w:eastAsia="pl-PL"/>
    </w:rPr>
  </w:style>
  <w:style w:type="character" w:customStyle="1" w:styleId="HeaderChar">
    <w:name w:val="Header Char"/>
    <w:locked/>
    <w:rsid w:val="00964449"/>
    <w:rPr>
      <w:rFonts w:ascii="Times New Roman" w:hAnsi="Times New Roman" w:cs="Times New Roman"/>
      <w:sz w:val="24"/>
      <w:szCs w:val="24"/>
      <w:lang w:eastAsia="pl-PL"/>
    </w:rPr>
  </w:style>
  <w:style w:type="character" w:customStyle="1" w:styleId="EndnoteTextChar">
    <w:name w:val="Endnote Text Char"/>
    <w:locked/>
    <w:rsid w:val="00964449"/>
    <w:rPr>
      <w:rFonts w:ascii="Times New Roman" w:hAnsi="Times New Roman" w:cs="Times New Roman"/>
      <w:sz w:val="20"/>
      <w:szCs w:val="20"/>
      <w:lang w:eastAsia="pl-PL"/>
    </w:rPr>
  </w:style>
  <w:style w:type="character" w:customStyle="1" w:styleId="BodyText3Char">
    <w:name w:val="Body Text 3 Char"/>
    <w:locked/>
    <w:rsid w:val="00964449"/>
    <w:rPr>
      <w:rFonts w:ascii="Times New Roman" w:eastAsia="Times New Roman" w:hAnsi="Times New Roman" w:cs="Times New Roman"/>
      <w:sz w:val="16"/>
      <w:szCs w:val="16"/>
    </w:rPr>
  </w:style>
  <w:style w:type="paragraph" w:styleId="Spistreci1">
    <w:name w:val="toc 1"/>
    <w:basedOn w:val="Normalny"/>
    <w:next w:val="Normalny"/>
    <w:autoRedefine/>
    <w:rsid w:val="00964449"/>
    <w:rPr>
      <w:rFonts w:eastAsia="Times New Roman"/>
    </w:rPr>
  </w:style>
  <w:style w:type="character" w:customStyle="1" w:styleId="Stopka0">
    <w:name w:val="Stopka_"/>
    <w:link w:val="Stopka1"/>
    <w:rsid w:val="00964449"/>
    <w:rPr>
      <w:rFonts w:eastAsia="Times New Roman"/>
      <w:spacing w:val="4"/>
      <w:sz w:val="16"/>
      <w:szCs w:val="16"/>
      <w:shd w:val="clear" w:color="auto" w:fill="FFFFFF"/>
    </w:rPr>
  </w:style>
  <w:style w:type="paragraph" w:customStyle="1" w:styleId="Stopka1">
    <w:name w:val="Stopka1"/>
    <w:basedOn w:val="Normalny"/>
    <w:link w:val="Stopka0"/>
    <w:rsid w:val="00964449"/>
    <w:pPr>
      <w:widowControl w:val="0"/>
      <w:shd w:val="clear" w:color="auto" w:fill="FFFFFF"/>
      <w:spacing w:line="0" w:lineRule="atLeast"/>
    </w:pPr>
    <w:rPr>
      <w:rFonts w:eastAsia="Times New Roman"/>
      <w:spacing w:val="4"/>
      <w:sz w:val="16"/>
      <w:szCs w:val="16"/>
      <w:lang w:eastAsia="en-US"/>
    </w:rPr>
  </w:style>
  <w:style w:type="paragraph" w:styleId="Poprawka">
    <w:name w:val="Revision"/>
    <w:hidden/>
    <w:uiPriority w:val="99"/>
    <w:semiHidden/>
    <w:rsid w:val="00964449"/>
    <w:rPr>
      <w:rFonts w:eastAsia="Calibri"/>
      <w:lang w:eastAsia="pl-PL"/>
    </w:rPr>
  </w:style>
  <w:style w:type="character" w:customStyle="1" w:styleId="Podpistabeli2">
    <w:name w:val="Podpis tabeli (2)_"/>
    <w:basedOn w:val="Domylnaczcionkaakapitu"/>
    <w:link w:val="Podpistabeli20"/>
    <w:rsid w:val="009E6CB2"/>
    <w:rPr>
      <w:rFonts w:eastAsia="Times New Roman"/>
      <w:i/>
      <w:iCs/>
      <w:sz w:val="22"/>
      <w:szCs w:val="22"/>
      <w:shd w:val="clear" w:color="auto" w:fill="FFFFFF"/>
    </w:rPr>
  </w:style>
  <w:style w:type="character" w:customStyle="1" w:styleId="PogrubienieTeksttreci10pt">
    <w:name w:val="Pogrubienie;Tekst treści + 10 pt"/>
    <w:basedOn w:val="Teksttreci"/>
    <w:rsid w:val="009E6CB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pl-PL"/>
    </w:rPr>
  </w:style>
  <w:style w:type="character" w:customStyle="1" w:styleId="Podpistabeli3">
    <w:name w:val="Podpis tabeli (3)_"/>
    <w:basedOn w:val="Domylnaczcionkaakapitu"/>
    <w:rsid w:val="009E6CB2"/>
    <w:rPr>
      <w:rFonts w:ascii="Times New Roman" w:eastAsia="Times New Roman" w:hAnsi="Times New Roman" w:cs="Times New Roman"/>
      <w:b/>
      <w:bCs/>
      <w:i w:val="0"/>
      <w:iCs w:val="0"/>
      <w:smallCaps w:val="0"/>
      <w:strike w:val="0"/>
      <w:sz w:val="20"/>
      <w:szCs w:val="20"/>
      <w:u w:val="none"/>
    </w:rPr>
  </w:style>
  <w:style w:type="character" w:customStyle="1" w:styleId="Podpistabeli30">
    <w:name w:val="Podpis tabeli (3)"/>
    <w:basedOn w:val="Podpistabeli3"/>
    <w:rsid w:val="009E6CB2"/>
    <w:rPr>
      <w:rFonts w:ascii="Times New Roman" w:eastAsia="Times New Roman" w:hAnsi="Times New Roman" w:cs="Times New Roman"/>
      <w:b/>
      <w:bCs/>
      <w:i w:val="0"/>
      <w:iCs w:val="0"/>
      <w:smallCaps w:val="0"/>
      <w:strike w:val="0"/>
      <w:color w:val="000000"/>
      <w:spacing w:val="0"/>
      <w:w w:val="100"/>
      <w:position w:val="0"/>
      <w:sz w:val="20"/>
      <w:szCs w:val="20"/>
      <w:u w:val="single"/>
      <w:lang w:val="pl-PL"/>
    </w:rPr>
  </w:style>
  <w:style w:type="paragraph" w:customStyle="1" w:styleId="Podpistabeli20">
    <w:name w:val="Podpis tabeli (2)"/>
    <w:basedOn w:val="Normalny"/>
    <w:link w:val="Podpistabeli2"/>
    <w:rsid w:val="009E6CB2"/>
    <w:pPr>
      <w:widowControl w:val="0"/>
      <w:shd w:val="clear" w:color="auto" w:fill="FFFFFF"/>
      <w:spacing w:line="0" w:lineRule="atLeast"/>
    </w:pPr>
    <w:rPr>
      <w:rFonts w:eastAsia="Times New Roman"/>
      <w:i/>
      <w:iCs/>
      <w:sz w:val="22"/>
      <w:szCs w:val="22"/>
      <w:lang w:eastAsia="en-US"/>
    </w:rPr>
  </w:style>
  <w:style w:type="character" w:customStyle="1" w:styleId="Teksttreci95pt">
    <w:name w:val="Tekst treści + 9;5 pt"/>
    <w:basedOn w:val="Teksttreci"/>
    <w:rsid w:val="00D11D5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pl-PL"/>
    </w:rPr>
  </w:style>
  <w:style w:type="character" w:styleId="Uwydatnienie">
    <w:name w:val="Emphasis"/>
    <w:basedOn w:val="Domylnaczcionkaakapitu"/>
    <w:uiPriority w:val="20"/>
    <w:qFormat/>
    <w:rsid w:val="001B32CB"/>
    <w:rPr>
      <w:i/>
      <w:iCs/>
    </w:rPr>
  </w:style>
  <w:style w:type="character" w:customStyle="1" w:styleId="Stopka2Bezkursywy">
    <w:name w:val="Stopka (2) + Bez kursywy"/>
    <w:basedOn w:val="Domylnaczcionkaakapitu"/>
    <w:rsid w:val="00B06866"/>
    <w:rPr>
      <w:rFonts w:ascii="Book Antiqua" w:eastAsia="Book Antiqua" w:hAnsi="Book Antiqua" w:cs="Book Antiqua"/>
      <w:b/>
      <w:bCs/>
      <w:i/>
      <w:iCs/>
      <w:smallCaps w:val="0"/>
      <w:strike w:val="0"/>
      <w:color w:val="000000"/>
      <w:spacing w:val="0"/>
      <w:w w:val="100"/>
      <w:position w:val="0"/>
      <w:sz w:val="14"/>
      <w:szCs w:val="14"/>
      <w:u w:val="none"/>
      <w:lang w:val="pl-PL"/>
    </w:rPr>
  </w:style>
  <w:style w:type="character" w:customStyle="1" w:styleId="Stopka2">
    <w:name w:val="Stopka (2)_"/>
    <w:basedOn w:val="Domylnaczcionkaakapitu"/>
    <w:link w:val="Stopka20"/>
    <w:rsid w:val="00B06866"/>
    <w:rPr>
      <w:rFonts w:ascii="Book Antiqua" w:eastAsia="Book Antiqua" w:hAnsi="Book Antiqua" w:cs="Book Antiqua"/>
      <w:b/>
      <w:bCs/>
      <w:i/>
      <w:iCs/>
      <w:sz w:val="14"/>
      <w:szCs w:val="14"/>
      <w:shd w:val="clear" w:color="auto" w:fill="FFFFFF"/>
    </w:rPr>
  </w:style>
  <w:style w:type="paragraph" w:customStyle="1" w:styleId="Stopka20">
    <w:name w:val="Stopka (2)"/>
    <w:basedOn w:val="Normalny"/>
    <w:link w:val="Stopka2"/>
    <w:rsid w:val="00B06866"/>
    <w:pPr>
      <w:widowControl w:val="0"/>
      <w:shd w:val="clear" w:color="auto" w:fill="FFFFFF"/>
      <w:spacing w:after="120" w:line="252" w:lineRule="exact"/>
      <w:jc w:val="both"/>
    </w:pPr>
    <w:rPr>
      <w:rFonts w:ascii="Book Antiqua" w:eastAsia="Book Antiqua" w:hAnsi="Book Antiqua" w:cs="Book Antiqua"/>
      <w:b/>
      <w:bCs/>
      <w:i/>
      <w:iCs/>
      <w:sz w:val="14"/>
      <w:szCs w:val="14"/>
      <w:lang w:eastAsia="en-US"/>
    </w:rPr>
  </w:style>
  <w:style w:type="paragraph" w:customStyle="1" w:styleId="Stopka4">
    <w:name w:val="Stopka4"/>
    <w:basedOn w:val="Normalny"/>
    <w:rsid w:val="00B06866"/>
    <w:pPr>
      <w:widowControl w:val="0"/>
      <w:shd w:val="clear" w:color="auto" w:fill="FFFFFF"/>
      <w:spacing w:line="238" w:lineRule="exact"/>
    </w:pPr>
    <w:rPr>
      <w:rFonts w:ascii="Book Antiqua" w:eastAsia="Book Antiqua" w:hAnsi="Book Antiqua" w:cs="Book Antiqua"/>
      <w:b/>
      <w:bCs/>
      <w:sz w:val="14"/>
      <w:szCs w:val="14"/>
    </w:rPr>
  </w:style>
  <w:style w:type="character" w:styleId="UyteHipercze">
    <w:name w:val="FollowedHyperlink"/>
    <w:basedOn w:val="Domylnaczcionkaakapitu"/>
    <w:uiPriority w:val="99"/>
    <w:semiHidden/>
    <w:unhideWhenUsed/>
    <w:rsid w:val="006F47B7"/>
    <w:rPr>
      <w:color w:val="800080" w:themeColor="followedHyperlink"/>
      <w:u w:val="single"/>
    </w:rPr>
  </w:style>
  <w:style w:type="character" w:customStyle="1" w:styleId="Bodytext">
    <w:name w:val="Body text_"/>
    <w:basedOn w:val="Domylnaczcionkaakapitu"/>
    <w:link w:val="Tekstpodstawowy30"/>
    <w:rsid w:val="00067F4F"/>
    <w:rPr>
      <w:rFonts w:ascii="Calibri" w:eastAsia="Calibri" w:hAnsi="Calibri" w:cs="Calibri"/>
      <w:sz w:val="21"/>
      <w:szCs w:val="21"/>
      <w:shd w:val="clear" w:color="auto" w:fill="FFFFFF"/>
    </w:rPr>
  </w:style>
  <w:style w:type="character" w:customStyle="1" w:styleId="Tekstpodstawowy20">
    <w:name w:val="Tekst podstawowy2"/>
    <w:basedOn w:val="Bodytext"/>
    <w:rsid w:val="00067F4F"/>
    <w:rPr>
      <w:rFonts w:ascii="Calibri" w:eastAsia="Calibri" w:hAnsi="Calibri" w:cs="Calibri"/>
      <w:color w:val="000000"/>
      <w:spacing w:val="0"/>
      <w:w w:val="100"/>
      <w:position w:val="0"/>
      <w:sz w:val="21"/>
      <w:szCs w:val="21"/>
      <w:shd w:val="clear" w:color="auto" w:fill="FFFFFF"/>
      <w:lang w:val="pl-PL"/>
    </w:rPr>
  </w:style>
  <w:style w:type="character" w:customStyle="1" w:styleId="BodytextItalic">
    <w:name w:val="Body text + Italic"/>
    <w:basedOn w:val="Bodytext"/>
    <w:rsid w:val="00067F4F"/>
    <w:rPr>
      <w:rFonts w:ascii="Calibri" w:eastAsia="Calibri" w:hAnsi="Calibri" w:cs="Calibri"/>
      <w:i/>
      <w:iCs/>
      <w:color w:val="000000"/>
      <w:spacing w:val="0"/>
      <w:w w:val="100"/>
      <w:position w:val="0"/>
      <w:sz w:val="21"/>
      <w:szCs w:val="21"/>
      <w:shd w:val="clear" w:color="auto" w:fill="FFFFFF"/>
      <w:lang w:val="pl-PL"/>
    </w:rPr>
  </w:style>
  <w:style w:type="character" w:customStyle="1" w:styleId="Bodytext11ptBold">
    <w:name w:val="Body text + 11 pt;Bold"/>
    <w:basedOn w:val="Bodytext"/>
    <w:rsid w:val="00067F4F"/>
    <w:rPr>
      <w:rFonts w:ascii="Calibri" w:eastAsia="Calibri" w:hAnsi="Calibri" w:cs="Calibri"/>
      <w:b/>
      <w:bCs/>
      <w:color w:val="000000"/>
      <w:spacing w:val="0"/>
      <w:w w:val="100"/>
      <w:position w:val="0"/>
      <w:sz w:val="22"/>
      <w:szCs w:val="22"/>
      <w:shd w:val="clear" w:color="auto" w:fill="FFFFFF"/>
      <w:lang w:val="pl-PL"/>
    </w:rPr>
  </w:style>
  <w:style w:type="paragraph" w:customStyle="1" w:styleId="Tekstpodstawowy30">
    <w:name w:val="Tekst podstawowy3"/>
    <w:basedOn w:val="Normalny"/>
    <w:link w:val="Bodytext"/>
    <w:rsid w:val="00067F4F"/>
    <w:pPr>
      <w:widowControl w:val="0"/>
      <w:shd w:val="clear" w:color="auto" w:fill="FFFFFF"/>
      <w:spacing w:before="960" w:line="307" w:lineRule="exact"/>
      <w:ind w:hanging="360"/>
    </w:pPr>
    <w:rPr>
      <w:rFonts w:ascii="Calibri" w:hAnsi="Calibri" w:cs="Calibri"/>
      <w:sz w:val="21"/>
      <w:szCs w:val="21"/>
      <w:lang w:eastAsia="en-US"/>
    </w:rPr>
  </w:style>
  <w:style w:type="character" w:customStyle="1" w:styleId="Picturecaption">
    <w:name w:val="Picture caption_"/>
    <w:basedOn w:val="Domylnaczcionkaakapitu"/>
    <w:rsid w:val="00963EEC"/>
    <w:rPr>
      <w:rFonts w:ascii="Segoe UI" w:eastAsia="Segoe UI" w:hAnsi="Segoe UI" w:cs="Segoe UI"/>
      <w:b w:val="0"/>
      <w:bCs w:val="0"/>
      <w:i w:val="0"/>
      <w:iCs w:val="0"/>
      <w:smallCaps w:val="0"/>
      <w:strike w:val="0"/>
      <w:sz w:val="18"/>
      <w:szCs w:val="18"/>
      <w:u w:val="none"/>
    </w:rPr>
  </w:style>
  <w:style w:type="character" w:customStyle="1" w:styleId="Picturecaption0">
    <w:name w:val="Picture caption"/>
    <w:basedOn w:val="Picturecaption"/>
    <w:rsid w:val="00963EEC"/>
    <w:rPr>
      <w:rFonts w:ascii="Segoe UI" w:eastAsia="Segoe UI" w:hAnsi="Segoe UI" w:cs="Segoe UI"/>
      <w:b w:val="0"/>
      <w:bCs w:val="0"/>
      <w:i w:val="0"/>
      <w:iCs w:val="0"/>
      <w:smallCaps w:val="0"/>
      <w:strike w:val="0"/>
      <w:color w:val="000000"/>
      <w:spacing w:val="0"/>
      <w:w w:val="100"/>
      <w:position w:val="0"/>
      <w:sz w:val="18"/>
      <w:szCs w:val="18"/>
      <w:u w:val="none"/>
      <w:lang w:val="pl-PL"/>
    </w:rPr>
  </w:style>
  <w:style w:type="character" w:customStyle="1" w:styleId="Picturecaption2">
    <w:name w:val="Picture caption (2)_"/>
    <w:basedOn w:val="Domylnaczcionkaakapitu"/>
    <w:link w:val="Picturecaption20"/>
    <w:rsid w:val="00963EEC"/>
    <w:rPr>
      <w:rFonts w:ascii="Calibri" w:eastAsia="Calibri" w:hAnsi="Calibri" w:cs="Calibri"/>
      <w:i/>
      <w:iCs/>
      <w:sz w:val="16"/>
      <w:szCs w:val="16"/>
      <w:shd w:val="clear" w:color="auto" w:fill="FFFFFF"/>
    </w:rPr>
  </w:style>
  <w:style w:type="paragraph" w:customStyle="1" w:styleId="Picturecaption20">
    <w:name w:val="Picture caption (2)"/>
    <w:basedOn w:val="Normalny"/>
    <w:link w:val="Picturecaption2"/>
    <w:rsid w:val="00963EEC"/>
    <w:pPr>
      <w:widowControl w:val="0"/>
      <w:shd w:val="clear" w:color="auto" w:fill="FFFFFF"/>
      <w:spacing w:line="0" w:lineRule="atLeast"/>
    </w:pPr>
    <w:rPr>
      <w:rFonts w:ascii="Calibri" w:hAnsi="Calibri" w:cs="Calibri"/>
      <w:i/>
      <w:iCs/>
      <w:sz w:val="16"/>
      <w:szCs w:val="16"/>
      <w:lang w:eastAsia="en-US"/>
    </w:rPr>
  </w:style>
  <w:style w:type="paragraph" w:customStyle="1" w:styleId="Tekstpodstawowy13">
    <w:name w:val="Tekst podstawowy13"/>
    <w:basedOn w:val="Normalny"/>
    <w:rsid w:val="00963EEC"/>
    <w:pPr>
      <w:widowControl w:val="0"/>
      <w:shd w:val="clear" w:color="auto" w:fill="FFFFFF"/>
      <w:spacing w:before="420" w:after="60" w:line="307" w:lineRule="exact"/>
      <w:ind w:hanging="360"/>
      <w:jc w:val="both"/>
    </w:pPr>
    <w:rPr>
      <w:rFonts w:ascii="Segoe UI" w:eastAsia="Segoe UI" w:hAnsi="Segoe UI" w:cs="Segoe UI"/>
      <w:color w:val="000000"/>
      <w:sz w:val="18"/>
      <w:szCs w:val="18"/>
    </w:rPr>
  </w:style>
  <w:style w:type="character" w:customStyle="1" w:styleId="BodytextExact">
    <w:name w:val="Body text Exact"/>
    <w:basedOn w:val="Domylnaczcionkaakapitu"/>
    <w:rsid w:val="00963EEC"/>
    <w:rPr>
      <w:rFonts w:ascii="Segoe UI" w:eastAsia="Segoe UI" w:hAnsi="Segoe UI" w:cs="Segoe UI"/>
      <w:b w:val="0"/>
      <w:bCs w:val="0"/>
      <w:i w:val="0"/>
      <w:iCs w:val="0"/>
      <w:smallCaps w:val="0"/>
      <w:strike w:val="0"/>
      <w:spacing w:val="3"/>
      <w:sz w:val="17"/>
      <w:szCs w:val="17"/>
      <w:u w:val="none"/>
    </w:rPr>
  </w:style>
  <w:style w:type="character" w:customStyle="1" w:styleId="Tablecaption">
    <w:name w:val="Table caption_"/>
    <w:basedOn w:val="Domylnaczcionkaakapitu"/>
    <w:link w:val="Tablecaption0"/>
    <w:rsid w:val="007254A1"/>
    <w:rPr>
      <w:rFonts w:ascii="Calibri" w:eastAsia="Calibri" w:hAnsi="Calibri" w:cs="Calibri"/>
      <w:i/>
      <w:iCs/>
      <w:sz w:val="16"/>
      <w:szCs w:val="16"/>
      <w:shd w:val="clear" w:color="auto" w:fill="FFFFFF"/>
    </w:rPr>
  </w:style>
  <w:style w:type="character" w:customStyle="1" w:styleId="Tekstpodstawowy1">
    <w:name w:val="Tekst podstawowy1"/>
    <w:basedOn w:val="Bodytext"/>
    <w:rsid w:val="007254A1"/>
    <w:rPr>
      <w:rFonts w:ascii="Segoe UI" w:eastAsia="Segoe UI" w:hAnsi="Segoe UI" w:cs="Segoe UI"/>
      <w:color w:val="000000"/>
      <w:spacing w:val="0"/>
      <w:w w:val="100"/>
      <w:position w:val="0"/>
      <w:sz w:val="18"/>
      <w:szCs w:val="18"/>
      <w:shd w:val="clear" w:color="auto" w:fill="FFFFFF"/>
      <w:lang w:val="pl-PL"/>
    </w:rPr>
  </w:style>
  <w:style w:type="paragraph" w:customStyle="1" w:styleId="Tablecaption0">
    <w:name w:val="Table caption"/>
    <w:basedOn w:val="Normalny"/>
    <w:link w:val="Tablecaption"/>
    <w:rsid w:val="007254A1"/>
    <w:pPr>
      <w:widowControl w:val="0"/>
      <w:shd w:val="clear" w:color="auto" w:fill="FFFFFF"/>
      <w:spacing w:line="0" w:lineRule="atLeast"/>
    </w:pPr>
    <w:rPr>
      <w:rFonts w:ascii="Calibri" w:hAnsi="Calibri" w:cs="Calibri"/>
      <w:i/>
      <w:iCs/>
      <w:sz w:val="16"/>
      <w:szCs w:val="16"/>
      <w:lang w:eastAsia="en-US"/>
    </w:rPr>
  </w:style>
  <w:style w:type="character" w:customStyle="1" w:styleId="BodytextTimesNewRoman95pt">
    <w:name w:val="Body text + Times New Roman;9;5 pt"/>
    <w:basedOn w:val="Bodytext"/>
    <w:rsid w:val="00ED0DB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pl-PL"/>
    </w:rPr>
  </w:style>
  <w:style w:type="character" w:customStyle="1" w:styleId="BodytextTimesNewRoman10ptNotBold">
    <w:name w:val="Body text + Times New Roman;10 pt;Not Bold"/>
    <w:basedOn w:val="Bodytext"/>
    <w:rsid w:val="00ED0DB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pl-PL"/>
    </w:rPr>
  </w:style>
  <w:style w:type="character" w:customStyle="1" w:styleId="BodytextTimesNewRoman9ptNotBoldItalic">
    <w:name w:val="Body text + Times New Roman;9 pt;Not Bold;Italic"/>
    <w:basedOn w:val="Bodytext"/>
    <w:rsid w:val="00ED0DBF"/>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pl-PL"/>
    </w:rPr>
  </w:style>
  <w:style w:type="character" w:customStyle="1" w:styleId="Footnote">
    <w:name w:val="Footnote_"/>
    <w:basedOn w:val="Domylnaczcionkaakapitu"/>
    <w:link w:val="Footnote0"/>
    <w:rsid w:val="007B670D"/>
    <w:rPr>
      <w:rFonts w:ascii="Segoe UI" w:eastAsia="Segoe UI" w:hAnsi="Segoe UI" w:cs="Segoe UI"/>
      <w:sz w:val="18"/>
      <w:szCs w:val="18"/>
      <w:shd w:val="clear" w:color="auto" w:fill="FFFFFF"/>
    </w:rPr>
  </w:style>
  <w:style w:type="paragraph" w:customStyle="1" w:styleId="Footnote0">
    <w:name w:val="Footnote"/>
    <w:basedOn w:val="Normalny"/>
    <w:link w:val="Footnote"/>
    <w:rsid w:val="007B670D"/>
    <w:pPr>
      <w:widowControl w:val="0"/>
      <w:shd w:val="clear" w:color="auto" w:fill="FFFFFF"/>
      <w:spacing w:line="0" w:lineRule="atLeast"/>
    </w:pPr>
    <w:rPr>
      <w:rFonts w:ascii="Segoe UI" w:eastAsia="Segoe UI" w:hAnsi="Segoe UI" w:cs="Segoe UI"/>
      <w:sz w:val="18"/>
      <w:szCs w:val="18"/>
      <w:lang w:eastAsia="en-US"/>
    </w:rPr>
  </w:style>
  <w:style w:type="character" w:customStyle="1" w:styleId="Bodytext4">
    <w:name w:val="Body text (4)_"/>
    <w:basedOn w:val="Domylnaczcionkaakapitu"/>
    <w:rsid w:val="0096470F"/>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40">
    <w:name w:val="Body text (4)"/>
    <w:basedOn w:val="Bodytext4"/>
    <w:rsid w:val="0096470F"/>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pl-PL"/>
    </w:rPr>
  </w:style>
  <w:style w:type="character" w:customStyle="1" w:styleId="Bodytext5">
    <w:name w:val="Body text (5)_"/>
    <w:basedOn w:val="Domylnaczcionkaakapitu"/>
    <w:rsid w:val="0096470F"/>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50">
    <w:name w:val="Body text (5)"/>
    <w:basedOn w:val="Bodytext5"/>
    <w:rsid w:val="0096470F"/>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pl-PL"/>
    </w:rPr>
  </w:style>
  <w:style w:type="character" w:customStyle="1" w:styleId="Tekstpodstawowy10">
    <w:name w:val="Tekst podstawowy10"/>
    <w:basedOn w:val="Bodytext"/>
    <w:rsid w:val="001B46A7"/>
    <w:rPr>
      <w:rFonts w:ascii="Segoe UI" w:eastAsia="Segoe UI" w:hAnsi="Segoe UI" w:cs="Segoe UI"/>
      <w:color w:val="000000"/>
      <w:spacing w:val="0"/>
      <w:w w:val="100"/>
      <w:position w:val="0"/>
      <w:sz w:val="18"/>
      <w:szCs w:val="18"/>
      <w:shd w:val="clear" w:color="auto" w:fill="FFFFFF"/>
      <w:lang w:val="pl-PL"/>
    </w:rPr>
  </w:style>
  <w:style w:type="character" w:customStyle="1" w:styleId="Heading9">
    <w:name w:val="Heading #9_"/>
    <w:basedOn w:val="Domylnaczcionkaakapitu"/>
    <w:link w:val="Heading90"/>
    <w:rsid w:val="001B46A7"/>
    <w:rPr>
      <w:rFonts w:ascii="Segoe UI" w:eastAsia="Segoe UI" w:hAnsi="Segoe UI" w:cs="Segoe UI"/>
      <w:b/>
      <w:bCs/>
      <w:sz w:val="18"/>
      <w:szCs w:val="18"/>
      <w:shd w:val="clear" w:color="auto" w:fill="FFFFFF"/>
    </w:rPr>
  </w:style>
  <w:style w:type="paragraph" w:customStyle="1" w:styleId="Heading90">
    <w:name w:val="Heading #9"/>
    <w:basedOn w:val="Normalny"/>
    <w:link w:val="Heading9"/>
    <w:rsid w:val="001B46A7"/>
    <w:pPr>
      <w:widowControl w:val="0"/>
      <w:shd w:val="clear" w:color="auto" w:fill="FFFFFF"/>
      <w:spacing w:before="60" w:after="300" w:line="312" w:lineRule="exact"/>
      <w:jc w:val="both"/>
      <w:outlineLvl w:val="8"/>
    </w:pPr>
    <w:rPr>
      <w:rFonts w:ascii="Segoe UI" w:eastAsia="Segoe UI" w:hAnsi="Segoe UI" w:cs="Segoe UI"/>
      <w:b/>
      <w:bCs/>
      <w:sz w:val="18"/>
      <w:szCs w:val="18"/>
      <w:lang w:eastAsia="en-US"/>
    </w:rPr>
  </w:style>
  <w:style w:type="character" w:customStyle="1" w:styleId="markedcontent">
    <w:name w:val="markedcontent"/>
    <w:basedOn w:val="Domylnaczcionkaakapitu"/>
    <w:rsid w:val="000738C1"/>
  </w:style>
  <w:style w:type="character" w:customStyle="1" w:styleId="highlight">
    <w:name w:val="highlight"/>
    <w:basedOn w:val="Domylnaczcionkaakapitu"/>
    <w:rsid w:val="00073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0943">
      <w:bodyDiv w:val="1"/>
      <w:marLeft w:val="0"/>
      <w:marRight w:val="0"/>
      <w:marTop w:val="0"/>
      <w:marBottom w:val="0"/>
      <w:divBdr>
        <w:top w:val="none" w:sz="0" w:space="0" w:color="auto"/>
        <w:left w:val="none" w:sz="0" w:space="0" w:color="auto"/>
        <w:bottom w:val="none" w:sz="0" w:space="0" w:color="auto"/>
        <w:right w:val="none" w:sz="0" w:space="0" w:color="auto"/>
      </w:divBdr>
      <w:divsChild>
        <w:div w:id="7413087">
          <w:marLeft w:val="0"/>
          <w:marRight w:val="0"/>
          <w:marTop w:val="0"/>
          <w:marBottom w:val="0"/>
          <w:divBdr>
            <w:top w:val="none" w:sz="0" w:space="0" w:color="auto"/>
            <w:left w:val="none" w:sz="0" w:space="0" w:color="auto"/>
            <w:bottom w:val="none" w:sz="0" w:space="0" w:color="auto"/>
            <w:right w:val="none" w:sz="0" w:space="0" w:color="auto"/>
          </w:divBdr>
        </w:div>
        <w:div w:id="133497838">
          <w:marLeft w:val="0"/>
          <w:marRight w:val="0"/>
          <w:marTop w:val="0"/>
          <w:marBottom w:val="0"/>
          <w:divBdr>
            <w:top w:val="none" w:sz="0" w:space="0" w:color="auto"/>
            <w:left w:val="none" w:sz="0" w:space="0" w:color="auto"/>
            <w:bottom w:val="none" w:sz="0" w:space="0" w:color="auto"/>
            <w:right w:val="none" w:sz="0" w:space="0" w:color="auto"/>
          </w:divBdr>
        </w:div>
        <w:div w:id="150676448">
          <w:marLeft w:val="0"/>
          <w:marRight w:val="0"/>
          <w:marTop w:val="0"/>
          <w:marBottom w:val="0"/>
          <w:divBdr>
            <w:top w:val="none" w:sz="0" w:space="0" w:color="auto"/>
            <w:left w:val="none" w:sz="0" w:space="0" w:color="auto"/>
            <w:bottom w:val="none" w:sz="0" w:space="0" w:color="auto"/>
            <w:right w:val="none" w:sz="0" w:space="0" w:color="auto"/>
          </w:divBdr>
        </w:div>
        <w:div w:id="214702109">
          <w:marLeft w:val="0"/>
          <w:marRight w:val="0"/>
          <w:marTop w:val="0"/>
          <w:marBottom w:val="0"/>
          <w:divBdr>
            <w:top w:val="none" w:sz="0" w:space="0" w:color="auto"/>
            <w:left w:val="none" w:sz="0" w:space="0" w:color="auto"/>
            <w:bottom w:val="none" w:sz="0" w:space="0" w:color="auto"/>
            <w:right w:val="none" w:sz="0" w:space="0" w:color="auto"/>
          </w:divBdr>
        </w:div>
        <w:div w:id="283270533">
          <w:marLeft w:val="0"/>
          <w:marRight w:val="0"/>
          <w:marTop w:val="0"/>
          <w:marBottom w:val="0"/>
          <w:divBdr>
            <w:top w:val="none" w:sz="0" w:space="0" w:color="auto"/>
            <w:left w:val="none" w:sz="0" w:space="0" w:color="auto"/>
            <w:bottom w:val="none" w:sz="0" w:space="0" w:color="auto"/>
            <w:right w:val="none" w:sz="0" w:space="0" w:color="auto"/>
          </w:divBdr>
        </w:div>
        <w:div w:id="288827068">
          <w:marLeft w:val="0"/>
          <w:marRight w:val="0"/>
          <w:marTop w:val="0"/>
          <w:marBottom w:val="0"/>
          <w:divBdr>
            <w:top w:val="none" w:sz="0" w:space="0" w:color="auto"/>
            <w:left w:val="none" w:sz="0" w:space="0" w:color="auto"/>
            <w:bottom w:val="none" w:sz="0" w:space="0" w:color="auto"/>
            <w:right w:val="none" w:sz="0" w:space="0" w:color="auto"/>
          </w:divBdr>
        </w:div>
        <w:div w:id="308561863">
          <w:marLeft w:val="0"/>
          <w:marRight w:val="0"/>
          <w:marTop w:val="0"/>
          <w:marBottom w:val="0"/>
          <w:divBdr>
            <w:top w:val="none" w:sz="0" w:space="0" w:color="auto"/>
            <w:left w:val="none" w:sz="0" w:space="0" w:color="auto"/>
            <w:bottom w:val="none" w:sz="0" w:space="0" w:color="auto"/>
            <w:right w:val="none" w:sz="0" w:space="0" w:color="auto"/>
          </w:divBdr>
        </w:div>
        <w:div w:id="323361299">
          <w:marLeft w:val="0"/>
          <w:marRight w:val="0"/>
          <w:marTop w:val="0"/>
          <w:marBottom w:val="0"/>
          <w:divBdr>
            <w:top w:val="none" w:sz="0" w:space="0" w:color="auto"/>
            <w:left w:val="none" w:sz="0" w:space="0" w:color="auto"/>
            <w:bottom w:val="none" w:sz="0" w:space="0" w:color="auto"/>
            <w:right w:val="none" w:sz="0" w:space="0" w:color="auto"/>
          </w:divBdr>
        </w:div>
        <w:div w:id="353922635">
          <w:marLeft w:val="0"/>
          <w:marRight w:val="0"/>
          <w:marTop w:val="0"/>
          <w:marBottom w:val="0"/>
          <w:divBdr>
            <w:top w:val="none" w:sz="0" w:space="0" w:color="auto"/>
            <w:left w:val="none" w:sz="0" w:space="0" w:color="auto"/>
            <w:bottom w:val="none" w:sz="0" w:space="0" w:color="auto"/>
            <w:right w:val="none" w:sz="0" w:space="0" w:color="auto"/>
          </w:divBdr>
        </w:div>
        <w:div w:id="386614745">
          <w:marLeft w:val="0"/>
          <w:marRight w:val="0"/>
          <w:marTop w:val="0"/>
          <w:marBottom w:val="0"/>
          <w:divBdr>
            <w:top w:val="none" w:sz="0" w:space="0" w:color="auto"/>
            <w:left w:val="none" w:sz="0" w:space="0" w:color="auto"/>
            <w:bottom w:val="none" w:sz="0" w:space="0" w:color="auto"/>
            <w:right w:val="none" w:sz="0" w:space="0" w:color="auto"/>
          </w:divBdr>
        </w:div>
        <w:div w:id="431512947">
          <w:marLeft w:val="0"/>
          <w:marRight w:val="0"/>
          <w:marTop w:val="0"/>
          <w:marBottom w:val="0"/>
          <w:divBdr>
            <w:top w:val="none" w:sz="0" w:space="0" w:color="auto"/>
            <w:left w:val="none" w:sz="0" w:space="0" w:color="auto"/>
            <w:bottom w:val="none" w:sz="0" w:space="0" w:color="auto"/>
            <w:right w:val="none" w:sz="0" w:space="0" w:color="auto"/>
          </w:divBdr>
        </w:div>
        <w:div w:id="478620809">
          <w:marLeft w:val="0"/>
          <w:marRight w:val="0"/>
          <w:marTop w:val="0"/>
          <w:marBottom w:val="0"/>
          <w:divBdr>
            <w:top w:val="none" w:sz="0" w:space="0" w:color="auto"/>
            <w:left w:val="none" w:sz="0" w:space="0" w:color="auto"/>
            <w:bottom w:val="none" w:sz="0" w:space="0" w:color="auto"/>
            <w:right w:val="none" w:sz="0" w:space="0" w:color="auto"/>
          </w:divBdr>
        </w:div>
        <w:div w:id="519197151">
          <w:marLeft w:val="0"/>
          <w:marRight w:val="0"/>
          <w:marTop w:val="0"/>
          <w:marBottom w:val="0"/>
          <w:divBdr>
            <w:top w:val="none" w:sz="0" w:space="0" w:color="auto"/>
            <w:left w:val="none" w:sz="0" w:space="0" w:color="auto"/>
            <w:bottom w:val="none" w:sz="0" w:space="0" w:color="auto"/>
            <w:right w:val="none" w:sz="0" w:space="0" w:color="auto"/>
          </w:divBdr>
        </w:div>
        <w:div w:id="569003967">
          <w:marLeft w:val="0"/>
          <w:marRight w:val="0"/>
          <w:marTop w:val="0"/>
          <w:marBottom w:val="0"/>
          <w:divBdr>
            <w:top w:val="none" w:sz="0" w:space="0" w:color="auto"/>
            <w:left w:val="none" w:sz="0" w:space="0" w:color="auto"/>
            <w:bottom w:val="none" w:sz="0" w:space="0" w:color="auto"/>
            <w:right w:val="none" w:sz="0" w:space="0" w:color="auto"/>
          </w:divBdr>
        </w:div>
        <w:div w:id="609355507">
          <w:marLeft w:val="0"/>
          <w:marRight w:val="0"/>
          <w:marTop w:val="0"/>
          <w:marBottom w:val="0"/>
          <w:divBdr>
            <w:top w:val="none" w:sz="0" w:space="0" w:color="auto"/>
            <w:left w:val="none" w:sz="0" w:space="0" w:color="auto"/>
            <w:bottom w:val="none" w:sz="0" w:space="0" w:color="auto"/>
            <w:right w:val="none" w:sz="0" w:space="0" w:color="auto"/>
          </w:divBdr>
        </w:div>
        <w:div w:id="612633831">
          <w:marLeft w:val="0"/>
          <w:marRight w:val="0"/>
          <w:marTop w:val="0"/>
          <w:marBottom w:val="0"/>
          <w:divBdr>
            <w:top w:val="none" w:sz="0" w:space="0" w:color="auto"/>
            <w:left w:val="none" w:sz="0" w:space="0" w:color="auto"/>
            <w:bottom w:val="none" w:sz="0" w:space="0" w:color="auto"/>
            <w:right w:val="none" w:sz="0" w:space="0" w:color="auto"/>
          </w:divBdr>
        </w:div>
        <w:div w:id="695740264">
          <w:marLeft w:val="0"/>
          <w:marRight w:val="0"/>
          <w:marTop w:val="0"/>
          <w:marBottom w:val="0"/>
          <w:divBdr>
            <w:top w:val="none" w:sz="0" w:space="0" w:color="auto"/>
            <w:left w:val="none" w:sz="0" w:space="0" w:color="auto"/>
            <w:bottom w:val="none" w:sz="0" w:space="0" w:color="auto"/>
            <w:right w:val="none" w:sz="0" w:space="0" w:color="auto"/>
          </w:divBdr>
        </w:div>
        <w:div w:id="696085482">
          <w:marLeft w:val="0"/>
          <w:marRight w:val="0"/>
          <w:marTop w:val="0"/>
          <w:marBottom w:val="0"/>
          <w:divBdr>
            <w:top w:val="none" w:sz="0" w:space="0" w:color="auto"/>
            <w:left w:val="none" w:sz="0" w:space="0" w:color="auto"/>
            <w:bottom w:val="none" w:sz="0" w:space="0" w:color="auto"/>
            <w:right w:val="none" w:sz="0" w:space="0" w:color="auto"/>
          </w:divBdr>
        </w:div>
        <w:div w:id="755979159">
          <w:marLeft w:val="0"/>
          <w:marRight w:val="0"/>
          <w:marTop w:val="0"/>
          <w:marBottom w:val="0"/>
          <w:divBdr>
            <w:top w:val="none" w:sz="0" w:space="0" w:color="auto"/>
            <w:left w:val="none" w:sz="0" w:space="0" w:color="auto"/>
            <w:bottom w:val="none" w:sz="0" w:space="0" w:color="auto"/>
            <w:right w:val="none" w:sz="0" w:space="0" w:color="auto"/>
          </w:divBdr>
        </w:div>
        <w:div w:id="769156197">
          <w:marLeft w:val="0"/>
          <w:marRight w:val="0"/>
          <w:marTop w:val="0"/>
          <w:marBottom w:val="0"/>
          <w:divBdr>
            <w:top w:val="none" w:sz="0" w:space="0" w:color="auto"/>
            <w:left w:val="none" w:sz="0" w:space="0" w:color="auto"/>
            <w:bottom w:val="none" w:sz="0" w:space="0" w:color="auto"/>
            <w:right w:val="none" w:sz="0" w:space="0" w:color="auto"/>
          </w:divBdr>
        </w:div>
        <w:div w:id="816459782">
          <w:marLeft w:val="0"/>
          <w:marRight w:val="0"/>
          <w:marTop w:val="0"/>
          <w:marBottom w:val="0"/>
          <w:divBdr>
            <w:top w:val="none" w:sz="0" w:space="0" w:color="auto"/>
            <w:left w:val="none" w:sz="0" w:space="0" w:color="auto"/>
            <w:bottom w:val="none" w:sz="0" w:space="0" w:color="auto"/>
            <w:right w:val="none" w:sz="0" w:space="0" w:color="auto"/>
          </w:divBdr>
        </w:div>
        <w:div w:id="824862262">
          <w:marLeft w:val="0"/>
          <w:marRight w:val="0"/>
          <w:marTop w:val="0"/>
          <w:marBottom w:val="0"/>
          <w:divBdr>
            <w:top w:val="none" w:sz="0" w:space="0" w:color="auto"/>
            <w:left w:val="none" w:sz="0" w:space="0" w:color="auto"/>
            <w:bottom w:val="none" w:sz="0" w:space="0" w:color="auto"/>
            <w:right w:val="none" w:sz="0" w:space="0" w:color="auto"/>
          </w:divBdr>
        </w:div>
        <w:div w:id="993264927">
          <w:marLeft w:val="0"/>
          <w:marRight w:val="0"/>
          <w:marTop w:val="0"/>
          <w:marBottom w:val="0"/>
          <w:divBdr>
            <w:top w:val="none" w:sz="0" w:space="0" w:color="auto"/>
            <w:left w:val="none" w:sz="0" w:space="0" w:color="auto"/>
            <w:bottom w:val="none" w:sz="0" w:space="0" w:color="auto"/>
            <w:right w:val="none" w:sz="0" w:space="0" w:color="auto"/>
          </w:divBdr>
        </w:div>
        <w:div w:id="1004821069">
          <w:marLeft w:val="0"/>
          <w:marRight w:val="0"/>
          <w:marTop w:val="0"/>
          <w:marBottom w:val="0"/>
          <w:divBdr>
            <w:top w:val="none" w:sz="0" w:space="0" w:color="auto"/>
            <w:left w:val="none" w:sz="0" w:space="0" w:color="auto"/>
            <w:bottom w:val="none" w:sz="0" w:space="0" w:color="auto"/>
            <w:right w:val="none" w:sz="0" w:space="0" w:color="auto"/>
          </w:divBdr>
        </w:div>
        <w:div w:id="1047685958">
          <w:marLeft w:val="0"/>
          <w:marRight w:val="0"/>
          <w:marTop w:val="0"/>
          <w:marBottom w:val="0"/>
          <w:divBdr>
            <w:top w:val="none" w:sz="0" w:space="0" w:color="auto"/>
            <w:left w:val="none" w:sz="0" w:space="0" w:color="auto"/>
            <w:bottom w:val="none" w:sz="0" w:space="0" w:color="auto"/>
            <w:right w:val="none" w:sz="0" w:space="0" w:color="auto"/>
          </w:divBdr>
        </w:div>
        <w:div w:id="1059136432">
          <w:marLeft w:val="0"/>
          <w:marRight w:val="0"/>
          <w:marTop w:val="0"/>
          <w:marBottom w:val="0"/>
          <w:divBdr>
            <w:top w:val="none" w:sz="0" w:space="0" w:color="auto"/>
            <w:left w:val="none" w:sz="0" w:space="0" w:color="auto"/>
            <w:bottom w:val="none" w:sz="0" w:space="0" w:color="auto"/>
            <w:right w:val="none" w:sz="0" w:space="0" w:color="auto"/>
          </w:divBdr>
        </w:div>
        <w:div w:id="1084258876">
          <w:marLeft w:val="0"/>
          <w:marRight w:val="0"/>
          <w:marTop w:val="0"/>
          <w:marBottom w:val="0"/>
          <w:divBdr>
            <w:top w:val="none" w:sz="0" w:space="0" w:color="auto"/>
            <w:left w:val="none" w:sz="0" w:space="0" w:color="auto"/>
            <w:bottom w:val="none" w:sz="0" w:space="0" w:color="auto"/>
            <w:right w:val="none" w:sz="0" w:space="0" w:color="auto"/>
          </w:divBdr>
        </w:div>
        <w:div w:id="1105269868">
          <w:marLeft w:val="0"/>
          <w:marRight w:val="0"/>
          <w:marTop w:val="0"/>
          <w:marBottom w:val="0"/>
          <w:divBdr>
            <w:top w:val="none" w:sz="0" w:space="0" w:color="auto"/>
            <w:left w:val="none" w:sz="0" w:space="0" w:color="auto"/>
            <w:bottom w:val="none" w:sz="0" w:space="0" w:color="auto"/>
            <w:right w:val="none" w:sz="0" w:space="0" w:color="auto"/>
          </w:divBdr>
        </w:div>
        <w:div w:id="1307318047">
          <w:marLeft w:val="0"/>
          <w:marRight w:val="0"/>
          <w:marTop w:val="0"/>
          <w:marBottom w:val="0"/>
          <w:divBdr>
            <w:top w:val="none" w:sz="0" w:space="0" w:color="auto"/>
            <w:left w:val="none" w:sz="0" w:space="0" w:color="auto"/>
            <w:bottom w:val="none" w:sz="0" w:space="0" w:color="auto"/>
            <w:right w:val="none" w:sz="0" w:space="0" w:color="auto"/>
          </w:divBdr>
        </w:div>
        <w:div w:id="1376270055">
          <w:marLeft w:val="0"/>
          <w:marRight w:val="0"/>
          <w:marTop w:val="0"/>
          <w:marBottom w:val="0"/>
          <w:divBdr>
            <w:top w:val="none" w:sz="0" w:space="0" w:color="auto"/>
            <w:left w:val="none" w:sz="0" w:space="0" w:color="auto"/>
            <w:bottom w:val="none" w:sz="0" w:space="0" w:color="auto"/>
            <w:right w:val="none" w:sz="0" w:space="0" w:color="auto"/>
          </w:divBdr>
        </w:div>
        <w:div w:id="1378433965">
          <w:marLeft w:val="0"/>
          <w:marRight w:val="0"/>
          <w:marTop w:val="0"/>
          <w:marBottom w:val="0"/>
          <w:divBdr>
            <w:top w:val="none" w:sz="0" w:space="0" w:color="auto"/>
            <w:left w:val="none" w:sz="0" w:space="0" w:color="auto"/>
            <w:bottom w:val="none" w:sz="0" w:space="0" w:color="auto"/>
            <w:right w:val="none" w:sz="0" w:space="0" w:color="auto"/>
          </w:divBdr>
        </w:div>
        <w:div w:id="1420713554">
          <w:marLeft w:val="0"/>
          <w:marRight w:val="0"/>
          <w:marTop w:val="0"/>
          <w:marBottom w:val="0"/>
          <w:divBdr>
            <w:top w:val="none" w:sz="0" w:space="0" w:color="auto"/>
            <w:left w:val="none" w:sz="0" w:space="0" w:color="auto"/>
            <w:bottom w:val="none" w:sz="0" w:space="0" w:color="auto"/>
            <w:right w:val="none" w:sz="0" w:space="0" w:color="auto"/>
          </w:divBdr>
        </w:div>
        <w:div w:id="1438524879">
          <w:marLeft w:val="0"/>
          <w:marRight w:val="0"/>
          <w:marTop w:val="0"/>
          <w:marBottom w:val="0"/>
          <w:divBdr>
            <w:top w:val="none" w:sz="0" w:space="0" w:color="auto"/>
            <w:left w:val="none" w:sz="0" w:space="0" w:color="auto"/>
            <w:bottom w:val="none" w:sz="0" w:space="0" w:color="auto"/>
            <w:right w:val="none" w:sz="0" w:space="0" w:color="auto"/>
          </w:divBdr>
        </w:div>
        <w:div w:id="1442453873">
          <w:marLeft w:val="0"/>
          <w:marRight w:val="0"/>
          <w:marTop w:val="0"/>
          <w:marBottom w:val="0"/>
          <w:divBdr>
            <w:top w:val="none" w:sz="0" w:space="0" w:color="auto"/>
            <w:left w:val="none" w:sz="0" w:space="0" w:color="auto"/>
            <w:bottom w:val="none" w:sz="0" w:space="0" w:color="auto"/>
            <w:right w:val="none" w:sz="0" w:space="0" w:color="auto"/>
          </w:divBdr>
        </w:div>
        <w:div w:id="1493792568">
          <w:marLeft w:val="0"/>
          <w:marRight w:val="0"/>
          <w:marTop w:val="0"/>
          <w:marBottom w:val="0"/>
          <w:divBdr>
            <w:top w:val="none" w:sz="0" w:space="0" w:color="auto"/>
            <w:left w:val="none" w:sz="0" w:space="0" w:color="auto"/>
            <w:bottom w:val="none" w:sz="0" w:space="0" w:color="auto"/>
            <w:right w:val="none" w:sz="0" w:space="0" w:color="auto"/>
          </w:divBdr>
        </w:div>
        <w:div w:id="1494570253">
          <w:marLeft w:val="0"/>
          <w:marRight w:val="0"/>
          <w:marTop w:val="0"/>
          <w:marBottom w:val="0"/>
          <w:divBdr>
            <w:top w:val="none" w:sz="0" w:space="0" w:color="auto"/>
            <w:left w:val="none" w:sz="0" w:space="0" w:color="auto"/>
            <w:bottom w:val="none" w:sz="0" w:space="0" w:color="auto"/>
            <w:right w:val="none" w:sz="0" w:space="0" w:color="auto"/>
          </w:divBdr>
        </w:div>
        <w:div w:id="1502965048">
          <w:marLeft w:val="0"/>
          <w:marRight w:val="0"/>
          <w:marTop w:val="0"/>
          <w:marBottom w:val="0"/>
          <w:divBdr>
            <w:top w:val="none" w:sz="0" w:space="0" w:color="auto"/>
            <w:left w:val="none" w:sz="0" w:space="0" w:color="auto"/>
            <w:bottom w:val="none" w:sz="0" w:space="0" w:color="auto"/>
            <w:right w:val="none" w:sz="0" w:space="0" w:color="auto"/>
          </w:divBdr>
        </w:div>
        <w:div w:id="1595364162">
          <w:marLeft w:val="0"/>
          <w:marRight w:val="0"/>
          <w:marTop w:val="0"/>
          <w:marBottom w:val="0"/>
          <w:divBdr>
            <w:top w:val="none" w:sz="0" w:space="0" w:color="auto"/>
            <w:left w:val="none" w:sz="0" w:space="0" w:color="auto"/>
            <w:bottom w:val="none" w:sz="0" w:space="0" w:color="auto"/>
            <w:right w:val="none" w:sz="0" w:space="0" w:color="auto"/>
          </w:divBdr>
        </w:div>
        <w:div w:id="1612125097">
          <w:marLeft w:val="0"/>
          <w:marRight w:val="0"/>
          <w:marTop w:val="0"/>
          <w:marBottom w:val="0"/>
          <w:divBdr>
            <w:top w:val="none" w:sz="0" w:space="0" w:color="auto"/>
            <w:left w:val="none" w:sz="0" w:space="0" w:color="auto"/>
            <w:bottom w:val="none" w:sz="0" w:space="0" w:color="auto"/>
            <w:right w:val="none" w:sz="0" w:space="0" w:color="auto"/>
          </w:divBdr>
        </w:div>
        <w:div w:id="1694844106">
          <w:marLeft w:val="0"/>
          <w:marRight w:val="0"/>
          <w:marTop w:val="0"/>
          <w:marBottom w:val="0"/>
          <w:divBdr>
            <w:top w:val="none" w:sz="0" w:space="0" w:color="auto"/>
            <w:left w:val="none" w:sz="0" w:space="0" w:color="auto"/>
            <w:bottom w:val="none" w:sz="0" w:space="0" w:color="auto"/>
            <w:right w:val="none" w:sz="0" w:space="0" w:color="auto"/>
          </w:divBdr>
        </w:div>
        <w:div w:id="1743332377">
          <w:marLeft w:val="0"/>
          <w:marRight w:val="0"/>
          <w:marTop w:val="0"/>
          <w:marBottom w:val="0"/>
          <w:divBdr>
            <w:top w:val="none" w:sz="0" w:space="0" w:color="auto"/>
            <w:left w:val="none" w:sz="0" w:space="0" w:color="auto"/>
            <w:bottom w:val="none" w:sz="0" w:space="0" w:color="auto"/>
            <w:right w:val="none" w:sz="0" w:space="0" w:color="auto"/>
          </w:divBdr>
        </w:div>
        <w:div w:id="1758014892">
          <w:marLeft w:val="0"/>
          <w:marRight w:val="0"/>
          <w:marTop w:val="0"/>
          <w:marBottom w:val="0"/>
          <w:divBdr>
            <w:top w:val="none" w:sz="0" w:space="0" w:color="auto"/>
            <w:left w:val="none" w:sz="0" w:space="0" w:color="auto"/>
            <w:bottom w:val="none" w:sz="0" w:space="0" w:color="auto"/>
            <w:right w:val="none" w:sz="0" w:space="0" w:color="auto"/>
          </w:divBdr>
        </w:div>
        <w:div w:id="1768386315">
          <w:marLeft w:val="0"/>
          <w:marRight w:val="0"/>
          <w:marTop w:val="0"/>
          <w:marBottom w:val="0"/>
          <w:divBdr>
            <w:top w:val="none" w:sz="0" w:space="0" w:color="auto"/>
            <w:left w:val="none" w:sz="0" w:space="0" w:color="auto"/>
            <w:bottom w:val="none" w:sz="0" w:space="0" w:color="auto"/>
            <w:right w:val="none" w:sz="0" w:space="0" w:color="auto"/>
          </w:divBdr>
        </w:div>
        <w:div w:id="1801069298">
          <w:marLeft w:val="0"/>
          <w:marRight w:val="0"/>
          <w:marTop w:val="0"/>
          <w:marBottom w:val="0"/>
          <w:divBdr>
            <w:top w:val="none" w:sz="0" w:space="0" w:color="auto"/>
            <w:left w:val="none" w:sz="0" w:space="0" w:color="auto"/>
            <w:bottom w:val="none" w:sz="0" w:space="0" w:color="auto"/>
            <w:right w:val="none" w:sz="0" w:space="0" w:color="auto"/>
          </w:divBdr>
        </w:div>
        <w:div w:id="1816875940">
          <w:marLeft w:val="0"/>
          <w:marRight w:val="0"/>
          <w:marTop w:val="0"/>
          <w:marBottom w:val="0"/>
          <w:divBdr>
            <w:top w:val="none" w:sz="0" w:space="0" w:color="auto"/>
            <w:left w:val="none" w:sz="0" w:space="0" w:color="auto"/>
            <w:bottom w:val="none" w:sz="0" w:space="0" w:color="auto"/>
            <w:right w:val="none" w:sz="0" w:space="0" w:color="auto"/>
          </w:divBdr>
        </w:div>
        <w:div w:id="1838183036">
          <w:marLeft w:val="0"/>
          <w:marRight w:val="0"/>
          <w:marTop w:val="0"/>
          <w:marBottom w:val="0"/>
          <w:divBdr>
            <w:top w:val="none" w:sz="0" w:space="0" w:color="auto"/>
            <w:left w:val="none" w:sz="0" w:space="0" w:color="auto"/>
            <w:bottom w:val="none" w:sz="0" w:space="0" w:color="auto"/>
            <w:right w:val="none" w:sz="0" w:space="0" w:color="auto"/>
          </w:divBdr>
        </w:div>
        <w:div w:id="1945384837">
          <w:marLeft w:val="0"/>
          <w:marRight w:val="0"/>
          <w:marTop w:val="0"/>
          <w:marBottom w:val="0"/>
          <w:divBdr>
            <w:top w:val="none" w:sz="0" w:space="0" w:color="auto"/>
            <w:left w:val="none" w:sz="0" w:space="0" w:color="auto"/>
            <w:bottom w:val="none" w:sz="0" w:space="0" w:color="auto"/>
            <w:right w:val="none" w:sz="0" w:space="0" w:color="auto"/>
          </w:divBdr>
        </w:div>
        <w:div w:id="2117090577">
          <w:marLeft w:val="0"/>
          <w:marRight w:val="0"/>
          <w:marTop w:val="0"/>
          <w:marBottom w:val="0"/>
          <w:divBdr>
            <w:top w:val="none" w:sz="0" w:space="0" w:color="auto"/>
            <w:left w:val="none" w:sz="0" w:space="0" w:color="auto"/>
            <w:bottom w:val="none" w:sz="0" w:space="0" w:color="auto"/>
            <w:right w:val="none" w:sz="0" w:space="0" w:color="auto"/>
          </w:divBdr>
        </w:div>
        <w:div w:id="2131389020">
          <w:marLeft w:val="0"/>
          <w:marRight w:val="0"/>
          <w:marTop w:val="0"/>
          <w:marBottom w:val="0"/>
          <w:divBdr>
            <w:top w:val="none" w:sz="0" w:space="0" w:color="auto"/>
            <w:left w:val="none" w:sz="0" w:space="0" w:color="auto"/>
            <w:bottom w:val="none" w:sz="0" w:space="0" w:color="auto"/>
            <w:right w:val="none" w:sz="0" w:space="0" w:color="auto"/>
          </w:divBdr>
        </w:div>
      </w:divsChild>
    </w:div>
    <w:div w:id="139812754">
      <w:bodyDiv w:val="1"/>
      <w:marLeft w:val="0"/>
      <w:marRight w:val="0"/>
      <w:marTop w:val="0"/>
      <w:marBottom w:val="0"/>
      <w:divBdr>
        <w:top w:val="none" w:sz="0" w:space="0" w:color="auto"/>
        <w:left w:val="none" w:sz="0" w:space="0" w:color="auto"/>
        <w:bottom w:val="none" w:sz="0" w:space="0" w:color="auto"/>
        <w:right w:val="none" w:sz="0" w:space="0" w:color="auto"/>
      </w:divBdr>
    </w:div>
    <w:div w:id="626737969">
      <w:bodyDiv w:val="1"/>
      <w:marLeft w:val="0"/>
      <w:marRight w:val="0"/>
      <w:marTop w:val="0"/>
      <w:marBottom w:val="0"/>
      <w:divBdr>
        <w:top w:val="none" w:sz="0" w:space="0" w:color="auto"/>
        <w:left w:val="none" w:sz="0" w:space="0" w:color="auto"/>
        <w:bottom w:val="none" w:sz="0" w:space="0" w:color="auto"/>
        <w:right w:val="none" w:sz="0" w:space="0" w:color="auto"/>
      </w:divBdr>
    </w:div>
    <w:div w:id="699629280">
      <w:bodyDiv w:val="1"/>
      <w:marLeft w:val="0"/>
      <w:marRight w:val="0"/>
      <w:marTop w:val="0"/>
      <w:marBottom w:val="0"/>
      <w:divBdr>
        <w:top w:val="none" w:sz="0" w:space="0" w:color="auto"/>
        <w:left w:val="none" w:sz="0" w:space="0" w:color="auto"/>
        <w:bottom w:val="none" w:sz="0" w:space="0" w:color="auto"/>
        <w:right w:val="none" w:sz="0" w:space="0" w:color="auto"/>
      </w:divBdr>
    </w:div>
    <w:div w:id="804928781">
      <w:bodyDiv w:val="1"/>
      <w:marLeft w:val="0"/>
      <w:marRight w:val="0"/>
      <w:marTop w:val="0"/>
      <w:marBottom w:val="0"/>
      <w:divBdr>
        <w:top w:val="none" w:sz="0" w:space="0" w:color="auto"/>
        <w:left w:val="none" w:sz="0" w:space="0" w:color="auto"/>
        <w:bottom w:val="none" w:sz="0" w:space="0" w:color="auto"/>
        <w:right w:val="none" w:sz="0" w:space="0" w:color="auto"/>
      </w:divBdr>
    </w:div>
    <w:div w:id="1583566855">
      <w:bodyDiv w:val="1"/>
      <w:marLeft w:val="0"/>
      <w:marRight w:val="0"/>
      <w:marTop w:val="0"/>
      <w:marBottom w:val="0"/>
      <w:divBdr>
        <w:top w:val="none" w:sz="0" w:space="0" w:color="auto"/>
        <w:left w:val="none" w:sz="0" w:space="0" w:color="auto"/>
        <w:bottom w:val="none" w:sz="0" w:space="0" w:color="auto"/>
        <w:right w:val="none" w:sz="0" w:space="0" w:color="auto"/>
      </w:divBdr>
      <w:divsChild>
        <w:div w:id="1926187099">
          <w:marLeft w:val="0"/>
          <w:marRight w:val="0"/>
          <w:marTop w:val="0"/>
          <w:marBottom w:val="0"/>
          <w:divBdr>
            <w:top w:val="none" w:sz="0" w:space="0" w:color="auto"/>
            <w:left w:val="none" w:sz="0" w:space="0" w:color="auto"/>
            <w:bottom w:val="none" w:sz="0" w:space="0" w:color="auto"/>
            <w:right w:val="none" w:sz="0" w:space="0" w:color="auto"/>
          </w:divBdr>
          <w:divsChild>
            <w:div w:id="2053723949">
              <w:marLeft w:val="0"/>
              <w:marRight w:val="0"/>
              <w:marTop w:val="0"/>
              <w:marBottom w:val="0"/>
              <w:divBdr>
                <w:top w:val="none" w:sz="0" w:space="0" w:color="auto"/>
                <w:left w:val="none" w:sz="0" w:space="0" w:color="auto"/>
                <w:bottom w:val="none" w:sz="0" w:space="0" w:color="auto"/>
                <w:right w:val="none" w:sz="0" w:space="0" w:color="auto"/>
              </w:divBdr>
              <w:divsChild>
                <w:div w:id="1943292636">
                  <w:marLeft w:val="0"/>
                  <w:marRight w:val="0"/>
                  <w:marTop w:val="0"/>
                  <w:marBottom w:val="0"/>
                  <w:divBdr>
                    <w:top w:val="none" w:sz="0" w:space="0" w:color="auto"/>
                    <w:left w:val="none" w:sz="0" w:space="0" w:color="auto"/>
                    <w:bottom w:val="none" w:sz="0" w:space="0" w:color="auto"/>
                    <w:right w:val="none" w:sz="0" w:space="0" w:color="auto"/>
                  </w:divBdr>
                  <w:divsChild>
                    <w:div w:id="15812179">
                      <w:marLeft w:val="0"/>
                      <w:marRight w:val="0"/>
                      <w:marTop w:val="0"/>
                      <w:marBottom w:val="0"/>
                      <w:divBdr>
                        <w:top w:val="none" w:sz="0" w:space="0" w:color="auto"/>
                        <w:left w:val="none" w:sz="0" w:space="0" w:color="auto"/>
                        <w:bottom w:val="none" w:sz="0" w:space="0" w:color="auto"/>
                        <w:right w:val="none" w:sz="0" w:space="0" w:color="auto"/>
                      </w:divBdr>
                      <w:divsChild>
                        <w:div w:id="1315334878">
                          <w:marLeft w:val="0"/>
                          <w:marRight w:val="0"/>
                          <w:marTop w:val="0"/>
                          <w:marBottom w:val="0"/>
                          <w:divBdr>
                            <w:top w:val="none" w:sz="0" w:space="0" w:color="auto"/>
                            <w:left w:val="none" w:sz="0" w:space="0" w:color="auto"/>
                            <w:bottom w:val="none" w:sz="0" w:space="0" w:color="auto"/>
                            <w:right w:val="none" w:sz="0" w:space="0" w:color="auto"/>
                          </w:divBdr>
                          <w:divsChild>
                            <w:div w:id="135800663">
                              <w:marLeft w:val="0"/>
                              <w:marRight w:val="0"/>
                              <w:marTop w:val="0"/>
                              <w:marBottom w:val="0"/>
                              <w:divBdr>
                                <w:top w:val="none" w:sz="0" w:space="0" w:color="auto"/>
                                <w:left w:val="none" w:sz="0" w:space="0" w:color="auto"/>
                                <w:bottom w:val="none" w:sz="0" w:space="0" w:color="auto"/>
                                <w:right w:val="none" w:sz="0" w:space="0" w:color="auto"/>
                              </w:divBdr>
                              <w:divsChild>
                                <w:div w:id="583538623">
                                  <w:marLeft w:val="0"/>
                                  <w:marRight w:val="0"/>
                                  <w:marTop w:val="0"/>
                                  <w:marBottom w:val="0"/>
                                  <w:divBdr>
                                    <w:top w:val="none" w:sz="0" w:space="0" w:color="auto"/>
                                    <w:left w:val="none" w:sz="0" w:space="0" w:color="auto"/>
                                    <w:bottom w:val="none" w:sz="0" w:space="0" w:color="auto"/>
                                    <w:right w:val="none" w:sz="0" w:space="0" w:color="auto"/>
                                  </w:divBdr>
                                  <w:divsChild>
                                    <w:div w:id="1607076332">
                                      <w:marLeft w:val="0"/>
                                      <w:marRight w:val="0"/>
                                      <w:marTop w:val="0"/>
                                      <w:marBottom w:val="0"/>
                                      <w:divBdr>
                                        <w:top w:val="none" w:sz="0" w:space="0" w:color="auto"/>
                                        <w:left w:val="none" w:sz="0" w:space="0" w:color="auto"/>
                                        <w:bottom w:val="none" w:sz="0" w:space="0" w:color="auto"/>
                                        <w:right w:val="none" w:sz="0" w:space="0" w:color="auto"/>
                                      </w:divBdr>
                                      <w:divsChild>
                                        <w:div w:id="277873750">
                                          <w:marLeft w:val="0"/>
                                          <w:marRight w:val="0"/>
                                          <w:marTop w:val="0"/>
                                          <w:marBottom w:val="0"/>
                                          <w:divBdr>
                                            <w:top w:val="none" w:sz="0" w:space="0" w:color="auto"/>
                                            <w:left w:val="none" w:sz="0" w:space="0" w:color="auto"/>
                                            <w:bottom w:val="none" w:sz="0" w:space="0" w:color="auto"/>
                                            <w:right w:val="none" w:sz="0" w:space="0" w:color="auto"/>
                                          </w:divBdr>
                                          <w:divsChild>
                                            <w:div w:id="941840971">
                                              <w:marLeft w:val="0"/>
                                              <w:marRight w:val="0"/>
                                              <w:marTop w:val="0"/>
                                              <w:marBottom w:val="0"/>
                                              <w:divBdr>
                                                <w:top w:val="none" w:sz="0" w:space="0" w:color="auto"/>
                                                <w:left w:val="none" w:sz="0" w:space="0" w:color="auto"/>
                                                <w:bottom w:val="none" w:sz="0" w:space="0" w:color="auto"/>
                                                <w:right w:val="none" w:sz="0" w:space="0" w:color="auto"/>
                                              </w:divBdr>
                                              <w:divsChild>
                                                <w:div w:id="7365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358343">
      <w:bodyDiv w:val="1"/>
      <w:marLeft w:val="0"/>
      <w:marRight w:val="0"/>
      <w:marTop w:val="0"/>
      <w:marBottom w:val="0"/>
      <w:divBdr>
        <w:top w:val="none" w:sz="0" w:space="0" w:color="auto"/>
        <w:left w:val="none" w:sz="0" w:space="0" w:color="auto"/>
        <w:bottom w:val="none" w:sz="0" w:space="0" w:color="auto"/>
        <w:right w:val="none" w:sz="0" w:space="0" w:color="auto"/>
      </w:divBdr>
    </w:div>
    <w:div w:id="193019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Program%20Files%20(x86)/KLAUDI~1/AppData/Local/BARTLO~1/AppData/Local/BARTLO~1/AppData/BARTLO~1/AppData/Local/Temp/FineReader11/media/image4.jpeg"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knf.gov.pl/knf/pl/komponenty/img/Informacja_dot_otwartych_funduszy_emerytalnych_z_28_kwietnia_2022_77907.pdf%2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4"/>
            <c:invertIfNegative val="0"/>
            <c:bubble3D val="0"/>
            <c:spPr>
              <a:solidFill>
                <a:schemeClr val="accent6"/>
              </a:solidFill>
              <a:ln>
                <a:noFill/>
              </a:ln>
              <a:effectLst/>
            </c:spPr>
            <c:extLst>
              <c:ext xmlns:c16="http://schemas.microsoft.com/office/drawing/2014/chart" uri="{C3380CC4-5D6E-409C-BE32-E72D297353CC}">
                <c16:uniqueId val="{00000001-FD4F-4A34-8F0B-9D7D206F3870}"/>
              </c:ext>
            </c:extLst>
          </c:dPt>
          <c:dLbls>
            <c:dLbl>
              <c:idx val="5"/>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4F-4A34-8F0B-9D7D206F38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Arkusz1!$A$2:$A$12</c:f>
              <c:strCache>
                <c:ptCount val="11"/>
                <c:pt idx="0">
                  <c:v>WIBOR 1Y</c:v>
                </c:pt>
                <c:pt idx="1">
                  <c:v>WIG 20</c:v>
                </c:pt>
                <c:pt idx="2">
                  <c:v>TBSP (obl. Skarbowe)</c:v>
                </c:pt>
                <c:pt idx="3">
                  <c:v>WIG</c:v>
                </c:pt>
                <c:pt idx="4">
                  <c:v>OFE</c:v>
                </c:pt>
                <c:pt idx="5">
                  <c:v>OFE z 35% alokacji za granicą</c:v>
                </c:pt>
                <c:pt idx="6">
                  <c:v>MSCI Emerging Markets</c:v>
                </c:pt>
                <c:pt idx="7">
                  <c:v>STOXX Europe 600</c:v>
                </c:pt>
                <c:pt idx="8">
                  <c:v>FTSE All-World</c:v>
                </c:pt>
                <c:pt idx="9">
                  <c:v>MSCI World (r. rozwinięte)</c:v>
                </c:pt>
                <c:pt idx="10">
                  <c:v>S&amp;P 500 (USA)</c:v>
                </c:pt>
              </c:strCache>
            </c:strRef>
          </c:cat>
          <c:val>
            <c:numRef>
              <c:f>Arkusz1!$B$2:$B$12</c:f>
              <c:numCache>
                <c:formatCode>0.0%</c:formatCode>
                <c:ptCount val="11"/>
                <c:pt idx="0">
                  <c:v>1.7999999999999999E-2</c:v>
                </c:pt>
                <c:pt idx="1">
                  <c:v>1.7999999999999999E-2</c:v>
                </c:pt>
                <c:pt idx="2">
                  <c:v>2.5000000000000001E-2</c:v>
                </c:pt>
                <c:pt idx="3">
                  <c:v>3.7999999999999999E-2</c:v>
                </c:pt>
                <c:pt idx="4">
                  <c:v>4.8000000000000001E-2</c:v>
                </c:pt>
                <c:pt idx="5">
                  <c:v>0.09</c:v>
                </c:pt>
                <c:pt idx="6">
                  <c:v>9.2999999999999999E-2</c:v>
                </c:pt>
                <c:pt idx="7">
                  <c:v>9.9000000000000005E-2</c:v>
                </c:pt>
                <c:pt idx="8">
                  <c:v>0.14699999999999999</c:v>
                </c:pt>
                <c:pt idx="9">
                  <c:v>0.154</c:v>
                </c:pt>
                <c:pt idx="10">
                  <c:v>0.19</c:v>
                </c:pt>
              </c:numCache>
            </c:numRef>
          </c:val>
          <c:extLst>
            <c:ext xmlns:c16="http://schemas.microsoft.com/office/drawing/2014/chart" uri="{C3380CC4-5D6E-409C-BE32-E72D297353CC}">
              <c16:uniqueId val="{00000003-FD4F-4A34-8F0B-9D7D206F3870}"/>
            </c:ext>
          </c:extLst>
        </c:ser>
        <c:dLbls>
          <c:dLblPos val="outEnd"/>
          <c:showLegendKey val="0"/>
          <c:showVal val="1"/>
          <c:showCatName val="0"/>
          <c:showSerName val="0"/>
          <c:showPercent val="0"/>
          <c:showBubbleSize val="0"/>
        </c:dLbls>
        <c:gapWidth val="219"/>
        <c:overlap val="-27"/>
        <c:axId val="362498016"/>
        <c:axId val="362499656"/>
      </c:barChart>
      <c:catAx>
        <c:axId val="36249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62499656"/>
        <c:crosses val="autoZero"/>
        <c:auto val="1"/>
        <c:lblAlgn val="ctr"/>
        <c:lblOffset val="100"/>
        <c:noMultiLvlLbl val="0"/>
      </c:catAx>
      <c:valAx>
        <c:axId val="362499656"/>
        <c:scaling>
          <c:orientation val="minMax"/>
        </c:scaling>
        <c:delete val="1"/>
        <c:axPos val="l"/>
        <c:majorGridlines>
          <c:spPr>
            <a:ln w="9525" cap="flat" cmpd="sng" algn="ctr">
              <a:noFill/>
              <a:round/>
            </a:ln>
            <a:effectLst/>
          </c:spPr>
        </c:majorGridlines>
        <c:numFmt formatCode="0.0%" sourceLinked="1"/>
        <c:majorTickMark val="none"/>
        <c:minorTickMark val="none"/>
        <c:tickLblPos val="nextTo"/>
        <c:crossAx val="362498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6B73-FD91-4707-9F91-60C4DB23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24668</Words>
  <Characters>148013</Characters>
  <Application>Microsoft Office Word</Application>
  <DocSecurity>0</DocSecurity>
  <Lines>1233</Lines>
  <Paragraphs>344</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172337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Barbara_Walczykiewic;Elizka</dc:creator>
  <cp:keywords/>
  <dc:description/>
  <cp:lastModifiedBy>Bartłomiej Kalaciński</cp:lastModifiedBy>
  <cp:revision>2</cp:revision>
  <cp:lastPrinted>2022-07-18T08:30:00Z</cp:lastPrinted>
  <dcterms:created xsi:type="dcterms:W3CDTF">2022-09-02T06:01:00Z</dcterms:created>
  <dcterms:modified xsi:type="dcterms:W3CDTF">2022-09-02T06:01:00Z</dcterms:modified>
</cp:coreProperties>
</file>