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 Id="rId9"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A6E" w:rsidRPr="000D2A6E" w:rsidRDefault="000D2A6E" w:rsidP="00B662E6">
      <w:pPr>
        <w:pStyle w:val="OZNPROJEKTUwskazaniedatylubwersjiprojektu"/>
        <w:keepNext/>
      </w:pPr>
      <w:r w:rsidRPr="000D2A6E">
        <w:t xml:space="preserve">Projekt z dnia </w:t>
      </w:r>
      <w:r w:rsidR="004E6E74">
        <w:t>20</w:t>
      </w:r>
      <w:r w:rsidRPr="000D2A6E">
        <w:t xml:space="preserve"> </w:t>
      </w:r>
      <w:r w:rsidR="004E6E74">
        <w:t>lutego</w:t>
      </w:r>
      <w:bookmarkStart w:id="0" w:name="_GoBack"/>
      <w:bookmarkEnd w:id="0"/>
      <w:r w:rsidRPr="000D2A6E">
        <w:t xml:space="preserve"> 2019 r. </w:t>
      </w:r>
    </w:p>
    <w:p w:rsidR="000D2A6E" w:rsidRPr="000D2A6E" w:rsidRDefault="000D2A6E" w:rsidP="00F573B8">
      <w:pPr>
        <w:pStyle w:val="OZNRODZAKTUtznustawalubrozporzdzenieiorganwydajcy"/>
      </w:pPr>
      <w:r w:rsidRPr="000D2A6E">
        <w:t>U S T A W A</w:t>
      </w:r>
    </w:p>
    <w:p w:rsidR="000D2A6E" w:rsidRPr="000D2A6E" w:rsidRDefault="000D2A6E" w:rsidP="00F573B8">
      <w:pPr>
        <w:pStyle w:val="DATAAKTUdatauchwalenialubwydaniaaktu"/>
      </w:pPr>
      <w:r w:rsidRPr="000D2A6E">
        <w:t>z dnia ……………201</w:t>
      </w:r>
      <w:r w:rsidR="00F573B8">
        <w:t>9</w:t>
      </w:r>
      <w:r w:rsidRPr="000D2A6E">
        <w:t xml:space="preserve"> r.</w:t>
      </w:r>
    </w:p>
    <w:p w:rsidR="000D2A6E" w:rsidRPr="000D2A6E" w:rsidRDefault="000D2A6E" w:rsidP="00B662E6">
      <w:pPr>
        <w:pStyle w:val="TYTUAKTUprzedmiotregulacjiustawylubrozporzdzenia"/>
      </w:pPr>
      <w:r w:rsidRPr="000D2A6E">
        <w:t xml:space="preserve">o zmianie ustawy – Kodeks </w:t>
      </w:r>
      <w:r w:rsidRPr="00B36A17">
        <w:t>spółek</w:t>
      </w:r>
      <w:r w:rsidRPr="000D2A6E">
        <w:t xml:space="preserve"> handlowych oraz niektórych innych ustaw</w:t>
      </w:r>
      <w:r w:rsidRPr="00B36A17">
        <w:rPr>
          <w:rStyle w:val="IGindeksgrny"/>
        </w:rPr>
        <w:footnoteReference w:id="1"/>
      </w:r>
      <w:r w:rsidRPr="00B36A17">
        <w:rPr>
          <w:rStyle w:val="IGindeksgrny"/>
        </w:rPr>
        <w:t>)</w:t>
      </w:r>
    </w:p>
    <w:p w:rsidR="000D2A6E" w:rsidRPr="000D2A6E" w:rsidRDefault="000D2A6E" w:rsidP="00B662E6">
      <w:pPr>
        <w:pStyle w:val="ARTartustawynprozporzdzenia"/>
        <w:keepNext/>
      </w:pPr>
      <w:r w:rsidRPr="00B662E6">
        <w:rPr>
          <w:rStyle w:val="Ppogrubienie"/>
        </w:rPr>
        <w:t>Art. 1.</w:t>
      </w:r>
      <w:r w:rsidRPr="000D2A6E">
        <w:tab/>
        <w:t>W ustawie z dnia 15 września 2000 r. – Kodeks spółek handlowych (</w:t>
      </w:r>
      <w:r w:rsidR="000E3C47">
        <w:t>Dz. U. z 2017 r. poz. 1577</w:t>
      </w:r>
      <w:r w:rsidR="000E3C47">
        <w:rPr>
          <w:rStyle w:val="Odwoanieprzypisudolnego"/>
        </w:rPr>
        <w:footnoteReference w:id="2"/>
      </w:r>
      <w:r w:rsidR="000E3C47">
        <w:rPr>
          <w:rStyle w:val="IGindeksgrny"/>
        </w:rPr>
        <w:t>)</w:t>
      </w:r>
      <w:r w:rsidR="00CD44F1">
        <w:t xml:space="preserve"> z </w:t>
      </w:r>
      <w:proofErr w:type="spellStart"/>
      <w:r w:rsidR="00CD44F1">
        <w:t>późn</w:t>
      </w:r>
      <w:proofErr w:type="spellEnd"/>
      <w:r w:rsidR="00CD44F1">
        <w:t>. zm.)</w:t>
      </w:r>
      <w:r w:rsidRPr="000D2A6E">
        <w:t xml:space="preserve"> wprowadza się następujące zmiany:</w:t>
      </w:r>
    </w:p>
    <w:p w:rsidR="000D2A6E" w:rsidRPr="000D2A6E" w:rsidRDefault="000D2A6E" w:rsidP="00B662E6">
      <w:pPr>
        <w:pStyle w:val="PKTpunkt"/>
        <w:keepNext/>
      </w:pPr>
      <w:r w:rsidRPr="000D2A6E">
        <w:t>1)</w:t>
      </w:r>
      <w:r w:rsidRPr="000D2A6E">
        <w:tab/>
        <w:t>w art. 5 dodaje się § 5 w brzmieniu:</w:t>
      </w:r>
    </w:p>
    <w:p w:rsidR="000D2A6E" w:rsidRPr="000D2A6E" w:rsidRDefault="00072272" w:rsidP="00B36A17">
      <w:pPr>
        <w:pStyle w:val="ZUSTzmustartykuempunktem"/>
      </w:pPr>
      <w:r>
        <w:t>„</w:t>
      </w:r>
      <w:r w:rsidR="000D2A6E" w:rsidRPr="000D2A6E">
        <w:t>§ 5.  Spółka akcyjna prowadzi własną stronę internetową i zamieszcza także na tej stronie, w miejscu wydzielonym na komunikację z akcjonariuszami, wymagane przez prawo lub jej statut ogłoszenia pochodzące od spółki.</w:t>
      </w:r>
      <w:r>
        <w:t>”</w:t>
      </w:r>
      <w:r w:rsidR="000D2A6E" w:rsidRPr="000D2A6E">
        <w:t>;</w:t>
      </w:r>
    </w:p>
    <w:p w:rsidR="000D2A6E" w:rsidRPr="000D2A6E" w:rsidRDefault="000D2A6E" w:rsidP="00B662E6">
      <w:pPr>
        <w:pStyle w:val="PKTpunkt"/>
        <w:keepNext/>
      </w:pPr>
      <w:r w:rsidRPr="000D2A6E">
        <w:t>2)</w:t>
      </w:r>
      <w:r w:rsidRPr="000D2A6E">
        <w:tab/>
        <w:t>w art. 311 w § 1 pkt 1 otrzymuje brzmienie:</w:t>
      </w:r>
    </w:p>
    <w:p w:rsidR="000D2A6E" w:rsidRPr="000D2A6E" w:rsidRDefault="00072272" w:rsidP="00B36A17">
      <w:pPr>
        <w:pStyle w:val="ZPKTzmpktartykuempunktem"/>
      </w:pPr>
      <w:r>
        <w:t>„</w:t>
      </w:r>
      <w:r w:rsidR="000D2A6E" w:rsidRPr="000D2A6E">
        <w:t>1)</w:t>
      </w:r>
      <w:r w:rsidR="000D2A6E" w:rsidRPr="000D2A6E">
        <w:tab/>
        <w:t>przedmiot wkładów niepieniężnych oraz liczbę i rodzaj wyemitowanych w zamian za nie akcji i innych tytułów uczestnictwa w dochodach lub w podziale majątku spółki;</w:t>
      </w:r>
      <w:r>
        <w:t>”</w:t>
      </w:r>
      <w:r w:rsidR="000D2A6E" w:rsidRPr="000D2A6E">
        <w:t>;</w:t>
      </w:r>
    </w:p>
    <w:p w:rsidR="000D2A6E" w:rsidRPr="000D2A6E" w:rsidRDefault="000D2A6E" w:rsidP="00B36A17">
      <w:pPr>
        <w:pStyle w:val="PKTpunkt"/>
      </w:pPr>
      <w:r w:rsidRPr="000D2A6E">
        <w:t>3)</w:t>
      </w:r>
      <w:r w:rsidRPr="000D2A6E">
        <w:tab/>
        <w:t>uchyla się art. 322;</w:t>
      </w:r>
    </w:p>
    <w:p w:rsidR="000D2A6E" w:rsidRPr="000D2A6E" w:rsidRDefault="000D2A6E" w:rsidP="00B662E6">
      <w:pPr>
        <w:pStyle w:val="PKTpunkt"/>
        <w:keepNext/>
      </w:pPr>
      <w:r w:rsidRPr="000D2A6E">
        <w:t>4)</w:t>
      </w:r>
      <w:r w:rsidRPr="000D2A6E">
        <w:tab/>
        <w:t>art. 328 otrzymuje brzmienie:</w:t>
      </w:r>
    </w:p>
    <w:p w:rsidR="000D2A6E" w:rsidRPr="000D2A6E" w:rsidRDefault="00072272" w:rsidP="00B36A17">
      <w:pPr>
        <w:pStyle w:val="ZARTzmartartykuempunktem"/>
      </w:pPr>
      <w:r>
        <w:t>„</w:t>
      </w:r>
      <w:r w:rsidR="000D2A6E" w:rsidRPr="000D2A6E">
        <w:t>Art. 328. § 1. Akcje nie mają formy dokumentu.</w:t>
      </w:r>
    </w:p>
    <w:p w:rsidR="000D2A6E" w:rsidRPr="000D2A6E" w:rsidRDefault="000D2A6E" w:rsidP="00F573B8">
      <w:pPr>
        <w:pStyle w:val="ZUSTzmustartykuempunktem"/>
      </w:pPr>
      <w:r w:rsidRPr="000D2A6E">
        <w:t>§ 2. Przepisy o akcjach stosuje się odpowiednio do świadectw użytkowych, świadectw założycielskich, warrantów subskrypcyjnych i innych tytułów uczestnictwa w dochodach lub w podziale majątku spółki.</w:t>
      </w:r>
      <w:r w:rsidR="00072272">
        <w:t>”</w:t>
      </w:r>
      <w:r w:rsidRPr="000D2A6E">
        <w:t>;</w:t>
      </w:r>
    </w:p>
    <w:p w:rsidR="000D2A6E" w:rsidRPr="000D2A6E" w:rsidRDefault="000D2A6E" w:rsidP="00B662E6">
      <w:pPr>
        <w:pStyle w:val="PKTpunkt"/>
        <w:keepNext/>
      </w:pPr>
      <w:r w:rsidRPr="000D2A6E">
        <w:t>5)</w:t>
      </w:r>
      <w:r w:rsidRPr="000D2A6E">
        <w:tab/>
        <w:t>po art. 328 dodaje się art. 328</w:t>
      </w:r>
      <w:r w:rsidRPr="00B36A17">
        <w:rPr>
          <w:rStyle w:val="IGindeksgrny"/>
        </w:rPr>
        <w:t>1</w:t>
      </w:r>
      <w:r w:rsidRPr="000D2A6E">
        <w:t xml:space="preserve"> - art. 328</w:t>
      </w:r>
      <w:r w:rsidRPr="00A7372F">
        <w:rPr>
          <w:rStyle w:val="IGindeksgrny"/>
        </w:rPr>
        <w:t>15</w:t>
      </w:r>
      <w:r w:rsidRPr="000D2A6E">
        <w:t xml:space="preserve"> w brzmieniu:</w:t>
      </w:r>
    </w:p>
    <w:p w:rsidR="000D2A6E" w:rsidRPr="000D2A6E" w:rsidRDefault="00072272" w:rsidP="00B36A17">
      <w:pPr>
        <w:pStyle w:val="ZARTzmartartykuempunktem"/>
      </w:pPr>
      <w:r>
        <w:t>„</w:t>
      </w:r>
      <w:r w:rsidR="000D2A6E" w:rsidRPr="000D2A6E">
        <w:t>Art. 328</w:t>
      </w:r>
      <w:r w:rsidR="000D2A6E" w:rsidRPr="00A7372F">
        <w:rPr>
          <w:rStyle w:val="IGindeksgrny"/>
        </w:rPr>
        <w:t>1</w:t>
      </w:r>
      <w:r w:rsidR="000D2A6E" w:rsidRPr="000D2A6E">
        <w:t>. § 1.</w:t>
      </w:r>
      <w:r w:rsidR="000D2A6E" w:rsidRPr="000D2A6E">
        <w:tab/>
        <w:t>Akcje spółki niebędącej spółką publiczną podlegają zarejestrowaniu w rejestrze akcjonariuszy (akcje rejestrowe).</w:t>
      </w:r>
    </w:p>
    <w:p w:rsidR="000D2A6E" w:rsidRPr="000D2A6E" w:rsidRDefault="000D2A6E" w:rsidP="00F573B8">
      <w:pPr>
        <w:pStyle w:val="ZUSTzmustartykuempunktem"/>
      </w:pPr>
      <w:r w:rsidRPr="000D2A6E">
        <w:lastRenderedPageBreak/>
        <w:t>§ 2.</w:t>
      </w:r>
      <w:r w:rsidRPr="000D2A6E">
        <w:tab/>
        <w:t>Rejestr akcjonariuszy prowadzi w postaci elektronicznej podmiot, który na podstawie przepisów ustawy z dnia 29 lipca 2005 r. o obrocie instrumentami finansowymi (Dz. U. z 201</w:t>
      </w:r>
      <w:r w:rsidR="00CD44F1">
        <w:t>8</w:t>
      </w:r>
      <w:r w:rsidRPr="000D2A6E">
        <w:t xml:space="preserve"> r. poz. </w:t>
      </w:r>
      <w:r w:rsidR="00CD44F1">
        <w:t>2286</w:t>
      </w:r>
      <w:r w:rsidRPr="000D2A6E">
        <w:t xml:space="preserve">), jest uprawniony do prowadzenia rachunków papierów wartościowych. Postać elektroniczna rejestru może mieć formę rozproszonej i zdecentralizowanej bazy danych. </w:t>
      </w:r>
    </w:p>
    <w:p w:rsidR="000D2A6E" w:rsidRPr="000D2A6E" w:rsidRDefault="000D2A6E" w:rsidP="00F573B8">
      <w:pPr>
        <w:pStyle w:val="ZUSTzmustartykuempunktem"/>
      </w:pPr>
      <w:r w:rsidRPr="00FA1124">
        <w:t xml:space="preserve">§ </w:t>
      </w:r>
      <w:r>
        <w:t>3</w:t>
      </w:r>
      <w:r w:rsidRPr="00FA1124">
        <w:t xml:space="preserve">. Niezależnie od formy rejestru akcjonariuszy, </w:t>
      </w:r>
      <w:r w:rsidRPr="00A7372F">
        <w:t>podmiot</w:t>
      </w:r>
      <w:r w:rsidRPr="00FA1124">
        <w:t xml:space="preserve">, o którym mowa w § </w:t>
      </w:r>
      <w:r>
        <w:t>2</w:t>
      </w:r>
      <w:r w:rsidRPr="00FA1124">
        <w:t xml:space="preserve">, prowadzi ten rejestr w sposób, który zapewnia bezpieczeństwo i integralność zawartych w nim danych. </w:t>
      </w:r>
    </w:p>
    <w:p w:rsidR="000D2A6E" w:rsidRPr="000D2A6E" w:rsidRDefault="000D2A6E" w:rsidP="00F573B8">
      <w:pPr>
        <w:pStyle w:val="ZUSTzmustartykuempunktem"/>
      </w:pPr>
      <w:r w:rsidRPr="000D2A6E">
        <w:t>§ 4.</w:t>
      </w:r>
      <w:r w:rsidRPr="000D2A6E">
        <w:tab/>
        <w:t>Wybór podmiotu prowadzącego rejestr akcjonariuszy wymaga uchwały walnego zgromadzenia. Przy zawiązaniu spółki wyboru dokonują założyciele.</w:t>
      </w:r>
    </w:p>
    <w:p w:rsidR="000D2A6E" w:rsidRPr="000D2A6E" w:rsidRDefault="000D2A6E" w:rsidP="00A7372F">
      <w:pPr>
        <w:pStyle w:val="ZARTzmartartykuempunktem"/>
      </w:pPr>
      <w:r w:rsidRPr="000D2A6E">
        <w:t>Art. 328</w:t>
      </w:r>
      <w:r w:rsidRPr="00A7372F">
        <w:rPr>
          <w:rStyle w:val="IGindeksgrny"/>
        </w:rPr>
        <w:t>2</w:t>
      </w:r>
      <w:r w:rsidRPr="000D2A6E">
        <w:t>. § 1. Spółka obowiązana jest do niezwłocznego zawarcia umowy o prowadzenie rejestru akcjonariuszy z podmiotem wybranym zgodnie z art. 328</w:t>
      </w:r>
      <w:r w:rsidRPr="00A7372F">
        <w:rPr>
          <w:rStyle w:val="IGindeksgrny"/>
        </w:rPr>
        <w:t>1</w:t>
      </w:r>
      <w:r w:rsidR="00225CB6">
        <w:t xml:space="preserve"> § 4</w:t>
      </w:r>
      <w:r w:rsidRPr="000D2A6E">
        <w:t>.</w:t>
      </w:r>
    </w:p>
    <w:p w:rsidR="000D2A6E" w:rsidRPr="000D2A6E" w:rsidRDefault="000D2A6E" w:rsidP="00F573B8">
      <w:pPr>
        <w:pStyle w:val="ZUSTzmustartykuempunktem"/>
      </w:pPr>
      <w:r w:rsidRPr="000D2A6E">
        <w:t xml:space="preserve">§ 2. </w:t>
      </w:r>
      <w:r>
        <w:t>Rozwiązanie przez spółkę umowy, o której mowa w § 1, jest dopuszczalne jedynie pod warunkiem zawarcia nowej umowy o prowadzenie rejestru akcjonariuszy z uwzględnieniem art. 328</w:t>
      </w:r>
      <w:r w:rsidRPr="00A7372F">
        <w:rPr>
          <w:rStyle w:val="IGindeksgrny"/>
        </w:rPr>
        <w:t>11</w:t>
      </w:r>
      <w:r>
        <w:t>. Rozwiązanie umowy przez podmiot prowadzący rejestr akcjonariuszy jest dopuszczalne jedynie z ważnych powodów, z zachowaniem  okresu wypowiedzenia nie krótszego, niż trzymiesięczny.</w:t>
      </w:r>
    </w:p>
    <w:p w:rsidR="000D2A6E" w:rsidRPr="000D2A6E" w:rsidRDefault="000D2A6E" w:rsidP="00F573B8">
      <w:pPr>
        <w:pStyle w:val="ZUSTzmustartykuempunktem"/>
      </w:pPr>
      <w:r w:rsidRPr="000D2A6E">
        <w:t>§ 3.</w:t>
      </w:r>
      <w:r w:rsidRPr="000D2A6E">
        <w:tab/>
        <w:t>Umowa o prowadzenie rejestru akcjonariuszy stanowi podstawę do rejestrowania także praw poboru z akcji oraz, o ile statut spółki nie stanowi inaczej, powierzenia podmiotowi prowadzącemu ten rejestr pośredniczenia w wykonywaniu zobowiązań pieniężnych spółki wobec akcjonariuszy z tytułu przysługujących im praw z akcji.</w:t>
      </w:r>
    </w:p>
    <w:p w:rsidR="000D2A6E" w:rsidRPr="000D2A6E" w:rsidRDefault="000D2A6E" w:rsidP="00B662E6">
      <w:pPr>
        <w:pStyle w:val="ZARTzmartartykuempunktem"/>
        <w:keepNext/>
      </w:pPr>
      <w:r w:rsidRPr="000D2A6E">
        <w:t>Art. 328</w:t>
      </w:r>
      <w:r w:rsidRPr="00A7372F">
        <w:rPr>
          <w:rStyle w:val="IGindeksgrny"/>
        </w:rPr>
        <w:t>3</w:t>
      </w:r>
      <w:r w:rsidRPr="000D2A6E">
        <w:t>. § 1. Rejestr akcjonariuszy zawiera:</w:t>
      </w:r>
    </w:p>
    <w:p w:rsidR="000D2A6E" w:rsidRPr="000D2A6E" w:rsidRDefault="000D2A6E" w:rsidP="00072272">
      <w:pPr>
        <w:pStyle w:val="ZPKTzmpktartykuempunktem"/>
      </w:pPr>
      <w:r w:rsidRPr="000D2A6E">
        <w:t>1)</w:t>
      </w:r>
      <w:r w:rsidRPr="000D2A6E">
        <w:tab/>
        <w:t>firmę, siedzibę i adres spółki;</w:t>
      </w:r>
    </w:p>
    <w:p w:rsidR="000D2A6E" w:rsidRPr="000D2A6E" w:rsidRDefault="000D2A6E" w:rsidP="00072272">
      <w:pPr>
        <w:pStyle w:val="ZPKTzmpktartykuempunktem"/>
      </w:pPr>
      <w:r w:rsidRPr="000D2A6E">
        <w:t>2)</w:t>
      </w:r>
      <w:r w:rsidRPr="000D2A6E">
        <w:tab/>
        <w:t>oznaczenie sądu rejestrowego i numer, pod którym spółka jest wpisana do rejestru;</w:t>
      </w:r>
    </w:p>
    <w:p w:rsidR="000D2A6E" w:rsidRPr="000D2A6E" w:rsidRDefault="000D2A6E" w:rsidP="00072272">
      <w:pPr>
        <w:pStyle w:val="ZPKTzmpktartykuempunktem"/>
      </w:pPr>
      <w:r w:rsidRPr="000D2A6E">
        <w:t>3)</w:t>
      </w:r>
      <w:r w:rsidRPr="000D2A6E">
        <w:tab/>
        <w:t>datę zarejestrowania spółki i emisji akcji;</w:t>
      </w:r>
    </w:p>
    <w:p w:rsidR="000D2A6E" w:rsidRPr="000D2A6E" w:rsidRDefault="000D2A6E" w:rsidP="00072272">
      <w:pPr>
        <w:pStyle w:val="ZPKTzmpktartykuempunktem"/>
      </w:pPr>
      <w:r w:rsidRPr="000D2A6E">
        <w:t>4)</w:t>
      </w:r>
      <w:r w:rsidRPr="000D2A6E">
        <w:tab/>
        <w:t>wartość nominalną, serię lub numer, rodzaj danej akcji i uprawnienia szczególne z akcji;</w:t>
      </w:r>
    </w:p>
    <w:p w:rsidR="000D2A6E" w:rsidRDefault="000D2A6E" w:rsidP="00F573B8">
      <w:pPr>
        <w:pStyle w:val="ZPKTzmpktartykuempunktem"/>
      </w:pPr>
      <w:r w:rsidRPr="00724D8F">
        <w:t>5)</w:t>
      </w:r>
      <w:r w:rsidRPr="00724D8F">
        <w:tab/>
      </w:r>
      <w:r w:rsidRPr="00FA1124">
        <w:t xml:space="preserve">nazwisko i imię albo firmę (nazwę) akcjonariusza oraz </w:t>
      </w:r>
      <w:r>
        <w:t xml:space="preserve">adres </w:t>
      </w:r>
      <w:r w:rsidRPr="00FA1124">
        <w:t>jego miejsc</w:t>
      </w:r>
      <w:r>
        <w:t xml:space="preserve">a </w:t>
      </w:r>
      <w:r w:rsidRPr="00FA1124">
        <w:t>zamieszkania albo siedzib</w:t>
      </w:r>
      <w:r>
        <w:t>y</w:t>
      </w:r>
      <w:r w:rsidRPr="00FA1124">
        <w:t xml:space="preserve"> albo </w:t>
      </w:r>
      <w:r>
        <w:t xml:space="preserve">inny </w:t>
      </w:r>
      <w:r w:rsidRPr="00FA1124">
        <w:t xml:space="preserve">adres do doręczeń, a także adres poczty elektronicznej, jeżeli akcjonariusz wyraził zgodę na komunikację w stosunkach ze spółką </w:t>
      </w:r>
      <w:r>
        <w:t xml:space="preserve">i </w:t>
      </w:r>
      <w:r w:rsidRPr="00FA1124">
        <w:t xml:space="preserve"> podmiotem prowadzącym rejestr akcjonariuszy przy wykorzystaniu poczty elektronicznej;</w:t>
      </w:r>
    </w:p>
    <w:p w:rsidR="000D2A6E" w:rsidRPr="00EB7929" w:rsidRDefault="000D2A6E" w:rsidP="00F573B8">
      <w:pPr>
        <w:pStyle w:val="ZPKTzmpktartykuempunktem"/>
      </w:pPr>
      <w:r w:rsidRPr="00EB7929">
        <w:lastRenderedPageBreak/>
        <w:t>6)</w:t>
      </w:r>
      <w:r w:rsidRPr="00EB7929">
        <w:tab/>
        <w:t>na żądanie osoby mającej interes prawny, wpis o przejściu akcji lub praw zastawniczych na inną osobę lub o ustanowieniu na akcji ograniczonego prawa rzeczowego wraz z datą wpisu oraz wskazaniem nabywcy albo zastawnika lub użytkownika oraz ich adresu miejsca zamieszkania albo siedziby albo innego adresu do doręczeń, liczby, rodzaju i serii nabytych albo obciążonych akcji;</w:t>
      </w:r>
    </w:p>
    <w:p w:rsidR="000D2A6E" w:rsidRPr="000D2A6E" w:rsidRDefault="000D2A6E" w:rsidP="00F573B8">
      <w:pPr>
        <w:pStyle w:val="ZPKTzmpktartykuempunktem"/>
      </w:pPr>
      <w:r w:rsidRPr="000D2A6E">
        <w:t>7)</w:t>
      </w:r>
      <w:r w:rsidRPr="000D2A6E">
        <w:tab/>
        <w:t>na żądanie zastawnika lub użytkownika wpis, że przysługuje mu prawo wykonywania prawa głosu z obciążonej akcji;</w:t>
      </w:r>
    </w:p>
    <w:p w:rsidR="000D2A6E" w:rsidRPr="000D2A6E" w:rsidRDefault="000D2A6E" w:rsidP="00F573B8">
      <w:pPr>
        <w:pStyle w:val="ZPKTzmpktartykuempunktem"/>
      </w:pPr>
      <w:r w:rsidRPr="000D2A6E">
        <w:t>8)</w:t>
      </w:r>
      <w:r w:rsidRPr="000D2A6E">
        <w:tab/>
        <w:t>na żądanie akcjonariusza wpis o wykreśleniu obciążenia jego akcji ograniczonym prawem rzeczowym;</w:t>
      </w:r>
    </w:p>
    <w:p w:rsidR="000D2A6E" w:rsidRPr="000D2A6E" w:rsidRDefault="000D2A6E" w:rsidP="00F573B8">
      <w:pPr>
        <w:pStyle w:val="ZPKTzmpktartykuempunktem"/>
      </w:pPr>
      <w:r w:rsidRPr="000D2A6E">
        <w:t>9)</w:t>
      </w:r>
      <w:r w:rsidRPr="000D2A6E">
        <w:tab/>
        <w:t>wzmiankę o tym, czy akcje zostały pokryte;</w:t>
      </w:r>
    </w:p>
    <w:p w:rsidR="000D2A6E" w:rsidRPr="000D2A6E" w:rsidRDefault="000D2A6E" w:rsidP="00F573B8">
      <w:pPr>
        <w:pStyle w:val="ZPKTzmpktartykuempunktem"/>
      </w:pPr>
      <w:r w:rsidRPr="000D2A6E">
        <w:t>10)</w:t>
      </w:r>
      <w:r w:rsidRPr="000D2A6E">
        <w:tab/>
        <w:t>ograniczenia co do rozporządzania akcją;</w:t>
      </w:r>
    </w:p>
    <w:p w:rsidR="000D2A6E" w:rsidRPr="000D2A6E" w:rsidRDefault="000D2A6E" w:rsidP="00F573B8">
      <w:pPr>
        <w:pStyle w:val="ZPKTzmpktartykuempunktem"/>
      </w:pPr>
      <w:r w:rsidRPr="000D2A6E">
        <w:t>11)</w:t>
      </w:r>
      <w:r w:rsidRPr="000D2A6E">
        <w:tab/>
        <w:t>postanowienia statutu o związanych z akcją obowiązkach wobec spółki.</w:t>
      </w:r>
    </w:p>
    <w:p w:rsidR="000D2A6E" w:rsidRPr="000D2A6E" w:rsidRDefault="000D2A6E" w:rsidP="00F573B8">
      <w:pPr>
        <w:pStyle w:val="ZUSTzmustartykuempunktem"/>
      </w:pPr>
      <w:r w:rsidRPr="000D2A6E">
        <w:t>§ 2.</w:t>
      </w:r>
      <w:r w:rsidRPr="000D2A6E">
        <w:tab/>
        <w:t>Statut może zawierać dodatkowe postanowienia dotyczące informacji ujawnianych w rejestrze akcjonariuszy.</w:t>
      </w:r>
    </w:p>
    <w:p w:rsidR="000D2A6E" w:rsidRPr="000D2A6E" w:rsidRDefault="000D2A6E" w:rsidP="00F573B8">
      <w:pPr>
        <w:pStyle w:val="ZUSTzmustartykuempunktem"/>
      </w:pPr>
      <w:r w:rsidRPr="000D2A6E">
        <w:t>§ 3.</w:t>
      </w:r>
      <w:r w:rsidRPr="000D2A6E">
        <w:tab/>
        <w:t>Jeżeli umowa o prowadzenie rejestru akcjonariuszy tak stanowi, rejestr akcjonariuszy może, zamiast danych, o których mowa w § 1 pkt 1, 2, 3, 4, 10 i 11, zawierać kod, o którym mowa w art. 55 ustawy z dnia 29 lipca 2005 r. o obrocie instrumentami finansowymi. W takim przypadku dane, o których mowa w § 1 pkt 6, nie obejmują rodzaju i serii nabytych albo obciążonych akcji, lecz ich liczbę i kod.</w:t>
      </w:r>
    </w:p>
    <w:p w:rsidR="000D2A6E" w:rsidRPr="000D2A6E" w:rsidRDefault="000D2A6E" w:rsidP="00A7372F">
      <w:pPr>
        <w:pStyle w:val="ZARTzmartartykuempunktem"/>
      </w:pPr>
      <w:r w:rsidRPr="000D2A6E">
        <w:t>Art. 328</w:t>
      </w:r>
      <w:r w:rsidRPr="00A7372F">
        <w:rPr>
          <w:rStyle w:val="IGindeksgrny"/>
        </w:rPr>
        <w:t>4</w:t>
      </w:r>
      <w:r w:rsidRPr="000D2A6E">
        <w:t xml:space="preserve">. § 1. Podmiot prowadzący rejestr akcjonariuszy dokonuje wpisu w rejestrze akcjonariuszy, na żądanie spółki lub innej osoby mającej interes prawny w dokonaniu wpisu, niezwłocznie, ale nie później niż w terminie siedmiu dni od otrzymania żądania. Jeżeli dokonanie wpisu wymaga usunięcia przeszkody, wpis powinien być dokonany w terminie 7 dni od jej usunięcia. </w:t>
      </w:r>
    </w:p>
    <w:p w:rsidR="000D2A6E" w:rsidRPr="000D2A6E" w:rsidRDefault="000D2A6E" w:rsidP="00F573B8">
      <w:pPr>
        <w:pStyle w:val="ZUSTzmustartykuempunktem"/>
      </w:pPr>
      <w:r w:rsidRPr="000D2A6E">
        <w:t xml:space="preserve">§2. W przypadku żądania przekazanego przez komornika </w:t>
      </w:r>
      <w:r w:rsidRPr="000D2A6E">
        <w:br/>
        <w:t>w trybie art. 911</w:t>
      </w:r>
      <w:r w:rsidRPr="00A7372F">
        <w:rPr>
          <w:rStyle w:val="IGindeksgrny"/>
        </w:rPr>
        <w:t>3</w:t>
      </w:r>
      <w:r w:rsidRPr="000D2A6E">
        <w:t xml:space="preserve"> § 2 Kodeksu postępowania cywilnego, a także w przypadku zawiadomienia przekazanego przez organ administracji w trybie art. 95a pkt 2 lit. b ustawy o postępowaniu egzekucyjnym w administracji, ujawnienie w rejestrze akcjonariuszy zajęcia praw majątkowych akcjonariusza następuje z urzędu i jest wolne od opłat.</w:t>
      </w:r>
    </w:p>
    <w:p w:rsidR="000D2A6E" w:rsidRPr="000D2A6E" w:rsidRDefault="000D2A6E" w:rsidP="00F573B8">
      <w:pPr>
        <w:pStyle w:val="ZUSTzmustartykuempunktem"/>
      </w:pPr>
      <w:r w:rsidRPr="000D2A6E">
        <w:t>§ 3.</w:t>
      </w:r>
      <w:r w:rsidRPr="000D2A6E">
        <w:tab/>
        <w:t xml:space="preserve">Przed dokonaniem wpisu w rejestrze akcjonariuszy, z wyłączeniem przypadku, o którym mowa w § 2, podmiot prowadzący rejestr akcjonariuszy </w:t>
      </w:r>
      <w:r w:rsidRPr="000D2A6E">
        <w:lastRenderedPageBreak/>
        <w:t xml:space="preserve">powiadamia o treści zamierzonego wpisu osobę, której uprawnienia mają być wykreślone, zmienione lub obciążone przez wpis, chyba że wyraziła ona zgodę na wpis. </w:t>
      </w:r>
    </w:p>
    <w:p w:rsidR="000D2A6E" w:rsidRPr="000D2A6E" w:rsidRDefault="000D2A6E" w:rsidP="00F573B8">
      <w:pPr>
        <w:pStyle w:val="ZUSTzmustartykuempunktem"/>
      </w:pPr>
      <w:r w:rsidRPr="000D2A6E">
        <w:t>§ 4.</w:t>
      </w:r>
      <w:r w:rsidRPr="000D2A6E">
        <w:tab/>
        <w:t>Osoba żądająca wpisu jest obowiązana przedłożyć podmiotowi prowadzącemu rejestr akcjonariuszy dokumenty uzasadniające dokonanie wpisu. Podstawę dokonania wpisu stanowi także oświadczenie akcjonariusza o zobowiązaniu do przeniesienia akcji albo obciążeniu akcji ograniczonym prawem rzeczowym.</w:t>
      </w:r>
    </w:p>
    <w:p w:rsidR="000D2A6E" w:rsidRPr="000D2A6E" w:rsidRDefault="000D2A6E" w:rsidP="00F573B8">
      <w:pPr>
        <w:pStyle w:val="ZUSTzmustartykuempunktem"/>
      </w:pPr>
      <w:r w:rsidRPr="000D2A6E">
        <w:t>§ 5.</w:t>
      </w:r>
      <w:r w:rsidRPr="000D2A6E">
        <w:tab/>
        <w:t>Podmiot prowadzący rejestr akcjonariuszy bada treść i formę dokumentów uzasadniających dokonanie wpisu. Podmiot ten nie ma jednak obowiązku badania zgodności z prawem oraz prawdziwości dokumentów uzasadniających dokonanie wpisu, w tym podpisów zbywcy akcji lub osób ustanawiających ograniczone prawo rzeczowe na akcji, chyba że poweźmie w tym względzie uzasadnione wątpliwości.</w:t>
      </w:r>
    </w:p>
    <w:p w:rsidR="000D2A6E" w:rsidRPr="000D2A6E" w:rsidRDefault="000D2A6E" w:rsidP="00F573B8">
      <w:pPr>
        <w:pStyle w:val="ZUSTzmustartykuempunktem"/>
      </w:pPr>
      <w:r w:rsidRPr="000D2A6E">
        <w:t>§ 6.</w:t>
      </w:r>
      <w:r w:rsidRPr="000D2A6E">
        <w:tab/>
        <w:t>O dokonanym wpisie podmiot prowadzący rejestr akcjonariuszy niezwłocznie powiadamia osobę żądającą wpisu oraz spółkę. W przypadku niedokonania wpisu podmiot prowadzący rejestr akcjonariuszy niezwłocznie powiadamia osobę żądającą wpisu, podając przyczyny niedokonania wpisu.</w:t>
      </w:r>
    </w:p>
    <w:p w:rsidR="000D2A6E" w:rsidRPr="000D2A6E" w:rsidRDefault="000D2A6E" w:rsidP="00A7372F">
      <w:pPr>
        <w:pStyle w:val="ZARTzmartartykuempunktem"/>
      </w:pPr>
      <w:r w:rsidRPr="000D2A6E">
        <w:t>Art. 328</w:t>
      </w:r>
      <w:r w:rsidRPr="00A7372F">
        <w:rPr>
          <w:rStyle w:val="IGindeksgrny"/>
        </w:rPr>
        <w:t>5</w:t>
      </w:r>
      <w:r w:rsidRPr="000D2A6E">
        <w:t>. § 1. Na żądanie akcjonariusza albo zastawnika lub użytkownika uprawnionego do wykonywania prawa głosu z akcji podmiot prowadzący rejestr akcjonariuszy wystawia imienne świadectwo rejestrowe (świadectwo rejestrowe).</w:t>
      </w:r>
    </w:p>
    <w:p w:rsidR="000D2A6E" w:rsidRPr="000D2A6E" w:rsidRDefault="000D2A6E" w:rsidP="00F573B8">
      <w:pPr>
        <w:pStyle w:val="ZUSTzmustartykuempunktem"/>
      </w:pPr>
      <w:r w:rsidRPr="000D2A6E">
        <w:t>§ 2.</w:t>
      </w:r>
      <w:r w:rsidRPr="000D2A6E">
        <w:tab/>
        <w:t>Świadectwo rejestrowe potwierdza uprawnienia wynikające z akcji, które nie mogą być realizowane wyłącznie na podstawie zapisów w rejestrze akcjonariuszy.</w:t>
      </w:r>
    </w:p>
    <w:p w:rsidR="000D2A6E" w:rsidRPr="000D2A6E" w:rsidRDefault="000D2A6E" w:rsidP="00F573B8">
      <w:pPr>
        <w:pStyle w:val="ZUSTzmustartykuempunktem"/>
      </w:pPr>
      <w:r w:rsidRPr="000D2A6E">
        <w:t>§ 3.</w:t>
      </w:r>
      <w:r w:rsidRPr="000D2A6E">
        <w:tab/>
        <w:t xml:space="preserve">Podmiot prowadzący rejestr akcjonariuszy zobowiązany jest wydać dokument świadectwa rejestrowego niezwłocznie, nie później jednak niż w </w:t>
      </w:r>
      <w:r w:rsidRPr="00A7372F">
        <w:t>terminie</w:t>
      </w:r>
      <w:r w:rsidRPr="000D2A6E">
        <w:t xml:space="preserve"> tygodnia od dnia zgłoszenia żądania.</w:t>
      </w:r>
    </w:p>
    <w:p w:rsidR="000D2A6E" w:rsidRPr="000D2A6E" w:rsidRDefault="000D2A6E" w:rsidP="00F573B8">
      <w:pPr>
        <w:pStyle w:val="ZUSTzmustartykuempunktem"/>
      </w:pPr>
      <w:r w:rsidRPr="000D2A6E">
        <w:t>§ 4.</w:t>
      </w:r>
      <w:r w:rsidRPr="000D2A6E">
        <w:tab/>
        <w:t>Na każdy rodzaj akcji wystawia się odrębne świadectwo rejestrowe. W przypadku, o którym mowa w art. 328</w:t>
      </w:r>
      <w:r w:rsidRPr="00A7372F">
        <w:rPr>
          <w:rStyle w:val="IGindeksgrny"/>
        </w:rPr>
        <w:t>3</w:t>
      </w:r>
      <w:r w:rsidRPr="000D2A6E">
        <w:t xml:space="preserve"> § 3, odrębne świadectwa rejestrowe wystawia się na akcje oznaczone poszczególnymi kodami, o których mowa w art. 55 ustawy z dnia 29 lipca 2005 r. o obrocie instrumentami finansowymi.</w:t>
      </w:r>
    </w:p>
    <w:p w:rsidR="000D2A6E" w:rsidRPr="000D2A6E" w:rsidRDefault="000D2A6E" w:rsidP="00B662E6">
      <w:pPr>
        <w:pStyle w:val="ZUSTzmustartykuempunktem"/>
        <w:keepNext/>
      </w:pPr>
      <w:r w:rsidRPr="000D2A6E">
        <w:t>§ 5.</w:t>
      </w:r>
      <w:r w:rsidRPr="000D2A6E">
        <w:tab/>
        <w:t>Świadectwo rejestrowe zawiera:</w:t>
      </w:r>
    </w:p>
    <w:p w:rsidR="000D2A6E" w:rsidRPr="000D2A6E" w:rsidRDefault="000D2A6E" w:rsidP="00F573B8">
      <w:pPr>
        <w:pStyle w:val="ZPKTzmpktartykuempunktem"/>
      </w:pPr>
      <w:r w:rsidRPr="000D2A6E">
        <w:t>1)</w:t>
      </w:r>
      <w:r w:rsidRPr="000D2A6E">
        <w:tab/>
        <w:t>firmę (nazwę), siedzibę i adres wystawiającego oraz numer świadectwa rejestrowego;</w:t>
      </w:r>
    </w:p>
    <w:p w:rsidR="000D2A6E" w:rsidRPr="000D2A6E" w:rsidRDefault="000D2A6E" w:rsidP="00F573B8">
      <w:pPr>
        <w:pStyle w:val="ZPKTzmpktartykuempunktem"/>
      </w:pPr>
      <w:r w:rsidRPr="000D2A6E">
        <w:t>2)</w:t>
      </w:r>
      <w:r w:rsidRPr="000D2A6E">
        <w:tab/>
        <w:t>liczbę i rodzaj akcji;</w:t>
      </w:r>
    </w:p>
    <w:p w:rsidR="000D2A6E" w:rsidRPr="000D2A6E" w:rsidRDefault="000D2A6E" w:rsidP="00F573B8">
      <w:pPr>
        <w:pStyle w:val="ZPKTzmpktartykuempunktem"/>
      </w:pPr>
      <w:r w:rsidRPr="000D2A6E">
        <w:t>3)</w:t>
      </w:r>
      <w:r w:rsidRPr="000D2A6E">
        <w:tab/>
        <w:t>serię albo kod akcji, o którym mowa w art. 55 ustawy z dnia 29 lipca 2005 r. o obrocie instrumentami finansowymi;</w:t>
      </w:r>
    </w:p>
    <w:p w:rsidR="000D2A6E" w:rsidRPr="000D2A6E" w:rsidRDefault="000D2A6E" w:rsidP="00F573B8">
      <w:pPr>
        <w:pStyle w:val="ZPKTzmpktartykuempunktem"/>
      </w:pPr>
      <w:r w:rsidRPr="000D2A6E">
        <w:lastRenderedPageBreak/>
        <w:t>4)</w:t>
      </w:r>
      <w:r w:rsidRPr="000D2A6E">
        <w:tab/>
        <w:t>firmę (nazwę), siedzibę i adres spółki;</w:t>
      </w:r>
    </w:p>
    <w:p w:rsidR="000D2A6E" w:rsidRPr="00F573B8" w:rsidRDefault="000D2A6E" w:rsidP="00F573B8">
      <w:pPr>
        <w:pStyle w:val="ZPKTzmpktartykuempunktem"/>
      </w:pPr>
      <w:r w:rsidRPr="000D2A6E">
        <w:t>5)</w:t>
      </w:r>
      <w:r w:rsidRPr="000D2A6E">
        <w:tab/>
        <w:t>wartość nominalną akcji;</w:t>
      </w:r>
    </w:p>
    <w:p w:rsidR="000D2A6E" w:rsidRPr="000D2A6E" w:rsidRDefault="000D2A6E" w:rsidP="00F573B8">
      <w:pPr>
        <w:pStyle w:val="ZPKTzmpktartykuempunktem"/>
      </w:pPr>
      <w:r w:rsidRPr="000D2A6E">
        <w:t>6)</w:t>
      </w:r>
      <w:r w:rsidRPr="000D2A6E">
        <w:tab/>
        <w:t>imię i nazwisko albo firmę (nazwę), adres miejsca zamieszkania albo siedziby albo inny adres do doręczeń akcjonariusza, zastawnika lub użytkownika żądającego wystawienia świadectwa rejestrowego, wraz z określeniem przysługującego mu prawa do akcji;</w:t>
      </w:r>
    </w:p>
    <w:p w:rsidR="000D2A6E" w:rsidRPr="000D2A6E" w:rsidRDefault="000D2A6E" w:rsidP="00F573B8">
      <w:pPr>
        <w:pStyle w:val="ZPKTzmpktartykuempunktem"/>
      </w:pPr>
      <w:r w:rsidRPr="000D2A6E">
        <w:t>7)</w:t>
      </w:r>
      <w:r w:rsidRPr="000D2A6E">
        <w:tab/>
        <w:t>informację o istniejących ograniczeniach przenoszenia akcji lub o ustanowionych na nich obciążeniach, a także o przysługującym zastawnikowi lub użytkownikowi uprawnieniu do wykonywania prawa głosu z akcji;</w:t>
      </w:r>
    </w:p>
    <w:p w:rsidR="000D2A6E" w:rsidRPr="000D2A6E" w:rsidRDefault="000D2A6E" w:rsidP="00F573B8">
      <w:pPr>
        <w:pStyle w:val="ZPKTzmpktartykuempunktem"/>
      </w:pPr>
      <w:r w:rsidRPr="000D2A6E">
        <w:t>8)</w:t>
      </w:r>
      <w:r w:rsidRPr="000D2A6E">
        <w:tab/>
        <w:t>datę i miejsce wystawienia świadectwa rejestrowego;</w:t>
      </w:r>
    </w:p>
    <w:p w:rsidR="000D2A6E" w:rsidRPr="000D2A6E" w:rsidRDefault="000D2A6E" w:rsidP="00F573B8">
      <w:pPr>
        <w:pStyle w:val="ZPKTzmpktartykuempunktem"/>
      </w:pPr>
      <w:r w:rsidRPr="000D2A6E">
        <w:t>9)</w:t>
      </w:r>
      <w:r w:rsidRPr="000D2A6E">
        <w:tab/>
        <w:t>cel wystawienia świadectwa rejestrowego;</w:t>
      </w:r>
    </w:p>
    <w:p w:rsidR="000D2A6E" w:rsidRPr="000D2A6E" w:rsidRDefault="000D2A6E" w:rsidP="00F573B8">
      <w:pPr>
        <w:pStyle w:val="ZPKTzmpktartykuempunktem"/>
      </w:pPr>
      <w:r w:rsidRPr="000D2A6E">
        <w:t>10)</w:t>
      </w:r>
      <w:r w:rsidRPr="000D2A6E">
        <w:tab/>
        <w:t>termin ważności świadectwa rejestrowego;</w:t>
      </w:r>
    </w:p>
    <w:p w:rsidR="000D2A6E" w:rsidRPr="000D2A6E" w:rsidRDefault="000D2A6E" w:rsidP="00F573B8">
      <w:pPr>
        <w:pStyle w:val="ZPKTzmpktartykuempunktem"/>
      </w:pPr>
      <w:r w:rsidRPr="000D2A6E">
        <w:t>11)</w:t>
      </w:r>
      <w:r w:rsidRPr="000D2A6E">
        <w:tab/>
        <w:t>w przypadku gdy poprzednio wystawione świadectwo rejestrowe, dotyczące tych samych akcji, było nieważne albo zostało zniszczone lub utracone przed upływem terminu swojej ważności wskazanie, że jest to nowy dokument świadectwa rejestrowego;</w:t>
      </w:r>
    </w:p>
    <w:p w:rsidR="000D2A6E" w:rsidRPr="000D2A6E" w:rsidRDefault="000D2A6E" w:rsidP="00F573B8">
      <w:pPr>
        <w:pStyle w:val="ZPKTzmpktartykuempunktem"/>
      </w:pPr>
      <w:r w:rsidRPr="000D2A6E">
        <w:t>12)</w:t>
      </w:r>
      <w:r w:rsidRPr="000D2A6E">
        <w:tab/>
        <w:t>podpis osoby upoważnionej do wystawienia w imieniu wystawiającego świadectwa rejestrowego.</w:t>
      </w:r>
    </w:p>
    <w:p w:rsidR="000D2A6E" w:rsidRPr="000D2A6E" w:rsidRDefault="000D2A6E" w:rsidP="00B662E6">
      <w:pPr>
        <w:pStyle w:val="ZUSTzmustartykuempunktem"/>
      </w:pPr>
      <w:r w:rsidRPr="000D2A6E">
        <w:t>§ 6.</w:t>
      </w:r>
      <w:r w:rsidRPr="000D2A6E">
        <w:tab/>
        <w:t>Dokument świadectwa rejestrowego wystawiony z naruszeniem § 5 pkt 1-6, 8, 10 lub 12 jest nieważny. Brak podpisu, o którym mowa w § 5 pkt 12, nie powoduje nieważności, jeżeli dokument świadectwa rejestrowego został wystawiony przy zachowaniu formy dokumentowej określonej w art. 77</w:t>
      </w:r>
      <w:r w:rsidRPr="00A7372F">
        <w:rPr>
          <w:rStyle w:val="IGindeksgrny"/>
        </w:rPr>
        <w:t>2</w:t>
      </w:r>
      <w:r w:rsidRPr="000D2A6E">
        <w:t xml:space="preserve"> Kodeksu cywilnego.</w:t>
      </w:r>
    </w:p>
    <w:p w:rsidR="000D2A6E" w:rsidRPr="000D2A6E" w:rsidRDefault="000D2A6E" w:rsidP="00A7372F">
      <w:pPr>
        <w:pStyle w:val="ZARTzmartartykuempunktem"/>
      </w:pPr>
      <w:r w:rsidRPr="000D2A6E">
        <w:t>Art. 328</w:t>
      </w:r>
      <w:r w:rsidRPr="00A7372F">
        <w:rPr>
          <w:rStyle w:val="IGindeksgrny"/>
        </w:rPr>
        <w:t>6</w:t>
      </w:r>
      <w:r w:rsidRPr="000D2A6E">
        <w:t>. § 1.  Rejestr akcjonariuszy jest jawny dla spółki i każdego akcjonariusza.</w:t>
      </w:r>
    </w:p>
    <w:p w:rsidR="000D2A6E" w:rsidRPr="000D2A6E" w:rsidRDefault="000D2A6E" w:rsidP="00B662E6">
      <w:pPr>
        <w:pStyle w:val="ZUSTzmustartykuempunktem"/>
      </w:pPr>
      <w:r w:rsidRPr="000D2A6E">
        <w:t>§ 2.</w:t>
      </w:r>
      <w:r w:rsidRPr="000D2A6E">
        <w:tab/>
        <w:t>Spółka i każdy akcjonariusz ma prawo dostępu do danych zawartych w rejestrze akcjonariuszy za pośrednictwem podmiotu prowadzącego rejestr akcjonariuszy.</w:t>
      </w:r>
    </w:p>
    <w:p w:rsidR="000D2A6E" w:rsidRPr="000D2A6E" w:rsidRDefault="000D2A6E" w:rsidP="00B662E6">
      <w:pPr>
        <w:pStyle w:val="ZUSTzmustartykuempunktem"/>
      </w:pPr>
      <w:r w:rsidRPr="000D2A6E">
        <w:t>§ 3.</w:t>
      </w:r>
      <w:r w:rsidRPr="000D2A6E">
        <w:tab/>
        <w:t>Spółka i każdy akcjonariusz mają prawo żądać wydania, w postaci papierowej lub elektronicznej, informacji z rejestru akcjonariuszy.</w:t>
      </w:r>
    </w:p>
    <w:p w:rsidR="000D2A6E" w:rsidRPr="000D2A6E" w:rsidRDefault="000D2A6E" w:rsidP="00A7372F">
      <w:pPr>
        <w:pStyle w:val="ZARTzmartartykuempunktem"/>
      </w:pPr>
      <w:r w:rsidRPr="000D2A6E">
        <w:t>Art. 328</w:t>
      </w:r>
      <w:r w:rsidRPr="00A7372F">
        <w:rPr>
          <w:rStyle w:val="IGindeksgrny"/>
        </w:rPr>
        <w:t>7</w:t>
      </w:r>
      <w:r w:rsidRPr="000D2A6E">
        <w:t xml:space="preserve"> § 1.  Akcje w liczbie wskazanej w treści świadectwa rejestrowego nie mogą być przedmiotem rozporządzeń od chwili jego wystawienia do chwili utraty jego ważności albo zwrotu świadectwa rejestrowego wystawiającemu przed upływem terminu jego ważności. Na okres ten wystawiający dokonuje blokady odpowiedniej liczby akcji w rejestrze akcjonariuszy.</w:t>
      </w:r>
    </w:p>
    <w:p w:rsidR="000D2A6E" w:rsidRPr="000D2A6E" w:rsidRDefault="000D2A6E" w:rsidP="00B662E6">
      <w:pPr>
        <w:pStyle w:val="ZUSTzmustartykuempunktem"/>
      </w:pPr>
      <w:r w:rsidRPr="000D2A6E">
        <w:lastRenderedPageBreak/>
        <w:t>§ 2.</w:t>
      </w:r>
      <w:r w:rsidRPr="000D2A6E">
        <w:tab/>
        <w:t>W okresie, o którym mowa w § 1, te same akcje mogą być wskazane w treści kilku świadectw rejestrowych, pod warunkiem że cel wystawienia każdego ze świadectw rejestrowych jest odmienny. W kolejnych świadectwach rejestrowych zamieszcza się informację o dokonaniu blokady akcji w związku z wcześniejszym wystawieniem innych świadectw rejestrowych.</w:t>
      </w:r>
    </w:p>
    <w:p w:rsidR="000D2A6E" w:rsidRPr="000D2A6E" w:rsidRDefault="000D2A6E" w:rsidP="00B662E6">
      <w:pPr>
        <w:pStyle w:val="ZARTzmartartykuempunktem"/>
        <w:keepNext/>
      </w:pPr>
      <w:r w:rsidRPr="000D2A6E">
        <w:t>Art. 328</w:t>
      </w:r>
      <w:r w:rsidRPr="00A7372F">
        <w:rPr>
          <w:rStyle w:val="IGindeksgrny"/>
        </w:rPr>
        <w:t>8</w:t>
      </w:r>
      <w:r w:rsidRPr="000D2A6E">
        <w:t>. § 1. Utratę ważności świadectwa rejestrowego powoduje:</w:t>
      </w:r>
    </w:p>
    <w:p w:rsidR="000D2A6E" w:rsidRPr="000D2A6E" w:rsidRDefault="000D2A6E" w:rsidP="00B662E6">
      <w:pPr>
        <w:pStyle w:val="ZPKTzmpktartykuempunktem"/>
      </w:pPr>
      <w:r w:rsidRPr="000D2A6E">
        <w:t>1)</w:t>
      </w:r>
      <w:r w:rsidRPr="000D2A6E">
        <w:tab/>
        <w:t>upływ terminu jego ważności;</w:t>
      </w:r>
    </w:p>
    <w:p w:rsidR="000D2A6E" w:rsidRPr="000D2A6E" w:rsidRDefault="000D2A6E" w:rsidP="00B662E6">
      <w:pPr>
        <w:pStyle w:val="ZPKTzmpktartykuempunktem"/>
      </w:pPr>
      <w:r w:rsidRPr="000D2A6E">
        <w:t>2)</w:t>
      </w:r>
      <w:r w:rsidRPr="000D2A6E">
        <w:tab/>
        <w:t>przeniesienie akcji obciążonych zastawem w celu zaspokojenia zastawnika – w</w:t>
      </w:r>
      <w:r w:rsidR="00A7372F">
        <w:t> </w:t>
      </w:r>
      <w:r w:rsidRPr="000D2A6E">
        <w:t>przypadku świadectwa rejestrowego dotyczącego tych akcji, wystawionego zastawcy;</w:t>
      </w:r>
    </w:p>
    <w:p w:rsidR="000D2A6E" w:rsidRPr="000D2A6E" w:rsidRDefault="000D2A6E" w:rsidP="00B662E6">
      <w:pPr>
        <w:pStyle w:val="ZPKTzmpktartykuempunktem"/>
      </w:pPr>
      <w:r w:rsidRPr="000D2A6E">
        <w:t>3)</w:t>
      </w:r>
      <w:r w:rsidRPr="000D2A6E">
        <w:tab/>
        <w:t>przeniesienie akcji w</w:t>
      </w:r>
      <w:r w:rsidRPr="000D2A6E" w:rsidDel="00077EBB">
        <w:t xml:space="preserve"> </w:t>
      </w:r>
      <w:r w:rsidRPr="000D2A6E">
        <w:t>postępowaniu egzekucyjnym – w przypadku świadectwa rejestrowego dotyczącego akcji objętych egzekucją, wystawionego dłużnikowi;</w:t>
      </w:r>
    </w:p>
    <w:p w:rsidR="000D2A6E" w:rsidRPr="000D2A6E" w:rsidRDefault="000D2A6E" w:rsidP="00B662E6">
      <w:pPr>
        <w:pStyle w:val="ZPKTzmpktartykuempunktem"/>
      </w:pPr>
      <w:r w:rsidRPr="000D2A6E">
        <w:t>4)</w:t>
      </w:r>
      <w:r w:rsidRPr="000D2A6E">
        <w:tab/>
        <w:t>dokonanie przymusowego wykupu akcji – w przypadku świadectwa rejestrowego dotyczącego akcji objętych przymusowym wykupem;</w:t>
      </w:r>
    </w:p>
    <w:p w:rsidR="000D2A6E" w:rsidRPr="000D2A6E" w:rsidRDefault="000D2A6E" w:rsidP="00B662E6">
      <w:pPr>
        <w:pStyle w:val="ZPKTzmpktartykuempunktem"/>
      </w:pPr>
      <w:r w:rsidRPr="000D2A6E">
        <w:t>5)</w:t>
      </w:r>
      <w:r w:rsidRPr="000D2A6E">
        <w:tab/>
        <w:t>zniszczenie lub utrata dokumentu świadectwa rejestrowego.</w:t>
      </w:r>
    </w:p>
    <w:p w:rsidR="000D2A6E" w:rsidRPr="000D2A6E" w:rsidRDefault="000D2A6E" w:rsidP="00B662E6">
      <w:pPr>
        <w:pStyle w:val="ZUSTzmustartykuempunktem"/>
      </w:pPr>
      <w:r w:rsidRPr="000D2A6E">
        <w:t>§ 2.</w:t>
      </w:r>
      <w:r w:rsidRPr="000D2A6E">
        <w:tab/>
        <w:t>O utracie ważności świadectwa rejestrowego, z przyczyny określonej w § 1 pkt 2, 3 lub 4, wystawionego w celu uczestnictwa w walnym zgromadzeniu spółki, wystawiający niezwłocznie zawiadamia spółkę.</w:t>
      </w:r>
    </w:p>
    <w:p w:rsidR="000D2A6E" w:rsidRPr="000D2A6E" w:rsidRDefault="000D2A6E" w:rsidP="00B662E6">
      <w:pPr>
        <w:pStyle w:val="ZUSTzmustartykuempunktem"/>
      </w:pPr>
      <w:r w:rsidRPr="000D2A6E">
        <w:t>§ 3.</w:t>
      </w:r>
      <w:r w:rsidRPr="000D2A6E">
        <w:tab/>
        <w:t>W przypadku utraty ważności świadectwa rejestrowego z przyczyny określonej w § 1 pkt 5</w:t>
      </w:r>
      <w:r w:rsidRPr="000D2A6E" w:rsidDel="00D34876">
        <w:t xml:space="preserve">, </w:t>
      </w:r>
      <w:r w:rsidRPr="000D2A6E">
        <w:t>na żądanie akcjonariusza albo zastawnika lub użytkownika uprawnionego do wykonywania prawa głosu, zgłoszone przed upływem terminu ważności wskazanego w zniszczonym lub utraconym dokumencie świadectwa rejestrowego, podmiot prowadzący rejestr akcjonariuszy wystawia nowy dokument świadectwa rejestrowego, po złożeniu przez tę osobę oświadczenia o fakcie i okoliczności zniszczenia lub utraty dokumentu świadectwa rejestrowego.</w:t>
      </w:r>
    </w:p>
    <w:p w:rsidR="000D2A6E" w:rsidRPr="000D2A6E" w:rsidRDefault="000D2A6E" w:rsidP="00A7372F">
      <w:pPr>
        <w:pStyle w:val="ZARTzmartartykuempunktem"/>
      </w:pPr>
      <w:r w:rsidRPr="000D2A6E">
        <w:t>Art. 328</w:t>
      </w:r>
      <w:r w:rsidRPr="00A7372F">
        <w:rPr>
          <w:rStyle w:val="IGindeksgrny"/>
        </w:rPr>
        <w:t>9</w:t>
      </w:r>
      <w:r w:rsidRPr="000D2A6E">
        <w:t>. § 1.  Nabycie akcji rejestrowej lub ustanowienie na niej ograniczonego prawa rzeczowego następuje z chwilą dokonania w rejestrze akcjonariuszy wpisu wskazującego nabywcę albo zastawnika lub użytkownika oraz liczbę, rodzaj i serię albo kod, o którym mowa w art. 55 ustawy z dnia 29 lipca 2005 r. o obrocie instrumentami finansowymi, nabytych albo obciążonych akcji.</w:t>
      </w:r>
    </w:p>
    <w:p w:rsidR="000D2A6E" w:rsidRPr="000D2A6E" w:rsidRDefault="000D2A6E" w:rsidP="00B662E6">
      <w:pPr>
        <w:pStyle w:val="ZUSTzmustartykuempunktem"/>
      </w:pPr>
      <w:r w:rsidRPr="000D2A6E">
        <w:t>§ 2.</w:t>
      </w:r>
      <w:r w:rsidRPr="000D2A6E">
        <w:tab/>
        <w:t xml:space="preserve">Przepisu § 1 nie stosuje się w przypadku objęcia akcji,  z zastrzeżeniem art. 452 § 1, a także powołania do spadku, zapisu windykacyjnego, wniesienia  akcji  jako wkładu niepieniężnego do spółki,  połączenia, podziału lub przekształcenia spółki lub </w:t>
      </w:r>
      <w:r w:rsidRPr="000D2A6E">
        <w:lastRenderedPageBreak/>
        <w:t>zajścia innego zdarzenia prawnego powodującego z mocy prawa przejście akcji rejestrowej lub ustanowionego na niej ograniczonego prawa rzeczowego na inną osobę.  Przepis art. 343 § 1 stosuje się.</w:t>
      </w:r>
    </w:p>
    <w:p w:rsidR="000D2A6E" w:rsidRPr="000D2A6E" w:rsidRDefault="000D2A6E" w:rsidP="00B662E6">
      <w:pPr>
        <w:pStyle w:val="ZUSTzmustartykuempunktem"/>
      </w:pPr>
      <w:r>
        <w:t xml:space="preserve">§ 3. W przypadku objęcia akcji wpis do rejestru akcjonariuszy następuje po wpisie spółki do rejestru albo po wpisie do rejestru </w:t>
      </w:r>
      <w:r w:rsidRPr="00B662E6">
        <w:t>podwyższenia</w:t>
      </w:r>
      <w:r>
        <w:t xml:space="preserve"> kapitału zakładowego. </w:t>
      </w:r>
    </w:p>
    <w:p w:rsidR="000D2A6E" w:rsidRPr="000D2A6E" w:rsidRDefault="000D2A6E" w:rsidP="00A7372F">
      <w:pPr>
        <w:pStyle w:val="ZARTzmartartykuempunktem"/>
      </w:pPr>
      <w:r w:rsidRPr="000D2A6E">
        <w:t>Art. 328</w:t>
      </w:r>
      <w:r w:rsidRPr="00A7372F">
        <w:rPr>
          <w:rStyle w:val="IGindeksgrny"/>
        </w:rPr>
        <w:t>10</w:t>
      </w:r>
      <w:r w:rsidRPr="000D2A6E">
        <w:t>.</w:t>
      </w:r>
      <w:r w:rsidRPr="000D2A6E">
        <w:tab/>
        <w:t xml:space="preserve"> Spółka wykonuje zobowiązania pieniężne spółki wobec akcjonariuszy z przysługujących im praw z akcji za pośrednictwem podmiotu prowadzącego rejestr akcjonariuszy, chyba że statut spółki stanowi inaczej.</w:t>
      </w:r>
    </w:p>
    <w:p w:rsidR="000D2A6E" w:rsidRPr="000D2A6E" w:rsidRDefault="000D2A6E" w:rsidP="00A7372F">
      <w:pPr>
        <w:pStyle w:val="ZARTzmartartykuempunktem"/>
      </w:pPr>
      <w:r w:rsidRPr="000D2A6E">
        <w:t>Art. 328</w:t>
      </w:r>
      <w:r w:rsidRPr="00A7372F">
        <w:rPr>
          <w:rStyle w:val="IGindeksgrny"/>
        </w:rPr>
        <w:t>11</w:t>
      </w:r>
      <w:r w:rsidRPr="000D2A6E">
        <w:t>. § 1. Jeżeli uchwała walnego zgromadzenia tak stanowi, akcje spółki niebędącej spółką publiczną mogą być zarejestrowane w depozycie papierów wartościowych w rozumieniu przepisów o obrocie instrumentami finansowymi.</w:t>
      </w:r>
    </w:p>
    <w:p w:rsidR="000D2A6E" w:rsidRPr="000D2A6E" w:rsidRDefault="000D2A6E" w:rsidP="00B662E6">
      <w:pPr>
        <w:pStyle w:val="ZUSTzmustartykuempunktem"/>
      </w:pPr>
      <w:r w:rsidRPr="000D2A6E">
        <w:t>§ 2.</w:t>
      </w:r>
      <w:r w:rsidRPr="000D2A6E">
        <w:tab/>
        <w:t>Dematerializację akcji spółki niebędącej spółka publiczną, które mają być zarejestrowane w depozycie papierów wartościowych, oraz spółki publicznej, a także wynikające stąd skutki prawne dla spółki i akcjonariusza, regulują przepisy o obrocie instrumentami finansowymi.</w:t>
      </w:r>
    </w:p>
    <w:p w:rsidR="000D2A6E" w:rsidRPr="000D2A6E" w:rsidRDefault="000D2A6E" w:rsidP="00A7372F">
      <w:pPr>
        <w:pStyle w:val="ZARTzmartartykuempunktem"/>
      </w:pPr>
      <w:r w:rsidRPr="000D2A6E">
        <w:t>Art. 328</w:t>
      </w:r>
      <w:r w:rsidRPr="00A7372F">
        <w:rPr>
          <w:rStyle w:val="IGindeksgrny"/>
        </w:rPr>
        <w:t>12</w:t>
      </w:r>
      <w:r w:rsidRPr="000D2A6E">
        <w:t>.</w:t>
      </w:r>
      <w:r w:rsidRPr="000D2A6E">
        <w:tab/>
        <w:t>Akcje tej samej spółki nie mogą być zarejestrowane jednocześnie w rejestrze akcjonariuszy i w depozycie papierów wartościowych w rozumieniu przepisów o obrocie instrumentami finansowymi.</w:t>
      </w:r>
    </w:p>
    <w:p w:rsidR="000D2A6E" w:rsidRPr="000D2A6E" w:rsidRDefault="000D2A6E" w:rsidP="00B662E6">
      <w:pPr>
        <w:pStyle w:val="ZARTzmartartykuempunktem"/>
        <w:keepNext/>
      </w:pPr>
      <w:r w:rsidRPr="000D2A6E">
        <w:t>Art. 328</w:t>
      </w:r>
      <w:r w:rsidRPr="00A7372F">
        <w:rPr>
          <w:rStyle w:val="IGindeksgrny"/>
        </w:rPr>
        <w:t>13</w:t>
      </w:r>
      <w:r w:rsidRPr="000D2A6E">
        <w:t xml:space="preserve">. § 1.  Na </w:t>
      </w:r>
      <w:r w:rsidR="00F04BA4">
        <w:t>żądanie spółki niebędącej spółką</w:t>
      </w:r>
      <w:r w:rsidRPr="000D2A6E">
        <w:t xml:space="preserve"> publiczną, której akcje są zarejestrowane w depozycie papierów wartościowych w rozumieniu przepisów o obrocie instrumentami finansowymi, lub na żądanie jej akcjonariusza, podmioty prowadzące rachunki papierów wartościowych na podstawie tych przepisów, są obowiązane udostępnić, za pośrednictwem Krajowego Depozytu Papierów Wartościowych S.A., następujące informacje:</w:t>
      </w:r>
    </w:p>
    <w:p w:rsidR="000D2A6E" w:rsidRPr="000D2A6E" w:rsidRDefault="000D2A6E" w:rsidP="00B662E6">
      <w:pPr>
        <w:pStyle w:val="ZPKTzmpktartykuempunktem"/>
      </w:pPr>
      <w:r w:rsidRPr="000D2A6E">
        <w:t>1)</w:t>
      </w:r>
      <w:r w:rsidRPr="000D2A6E">
        <w:tab/>
        <w:t>imiona i nazwiska albo nazwy (firmy), miejsca zamieszkania albo siedziby oraz adresy albo adresy do doręczeń akcjonariuszy spółki;</w:t>
      </w:r>
    </w:p>
    <w:p w:rsidR="000D2A6E" w:rsidRPr="000D2A6E" w:rsidRDefault="000D2A6E" w:rsidP="00B662E6">
      <w:pPr>
        <w:pStyle w:val="ZPKTzmpktartykuempunktem"/>
      </w:pPr>
      <w:r w:rsidRPr="000D2A6E">
        <w:t>2)</w:t>
      </w:r>
      <w:r w:rsidRPr="000D2A6E">
        <w:tab/>
        <w:t>liczbę oraz kody, o których mowa w art. 55 ustawy z dnia 29 lipca 2005 r. o obrocie instrumentami finansowymi, akcji spółki posiadanych przez poszczególnych akcjonariuszy;</w:t>
      </w:r>
    </w:p>
    <w:p w:rsidR="000D2A6E" w:rsidRPr="000D2A6E" w:rsidRDefault="000D2A6E" w:rsidP="00B662E6">
      <w:pPr>
        <w:pStyle w:val="ZPKTzmpktartykuempunktem"/>
      </w:pPr>
      <w:r w:rsidRPr="000D2A6E">
        <w:t>3)</w:t>
      </w:r>
      <w:r w:rsidRPr="000D2A6E">
        <w:tab/>
        <w:t>informację o ustanowieniu zastawu albo użytkowania na akcjach spółki, ze wskazaniem liczby i kodów, o których mowa w art. 55 ustawy z dnia 29 lipca 2005 r. o obrocie instrumentami finansowymi, akcji objętych tym prawem oraz osoby zastawnika albo użytkownika;</w:t>
      </w:r>
    </w:p>
    <w:p w:rsidR="000D2A6E" w:rsidRPr="000D2A6E" w:rsidRDefault="000D2A6E" w:rsidP="00B662E6">
      <w:pPr>
        <w:pStyle w:val="ZPKTzmpktartykuempunktem"/>
      </w:pPr>
      <w:r w:rsidRPr="000D2A6E">
        <w:lastRenderedPageBreak/>
        <w:t>4)</w:t>
      </w:r>
      <w:r w:rsidRPr="000D2A6E">
        <w:tab/>
        <w:t>informację, czy na rachunku papierów wartościowych dokonano wzmianki o upoważnieniu zastawnika albo użytkownika do wykonywania prawa głosu z obciążonych akcji.</w:t>
      </w:r>
    </w:p>
    <w:p w:rsidR="000D2A6E" w:rsidRPr="000D2A6E" w:rsidRDefault="000D2A6E" w:rsidP="00B662E6">
      <w:pPr>
        <w:pStyle w:val="ZUSTzmustartykuempunktem"/>
      </w:pPr>
      <w:r w:rsidRPr="000D2A6E">
        <w:t>§ 2. W zakresie, w jakim żądanie, o którym mowa w § 1, dotyczy akcji rejestrowanych na rachunkach zbiorczych w rozumieniu przepisów o obrocie instrumentami finansowymi, podmioty prowadzące te rachunki obowiązane są udostępnić, za pośrednictwem Krajowego Depozytu Papierów Wartościowych S.A., informacje o ogólnej liczbie oraz kodach akcji zapisanych na tych rachunkach.</w:t>
      </w:r>
    </w:p>
    <w:p w:rsidR="000D2A6E" w:rsidRPr="000D2A6E" w:rsidRDefault="000D2A6E" w:rsidP="00B662E6">
      <w:pPr>
        <w:pStyle w:val="ZUSTzmustartykuempunktem"/>
      </w:pPr>
      <w:r w:rsidRPr="000D2A6E">
        <w:t>§ 3.</w:t>
      </w:r>
      <w:r w:rsidRPr="000D2A6E">
        <w:tab/>
        <w:t>Żądanie, o którym mowa w § 1, spółka składa do Krajowego Depozytu Papierów Wartościowych S.A., a jej akcjonariusz do podmiotu prowadzącego dla niego rachunek papierów wartościowych.</w:t>
      </w:r>
    </w:p>
    <w:p w:rsidR="000D2A6E" w:rsidRPr="000D2A6E" w:rsidRDefault="000D2A6E" w:rsidP="00B662E6">
      <w:pPr>
        <w:pStyle w:val="ZUSTzmustartykuempunktem"/>
      </w:pPr>
      <w:r w:rsidRPr="000D2A6E">
        <w:t>§ 4. Jeżeli żądanie, o którym mowa w § 1 dotyczy akcji rejestrowanych na rachunkach zbiorczych, akcjonariusz składa je do podmiotu prowadzącego właściwy rachunek zbiorczy za pośrednictwem posiadacza tego rachunku. W takim przypadku złożenie żądania wymaga jednoczesnego wskazania żądającego przez posiadacza rachunku zbiorczego, jako osoby uprawnionej z akcji, których dotyczy żądanie, zgodnie z art. 8a ust. 4 ustawy z dnia 29 lipca 2005 r. o obrocie instrumentami finansowymi.</w:t>
      </w:r>
    </w:p>
    <w:p w:rsidR="000D2A6E" w:rsidRPr="000D2A6E" w:rsidRDefault="000D2A6E" w:rsidP="00A7372F">
      <w:pPr>
        <w:pStyle w:val="ZARTzmartartykuempunktem"/>
      </w:pPr>
      <w:r w:rsidRPr="000D2A6E">
        <w:t>Art. 328</w:t>
      </w:r>
      <w:r w:rsidRPr="00A7372F">
        <w:rPr>
          <w:rStyle w:val="IGindeksgrny"/>
        </w:rPr>
        <w:t>14</w:t>
      </w:r>
      <w:r w:rsidRPr="000D2A6E">
        <w:t>.</w:t>
      </w:r>
      <w:r w:rsidRPr="000D2A6E">
        <w:tab/>
        <w:t xml:space="preserve"> Spółka niebędąca spółką publiczną, której akcje są zarejestrowane w depozycie papierów wartościowych w rozumieniu przepisów o obrocie instrumentami finansowymi, stosuje przepisy o organizacji walnego zgromadzenia spółki publicznej. W odniesieniu do takiej spółki nie stosuje się jednak przewidzianego w art. 402</w:t>
      </w:r>
      <w:r w:rsidRPr="00A7372F">
        <w:rPr>
          <w:rStyle w:val="IGindeksgrny"/>
        </w:rPr>
        <w:t>1</w:t>
      </w:r>
      <w:r w:rsidRPr="000D2A6E">
        <w:t xml:space="preserve"> § 1 wymogu zwołania walnego zgromadzenia w sposób określony dla przekazywania informacji bieżących zgodnie z przepisami o ofercie publicznej i warunkach wprowadzania instrumentów finansowych do zorganizowanego systemu obrotu oraz o spółkach publicznych.</w:t>
      </w:r>
    </w:p>
    <w:p w:rsidR="000D2A6E" w:rsidRPr="000D2A6E" w:rsidRDefault="000D2A6E" w:rsidP="00A7372F">
      <w:pPr>
        <w:pStyle w:val="ZARTzmartartykuempunktem"/>
      </w:pPr>
      <w:r w:rsidRPr="000D2A6E">
        <w:t>Art. 328</w:t>
      </w:r>
      <w:r w:rsidRPr="00A7372F">
        <w:rPr>
          <w:rStyle w:val="IGindeksgrny"/>
        </w:rPr>
        <w:t>15</w:t>
      </w:r>
      <w:r w:rsidRPr="000D2A6E">
        <w:t>.</w:t>
      </w:r>
      <w:r w:rsidRPr="000D2A6E">
        <w:tab/>
        <w:t xml:space="preserve"> Spółka niebędąca spółką publiczną, której co najmniej jedna akcja jest dopuszczona do obrotu na rynku regulowanym na terytorium innego niż Rzeczpospolita Polska państwa członkowskiego Unii Europejskiej lub państwa będącego stroną umowy o Europejskim Obszarze Gospodarczym, stosuje odpowiednio przepisy o organizacji walnego zgromadzenia spółki publicznej.</w:t>
      </w:r>
      <w:r w:rsidR="00072272">
        <w:t>”</w:t>
      </w:r>
      <w:r w:rsidRPr="000D2A6E">
        <w:t>;</w:t>
      </w:r>
    </w:p>
    <w:p w:rsidR="000D2A6E" w:rsidRPr="000D2A6E" w:rsidRDefault="000D2A6E" w:rsidP="00B662E6">
      <w:pPr>
        <w:pStyle w:val="PKTpunkt"/>
        <w:keepNext/>
      </w:pPr>
      <w:r w:rsidRPr="000D2A6E">
        <w:t>6)</w:t>
      </w:r>
      <w:r w:rsidRPr="000D2A6E">
        <w:tab/>
        <w:t>art. 331 otrzymuje brzmienie:</w:t>
      </w:r>
    </w:p>
    <w:p w:rsidR="000D2A6E" w:rsidRPr="000D2A6E" w:rsidRDefault="00072272" w:rsidP="00F47C9B">
      <w:pPr>
        <w:pStyle w:val="ZARTzmartartykuempunktem"/>
      </w:pPr>
      <w:r>
        <w:t>„</w:t>
      </w:r>
      <w:r w:rsidR="000D2A6E" w:rsidRPr="000D2A6E">
        <w:t xml:space="preserve">Art. 331. § 1. Jeżeli akcjonariusz w terminie miesiąca po upływie terminu płatności nie uiścił zaległej wpłaty, odsetek ustawowych za opóźnienie, odszkodowania </w:t>
      </w:r>
      <w:r w:rsidR="000D2A6E" w:rsidRPr="000D2A6E">
        <w:lastRenderedPageBreak/>
        <w:t>lub innych płatności przewidzianych przez statut, może być pozbawiony przez spółkę swoich praw udziałowych przez wykreślenie osoby akcjonariusza z rejestru akcjonariuszy i wpisanie w jego miejsce spółki, o czym spółka uprzedza w ogłoszeniach o wpłatach lub w pismach wysłanych listami poleconymi.</w:t>
      </w:r>
    </w:p>
    <w:p w:rsidR="000D2A6E" w:rsidRPr="000D2A6E" w:rsidRDefault="000D2A6E" w:rsidP="00B662E6">
      <w:pPr>
        <w:pStyle w:val="ZUSTzmustartykuempunktem"/>
      </w:pPr>
      <w:r w:rsidRPr="000D2A6E">
        <w:t>§ 2.</w:t>
      </w:r>
      <w:r w:rsidRPr="000D2A6E">
        <w:tab/>
        <w:t>Pozbawienie akcjonariusza praw udziałowych wymaga uchwały zarządu. Statut może stanowić, że uchwała zarządu w sprawie pozbawienia akcjonariusza praw udziałowych wymaga zgody rady nadzorczej.</w:t>
      </w:r>
      <w:r w:rsidR="00072272">
        <w:t>”</w:t>
      </w:r>
      <w:r w:rsidRPr="000D2A6E">
        <w:t>;</w:t>
      </w:r>
    </w:p>
    <w:p w:rsidR="000D2A6E" w:rsidRPr="000D2A6E" w:rsidRDefault="000D2A6E" w:rsidP="00B662E6">
      <w:pPr>
        <w:pStyle w:val="PKTpunkt"/>
        <w:keepNext/>
      </w:pPr>
      <w:r w:rsidRPr="000D2A6E">
        <w:t>7)</w:t>
      </w:r>
      <w:r w:rsidRPr="000D2A6E">
        <w:tab/>
        <w:t>po art. 331 dodaje się art. 331</w:t>
      </w:r>
      <w:r w:rsidRPr="00F47C9B">
        <w:rPr>
          <w:rStyle w:val="IGindeksgrny"/>
        </w:rPr>
        <w:t>1</w:t>
      </w:r>
      <w:r w:rsidRPr="000D2A6E">
        <w:t xml:space="preserve"> i art. 331</w:t>
      </w:r>
      <w:r w:rsidRPr="00F47C9B">
        <w:rPr>
          <w:rStyle w:val="IGindeksgrny"/>
        </w:rPr>
        <w:t>2</w:t>
      </w:r>
      <w:r w:rsidRPr="000D2A6E">
        <w:t xml:space="preserve"> w brzmieniu:</w:t>
      </w:r>
    </w:p>
    <w:p w:rsidR="000D2A6E" w:rsidRPr="000D2A6E" w:rsidRDefault="00072272" w:rsidP="00F47C9B">
      <w:pPr>
        <w:pStyle w:val="ZARTzmartartykuempunktem"/>
      </w:pPr>
      <w:r>
        <w:t>„</w:t>
      </w:r>
      <w:r w:rsidR="000D2A6E" w:rsidRPr="000D2A6E">
        <w:t>Art. 331</w:t>
      </w:r>
      <w:r w:rsidR="000D2A6E" w:rsidRPr="00F47C9B">
        <w:rPr>
          <w:rStyle w:val="IGindeksgrny"/>
        </w:rPr>
        <w:t>1</w:t>
      </w:r>
      <w:r w:rsidR="000D2A6E" w:rsidRPr="000D2A6E">
        <w:t>. § 1. W przypadku zamiaru pozbawienia akcjonariusza jego praw udziałowych, spółka wzywa go do spełnienia świadczenia wyznaczając mu dodatkowy termin. Wezwanie należy wysłać listem poleconym, przesyłką nadaną pocztą kurierską lub pocztą elektroniczną na adres wskazany w rejestrze akcjonariuszy oraz udostępnić informację o wezwaniu na stronie internetowej spółki w miejscu wydzielonym na komunikację z akcjonariuszami przez okres od dnia wysłania wezwania do dnia upływu dodatkowego terminu. Dodatkowy termin nie może być krótszy niż dwa tygodnie od dnia doręczenia wezwania.</w:t>
      </w:r>
    </w:p>
    <w:p w:rsidR="000D2A6E" w:rsidRPr="000D2A6E" w:rsidRDefault="000D2A6E" w:rsidP="00B662E6">
      <w:pPr>
        <w:pStyle w:val="ZUSTzmustartykuempunktem"/>
      </w:pPr>
      <w:r w:rsidRPr="000D2A6E">
        <w:t>§ 2.</w:t>
      </w:r>
      <w:r w:rsidRPr="000D2A6E">
        <w:tab/>
        <w:t>Jeżeli akcjonariusz w dodatkowym terminie nie spełnił należnego świadczenia, może być pozbawiony przez spółkę swoich praw udziałowych bez dalszego wezwania.</w:t>
      </w:r>
    </w:p>
    <w:p w:rsidR="000D2A6E" w:rsidRPr="000D2A6E" w:rsidRDefault="000D2A6E" w:rsidP="00B662E6">
      <w:pPr>
        <w:pStyle w:val="ZUSTzmustartykuempunktem"/>
      </w:pPr>
      <w:r w:rsidRPr="000D2A6E">
        <w:t>§ 3.</w:t>
      </w:r>
      <w:r w:rsidRPr="000D2A6E">
        <w:tab/>
        <w:t>Wykreślenia z rejestru akcjonariuszy dokonuje podmiot prowadzący ten rejestr na żądanie spółki.</w:t>
      </w:r>
    </w:p>
    <w:p w:rsidR="000D2A6E" w:rsidRPr="000D2A6E" w:rsidRDefault="000D2A6E" w:rsidP="00B662E6">
      <w:pPr>
        <w:pStyle w:val="ZUSTzmustartykuempunktem"/>
      </w:pPr>
      <w:r w:rsidRPr="000D2A6E">
        <w:t>§ 4.</w:t>
      </w:r>
      <w:r w:rsidRPr="000D2A6E">
        <w:tab/>
        <w:t>O pozbawieniu akcjonariusza jego praw udziałowych spółka zawiadamia akcjonariusza oraz jego prawnych poprzedników, którzy w ciągu ostatnich trzech lat byli wpisani do rejestru akcjonariuszy. Zawiadomienie należy wysłać listem poleconym, przesyłką nadaną pocztą kurierską lub pocztą elektroniczną na adres wskazany w rejestrze akcjonariuszy. Spółka udostępnia informację o pozbawieniu akcjonariusza jego praw udziałowych na stronie internetowej spółki w miejscu wydzielonym na komunikację z akcjonariuszami przez okres trzech miesięcy od dnia wysłania zawiadomienia.</w:t>
      </w:r>
    </w:p>
    <w:p w:rsidR="000D2A6E" w:rsidRPr="000D2A6E" w:rsidRDefault="000D2A6E" w:rsidP="00F47C9B">
      <w:pPr>
        <w:pStyle w:val="ZARTzmartartykuempunktem"/>
      </w:pPr>
      <w:r w:rsidRPr="000D2A6E">
        <w:t>Art. 331</w:t>
      </w:r>
      <w:r w:rsidRPr="00F47C9B">
        <w:rPr>
          <w:rStyle w:val="IGindeksgrny"/>
        </w:rPr>
        <w:t>2</w:t>
      </w:r>
      <w:r w:rsidRPr="000D2A6E">
        <w:t>. § 1.  Po ogłoszeniu o pozbawieniu akcjonariusza jego praw udziałowych spółka obowiązana jest sprzedać niezwłocznie te prawa udziałowe.</w:t>
      </w:r>
    </w:p>
    <w:p w:rsidR="000D2A6E" w:rsidRPr="000D2A6E" w:rsidRDefault="000D2A6E" w:rsidP="00B662E6">
      <w:pPr>
        <w:pStyle w:val="ZUSTzmustartykuempunktem"/>
      </w:pPr>
      <w:r w:rsidRPr="000D2A6E">
        <w:t>§ 2.</w:t>
      </w:r>
      <w:r w:rsidRPr="000D2A6E">
        <w:tab/>
        <w:t xml:space="preserve">Uzyskana ze sprzedaży suma, po pokryciu kosztów ogłoszeń i sprzedaży, a także odsetek, odszkodowania lub innych należności, jest zaliczana na zaległą płatność. </w:t>
      </w:r>
      <w:r w:rsidRPr="000D2A6E">
        <w:lastRenderedPageBreak/>
        <w:t>Pozostałą kwotę zwraca się akcjonariuszowi pozbawionemu praw udziałowych. Jeżeli uzyskana ze sprzedaży suma nie pokryje kosztów należności spółki, za niedobór odpowiadają solidarnie akcjonariusz pozbawiony praw udziałowych i jego prawni poprzednicy.</w:t>
      </w:r>
    </w:p>
    <w:p w:rsidR="000D2A6E" w:rsidRPr="000D2A6E" w:rsidRDefault="000D2A6E" w:rsidP="00B662E6">
      <w:pPr>
        <w:pStyle w:val="ZUSTzmustartykuempunktem"/>
      </w:pPr>
      <w:r w:rsidRPr="000D2A6E">
        <w:t>§ 3.</w:t>
      </w:r>
      <w:r w:rsidRPr="000D2A6E">
        <w:tab/>
        <w:t>Akcjonariuszowi pozbawionemu praw udziałowych lub jego poprzednikowi prawnemu, który opóźnił się z wniesieniem wkładu lub innych związanych z nim świadczeń, w przypadku pokrycia niedoboru przysługuje zwrotne roszczenie do jego następcy prawnego. Roszczenie to przedawnia się z upływem trzech lat od daty pokrycia niedoboru.</w:t>
      </w:r>
    </w:p>
    <w:p w:rsidR="000D2A6E" w:rsidRPr="000D2A6E" w:rsidRDefault="000D2A6E" w:rsidP="00B662E6">
      <w:pPr>
        <w:pStyle w:val="ZUSTzmustartykuempunktem"/>
      </w:pPr>
      <w:r w:rsidRPr="000D2A6E">
        <w:t>§ 4.</w:t>
      </w:r>
      <w:r w:rsidRPr="000D2A6E">
        <w:tab/>
        <w:t>Roszczenia spółki do akcjonariusza pozbawionego praw udziałowych i jego prawnych poprzedników przedawniają się z upływem trzech lat od daty wpisu o nabyciu akcji do rejestru akcjonariuszy.</w:t>
      </w:r>
      <w:r w:rsidR="00072272">
        <w:t>”</w:t>
      </w:r>
      <w:r w:rsidRPr="000D2A6E">
        <w:t>;</w:t>
      </w:r>
    </w:p>
    <w:p w:rsidR="000D2A6E" w:rsidRPr="000D2A6E" w:rsidRDefault="000D2A6E" w:rsidP="00F47C9B">
      <w:pPr>
        <w:pStyle w:val="PKTpunkt"/>
      </w:pPr>
      <w:r w:rsidRPr="000D2A6E">
        <w:t>8)</w:t>
      </w:r>
      <w:r w:rsidRPr="000D2A6E">
        <w:tab/>
        <w:t>uchyla się art. 332 i art. 332</w:t>
      </w:r>
      <w:r w:rsidRPr="00F47C9B">
        <w:rPr>
          <w:rStyle w:val="IGindeksgrny"/>
        </w:rPr>
        <w:t>1</w:t>
      </w:r>
      <w:r w:rsidRPr="000D2A6E">
        <w:t>;</w:t>
      </w:r>
    </w:p>
    <w:p w:rsidR="000D2A6E" w:rsidRPr="000D2A6E" w:rsidRDefault="000D2A6E" w:rsidP="00B662E6">
      <w:pPr>
        <w:pStyle w:val="PKTpunkt"/>
        <w:keepNext/>
      </w:pPr>
      <w:r w:rsidRPr="000D2A6E">
        <w:t>9)</w:t>
      </w:r>
      <w:r w:rsidRPr="000D2A6E">
        <w:tab/>
        <w:t>w art. 333:</w:t>
      </w:r>
    </w:p>
    <w:p w:rsidR="000D2A6E" w:rsidRPr="000D2A6E" w:rsidRDefault="000D2A6E" w:rsidP="00B662E6">
      <w:pPr>
        <w:pStyle w:val="LITlitera"/>
        <w:keepNext/>
      </w:pPr>
      <w:r w:rsidRPr="000D2A6E">
        <w:t>a)</w:t>
      </w:r>
      <w:r w:rsidRPr="000D2A6E">
        <w:tab/>
        <w:t>§ 1 otrzymuje brzmienie:</w:t>
      </w:r>
    </w:p>
    <w:p w:rsidR="000D2A6E" w:rsidRPr="000D2A6E" w:rsidRDefault="00072272" w:rsidP="00B662E6">
      <w:pPr>
        <w:pStyle w:val="ZLITUSTzmustliter"/>
      </w:pPr>
      <w:r>
        <w:t>„</w:t>
      </w:r>
      <w:r w:rsidR="000D2A6E" w:rsidRPr="000D2A6E">
        <w:t>§ 1.</w:t>
      </w:r>
      <w:r w:rsidR="000D2A6E" w:rsidRPr="000D2A6E">
        <w:tab/>
        <w:t>Akcje są niepodzielne.</w:t>
      </w:r>
      <w:r>
        <w:t>”</w:t>
      </w:r>
      <w:r w:rsidR="000D2A6E" w:rsidRPr="000D2A6E">
        <w:t>,</w:t>
      </w:r>
    </w:p>
    <w:p w:rsidR="000D2A6E" w:rsidRPr="000D2A6E" w:rsidRDefault="000D2A6E" w:rsidP="00B662E6">
      <w:pPr>
        <w:pStyle w:val="LITlitera"/>
        <w:keepNext/>
      </w:pPr>
      <w:r w:rsidRPr="000D2A6E">
        <w:t>b)</w:t>
      </w:r>
      <w:r w:rsidRPr="000D2A6E">
        <w:tab/>
        <w:t>dodaje się § 4 w brzmieniu:</w:t>
      </w:r>
    </w:p>
    <w:p w:rsidR="000D2A6E" w:rsidRPr="000D2A6E" w:rsidRDefault="00072272" w:rsidP="00B662E6">
      <w:pPr>
        <w:pStyle w:val="ZLITUSTzmustliter"/>
      </w:pPr>
      <w:r>
        <w:t>„</w:t>
      </w:r>
      <w:r w:rsidR="000D2A6E" w:rsidRPr="000D2A6E">
        <w:t>§ 4.</w:t>
      </w:r>
      <w:r w:rsidR="000D2A6E" w:rsidRPr="000D2A6E">
        <w:tab/>
        <w:t>Statut spółki może ograniczyć lub wyłączyć wstąpienie do spółki współmałżonka akcjonariusza w przypadku, gdy akcja jest objęta wspólnością majątkową małżeńską.</w:t>
      </w:r>
      <w:r>
        <w:t>”</w:t>
      </w:r>
      <w:r w:rsidR="000D2A6E" w:rsidRPr="000D2A6E">
        <w:t>;</w:t>
      </w:r>
    </w:p>
    <w:p w:rsidR="000D2A6E" w:rsidRPr="000D2A6E" w:rsidRDefault="000D2A6E" w:rsidP="00F47C9B">
      <w:pPr>
        <w:pStyle w:val="PKTpunkt"/>
      </w:pPr>
      <w:r w:rsidRPr="000D2A6E">
        <w:t>10)</w:t>
      </w:r>
      <w:r w:rsidRPr="000D2A6E">
        <w:tab/>
        <w:t>uchyla się art. 335 i art. 336;</w:t>
      </w:r>
    </w:p>
    <w:p w:rsidR="000D2A6E" w:rsidRPr="000D2A6E" w:rsidRDefault="000D2A6E" w:rsidP="00F47C9B">
      <w:pPr>
        <w:pStyle w:val="PKTpunkt"/>
      </w:pPr>
      <w:r w:rsidRPr="000D2A6E">
        <w:t>11)</w:t>
      </w:r>
      <w:r w:rsidRPr="000D2A6E">
        <w:tab/>
        <w:t>uchyla się art. 339;</w:t>
      </w:r>
    </w:p>
    <w:p w:rsidR="000D2A6E" w:rsidRPr="000D2A6E" w:rsidRDefault="000D2A6E" w:rsidP="00B662E6">
      <w:pPr>
        <w:pStyle w:val="PKTpunkt"/>
        <w:keepNext/>
      </w:pPr>
      <w:r w:rsidRPr="000D2A6E">
        <w:t>12)</w:t>
      </w:r>
      <w:r w:rsidRPr="000D2A6E">
        <w:tab/>
        <w:t>w art. 340:</w:t>
      </w:r>
    </w:p>
    <w:p w:rsidR="000D2A6E" w:rsidRPr="000D2A6E" w:rsidRDefault="000D2A6E" w:rsidP="00B662E6">
      <w:pPr>
        <w:pStyle w:val="LITlitera"/>
        <w:keepNext/>
      </w:pPr>
      <w:r w:rsidRPr="000D2A6E">
        <w:t>a)</w:t>
      </w:r>
      <w:r w:rsidRPr="000D2A6E">
        <w:tab/>
        <w:t>§ 1 otrzymuje brzmienie:</w:t>
      </w:r>
    </w:p>
    <w:p w:rsidR="000D2A6E" w:rsidRPr="000D2A6E" w:rsidRDefault="00072272" w:rsidP="00B662E6">
      <w:pPr>
        <w:pStyle w:val="ZLITUSTzmustliter"/>
      </w:pPr>
      <w:r>
        <w:t>„</w:t>
      </w:r>
      <w:r w:rsidR="000D2A6E" w:rsidRPr="000D2A6E">
        <w:t>§ 1.</w:t>
      </w:r>
      <w:r w:rsidR="000D2A6E" w:rsidRPr="000D2A6E">
        <w:tab/>
        <w:t>Zastawnik i użytkownik mogą wykonywać prawo głosu z akcji, na której ustanowiono zastaw lub użytkowanie, jeżeli przewiduje to czynność prawna ustanawiająca ograniczone prawo rzeczowe</w:t>
      </w:r>
      <w:r w:rsidR="000D2A6E" w:rsidRPr="000D2A6E" w:rsidDel="00357138">
        <w:t xml:space="preserve"> </w:t>
      </w:r>
      <w:r w:rsidR="000D2A6E" w:rsidRPr="000D2A6E">
        <w:t>oraz gdy w rejestrze akcjonariuszy lub na rachunku prowadzonym przez podmiot uprawniony zgodnie z przepisami o obrocie instrumentami finansowymi, dokonano wzmianki o jego ustanowieniu i o upoważnieniu do wykonywania prawa głosu.</w:t>
      </w:r>
      <w:r>
        <w:t>”</w:t>
      </w:r>
      <w:r w:rsidR="000D2A6E" w:rsidRPr="000D2A6E">
        <w:t>;</w:t>
      </w:r>
    </w:p>
    <w:p w:rsidR="000D2A6E" w:rsidRPr="000D2A6E" w:rsidRDefault="000D2A6E" w:rsidP="00F47C9B">
      <w:pPr>
        <w:pStyle w:val="LITlitera"/>
      </w:pPr>
      <w:r w:rsidRPr="000D2A6E">
        <w:t>b)</w:t>
      </w:r>
      <w:r w:rsidRPr="000D2A6E">
        <w:tab/>
        <w:t>uchyla się § 3;</w:t>
      </w:r>
    </w:p>
    <w:p w:rsidR="000D2A6E" w:rsidRPr="000D2A6E" w:rsidRDefault="000D2A6E" w:rsidP="00F47C9B">
      <w:pPr>
        <w:pStyle w:val="PKTpunkt"/>
      </w:pPr>
      <w:r w:rsidRPr="000D2A6E">
        <w:t>13)</w:t>
      </w:r>
      <w:r w:rsidRPr="000D2A6E">
        <w:tab/>
        <w:t>uchyla się art. 341 i art. 342;</w:t>
      </w:r>
    </w:p>
    <w:p w:rsidR="000D2A6E" w:rsidRPr="000D2A6E" w:rsidRDefault="000D2A6E" w:rsidP="00B662E6">
      <w:pPr>
        <w:pStyle w:val="PKTpunkt"/>
        <w:keepNext/>
      </w:pPr>
      <w:r w:rsidRPr="000D2A6E">
        <w:lastRenderedPageBreak/>
        <w:t>14)</w:t>
      </w:r>
      <w:r w:rsidRPr="000D2A6E">
        <w:tab/>
        <w:t>w art. 343 § 1 otrzymuje brzmienie:</w:t>
      </w:r>
    </w:p>
    <w:p w:rsidR="000D2A6E" w:rsidRPr="000D2A6E" w:rsidRDefault="00072272" w:rsidP="00B662E6">
      <w:pPr>
        <w:pStyle w:val="ZUSTzmustartykuempunktem"/>
      </w:pPr>
      <w:r>
        <w:t>„</w:t>
      </w:r>
      <w:r w:rsidR="000D2A6E" w:rsidRPr="000D2A6E">
        <w:t>§ 1.  Wobec spółki uważa się za akcjonariusza tylko tę osobę, która jest wpisana do rejestru akcjonariuszy, z uwzględnieniem przepisów o obrocie instrumentami finansowymi.</w:t>
      </w:r>
      <w:r>
        <w:t>”</w:t>
      </w:r>
      <w:r w:rsidR="000D2A6E" w:rsidRPr="000D2A6E">
        <w:t>;</w:t>
      </w:r>
    </w:p>
    <w:p w:rsidR="000D2A6E" w:rsidRPr="000D2A6E" w:rsidRDefault="000D2A6E" w:rsidP="00B662E6">
      <w:pPr>
        <w:pStyle w:val="PKTpunkt"/>
        <w:keepNext/>
      </w:pPr>
      <w:r w:rsidRPr="000D2A6E">
        <w:t>15)</w:t>
      </w:r>
      <w:r w:rsidRPr="000D2A6E">
        <w:tab/>
        <w:t>w art. 348:</w:t>
      </w:r>
    </w:p>
    <w:p w:rsidR="000D2A6E" w:rsidRPr="000D2A6E" w:rsidRDefault="000D2A6E" w:rsidP="00B662E6">
      <w:pPr>
        <w:pStyle w:val="LITlitera"/>
        <w:keepNext/>
      </w:pPr>
      <w:r w:rsidRPr="000D2A6E">
        <w:t>a)</w:t>
      </w:r>
      <w:r w:rsidRPr="000D2A6E">
        <w:tab/>
        <w:t>§ 2</w:t>
      </w:r>
      <w:r w:rsidR="002F7C4A">
        <w:t>-</w:t>
      </w:r>
      <w:r w:rsidRPr="000D2A6E">
        <w:t>4 otrzymują brzmienie:</w:t>
      </w:r>
    </w:p>
    <w:p w:rsidR="000D2A6E" w:rsidRPr="000D2A6E" w:rsidRDefault="00072272" w:rsidP="00F47C9B">
      <w:pPr>
        <w:pStyle w:val="ZLITUSTzmustliter"/>
      </w:pPr>
      <w:r>
        <w:t>„</w:t>
      </w:r>
      <w:r w:rsidR="000D2A6E" w:rsidRPr="000D2A6E">
        <w:t>§ 2.</w:t>
      </w:r>
      <w:r w:rsidR="000D2A6E" w:rsidRPr="000D2A6E">
        <w:tab/>
        <w:t>Uprawnionymi do dywidendy za dany rok obrotowy w spółce niebędącej spółką publiczną, której akcje  są zarejestrowane w rejestrze akcjonariuszy są akcjonariusze, którym przysługiwały akcje w dniu powzięcia uchwały o podziale zysku. Statut może upoważnić walne zgromadzenie do określenia dnia, według którego ustala się listę akcjonariuszy uprawnionych do dywidendy za dany rok obrotowy (dzień dywidendy).</w:t>
      </w:r>
    </w:p>
    <w:p w:rsidR="000D2A6E" w:rsidRPr="000D2A6E" w:rsidRDefault="000D2A6E" w:rsidP="00F47C9B">
      <w:pPr>
        <w:pStyle w:val="ZLITUSTzmustliter"/>
      </w:pPr>
      <w:r w:rsidRPr="000D2A6E">
        <w:t>§ 3.</w:t>
      </w:r>
      <w:r w:rsidRPr="000D2A6E">
        <w:tab/>
        <w:t>Dzień dywidendy w spółce publicznej i w spółce niebędącej spółką publiczną, której akcje są zarejestrowane w depozycie  papierów wartościowych w rozumieniu przepisów o obrocie instrumentami finansowymi, ustala zwyczajne walne zgromadzenie.</w:t>
      </w:r>
    </w:p>
    <w:p w:rsidR="000D2A6E" w:rsidRPr="000D2A6E" w:rsidRDefault="000D2A6E" w:rsidP="00F47C9B">
      <w:pPr>
        <w:pStyle w:val="ZLITUSTzmustliter"/>
      </w:pPr>
      <w:r w:rsidRPr="000D2A6E">
        <w:t>§ 4.</w:t>
      </w:r>
      <w:r w:rsidRPr="000D2A6E">
        <w:tab/>
        <w:t>Zwyczajne walne zgromadzenie wyznacza dzień dywidendy na dzień przypadający nie wcześniej niż pięć dni i nie później niż trzy miesiące od dnia powzięcia uchwały o podziale zysku. Jeżeli uchwała zwyczajnego walnego zgromadzenia nie określa dnia dywidendy, dniem dywidendy jest dzień przypadający na pięć dni od dnia powzięcia uchwały o podziale zysku.</w:t>
      </w:r>
      <w:r w:rsidR="00072272">
        <w:t>”</w:t>
      </w:r>
      <w:r w:rsidRPr="000D2A6E">
        <w:t xml:space="preserve"> , </w:t>
      </w:r>
    </w:p>
    <w:p w:rsidR="000D2A6E" w:rsidRPr="000D2A6E" w:rsidRDefault="000D2A6E" w:rsidP="00B662E6">
      <w:pPr>
        <w:pStyle w:val="LITlitera"/>
        <w:keepNext/>
      </w:pPr>
      <w:r w:rsidRPr="000D2A6E">
        <w:t>b)</w:t>
      </w:r>
      <w:r w:rsidRPr="000D2A6E">
        <w:tab/>
        <w:t>dodaje się § 5 w brzmieniu:</w:t>
      </w:r>
    </w:p>
    <w:p w:rsidR="000D2A6E" w:rsidRPr="000D2A6E" w:rsidRDefault="00072272" w:rsidP="00F47C9B">
      <w:pPr>
        <w:pStyle w:val="ZLITUSTzmustliter"/>
      </w:pPr>
      <w:r>
        <w:t>„</w:t>
      </w:r>
      <w:r w:rsidR="000D2A6E" w:rsidRPr="000D2A6E">
        <w:t>§ 5.</w:t>
      </w:r>
      <w:r w:rsidR="000D2A6E" w:rsidRPr="000D2A6E">
        <w:tab/>
        <w:t>Dywidendę wypłaca się w terminie określonym w uchwale walnego zgromadzenia, a jeżeli uchwała walnego zgromadzenia nie określa terminu jej wypłaty, dywidenda jest wypłacana w terminie określonym przez radę nadzorczą. Termin wypłaty dywidendy wyznacza się w okresie trzech miesięcy, licząc od dnia dywidendy. Jeżeli walne zgromadzenie ani rada nadzorcza nie określą terminu wypłaty dywidendy, wypłata dywidendy powinna nastąpić niezwłocznie po dniu dywidendy.</w:t>
      </w:r>
      <w:r>
        <w:t>”</w:t>
      </w:r>
      <w:r w:rsidR="000D2A6E" w:rsidRPr="000D2A6E">
        <w:t>;</w:t>
      </w:r>
    </w:p>
    <w:p w:rsidR="000D2A6E" w:rsidRPr="000D2A6E" w:rsidRDefault="000D2A6E" w:rsidP="00B662E6">
      <w:pPr>
        <w:pStyle w:val="PKTpunkt"/>
        <w:keepNext/>
      </w:pPr>
      <w:r w:rsidRPr="000D2A6E">
        <w:t>16)</w:t>
      </w:r>
      <w:r w:rsidRPr="000D2A6E">
        <w:tab/>
        <w:t>w art. 351 § 1 otrzymuje brzmienie:</w:t>
      </w:r>
    </w:p>
    <w:p w:rsidR="000D2A6E" w:rsidRPr="000D2A6E" w:rsidRDefault="00072272" w:rsidP="00B662E6">
      <w:pPr>
        <w:pStyle w:val="ZUSTzmustartykuempunktem"/>
      </w:pPr>
      <w:r>
        <w:t>„</w:t>
      </w:r>
      <w:r w:rsidR="000D2A6E" w:rsidRPr="000D2A6E">
        <w:t>§ 1. Jeżeli statut spółki przewiduje akcje o szczególnych uprawnieniach, uprawnienia te powinny być określone w statucie (akcje uprzywilejowane). Akcje uprzywilejowane, z wyjątkiem akcji niemych, powinny być imienne.</w:t>
      </w:r>
      <w:r>
        <w:t>”</w:t>
      </w:r>
      <w:r w:rsidR="000D2A6E" w:rsidRPr="000D2A6E">
        <w:t>;</w:t>
      </w:r>
    </w:p>
    <w:p w:rsidR="000D2A6E" w:rsidRPr="000D2A6E" w:rsidRDefault="000D2A6E" w:rsidP="00B662E6">
      <w:pPr>
        <w:pStyle w:val="PKTpunkt"/>
        <w:keepNext/>
      </w:pPr>
      <w:r w:rsidRPr="000D2A6E">
        <w:lastRenderedPageBreak/>
        <w:t>17)</w:t>
      </w:r>
      <w:r w:rsidRPr="000D2A6E">
        <w:tab/>
        <w:t>w art. 355 § 1 i 2 otrzymują brzmienie:</w:t>
      </w:r>
    </w:p>
    <w:p w:rsidR="000D2A6E" w:rsidRPr="000D2A6E" w:rsidRDefault="00072272" w:rsidP="00F47C9B">
      <w:pPr>
        <w:pStyle w:val="ZARTzmartartykuempunktem"/>
      </w:pPr>
      <w:r>
        <w:t>„</w:t>
      </w:r>
      <w:r w:rsidR="000D2A6E" w:rsidRPr="000D2A6E">
        <w:t>Art. 355. § 1.</w:t>
      </w:r>
      <w:r w:rsidR="000D2A6E" w:rsidRPr="000D2A6E">
        <w:tab/>
        <w:t>Spółka może emitować imienne świadectwa założycielskie w celu wynagrodzenia usług świadczonych przy powstaniu spółki.</w:t>
      </w:r>
    </w:p>
    <w:p w:rsidR="000D2A6E" w:rsidRPr="000D2A6E" w:rsidRDefault="000D2A6E" w:rsidP="00B662E6">
      <w:pPr>
        <w:pStyle w:val="ZUSTzmustartykuempunktem"/>
      </w:pPr>
      <w:r w:rsidRPr="000D2A6E">
        <w:t>§ 2.</w:t>
      </w:r>
      <w:r w:rsidRPr="000D2A6E">
        <w:tab/>
        <w:t>Świadectwa założycielskie mogą być emitowane najwyżej na okres dziesięciu lat od chwili zarejestrowania spółki. Świadectwa dają prawo uczestnictwa w podziale zysku spółki w granicach ustalonych przez statut, po uprzednim odliczeniu na rzecz akcjonariuszy określonej w statucie minimalnej dywidendy.</w:t>
      </w:r>
      <w:r w:rsidR="00072272">
        <w:t>”</w:t>
      </w:r>
      <w:r w:rsidRPr="000D2A6E">
        <w:t>;</w:t>
      </w:r>
    </w:p>
    <w:p w:rsidR="000D2A6E" w:rsidRPr="000D2A6E" w:rsidRDefault="000D2A6E" w:rsidP="00F47C9B">
      <w:pPr>
        <w:pStyle w:val="PKTpunkt"/>
      </w:pPr>
      <w:r w:rsidRPr="000D2A6E">
        <w:t>18)</w:t>
      </w:r>
      <w:r w:rsidRPr="000D2A6E">
        <w:tab/>
        <w:t>uchyla się art. 357 i art. 358;</w:t>
      </w:r>
    </w:p>
    <w:p w:rsidR="000D2A6E" w:rsidRPr="000D2A6E" w:rsidRDefault="000D2A6E" w:rsidP="00B662E6">
      <w:pPr>
        <w:pStyle w:val="PKTpunkt"/>
        <w:keepNext/>
      </w:pPr>
      <w:r w:rsidRPr="000D2A6E">
        <w:t>19)</w:t>
      </w:r>
      <w:r w:rsidRPr="000D2A6E">
        <w:tab/>
        <w:t>w art. 361 § 1 otrzymuje brzmienie:</w:t>
      </w:r>
    </w:p>
    <w:p w:rsidR="000D2A6E" w:rsidRPr="000D2A6E" w:rsidRDefault="00072272" w:rsidP="00B662E6">
      <w:pPr>
        <w:pStyle w:val="ZUSTzmustartykuempunktem"/>
      </w:pPr>
      <w:r>
        <w:t>„</w:t>
      </w:r>
      <w:r w:rsidR="000D2A6E" w:rsidRPr="000D2A6E">
        <w:t>§ 1.</w:t>
      </w:r>
      <w:r w:rsidR="000D2A6E" w:rsidRPr="000D2A6E" w:rsidDel="00BA7208">
        <w:t xml:space="preserve"> </w:t>
      </w:r>
      <w:r w:rsidR="000D2A6E" w:rsidRPr="000D2A6E">
        <w:t>Statut może przewidywać, że w zamian za akcje umorzone spółka emituje świadectwa użytkowe bez określonej wartości nominalnej. Świadectwa użytkowe mogą być imienne lub na okaziciela.</w:t>
      </w:r>
      <w:r>
        <w:t>”</w:t>
      </w:r>
      <w:r w:rsidR="000D2A6E" w:rsidRPr="000D2A6E">
        <w:t>;</w:t>
      </w:r>
    </w:p>
    <w:p w:rsidR="000D2A6E" w:rsidRPr="000D2A6E" w:rsidRDefault="000D2A6E" w:rsidP="00B662E6">
      <w:pPr>
        <w:pStyle w:val="PKTpunkt"/>
        <w:keepNext/>
      </w:pPr>
      <w:r w:rsidRPr="000D2A6E">
        <w:t>20)</w:t>
      </w:r>
      <w:r w:rsidRPr="000D2A6E">
        <w:tab/>
        <w:t>w art. 402 § 3 otrzymuje brzmienie:</w:t>
      </w:r>
    </w:p>
    <w:p w:rsidR="000D2A6E" w:rsidRPr="000D2A6E" w:rsidRDefault="00072272" w:rsidP="00B662E6">
      <w:pPr>
        <w:pStyle w:val="ZUSTzmustartykuempunktem"/>
      </w:pPr>
      <w:r>
        <w:t>„</w:t>
      </w:r>
      <w:r w:rsidR="000D2A6E" w:rsidRPr="000D2A6E">
        <w:t>§ 3. Walne zgromadzenie może być zwołane za pomocą listu poleconego lub przesyłki nadanej pocztą kurierską, wysłanej co najmniej dwa tygodnie przed terminem walnego zgromadzenia. Dzień wysłania listu lub przesyłki uważa się za dzień ogłoszenia. Zamiast listu lub przesyłki, zawiadomienie może być wysłane akcjonariuszowi pocztą elektroniczną na adres wskazany w rejestrze akcjonariuszy albo za pisemną zgodą akcjonariusza na wskazany przez niego adres poczty elektronicznej nieujawniony w rejestrze akcjonariuszy.</w:t>
      </w:r>
      <w:r>
        <w:t>”</w:t>
      </w:r>
      <w:r w:rsidR="000D2A6E" w:rsidRPr="000D2A6E">
        <w:t>;</w:t>
      </w:r>
    </w:p>
    <w:p w:rsidR="000D2A6E" w:rsidRPr="000D2A6E" w:rsidRDefault="000D2A6E" w:rsidP="00B662E6">
      <w:pPr>
        <w:pStyle w:val="PKTpunkt"/>
        <w:keepNext/>
      </w:pPr>
      <w:r w:rsidRPr="000D2A6E">
        <w:t>21)</w:t>
      </w:r>
      <w:r w:rsidRPr="000D2A6E">
        <w:tab/>
        <w:t>w art. 402</w:t>
      </w:r>
      <w:r w:rsidRPr="00F47C9B">
        <w:rPr>
          <w:rStyle w:val="IGindeksgrny"/>
        </w:rPr>
        <w:t>2</w:t>
      </w:r>
      <w:r w:rsidRPr="000D2A6E">
        <w:t xml:space="preserve"> w pkt 2 dodaje się lit. h w brzmieniu:</w:t>
      </w:r>
    </w:p>
    <w:p w:rsidR="000D2A6E" w:rsidRPr="000D2A6E" w:rsidRDefault="00072272" w:rsidP="00F47C9B">
      <w:pPr>
        <w:pStyle w:val="ZLITzmlitartykuempunktem"/>
      </w:pPr>
      <w:r>
        <w:t>„</w:t>
      </w:r>
      <w:r w:rsidR="000D2A6E" w:rsidRPr="000D2A6E">
        <w:t>h)</w:t>
      </w:r>
      <w:r w:rsidR="000D2A6E" w:rsidRPr="000D2A6E">
        <w:tab/>
        <w:t>prawie akcjonariusza do zadawania pytań dotyczących spraw umieszczonych  w porządku obrad walnego zgromadzenia,</w:t>
      </w:r>
      <w:r>
        <w:t>”</w:t>
      </w:r>
      <w:r w:rsidR="000D2A6E" w:rsidRPr="000D2A6E">
        <w:t>;</w:t>
      </w:r>
    </w:p>
    <w:p w:rsidR="000D2A6E" w:rsidRPr="000D2A6E" w:rsidRDefault="000D2A6E" w:rsidP="00B662E6">
      <w:pPr>
        <w:pStyle w:val="PKTpunkt"/>
        <w:keepNext/>
      </w:pPr>
      <w:r w:rsidRPr="000D2A6E">
        <w:t>22)</w:t>
      </w:r>
      <w:r w:rsidRPr="000D2A6E">
        <w:tab/>
        <w:t>w art. 402</w:t>
      </w:r>
      <w:r w:rsidRPr="00F573B8">
        <w:rPr>
          <w:rStyle w:val="IGindeksgrny"/>
        </w:rPr>
        <w:t>3</w:t>
      </w:r>
      <w:r w:rsidRPr="000D2A6E">
        <w:t xml:space="preserve"> w § 1 wprowadzenie do wyliczenia otrzymuje brzmienie:</w:t>
      </w:r>
    </w:p>
    <w:p w:rsidR="000D2A6E" w:rsidRPr="000D2A6E" w:rsidRDefault="00072272" w:rsidP="00B662E6">
      <w:pPr>
        <w:pStyle w:val="ZUSTzmustartykuempunktem"/>
      </w:pPr>
      <w:r>
        <w:t>„</w:t>
      </w:r>
      <w:r w:rsidR="000D2A6E" w:rsidRPr="000D2A6E">
        <w:t>§ 1.</w:t>
      </w:r>
      <w:r w:rsidR="000D2A6E" w:rsidRPr="000D2A6E">
        <w:tab/>
        <w:t>Spółka publiczna zamieszcza na własnej stronie internetowej od dnia zwołania walnego zgromadzenia:</w:t>
      </w:r>
      <w:r>
        <w:t>”</w:t>
      </w:r>
      <w:r w:rsidR="000D2A6E" w:rsidRPr="000D2A6E">
        <w:t>;</w:t>
      </w:r>
    </w:p>
    <w:p w:rsidR="000D2A6E" w:rsidRPr="000D2A6E" w:rsidRDefault="000D2A6E" w:rsidP="00B662E6">
      <w:pPr>
        <w:pStyle w:val="PKTpunkt"/>
        <w:keepNext/>
      </w:pPr>
      <w:r w:rsidRPr="000D2A6E">
        <w:t>23)</w:t>
      </w:r>
      <w:r w:rsidRPr="000D2A6E">
        <w:tab/>
        <w:t>art. 406 otrzymuje brzmienie:</w:t>
      </w:r>
    </w:p>
    <w:p w:rsidR="000D2A6E" w:rsidRPr="000D2A6E" w:rsidRDefault="00072272" w:rsidP="00F47C9B">
      <w:pPr>
        <w:pStyle w:val="ZARTzmartartykuempunktem"/>
      </w:pPr>
      <w:r>
        <w:t>„</w:t>
      </w:r>
      <w:r w:rsidR="000D2A6E" w:rsidRPr="000D2A6E">
        <w:t>Art. 406.</w:t>
      </w:r>
      <w:r w:rsidR="000D2A6E" w:rsidRPr="000D2A6E">
        <w:tab/>
        <w:t>Uprawnieni z akcji oraz zastawnicy i użytkownicy, którym przysługuje prawo głosu, mają prawo uczestniczenia w walnym zgromadzeniu spółki niebędącej spółką publiczną, jeżeli zostali wpisani do rejestru akcjonariuszy, co najmniej na tydzień przed odbyciem walnego zgromadzenia.</w:t>
      </w:r>
      <w:r>
        <w:t>”</w:t>
      </w:r>
      <w:r w:rsidR="000D2A6E" w:rsidRPr="000D2A6E">
        <w:t>;</w:t>
      </w:r>
    </w:p>
    <w:p w:rsidR="000D2A6E" w:rsidRPr="000D2A6E" w:rsidRDefault="000D2A6E" w:rsidP="00B662E6">
      <w:pPr>
        <w:pStyle w:val="PKTpunkt"/>
        <w:keepNext/>
      </w:pPr>
      <w:r w:rsidRPr="000D2A6E">
        <w:lastRenderedPageBreak/>
        <w:t>24)</w:t>
      </w:r>
      <w:r w:rsidRPr="000D2A6E">
        <w:tab/>
        <w:t>art. 406</w:t>
      </w:r>
      <w:r w:rsidRPr="00F47C9B">
        <w:rPr>
          <w:rStyle w:val="IGindeksgrny"/>
        </w:rPr>
        <w:t xml:space="preserve">2 </w:t>
      </w:r>
      <w:r w:rsidRPr="000D2A6E">
        <w:t>otrzymuje brzmienie:</w:t>
      </w:r>
    </w:p>
    <w:p w:rsidR="000D2A6E" w:rsidRPr="000D2A6E" w:rsidRDefault="00072272" w:rsidP="00F47C9B">
      <w:pPr>
        <w:pStyle w:val="ZARTzmartartykuempunktem"/>
      </w:pPr>
      <w:r>
        <w:t>„</w:t>
      </w:r>
      <w:r w:rsidR="000D2A6E" w:rsidRPr="000D2A6E">
        <w:t>Art. 406</w:t>
      </w:r>
      <w:r w:rsidR="000D2A6E" w:rsidRPr="00F47C9B">
        <w:rPr>
          <w:rStyle w:val="IGindeksgrny"/>
        </w:rPr>
        <w:t>2</w:t>
      </w:r>
      <w:r w:rsidR="000D2A6E" w:rsidRPr="000D2A6E">
        <w:t>.</w:t>
      </w:r>
      <w:r w:rsidR="000D2A6E" w:rsidRPr="000D2A6E">
        <w:tab/>
        <w:t>Zastawnicy i użytkownicy, którym przysługuje prawo głosu, mają prawo uczestniczenia w walnym zgromadzeniu spółki publicznej, jeżeli ustanowienie na ich rzecz ograniczonego prawa rzeczowego jest zarejestrowane na rachunku papierów wartościowych prowadzonym przez podmiot uprawniony zgodnie z przepisami o obrocie instrumentami finansowymi w dniu rejestracji uczestnictwa w walnym zgromadzeniu.</w:t>
      </w:r>
      <w:r>
        <w:t>”</w:t>
      </w:r>
      <w:r w:rsidR="000D2A6E" w:rsidRPr="000D2A6E">
        <w:t>;</w:t>
      </w:r>
    </w:p>
    <w:p w:rsidR="000D2A6E" w:rsidRPr="000D2A6E" w:rsidRDefault="000D2A6E" w:rsidP="00B662E6">
      <w:pPr>
        <w:pStyle w:val="PKTpunkt"/>
        <w:keepNext/>
      </w:pPr>
      <w:r w:rsidRPr="000D2A6E">
        <w:t>25)</w:t>
      </w:r>
      <w:r w:rsidRPr="000D2A6E">
        <w:tab/>
        <w:t>art. 406</w:t>
      </w:r>
      <w:r w:rsidRPr="00F47C9B">
        <w:rPr>
          <w:rStyle w:val="IGindeksgrny"/>
        </w:rPr>
        <w:t>3</w:t>
      </w:r>
      <w:r w:rsidRPr="000D2A6E">
        <w:t xml:space="preserve"> otrzymuje brzmienie:</w:t>
      </w:r>
    </w:p>
    <w:p w:rsidR="000D2A6E" w:rsidRPr="000D2A6E" w:rsidRDefault="00072272" w:rsidP="00B662E6">
      <w:pPr>
        <w:pStyle w:val="ZARTzmartartykuempunktem"/>
        <w:keepNext/>
      </w:pPr>
      <w:r>
        <w:t>„</w:t>
      </w:r>
      <w:r w:rsidR="000D2A6E" w:rsidRPr="000D2A6E">
        <w:t>Art. 406</w:t>
      </w:r>
      <w:r w:rsidR="000D2A6E" w:rsidRPr="00F47C9B">
        <w:rPr>
          <w:rStyle w:val="IGindeksgrny"/>
        </w:rPr>
        <w:t>3</w:t>
      </w:r>
      <w:r w:rsidR="000D2A6E" w:rsidRPr="000D2A6E">
        <w:t>. § 1.</w:t>
      </w:r>
      <w:r w:rsidR="000D2A6E" w:rsidRPr="000D2A6E">
        <w:tab/>
        <w:t>Na żądanie uprawnionego z akcji spółki publicznej oraz zastawnika i użytkownika, któremu przysługuje prawo głosu, zgłoszone nie wcześniej niż po ogłoszeniu o zwołaniu walnego zgromadzenia i nie później niż w pierwszym dniu powszednim po dniu rejestracji uczestnictwa w walnym zgromadzeniu, podmiot prowadzący rachunek papierów wartościowych wystawia imienne zaświadczenie o prawie uczestnictwa w walnym zgromadzeniu. Zaświadczenie zawiera:</w:t>
      </w:r>
    </w:p>
    <w:p w:rsidR="000D2A6E" w:rsidRPr="000D2A6E" w:rsidRDefault="000D2A6E" w:rsidP="00B662E6">
      <w:pPr>
        <w:pStyle w:val="ZPKTzmpktartykuempunktem"/>
      </w:pPr>
      <w:r w:rsidRPr="000D2A6E">
        <w:t>1)</w:t>
      </w:r>
      <w:r w:rsidRPr="000D2A6E">
        <w:tab/>
        <w:t>firmę (nazwę), siedzibę, adres i pieczęć wystawiającego oraz numer zaświadczenia;</w:t>
      </w:r>
    </w:p>
    <w:p w:rsidR="000D2A6E" w:rsidRPr="000D2A6E" w:rsidRDefault="000D2A6E" w:rsidP="00B662E6">
      <w:pPr>
        <w:pStyle w:val="ZPKTzmpktartykuempunktem"/>
      </w:pPr>
      <w:r w:rsidRPr="000D2A6E">
        <w:t>2)</w:t>
      </w:r>
      <w:r w:rsidRPr="000D2A6E">
        <w:tab/>
        <w:t>liczbę akcji;</w:t>
      </w:r>
    </w:p>
    <w:p w:rsidR="000D2A6E" w:rsidRPr="000D2A6E" w:rsidRDefault="000D2A6E" w:rsidP="00B662E6">
      <w:pPr>
        <w:pStyle w:val="ZPKTzmpktartykuempunktem"/>
      </w:pPr>
      <w:r w:rsidRPr="000D2A6E">
        <w:t>3)</w:t>
      </w:r>
      <w:r w:rsidRPr="000D2A6E">
        <w:tab/>
        <w:t>rodzaj i kod akcji;</w:t>
      </w:r>
    </w:p>
    <w:p w:rsidR="000D2A6E" w:rsidRPr="000D2A6E" w:rsidRDefault="000D2A6E" w:rsidP="00B662E6">
      <w:pPr>
        <w:pStyle w:val="ZPKTzmpktartykuempunktem"/>
      </w:pPr>
      <w:r w:rsidRPr="000D2A6E">
        <w:t>4)</w:t>
      </w:r>
      <w:r w:rsidRPr="000D2A6E">
        <w:tab/>
        <w:t>firmę (nazwę), siedzibę i adres spółki publicznej, która wyemitowała akcje;</w:t>
      </w:r>
    </w:p>
    <w:p w:rsidR="000D2A6E" w:rsidRPr="000D2A6E" w:rsidRDefault="000D2A6E" w:rsidP="00B662E6">
      <w:pPr>
        <w:pStyle w:val="ZPKTzmpktartykuempunktem"/>
      </w:pPr>
      <w:r w:rsidRPr="000D2A6E">
        <w:t>5)</w:t>
      </w:r>
      <w:r w:rsidRPr="000D2A6E">
        <w:tab/>
        <w:t>wartość nominalną akcji;</w:t>
      </w:r>
    </w:p>
    <w:p w:rsidR="000D2A6E" w:rsidRPr="000D2A6E" w:rsidRDefault="000D2A6E" w:rsidP="00B662E6">
      <w:pPr>
        <w:pStyle w:val="ZPKTzmpktartykuempunktem"/>
      </w:pPr>
      <w:r w:rsidRPr="000D2A6E">
        <w:t>6)</w:t>
      </w:r>
      <w:r w:rsidRPr="000D2A6E">
        <w:tab/>
        <w:t xml:space="preserve">imię i nazwisko albo firmę (nazwę) uprawnionego z akcji, zastawnika albo </w:t>
      </w:r>
      <w:r w:rsidRPr="00F47C9B">
        <w:t>użytkownika</w:t>
      </w:r>
      <w:r w:rsidRPr="000D2A6E">
        <w:t>;</w:t>
      </w:r>
    </w:p>
    <w:p w:rsidR="000D2A6E" w:rsidRPr="000D2A6E" w:rsidRDefault="000D2A6E" w:rsidP="00B662E6">
      <w:pPr>
        <w:pStyle w:val="ZPKTzmpktartykuempunktem"/>
      </w:pPr>
      <w:r w:rsidRPr="000D2A6E">
        <w:t>7)</w:t>
      </w:r>
      <w:r w:rsidRPr="000D2A6E">
        <w:tab/>
        <w:t>siedzibę (miejsce zamieszkania) i adres uprawnionego z akcji, zastawnika albo użytkownika;</w:t>
      </w:r>
    </w:p>
    <w:p w:rsidR="000D2A6E" w:rsidRPr="000D2A6E" w:rsidRDefault="000D2A6E" w:rsidP="00B662E6">
      <w:pPr>
        <w:pStyle w:val="ZPKTzmpktartykuempunktem"/>
      </w:pPr>
      <w:r w:rsidRPr="000D2A6E">
        <w:t>8)</w:t>
      </w:r>
      <w:r w:rsidRPr="000D2A6E">
        <w:tab/>
        <w:t>cel wystawienia zaświadczenia;</w:t>
      </w:r>
    </w:p>
    <w:p w:rsidR="000D2A6E" w:rsidRPr="000D2A6E" w:rsidRDefault="000D2A6E" w:rsidP="00B662E6">
      <w:pPr>
        <w:pStyle w:val="ZPKTzmpktartykuempunktem"/>
      </w:pPr>
      <w:r w:rsidRPr="000D2A6E">
        <w:t>9)</w:t>
      </w:r>
      <w:r w:rsidRPr="000D2A6E">
        <w:tab/>
        <w:t>datę i miejsce wystawienia zaświadczenia;</w:t>
      </w:r>
    </w:p>
    <w:p w:rsidR="000D2A6E" w:rsidRPr="000D2A6E" w:rsidRDefault="000D2A6E" w:rsidP="00B662E6">
      <w:pPr>
        <w:pStyle w:val="ZPKTzmpktartykuempunktem"/>
      </w:pPr>
      <w:r w:rsidRPr="000D2A6E">
        <w:t>10)</w:t>
      </w:r>
      <w:r w:rsidRPr="000D2A6E">
        <w:tab/>
        <w:t>podpis osoby upoważnionej do wystawienia zaświadczenia;</w:t>
      </w:r>
    </w:p>
    <w:p w:rsidR="000D2A6E" w:rsidRPr="000D2A6E" w:rsidRDefault="000D2A6E" w:rsidP="00B662E6">
      <w:pPr>
        <w:pStyle w:val="ZPKTzmpktartykuempunktem"/>
      </w:pPr>
      <w:r w:rsidRPr="000D2A6E">
        <w:t>11) wzmiankę, że uprawnionemu z akcji przysługuje prawo głosu.</w:t>
      </w:r>
    </w:p>
    <w:p w:rsidR="000D2A6E" w:rsidRPr="000D2A6E" w:rsidRDefault="000D2A6E" w:rsidP="00B662E6">
      <w:pPr>
        <w:pStyle w:val="ZUSTzmustartykuempunktem"/>
      </w:pPr>
      <w:r w:rsidRPr="000D2A6E">
        <w:t>§ 2.</w:t>
      </w:r>
      <w:r w:rsidRPr="000D2A6E">
        <w:tab/>
        <w:t xml:space="preserve">Na żądanie uprawnionego z akcji, zastawnika lub użytkownika w treści </w:t>
      </w:r>
      <w:r w:rsidRPr="00F47C9B">
        <w:t>zaświadczenia</w:t>
      </w:r>
      <w:r w:rsidRPr="000D2A6E">
        <w:t xml:space="preserve"> powinna zostać wskazana część lub wszystkie akcje zarejestrowane na rachunku papierów wartościowych.</w:t>
      </w:r>
    </w:p>
    <w:p w:rsidR="000D2A6E" w:rsidRPr="000D2A6E" w:rsidRDefault="000D2A6E" w:rsidP="00B662E6">
      <w:pPr>
        <w:pStyle w:val="ZUSTzmustartykuempunktem"/>
      </w:pPr>
      <w:r w:rsidRPr="000D2A6E">
        <w:t>§ 3.</w:t>
      </w:r>
      <w:r w:rsidRPr="000D2A6E">
        <w:tab/>
        <w:t xml:space="preserve">Przepisy o obrocie instrumentami finansowymi mogą wskazywać inne dokumenty równoważne zaświadczeniu, pod warunkiem, że podmiot wystawiający takie </w:t>
      </w:r>
      <w:r w:rsidRPr="000D2A6E">
        <w:lastRenderedPageBreak/>
        <w:t>dokumenty został wskazany podmiotowi prowadzącemu depozyt papierów wartościowych dla spółki publicznej.</w:t>
      </w:r>
    </w:p>
    <w:p w:rsidR="000D2A6E" w:rsidRPr="000D2A6E" w:rsidRDefault="000D2A6E" w:rsidP="00B662E6">
      <w:pPr>
        <w:pStyle w:val="ZUSTzmustartykuempunktem"/>
      </w:pPr>
      <w:r w:rsidRPr="000D2A6E">
        <w:t>§ 4.</w:t>
      </w:r>
      <w:r w:rsidRPr="000D2A6E">
        <w:tab/>
        <w:t>Listę uprawnionych z akcji oraz zastawników i użytkowników, którym przysługuje prawo głosu, do uczestnictwa w walnym zgromadzeniu spółki publicznej spółka ustala na podstawie wykazu sporządzonego przez podmiot prowadzący depozyt papierów wartościowych zgodnie z przepisami o obrocie instrumentami finansowymi.</w:t>
      </w:r>
    </w:p>
    <w:p w:rsidR="000D2A6E" w:rsidRPr="000D2A6E" w:rsidRDefault="000D2A6E" w:rsidP="00B662E6">
      <w:pPr>
        <w:pStyle w:val="ZUSTzmustartykuempunktem"/>
      </w:pPr>
      <w:r w:rsidRPr="000D2A6E">
        <w:t>§ 5.</w:t>
      </w:r>
      <w:r w:rsidRPr="000D2A6E">
        <w:tab/>
        <w:t>Podmiot prowadzący depozyt papierów wartościowych sporządza wykaz, o którym mowa w § 4, na podstawie wykazów przekazywanych nie później niż na dwanaście dni przed datą walnego zgromadzenia przez podmioty uprawnione zgodnie z przepisami o obrocie instrumentami finansowymi. Podstawą sporządzenia wykazów przekazywanych podmiotowi prowadzącemu depozyt papierów wartościowych są wystawione zaświadczenia o prawie uczestnictwa w walnym zgromadzeniu spółki publicznej.</w:t>
      </w:r>
    </w:p>
    <w:p w:rsidR="000D2A6E" w:rsidRPr="000D2A6E" w:rsidRDefault="000D2A6E" w:rsidP="00B662E6">
      <w:pPr>
        <w:pStyle w:val="ZUSTzmustartykuempunktem"/>
      </w:pPr>
      <w:r w:rsidRPr="000D2A6E">
        <w:t>§ 6.</w:t>
      </w:r>
      <w:r w:rsidRPr="000D2A6E">
        <w:tab/>
        <w:t>Podmiot prowadzący depozyt papierów wartościowych udostępnia spółce publicznej wykaz, o którym mowa w § 5, przy wykorzystaniu środków komunikacji elektronicznej nie później niż na tydzień przed datą walnego zgromadzenia. Jeżeli z przyczyn technicznych wykaz nie może zostać udostępniony w taki sposób, podmiot prowadzący depozyt papierów wartościowych wydaje go w postaci dokumentu sporządzonego na piśmie nie później niż na sześć dni przed datą walnego zgromadzenia; wydanie następuje w siedzibie organu zarządzającego podmiotem.</w:t>
      </w:r>
      <w:r w:rsidR="00072272">
        <w:t>”</w:t>
      </w:r>
      <w:r w:rsidRPr="000D2A6E">
        <w:t>;</w:t>
      </w:r>
    </w:p>
    <w:p w:rsidR="000D2A6E" w:rsidRPr="000D2A6E" w:rsidRDefault="000D2A6E" w:rsidP="00B662E6">
      <w:pPr>
        <w:pStyle w:val="PKTpunkt"/>
        <w:keepNext/>
      </w:pPr>
      <w:r w:rsidRPr="000D2A6E">
        <w:t>26)</w:t>
      </w:r>
      <w:r w:rsidRPr="000D2A6E">
        <w:tab/>
        <w:t>w art. 416 § 4 otrzymuje brzmienie:</w:t>
      </w:r>
    </w:p>
    <w:p w:rsidR="000D2A6E" w:rsidRPr="000D2A6E" w:rsidRDefault="00072272" w:rsidP="00B662E6">
      <w:pPr>
        <w:pStyle w:val="ZUSTzmustartykuempunktem"/>
      </w:pPr>
      <w:r>
        <w:t>„</w:t>
      </w:r>
      <w:r w:rsidR="000D2A6E" w:rsidRPr="000D2A6E">
        <w:t>§4. Skuteczność uchwały zależy od wykupienia akcji tych akcjonariuszy, którzy nie zgadzają się na zmianę.  Akcjonariusze obecni na walnym zgromadzeniu, którzy głosowali przeciw uchwale, powinni w terminie dwóch dni od dnia walnego zgromadzenia, natomiast nieobecni w terminie miesiąca od dnia ogłoszenia uchwały, zgłosić żądanie wykupienia ich akcji; w przeciwnym przypadku akcjonariusze ci będą uważani za zgadzających się na zmianę.</w:t>
      </w:r>
      <w:r>
        <w:t>”</w:t>
      </w:r>
      <w:r w:rsidR="000D2A6E" w:rsidRPr="000D2A6E">
        <w:t>;</w:t>
      </w:r>
    </w:p>
    <w:p w:rsidR="000D2A6E" w:rsidRPr="000D2A6E" w:rsidRDefault="000D2A6E" w:rsidP="00B662E6">
      <w:pPr>
        <w:pStyle w:val="PKTpunkt"/>
        <w:keepNext/>
      </w:pPr>
      <w:r w:rsidRPr="000D2A6E">
        <w:t>27)</w:t>
      </w:r>
      <w:r w:rsidRPr="000D2A6E">
        <w:tab/>
        <w:t>w art. 417 § 3 otrzymuje brzmienie:</w:t>
      </w:r>
    </w:p>
    <w:p w:rsidR="000D2A6E" w:rsidRPr="000D2A6E" w:rsidRDefault="00072272" w:rsidP="00B662E6">
      <w:pPr>
        <w:pStyle w:val="ZUSTzmustartykuempunktem"/>
      </w:pPr>
      <w:r>
        <w:t>„</w:t>
      </w:r>
      <w:r w:rsidR="000D2A6E" w:rsidRPr="000D2A6E">
        <w:t>§ 3. Zarząd powinien dokonać wykupu akcji na rachunek akcjonariuszy pozostających w spółce w terminie miesiąca od upływu terminu zgłoszenia żądania, o którym mowa w art. 416 § 4 , jednakże nie wcześniej niż po wpłaceniu ceny wykupu.</w:t>
      </w:r>
      <w:r>
        <w:t>”</w:t>
      </w:r>
      <w:r w:rsidR="000D2A6E" w:rsidRPr="000D2A6E">
        <w:t>;</w:t>
      </w:r>
    </w:p>
    <w:p w:rsidR="000D2A6E" w:rsidRPr="000D2A6E" w:rsidRDefault="000D2A6E" w:rsidP="00B662E6">
      <w:pPr>
        <w:pStyle w:val="PKTpunkt"/>
        <w:keepNext/>
      </w:pPr>
      <w:r w:rsidRPr="000D2A6E">
        <w:t>28)  w art. 418:</w:t>
      </w:r>
    </w:p>
    <w:p w:rsidR="000D2A6E" w:rsidRPr="000D2A6E" w:rsidRDefault="000D2A6E" w:rsidP="00F47C9B">
      <w:pPr>
        <w:pStyle w:val="LITlitera"/>
      </w:pPr>
      <w:r w:rsidRPr="000D2A6E">
        <w:t>a)</w:t>
      </w:r>
      <w:r w:rsidRPr="000D2A6E">
        <w:tab/>
        <w:t>uchyla się § 2a,</w:t>
      </w:r>
    </w:p>
    <w:p w:rsidR="000D2A6E" w:rsidRPr="000D2A6E" w:rsidRDefault="000D2A6E" w:rsidP="00B662E6">
      <w:pPr>
        <w:pStyle w:val="LITlitera"/>
        <w:keepNext/>
      </w:pPr>
      <w:r w:rsidRPr="000D2A6E">
        <w:lastRenderedPageBreak/>
        <w:t>b)</w:t>
      </w:r>
      <w:r w:rsidRPr="000D2A6E">
        <w:tab/>
        <w:t>§ 2b otrzymuje brzmienie:</w:t>
      </w:r>
    </w:p>
    <w:p w:rsidR="000D2A6E" w:rsidRPr="000D2A6E" w:rsidRDefault="00072272" w:rsidP="00F47C9B">
      <w:pPr>
        <w:pStyle w:val="ZLITUSTzmustliter"/>
      </w:pPr>
      <w:r>
        <w:t>„</w:t>
      </w:r>
      <w:r w:rsidR="000D2A6E" w:rsidRPr="000D2A6E">
        <w:t>§ 2b.</w:t>
      </w:r>
      <w:r w:rsidR="000D2A6E" w:rsidRPr="000D2A6E">
        <w:tab/>
        <w:t>Skuteczność uchwały o przymusowym wykupie akcji zależy od wykupienia akcji przedstawionych do wykupu przez akcjonariuszy mniejszościowych, których akcje nie zostały objęte uchwałą, o której mowa w § 1. Akcjonariusze ci, obecni na walnym zgromadzeniu, powinni, w terminie dwóch dni od dnia walnego zgromadzenia, natomiast pozostali w terminie miesiąca od dnia ogłoszenia uchwały, zgłosić żądanie wykupienia ich akcji. Akcjonariuszy, którzy nie zgłoszą żądania wykupienia ich akcji w terminie, uważa się za wyrażających zgodę na pozostanie w spółce.</w:t>
      </w:r>
      <w:r>
        <w:t>”</w:t>
      </w:r>
      <w:r w:rsidR="000D2A6E" w:rsidRPr="000D2A6E">
        <w:t>;</w:t>
      </w:r>
    </w:p>
    <w:p w:rsidR="000D2A6E" w:rsidRPr="000D2A6E" w:rsidRDefault="000D2A6E" w:rsidP="00F47C9B">
      <w:pPr>
        <w:pStyle w:val="PKTpunkt"/>
      </w:pPr>
      <w:r w:rsidRPr="000D2A6E">
        <w:t>29)</w:t>
      </w:r>
      <w:r w:rsidRPr="000D2A6E">
        <w:tab/>
        <w:t>w art. 418</w:t>
      </w:r>
      <w:r w:rsidRPr="00F47C9B">
        <w:rPr>
          <w:rStyle w:val="IGindeksgrny"/>
        </w:rPr>
        <w:t>1</w:t>
      </w:r>
      <w:r w:rsidRPr="000D2A6E">
        <w:t xml:space="preserve"> uchyla się § 5;</w:t>
      </w:r>
    </w:p>
    <w:p w:rsidR="000D2A6E" w:rsidRPr="000D2A6E" w:rsidRDefault="000D2A6E" w:rsidP="00B662E6">
      <w:pPr>
        <w:pStyle w:val="PKTpunkt"/>
        <w:keepNext/>
      </w:pPr>
      <w:r w:rsidRPr="000D2A6E">
        <w:t>30) w art. 431 § 7 otrzymuje brzmienie:</w:t>
      </w:r>
    </w:p>
    <w:p w:rsidR="000D2A6E" w:rsidRPr="000D2A6E" w:rsidRDefault="00072272" w:rsidP="00B662E6">
      <w:pPr>
        <w:pStyle w:val="ZUSTzmustartykuempunktem"/>
      </w:pPr>
      <w:r>
        <w:t>„</w:t>
      </w:r>
      <w:r w:rsidR="000D2A6E" w:rsidRPr="000D2A6E">
        <w:t>§ 7. Do podwyższenia kapitału zakładowego stosuje się odpowiednio przepisy </w:t>
      </w:r>
      <w:hyperlink r:id="rId10" w:history="1">
        <w:r w:rsidR="000D2A6E" w:rsidRPr="000D2A6E">
          <w:t>art. 308-312</w:t>
        </w:r>
        <w:r w:rsidR="000D2A6E" w:rsidRPr="00F47C9B">
          <w:rPr>
            <w:rStyle w:val="IGindeksgrny"/>
          </w:rPr>
          <w:t>1</w:t>
        </w:r>
        <w:r w:rsidR="000D2A6E" w:rsidRPr="000D2A6E">
          <w:t>,</w:t>
        </w:r>
      </w:hyperlink>
      <w:r w:rsidR="000D2A6E" w:rsidRPr="000D2A6E">
        <w:t> </w:t>
      </w:r>
      <w:hyperlink r:id="rId11" w:history="1">
        <w:r w:rsidR="000D2A6E" w:rsidRPr="000D2A6E">
          <w:t>art. 315 § 2</w:t>
        </w:r>
      </w:hyperlink>
      <w:r w:rsidR="000D2A6E" w:rsidRPr="000D2A6E">
        <w:t>, </w:t>
      </w:r>
      <w:hyperlink r:id="rId12" w:history="1">
        <w:r w:rsidR="000D2A6E" w:rsidRPr="000D2A6E">
          <w:t>art. 316 § 2</w:t>
        </w:r>
      </w:hyperlink>
      <w:r w:rsidR="000D2A6E" w:rsidRPr="000D2A6E">
        <w:t>, </w:t>
      </w:r>
      <w:hyperlink r:id="rId13" w:history="1">
        <w:r w:rsidR="000D2A6E" w:rsidRPr="000D2A6E">
          <w:t>art. 317</w:t>
        </w:r>
      </w:hyperlink>
      <w:r w:rsidR="000D2A6E" w:rsidRPr="000D2A6E">
        <w:t>, </w:t>
      </w:r>
      <w:hyperlink r:id="rId14" w:history="1">
        <w:r w:rsidR="000D2A6E" w:rsidRPr="000D2A6E">
          <w:t>art. 321 § 2</w:t>
        </w:r>
      </w:hyperlink>
      <w:r w:rsidR="000D2A6E" w:rsidRPr="000D2A6E">
        <w:t xml:space="preserve"> i </w:t>
      </w:r>
      <w:hyperlink r:id="rId15" w:history="1">
        <w:r w:rsidR="000D2A6E" w:rsidRPr="000D2A6E">
          <w:t>art. 328 § 5</w:t>
        </w:r>
      </w:hyperlink>
      <w:r w:rsidR="000D2A6E" w:rsidRPr="000D2A6E">
        <w:t>.</w:t>
      </w:r>
      <w:r>
        <w:t>”</w:t>
      </w:r>
      <w:r w:rsidR="000D2A6E" w:rsidRPr="000D2A6E">
        <w:t>;</w:t>
      </w:r>
    </w:p>
    <w:p w:rsidR="000D2A6E" w:rsidRPr="000D2A6E" w:rsidRDefault="000D2A6E" w:rsidP="00B662E6">
      <w:pPr>
        <w:pStyle w:val="PKTpunkt"/>
        <w:keepNext/>
      </w:pPr>
      <w:r w:rsidRPr="000D2A6E">
        <w:t>31)</w:t>
      </w:r>
      <w:r w:rsidRPr="000D2A6E">
        <w:tab/>
        <w:t>w art. 436 dodaje się § 5 w brzmieniu:</w:t>
      </w:r>
    </w:p>
    <w:p w:rsidR="000D2A6E" w:rsidRPr="000D2A6E" w:rsidRDefault="00072272" w:rsidP="00B662E6">
      <w:pPr>
        <w:pStyle w:val="ZUSTzmustartykuempunktem"/>
      </w:pPr>
      <w:r>
        <w:t>„</w:t>
      </w:r>
      <w:r w:rsidR="000D2A6E" w:rsidRPr="000D2A6E">
        <w:t>§ 5.  Statut spółki, której akcje są zarejestrowane w depozycie papierów wartościowych w rozumieniu przepisów o obrocie instrumentami finansowymi, może stanowić, że wykonywanie prawa poboru z tych akcji następuje zawsze w jednym terminie. W takim przypadku przepisy § 1-3 stosuje si</w:t>
      </w:r>
      <w:r w:rsidR="000D2A6E" w:rsidRPr="000D2A6E">
        <w:rPr>
          <w:rFonts w:hint="cs"/>
        </w:rPr>
        <w:t>ę</w:t>
      </w:r>
      <w:r w:rsidR="000D2A6E" w:rsidRPr="000D2A6E">
        <w:t xml:space="preserve"> odpowiednio.</w:t>
      </w:r>
      <w:r>
        <w:t>”</w:t>
      </w:r>
      <w:r w:rsidR="000D2A6E" w:rsidRPr="000D2A6E">
        <w:t>;</w:t>
      </w:r>
    </w:p>
    <w:p w:rsidR="000D2A6E" w:rsidRPr="000D2A6E" w:rsidRDefault="000D2A6E" w:rsidP="00B662E6">
      <w:pPr>
        <w:pStyle w:val="PKTpunkt"/>
        <w:keepNext/>
      </w:pPr>
      <w:r w:rsidRPr="000D2A6E">
        <w:t xml:space="preserve">32) </w:t>
      </w:r>
      <w:r w:rsidRPr="000D2A6E">
        <w:tab/>
        <w:t>w art. 443:</w:t>
      </w:r>
    </w:p>
    <w:p w:rsidR="000D2A6E" w:rsidRPr="000D2A6E" w:rsidRDefault="000D2A6E" w:rsidP="00B662E6">
      <w:pPr>
        <w:pStyle w:val="LITlitera"/>
        <w:keepNext/>
      </w:pPr>
      <w:r w:rsidRPr="000D2A6E">
        <w:t>a)</w:t>
      </w:r>
      <w:r w:rsidRPr="000D2A6E">
        <w:tab/>
        <w:t>w § 2 pkt 1 otrzymuje brzmienie:</w:t>
      </w:r>
    </w:p>
    <w:p w:rsidR="000D2A6E" w:rsidRPr="000D2A6E" w:rsidRDefault="00072272" w:rsidP="00F47C9B">
      <w:pPr>
        <w:pStyle w:val="ZLITPKTzmpktliter"/>
      </w:pPr>
      <w:r>
        <w:t>„</w:t>
      </w:r>
      <w:r w:rsidR="000D2A6E" w:rsidRPr="000D2A6E">
        <w:t xml:space="preserve">1) </w:t>
      </w:r>
      <w:r w:rsidR="000D2A6E" w:rsidRPr="000D2A6E">
        <w:tab/>
        <w:t>emisji i przyznaniu akcjonariuszom akcji, które nie są pokryte w pełni ze środków spółki, pod warunkiem uiszczenia przez nich dopłat do pełnej ceny emisyjnej, albo</w:t>
      </w:r>
      <w:r>
        <w:t>”</w:t>
      </w:r>
      <w:r w:rsidR="000D2A6E" w:rsidRPr="000D2A6E">
        <w:t>,</w:t>
      </w:r>
    </w:p>
    <w:p w:rsidR="000D2A6E" w:rsidRPr="000D2A6E" w:rsidRDefault="000D2A6E" w:rsidP="00F47C9B">
      <w:pPr>
        <w:pStyle w:val="LITlitera"/>
      </w:pPr>
      <w:r w:rsidRPr="000D2A6E">
        <w:t>b)</w:t>
      </w:r>
      <w:r w:rsidRPr="000D2A6E">
        <w:tab/>
        <w:t>uchyla się § 4;</w:t>
      </w:r>
    </w:p>
    <w:p w:rsidR="000D2A6E" w:rsidRPr="000D2A6E" w:rsidRDefault="000D2A6E" w:rsidP="00B662E6">
      <w:pPr>
        <w:pStyle w:val="PKTpunkt"/>
        <w:keepNext/>
      </w:pPr>
      <w:r w:rsidRPr="000D2A6E">
        <w:t>33)</w:t>
      </w:r>
      <w:r w:rsidRPr="000D2A6E">
        <w:tab/>
        <w:t>w art. 444:</w:t>
      </w:r>
    </w:p>
    <w:p w:rsidR="000D2A6E" w:rsidRPr="000D2A6E" w:rsidRDefault="000D2A6E" w:rsidP="00B662E6">
      <w:pPr>
        <w:pStyle w:val="LITlitera"/>
        <w:keepNext/>
      </w:pPr>
      <w:r w:rsidRPr="000D2A6E">
        <w:t>a)</w:t>
      </w:r>
      <w:r w:rsidRPr="000D2A6E">
        <w:tab/>
        <w:t>§ 4 otrzymuje brzmienie:</w:t>
      </w:r>
    </w:p>
    <w:p w:rsidR="000D2A6E" w:rsidRPr="000D2A6E" w:rsidRDefault="00072272" w:rsidP="00F47C9B">
      <w:pPr>
        <w:pStyle w:val="ZLITUSTzmustliter"/>
      </w:pPr>
      <w:r>
        <w:t>„</w:t>
      </w:r>
      <w:r w:rsidR="000D2A6E" w:rsidRPr="000D2A6E">
        <w:t>§ 4.</w:t>
      </w:r>
      <w:r w:rsidR="000D2A6E" w:rsidRPr="000D2A6E">
        <w:tab/>
        <w:t>Zarząd może przyznać akcje tylko w zamian za wkłady pieniężne, chyba że upoważnienie do podwyższenia kapitału zakładowego przewiduje możliwość objęcia akcji za wkłady niepieniężne.</w:t>
      </w:r>
      <w:r>
        <w:t>”</w:t>
      </w:r>
      <w:r w:rsidR="000D2A6E" w:rsidRPr="000D2A6E">
        <w:t>,</w:t>
      </w:r>
    </w:p>
    <w:p w:rsidR="000D2A6E" w:rsidRPr="000D2A6E" w:rsidRDefault="000D2A6E" w:rsidP="00B662E6">
      <w:pPr>
        <w:pStyle w:val="LITlitera"/>
        <w:keepNext/>
      </w:pPr>
      <w:r w:rsidRPr="000D2A6E">
        <w:t>b)</w:t>
      </w:r>
      <w:r w:rsidRPr="000D2A6E">
        <w:tab/>
        <w:t>§ 6 otrzymuje brzmienie:</w:t>
      </w:r>
    </w:p>
    <w:p w:rsidR="000D2A6E" w:rsidRPr="000D2A6E" w:rsidRDefault="00072272" w:rsidP="009273FC">
      <w:pPr>
        <w:pStyle w:val="ZLITUSTzmustliter"/>
      </w:pPr>
      <w:r>
        <w:t>„</w:t>
      </w:r>
      <w:r w:rsidR="000D2A6E" w:rsidRPr="000D2A6E">
        <w:t>§ 6.</w:t>
      </w:r>
      <w:r w:rsidR="000D2A6E" w:rsidRPr="000D2A6E">
        <w:tab/>
        <w:t>Zarząd nie może emitować akcji uprzywilejowanych lub przyznawać uprawnień, o których mowa w art. 354.</w:t>
      </w:r>
      <w:r>
        <w:t>”</w:t>
      </w:r>
      <w:r w:rsidR="000D2A6E" w:rsidRPr="000D2A6E">
        <w:t>;</w:t>
      </w:r>
    </w:p>
    <w:p w:rsidR="000D2A6E" w:rsidRPr="000D2A6E" w:rsidRDefault="000D2A6E" w:rsidP="00B662E6">
      <w:pPr>
        <w:pStyle w:val="PKTpunkt"/>
        <w:keepNext/>
      </w:pPr>
      <w:r w:rsidRPr="000D2A6E">
        <w:lastRenderedPageBreak/>
        <w:t>34)</w:t>
      </w:r>
      <w:r w:rsidRPr="000D2A6E">
        <w:tab/>
        <w:t>w art. 446 § 2 otrzymuje brzmienie:</w:t>
      </w:r>
    </w:p>
    <w:p w:rsidR="000D2A6E" w:rsidRPr="000D2A6E" w:rsidRDefault="00072272" w:rsidP="00B662E6">
      <w:pPr>
        <w:pStyle w:val="ZUSTzmustartykuempunktem"/>
      </w:pPr>
      <w:r>
        <w:t>„</w:t>
      </w:r>
      <w:r w:rsidR="000D2A6E" w:rsidRPr="000D2A6E">
        <w:t>§ 2.</w:t>
      </w:r>
      <w:r w:rsidR="000D2A6E" w:rsidRPr="000D2A6E">
        <w:tab/>
        <w:t>Uchwały zarządu w sprawach ustalenia ceny emisyjnej oraz przyznania akcji w zamian za wkłady niepieniężne wymagają zgody rady nadzorczej, chyba że statut stanowi inaczej.</w:t>
      </w:r>
      <w:r>
        <w:t>”</w:t>
      </w:r>
      <w:r w:rsidR="000D2A6E" w:rsidRPr="000D2A6E">
        <w:t>;</w:t>
      </w:r>
    </w:p>
    <w:p w:rsidR="000D2A6E" w:rsidRPr="000D2A6E" w:rsidRDefault="000D2A6E" w:rsidP="00B662E6">
      <w:pPr>
        <w:pStyle w:val="PKTpunkt"/>
        <w:keepNext/>
      </w:pPr>
      <w:r w:rsidRPr="000D2A6E">
        <w:t>35)</w:t>
      </w:r>
      <w:r w:rsidRPr="000D2A6E">
        <w:tab/>
        <w:t>w art. 451 § 2</w:t>
      </w:r>
      <w:r w:rsidR="002F7C4A">
        <w:t>-4</w:t>
      </w:r>
      <w:r w:rsidRPr="000D2A6E">
        <w:t xml:space="preserve"> otrzymują brzmienie:</w:t>
      </w:r>
    </w:p>
    <w:p w:rsidR="000D2A6E" w:rsidRPr="000D2A6E" w:rsidRDefault="00072272" w:rsidP="00B662E6">
      <w:pPr>
        <w:pStyle w:val="ZUSTzmustartykuempunktem"/>
      </w:pPr>
      <w:r>
        <w:t>„</w:t>
      </w:r>
      <w:r w:rsidR="000D2A6E" w:rsidRPr="000D2A6E">
        <w:t>§ 2. Po zarejestrowaniu warunkowego podwyższenia kapitału zakładowego następuje przyznanie akcji zgodnie z uchwałą, o której mowa w art. 449 § 1 i oświadczeniem osoby uprawnionej do objęcia akcji. Przyznanie akcji staje się skuteczne z chwilą dokonania wpisu w rejestrze akcjonariuszy, a w przypadku spółki, której akcje są zarejestrowane w depozycie papierów wartościowych w rozumieniu przepisów o obrocie instrumentami finansowymi – z chwilą ich zapisania na rachunku papierów wartościowych lub rachunku zbiorczym, zgodnie z przepisami o obrocie instrumentami finansowymi.</w:t>
      </w:r>
    </w:p>
    <w:p w:rsidR="000D2A6E" w:rsidRPr="000D2A6E" w:rsidRDefault="00072272" w:rsidP="00B662E6">
      <w:pPr>
        <w:pStyle w:val="ZUSTzmustartykuempunktem"/>
      </w:pPr>
      <w:r>
        <w:t>„</w:t>
      </w:r>
      <w:r w:rsidR="000D2A6E" w:rsidRPr="000D2A6E">
        <w:t>§ 3. Akcje mogą być przyznane tylko tym akcjonariuszom, którzy wnieśli w pełni wkłady. Przepisów art. 309 § 3 i 4 nie stosuje się.</w:t>
      </w:r>
    </w:p>
    <w:p w:rsidR="000D2A6E" w:rsidRPr="000D2A6E" w:rsidRDefault="00072272" w:rsidP="00B662E6">
      <w:pPr>
        <w:pStyle w:val="ZUSTzmustartykuempunktem"/>
      </w:pPr>
      <w:r>
        <w:t>„</w:t>
      </w:r>
      <w:r w:rsidR="000D2A6E" w:rsidRPr="000D2A6E">
        <w:t>§ 4. Akcje przyznane z naruszeniem przepisów § 1 – 3 są nieważne.</w:t>
      </w:r>
      <w:r>
        <w:t>”</w:t>
      </w:r>
      <w:r w:rsidR="000D2A6E" w:rsidRPr="000D2A6E">
        <w:t>;</w:t>
      </w:r>
    </w:p>
    <w:p w:rsidR="000D2A6E" w:rsidRPr="00B662E6" w:rsidRDefault="000D2A6E" w:rsidP="00B662E6">
      <w:pPr>
        <w:pStyle w:val="PKTpunkt"/>
        <w:keepNext/>
      </w:pPr>
      <w:r w:rsidRPr="000D2A6E">
        <w:t>36)</w:t>
      </w:r>
      <w:r w:rsidRPr="000D2A6E">
        <w:tab/>
        <w:t>w art. 452:</w:t>
      </w:r>
    </w:p>
    <w:p w:rsidR="000D2A6E" w:rsidRPr="00B662E6" w:rsidRDefault="000D2A6E" w:rsidP="00B662E6">
      <w:pPr>
        <w:pStyle w:val="LITlitera"/>
        <w:keepNext/>
      </w:pPr>
      <w:r w:rsidRPr="000D2A6E">
        <w:t>a)</w:t>
      </w:r>
      <w:r w:rsidRPr="000D2A6E">
        <w:tab/>
        <w:t>§ 1 otrzymuje brzmienie:</w:t>
      </w:r>
    </w:p>
    <w:p w:rsidR="000D2A6E" w:rsidRPr="000D2A6E" w:rsidRDefault="00072272" w:rsidP="00B662E6">
      <w:pPr>
        <w:pStyle w:val="ZLITUSTzmustliter"/>
      </w:pPr>
      <w:r>
        <w:t>„</w:t>
      </w:r>
      <w:r w:rsidR="000D2A6E" w:rsidRPr="000D2A6E">
        <w:t>§ 1.</w:t>
      </w:r>
      <w:r w:rsidR="000D2A6E" w:rsidRPr="000D2A6E">
        <w:tab/>
        <w:t xml:space="preserve">Wraz z przyznaniem akcji </w:t>
      </w:r>
      <w:r w:rsidR="000D2A6E" w:rsidRPr="00B662E6">
        <w:t>zgodnie</w:t>
      </w:r>
      <w:r w:rsidR="000D2A6E" w:rsidRPr="000D2A6E">
        <w:t xml:space="preserve"> z art. 451 § 2 i § 3 następuje nabycie praw z akcji i podwyższenie kapitału zakładowego spółki o sumę równą wartości nominalnej akcji objętych na podstawie uchwały o warunkowym podwyższeniu kapitału zakładowego.</w:t>
      </w:r>
      <w:r>
        <w:t>”</w:t>
      </w:r>
      <w:r w:rsidR="000D2A6E" w:rsidRPr="000D2A6E">
        <w:t>,</w:t>
      </w:r>
    </w:p>
    <w:p w:rsidR="000D2A6E" w:rsidRPr="000D2A6E" w:rsidRDefault="000D2A6E" w:rsidP="00B662E6">
      <w:pPr>
        <w:pStyle w:val="LITlitera"/>
        <w:keepNext/>
      </w:pPr>
      <w:r w:rsidRPr="000D2A6E">
        <w:t>b)</w:t>
      </w:r>
      <w:r w:rsidRPr="000D2A6E">
        <w:tab/>
        <w:t>§ 3 i 4 otrzymują brzmienie:</w:t>
      </w:r>
    </w:p>
    <w:p w:rsidR="000D2A6E" w:rsidRPr="000D2A6E" w:rsidRDefault="00072272" w:rsidP="009273FC">
      <w:pPr>
        <w:pStyle w:val="ZLITUSTzmustliter"/>
      </w:pPr>
      <w:r>
        <w:t>„</w:t>
      </w:r>
      <w:r w:rsidR="000D2A6E" w:rsidRPr="000D2A6E">
        <w:t>§ 3.</w:t>
      </w:r>
      <w:r w:rsidR="000D2A6E" w:rsidRPr="000D2A6E">
        <w:tab/>
        <w:t>Do zgłoszenia należy dołączyć wykaz osób, które wykonały prawo objęcia akcji. Wykaz powinien zawierać nazwiska i imiona albo firmy (nazwy) akcjonariuszy, liczbę objętych przez nich akcji oraz wartość wniesionych przez każdego akcjonariusza wkładów. Ponadto do zgłoszenia należy dołączyć oświadczenie zarządu, że akcje zostały przyznane akcjonariuszom, którzy wnieśli pełne wkłady.</w:t>
      </w:r>
    </w:p>
    <w:p w:rsidR="000D2A6E" w:rsidRPr="000D2A6E" w:rsidRDefault="000D2A6E" w:rsidP="009273FC">
      <w:pPr>
        <w:pStyle w:val="ZLITUSTzmustliter"/>
      </w:pPr>
      <w:r w:rsidRPr="000D2A6E">
        <w:t>§ 4.</w:t>
      </w:r>
      <w:r w:rsidRPr="000D2A6E">
        <w:tab/>
        <w:t xml:space="preserve">Zarząd spółki publicznej dokonuje zgłoszenia, o którym mowa w § 2 i § 3, w terminie tygodnia po upływie każdego kolejnego miesiąca, licząc od dnia przyznania pierwszej akcji, zgodnie z § 1. Jeżeli w danym miesiącu nie przyznano </w:t>
      </w:r>
      <w:r w:rsidRPr="000D2A6E">
        <w:lastRenderedPageBreak/>
        <w:t>akcji w trybie warunkowego podwyższenia kapitału zakładowego, zarząd zawiadamia o tym sąd rejestrowy.</w:t>
      </w:r>
      <w:r w:rsidR="00072272">
        <w:t>”</w:t>
      </w:r>
      <w:r w:rsidRPr="000D2A6E">
        <w:t>;</w:t>
      </w:r>
    </w:p>
    <w:p w:rsidR="000D2A6E" w:rsidRPr="000D2A6E" w:rsidRDefault="000D2A6E" w:rsidP="00B662E6">
      <w:pPr>
        <w:pStyle w:val="PKTpunkt"/>
        <w:keepNext/>
      </w:pPr>
      <w:r w:rsidRPr="000D2A6E">
        <w:t>37)</w:t>
      </w:r>
      <w:r w:rsidRPr="000D2A6E">
        <w:tab/>
        <w:t>art. 484 otrzymuje brzmienie:</w:t>
      </w:r>
    </w:p>
    <w:p w:rsidR="000D2A6E" w:rsidRPr="000D2A6E" w:rsidRDefault="00072272" w:rsidP="009273FC">
      <w:pPr>
        <w:pStyle w:val="ZARTzmartartykuempunktem"/>
      </w:pPr>
      <w:r>
        <w:t>„</w:t>
      </w:r>
      <w:r w:rsidR="000D2A6E" w:rsidRPr="000D2A6E">
        <w:t>Art. 484.</w:t>
      </w:r>
      <w:r w:rsidR="000D2A6E" w:rsidRPr="000D2A6E">
        <w:tab/>
        <w:t>Kto współdziałał w przyznawaniu przez spółkę bezpośrednio lub za pośrednictwem osób trzecich akcji, obligacji lub innych tytułów uczestnictwa w zyskach albo podziale majątku, obowiązany jest do naprawienia wyrządzonej szkody, jeżeli zamieścił w ogłoszeniach lub zapisach fałszywe dane lub w inny sposób dane te rozpowszechniał albo, podając dane o stanie majątkowym spółki, zataił okoliczności, które powinny być ujawnione zgodnie z obowiązującymi przepisami.</w:t>
      </w:r>
      <w:r>
        <w:t>”</w:t>
      </w:r>
      <w:r w:rsidR="000D2A6E" w:rsidRPr="000D2A6E">
        <w:t>;</w:t>
      </w:r>
    </w:p>
    <w:p w:rsidR="000D2A6E" w:rsidRPr="000D2A6E" w:rsidRDefault="000D2A6E" w:rsidP="00B662E6">
      <w:pPr>
        <w:pStyle w:val="PKTpunkt"/>
        <w:keepNext/>
      </w:pPr>
      <w:r w:rsidRPr="000D2A6E">
        <w:t>38)</w:t>
      </w:r>
      <w:r w:rsidRPr="000D2A6E">
        <w:tab/>
        <w:t>w art. 492:</w:t>
      </w:r>
    </w:p>
    <w:p w:rsidR="000D2A6E" w:rsidRPr="000D2A6E" w:rsidRDefault="000D2A6E" w:rsidP="00B662E6">
      <w:pPr>
        <w:pStyle w:val="LITlitera"/>
        <w:keepNext/>
      </w:pPr>
      <w:r w:rsidRPr="000D2A6E">
        <w:t>a)</w:t>
      </w:r>
      <w:r w:rsidRPr="000D2A6E">
        <w:tab/>
        <w:t>w § 1 pkt 1 otrzymuje brzmienie:</w:t>
      </w:r>
    </w:p>
    <w:p w:rsidR="000D2A6E" w:rsidRPr="000D2A6E" w:rsidRDefault="00072272" w:rsidP="009273FC">
      <w:pPr>
        <w:pStyle w:val="ZLITPKTzmpktliter"/>
      </w:pPr>
      <w:r>
        <w:t>„</w:t>
      </w:r>
      <w:r w:rsidR="000D2A6E" w:rsidRPr="000D2A6E">
        <w:t>1)</w:t>
      </w:r>
      <w:r w:rsidR="000D2A6E" w:rsidRPr="000D2A6E">
        <w:tab/>
        <w:t>przez przeniesienie całego majątku spółki (przejmowanej) na inną spółkę (przejmującą) za udziały lub akcje, które spółka przejmująca przyznaje wspólnikom spółki przejmowanej (łączenie się przez przejęcie);</w:t>
      </w:r>
      <w:r>
        <w:t>”</w:t>
      </w:r>
      <w:r w:rsidR="000D2A6E" w:rsidRPr="000D2A6E">
        <w:t>,</w:t>
      </w:r>
    </w:p>
    <w:p w:rsidR="000D2A6E" w:rsidRPr="000D2A6E" w:rsidRDefault="000D2A6E" w:rsidP="00B662E6">
      <w:pPr>
        <w:pStyle w:val="LITlitera"/>
        <w:keepNext/>
      </w:pPr>
      <w:r w:rsidRPr="000D2A6E">
        <w:t>b)</w:t>
      </w:r>
      <w:r w:rsidRPr="000D2A6E">
        <w:tab/>
        <w:t>§ 3 otrzymuje brzmienie:</w:t>
      </w:r>
    </w:p>
    <w:p w:rsidR="000D2A6E" w:rsidRPr="000D2A6E" w:rsidRDefault="00072272" w:rsidP="009273FC">
      <w:pPr>
        <w:pStyle w:val="ZLITUSTzmustliter"/>
      </w:pPr>
      <w:r>
        <w:t>„</w:t>
      </w:r>
      <w:r w:rsidR="000D2A6E" w:rsidRPr="000D2A6E">
        <w:t>§ 3.</w:t>
      </w:r>
      <w:r w:rsidR="000D2A6E" w:rsidRPr="000D2A6E">
        <w:tab/>
        <w:t>Spółka przejmująca lub spółka nowo zawiązana może przyznanie swoich udziałów lub akcji wspólnikom spółki przejmowanej lub spółek łączących się przez zawiązanie nowej spółki uzależnić od wniesienia dopłat w gotówce nieprzekraczających wartości, o której mowa w § 2.</w:t>
      </w:r>
      <w:r>
        <w:t>”</w:t>
      </w:r>
      <w:r w:rsidR="000D2A6E" w:rsidRPr="000D2A6E">
        <w:t>;</w:t>
      </w:r>
    </w:p>
    <w:p w:rsidR="000D2A6E" w:rsidRPr="000D2A6E" w:rsidRDefault="000D2A6E" w:rsidP="00B662E6">
      <w:pPr>
        <w:pStyle w:val="PKTpunkt"/>
        <w:keepNext/>
      </w:pPr>
      <w:r w:rsidRPr="000D2A6E">
        <w:t>39)</w:t>
      </w:r>
      <w:r w:rsidRPr="000D2A6E">
        <w:tab/>
        <w:t>w art. 516</w:t>
      </w:r>
      <w:r w:rsidRPr="009273FC">
        <w:rPr>
          <w:rStyle w:val="IGindeksgrny"/>
        </w:rPr>
        <w:t>11</w:t>
      </w:r>
      <w:r w:rsidRPr="000D2A6E">
        <w:t>:</w:t>
      </w:r>
    </w:p>
    <w:p w:rsidR="000D2A6E" w:rsidRPr="000D2A6E" w:rsidRDefault="000D2A6E" w:rsidP="009273FC">
      <w:pPr>
        <w:pStyle w:val="LITlitera"/>
      </w:pPr>
      <w:r w:rsidRPr="000D2A6E">
        <w:t>a)</w:t>
      </w:r>
      <w:r w:rsidRPr="000D2A6E">
        <w:tab/>
        <w:t>uchyla się § 3,</w:t>
      </w:r>
    </w:p>
    <w:p w:rsidR="000D2A6E" w:rsidRPr="000D2A6E" w:rsidRDefault="000D2A6E" w:rsidP="00B662E6">
      <w:pPr>
        <w:pStyle w:val="LITlitera"/>
        <w:keepNext/>
      </w:pPr>
      <w:r w:rsidRPr="000D2A6E">
        <w:t>b)</w:t>
      </w:r>
      <w:r w:rsidRPr="000D2A6E">
        <w:tab/>
        <w:t>§ 4 otrzymuje brzmienie:</w:t>
      </w:r>
    </w:p>
    <w:p w:rsidR="000D2A6E" w:rsidRPr="000D2A6E" w:rsidRDefault="00072272" w:rsidP="009273FC">
      <w:pPr>
        <w:pStyle w:val="ZLITUSTzmustliter"/>
      </w:pPr>
      <w:r>
        <w:t>„</w:t>
      </w:r>
      <w:r w:rsidR="000D2A6E" w:rsidRPr="000D2A6E">
        <w:t>§ 4.</w:t>
      </w:r>
      <w:r w:rsidR="000D2A6E" w:rsidRPr="000D2A6E">
        <w:tab/>
        <w:t>Akcjonariusze dołączają do żądania odkupu świadectwo rejestrowe albo imienne świadectwo depozytowe wystawione przez podmiot prowadzący rachunek papierów wartościowych zgodnie z przepisami o obrocie instrumentami finansowymi. Termin ważności świadectwa nie może upływać przed datą dokonania odkupu.</w:t>
      </w:r>
      <w:r>
        <w:t>”</w:t>
      </w:r>
      <w:r w:rsidR="000D2A6E" w:rsidRPr="000D2A6E">
        <w:t>;</w:t>
      </w:r>
    </w:p>
    <w:p w:rsidR="000D2A6E" w:rsidRPr="000D2A6E" w:rsidRDefault="000D2A6E" w:rsidP="00B662E6">
      <w:pPr>
        <w:pStyle w:val="PKTpunkt"/>
        <w:keepNext/>
      </w:pPr>
      <w:r w:rsidRPr="000D2A6E">
        <w:t>40)</w:t>
      </w:r>
      <w:r w:rsidRPr="000D2A6E">
        <w:tab/>
        <w:t>w art. 529 § 4 otrzymuje brzmienie:</w:t>
      </w:r>
    </w:p>
    <w:p w:rsidR="000D2A6E" w:rsidRPr="000D2A6E" w:rsidRDefault="00072272" w:rsidP="00B662E6">
      <w:pPr>
        <w:pStyle w:val="ZUSTzmustartykuempunktem"/>
      </w:pPr>
      <w:r>
        <w:t>„</w:t>
      </w:r>
      <w:r w:rsidR="000D2A6E" w:rsidRPr="000D2A6E">
        <w:t>§ 4.</w:t>
      </w:r>
      <w:r w:rsidR="000D2A6E" w:rsidRPr="000D2A6E">
        <w:tab/>
        <w:t>Każda ze spółek przejmujących lub spółek nowo zawiązanych może przyznanie swoich udziałów albo akcji wspólnikom spółki dzielonej uzależnić od wniesienia dopłat w gotówce nieprzekraczających wartości, o której mowa w § 3.</w:t>
      </w:r>
      <w:r>
        <w:t>”</w:t>
      </w:r>
      <w:r w:rsidR="000D2A6E" w:rsidRPr="000D2A6E">
        <w:t>;</w:t>
      </w:r>
    </w:p>
    <w:p w:rsidR="000D2A6E" w:rsidRPr="000D2A6E" w:rsidRDefault="000D2A6E" w:rsidP="009273FC">
      <w:pPr>
        <w:pStyle w:val="PKTpunkt"/>
      </w:pPr>
      <w:r w:rsidRPr="000D2A6E">
        <w:t>41)</w:t>
      </w:r>
      <w:r w:rsidRPr="000D2A6E">
        <w:tab/>
        <w:t>w art. 573 uchyla się § 2;</w:t>
      </w:r>
    </w:p>
    <w:p w:rsidR="000D2A6E" w:rsidRPr="000D2A6E" w:rsidRDefault="000D2A6E" w:rsidP="009273FC">
      <w:pPr>
        <w:pStyle w:val="PKTpunkt"/>
      </w:pPr>
      <w:r w:rsidRPr="000D2A6E">
        <w:t>42)</w:t>
      </w:r>
      <w:r w:rsidRPr="000D2A6E">
        <w:tab/>
        <w:t>uchyla się art. 578;</w:t>
      </w:r>
    </w:p>
    <w:p w:rsidR="000D2A6E" w:rsidRPr="000D2A6E" w:rsidRDefault="000D2A6E" w:rsidP="00B662E6">
      <w:pPr>
        <w:pStyle w:val="PKTpunkt"/>
        <w:keepNext/>
      </w:pPr>
      <w:r w:rsidRPr="000D2A6E">
        <w:lastRenderedPageBreak/>
        <w:t>43)</w:t>
      </w:r>
      <w:r w:rsidRPr="000D2A6E">
        <w:tab/>
        <w:t>po art. 589 dodaje się art. 589</w:t>
      </w:r>
      <w:r w:rsidRPr="00FA0973">
        <w:rPr>
          <w:rStyle w:val="IGindeksgrny"/>
        </w:rPr>
        <w:t>1</w:t>
      </w:r>
      <w:r w:rsidRPr="000D2A6E">
        <w:t xml:space="preserve"> w brzmieniu:</w:t>
      </w:r>
    </w:p>
    <w:p w:rsidR="000D2A6E" w:rsidRPr="000D2A6E" w:rsidRDefault="00072272" w:rsidP="00B662E6">
      <w:pPr>
        <w:pStyle w:val="ZARTzmartartykuempunktem"/>
        <w:keepNext/>
      </w:pPr>
      <w:r>
        <w:t>„</w:t>
      </w:r>
      <w:r w:rsidR="000D2A6E" w:rsidRPr="000D2A6E">
        <w:t>Art. 589</w:t>
      </w:r>
      <w:r w:rsidR="000D2A6E" w:rsidRPr="009273FC">
        <w:rPr>
          <w:rStyle w:val="IGindeksgrny"/>
        </w:rPr>
        <w:t>1</w:t>
      </w:r>
      <w:r w:rsidR="000D2A6E" w:rsidRPr="000D2A6E">
        <w:t>.</w:t>
      </w:r>
      <w:r w:rsidR="000D2A6E" w:rsidRPr="000D2A6E">
        <w:tab/>
        <w:t>Kto będąc członkiem zarządu albo likwidatorem spółki akcyjnej, dopuszcza do wydania przez spółkę dokumentów na akcje, świadectwa użytkowe, świadectwa założycielskie, warranty subskrypcyjne lub na inne tytuły uczestnictwa w dochodach lub w podziale majątku spółki</w:t>
      </w:r>
    </w:p>
    <w:p w:rsidR="000D2A6E" w:rsidRPr="000D2A6E" w:rsidRDefault="00FA0973" w:rsidP="00B662E6">
      <w:pPr>
        <w:pStyle w:val="ZSKARNzmsankcjikarnejwszczeglnociwKodeksiekarnym"/>
      </w:pPr>
      <w:r>
        <w:t>–</w:t>
      </w:r>
      <w:r w:rsidR="000D2A6E" w:rsidRPr="000D2A6E">
        <w:t xml:space="preserve"> podlega grzywnie, karze ograniczenia wolności albo pozbawienia wolności do 6 miesięcy.</w:t>
      </w:r>
      <w:r w:rsidR="00072272">
        <w:t>”</w:t>
      </w:r>
      <w:r w:rsidR="000D2A6E" w:rsidRPr="000D2A6E">
        <w:t>;</w:t>
      </w:r>
    </w:p>
    <w:p w:rsidR="000D2A6E" w:rsidRPr="000D2A6E" w:rsidRDefault="000D2A6E" w:rsidP="00B662E6">
      <w:pPr>
        <w:pStyle w:val="PKTpunkt"/>
        <w:keepNext/>
      </w:pPr>
      <w:r w:rsidRPr="000D2A6E">
        <w:t>44)</w:t>
      </w:r>
      <w:r w:rsidRPr="000D2A6E">
        <w:tab/>
        <w:t>w art. 590 pkt 3 otrzymuje brzmienie:</w:t>
      </w:r>
    </w:p>
    <w:p w:rsidR="000D2A6E" w:rsidRPr="000D2A6E" w:rsidRDefault="00072272" w:rsidP="00FA0973">
      <w:pPr>
        <w:pStyle w:val="ZPKTzmpktartykuempunktem"/>
      </w:pPr>
      <w:r>
        <w:t>„</w:t>
      </w:r>
      <w:r w:rsidR="000D2A6E" w:rsidRPr="000D2A6E">
        <w:t>3)</w:t>
      </w:r>
      <w:r w:rsidR="000D2A6E" w:rsidRPr="000D2A6E">
        <w:tab/>
        <w:t>wystawia fałszywe zaświadczenie o prawie uczestnictwa w walnym zgromadzeniu spółki publicznej, fałszywe świadectwo depozytowe w rozumieniu przepisów o obrocie instrumentami finansowymi lub fałszywe świadectwo rejestrowe,</w:t>
      </w:r>
      <w:r>
        <w:t>”</w:t>
      </w:r>
      <w:r w:rsidR="000D2A6E" w:rsidRPr="000D2A6E">
        <w:t>;</w:t>
      </w:r>
    </w:p>
    <w:p w:rsidR="000D2A6E" w:rsidRPr="000D2A6E" w:rsidRDefault="000D2A6E" w:rsidP="00B662E6">
      <w:pPr>
        <w:pStyle w:val="PKTpunkt"/>
        <w:keepNext/>
      </w:pPr>
      <w:r w:rsidRPr="000D2A6E">
        <w:t>45)</w:t>
      </w:r>
      <w:r w:rsidRPr="000D2A6E">
        <w:tab/>
        <w:t>w art. 591 pkt 1 otrzymuje brzmienie:</w:t>
      </w:r>
    </w:p>
    <w:p w:rsidR="000D2A6E" w:rsidRPr="000D2A6E" w:rsidRDefault="00072272" w:rsidP="00FA0973">
      <w:pPr>
        <w:pStyle w:val="ZPKTzmpktartykuempunktem"/>
      </w:pPr>
      <w:r>
        <w:t>„</w:t>
      </w:r>
      <w:r w:rsidR="000D2A6E" w:rsidRPr="000D2A6E">
        <w:t>1)</w:t>
      </w:r>
      <w:r w:rsidR="000D2A6E" w:rsidRPr="000D2A6E">
        <w:tab/>
        <w:t>fałszywym zaświadczeniem o złożeniu dokumentu akcji uprawniającej do głosowania, fałszywym świadectwem depozytowym w rozumieniu przepisów o obrocie instrumentami finansowymi lub fałszywym świadectwem rejestrowym,</w:t>
      </w:r>
      <w:r>
        <w:t>”</w:t>
      </w:r>
      <w:r w:rsidR="000D2A6E" w:rsidRPr="000D2A6E">
        <w:t>.</w:t>
      </w:r>
    </w:p>
    <w:p w:rsidR="000D2A6E" w:rsidRPr="000D2A6E" w:rsidRDefault="000D2A6E" w:rsidP="00B662E6">
      <w:pPr>
        <w:pStyle w:val="PKTpunkt"/>
        <w:keepNext/>
      </w:pPr>
      <w:r w:rsidRPr="000D2A6E">
        <w:t>46)</w:t>
      </w:r>
      <w:r w:rsidRPr="000D2A6E">
        <w:tab/>
        <w:t>w art. 592 wprowadza się następujące zmiany:</w:t>
      </w:r>
    </w:p>
    <w:p w:rsidR="000D2A6E" w:rsidRPr="000D2A6E" w:rsidRDefault="000D2A6E" w:rsidP="00FA0973">
      <w:pPr>
        <w:pStyle w:val="LITlitera"/>
      </w:pPr>
      <w:r w:rsidRPr="000D2A6E">
        <w:t>a)</w:t>
      </w:r>
      <w:r w:rsidRPr="000D2A6E">
        <w:tab/>
        <w:t>dotychczasową treść oznacza się jako § 1,</w:t>
      </w:r>
    </w:p>
    <w:p w:rsidR="000D2A6E" w:rsidRPr="000D2A6E" w:rsidRDefault="000D2A6E" w:rsidP="00B662E6">
      <w:pPr>
        <w:pStyle w:val="LITlitera"/>
        <w:keepNext/>
      </w:pPr>
      <w:r w:rsidRPr="000D2A6E">
        <w:t>b)</w:t>
      </w:r>
      <w:r w:rsidRPr="000D2A6E">
        <w:tab/>
        <w:t>dodaje się § 2 w brzmieniu:</w:t>
      </w:r>
    </w:p>
    <w:p w:rsidR="000D2A6E" w:rsidRPr="000D2A6E" w:rsidRDefault="00072272" w:rsidP="00B662E6">
      <w:pPr>
        <w:pStyle w:val="ZLITUSTzmustliter"/>
        <w:keepNext/>
      </w:pPr>
      <w:r>
        <w:t>„</w:t>
      </w:r>
      <w:r w:rsidR="000D2A6E" w:rsidRPr="000D2A6E">
        <w:t>§ 2.</w:t>
      </w:r>
      <w:r w:rsidR="000D2A6E" w:rsidRPr="000D2A6E">
        <w:tab/>
        <w:t>Tej samej karze podlega członek zarządu spółki, który dopuszcza do zarejestrowania akcji w rejestrze akcjonariuszy albo w depozycie papierów wartościowych w rozumieniu przepisów o obrocie instrumentami finansowymi:</w:t>
      </w:r>
    </w:p>
    <w:p w:rsidR="000D2A6E" w:rsidRPr="000D2A6E" w:rsidRDefault="000D2A6E" w:rsidP="009107F3">
      <w:pPr>
        <w:pStyle w:val="ZLITPKTzmpktliter"/>
      </w:pPr>
      <w:r w:rsidRPr="000D2A6E">
        <w:t>1)</w:t>
      </w:r>
      <w:r w:rsidRPr="000D2A6E">
        <w:tab/>
      </w:r>
      <w:r w:rsidR="00FA0973">
        <w:t xml:space="preserve"> </w:t>
      </w:r>
      <w:r w:rsidRPr="000D2A6E">
        <w:t>przed zarejestrowaniem spółki,</w:t>
      </w:r>
    </w:p>
    <w:p w:rsidR="000D2A6E" w:rsidRPr="000D2A6E" w:rsidRDefault="000D2A6E" w:rsidP="009107F3">
      <w:pPr>
        <w:pStyle w:val="ZLITPKTzmpktliter"/>
      </w:pPr>
      <w:r w:rsidRPr="000D2A6E">
        <w:t>2)</w:t>
      </w:r>
      <w:r w:rsidRPr="000D2A6E">
        <w:tab/>
      </w:r>
      <w:r w:rsidR="00FA0973">
        <w:t xml:space="preserve"> </w:t>
      </w:r>
      <w:r w:rsidRPr="000D2A6E">
        <w:t>w przypadku podwyższenia kapitału zakładowego – przed zarejestrowaniem podwyższenia.</w:t>
      </w:r>
      <w:r w:rsidR="00072272">
        <w:t>”</w:t>
      </w:r>
      <w:r w:rsidRPr="000D2A6E">
        <w:t>;</w:t>
      </w:r>
    </w:p>
    <w:p w:rsidR="000D2A6E" w:rsidRPr="000D2A6E" w:rsidRDefault="000D2A6E" w:rsidP="00B662E6">
      <w:pPr>
        <w:pStyle w:val="PKTpunkt"/>
        <w:keepNext/>
      </w:pPr>
      <w:r w:rsidRPr="000D2A6E">
        <w:t>47)</w:t>
      </w:r>
      <w:r w:rsidRPr="000D2A6E">
        <w:tab/>
        <w:t>w art. 594 § 1 pkt 2 otrzymuje brzmienie:</w:t>
      </w:r>
    </w:p>
    <w:p w:rsidR="000D2A6E" w:rsidRPr="000D2A6E" w:rsidRDefault="00072272" w:rsidP="00FA0973">
      <w:pPr>
        <w:pStyle w:val="ZPKTzmpktartykuempunktem"/>
      </w:pPr>
      <w:r>
        <w:t>„</w:t>
      </w:r>
      <w:r w:rsidR="000D2A6E" w:rsidRPr="000D2A6E">
        <w:t>2)</w:t>
      </w:r>
      <w:r w:rsidR="000D2A6E" w:rsidRPr="000D2A6E">
        <w:tab/>
        <w:t>nie prowadzi księgi udziałów zgodnie z przepisami art. 188 § 1 albo nie prowadzi księgi akcyjnej zgodnie z art. 341 § 1 albo dopuszcza do nieprowadzenia rejestru akcjonariuszy zgodnie z przepisami ustawy lub nierejestrowania akcji w depozycie papierów wartościowych w rozumieniu przepisów o obrocie instrumentami finansowymi,</w:t>
      </w:r>
      <w:r>
        <w:t>”</w:t>
      </w:r>
      <w:r w:rsidR="000D2A6E" w:rsidRPr="000D2A6E">
        <w:t>.</w:t>
      </w:r>
    </w:p>
    <w:p w:rsidR="000D2A6E" w:rsidRPr="000D2A6E" w:rsidRDefault="000D2A6E" w:rsidP="00B662E6">
      <w:pPr>
        <w:pStyle w:val="ARTartustawynprozporzdzenia"/>
        <w:keepNext/>
      </w:pPr>
      <w:r w:rsidRPr="00B662E6">
        <w:rPr>
          <w:rStyle w:val="Ppogrubienie"/>
        </w:rPr>
        <w:lastRenderedPageBreak/>
        <w:t>Art.</w:t>
      </w:r>
      <w:r w:rsidR="00B662E6" w:rsidRPr="00B662E6">
        <w:rPr>
          <w:rStyle w:val="Ppogrubienie"/>
        </w:rPr>
        <w:t> </w:t>
      </w:r>
      <w:r w:rsidRPr="00B662E6">
        <w:rPr>
          <w:rStyle w:val="Ppogrubienie"/>
        </w:rPr>
        <w:t>2.</w:t>
      </w:r>
      <w:r w:rsidRPr="000D2A6E">
        <w:t xml:space="preserve"> W ustawie z dnia 17 listopada 1964 r. – Kodeks postępowania cywilnego (Dz. U. z 2018 r. poz. 1360</w:t>
      </w:r>
      <w:r w:rsidR="00183BE0">
        <w:rPr>
          <w:rStyle w:val="Odwoanieprzypisudolnego"/>
        </w:rPr>
        <w:footnoteReference w:id="3"/>
      </w:r>
      <w:r w:rsidR="00183BE0">
        <w:rPr>
          <w:rStyle w:val="IGindeksgrny"/>
        </w:rPr>
        <w:t>)</w:t>
      </w:r>
      <w:r w:rsidRPr="000D2A6E">
        <w:t>) w art. 911</w:t>
      </w:r>
      <w:r w:rsidRPr="00CD44F1">
        <w:rPr>
          <w:rStyle w:val="IGindeksgrny"/>
        </w:rPr>
        <w:t>3</w:t>
      </w:r>
      <w:r w:rsidRPr="000D2A6E">
        <w:t xml:space="preserve"> dotychczasową treść oznacza się jako § 1 i dodaje się § 2 w brzmieniu:</w:t>
      </w:r>
    </w:p>
    <w:p w:rsidR="000D2A6E" w:rsidRPr="000D2A6E" w:rsidRDefault="00072272" w:rsidP="00183BE0">
      <w:pPr>
        <w:pStyle w:val="ZUSTzmustartykuempunktem"/>
      </w:pPr>
      <w:r>
        <w:t>„</w:t>
      </w:r>
      <w:r w:rsidR="000D2A6E" w:rsidRPr="000D2A6E">
        <w:t>§ 2. W razie zajęcia praw majątkowych wynikających z akcji rejestrowanych w rejestrze akcjonariuszy, o którym  mowa w art. 328</w:t>
      </w:r>
      <w:r w:rsidR="000D2A6E" w:rsidRPr="00183BE0">
        <w:rPr>
          <w:rStyle w:val="IGindeksgrny"/>
        </w:rPr>
        <w:t>1</w:t>
      </w:r>
      <w:r w:rsidR="000D2A6E" w:rsidRPr="000D2A6E">
        <w:t xml:space="preserve"> § 2 ustawy z dnia 15 września 2000 r. - Kodeks spółek handlowych (Dz. U. z 2017 r. poz. 1577 oraz z 2018 r. poz. 398, 650, 1544, 2219 i 2244) komornik występuje także z żądaniem ujawnienia zajęcia tych praw do właściwego podmiotu prowadzącego rejestr akcjonariuszy.</w:t>
      </w:r>
      <w:r>
        <w:t>”</w:t>
      </w:r>
      <w:r w:rsidR="000D2A6E" w:rsidRPr="000D2A6E">
        <w:t>.</w:t>
      </w:r>
    </w:p>
    <w:p w:rsidR="000D2A6E" w:rsidRPr="000D2A6E" w:rsidRDefault="000D2A6E" w:rsidP="00B662E6">
      <w:pPr>
        <w:pStyle w:val="ARTartustawynprozporzdzenia"/>
        <w:keepNext/>
      </w:pPr>
      <w:r w:rsidRPr="00B662E6">
        <w:rPr>
          <w:rStyle w:val="Ppogrubienie"/>
        </w:rPr>
        <w:t>Art.</w:t>
      </w:r>
      <w:r w:rsidR="00B662E6" w:rsidRPr="00B662E6">
        <w:rPr>
          <w:rStyle w:val="Ppogrubienie"/>
        </w:rPr>
        <w:t> </w:t>
      </w:r>
      <w:r w:rsidRPr="00B662E6">
        <w:rPr>
          <w:rStyle w:val="Ppogrubienie"/>
        </w:rPr>
        <w:t>3.</w:t>
      </w:r>
      <w:r w:rsidRPr="00183BE0">
        <w:rPr>
          <w:rStyle w:val="Ppogrubienie"/>
        </w:rPr>
        <w:tab/>
      </w:r>
      <w:r w:rsidR="00F37F65">
        <w:rPr>
          <w:rStyle w:val="Ppogrubienie"/>
        </w:rPr>
        <w:t xml:space="preserve"> </w:t>
      </w:r>
      <w:r w:rsidRPr="000D2A6E">
        <w:t xml:space="preserve">W ustawie z dnia 17 czerwca 1966 r. o postępowaniu egzekucyjnym w administracji (Dz. U. z 2018 r. poz. 1314, z </w:t>
      </w:r>
      <w:proofErr w:type="spellStart"/>
      <w:r w:rsidRPr="000D2A6E">
        <w:t>późn</w:t>
      </w:r>
      <w:proofErr w:type="spellEnd"/>
      <w:r w:rsidRPr="000D2A6E">
        <w:t>. zm.</w:t>
      </w:r>
      <w:r w:rsidR="00183BE0">
        <w:rPr>
          <w:rStyle w:val="Odwoanieprzypisudolnego"/>
        </w:rPr>
        <w:footnoteReference w:id="4"/>
      </w:r>
      <w:r w:rsidR="00183BE0">
        <w:rPr>
          <w:rStyle w:val="IGindeksgrny"/>
        </w:rPr>
        <w:t>)</w:t>
      </w:r>
      <w:r w:rsidRPr="000D2A6E">
        <w:t>):</w:t>
      </w:r>
    </w:p>
    <w:p w:rsidR="000D2A6E" w:rsidRPr="000D2A6E" w:rsidRDefault="000D2A6E" w:rsidP="00B662E6">
      <w:pPr>
        <w:pStyle w:val="PKTpunkt"/>
        <w:keepNext/>
      </w:pPr>
      <w:r w:rsidRPr="000D2A6E">
        <w:t xml:space="preserve">1) w art. 1a w pkt 12 w lit. a po </w:t>
      </w:r>
      <w:proofErr w:type="spellStart"/>
      <w:r w:rsidRPr="000D2A6E">
        <w:t>tiret</w:t>
      </w:r>
      <w:proofErr w:type="spellEnd"/>
      <w:r w:rsidRPr="000D2A6E">
        <w:t xml:space="preserve"> siódmym dodaje się </w:t>
      </w:r>
      <w:proofErr w:type="spellStart"/>
      <w:r w:rsidRPr="000D2A6E">
        <w:t>tiret</w:t>
      </w:r>
      <w:proofErr w:type="spellEnd"/>
      <w:r w:rsidRPr="000D2A6E">
        <w:t xml:space="preserve"> ósme w brzmieniu:</w:t>
      </w:r>
    </w:p>
    <w:p w:rsidR="000D2A6E" w:rsidRPr="000D2A6E" w:rsidRDefault="00072272" w:rsidP="007D174A">
      <w:pPr>
        <w:pStyle w:val="ZTIRzmtirartykuempunktem"/>
      </w:pPr>
      <w:r>
        <w:t>„</w:t>
      </w:r>
      <w:r w:rsidR="000D2A6E" w:rsidRPr="000D2A6E">
        <w:t xml:space="preserve"> – z praw majątkowych zarejestrowanych w rejestrze,</w:t>
      </w:r>
      <w:r>
        <w:t>”</w:t>
      </w:r>
      <w:r w:rsidR="000D2A6E" w:rsidRPr="000D2A6E">
        <w:t>;</w:t>
      </w:r>
    </w:p>
    <w:p w:rsidR="000D2A6E" w:rsidRPr="000D2A6E" w:rsidRDefault="000D2A6E" w:rsidP="00B662E6">
      <w:pPr>
        <w:pStyle w:val="PKTpunkt"/>
        <w:keepNext/>
      </w:pPr>
      <w:r w:rsidRPr="000D2A6E">
        <w:t>2) art. 67 § 1 otrzymuje brzmienie:</w:t>
      </w:r>
    </w:p>
    <w:p w:rsidR="004807AB" w:rsidRDefault="00072272" w:rsidP="004807AB">
      <w:pPr>
        <w:pStyle w:val="ZARTzmartartykuempunktem"/>
      </w:pPr>
      <w:r>
        <w:t>„</w:t>
      </w:r>
      <w:r w:rsidR="000D2A6E" w:rsidRPr="000D2A6E">
        <w:t xml:space="preserve"> § 1. Z zastrzeżeniem art. 68 § 1, podstawę zastosowania środków egzekucyjnych, o których mowa w art. 1a pkt 12 lit. a, stanowi zawiadomienie o zajęciu prawa majątkowego</w:t>
      </w:r>
      <w:r w:rsidR="007D174A">
        <w:t xml:space="preserve"> </w:t>
      </w:r>
      <w:r w:rsidR="000D2A6E" w:rsidRPr="000D2A6E">
        <w:t>zobowiązanego u dłużnika zajętej wierzytelności albo podmiotu prowadzącego rejestr, albo protokół zajęcia prawa majątkowego, albo protokół zajęcia i odbioru ruchomości, albo protokół odbioru dokumentu, sporządzone według wzoru określonego w drodze rozporządzenia przez ministra właściwego do spraw finansów publicznych. Określając wzór, minister uwzględni uwarunkowania wynikające z elektronicznego przetwarzania danych zawartych w tym zawiadomieniu lub protokołach.</w:t>
      </w:r>
      <w:r>
        <w:t>”</w:t>
      </w:r>
      <w:r w:rsidR="000D2A6E" w:rsidRPr="000D2A6E">
        <w:t>;</w:t>
      </w:r>
    </w:p>
    <w:p w:rsidR="004807AB" w:rsidRDefault="000D2A6E" w:rsidP="004807AB">
      <w:pPr>
        <w:pStyle w:val="PKTpunkt"/>
      </w:pPr>
      <w:r w:rsidRPr="000D2A6E">
        <w:t>3) w art. 69a:</w:t>
      </w:r>
    </w:p>
    <w:p w:rsidR="004807AB" w:rsidRDefault="000D2A6E" w:rsidP="004807AB">
      <w:pPr>
        <w:pStyle w:val="LITlitera"/>
      </w:pPr>
      <w:r w:rsidRPr="000D2A6E">
        <w:t>a) § 2 otrzymuje brzmienie:</w:t>
      </w:r>
      <w:bookmarkStart w:id="2" w:name="_Hlk535126874"/>
    </w:p>
    <w:p w:rsidR="004807AB" w:rsidRDefault="00072272" w:rsidP="004807AB">
      <w:pPr>
        <w:pStyle w:val="ZLITUSTzmustliter"/>
      </w:pPr>
      <w:r>
        <w:t>„</w:t>
      </w:r>
      <w:r w:rsidR="007D174A">
        <w:t xml:space="preserve">§ </w:t>
      </w:r>
      <w:r w:rsidR="000D2A6E" w:rsidRPr="000D2A6E">
        <w:t>2. W razie zbiegu egzekucji administracyjnej i sądowej albo egzekucji administracyjnych do tej samej rzeczy albo prawa majątkowego, gdy zajęte kwoty nie wystarczają na pokrycie egzekwowanych należności pieniężnych, zobowiązany, pod rygorem odpowiedzialności za szkodę, w przypadku zbiegu egzekucji do:</w:t>
      </w:r>
    </w:p>
    <w:p w:rsidR="004807AB" w:rsidRDefault="000D2A6E" w:rsidP="004807AB">
      <w:pPr>
        <w:pStyle w:val="ZLITPKTzmpktliter"/>
      </w:pPr>
      <w:r w:rsidRPr="000D2A6E">
        <w:lastRenderedPageBreak/>
        <w:t>1) ruchomości,</w:t>
      </w:r>
    </w:p>
    <w:p w:rsidR="000D2A6E" w:rsidRPr="000D2A6E" w:rsidRDefault="000D2A6E" w:rsidP="004807AB">
      <w:pPr>
        <w:pStyle w:val="ZLITPKTzmpktliter"/>
      </w:pPr>
      <w:r w:rsidRPr="000D2A6E">
        <w:t>2) prawa majątkowego, którego warunkiem wykonywania jest posiadanie dokumentu,</w:t>
      </w:r>
    </w:p>
    <w:p w:rsidR="000D2A6E" w:rsidRPr="000D2A6E" w:rsidRDefault="000D2A6E" w:rsidP="00B662E6">
      <w:pPr>
        <w:pStyle w:val="ZLITPKTzmpktliter"/>
        <w:keepNext/>
      </w:pPr>
      <w:r w:rsidRPr="000D2A6E">
        <w:t>3) prawa majątkowego zarejestrowanego w rejestrze,</w:t>
      </w:r>
    </w:p>
    <w:p w:rsidR="000D2A6E" w:rsidRPr="000D2A6E" w:rsidRDefault="00F37F65" w:rsidP="00FD1D03">
      <w:pPr>
        <w:pStyle w:val="ZLITCZWSPPKTzmczciwsppktliter"/>
      </w:pPr>
      <w:r>
        <w:t>–</w:t>
      </w:r>
      <w:r w:rsidR="000D2A6E" w:rsidRPr="000D2A6E">
        <w:t xml:space="preserve"> niezwłocznie zawiadamia o zbiegu egzekucji właściwe organy egzekucyjne, wskazując dat</w:t>
      </w:r>
      <w:r w:rsidR="007172ED">
        <w:t xml:space="preserve">ę podpisania przez pracownika obsługującego organ egzekucyjny protokołu zajęcia i wysokość należności, na poczet </w:t>
      </w:r>
      <w:r w:rsidR="000D2A6E" w:rsidRPr="000D2A6E">
        <w:t>któ</w:t>
      </w:r>
      <w:r>
        <w:t>rych zajęcia zostały dokonane.</w:t>
      </w:r>
      <w:r w:rsidR="00072272">
        <w:t>”</w:t>
      </w:r>
      <w:r>
        <w:t>,</w:t>
      </w:r>
    </w:p>
    <w:bookmarkEnd w:id="2"/>
    <w:p w:rsidR="000D2A6E" w:rsidRPr="000D2A6E" w:rsidRDefault="000D2A6E" w:rsidP="00B662E6">
      <w:pPr>
        <w:pStyle w:val="LITlitera"/>
        <w:keepNext/>
      </w:pPr>
      <w:r w:rsidRPr="000D2A6E">
        <w:t xml:space="preserve">b) </w:t>
      </w:r>
      <w:r w:rsidR="004807AB">
        <w:t xml:space="preserve">po § 2 dodaje się </w:t>
      </w:r>
      <w:r w:rsidRPr="000D2A6E">
        <w:t>§ 3 w brzmieniu:</w:t>
      </w:r>
    </w:p>
    <w:p w:rsidR="000D2A6E" w:rsidRPr="000D2A6E" w:rsidRDefault="00072272" w:rsidP="007D174A">
      <w:pPr>
        <w:pStyle w:val="ZLITUSTzmustliter"/>
      </w:pPr>
      <w:r>
        <w:t>„</w:t>
      </w:r>
      <w:r w:rsidR="000D2A6E" w:rsidRPr="000D2A6E">
        <w:t>§ 3. Przepis § 2 pkt 3 stosuje się odpowiednio do podmiotu prowadzącego rejestr, w którym jest zarejestrowane zajęte prawo majątkowe.</w:t>
      </w:r>
      <w:r>
        <w:t>”</w:t>
      </w:r>
      <w:r w:rsidR="000D2A6E" w:rsidRPr="000D2A6E">
        <w:t>;</w:t>
      </w:r>
    </w:p>
    <w:p w:rsidR="000D2A6E" w:rsidRPr="000D2A6E" w:rsidRDefault="000D2A6E" w:rsidP="00B662E6">
      <w:pPr>
        <w:pStyle w:val="PKTpunkt"/>
        <w:keepNext/>
      </w:pPr>
      <w:r w:rsidRPr="000D2A6E">
        <w:t>4) w dziale II w rozdziale 5 po oddziale 3 dodaje się oddział 3a w brzmieniu:</w:t>
      </w:r>
    </w:p>
    <w:p w:rsidR="000D2A6E" w:rsidRPr="000D2A6E" w:rsidRDefault="00072272" w:rsidP="009C0FE6">
      <w:pPr>
        <w:pStyle w:val="ZROZDZODDZOZNzmoznrozdzoddzartykuempunktem"/>
      </w:pPr>
      <w:r>
        <w:t>„</w:t>
      </w:r>
      <w:r w:rsidR="000D2A6E" w:rsidRPr="000D2A6E">
        <w:t>Oddział 3a</w:t>
      </w:r>
    </w:p>
    <w:p w:rsidR="000D2A6E" w:rsidRPr="000D2A6E" w:rsidRDefault="000D2A6E" w:rsidP="00B662E6">
      <w:pPr>
        <w:pStyle w:val="ZROZDZODDZPRZEDMzmprzedmrozdzoddzartykuempunktem"/>
      </w:pPr>
      <w:r w:rsidRPr="000D2A6E">
        <w:t>Egzekucja z praw majątkowych zarejestrowanych w rejestrze</w:t>
      </w:r>
    </w:p>
    <w:p w:rsidR="000D2A6E" w:rsidRPr="000D2A6E" w:rsidRDefault="000D2A6E" w:rsidP="00B662E6">
      <w:pPr>
        <w:pStyle w:val="ZARTzmartartykuempunktem"/>
        <w:keepNext/>
      </w:pPr>
      <w:r w:rsidRPr="000D2A6E">
        <w:t>Art. 95a. Organ egzekucyjny dokonuje zajęcia prawa majątkowego zarejestrowanego w</w:t>
      </w:r>
      <w:r w:rsidR="009C0FE6">
        <w:t xml:space="preserve"> </w:t>
      </w:r>
      <w:r w:rsidRPr="000D2A6E">
        <w:t>rejestrze i wierzytelności z tego prawa przez:</w:t>
      </w:r>
    </w:p>
    <w:p w:rsidR="000D2A6E" w:rsidRPr="000D2A6E" w:rsidRDefault="000D2A6E" w:rsidP="009107F3">
      <w:pPr>
        <w:pStyle w:val="ZPKTzmpktartykuempunktem"/>
      </w:pPr>
      <w:r w:rsidRPr="000D2A6E">
        <w:t>1) wpisanie ich do protokołu zajęcia, albo</w:t>
      </w:r>
    </w:p>
    <w:p w:rsidR="000D2A6E" w:rsidRPr="000D2A6E" w:rsidRDefault="000D2A6E" w:rsidP="00B662E6">
      <w:pPr>
        <w:pStyle w:val="ZPKTzmpktartykuempunktem"/>
        <w:keepNext/>
      </w:pPr>
      <w:r w:rsidRPr="000D2A6E">
        <w:t xml:space="preserve">2) przesłanie </w:t>
      </w:r>
      <w:r w:rsidRPr="009C0FE6">
        <w:t>zawiadomienia</w:t>
      </w:r>
      <w:r w:rsidRPr="000D2A6E">
        <w:t xml:space="preserve"> o ich </w:t>
      </w:r>
      <w:r w:rsidRPr="00072272">
        <w:t>zajęciu</w:t>
      </w:r>
      <w:r w:rsidRPr="000D2A6E">
        <w:t xml:space="preserve"> do:</w:t>
      </w:r>
    </w:p>
    <w:p w:rsidR="000D2A6E" w:rsidRPr="000D2A6E" w:rsidRDefault="000D2A6E" w:rsidP="009107F3">
      <w:pPr>
        <w:pStyle w:val="ZLITwPKTzmlitwpktartykuempunktem"/>
      </w:pPr>
      <w:r w:rsidRPr="000D2A6E">
        <w:t>a) spółki prawa handlowego, albo</w:t>
      </w:r>
    </w:p>
    <w:p w:rsidR="0089143F" w:rsidRDefault="000D2A6E" w:rsidP="0089143F">
      <w:pPr>
        <w:pStyle w:val="ZLITwPKTzmlitwpktartykuempunktem"/>
      </w:pPr>
      <w:r w:rsidRPr="000D2A6E">
        <w:t>b) podmiotu prowadzącego rejestr.</w:t>
      </w:r>
    </w:p>
    <w:p w:rsidR="000D2A6E" w:rsidRPr="000D2A6E" w:rsidRDefault="000D2A6E" w:rsidP="00B662E6">
      <w:pPr>
        <w:pStyle w:val="ZARTzmartartykuempunktem"/>
        <w:keepNext/>
      </w:pPr>
      <w:r w:rsidRPr="000D2A6E">
        <w:t xml:space="preserve">Art. 95b. Zawiadomienie, o którym </w:t>
      </w:r>
      <w:r w:rsidRPr="00072272">
        <w:t>mowa</w:t>
      </w:r>
      <w:r w:rsidRPr="000D2A6E">
        <w:t xml:space="preserve"> w art. 95a pkt 2 lit. a, zawiera wezwanie</w:t>
      </w:r>
      <w:r w:rsidR="0089143F">
        <w:t xml:space="preserve"> </w:t>
      </w:r>
      <w:r w:rsidRPr="000D2A6E">
        <w:t>spółki prawa handlowego, aby:</w:t>
      </w:r>
    </w:p>
    <w:p w:rsidR="000D2A6E" w:rsidRPr="0089143F" w:rsidRDefault="000D2A6E" w:rsidP="0089143F">
      <w:pPr>
        <w:pStyle w:val="ZPKTzmpktartykuempunktem"/>
      </w:pPr>
      <w:r w:rsidRPr="0089143F">
        <w:t>1) żadnych wierzytelności przypadających zobowiązanemu z tytułu zajętego prawa</w:t>
      </w:r>
      <w:r w:rsidR="0089143F" w:rsidRPr="0089143F">
        <w:t xml:space="preserve"> </w:t>
      </w:r>
      <w:r w:rsidRPr="0089143F">
        <w:t>majątkowego do wysokości egzekwowanej należ</w:t>
      </w:r>
      <w:r w:rsidR="0089143F" w:rsidRPr="0089143F">
        <w:t xml:space="preserve">ności wraz z odsetkami z tytułu </w:t>
      </w:r>
      <w:r w:rsidRPr="0089143F">
        <w:t>niezapłacenia należności w terminie, kosztami upomnienia i kosztami egzekucyjnymi, nie uiszczała zobowiązanemu, lecz należne kwoty przekazała organowi egzekucyjnemu</w:t>
      </w:r>
      <w:r w:rsidR="007172ED">
        <w:t xml:space="preserve"> na pokrycie należności</w:t>
      </w:r>
      <w:r w:rsidRPr="0089143F">
        <w:t>;</w:t>
      </w:r>
    </w:p>
    <w:p w:rsidR="000D2A6E" w:rsidRPr="000D2A6E" w:rsidRDefault="000D2A6E" w:rsidP="00B662E6">
      <w:pPr>
        <w:pStyle w:val="ZPKTzmpktartykuempunktem"/>
        <w:keepNext/>
      </w:pPr>
      <w:r w:rsidRPr="000D2A6E">
        <w:t>2)</w:t>
      </w:r>
      <w:r w:rsidR="00072272">
        <w:tab/>
      </w:r>
      <w:r w:rsidRPr="000D2A6E">
        <w:t>zawiadomiła organ egzekucyjny, w terminie 7 dni od dnia doręczenia zawiadomienia o zajęciu:</w:t>
      </w:r>
    </w:p>
    <w:p w:rsidR="000D2A6E" w:rsidRPr="000D2A6E" w:rsidRDefault="000D2A6E" w:rsidP="0089143F">
      <w:pPr>
        <w:pStyle w:val="ZLITwPKTzmlitwpktartykuempunktem"/>
      </w:pPr>
      <w:r w:rsidRPr="000D2A6E">
        <w:t>a)</w:t>
      </w:r>
      <w:r w:rsidR="00072272">
        <w:tab/>
      </w:r>
      <w:r w:rsidRPr="000D2A6E">
        <w:t>który podmiot prowadzi rejestr zajętego prawa majątkowego,</w:t>
      </w:r>
    </w:p>
    <w:p w:rsidR="000D2A6E" w:rsidRPr="000D2A6E" w:rsidRDefault="000D2A6E" w:rsidP="0089143F">
      <w:pPr>
        <w:pStyle w:val="ZLITwPKTzmlitwpktartykuempunktem"/>
      </w:pPr>
      <w:r w:rsidRPr="000D2A6E">
        <w:t>b)</w:t>
      </w:r>
      <w:r w:rsidR="00072272">
        <w:tab/>
      </w:r>
      <w:r w:rsidRPr="000D2A6E">
        <w:t>o przeszkodzie w realizacji zajęcia prawa majątkowego i wierzytelności z tego prawa</w:t>
      </w:r>
      <w:r w:rsidR="0089143F">
        <w:t xml:space="preserve"> </w:t>
      </w:r>
      <w:r w:rsidRPr="000D2A6E">
        <w:t>w rejestrze.</w:t>
      </w:r>
    </w:p>
    <w:p w:rsidR="000D2A6E" w:rsidRPr="000D2A6E" w:rsidRDefault="000D2A6E" w:rsidP="00B662E6">
      <w:pPr>
        <w:pStyle w:val="ZARTzmartartykuempunktem"/>
        <w:keepNext/>
      </w:pPr>
      <w:r w:rsidRPr="000D2A6E">
        <w:lastRenderedPageBreak/>
        <w:t>Art. 95c. Zawiadomienie, o którym mowa w art. 95a pkt 2 lit. b, zawiera wezwanie podmiotu prowadzącego ewidencję lub inny rejestr, aby:</w:t>
      </w:r>
    </w:p>
    <w:p w:rsidR="000D2A6E" w:rsidRPr="000D2A6E" w:rsidRDefault="000D2A6E" w:rsidP="0089143F">
      <w:pPr>
        <w:pStyle w:val="ZPKTzmpktartykuempunktem"/>
      </w:pPr>
      <w:r w:rsidRPr="000D2A6E">
        <w:t>1) dokonał wpisu w  rejestrze zajęcia prawa majątkowego i wierzytelności z tego prawa</w:t>
      </w:r>
      <w:r w:rsidR="0089143F">
        <w:t>;</w:t>
      </w:r>
    </w:p>
    <w:p w:rsidR="000D2A6E" w:rsidRPr="0089143F" w:rsidRDefault="000D2A6E" w:rsidP="00B662E6">
      <w:pPr>
        <w:pStyle w:val="ZPKTzmpktartykuempunktem"/>
        <w:keepNext/>
      </w:pPr>
      <w:r w:rsidRPr="0089143F">
        <w:t>2) zawiadomił organ egzekucyjny, w terminie 7 dni od</w:t>
      </w:r>
      <w:r w:rsidR="0089143F" w:rsidRPr="0089143F">
        <w:t xml:space="preserve"> dnia doręczenia zawiadomienia, </w:t>
      </w:r>
      <w:r w:rsidRPr="0089143F">
        <w:t>o:</w:t>
      </w:r>
    </w:p>
    <w:p w:rsidR="000D2A6E" w:rsidRPr="000D2A6E" w:rsidRDefault="000D2A6E" w:rsidP="0089143F">
      <w:pPr>
        <w:pStyle w:val="ZLITwPKTzmlitwpktartykuempunktem"/>
      </w:pPr>
      <w:r w:rsidRPr="000D2A6E">
        <w:t>a) dacie wpisania zajęcia prawa majątkowego i wierzytelności z tego prawa w rejestrze,</w:t>
      </w:r>
    </w:p>
    <w:p w:rsidR="000D2A6E" w:rsidRPr="000D2A6E" w:rsidRDefault="000D2A6E" w:rsidP="0089143F">
      <w:pPr>
        <w:pStyle w:val="ZLITwPKTzmlitwpktartykuempunktem"/>
      </w:pPr>
      <w:r w:rsidRPr="000D2A6E">
        <w:t>b) wartości, serii, numerze, rodzaju prawa majątkowego i wierzytelnościach z tego prawa, jeżeli rejestr zawiera takie dane,</w:t>
      </w:r>
    </w:p>
    <w:p w:rsidR="000D2A6E" w:rsidRPr="000D2A6E" w:rsidRDefault="000D2A6E" w:rsidP="0089143F">
      <w:pPr>
        <w:pStyle w:val="ZLITwPKTzmlitwpktartykuempunktem"/>
      </w:pPr>
      <w:r w:rsidRPr="000D2A6E">
        <w:t>c) przeszkodzie w dokonaniu wpisu prawa majątkowego i wierzytelności z tego prawa</w:t>
      </w:r>
      <w:r w:rsidR="0089143F">
        <w:t xml:space="preserve"> </w:t>
      </w:r>
      <w:r w:rsidRPr="000D2A6E">
        <w:t>w rejestrze.</w:t>
      </w:r>
    </w:p>
    <w:p w:rsidR="000D2A6E" w:rsidRPr="000D2A6E" w:rsidRDefault="000D2A6E" w:rsidP="00B662E6">
      <w:pPr>
        <w:pStyle w:val="ZARTzmartartykuempunktem"/>
        <w:keepNext/>
      </w:pPr>
      <w:r w:rsidRPr="000D2A6E">
        <w:t>Art. 95d. Zajęcie prawa majątkowego zarejestrowanego w rejestrze i wierzytelności z tego prawa, jest skuteczne z chwilą:</w:t>
      </w:r>
    </w:p>
    <w:p w:rsidR="0089143F" w:rsidRDefault="000D2A6E" w:rsidP="0089143F">
      <w:pPr>
        <w:pStyle w:val="ZPKTzmpktartykuempunktem"/>
      </w:pPr>
      <w:r w:rsidRPr="0089143F">
        <w:t>1) podpisania przez pracownika obsługującego organ</w:t>
      </w:r>
      <w:r w:rsidR="0089143F">
        <w:t xml:space="preserve"> egzekucyjny </w:t>
      </w:r>
      <w:r w:rsidRPr="0089143F">
        <w:t>protokołu, o którym mowa w art. 95a pkt 1, albo</w:t>
      </w:r>
    </w:p>
    <w:p w:rsidR="000D2A6E" w:rsidRPr="000D2A6E" w:rsidRDefault="000D2A6E" w:rsidP="0089143F">
      <w:pPr>
        <w:pStyle w:val="ZPKTzmpktartykuempunktem"/>
      </w:pPr>
      <w:r w:rsidRPr="000D2A6E">
        <w:t>2) doręczenia spółce prawa handlowego zawiadomienia, o którym mowa w art. 95a pkt 2 lit. a, albo</w:t>
      </w:r>
    </w:p>
    <w:p w:rsidR="000D2A6E" w:rsidRPr="0089143F" w:rsidRDefault="000D2A6E" w:rsidP="0089143F">
      <w:pPr>
        <w:pStyle w:val="ZPKTzmpktartykuempunktem"/>
      </w:pPr>
      <w:r w:rsidRPr="0089143F">
        <w:t xml:space="preserve">3) doręczenia podmiotowi prowadzącemu rejestr zawiadomienia, o którym </w:t>
      </w:r>
      <w:r w:rsidRPr="0089143F">
        <w:tab/>
        <w:t>mowa w art. 95a pkt 2 lit. b.</w:t>
      </w:r>
    </w:p>
    <w:p w:rsidR="000D2A6E" w:rsidRPr="000D2A6E" w:rsidRDefault="000D2A6E" w:rsidP="0089143F">
      <w:pPr>
        <w:pStyle w:val="ZARTzmartartykuempunktem"/>
      </w:pPr>
      <w:r w:rsidRPr="000D2A6E">
        <w:t>Art. 95e. Zajęcie jest skuteczne także wtedy, gdy zawiadomienie, o którym mowa w art.</w:t>
      </w:r>
      <w:r w:rsidR="0089143F">
        <w:t xml:space="preserve"> </w:t>
      </w:r>
      <w:r w:rsidRPr="000D2A6E">
        <w:t>95a pkt 2, zawiera tylko imię i nazwisko lub firmę oraz adres zobowiązanego.</w:t>
      </w:r>
    </w:p>
    <w:p w:rsidR="000D2A6E" w:rsidRPr="000D2A6E" w:rsidRDefault="000D2A6E" w:rsidP="00B662E6">
      <w:pPr>
        <w:pStyle w:val="ZARTzmartartykuempunktem"/>
        <w:keepNext/>
      </w:pPr>
      <w:r w:rsidRPr="000D2A6E">
        <w:t xml:space="preserve">Art. 95f. § 1. Organ egzekucyjny niezwłocznie po </w:t>
      </w:r>
      <w:r w:rsidR="007172ED">
        <w:t>dokonaniu zajęcia prawa majątkowego zarejestrowanego w rejestrze i wierzytelności z tego prawa</w:t>
      </w:r>
      <w:r w:rsidR="0089143F">
        <w:t>:</w:t>
      </w:r>
    </w:p>
    <w:p w:rsidR="000D2A6E" w:rsidRPr="000D2A6E" w:rsidRDefault="000D2A6E" w:rsidP="0089143F">
      <w:pPr>
        <w:pStyle w:val="ZPKTzmpktartykuempunktem"/>
      </w:pPr>
      <w:r w:rsidRPr="000D2A6E">
        <w:t>1) doręcza zobowiązanemu odpis protokołu</w:t>
      </w:r>
      <w:r w:rsidR="007172ED">
        <w:t xml:space="preserve">, o którym mowa w art. 95a pkt 1, </w:t>
      </w:r>
      <w:r w:rsidR="0089143F">
        <w:t>albo zawiadomienia o zajęciu</w:t>
      </w:r>
      <w:r w:rsidR="00604CFD">
        <w:t>, o którym mowa w art. 95a pkt 2</w:t>
      </w:r>
      <w:r w:rsidR="0089143F">
        <w:t xml:space="preserve">; </w:t>
      </w:r>
    </w:p>
    <w:p w:rsidR="000D2A6E" w:rsidRPr="000D2A6E" w:rsidRDefault="000D2A6E" w:rsidP="0089143F">
      <w:pPr>
        <w:pStyle w:val="ZPKTzmpktartykuempunktem"/>
      </w:pPr>
      <w:r w:rsidRPr="000D2A6E">
        <w:t>2) doręcza odpis tytułu wykonawczego, o ile nie został uprzednio doręczony;</w:t>
      </w:r>
    </w:p>
    <w:p w:rsidR="000D2A6E" w:rsidRPr="000D2A6E" w:rsidRDefault="000D2A6E" w:rsidP="0089143F">
      <w:pPr>
        <w:pStyle w:val="ZPKTzmpktartykuempunktem"/>
      </w:pPr>
      <w:r w:rsidRPr="000D2A6E">
        <w:t>3) zawiadamia zobowiązanego, że nie wolno mu rozporządzać zajętymi prawami.</w:t>
      </w:r>
    </w:p>
    <w:p w:rsidR="000D2A6E" w:rsidRPr="000D2A6E" w:rsidRDefault="000D2A6E" w:rsidP="0089143F">
      <w:pPr>
        <w:pStyle w:val="ZARTzmartartykuempunktem"/>
      </w:pPr>
      <w:r w:rsidRPr="000D2A6E">
        <w:t xml:space="preserve">§ 2. Jeżeli zajęcia prawa majątkowego zarejestrowanego w rejestrze i wierzytelności z tego prawa dokonano na podstawie art. 95a pkt 1 i pkt 2 lit. a organ egzekucyjny przesyła do podmiotu prowadzącego rejestr wniosek o dokonanie wpisu w rejestrze zajęcia prawa majątkowego i wierzytelności z tego prawa oraz wzywa ten podmiot, aby zawiadomił organ egzekucyjny, w terminie 7 dni od dnia doręczenia </w:t>
      </w:r>
      <w:r w:rsidRPr="000D2A6E">
        <w:lastRenderedPageBreak/>
        <w:t>wezwania, o wartości, serii, numerze, rodzaju prawa majątkowego i wierzytelnościach z tego prawa, jeżeli rejestr zawiera takie dane.</w:t>
      </w:r>
    </w:p>
    <w:p w:rsidR="000D2A6E" w:rsidRPr="000D2A6E" w:rsidRDefault="000D2A6E" w:rsidP="0089143F">
      <w:pPr>
        <w:pStyle w:val="ZARTzmartartykuempunktem"/>
      </w:pPr>
      <w:r w:rsidRPr="000D2A6E">
        <w:t>Art. 95g. § 1. Jeżeli egzekucja z wierzytelności przysługujących zobowiązanemu z tytułu zajętego prawa majątkowego nie prowadzi do pełnego pokrycia dochodzonej należności, sprzedaż zajętego prawa majątkowego zarejestrowanego w rejestrze, następuje w trybie przepisów działu II rozdziału 6 oddziału 2. Jeżeli oszacowanie wartości zajętego prawa majątkowego zarejestrowanego w rejestrze przez biegłego skarbowego wiązałoby się ze zbyt dużymi kosztami, organ egzekucyjny, za zgodą zobowiązanego, przyjmuje cenę wywołania w wysokości ceny nominalnej tego prawa majątkowego.</w:t>
      </w:r>
    </w:p>
    <w:p w:rsidR="000D2A6E" w:rsidRPr="000D2A6E" w:rsidRDefault="000D2A6E" w:rsidP="0089143F">
      <w:pPr>
        <w:pStyle w:val="ZARTzmartartykuempunktem"/>
      </w:pPr>
      <w:r w:rsidRPr="000D2A6E">
        <w:t>§ 2. Zajęte prawo majątkowe zarejestrowane w rejestrze organ egzekucyjny może przekazać do sprzedaży podmiotowi, który na podstawie odrębnych przepisów jest uprawniony do dokonania sprzedaży tego prawa majątkowego.</w:t>
      </w:r>
    </w:p>
    <w:p w:rsidR="000D2A6E" w:rsidRPr="000D2A6E" w:rsidRDefault="000D2A6E" w:rsidP="0089143F">
      <w:pPr>
        <w:pStyle w:val="ZARTzmartartykuempunktem"/>
      </w:pPr>
      <w:r w:rsidRPr="000D2A6E">
        <w:t>§ 3. Przekazanie do sprzedaży, o którym mowa w § 2, następuje po cenie oszacowania albo cenie nominalnej tego prawa majątkowego.</w:t>
      </w:r>
      <w:r w:rsidR="00072272">
        <w:t>”</w:t>
      </w:r>
      <w:r w:rsidRPr="000D2A6E">
        <w:t>;</w:t>
      </w:r>
    </w:p>
    <w:p w:rsidR="000D2A6E" w:rsidRPr="000D2A6E" w:rsidRDefault="000D2A6E" w:rsidP="00B662E6">
      <w:pPr>
        <w:pStyle w:val="PKTpunkt"/>
        <w:keepNext/>
      </w:pPr>
      <w:r w:rsidRPr="000D2A6E">
        <w:t>5) w art. 164 § 4 otrzymuje brzmienie:</w:t>
      </w:r>
    </w:p>
    <w:p w:rsidR="000D2A6E" w:rsidRPr="000D2A6E" w:rsidRDefault="00072272" w:rsidP="004A3ECE">
      <w:pPr>
        <w:pStyle w:val="ZUSTzmustartykuempunktem"/>
      </w:pPr>
      <w:r>
        <w:t>„</w:t>
      </w:r>
      <w:r w:rsidR="000D2A6E" w:rsidRPr="000D2A6E">
        <w:t>§ 4. Do zajęcia zabezpieczającego stosuje się odpowiednio przepisy o zajęciu egzekucyjnym pieniędzy, wynagrodzenia za pracę, świadczeń z zaopatrzenia emerytalnego oraz ubezpieczenia społecznego, renty socjalnej, rachunków bankowych, innych wierzytelności pieniężnych, praw z papierów wartościowych zapisanych na rachunku papierów wartościowych oraz z wierzytelności z rachunku pieniężnego, papierów wartościowych niezapisanych na rachunku papierów wartościowych, praw majątkowych zarejestrowanych w rejestrze, weksla, autorskich praw majątkowych i praw pokrewnych oraz własności przemysłowej, udziału w spółce z ograniczoną odpowiedzialnością, pozostałych praw majątkowych oraz ruchomości.</w:t>
      </w:r>
      <w:r>
        <w:t>”</w:t>
      </w:r>
      <w:r w:rsidR="004A3ECE">
        <w:t>.</w:t>
      </w:r>
    </w:p>
    <w:p w:rsidR="000D2A6E" w:rsidRPr="000D2A6E" w:rsidDel="00002B31" w:rsidRDefault="000D2A6E" w:rsidP="00B662E6">
      <w:pPr>
        <w:pStyle w:val="ARTartustawynprozporzdzenia"/>
        <w:keepNext/>
      </w:pPr>
      <w:r w:rsidRPr="00B662E6">
        <w:rPr>
          <w:rStyle w:val="Ppogrubienie"/>
        </w:rPr>
        <w:t>Art.</w:t>
      </w:r>
      <w:r w:rsidR="00B662E6" w:rsidRPr="00B662E6">
        <w:rPr>
          <w:rStyle w:val="Ppogrubienie"/>
        </w:rPr>
        <w:t> </w:t>
      </w:r>
      <w:r w:rsidRPr="00B662E6">
        <w:rPr>
          <w:rStyle w:val="Ppogrubienie"/>
        </w:rPr>
        <w:t>4.</w:t>
      </w:r>
      <w:r w:rsidRPr="000D2A6E">
        <w:t xml:space="preserve">  </w:t>
      </w:r>
      <w:r w:rsidRPr="000D2A6E" w:rsidDel="00002B31">
        <w:t xml:space="preserve">W ustawie z dnia 26 lipca 1991 r. o podatku dochodowym od osób fizycznych (Dz. U. z </w:t>
      </w:r>
      <w:r w:rsidRPr="000D2A6E">
        <w:t>2018 r. poz. 1509</w:t>
      </w:r>
      <w:r w:rsidRPr="000D2A6E" w:rsidDel="00002B31">
        <w:t xml:space="preserve">, z </w:t>
      </w:r>
      <w:proofErr w:type="spellStart"/>
      <w:r w:rsidRPr="000D2A6E" w:rsidDel="00002B31">
        <w:t>późn</w:t>
      </w:r>
      <w:proofErr w:type="spellEnd"/>
      <w:r w:rsidRPr="000D2A6E" w:rsidDel="00002B31">
        <w:t>. zm.</w:t>
      </w:r>
      <w:r w:rsidR="004A3ECE">
        <w:rPr>
          <w:rStyle w:val="Odwoanieprzypisudolnego"/>
        </w:rPr>
        <w:footnoteReference w:id="5"/>
      </w:r>
      <w:r w:rsidR="004A3ECE">
        <w:rPr>
          <w:rStyle w:val="IGindeksgrny"/>
        </w:rPr>
        <w:t>)</w:t>
      </w:r>
      <w:r w:rsidRPr="000D2A6E" w:rsidDel="00002B31">
        <w:t>) w art. 17 w ust. 1a pkt 3 otrzymuje brzmienie:</w:t>
      </w:r>
    </w:p>
    <w:p w:rsidR="000D2A6E" w:rsidRPr="000D2A6E" w:rsidDel="00002B31" w:rsidRDefault="00072272" w:rsidP="004A3ECE">
      <w:pPr>
        <w:pStyle w:val="ZPKTzmpktartykuempunktem"/>
      </w:pPr>
      <w:r>
        <w:t>„</w:t>
      </w:r>
      <w:r w:rsidR="000D2A6E" w:rsidRPr="000D2A6E" w:rsidDel="00002B31">
        <w:t>3)</w:t>
      </w:r>
      <w:r w:rsidR="000D2A6E" w:rsidRPr="000D2A6E" w:rsidDel="00002B31">
        <w:tab/>
        <w:t>przyznania akcji, jeżeli objęcie akcji jest związane z warunkowym podwyższeniem kapitału zakładowego, albo</w:t>
      </w:r>
      <w:r>
        <w:t>”</w:t>
      </w:r>
      <w:r w:rsidR="000D2A6E" w:rsidRPr="000D2A6E" w:rsidDel="00002B31">
        <w:t>.</w:t>
      </w:r>
    </w:p>
    <w:p w:rsidR="000D2A6E" w:rsidRPr="000D2A6E" w:rsidDel="00002B31" w:rsidRDefault="000D2A6E" w:rsidP="00B662E6">
      <w:pPr>
        <w:pStyle w:val="ARTartustawynprozporzdzenia"/>
        <w:keepNext/>
      </w:pPr>
      <w:r w:rsidRPr="00B662E6">
        <w:rPr>
          <w:rStyle w:val="Ppogrubienie"/>
        </w:rPr>
        <w:lastRenderedPageBreak/>
        <w:t>Art. 5.</w:t>
      </w:r>
      <w:r w:rsidRPr="000D2A6E">
        <w:tab/>
      </w:r>
      <w:r w:rsidRPr="000D2A6E" w:rsidDel="00002B31">
        <w:t xml:space="preserve">W ustawie z dnia 15 lutego 1992 r. o podatku dochodowym od osób prawnych (Dz. U. z </w:t>
      </w:r>
      <w:r w:rsidRPr="000D2A6E">
        <w:t xml:space="preserve">2018 r. poz. 1036 z </w:t>
      </w:r>
      <w:proofErr w:type="spellStart"/>
      <w:r w:rsidRPr="000D2A6E">
        <w:t>późn</w:t>
      </w:r>
      <w:proofErr w:type="spellEnd"/>
      <w:r w:rsidRPr="000D2A6E">
        <w:t>. zm.</w:t>
      </w:r>
      <w:r w:rsidR="00A30591">
        <w:rPr>
          <w:rStyle w:val="Odwoanieprzypisudolnego"/>
        </w:rPr>
        <w:footnoteReference w:id="6"/>
      </w:r>
      <w:r w:rsidR="00A30591">
        <w:rPr>
          <w:rStyle w:val="IGindeksgrny"/>
        </w:rPr>
        <w:t>)</w:t>
      </w:r>
      <w:r w:rsidRPr="000D2A6E" w:rsidDel="00002B31">
        <w:t>) w art. 12 w ust. 1b pkt 3 otrzymuje brzmienie:</w:t>
      </w:r>
    </w:p>
    <w:p w:rsidR="000D2A6E" w:rsidRPr="000D2A6E" w:rsidRDefault="00072272" w:rsidP="00A30591">
      <w:pPr>
        <w:pStyle w:val="ZPKTzmpktartykuempunktem"/>
      </w:pPr>
      <w:r>
        <w:t>„</w:t>
      </w:r>
      <w:r w:rsidR="000D2A6E" w:rsidRPr="000D2A6E" w:rsidDel="00002B31">
        <w:t>3)</w:t>
      </w:r>
      <w:r w:rsidR="000D2A6E" w:rsidRPr="000D2A6E" w:rsidDel="00002B31">
        <w:tab/>
        <w:t>przyznania akcji, jeżeli objęcie akcji związane jest z warunkowym podwyższeniem kapitału zakładowego, albo</w:t>
      </w:r>
      <w:r>
        <w:t>”</w:t>
      </w:r>
      <w:r w:rsidR="000D2A6E" w:rsidRPr="000D2A6E" w:rsidDel="00002B31">
        <w:t>.</w:t>
      </w:r>
    </w:p>
    <w:p w:rsidR="000D2A6E" w:rsidRPr="000D2A6E" w:rsidRDefault="000D2A6E" w:rsidP="00B662E6">
      <w:pPr>
        <w:pStyle w:val="ARTartustawynprozporzdzenia"/>
        <w:keepNext/>
      </w:pPr>
      <w:r w:rsidRPr="00B662E6">
        <w:rPr>
          <w:rStyle w:val="Ppogrubienie"/>
        </w:rPr>
        <w:t>Art.</w:t>
      </w:r>
      <w:r w:rsidR="00B662E6" w:rsidRPr="00B662E6">
        <w:rPr>
          <w:rStyle w:val="Ppogrubienie"/>
        </w:rPr>
        <w:t> </w:t>
      </w:r>
      <w:r w:rsidRPr="00B662E6">
        <w:rPr>
          <w:rStyle w:val="Ppogrubienie"/>
        </w:rPr>
        <w:t>6.</w:t>
      </w:r>
      <w:r w:rsidRPr="000D2A6E">
        <w:t xml:space="preserve"> W ustawie z dnia 4 marca 2005 r. o europejskim zgrupowaniu interesów gospodarczych i spółce europejskiej (Dz. U. z 2018 r. poz. 2036) wprowadza się następujące zmiany:</w:t>
      </w:r>
    </w:p>
    <w:p w:rsidR="000D2A6E" w:rsidRPr="000D2A6E" w:rsidRDefault="000D2A6E" w:rsidP="00B662E6">
      <w:pPr>
        <w:pStyle w:val="PKTpunkt"/>
        <w:keepNext/>
      </w:pPr>
      <w:r w:rsidRPr="000D2A6E">
        <w:t>1)</w:t>
      </w:r>
      <w:r w:rsidRPr="000D2A6E">
        <w:tab/>
        <w:t>w art. 17 ust. 3 otrzymuje brzmienie:</w:t>
      </w:r>
    </w:p>
    <w:p w:rsidR="000D2A6E" w:rsidRPr="000D2A6E" w:rsidRDefault="00072272" w:rsidP="0073494A">
      <w:pPr>
        <w:pStyle w:val="ZUSTzmustartykuempunktem"/>
      </w:pPr>
      <w:r>
        <w:t>„</w:t>
      </w:r>
      <w:r w:rsidR="000D2A6E" w:rsidRPr="000D2A6E">
        <w:t>3.</w:t>
      </w:r>
      <w:r w:rsidR="000D2A6E" w:rsidRPr="000D2A6E">
        <w:tab/>
        <w:t>Akcjonariusze wraz z żądaniem, o którym mowa w ust. 2, składają imienne świadectwo rejestrowe wystawione zgodnie z przepisami Kodeksu spółek handlowych albo imienne świadectwo depozytowe wystawione zgodnie z przepisami o obrocie instrumentami finansowymi.</w:t>
      </w:r>
      <w:r>
        <w:t>”</w:t>
      </w:r>
      <w:r w:rsidR="000D2A6E" w:rsidRPr="000D2A6E">
        <w:t>;</w:t>
      </w:r>
    </w:p>
    <w:p w:rsidR="000D2A6E" w:rsidRPr="000D2A6E" w:rsidRDefault="000D2A6E" w:rsidP="00B662E6">
      <w:pPr>
        <w:pStyle w:val="PKTpunkt"/>
        <w:keepNext/>
      </w:pPr>
      <w:r w:rsidRPr="000D2A6E">
        <w:t>2)</w:t>
      </w:r>
      <w:r w:rsidRPr="000D2A6E">
        <w:tab/>
        <w:t>w art. 123 w ust. 1 pkt 1 otrzymuje brzmienie:</w:t>
      </w:r>
    </w:p>
    <w:p w:rsidR="000D2A6E" w:rsidRPr="000D2A6E" w:rsidRDefault="00072272" w:rsidP="0073494A">
      <w:pPr>
        <w:pStyle w:val="ZPKTzmpktartykuempunktem"/>
      </w:pPr>
      <w:r>
        <w:t>„</w:t>
      </w:r>
      <w:r w:rsidR="000D2A6E" w:rsidRPr="000D2A6E">
        <w:t>1)</w:t>
      </w:r>
      <w:r w:rsidR="000D2A6E" w:rsidRPr="000D2A6E">
        <w:tab/>
        <w:t>nie prowadzi się rejestru akcjonariuszy zgodnie z  przepisami ustawy lub nie rejestruje się akcji w depozycie papierów wartościowych w rozumieniu przepisów o ob</w:t>
      </w:r>
      <w:r w:rsidR="0073494A">
        <w:t>rocie instrumentami finansowymi;</w:t>
      </w:r>
      <w:r>
        <w:t>”</w:t>
      </w:r>
      <w:r w:rsidR="000D2A6E" w:rsidRPr="000D2A6E">
        <w:t>.</w:t>
      </w:r>
    </w:p>
    <w:p w:rsidR="000D2A6E" w:rsidRPr="000D2A6E" w:rsidRDefault="000D2A6E" w:rsidP="00B662E6">
      <w:pPr>
        <w:pStyle w:val="ARTartustawynprozporzdzenia"/>
        <w:keepNext/>
      </w:pPr>
      <w:r w:rsidRPr="00B662E6">
        <w:rPr>
          <w:rStyle w:val="Ppogrubienie"/>
        </w:rPr>
        <w:t>Art.</w:t>
      </w:r>
      <w:r w:rsidR="00B662E6" w:rsidRPr="00B662E6">
        <w:rPr>
          <w:rStyle w:val="Ppogrubienie"/>
        </w:rPr>
        <w:t> </w:t>
      </w:r>
      <w:r w:rsidRPr="00B662E6">
        <w:rPr>
          <w:rStyle w:val="Ppogrubienie"/>
        </w:rPr>
        <w:t>7.</w:t>
      </w:r>
      <w:r w:rsidRPr="000D2A6E">
        <w:t xml:space="preserve"> W ustawie z dnia 29 lipca 2005 r. o ofercie publicznej i warunkach wprowadzania instrumentów finansowych do zorganizowanego sytemu obrotu oraz o spółkach publicznych (Dz. U. z 2018 r. poz. 512 i 685) wprowadza się następujące zmiany:</w:t>
      </w:r>
    </w:p>
    <w:p w:rsidR="000D2A6E" w:rsidRPr="000D2A6E" w:rsidRDefault="000D2A6E" w:rsidP="00B662E6">
      <w:pPr>
        <w:pStyle w:val="PKTpunkt"/>
        <w:keepNext/>
      </w:pPr>
      <w:r w:rsidRPr="000D2A6E">
        <w:t>1)</w:t>
      </w:r>
      <w:r w:rsidRPr="000D2A6E">
        <w:tab/>
        <w:t>w art. 4 pkt 20 otrzymuje brzmienie:</w:t>
      </w:r>
    </w:p>
    <w:p w:rsidR="000D2A6E" w:rsidRPr="000D2A6E" w:rsidRDefault="00072272" w:rsidP="0073494A">
      <w:pPr>
        <w:pStyle w:val="ZPKTzmpktartykuempunktem"/>
      </w:pPr>
      <w:r>
        <w:t>„</w:t>
      </w:r>
      <w:r w:rsidR="000D2A6E" w:rsidRPr="000D2A6E">
        <w:t>20)</w:t>
      </w:r>
      <w:r w:rsidR="000D2A6E" w:rsidRPr="000D2A6E">
        <w:tab/>
        <w:t>spółce publicznej - rozumie się przez to spółkę, której co najmniej jedna akcja jest dopuszczona do obrotu na rynku regulowanym lub wprowadzona do obrotu w alternatywnym systemie obrotu na terytorium Rzeczypospolitej Polskiej;</w:t>
      </w:r>
      <w:r>
        <w:t>”</w:t>
      </w:r>
      <w:r w:rsidR="000D2A6E" w:rsidRPr="000D2A6E">
        <w:t>;</w:t>
      </w:r>
    </w:p>
    <w:p w:rsidR="000D2A6E" w:rsidRPr="000D2A6E" w:rsidRDefault="000D2A6E" w:rsidP="00B662E6">
      <w:pPr>
        <w:pStyle w:val="PKTpunkt"/>
        <w:keepNext/>
      </w:pPr>
      <w:r w:rsidRPr="000D2A6E">
        <w:t>2)</w:t>
      </w:r>
      <w:r w:rsidRPr="000D2A6E">
        <w:tab/>
        <w:t>tytuł rozdziału 5 otrzymuje brzmienie:</w:t>
      </w:r>
    </w:p>
    <w:p w:rsidR="000D2A6E" w:rsidRPr="000D2A6E" w:rsidRDefault="00072272" w:rsidP="0073494A">
      <w:pPr>
        <w:pStyle w:val="ZROZDZODDZPRZEDMzmprzedmrozdzoddzartykuempunktem"/>
      </w:pPr>
      <w:r>
        <w:t>„</w:t>
      </w:r>
      <w:r w:rsidR="000D2A6E" w:rsidRPr="000D2A6E">
        <w:t>Wycofanie akcji z obrotu zorganizowanego</w:t>
      </w:r>
      <w:r>
        <w:t>”</w:t>
      </w:r>
      <w:r w:rsidR="000D2A6E" w:rsidRPr="000D2A6E">
        <w:t>;</w:t>
      </w:r>
    </w:p>
    <w:p w:rsidR="000D2A6E" w:rsidRPr="000D2A6E" w:rsidRDefault="000D2A6E" w:rsidP="00B662E6">
      <w:pPr>
        <w:pStyle w:val="PKTpunkt"/>
        <w:keepNext/>
      </w:pPr>
      <w:r w:rsidRPr="000D2A6E">
        <w:t>3)</w:t>
      </w:r>
      <w:r w:rsidRPr="000D2A6E">
        <w:tab/>
        <w:t>w art. 91:</w:t>
      </w:r>
    </w:p>
    <w:p w:rsidR="000D2A6E" w:rsidRPr="000D2A6E" w:rsidRDefault="000D2A6E" w:rsidP="00B662E6">
      <w:pPr>
        <w:pStyle w:val="LITlitera"/>
        <w:keepNext/>
      </w:pPr>
      <w:r w:rsidRPr="000D2A6E">
        <w:t>a)</w:t>
      </w:r>
      <w:r w:rsidRPr="000D2A6E">
        <w:tab/>
        <w:t>ust. 1 otrzymuje brzmienie:</w:t>
      </w:r>
    </w:p>
    <w:p w:rsidR="000D2A6E" w:rsidRPr="000D2A6E" w:rsidRDefault="00072272" w:rsidP="0073494A">
      <w:pPr>
        <w:pStyle w:val="ZLITUSTzmustliter"/>
      </w:pPr>
      <w:r>
        <w:t>„</w:t>
      </w:r>
      <w:r w:rsidR="000D2A6E" w:rsidRPr="000D2A6E">
        <w:t>1.</w:t>
      </w:r>
      <w:r w:rsidR="000D2A6E" w:rsidRPr="000D2A6E">
        <w:tab/>
        <w:t xml:space="preserve">Komisja na wniosek spółki publicznej z siedzibą na terytorium Rzeczypospolitej Polskiej, udziela zezwolenia na wycofanie z obrotu akcji dopuszczonych do obrotu na rynku regulowanym lub wprowadzonych do obrotu w </w:t>
      </w:r>
      <w:r w:rsidR="000D2A6E" w:rsidRPr="000D2A6E">
        <w:lastRenderedPageBreak/>
        <w:t>alternatywnym systemie obrotu, które są prowadzone na terytorium Rzeczypospolitej Polskiej, jeżeli zostały spełnione warunki określone w ust. 4 - 7. Komisja udzielając zezwolenia określa termin, nie dłuższy niż miesiąc, przed upływem którego ma nastąpić wycofanie akcji z obrotu na rynku regulowanym lub z obrotu w alternatywnym systemie obrotu.</w:t>
      </w:r>
      <w:r>
        <w:t>”</w:t>
      </w:r>
      <w:r w:rsidR="000D2A6E" w:rsidRPr="000D2A6E">
        <w:t>,</w:t>
      </w:r>
    </w:p>
    <w:p w:rsidR="000D2A6E" w:rsidRPr="000D2A6E" w:rsidRDefault="000D2A6E" w:rsidP="0073494A">
      <w:pPr>
        <w:pStyle w:val="LITlitera"/>
      </w:pPr>
      <w:r w:rsidRPr="000D2A6E">
        <w:t>b)</w:t>
      </w:r>
      <w:r w:rsidRPr="000D2A6E">
        <w:tab/>
        <w:t>uchyla się ust. 2</w:t>
      </w:r>
      <w:r w:rsidR="0073494A">
        <w:t xml:space="preserve"> i </w:t>
      </w:r>
      <w:r w:rsidRPr="000D2A6E">
        <w:t>3,</w:t>
      </w:r>
    </w:p>
    <w:p w:rsidR="000D2A6E" w:rsidRPr="000D2A6E" w:rsidRDefault="000D2A6E" w:rsidP="00B662E6">
      <w:pPr>
        <w:pStyle w:val="LITlitera"/>
        <w:keepNext/>
      </w:pPr>
      <w:r w:rsidRPr="000D2A6E">
        <w:t>c)</w:t>
      </w:r>
      <w:r w:rsidRPr="000D2A6E">
        <w:tab/>
      </w:r>
      <w:r w:rsidR="0073494A">
        <w:t xml:space="preserve">ust. 4 i </w:t>
      </w:r>
      <w:r w:rsidRPr="000D2A6E">
        <w:t>5 otrzymują brzmienie:</w:t>
      </w:r>
    </w:p>
    <w:p w:rsidR="000D2A6E" w:rsidRPr="000D2A6E" w:rsidRDefault="00072272" w:rsidP="0073494A">
      <w:pPr>
        <w:pStyle w:val="ZLITUSTzmustliter"/>
      </w:pPr>
      <w:r>
        <w:t>„</w:t>
      </w:r>
      <w:r w:rsidR="000D2A6E" w:rsidRPr="000D2A6E">
        <w:t>4.</w:t>
      </w:r>
      <w:r w:rsidR="000D2A6E" w:rsidRPr="000D2A6E">
        <w:tab/>
        <w:t>Złożenie wniosku, o którym mowa w ust. 1, jest dopuszczalne, jeżeli walne zgromadzenie spółki, większością 9/10 głosów oddanych w obecności akcjonariuszy reprezentujących przynajmniej połowę kapitału zakładowego, podjęło uchwałę o wycofaniu z obrotu akcji dopuszczonych do obrotu na rynku regulowanym lub wprowadzonych do obrotu w alternatywnym systemie obrotu. Do wniosku należy dołączyć odpis uchwały.</w:t>
      </w:r>
    </w:p>
    <w:p w:rsidR="000D2A6E" w:rsidRPr="000D2A6E" w:rsidRDefault="000D2A6E" w:rsidP="0073494A">
      <w:pPr>
        <w:pStyle w:val="ZLITUSTzmustliter"/>
      </w:pPr>
      <w:r w:rsidRPr="000D2A6E">
        <w:t>5.</w:t>
      </w:r>
      <w:r w:rsidRPr="000D2A6E">
        <w:tab/>
        <w:t>Umieszczenie w porządku obrad walnego zgromadzenia sprawy podjęcia uchwały, o której mowa w ust. 4, może być dokonane wyłącznie w trybie określonym w art. 400 § 1 ustawy z dnia 15 września 2000 r. – Kodeks spółek handlowych.</w:t>
      </w:r>
      <w:r w:rsidR="00072272">
        <w:t>”</w:t>
      </w:r>
      <w:r w:rsidRPr="000D2A6E">
        <w:t>,</w:t>
      </w:r>
    </w:p>
    <w:p w:rsidR="000D2A6E" w:rsidRPr="000D2A6E" w:rsidRDefault="0073494A" w:rsidP="0073494A">
      <w:pPr>
        <w:pStyle w:val="LITlitera"/>
      </w:pPr>
      <w:r>
        <w:t>d)</w:t>
      </w:r>
      <w:r>
        <w:tab/>
        <w:t>uchyla się ust. 9-</w:t>
      </w:r>
      <w:r w:rsidR="000D2A6E" w:rsidRPr="000D2A6E">
        <w:t>12,</w:t>
      </w:r>
    </w:p>
    <w:p w:rsidR="000D2A6E" w:rsidRPr="000D2A6E" w:rsidRDefault="000D2A6E" w:rsidP="00B662E6">
      <w:pPr>
        <w:pStyle w:val="LITlitera"/>
        <w:keepNext/>
      </w:pPr>
      <w:r w:rsidRPr="000D2A6E">
        <w:t>e)</w:t>
      </w:r>
      <w:r w:rsidRPr="000D2A6E">
        <w:tab/>
        <w:t>dodaje się ust. 13 w brzmieniu:</w:t>
      </w:r>
    </w:p>
    <w:p w:rsidR="000D2A6E" w:rsidRPr="000D2A6E" w:rsidRDefault="00072272" w:rsidP="0073494A">
      <w:pPr>
        <w:pStyle w:val="ZLITUSTzmustliter"/>
      </w:pPr>
      <w:r>
        <w:t>„</w:t>
      </w:r>
      <w:r w:rsidR="000D2A6E" w:rsidRPr="000D2A6E">
        <w:t>13.</w:t>
      </w:r>
      <w:r w:rsidR="000D2A6E" w:rsidRPr="000D2A6E">
        <w:tab/>
        <w:t xml:space="preserve">Przepisów ust. 1 nie stosuje się, w przypadku gdy przed wycofaniem akcji spółki publicznej z obrotu w alternatywnym systemie obrotu,  zarząd spółki prowadzącej rynek regulowany </w:t>
      </w:r>
      <w:r w:rsidR="0073494A" w:rsidRPr="000D2A6E">
        <w:t>podejmie</w:t>
      </w:r>
      <w:r w:rsidR="000D2A6E" w:rsidRPr="000D2A6E">
        <w:t xml:space="preserve">  uchwałę w sprawie  dopuszczenia akcji tej spółki publicznej do obrotu na rynku regulowanym.</w:t>
      </w:r>
      <w:r>
        <w:t>”</w:t>
      </w:r>
      <w:r w:rsidR="000D2A6E" w:rsidRPr="000D2A6E">
        <w:t>;</w:t>
      </w:r>
    </w:p>
    <w:p w:rsidR="000D2A6E" w:rsidRPr="000D2A6E" w:rsidRDefault="000D2A6E" w:rsidP="00B662E6">
      <w:pPr>
        <w:pStyle w:val="PKTpunkt"/>
        <w:keepNext/>
      </w:pPr>
      <w:r w:rsidRPr="000D2A6E">
        <w:t>4)</w:t>
      </w:r>
      <w:r w:rsidRPr="000D2A6E">
        <w:tab/>
        <w:t>po art. 91 dodaje się art. 91a-art. 91b w brzmieniu:</w:t>
      </w:r>
    </w:p>
    <w:p w:rsidR="000D2A6E" w:rsidRPr="000D2A6E" w:rsidRDefault="00072272" w:rsidP="0073494A">
      <w:pPr>
        <w:pStyle w:val="ZARTzmartartykuempunktem"/>
      </w:pPr>
      <w:r>
        <w:t>„</w:t>
      </w:r>
      <w:r w:rsidR="000D2A6E" w:rsidRPr="000D2A6E">
        <w:t>Art. 91a.</w:t>
      </w:r>
      <w:r w:rsidR="000D2A6E" w:rsidRPr="000D2A6E">
        <w:tab/>
        <w:t xml:space="preserve">Spółka prowadząca rynek regulowany lub podmiot organizujący alternatywny system obrotu wyklucza z obrotu akcje spółki, które zostały dopuszczone do obrotu na rynku regulowanym lub wprowadzone do obrotu w alternatywnym systemie obrotu, niezwłocznie po upływie 6 miesięcy od dnia uprawomocnienia się postanowienia o ogłoszeniu upadłości tej spółki lub postanowienia o oddaleniu wniosku o ogłoszenie jej upadłości ze względu na to, że majątek spółki nie wystarcza lub wystarcza jedynie na zaspokojenie kosztów postępowania. Spółka prowadząca rynek regulowany lub podmiot organizujący alternatywny system obrotu wykluczając akcje </w:t>
      </w:r>
      <w:r w:rsidR="000D2A6E" w:rsidRPr="000D2A6E">
        <w:lastRenderedPageBreak/>
        <w:t>spółki z obrotu wskazuje termin, nie dłuższy 7 dni, w którym nastąpi wykluczenie z obrotu.</w:t>
      </w:r>
    </w:p>
    <w:p w:rsidR="000D2A6E" w:rsidRPr="000D2A6E" w:rsidRDefault="000D2A6E" w:rsidP="0073494A">
      <w:pPr>
        <w:pStyle w:val="ZARTzmartartykuempunktem"/>
      </w:pPr>
      <w:r w:rsidRPr="000D2A6E">
        <w:t>Art. 91b. 1.</w:t>
      </w:r>
      <w:r w:rsidRPr="000D2A6E">
        <w:tab/>
        <w:t>Akcje wycofane lub wykluczone z obrotu na rynku regulowanym lub z obrotu w alternatywnym systemie obrotu uważa się za zarejestrowane w depozycie papierów wartościowych na podstawie art. 328</w:t>
      </w:r>
      <w:r w:rsidRPr="0073494A">
        <w:rPr>
          <w:rStyle w:val="IGindeksgrny"/>
        </w:rPr>
        <w:t>11</w:t>
      </w:r>
      <w:r w:rsidRPr="000D2A6E">
        <w:t xml:space="preserve"> ustawy z dnia 15 września 2000 r. – Kodeks spółek handlowych, odpowiednio z chwilą wycofania lub wykluczenia akcji z obrotu na rynku regulowanym lub w alternatywnym systemie obrotu.</w:t>
      </w:r>
    </w:p>
    <w:p w:rsidR="000D2A6E" w:rsidRPr="000D2A6E" w:rsidRDefault="000D2A6E" w:rsidP="0073494A">
      <w:pPr>
        <w:pStyle w:val="ZUSTzmustartykuempunktem"/>
      </w:pPr>
      <w:r w:rsidRPr="000D2A6E">
        <w:t>2.</w:t>
      </w:r>
      <w:r w:rsidRPr="000D2A6E">
        <w:tab/>
        <w:t>W przypadku, gdy akcje spółki są zarejestrowane w systemie depozytowym prowadzonym przez spółkę, której Krajowy Depozyt przekazał wykonywanie czynności z zakresu zadań, o których mowa w art. 48 ust. 1 pkt 1 - 6 ustawy o obrocie instrumentami finansowymi, ust. 1 stosuje się odpowiednio.</w:t>
      </w:r>
      <w:r w:rsidR="00072272">
        <w:t>”</w:t>
      </w:r>
      <w:r w:rsidRPr="000D2A6E">
        <w:t>;</w:t>
      </w:r>
    </w:p>
    <w:p w:rsidR="000D2A6E" w:rsidRPr="000D2A6E" w:rsidRDefault="000D2A6E" w:rsidP="00B662E6">
      <w:pPr>
        <w:pStyle w:val="PKTpunkt"/>
        <w:keepNext/>
      </w:pPr>
      <w:r w:rsidRPr="000D2A6E">
        <w:t>5)</w:t>
      </w:r>
      <w:r w:rsidRPr="000D2A6E">
        <w:tab/>
        <w:t>art. 92 otrzymuje brzmienie:</w:t>
      </w:r>
    </w:p>
    <w:p w:rsidR="000D2A6E" w:rsidRPr="000D2A6E" w:rsidRDefault="00072272" w:rsidP="00B662E6">
      <w:pPr>
        <w:pStyle w:val="ZARTzmartartykuempunktem"/>
        <w:keepNext/>
      </w:pPr>
      <w:r>
        <w:t>„</w:t>
      </w:r>
      <w:r w:rsidR="000D2A6E" w:rsidRPr="000D2A6E">
        <w:t>Art. 92.</w:t>
      </w:r>
      <w:r w:rsidR="000D2A6E" w:rsidRPr="000D2A6E">
        <w:tab/>
      </w:r>
      <w:r w:rsidR="00FD1D03">
        <w:t xml:space="preserve"> </w:t>
      </w:r>
      <w:r w:rsidR="000D2A6E" w:rsidRPr="000D2A6E">
        <w:t>Uzyskania zezwolenia w trybie i na warunkach określonych w art. 91 wymaga:</w:t>
      </w:r>
    </w:p>
    <w:p w:rsidR="000D2A6E" w:rsidRPr="000D2A6E" w:rsidRDefault="000D2A6E" w:rsidP="0073494A">
      <w:pPr>
        <w:pStyle w:val="ZPKTzmpktartykuempunktem"/>
      </w:pPr>
      <w:r w:rsidRPr="000D2A6E">
        <w:t>1)</w:t>
      </w:r>
      <w:r w:rsidRPr="000D2A6E">
        <w:tab/>
        <w:t>przekształcenie spółki publicznej z siedzibą na terytorium Rzeczypospolitej Polskiej w inną spółkę niż akcyjna;</w:t>
      </w:r>
    </w:p>
    <w:p w:rsidR="000D2A6E" w:rsidRPr="000D2A6E" w:rsidRDefault="000D2A6E" w:rsidP="0073494A">
      <w:pPr>
        <w:pStyle w:val="ZPKTzmpktartykuempunktem"/>
      </w:pPr>
      <w:r w:rsidRPr="000D2A6E">
        <w:t>2)</w:t>
      </w:r>
      <w:r w:rsidRPr="000D2A6E">
        <w:tab/>
        <w:t>połączenie spółki publicznej z siedzibą na terytorium Rzeczypospolitej Polskiej, której akcje są dopuszczone do obrotu na rynku regulowanym z inną spółą lub podział takiej spółki – w przypadku, gdy akcje spółki lub spółek nowo zawiązanych lub przejmujących nie są dopuszczone do obrotu na rynku regulowanym;</w:t>
      </w:r>
    </w:p>
    <w:p w:rsidR="000D2A6E" w:rsidRPr="000D2A6E" w:rsidRDefault="00603E9E" w:rsidP="0073494A">
      <w:pPr>
        <w:pStyle w:val="ZPKTzmpktartykuempunktem"/>
      </w:pPr>
      <w:r>
        <w:t>3</w:t>
      </w:r>
      <w:r w:rsidR="000D2A6E" w:rsidRPr="000D2A6E">
        <w:t>)</w:t>
      </w:r>
      <w:r w:rsidR="000D2A6E" w:rsidRPr="000D2A6E">
        <w:tab/>
        <w:t>połączenie spółki publicznej z siedzibą na terytorium Rzeczypospolitej Polskiej, której akcje są wprowadzone do obrotu w alternatywnym systemie obrotu z inną spółką lub podział takiej spółki – w przypadku, gdy akcje spółki lub spółek nowo zawiązanych lub przejmujących nie są dopuszczone do obrotu na rynku regulowanym lub wprowadzone do obrotu w alternatywnym systemie obrotu;</w:t>
      </w:r>
    </w:p>
    <w:p w:rsidR="000D2A6E" w:rsidRPr="000D2A6E" w:rsidRDefault="00603E9E" w:rsidP="00603E9E">
      <w:pPr>
        <w:pStyle w:val="ZPKTzmpktartykuempunktem"/>
      </w:pPr>
      <w:r>
        <w:t>4</w:t>
      </w:r>
      <w:r w:rsidR="000D2A6E" w:rsidRPr="000D2A6E">
        <w:t>)</w:t>
      </w:r>
      <w:r w:rsidR="000D2A6E" w:rsidRPr="000D2A6E">
        <w:tab/>
        <w:t xml:space="preserve">wycofanie z obrotu na rynku regulowanym lub z obrotu w alternatywnym systemie obrotu na terytorium Rzeczypospolitej Polskiej akcji spółki publicznej dopuszczonych do tego obrotu, które są jednocześnie przedmiotem obrotu na rynku regulowanym lub w obrocie w alternatywnym systemie obrotu w innym państwie, z tym, że obowiązek ogłoszenia wezwania dotyczy akcji tej spółki, które zostały nabyte w wyniku transakcji zawartych w obrocie na rynku regulowanym lub w alternatywnym systemie obrotu na terytorium Rzeczypospolitej Polskiej i są </w:t>
      </w:r>
      <w:r w:rsidR="000D2A6E" w:rsidRPr="000D2A6E">
        <w:lastRenderedPageBreak/>
        <w:t>zapisane na rachunkach papierów wartościowych prowadzonych na tym terytorium według stanu na koniec drugiego dnia od dnia ogłoszenia tego wezwania; złożenie wniosku, o którym mowa w art. 91 ust. 1 wymaga załączenia zgody właściwego organu spółki, wyrażonej zgodnie z prawem obowiązującym w państwie, w którym spółka ma siedzibę;</w:t>
      </w:r>
    </w:p>
    <w:p w:rsidR="000D2A6E" w:rsidRPr="000D2A6E" w:rsidRDefault="00603E9E" w:rsidP="00603E9E">
      <w:pPr>
        <w:pStyle w:val="ZPKTzmpktartykuempunktem"/>
      </w:pPr>
      <w:r>
        <w:t>5</w:t>
      </w:r>
      <w:r w:rsidR="000D2A6E" w:rsidRPr="000D2A6E">
        <w:t>)</w:t>
      </w:r>
      <w:r w:rsidR="000D2A6E" w:rsidRPr="000D2A6E">
        <w:tab/>
        <w:t>wycofanie z obrotu na rynku regulowanym lub z obrotu w alternatywnym systemie obrotu na terytorium Rzeczypospolitej Polskiej akcji spółki publicznej z siedzibą w innym państwie, które są dopuszczone do obrotu na rynku regulowanym lub w alternatywnym systemie obrotu wyłącznie na terytorium Rzeczypospolitej Polskiej, z tym że obowiązek ogłoszenia wezwania dotyczy akcji tej spółki, które zostały nabyte w wyniku transakcji zawartych w obrocie na rynku regulowanym lub w alternatywnym systemie obrotu na terytorium Rzeczypospolitej Polskiej i są zapisane na rachunkach papierów wartościowych prowadzonych na tym terytorium według stanu na koniec drugiego dnia od dnia ogłoszenia tego wezwania. Złożenie wniosku, o którym mowa w art. 91 ust. 1, wymaga załączenia zgody właściwego organu spółki, wyrażonej zgodnie z prawem obowiązującym w państwie, w którym spółka ma siedzibę.</w:t>
      </w:r>
      <w:r w:rsidR="00072272">
        <w:t>”</w:t>
      </w:r>
      <w:r w:rsidR="000D2A6E" w:rsidRPr="000D2A6E">
        <w:t>;</w:t>
      </w:r>
    </w:p>
    <w:p w:rsidR="000D2A6E" w:rsidRPr="000D2A6E" w:rsidRDefault="000D2A6E" w:rsidP="00B662E6">
      <w:pPr>
        <w:pStyle w:val="PKTpunkt"/>
        <w:keepNext/>
      </w:pPr>
      <w:r w:rsidRPr="000D2A6E">
        <w:t>6)</w:t>
      </w:r>
      <w:r w:rsidRPr="000D2A6E">
        <w:tab/>
        <w:t>po art. 92 dodaje się art. 92a w brzmieniu:</w:t>
      </w:r>
    </w:p>
    <w:p w:rsidR="000D2A6E" w:rsidRPr="000D2A6E" w:rsidRDefault="00072272" w:rsidP="00603E9E">
      <w:pPr>
        <w:pStyle w:val="ZARTzmartartykuempunktem"/>
      </w:pPr>
      <w:r>
        <w:t>„</w:t>
      </w:r>
      <w:r w:rsidR="000D2A6E" w:rsidRPr="000D2A6E">
        <w:t>Art. 92a. 1.  W przypadku wycofania akcji z obrotu zorganizowanego, albo wykluczenia z takiego obrotu, albo podjęcia przez walne zgromadzenie spółki niebędącej spółką publiczną uchwały o rejestracji akcji w rejestrze akcjonariuszy, o którym mowa w art. 328</w:t>
      </w:r>
      <w:r w:rsidR="000D2A6E" w:rsidRPr="00F573B8">
        <w:rPr>
          <w:rStyle w:val="IGindeksgrny"/>
        </w:rPr>
        <w:t>1</w:t>
      </w:r>
      <w:r w:rsidR="000D2A6E" w:rsidRPr="000D2A6E">
        <w:t xml:space="preserve"> Kodeksu spółek handlowych, spółka może rozwiązać umowę zawartą z Krajowym Depozytem o rejestrację akcji w depozycie papierów wartościowych.</w:t>
      </w:r>
    </w:p>
    <w:p w:rsidR="000D2A6E" w:rsidRPr="000D2A6E" w:rsidRDefault="000D2A6E" w:rsidP="00603E9E">
      <w:pPr>
        <w:pStyle w:val="ZUSTzmustartykuempunktem"/>
      </w:pPr>
      <w:r w:rsidRPr="000D2A6E">
        <w:t>2.</w:t>
      </w:r>
      <w:r w:rsidRPr="000D2A6E">
        <w:tab/>
        <w:t>W przypadku wykluczenia akcji spółki, o którym mowa w art. 91a, Krajowy Depozyt jest uprawniony do rozwiązania umowy o rejestrację akcji w drodze jednostronnego oświadczenia woli, złożonego spółce.</w:t>
      </w:r>
    </w:p>
    <w:p w:rsidR="000D2A6E" w:rsidRPr="000D2A6E" w:rsidRDefault="000D2A6E" w:rsidP="00603E9E">
      <w:pPr>
        <w:pStyle w:val="ZUSTzmustartykuempunktem"/>
      </w:pPr>
      <w:r w:rsidRPr="000D2A6E">
        <w:t>3.</w:t>
      </w:r>
      <w:r w:rsidRPr="000D2A6E">
        <w:tab/>
        <w:t>Wyrejestrowanie akcji z depozytu papierów wartościowych następuje po rozwiązaniu umowy z Krajowym Depozytem.</w:t>
      </w:r>
    </w:p>
    <w:p w:rsidR="000D2A6E" w:rsidRPr="000D2A6E" w:rsidRDefault="000D2A6E" w:rsidP="00603E9E">
      <w:pPr>
        <w:pStyle w:val="ZUSTzmustartykuempunktem"/>
      </w:pPr>
      <w:r w:rsidRPr="000D2A6E">
        <w:t>4.</w:t>
      </w:r>
      <w:r w:rsidRPr="000D2A6E">
        <w:tab/>
        <w:t xml:space="preserve">Uczestnicy Krajowego Depozytu są zobowiązani przekazać spółce, w terminie wskazanym przez Krajowy Depozyt, dane osobowe akcjonariuszy, ze wskazaniem, na dzień wyrejestrowania akcji z depozytu papierów wartościowych, liczby akcji </w:t>
      </w:r>
      <w:r w:rsidRPr="000D2A6E">
        <w:lastRenderedPageBreak/>
        <w:t>zapisanych na ich rachunkach papierów wartościowych, ze wskazaniem ustanowionych na nich obciążeń oraz osób, na których rzecz obciążenia te ustanowiono.</w:t>
      </w:r>
      <w:r w:rsidR="00072272">
        <w:t>”</w:t>
      </w:r>
      <w:r w:rsidRPr="000D2A6E">
        <w:t>;</w:t>
      </w:r>
    </w:p>
    <w:p w:rsidR="000D2A6E" w:rsidRPr="000D2A6E" w:rsidRDefault="000D2A6E" w:rsidP="00B662E6">
      <w:pPr>
        <w:pStyle w:val="PKTpunkt"/>
        <w:keepNext/>
      </w:pPr>
      <w:r w:rsidRPr="000D2A6E">
        <w:t>7)</w:t>
      </w:r>
      <w:r w:rsidRPr="000D2A6E">
        <w:tab/>
        <w:t>w art. 96 ust. 5 otrzymuje brzmienie:</w:t>
      </w:r>
    </w:p>
    <w:p w:rsidR="000D2A6E" w:rsidRPr="000D2A6E" w:rsidRDefault="00072272" w:rsidP="00603E9E">
      <w:pPr>
        <w:pStyle w:val="ZUSTzmustartykuempunktem"/>
      </w:pPr>
      <w:r>
        <w:t>„</w:t>
      </w:r>
      <w:r w:rsidR="000D2A6E" w:rsidRPr="000D2A6E">
        <w:t>5.</w:t>
      </w:r>
      <w:r w:rsidR="000D2A6E" w:rsidRPr="000D2A6E">
        <w:tab/>
        <w:t>W decyzji o wykluczeniu papierów wartościowych z obrotu na rynku regulowanym lub w alternatywnym systemie obrotu Komisja określa termin, nie krótszy niż 14 dni, po upływie którego skutek ten następuje.</w:t>
      </w:r>
      <w:r>
        <w:t>”</w:t>
      </w:r>
      <w:r w:rsidR="000D2A6E" w:rsidRPr="000D2A6E">
        <w:t>.</w:t>
      </w:r>
    </w:p>
    <w:p w:rsidR="000D2A6E" w:rsidRPr="000D2A6E" w:rsidRDefault="000D2A6E" w:rsidP="00B662E6">
      <w:pPr>
        <w:pStyle w:val="ARTartustawynprozporzdzenia"/>
        <w:keepNext/>
      </w:pPr>
      <w:r w:rsidRPr="00B662E6">
        <w:rPr>
          <w:rStyle w:val="Ppogrubienie"/>
        </w:rPr>
        <w:t>Art.</w:t>
      </w:r>
      <w:r w:rsidR="00B662E6" w:rsidRPr="00B662E6">
        <w:rPr>
          <w:rStyle w:val="Ppogrubienie"/>
        </w:rPr>
        <w:t> </w:t>
      </w:r>
      <w:r w:rsidRPr="00B662E6">
        <w:rPr>
          <w:rStyle w:val="Ppogrubienie"/>
        </w:rPr>
        <w:t>8.</w:t>
      </w:r>
      <w:r w:rsidR="00FD1D03">
        <w:rPr>
          <w:rStyle w:val="Ppogrubienie"/>
        </w:rPr>
        <w:t xml:space="preserve"> </w:t>
      </w:r>
      <w:r w:rsidRPr="000D2A6E">
        <w:tab/>
        <w:t>W ustawie z dnia 29 lipca 2005 r. o obrocie instrumentami finansowymi (Dz. U. z 2018 poz. 2286, 2243 i 2244) wprowadza się następujące zmiany:</w:t>
      </w:r>
    </w:p>
    <w:p w:rsidR="000D2A6E" w:rsidRPr="000D2A6E" w:rsidRDefault="00FC4728" w:rsidP="00B662E6">
      <w:pPr>
        <w:pStyle w:val="PKTpunkt"/>
        <w:keepNext/>
      </w:pPr>
      <w:r>
        <w:t>1)</w:t>
      </w:r>
      <w:r>
        <w:tab/>
        <w:t>w art. 5</w:t>
      </w:r>
      <w:r w:rsidR="000D2A6E" w:rsidRPr="000D2A6E">
        <w:t xml:space="preserve"> ust. 8 otrzymuje brzmienie:</w:t>
      </w:r>
    </w:p>
    <w:p w:rsidR="000D2A6E" w:rsidRPr="000D2A6E" w:rsidRDefault="00072272" w:rsidP="009B708F">
      <w:pPr>
        <w:pStyle w:val="ZUSTzmustartykuempunktem"/>
      </w:pPr>
      <w:r>
        <w:t>„</w:t>
      </w:r>
      <w:r w:rsidR="000D2A6E" w:rsidRPr="000D2A6E">
        <w:t>8. Zawarcie przez spółkę, której akcje nie są rejestrowane w depozycie papierów wartościowych, umowy o rejestrację praw do akcji oraz akcji w depozycie papierów wartościowych wymaga upoważnienia zawartego w uchwale walnego zgromadzenia tej spółki, a w przypadku emitenta z siedzibą poza terytorium Rzeczypospolitej Polskiej w uchwale właściwego organu stanowiącego tego emitenta. Upoważnienie do zawarcia umowy o rejestrację akcji w depozycie papierów wartościowych jest równoznaczne z upoważnieniem do zawarcia umowy o rejestrację w depozycie papierów wartościowych praw do akcji, z których wynika uprawnienie do otrzymania tych akcji.</w:t>
      </w:r>
      <w:r>
        <w:t>”</w:t>
      </w:r>
      <w:r w:rsidR="000D2A6E" w:rsidRPr="000D2A6E">
        <w:t>;</w:t>
      </w:r>
    </w:p>
    <w:p w:rsidR="000D2A6E" w:rsidRPr="000D2A6E" w:rsidRDefault="000D2A6E" w:rsidP="00B662E6">
      <w:pPr>
        <w:pStyle w:val="PKTpunkt"/>
        <w:keepNext/>
      </w:pPr>
      <w:r w:rsidRPr="000D2A6E">
        <w:t>2)</w:t>
      </w:r>
      <w:r w:rsidRPr="000D2A6E">
        <w:tab/>
        <w:t>po art. 6 dodaje się art. 6a w brzmieniu:</w:t>
      </w:r>
    </w:p>
    <w:p w:rsidR="000D2A6E" w:rsidRPr="000D2A6E" w:rsidRDefault="00072272" w:rsidP="00603E9E">
      <w:pPr>
        <w:pStyle w:val="ZUSTzmustartykuempunktem"/>
      </w:pPr>
      <w:r>
        <w:t>„</w:t>
      </w:r>
      <w:r w:rsidR="000D2A6E" w:rsidRPr="000D2A6E">
        <w:t>Art. 6a.  W przypadku akcji zarejestrowanych w rejestrze akcjonariuszy, o którym mowa w art. 328</w:t>
      </w:r>
      <w:r w:rsidR="000D2A6E" w:rsidRPr="00603E9E">
        <w:rPr>
          <w:rStyle w:val="IGindeksgrny"/>
        </w:rPr>
        <w:t>1</w:t>
      </w:r>
      <w:r w:rsidR="000D2A6E" w:rsidRPr="000D2A6E">
        <w:t xml:space="preserve"> ustawy z dnia 15 września 2000 r. – Kodeks spółek handlowych, zapisy w tym rejestrze uzyskują znaczenie prawne zapisów na rachunkach papierów wartościowych i przestają się do niego stosować przepisy ustawy z dnia 15 września 2000 r. – Kodeks spółek handlowych dotyczące rejestru akcjonariuszy z chwilą zarejestrowania tych akcji w depozycie papierów wartościowych.</w:t>
      </w:r>
      <w:r>
        <w:t>”</w:t>
      </w:r>
      <w:r w:rsidR="000D2A6E" w:rsidRPr="000D2A6E">
        <w:t>;</w:t>
      </w:r>
    </w:p>
    <w:p w:rsidR="000D2A6E" w:rsidRPr="000D2A6E" w:rsidRDefault="000D2A6E" w:rsidP="00B662E6">
      <w:pPr>
        <w:pStyle w:val="PKTpunkt"/>
        <w:keepNext/>
      </w:pPr>
      <w:r w:rsidRPr="000D2A6E">
        <w:t>4) art. 10a otrzymuje brzmienie:</w:t>
      </w:r>
    </w:p>
    <w:p w:rsidR="000D2A6E" w:rsidRPr="000D2A6E" w:rsidRDefault="00072272" w:rsidP="00FD1D03">
      <w:pPr>
        <w:pStyle w:val="ZARTzmartartykuempunktem"/>
      </w:pPr>
      <w:r>
        <w:t>„</w:t>
      </w:r>
      <w:r w:rsidR="000D2A6E" w:rsidRPr="000D2A6E">
        <w:t>Art. 10a. 1. W odniesieniu do akcji spółki publicznej z siedzibą na terytorium Rzeczypospolitej Polskiej, zapisanych na rachunku zbiorczym, za zaświadczenie o prawie uczestnictwa w walnym zgromadzeniu, o którym mowa w </w:t>
      </w:r>
      <w:hyperlink r:id="rId16" w:anchor="hiperlinkText.rpc?hiperlink=type=tresc:nro=Powszechny.1973024:part=a406(3)%C2%A72:ver=4&amp;full=1" w:tgtFrame="_parent" w:history="1">
        <w:r w:rsidR="000D2A6E" w:rsidRPr="000D2A6E">
          <w:t>art. 406</w:t>
        </w:r>
        <w:r w:rsidR="000D2A6E" w:rsidRPr="00FD1D03">
          <w:rPr>
            <w:rStyle w:val="IGindeksgrny"/>
          </w:rPr>
          <w:t>3</w:t>
        </w:r>
        <w:r w:rsidR="000D2A6E" w:rsidRPr="000D2A6E">
          <w:t xml:space="preserve"> § </w:t>
        </w:r>
      </w:hyperlink>
      <w:r w:rsidR="000D2A6E" w:rsidRPr="000D2A6E">
        <w:t>1 ustawy z dnia 15 września 2000 r. - Kodeks spółek handlowych, uważa się również dokument o treści wskazanej w </w:t>
      </w:r>
      <w:hyperlink r:id="rId17" w:anchor="hiperlinkText.rpc?hiperlink=type=tresc:nro=Powszechny.1973024:part=a406(3)%C2%A73:ver=4&amp;full=1" w:tgtFrame="_parent" w:history="1">
        <w:r w:rsidR="000D2A6E" w:rsidRPr="000D2A6E">
          <w:t>art. 406</w:t>
        </w:r>
        <w:r w:rsidR="000D2A6E" w:rsidRPr="00FD1D03">
          <w:rPr>
            <w:rStyle w:val="IGindeksgrny"/>
          </w:rPr>
          <w:t>3</w:t>
        </w:r>
        <w:r w:rsidR="000D2A6E" w:rsidRPr="000D2A6E">
          <w:t> § 1</w:t>
        </w:r>
      </w:hyperlink>
      <w:r w:rsidR="000D2A6E" w:rsidRPr="000D2A6E">
        <w:t xml:space="preserve"> tej ustawy, sporządzony w języku polskim lub angielskim i wystawiony przez posiadacza tego rachunku. Jeżeli rachunek zbiorczy nie jest prowadzony przez Krajowy Depozyt albo przez spółkę, której Krajowy Depozyt przekazał wykonywanie czynności z zakresu zadań, o których mowa w art. 48 ust. 1 pkt </w:t>
      </w:r>
      <w:r w:rsidR="000D2A6E" w:rsidRPr="000D2A6E">
        <w:lastRenderedPageBreak/>
        <w:t>1, posiadacz tego rachunku powinien zostać wskazany Krajowemu Depozytowi albo tej spółce przez podmiot prowadzący dla niego rachunek zbiorczy przed pierwszym wystawieniem takiego dokumentu.</w:t>
      </w:r>
    </w:p>
    <w:p w:rsidR="000D2A6E" w:rsidRPr="000D2A6E" w:rsidRDefault="000D2A6E" w:rsidP="00FD1D03">
      <w:pPr>
        <w:pStyle w:val="ZUSTzmustartykuempunktem"/>
      </w:pPr>
      <w:r w:rsidRPr="000D2A6E">
        <w:t>2. W razie wystawienia dokumentów, o których mowa w ust. 1, posiadacz rachunku zbiorczego sporządza na ich podstawie wykaz, o którym mowa w art. 406</w:t>
      </w:r>
      <w:r w:rsidRPr="00FD1D03">
        <w:rPr>
          <w:rStyle w:val="IGindeksgrny"/>
        </w:rPr>
        <w:t>3</w:t>
      </w:r>
      <w:r w:rsidRPr="000D2A6E">
        <w:t> § 5 ustawy z dnia 15 września 2000 r. - Kodeks spółek handlowych, i przekazuje go Krajowemu Depozytowi albo spółce, której Krajowy Depozyt przekazał wykonywanie czynności z zakresu zadań, o których mowa w art. 48 ust. 1 pkt 1, w terminie określonym w tym przepisie. W przypadku gdy posiadacz rachunku zbiorczego nie jest uczestnikiem Krajowego Depozytu albo spółki, której Krajowy Depozyt przekazał wykonywanie czynności z zakresu zadań, o których mowa w art. 48 ust. 1 pkt 1, wykaz ten jest przekazywany za pośrednictwem uczestnika Krajowego Depozytu lub tej spółki. Sposób i forma sporządzenia oraz przekazania tego wykazu powinny odpowiadać wymogom określonym zgodnie z art. 50 ust. 4 pkt 7a.</w:t>
      </w:r>
      <w:r w:rsidR="00072272">
        <w:t>”</w:t>
      </w:r>
      <w:r w:rsidRPr="000D2A6E">
        <w:t>;</w:t>
      </w:r>
    </w:p>
    <w:p w:rsidR="000D2A6E" w:rsidRPr="000D2A6E" w:rsidRDefault="000D2A6E" w:rsidP="00B662E6">
      <w:pPr>
        <w:pStyle w:val="PKTpunkt"/>
        <w:keepNext/>
      </w:pPr>
      <w:r w:rsidRPr="000D2A6E">
        <w:t>5)</w:t>
      </w:r>
      <w:r w:rsidRPr="000D2A6E">
        <w:tab/>
        <w:t>w art. 150 w ust. 1:</w:t>
      </w:r>
    </w:p>
    <w:p w:rsidR="000D2A6E" w:rsidRPr="000D2A6E" w:rsidRDefault="00FD1D03" w:rsidP="00B662E6">
      <w:pPr>
        <w:pStyle w:val="LITlitera"/>
        <w:keepNext/>
      </w:pPr>
      <w:r>
        <w:t>a)</w:t>
      </w:r>
      <w:r w:rsidR="000D2A6E" w:rsidRPr="000D2A6E">
        <w:t xml:space="preserve"> pkt 11 otrzymuje brzmienie:</w:t>
      </w:r>
    </w:p>
    <w:p w:rsidR="000D2A6E" w:rsidRPr="000D2A6E" w:rsidRDefault="00072272" w:rsidP="00FD1D03">
      <w:pPr>
        <w:pStyle w:val="ZLITPKTzmpktliter"/>
      </w:pPr>
      <w:r>
        <w:t>„</w:t>
      </w:r>
      <w:r w:rsidR="000D2A6E" w:rsidRPr="000D2A6E">
        <w:t xml:space="preserve">11) przez Krajowy Depozyt lub spółkę, której Krajowy Depozyt przekazał wykonywanie czynności z zakresu zadań, o których mowa w art. 48 ust. 1 pkt 1- 6, a także przez uczestników Krajowego Depozytu lub tej spółki, spółce publicznej lub niepublicznej, z którą rozwiązana została umowa o rejestrację akcji w depozycie papierów wartościowych, w zakresie informacji, o których mowa w </w:t>
      </w:r>
      <w:hyperlink r:id="rId18" w:anchor="/document/17220869?cm=DOCUMENT" w:history="1">
        <w:r w:rsidR="000D2A6E" w:rsidRPr="000D2A6E">
          <w:t>art. 92a ust.</w:t>
        </w:r>
        <w:r w:rsidR="00603E9E">
          <w:t xml:space="preserve"> </w:t>
        </w:r>
      </w:hyperlink>
      <w:r w:rsidR="00603E9E">
        <w:t>4</w:t>
      </w:r>
      <w:r w:rsidR="000D2A6E" w:rsidRPr="000D2A6E">
        <w:t xml:space="preserve"> ustawy o ofercie publicznej;</w:t>
      </w:r>
      <w:r>
        <w:t>”</w:t>
      </w:r>
      <w:r w:rsidR="00FD1D03">
        <w:t>,</w:t>
      </w:r>
    </w:p>
    <w:p w:rsidR="000D2A6E" w:rsidRPr="000D2A6E" w:rsidRDefault="00FD1D03" w:rsidP="00B662E6">
      <w:pPr>
        <w:pStyle w:val="LITlitera"/>
        <w:keepNext/>
      </w:pPr>
      <w:r>
        <w:t>b)</w:t>
      </w:r>
      <w:r w:rsidR="000D2A6E" w:rsidRPr="000D2A6E">
        <w:t xml:space="preserve"> w pkt 22 kropkę zastępuje się średnikiem i dodaje się pkt 23 i 24 w brzmieniu:</w:t>
      </w:r>
    </w:p>
    <w:p w:rsidR="000D2A6E" w:rsidRPr="000D2A6E" w:rsidRDefault="00072272" w:rsidP="00FD1D03">
      <w:pPr>
        <w:pStyle w:val="ZLITPKTzmpktliter"/>
      </w:pPr>
      <w:r>
        <w:t>„</w:t>
      </w:r>
      <w:r w:rsidR="000D2A6E" w:rsidRPr="000D2A6E">
        <w:t>23)</w:t>
      </w:r>
      <w:r w:rsidR="000D2A6E" w:rsidRPr="000D2A6E">
        <w:tab/>
        <w:t>przez Krajowy Depozyt lub spółkę, której Krajowy Depozyt przekazał wykonywanie czynności z zakresu zadań, o których mowa w art. 48 ust. 1 pkt 1- 6, firmę inwestycyjną lub bank powierniczy, spółce, której akcje są rejestrowane w depozycie papierów wartościowych lub jej akcjonariuszowi – w przypadku i w zakresie określonym w art. 328</w:t>
      </w:r>
      <w:r w:rsidR="000D2A6E" w:rsidRPr="007155CC">
        <w:rPr>
          <w:rStyle w:val="IGindeksgrny"/>
        </w:rPr>
        <w:t xml:space="preserve">13 </w:t>
      </w:r>
      <w:r w:rsidR="000D2A6E" w:rsidRPr="000D2A6E">
        <w:t>ustawy z dnia 15 września 2000 r. – Kodeks spółek handlowych;</w:t>
      </w:r>
    </w:p>
    <w:p w:rsidR="000D2A6E" w:rsidRPr="000D2A6E" w:rsidRDefault="000D2A6E" w:rsidP="00FC4728">
      <w:pPr>
        <w:pStyle w:val="ZLITPKTzmpktliter"/>
      </w:pPr>
      <w:r w:rsidRPr="000D2A6E">
        <w:t>24)</w:t>
      </w:r>
      <w:r w:rsidRPr="000D2A6E">
        <w:tab/>
        <w:t xml:space="preserve">przez firmę inwestycyjną lub bank powierniczy spółce, której akcje są zarejestrowane w rejestrze akcjonariuszy prowadzonym przez tę firmę lub </w:t>
      </w:r>
      <w:r w:rsidR="007155CC">
        <w:t>bank</w:t>
      </w:r>
      <w:r w:rsidRPr="000D2A6E">
        <w:t xml:space="preserve"> lub jej akcjonariuszowi – w przypadku i w zakresie określonym w art. 328</w:t>
      </w:r>
      <w:r w:rsidRPr="007155CC">
        <w:rPr>
          <w:rStyle w:val="IGindeksgrny"/>
        </w:rPr>
        <w:t>6</w:t>
      </w:r>
      <w:r w:rsidRPr="000D2A6E">
        <w:t xml:space="preserve"> ustawy z dnia 15 września 2000 r. – Kodeks spółek handlowych.</w:t>
      </w:r>
      <w:r w:rsidR="00072272">
        <w:t>”</w:t>
      </w:r>
      <w:r w:rsidRPr="000D2A6E">
        <w:t>.</w:t>
      </w:r>
    </w:p>
    <w:p w:rsidR="000D2A6E" w:rsidRPr="000D2A6E" w:rsidRDefault="000D2A6E" w:rsidP="00B662E6">
      <w:pPr>
        <w:pStyle w:val="ARTartustawynprozporzdzenia"/>
        <w:keepNext/>
      </w:pPr>
      <w:r w:rsidRPr="00B662E6">
        <w:rPr>
          <w:rStyle w:val="Ppogrubienie"/>
        </w:rPr>
        <w:lastRenderedPageBreak/>
        <w:t>Art. 9.</w:t>
      </w:r>
      <w:r w:rsidRPr="000D2A6E">
        <w:t xml:space="preserve"> W ustawie z dnia 10 czerwca 2016 r. o Bankowym Funduszu Gwarancyjnym, systemie gwarantowania depozytów oraz przymusowej restrukturyzacji (Dz. U. z 2017 r. poz. 1937 i 2491 oraz z 2018 r. poz. 685, 723, 1637 i 2243) wprowadza się następujące  zmiany: </w:t>
      </w:r>
    </w:p>
    <w:p w:rsidR="000D2A6E" w:rsidRPr="000D2A6E" w:rsidRDefault="000D2A6E" w:rsidP="00B662E6">
      <w:pPr>
        <w:pStyle w:val="PKTpunkt"/>
        <w:keepNext/>
      </w:pPr>
      <w:r w:rsidRPr="000D2A6E">
        <w:t>1) w art. 174 ust. 6 otrzymuje brzmienie:</w:t>
      </w:r>
    </w:p>
    <w:p w:rsidR="000D2A6E" w:rsidRPr="000D2A6E" w:rsidRDefault="00072272" w:rsidP="000F7F60">
      <w:pPr>
        <w:pStyle w:val="ZUSTzmustartykuempunktem"/>
      </w:pPr>
      <w:r>
        <w:t>„</w:t>
      </w:r>
      <w:r w:rsidR="000D2A6E" w:rsidRPr="000D2A6E">
        <w:t>6. W przypadku, o którym mowa w ust. 1 pkt 3, Fundusz zawiadamia o wydaniu decyzji Krajowy Depozyt Papierów Wartościowych Spółkę Akcyjną albo podmiot prowadzący rejestr akcjonariuszy dla podmiotu w restrukturyzacji.</w:t>
      </w:r>
      <w:r>
        <w:t>”</w:t>
      </w:r>
      <w:r w:rsidR="000D2A6E" w:rsidRPr="000D2A6E">
        <w:t>;</w:t>
      </w:r>
    </w:p>
    <w:p w:rsidR="000D2A6E" w:rsidRPr="000D2A6E" w:rsidRDefault="000D2A6E" w:rsidP="00B662E6">
      <w:pPr>
        <w:pStyle w:val="PKTpunkt"/>
        <w:keepNext/>
      </w:pPr>
      <w:r w:rsidRPr="000D2A6E">
        <w:t>2) w art. 177;</w:t>
      </w:r>
    </w:p>
    <w:p w:rsidR="009E7824" w:rsidRDefault="000F7F60" w:rsidP="000F7F60">
      <w:pPr>
        <w:pStyle w:val="LITlitera"/>
      </w:pPr>
      <w:r>
        <w:t xml:space="preserve">a) </w:t>
      </w:r>
      <w:r w:rsidR="009E7824">
        <w:t>uchyla się ust. 5,</w:t>
      </w:r>
    </w:p>
    <w:p w:rsidR="000D2A6E" w:rsidRPr="000D2A6E" w:rsidRDefault="009E7824" w:rsidP="00B662E6">
      <w:pPr>
        <w:pStyle w:val="LITlitera"/>
        <w:keepNext/>
      </w:pPr>
      <w:r>
        <w:t xml:space="preserve">b) dodaje się </w:t>
      </w:r>
      <w:r w:rsidR="000D2A6E" w:rsidRPr="000D2A6E">
        <w:t xml:space="preserve">ust. </w:t>
      </w:r>
      <w:r>
        <w:t xml:space="preserve">5a-5c w </w:t>
      </w:r>
      <w:r w:rsidR="000D2A6E" w:rsidRPr="000D2A6E">
        <w:t>brzmieniu:</w:t>
      </w:r>
    </w:p>
    <w:p w:rsidR="009E7824" w:rsidRDefault="00072272" w:rsidP="009E7824">
      <w:pPr>
        <w:pStyle w:val="ZLITUSTzmustliter"/>
      </w:pPr>
      <w:r>
        <w:t>„</w:t>
      </w:r>
      <w:r w:rsidR="000D2A6E" w:rsidRPr="000D2A6E">
        <w:t>1a. W przypadku gdy przedmiotem przejęcia są akcje rejestrowe w rozumieniu art. 328</w:t>
      </w:r>
      <w:r w:rsidR="000D2A6E" w:rsidRPr="009E7824">
        <w:rPr>
          <w:rStyle w:val="IGindeksgrny"/>
        </w:rPr>
        <w:t>1</w:t>
      </w:r>
      <w:r w:rsidR="000D2A6E" w:rsidRPr="000D2A6E">
        <w:t xml:space="preserve"> § 1 Kodeksu spółek handlowych, wyemitowane przez podmiot w restrukturyzacji, podmiot prowadzący rejestr akcjonariuszy, w którym są zarejestrowane te akcje, po otrzymaniu od Funduszu informacji o decyzji, o której mowa w art. 174 ust. 1 pkt 3, dokonuje ich blokady od dnia otrzymania </w:t>
      </w:r>
      <w:r w:rsidR="009E7824">
        <w:t xml:space="preserve">decyzji </w:t>
      </w:r>
      <w:r w:rsidR="000D2A6E" w:rsidRPr="000D2A6E">
        <w:t xml:space="preserve">do dnia realizacji dyspozycji </w:t>
      </w:r>
      <w:r w:rsidR="009E7824">
        <w:t xml:space="preserve">wpisu podmiotu przejmującego jako akcjonariusza. </w:t>
      </w:r>
    </w:p>
    <w:p w:rsidR="009E7824" w:rsidRDefault="009E7824" w:rsidP="009E7824">
      <w:pPr>
        <w:pStyle w:val="ZLITUSTzmustliter"/>
      </w:pPr>
      <w:r>
        <w:t xml:space="preserve">5b. </w:t>
      </w:r>
      <w:r w:rsidR="000D2A6E" w:rsidRPr="000D2A6E">
        <w:t>Podmiot p</w:t>
      </w:r>
      <w:r>
        <w:t xml:space="preserve">rzejmujący </w:t>
      </w:r>
      <w:r w:rsidR="000D2A6E" w:rsidRPr="000D2A6E">
        <w:t xml:space="preserve">składa </w:t>
      </w:r>
      <w:r>
        <w:t xml:space="preserve">do podmiotu prowadzącego rejestr akcjonariuszy podmiotu w restrukturyzacji dyspozycję wpisu swoich danych jako akcjonariusza podmiotu w restrukturyzacji. </w:t>
      </w:r>
    </w:p>
    <w:p w:rsidR="000D2A6E" w:rsidRPr="000D2A6E" w:rsidRDefault="009E7824" w:rsidP="009E7824">
      <w:pPr>
        <w:pStyle w:val="ZLITUSTzmustliter"/>
      </w:pPr>
      <w:r>
        <w:t xml:space="preserve"> 5c</w:t>
      </w:r>
      <w:r w:rsidR="000D2A6E" w:rsidRPr="000D2A6E">
        <w:t>. </w:t>
      </w:r>
      <w:r>
        <w:t>Przeniesienie akcji rejestrowych, o których mowa w ust. 5a, następuje przez dokonanie wpisu do rejestru akcjonariuszy danych podmiotu przejmującego jako akcjonariusza podmiotu w restrukturyzacji, w zamian za zapłatę ceny ustalonej zgodnie z art. 174 ust. 5.</w:t>
      </w:r>
      <w:r w:rsidRPr="009E7824">
        <w:t>”</w:t>
      </w:r>
      <w:r>
        <w:t>.</w:t>
      </w:r>
    </w:p>
    <w:p w:rsidR="000D2A6E" w:rsidRPr="000D2A6E" w:rsidRDefault="000D2A6E" w:rsidP="00B662E6">
      <w:pPr>
        <w:pStyle w:val="ARTartustawynprozporzdzenia"/>
        <w:keepNext/>
      </w:pPr>
      <w:r w:rsidRPr="00B662E6">
        <w:rPr>
          <w:rStyle w:val="Ppogrubienie"/>
        </w:rPr>
        <w:t>Art. 10.</w:t>
      </w:r>
      <w:r w:rsidRPr="000D2A6E">
        <w:t xml:space="preserve">  W ustawie z dnia 1 marca 2018 r. o przeciwdziałaniu praniu pieniędzy i finansowaniu terroryzmu (Dz. U z 2018 r. poz. 723, 1075, 1499 i 2215) w art. 2 w ust. 2 pkt 10 otrzymuje brzmienie:</w:t>
      </w:r>
    </w:p>
    <w:p w:rsidR="000D2A6E" w:rsidRPr="000D2A6E" w:rsidRDefault="00072272" w:rsidP="00F573B8">
      <w:pPr>
        <w:pStyle w:val="ZPKTzmpktartykuempunktem"/>
      </w:pPr>
      <w:r>
        <w:t>„</w:t>
      </w:r>
      <w:r w:rsidR="000D2A6E" w:rsidRPr="000D2A6E">
        <w:t xml:space="preserve">10) kliencie – rozumie się przez to osobę fizyczną, osobę prawną lub jednostkę organizacyjną nieposiadającą osobowości prawnej, której instytucja obowiązana świadczy usługi lub dla której wykonuje czynności wchodzące w zakres prowadzonej przez nią działalności zawodowej, w tym z którą instytucja obowiązana nawiązuje stosunki gospodarcze, lub na zlecenie której przeprowadza transakcję okazjonalną; w przypadku umowy ubezpieczenia przez klienta instytucji obowiązanej rozumie się ubezpieczającego, a w przypadku umowy o prowadzenie </w:t>
      </w:r>
      <w:r w:rsidR="000D2A6E" w:rsidRPr="000D2A6E">
        <w:lastRenderedPageBreak/>
        <w:t>rejestru akcjonariuszy, o której mowa w art. 328</w:t>
      </w:r>
      <w:r w:rsidR="000D2A6E" w:rsidRPr="00F573B8">
        <w:rPr>
          <w:rStyle w:val="IGindeksgrny"/>
        </w:rPr>
        <w:t>2</w:t>
      </w:r>
      <w:r w:rsidR="000D2A6E" w:rsidRPr="000D2A6E">
        <w:t xml:space="preserve"> ustawy z dnia 15 września 2000 r. - Kodeks spółek handlowych (Dz. U. z 2017 r. poz. 1577</w:t>
      </w:r>
      <w:r w:rsidR="00F573B8">
        <w:t xml:space="preserve"> z </w:t>
      </w:r>
      <w:proofErr w:type="spellStart"/>
      <w:r w:rsidR="00F573B8">
        <w:t>późn</w:t>
      </w:r>
      <w:proofErr w:type="spellEnd"/>
      <w:r w:rsidR="00F573B8">
        <w:t>. zm.</w:t>
      </w:r>
      <w:r w:rsidR="000D2A6E" w:rsidRPr="000D2A6E">
        <w:t>), przez klienta instytucji obowiązanej rozumie się wyłącznie akcjonariusza, zastawnika lub użytkownika akcji podlegającego wpisowi do tego rejestru w związku z transakcją stanowiącą podstawę dokonania wpisu;</w:t>
      </w:r>
      <w:r>
        <w:t>”</w:t>
      </w:r>
      <w:r w:rsidR="000D2A6E" w:rsidRPr="000D2A6E">
        <w:t>.</w:t>
      </w:r>
    </w:p>
    <w:p w:rsidR="000D2A6E" w:rsidRPr="000D2A6E" w:rsidRDefault="000D2A6E" w:rsidP="00F573B8">
      <w:pPr>
        <w:pStyle w:val="ARTartustawynprozporzdzenia"/>
      </w:pPr>
      <w:r w:rsidRPr="00B662E6">
        <w:rPr>
          <w:rStyle w:val="Ppogrubienie"/>
        </w:rPr>
        <w:t>Art.</w:t>
      </w:r>
      <w:r w:rsidR="00B662E6" w:rsidRPr="00B662E6">
        <w:rPr>
          <w:rStyle w:val="Ppogrubienie"/>
        </w:rPr>
        <w:t> </w:t>
      </w:r>
      <w:r w:rsidRPr="00B662E6">
        <w:rPr>
          <w:rStyle w:val="Ppogrubienie"/>
        </w:rPr>
        <w:t>11.</w:t>
      </w:r>
      <w:r w:rsidRPr="000D2A6E">
        <w:t xml:space="preserve"> 1.</w:t>
      </w:r>
      <w:r w:rsidRPr="000D2A6E">
        <w:tab/>
      </w:r>
      <w:r w:rsidR="00B662E6">
        <w:t xml:space="preserve"> </w:t>
      </w:r>
      <w:r w:rsidRPr="000D2A6E">
        <w:t>Moc obowiązująca dokumentów akcji wydanych przez spółkę wygasa z mocy prawa z dniem 1 stycznia 2021 r. Z tym samym dniem uzyskują moc prawną wpisy w rejestrze akcjonariuszy, a w przypadku spółki niebędącej spółką publiczną w rozumieniu przepisów dotychczasowych, której walne zgromadzenie podjęło uchwałę o zarejestrowaniu jej akcji w depozycie papierów wartościowych w rozumieniu przepisów wskazanej ustawy - zapisy jej akcji na rachunkach papierów wartościowych.</w:t>
      </w:r>
    </w:p>
    <w:p w:rsidR="000D2A6E" w:rsidRPr="000D2A6E" w:rsidRDefault="000D2A6E" w:rsidP="00F573B8">
      <w:pPr>
        <w:pStyle w:val="USTustnpkodeksu"/>
      </w:pPr>
      <w:r w:rsidRPr="000D2A6E">
        <w:t>2.</w:t>
      </w:r>
      <w:r w:rsidRPr="000D2A6E">
        <w:tab/>
        <w:t>Dokument akcji zachowuje moc dowodową wyłącznie w zakresie wykazywania przez akcjonariusza wobec spółki, że przysługują mu prawa udziałowe, przez okres pięciu lat od dnia wejścia w życie ustawy.</w:t>
      </w:r>
    </w:p>
    <w:p w:rsidR="000D2A6E" w:rsidRPr="000D2A6E" w:rsidRDefault="000D2A6E" w:rsidP="00F573B8">
      <w:pPr>
        <w:pStyle w:val="ARTartustawynprozporzdzenia"/>
      </w:pPr>
      <w:r w:rsidRPr="00B662E6">
        <w:rPr>
          <w:rStyle w:val="Ppogrubienie"/>
        </w:rPr>
        <w:t>Art. 12.</w:t>
      </w:r>
      <w:r w:rsidRPr="000D2A6E">
        <w:t xml:space="preserve"> 1.</w:t>
      </w:r>
      <w:r w:rsidR="00B662E6">
        <w:t xml:space="preserve"> </w:t>
      </w:r>
      <w:r w:rsidRPr="000D2A6E">
        <w:t>Spółka wzywa akcjonariuszy pięciokrotnie do złożenia dokumentów akcji w spółce oraz udostępnia informację o wezwaniu na stronie internetowej spółki w miejscu wydzielonym na komunikację z akcjonariuszami przez okres nie krótszy niż trzy lata od dnia pierwszego wezwania. Wezwanie następuje w sposób właściwy dla zwoływania walnego zgromadzenia spółki.</w:t>
      </w:r>
    </w:p>
    <w:p w:rsidR="000D2A6E" w:rsidRPr="000D2A6E" w:rsidRDefault="000D2A6E" w:rsidP="00F573B8">
      <w:pPr>
        <w:pStyle w:val="USTustnpkodeksu"/>
      </w:pPr>
      <w:r w:rsidRPr="000D2A6E">
        <w:t>2.</w:t>
      </w:r>
      <w:r w:rsidRPr="000D2A6E">
        <w:tab/>
        <w:t>Wezwania, o których mowa w ust. 1, nie mogą być dokonywane w odstępie czasu dłuższym niż miesiąc ani krótszym niż dwa tygodnie. Pierwsze wezwanie powinno nastąpić do dnia 30 czerwca 2020 r.</w:t>
      </w:r>
    </w:p>
    <w:p w:rsidR="000D2A6E" w:rsidRPr="000D2A6E" w:rsidRDefault="000D2A6E" w:rsidP="00F573B8">
      <w:pPr>
        <w:pStyle w:val="USTustnpkodeksu"/>
      </w:pPr>
      <w:r w:rsidRPr="000D2A6E">
        <w:t>3. Złożenie akcji w spółce odbywa się za pisemnym pokwitowaniem wydanym akcjonariuszowi.</w:t>
      </w:r>
    </w:p>
    <w:p w:rsidR="000D2A6E" w:rsidRPr="000D2A6E" w:rsidRDefault="000D2A6E" w:rsidP="00F573B8">
      <w:pPr>
        <w:pStyle w:val="ARTartustawynprozporzdzenia"/>
      </w:pPr>
      <w:r w:rsidRPr="00B662E6">
        <w:rPr>
          <w:rStyle w:val="Ppogrubienie"/>
        </w:rPr>
        <w:t>Art. 13.</w:t>
      </w:r>
      <w:r w:rsidRPr="000D2A6E">
        <w:tab/>
        <w:t xml:space="preserve">Przed pierwszym wezwaniem akcjonariuszy, o którym mowa w art. </w:t>
      </w:r>
      <w:r w:rsidR="00F455CF">
        <w:t>12</w:t>
      </w:r>
      <w:r w:rsidRPr="000D2A6E">
        <w:t>, spółka niebędąca spółką publiczną jest obowiązana do zawarcia umowy o prowadzenie rejestru akcjonariuszy z podmiotem, który na podstawie przepisów ustawy z dnia 29 lipca 2005 r. o obrocie instrumentami finansowymi jest uprawniony do prowadzenia rachunków papierów wartościowych, wybranym przez walne zgromadzenie albo – w przypadku spółki , której walne zgromadzenie podjęło uchwałę o zarejestrowaniu jej akcji w depozycie papierów wartościowych w rozumieniu przepisów wskazanej ustawy – umowy o rejestracji akcji w depozycie papierów wartościowych.</w:t>
      </w:r>
    </w:p>
    <w:p w:rsidR="000D2A6E" w:rsidRPr="000D2A6E" w:rsidRDefault="000D2A6E" w:rsidP="00B662E6">
      <w:pPr>
        <w:pStyle w:val="ARTartustawynprozporzdzenia"/>
      </w:pPr>
      <w:r w:rsidRPr="00B662E6">
        <w:rPr>
          <w:rStyle w:val="Ppogrubienie"/>
        </w:rPr>
        <w:lastRenderedPageBreak/>
        <w:t>Art. 14.</w:t>
      </w:r>
      <w:r w:rsidRPr="00F573B8">
        <w:rPr>
          <w:rStyle w:val="Ppogrubienie"/>
        </w:rPr>
        <w:tab/>
      </w:r>
      <w:r w:rsidRPr="000D2A6E">
        <w:t xml:space="preserve">1. Kto będąc członkiem zarządu spółki dopuszcza do tego, że wbrew obowiązkowi spółka nie dokonuje wezwań akcjonariuszy do złożenia akcji lub nie dokonuje takich wezwań zgodnie z przepisami art. </w:t>
      </w:r>
      <w:r w:rsidR="00F455CF">
        <w:t>12</w:t>
      </w:r>
      <w:r w:rsidRPr="000D2A6E">
        <w:t xml:space="preserve"> podlega grzywnie do 20.000 złotych.</w:t>
      </w:r>
    </w:p>
    <w:p w:rsidR="000D2A6E" w:rsidRPr="000D2A6E" w:rsidRDefault="000D2A6E" w:rsidP="00F573B8">
      <w:pPr>
        <w:pStyle w:val="USTustnpkodeksu"/>
      </w:pPr>
      <w:r w:rsidRPr="000D2A6E">
        <w:t xml:space="preserve">2. Tej samej karze podlega również ten, kto będąc członkiem zarządu spółki nie zawiera umowy o prowadzenie rejestru akcjonariuszy albo umowy o rejestracji akcji w depozycie papierów wartościowych zgodnie z przepisem art. </w:t>
      </w:r>
      <w:r w:rsidR="00F455CF">
        <w:t>13</w:t>
      </w:r>
      <w:r w:rsidRPr="000D2A6E">
        <w:t xml:space="preserve"> ustawy.</w:t>
      </w:r>
    </w:p>
    <w:p w:rsidR="000D2A6E" w:rsidRPr="000D2A6E" w:rsidRDefault="000D2A6E" w:rsidP="00F573B8">
      <w:pPr>
        <w:pStyle w:val="ARTartustawynprozporzdzenia"/>
      </w:pPr>
      <w:r w:rsidRPr="00B662E6">
        <w:rPr>
          <w:rStyle w:val="Ppogrubienie"/>
        </w:rPr>
        <w:t>Art.</w:t>
      </w:r>
      <w:r w:rsidR="00B662E6" w:rsidRPr="00B662E6">
        <w:rPr>
          <w:rStyle w:val="Ppogrubienie"/>
        </w:rPr>
        <w:t> </w:t>
      </w:r>
      <w:r w:rsidRPr="00B662E6">
        <w:rPr>
          <w:rStyle w:val="Ppogrubienie"/>
        </w:rPr>
        <w:t>15.</w:t>
      </w:r>
      <w:r w:rsidRPr="00F573B8">
        <w:rPr>
          <w:rStyle w:val="Ppogrubienie"/>
        </w:rPr>
        <w:tab/>
      </w:r>
      <w:r w:rsidRPr="000D2A6E">
        <w:t>Do wykonywania i przenoszenia praw z akcji na okaziciela, których dokumenty zostały złożone w spółce, w okresie przed dniem 1 stycznia 2021 r. stosuje się odpowiednio przepisy dotyczące akcji imiennych.</w:t>
      </w:r>
    </w:p>
    <w:p w:rsidR="000D2A6E" w:rsidRPr="000D2A6E" w:rsidRDefault="000D2A6E" w:rsidP="00F573B8">
      <w:pPr>
        <w:pStyle w:val="ARTartustawynprozporzdzenia"/>
      </w:pPr>
      <w:r w:rsidRPr="00B662E6">
        <w:rPr>
          <w:rStyle w:val="Ppogrubienie"/>
        </w:rPr>
        <w:t>Art. 16.</w:t>
      </w:r>
      <w:r w:rsidRPr="000D2A6E">
        <w:t xml:space="preserve"> 1. Do spółek publicznych w rozumieniu przepisów dotychczasowych, których  akcje do dnia 1 stycznia 2021 r. nie były dopuszczone do obrotu na rynku regulowanym lub wprowadzone do obrotu w alternatywnym systemie obrotu albo zostały wycofane lub wykluczone z takiego obrotu przed tym dniem, stosuje się prz</w:t>
      </w:r>
      <w:r w:rsidR="00F455CF">
        <w:t>episy ustawy zmienianej w art. 7</w:t>
      </w:r>
      <w:r w:rsidRPr="000D2A6E">
        <w:t xml:space="preserve"> dotyczące spółek publicznych.</w:t>
      </w:r>
    </w:p>
    <w:p w:rsidR="000D2A6E" w:rsidRDefault="000D2A6E" w:rsidP="00F573B8">
      <w:pPr>
        <w:pStyle w:val="USTustnpkodeksu"/>
      </w:pPr>
      <w:r w:rsidRPr="000D2A6E">
        <w:t>2.</w:t>
      </w:r>
      <w:r w:rsidRPr="000D2A6E">
        <w:tab/>
        <w:t xml:space="preserve">Komisja Nadzoru Finansowego na wniosek spółki, o której mowa w ust. 1, wydaje zezwolenie na zaprzestanie stosowania do niej przepisów ustawy zmienianej w art. </w:t>
      </w:r>
      <w:r w:rsidR="00F455CF">
        <w:t>7</w:t>
      </w:r>
      <w:r w:rsidRPr="000D2A6E">
        <w:t xml:space="preserve"> dotyczących spółek publicznych. Do wydania zezwolenia stosuje się odpowiednio przepisy art. 91 ustawy zmienianej w art. </w:t>
      </w:r>
      <w:r w:rsidR="00F455CF">
        <w:t>7</w:t>
      </w:r>
      <w:r w:rsidRPr="000D2A6E">
        <w:t>.</w:t>
      </w:r>
    </w:p>
    <w:p w:rsidR="00604CFD" w:rsidRDefault="00604CFD" w:rsidP="00F573B8">
      <w:pPr>
        <w:pStyle w:val="USTustnpkodeksu"/>
      </w:pPr>
      <w:r w:rsidRPr="00604CFD">
        <w:rPr>
          <w:rStyle w:val="Ppogrubienie"/>
        </w:rPr>
        <w:t>Art. 17.</w:t>
      </w:r>
      <w:r>
        <w:t xml:space="preserve"> 1. W przypadku zajęcia papieru wartościowego poprzez jego odbiór, dokonanego przed dniem wejścia w życie niniejszej ustawy, organ egzekucyjny zawiadamia spółkę o zajęciu w terminie 3 miesięcy od dnia wejścia w życie niniejszej ustawy. </w:t>
      </w:r>
    </w:p>
    <w:p w:rsidR="00604CFD" w:rsidRPr="000D2A6E" w:rsidRDefault="00604CFD" w:rsidP="00F573B8">
      <w:pPr>
        <w:pStyle w:val="USTustnpkodeksu"/>
      </w:pPr>
      <w:r>
        <w:t xml:space="preserve">2. Zawiadomienie spółki, zgodnie z ust. 1, jest równoznaczne ze złożeniem dokumentu akcji spółce. </w:t>
      </w:r>
    </w:p>
    <w:p w:rsidR="000D2A6E" w:rsidRPr="000D2A6E" w:rsidRDefault="000D2A6E" w:rsidP="00F573B8">
      <w:pPr>
        <w:pStyle w:val="ARTartustawynprozporzdzenia"/>
      </w:pPr>
      <w:r w:rsidRPr="00B662E6">
        <w:rPr>
          <w:rStyle w:val="Ppogrubienie"/>
        </w:rPr>
        <w:t>Art. 1</w:t>
      </w:r>
      <w:r w:rsidR="00604CFD">
        <w:rPr>
          <w:rStyle w:val="Ppogrubienie"/>
        </w:rPr>
        <w:t>8</w:t>
      </w:r>
      <w:r w:rsidRPr="00B662E6">
        <w:rPr>
          <w:rStyle w:val="Ppogrubienie"/>
        </w:rPr>
        <w:t>.</w:t>
      </w:r>
      <w:r w:rsidRPr="00F573B8">
        <w:rPr>
          <w:rStyle w:val="Ppogrubienie"/>
        </w:rPr>
        <w:tab/>
      </w:r>
      <w:r w:rsidRPr="000D2A6E">
        <w:t>Ustawa wchodzi w życie z dniem 1 stycznia 2021 r., z wyjątkiem art. 1 pkt 1 i pkt 22 oraz art. 12 – 15, które wchodzą w życie z dniem 1 stycznia 2020 r.</w:t>
      </w:r>
    </w:p>
    <w:p w:rsidR="000D2A6E" w:rsidRPr="000D2A6E" w:rsidRDefault="000D2A6E" w:rsidP="000D2A6E"/>
    <w:p w:rsidR="000D2A6E" w:rsidRDefault="000D2A6E" w:rsidP="000D2A6E"/>
    <w:p w:rsidR="00261A16" w:rsidRPr="00737F6A" w:rsidRDefault="00261A16" w:rsidP="00737F6A"/>
    <w:sectPr w:rsidR="00261A16" w:rsidRPr="00737F6A" w:rsidSect="001A7F15">
      <w:headerReference w:type="default" r:id="rId1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8AF" w:rsidRDefault="002068AF">
      <w:r>
        <w:separator/>
      </w:r>
    </w:p>
  </w:endnote>
  <w:endnote w:type="continuationSeparator" w:id="0">
    <w:p w:rsidR="002068AF" w:rsidRDefault="0020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8AF" w:rsidRDefault="002068AF">
      <w:r>
        <w:separator/>
      </w:r>
    </w:p>
  </w:footnote>
  <w:footnote w:type="continuationSeparator" w:id="0">
    <w:p w:rsidR="002068AF" w:rsidRDefault="002068AF">
      <w:r>
        <w:continuationSeparator/>
      </w:r>
    </w:p>
  </w:footnote>
  <w:footnote w:id="1">
    <w:p w:rsidR="00F573B8" w:rsidRPr="008F257D" w:rsidRDefault="00F573B8" w:rsidP="000D2A6E">
      <w:pPr>
        <w:pStyle w:val="ODNONIKtreodnonika"/>
      </w:pPr>
      <w:r>
        <w:rPr>
          <w:rStyle w:val="Odwoanieprzypisudolnego"/>
        </w:rPr>
        <w:footnoteRef/>
      </w:r>
      <w:r w:rsidRPr="00881D47">
        <w:rPr>
          <w:vertAlign w:val="superscript"/>
        </w:rPr>
        <w:t>)</w:t>
      </w:r>
      <w:r>
        <w:tab/>
        <w:t>Niniejszą ustawą zmienia się ustawy: ustawę z dnia</w:t>
      </w:r>
      <w:r w:rsidRPr="000663FA">
        <w:t xml:space="preserve"> 17 listopada 1964 r. – Kodeks postępowania cywilnego</w:t>
      </w:r>
      <w:r>
        <w:t xml:space="preserve">, </w:t>
      </w:r>
      <w:r w:rsidRPr="00B36A17">
        <w:t>ustaw</w:t>
      </w:r>
      <w:r>
        <w:t>ę</w:t>
      </w:r>
      <w:r w:rsidRPr="00B36A17">
        <w:t xml:space="preserve"> z dnia 17 czerwca 1966 r. o postępowaniu egzekucyjnym w administracji</w:t>
      </w:r>
      <w:r>
        <w:t xml:space="preserve">, ustawę </w:t>
      </w:r>
      <w:r w:rsidRPr="000317BC">
        <w:t>z dnia 26 lipca 1991 r. o podatku dochodowym od osób fizycznych</w:t>
      </w:r>
      <w:r>
        <w:t xml:space="preserve">, ustawę </w:t>
      </w:r>
      <w:r w:rsidRPr="00892492">
        <w:t>z dnia 15 lutego 1992 r. o podatku doc</w:t>
      </w:r>
      <w:r>
        <w:t xml:space="preserve">hodowym od osób prawnych, ustawę z dnia 4 marca 2005 r. </w:t>
      </w:r>
      <w:r w:rsidRPr="00B649FF">
        <w:t>o europejskim zgrupowaniu interesów gospodarczych i spółce europejskiej</w:t>
      </w:r>
      <w:r>
        <w:t xml:space="preserve">, ustawę </w:t>
      </w:r>
      <w:r w:rsidRPr="00057DF3">
        <w:t>z dnia 29 lipca 2005 r. o ofercie publicznej i warunkach wprowadzania instrumentów finansowych do zorganizowanego sytemu obrotu oraz o spółkach publicznych</w:t>
      </w:r>
      <w:r>
        <w:t xml:space="preserve">, ustawę z dnia 29 lipca 2005 r. o obrocie instrumentami finansowymi, </w:t>
      </w:r>
      <w:r w:rsidRPr="000663FA">
        <w:t>ustaw</w:t>
      </w:r>
      <w:r>
        <w:t>ę</w:t>
      </w:r>
      <w:r w:rsidRPr="000663FA">
        <w:t xml:space="preserve"> z dnia 10 czerwca 2016 r. o Bankowym Funduszu Gwarancyjnym, systemie gwarantowania depozytów oraz przymusowej restrukturyzacji</w:t>
      </w:r>
      <w:r>
        <w:t xml:space="preserve"> i </w:t>
      </w:r>
      <w:r w:rsidRPr="000663FA">
        <w:t>ustaw</w:t>
      </w:r>
      <w:r>
        <w:t>ę</w:t>
      </w:r>
      <w:r w:rsidRPr="000663FA">
        <w:t xml:space="preserve"> z dnia 1 marca 2018 r. o przeciwdziałaniu praniu pieniędzy i finansowaniu terroryzmu</w:t>
      </w:r>
      <w:r>
        <w:t>.</w:t>
      </w:r>
    </w:p>
  </w:footnote>
  <w:footnote w:id="2">
    <w:p w:rsidR="00F573B8" w:rsidRPr="000E3C47" w:rsidRDefault="00F573B8" w:rsidP="000E3C47">
      <w:pPr>
        <w:pStyle w:val="ODNONIKtreodnonika"/>
      </w:pPr>
      <w:r>
        <w:rPr>
          <w:rStyle w:val="Odwoanieprzypisudolnego"/>
        </w:rPr>
        <w:footnoteRef/>
      </w:r>
      <w:r>
        <w:rPr>
          <w:rStyle w:val="IGindeksgrny"/>
        </w:rPr>
        <w:t>)</w:t>
      </w:r>
      <w:r>
        <w:tab/>
        <w:t xml:space="preserve">Zmiany tekstu jednolitego wymienionej ustawy zostały ogłoszone w Dz. U. </w:t>
      </w:r>
      <w:r w:rsidRPr="000D2A6E">
        <w:t>z 2018 r</w:t>
      </w:r>
      <w:r>
        <w:t>. poz. 398, 650, 1544, 2219 i</w:t>
      </w:r>
      <w:r w:rsidRPr="000D2A6E">
        <w:t xml:space="preserve"> 2244</w:t>
      </w:r>
      <w:r>
        <w:t xml:space="preserve"> oraz z 2019 r. poz. 55 i 60.</w:t>
      </w:r>
    </w:p>
  </w:footnote>
  <w:footnote w:id="3">
    <w:p w:rsidR="00F573B8" w:rsidRPr="00183BE0" w:rsidRDefault="00F573B8" w:rsidP="004807AB">
      <w:pPr>
        <w:pStyle w:val="ODNONIKtreodnonika"/>
      </w:pPr>
      <w:r>
        <w:rPr>
          <w:rStyle w:val="Odwoanieprzypisudolnego"/>
        </w:rPr>
        <w:footnoteRef/>
      </w:r>
      <w:r>
        <w:rPr>
          <w:rStyle w:val="IGindeksgrny"/>
        </w:rPr>
        <w:t>)</w:t>
      </w:r>
      <w:r>
        <w:tab/>
      </w:r>
      <w:bookmarkStart w:id="1" w:name="_Hlk535122011"/>
      <w:r>
        <w:t xml:space="preserve">Zmiany tekstu jednolitego wymienionej ustawy zostały ogłoszone w Dz. U. z 2018 r. poz. 1467, 1499, 1544, 1629, 1634, 1637,1693, 2385 i 2432 oraz z 2019 r. poz. 55 i 60. </w:t>
      </w:r>
      <w:bookmarkEnd w:id="1"/>
    </w:p>
  </w:footnote>
  <w:footnote w:id="4">
    <w:p w:rsidR="00F573B8" w:rsidRPr="00183BE0" w:rsidRDefault="00F573B8" w:rsidP="00183BE0">
      <w:pPr>
        <w:pStyle w:val="ODNONIKtreodnonika"/>
      </w:pPr>
      <w:r>
        <w:rPr>
          <w:rStyle w:val="Odwoanieprzypisudolnego"/>
        </w:rPr>
        <w:footnoteRef/>
      </w:r>
      <w:r>
        <w:rPr>
          <w:rStyle w:val="IGindeksgrny"/>
        </w:rPr>
        <w:t>)</w:t>
      </w:r>
      <w:r>
        <w:tab/>
      </w:r>
      <w:r w:rsidRPr="00D63CE9">
        <w:t>Zmiany tekstu jednolitego wymienionej ustawy zostały ogłoszone w Dz. U. z 2018 r. poz. 1</w:t>
      </w:r>
      <w:r>
        <w:t>356</w:t>
      </w:r>
      <w:r w:rsidRPr="00D63CE9">
        <w:t xml:space="preserve">, 1499, </w:t>
      </w:r>
      <w:r>
        <w:t>1629, 2192, 2193, 2432.</w:t>
      </w:r>
    </w:p>
  </w:footnote>
  <w:footnote w:id="5">
    <w:p w:rsidR="00F573B8" w:rsidRPr="004A3ECE" w:rsidRDefault="00F573B8" w:rsidP="004A3ECE">
      <w:pPr>
        <w:pStyle w:val="ODNONIKtreodnonika"/>
      </w:pPr>
      <w:r>
        <w:rPr>
          <w:rStyle w:val="Odwoanieprzypisudolnego"/>
        </w:rPr>
        <w:footnoteRef/>
      </w:r>
      <w:r>
        <w:rPr>
          <w:rStyle w:val="IGindeksgrny"/>
        </w:rPr>
        <w:t>)</w:t>
      </w:r>
      <w:r>
        <w:tab/>
      </w:r>
      <w:r w:rsidRPr="00AB5DAB">
        <w:t>Zmiany tekstu jednolitego wymienionej ustawy zostały ogłoszone w Dz. U. z 201</w:t>
      </w:r>
      <w:r>
        <w:t>8 r. poz. 1540, 1552, 1629, 1669, 1693, 2073, 2126, 2159, 2192, 2193, 2215, 2242, 2244, 2245, 2246, 2429 i 2529 oraz z 2019 r. poz. 29.</w:t>
      </w:r>
    </w:p>
  </w:footnote>
  <w:footnote w:id="6">
    <w:p w:rsidR="00F573B8" w:rsidRPr="00A30591" w:rsidRDefault="00F573B8" w:rsidP="00A30591">
      <w:pPr>
        <w:pStyle w:val="ODNONIKtreodnonika"/>
      </w:pPr>
      <w:r>
        <w:rPr>
          <w:rStyle w:val="Odwoanieprzypisudolnego"/>
        </w:rPr>
        <w:footnoteRef/>
      </w:r>
      <w:r>
        <w:rPr>
          <w:rStyle w:val="IGindeksgrny"/>
        </w:rPr>
        <w:t>)</w:t>
      </w:r>
      <w:r>
        <w:tab/>
      </w:r>
      <w:r w:rsidRPr="00AB5DAB">
        <w:t>Zmiany tekstu jednolitego wymienionej ustawy zostały ogłoszone w Dz. U. z 201</w:t>
      </w:r>
      <w:r>
        <w:t>8 r. poz. 1162, 1291, 1629, 1669, 1693, 2073, 2159, 2192, 2193, 2212, 2215, 2243, 2244, 2245 i 2429 oraz z 2019 r. poz. 37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3B8" w:rsidRPr="00B371CC" w:rsidRDefault="00F573B8" w:rsidP="00B371CC">
    <w:pPr>
      <w:pStyle w:val="Nagwek"/>
      <w:jc w:val="center"/>
    </w:pPr>
    <w:r>
      <w:t xml:space="preserve">– </w:t>
    </w:r>
    <w:r>
      <w:fldChar w:fldCharType="begin"/>
    </w:r>
    <w:r>
      <w:instrText xml:space="preserve"> PAGE  \* MERGEFORMAT </w:instrText>
    </w:r>
    <w:r>
      <w:fldChar w:fldCharType="separate"/>
    </w:r>
    <w:r w:rsidR="004E6E74">
      <w:rPr>
        <w:noProof/>
      </w:rPr>
      <w:t>31</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948C76"/>
    <w:lvl w:ilvl="0">
      <w:start w:val="1"/>
      <w:numFmt w:val="decimal"/>
      <w:lvlText w:val="%1."/>
      <w:lvlJc w:val="left"/>
      <w:pPr>
        <w:tabs>
          <w:tab w:val="num" w:pos="1492"/>
        </w:tabs>
        <w:ind w:left="1492" w:hanging="360"/>
      </w:pPr>
    </w:lvl>
  </w:abstractNum>
  <w:abstractNum w:abstractNumId="1">
    <w:nsid w:val="FFFFFF7D"/>
    <w:multiLevelType w:val="singleLevel"/>
    <w:tmpl w:val="CCBCD792"/>
    <w:lvl w:ilvl="0">
      <w:start w:val="1"/>
      <w:numFmt w:val="decimal"/>
      <w:lvlText w:val="%1."/>
      <w:lvlJc w:val="left"/>
      <w:pPr>
        <w:tabs>
          <w:tab w:val="num" w:pos="1209"/>
        </w:tabs>
        <w:ind w:left="1209" w:hanging="360"/>
      </w:pPr>
    </w:lvl>
  </w:abstractNum>
  <w:abstractNum w:abstractNumId="2">
    <w:nsid w:val="FFFFFF7E"/>
    <w:multiLevelType w:val="singleLevel"/>
    <w:tmpl w:val="5AF618F0"/>
    <w:lvl w:ilvl="0">
      <w:start w:val="1"/>
      <w:numFmt w:val="decimal"/>
      <w:lvlText w:val="%1."/>
      <w:lvlJc w:val="left"/>
      <w:pPr>
        <w:tabs>
          <w:tab w:val="num" w:pos="926"/>
        </w:tabs>
        <w:ind w:left="926" w:hanging="360"/>
      </w:pPr>
    </w:lvl>
  </w:abstractNum>
  <w:abstractNum w:abstractNumId="3">
    <w:nsid w:val="FFFFFF7F"/>
    <w:multiLevelType w:val="singleLevel"/>
    <w:tmpl w:val="6F3CF332"/>
    <w:lvl w:ilvl="0">
      <w:start w:val="1"/>
      <w:numFmt w:val="decimal"/>
      <w:lvlText w:val="%1."/>
      <w:lvlJc w:val="left"/>
      <w:pPr>
        <w:tabs>
          <w:tab w:val="num" w:pos="643"/>
        </w:tabs>
        <w:ind w:left="643" w:hanging="360"/>
      </w:pPr>
    </w:lvl>
  </w:abstractNum>
  <w:abstractNum w:abstractNumId="4">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9ACF32"/>
    <w:lvl w:ilvl="0">
      <w:start w:val="1"/>
      <w:numFmt w:val="decimal"/>
      <w:lvlText w:val="%1."/>
      <w:lvlJc w:val="left"/>
      <w:pPr>
        <w:tabs>
          <w:tab w:val="num" w:pos="360"/>
        </w:tabs>
        <w:ind w:left="360" w:hanging="360"/>
      </w:pPr>
    </w:lvl>
  </w:abstractNum>
  <w:abstractNum w:abstractNumId="9">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doNotDisplayPageBoundaries/>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BE0"/>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2272"/>
    <w:rsid w:val="000736CD"/>
    <w:rsid w:val="0007533B"/>
    <w:rsid w:val="0007545D"/>
    <w:rsid w:val="000760BF"/>
    <w:rsid w:val="0007613E"/>
    <w:rsid w:val="00076BFC"/>
    <w:rsid w:val="000814A7"/>
    <w:rsid w:val="00083A14"/>
    <w:rsid w:val="0008557B"/>
    <w:rsid w:val="00085CE7"/>
    <w:rsid w:val="000906EE"/>
    <w:rsid w:val="00091BA2"/>
    <w:rsid w:val="000923F6"/>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2A6E"/>
    <w:rsid w:val="000D318A"/>
    <w:rsid w:val="000D6173"/>
    <w:rsid w:val="000D6F83"/>
    <w:rsid w:val="000E25CC"/>
    <w:rsid w:val="000E3694"/>
    <w:rsid w:val="000E3C47"/>
    <w:rsid w:val="000E490F"/>
    <w:rsid w:val="000E6241"/>
    <w:rsid w:val="000F2BE3"/>
    <w:rsid w:val="000F3D0D"/>
    <w:rsid w:val="000F6ED4"/>
    <w:rsid w:val="000F7A6E"/>
    <w:rsid w:val="000F7F60"/>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3BE0"/>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C18D5"/>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068AF"/>
    <w:rsid w:val="002114EF"/>
    <w:rsid w:val="002166AD"/>
    <w:rsid w:val="00217871"/>
    <w:rsid w:val="00221ED8"/>
    <w:rsid w:val="002231EA"/>
    <w:rsid w:val="00223FDF"/>
    <w:rsid w:val="00225CB6"/>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2F7C4A"/>
    <w:rsid w:val="00301C97"/>
    <w:rsid w:val="00302F6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0A81"/>
    <w:rsid w:val="003A209D"/>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7AB"/>
    <w:rsid w:val="00480A58"/>
    <w:rsid w:val="00482151"/>
    <w:rsid w:val="00485FAD"/>
    <w:rsid w:val="00487AED"/>
    <w:rsid w:val="00491EDF"/>
    <w:rsid w:val="00492A3F"/>
    <w:rsid w:val="00494F62"/>
    <w:rsid w:val="004A2001"/>
    <w:rsid w:val="004A3590"/>
    <w:rsid w:val="004A3ECE"/>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E6E74"/>
    <w:rsid w:val="004F1F4A"/>
    <w:rsid w:val="004F296D"/>
    <w:rsid w:val="004F508B"/>
    <w:rsid w:val="004F695F"/>
    <w:rsid w:val="004F6CA4"/>
    <w:rsid w:val="00500752"/>
    <w:rsid w:val="00501704"/>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636D"/>
    <w:rsid w:val="005572BD"/>
    <w:rsid w:val="0055747A"/>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3E9E"/>
    <w:rsid w:val="006046D5"/>
    <w:rsid w:val="00604CFD"/>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5CC"/>
    <w:rsid w:val="00715EDB"/>
    <w:rsid w:val="007160D5"/>
    <w:rsid w:val="007163FB"/>
    <w:rsid w:val="007172ED"/>
    <w:rsid w:val="00717C2E"/>
    <w:rsid w:val="007204FA"/>
    <w:rsid w:val="007213B3"/>
    <w:rsid w:val="0072457F"/>
    <w:rsid w:val="00725406"/>
    <w:rsid w:val="0072621B"/>
    <w:rsid w:val="00730555"/>
    <w:rsid w:val="007312CC"/>
    <w:rsid w:val="0073494A"/>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4587"/>
    <w:rsid w:val="007A5150"/>
    <w:rsid w:val="007A5373"/>
    <w:rsid w:val="007A789F"/>
    <w:rsid w:val="007B75BC"/>
    <w:rsid w:val="007C0BD6"/>
    <w:rsid w:val="007C3806"/>
    <w:rsid w:val="007C5BB7"/>
    <w:rsid w:val="007D07D5"/>
    <w:rsid w:val="007D174A"/>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143F"/>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07F3"/>
    <w:rsid w:val="00912889"/>
    <w:rsid w:val="00913A42"/>
    <w:rsid w:val="00914167"/>
    <w:rsid w:val="009143DB"/>
    <w:rsid w:val="00915065"/>
    <w:rsid w:val="00917CE5"/>
    <w:rsid w:val="009217C0"/>
    <w:rsid w:val="00925241"/>
    <w:rsid w:val="00925CEC"/>
    <w:rsid w:val="00926A3F"/>
    <w:rsid w:val="009273FC"/>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08F"/>
    <w:rsid w:val="009B739C"/>
    <w:rsid w:val="009C04EC"/>
    <w:rsid w:val="009C0FE6"/>
    <w:rsid w:val="009C328C"/>
    <w:rsid w:val="009C4444"/>
    <w:rsid w:val="009C79AD"/>
    <w:rsid w:val="009C7CA6"/>
    <w:rsid w:val="009D3316"/>
    <w:rsid w:val="009D55AA"/>
    <w:rsid w:val="009E3E77"/>
    <w:rsid w:val="009E3FAB"/>
    <w:rsid w:val="009E5B3F"/>
    <w:rsid w:val="009E7824"/>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591"/>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372F"/>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6A17"/>
    <w:rsid w:val="00B371CC"/>
    <w:rsid w:val="00B41CD9"/>
    <w:rsid w:val="00B427E6"/>
    <w:rsid w:val="00B428A6"/>
    <w:rsid w:val="00B43E1F"/>
    <w:rsid w:val="00B45FBC"/>
    <w:rsid w:val="00B51A7D"/>
    <w:rsid w:val="00B535C2"/>
    <w:rsid w:val="00B55544"/>
    <w:rsid w:val="00B642FC"/>
    <w:rsid w:val="00B64D26"/>
    <w:rsid w:val="00B64FBB"/>
    <w:rsid w:val="00B662E6"/>
    <w:rsid w:val="00B70E22"/>
    <w:rsid w:val="00B774CB"/>
    <w:rsid w:val="00B80402"/>
    <w:rsid w:val="00B80B9A"/>
    <w:rsid w:val="00B830B7"/>
    <w:rsid w:val="00B848EA"/>
    <w:rsid w:val="00B84B2B"/>
    <w:rsid w:val="00B90500"/>
    <w:rsid w:val="00B9176C"/>
    <w:rsid w:val="00B935A4"/>
    <w:rsid w:val="00B9742F"/>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B7317"/>
    <w:rsid w:val="00CC0D6A"/>
    <w:rsid w:val="00CC3831"/>
    <w:rsid w:val="00CC3E3D"/>
    <w:rsid w:val="00CC519B"/>
    <w:rsid w:val="00CD12C1"/>
    <w:rsid w:val="00CD214E"/>
    <w:rsid w:val="00CD44F1"/>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711"/>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CF"/>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04BA4"/>
    <w:rsid w:val="00F115CA"/>
    <w:rsid w:val="00F14817"/>
    <w:rsid w:val="00F14EBA"/>
    <w:rsid w:val="00F1510F"/>
    <w:rsid w:val="00F1533A"/>
    <w:rsid w:val="00F15E5A"/>
    <w:rsid w:val="00F17F0A"/>
    <w:rsid w:val="00F2668F"/>
    <w:rsid w:val="00F2742F"/>
    <w:rsid w:val="00F2753B"/>
    <w:rsid w:val="00F33F8B"/>
    <w:rsid w:val="00F340B2"/>
    <w:rsid w:val="00F37F65"/>
    <w:rsid w:val="00F43390"/>
    <w:rsid w:val="00F443B2"/>
    <w:rsid w:val="00F455CF"/>
    <w:rsid w:val="00F458D8"/>
    <w:rsid w:val="00F47C9B"/>
    <w:rsid w:val="00F50237"/>
    <w:rsid w:val="00F53596"/>
    <w:rsid w:val="00F55BA8"/>
    <w:rsid w:val="00F55DB1"/>
    <w:rsid w:val="00F56ACA"/>
    <w:rsid w:val="00F573B8"/>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0973"/>
    <w:rsid w:val="00FA13C2"/>
    <w:rsid w:val="00FA7F91"/>
    <w:rsid w:val="00FB121C"/>
    <w:rsid w:val="00FB1CDD"/>
    <w:rsid w:val="00FB2C2F"/>
    <w:rsid w:val="00FB305C"/>
    <w:rsid w:val="00FC2E3D"/>
    <w:rsid w:val="00FC3BDE"/>
    <w:rsid w:val="00FC4728"/>
    <w:rsid w:val="00FD1D03"/>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lsdException w:name="line number" w:locked="0" w:semiHidden="1"/>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uiPriority="0"/>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uiPriority="0"/>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LITlitera">
    <w:name w:val="LIT – litera"/>
    <w:basedOn w:val="PKTpunkt"/>
    <w:uiPriority w:val="14"/>
    <w:qFormat/>
    <w:rsid w:val="005147E8"/>
    <w:pPr>
      <w:ind w:left="986" w:hanging="476"/>
    </w:p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TIRtiret">
    <w:name w:val="TIR – tiret"/>
    <w:basedOn w:val="LITlitera"/>
    <w:uiPriority w:val="15"/>
    <w:qFormat/>
    <w:rsid w:val="005147E8"/>
    <w:pPr>
      <w:ind w:left="1384" w:hanging="397"/>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semiHidden/>
    <w:rsid w:val="004C3F97"/>
    <w:rPr>
      <w:rFonts w:cs="Times New Roman"/>
      <w:vertAlign w:val="superscript"/>
    </w:rPr>
  </w:style>
  <w:style w:type="paragraph" w:styleId="Nagwek">
    <w:name w:val="header"/>
    <w:basedOn w:val="Normalny"/>
    <w:link w:val="NagwekZnak"/>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ZPKTzmpktartykuempunktem">
    <w:name w:val="Z/PKT – zm. pkt artykułem (punktem)"/>
    <w:basedOn w:val="PKTpunkt"/>
    <w:uiPriority w:val="31"/>
    <w:qFormat/>
    <w:rsid w:val="006A748A"/>
    <w:pPr>
      <w:ind w:left="1020"/>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paragraph" w:customStyle="1" w:styleId="ZLITzmlitartykuempunktem">
    <w:name w:val="Z/LIT – zm. lit. artykułem (punktem)"/>
    <w:basedOn w:val="LITlitera"/>
    <w:uiPriority w:val="32"/>
    <w:qFormat/>
    <w:rsid w:val="006A748A"/>
  </w:style>
  <w:style w:type="paragraph" w:styleId="Bezodstpw">
    <w:name w:val="No Spacing"/>
    <w:uiPriority w:val="99"/>
    <w:rsid w:val="004C3F97"/>
    <w:pPr>
      <w:widowControl w:val="0"/>
      <w:suppressAutoHyphens/>
    </w:pPr>
    <w:rPr>
      <w:kern w:val="1"/>
      <w:lang w:eastAsia="ar-SA"/>
    </w:r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PKTzmianazmpkt">
    <w:name w:val="ZZ/PKT – zmiana zm. pkt"/>
    <w:basedOn w:val="ZPKTzmpktartykuempunktem"/>
    <w:uiPriority w:val="66"/>
    <w:qFormat/>
    <w:rsid w:val="006A748A"/>
    <w:pPr>
      <w:ind w:left="2404"/>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ZARTzmianazmart">
    <w:name w:val="ZZ/ART(§) – zmiana zm. art. (§)"/>
    <w:basedOn w:val="ZARTzmartartykuempunktem"/>
    <w:uiPriority w:val="65"/>
    <w:qFormat/>
    <w:rsid w:val="006A748A"/>
    <w:pPr>
      <w:ind w:left="1894"/>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ZZUSTzmianazmust">
    <w:name w:val="ZZ/UST(§) – zmiana zm. ust. (§)"/>
    <w:basedOn w:val="ZZARTzmianazmart"/>
    <w:uiPriority w:val="65"/>
    <w:qFormat/>
    <w:rsid w:val="006A748A"/>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USTzmustartykuempunktem">
    <w:name w:val="Z/UST(§) – zm. ust. (§) artykułem (punktem)"/>
    <w:basedOn w:val="ZARTzmartartykuempunktem"/>
    <w:uiPriority w:val="30"/>
    <w:qFormat/>
    <w:rsid w:val="006A748A"/>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Tekstpodstawowy2Znak">
    <w:name w:val="Tekst podstawowy 2 Znak"/>
    <w:basedOn w:val="Domylnaczcionkaakapitu"/>
    <w:link w:val="Tekstpodstawowy2"/>
    <w:rsid w:val="000D2A6E"/>
    <w:rPr>
      <w:rFonts w:ascii="Calibri" w:eastAsia="Calibri" w:hAnsi="Calibri"/>
      <w:sz w:val="22"/>
      <w:szCs w:val="22"/>
      <w:lang w:eastAsia="en-US"/>
    </w:rPr>
  </w:style>
  <w:style w:type="paragraph" w:styleId="Tekstpodstawowy2">
    <w:name w:val="Body Text 2"/>
    <w:basedOn w:val="Normalny"/>
    <w:link w:val="Tekstpodstawowy2Znak"/>
    <w:rsid w:val="000D2A6E"/>
    <w:pPr>
      <w:widowControl/>
      <w:autoSpaceDE/>
      <w:autoSpaceDN/>
      <w:adjustRightInd/>
      <w:spacing w:after="120" w:line="480" w:lineRule="auto"/>
    </w:pPr>
    <w:rPr>
      <w:rFonts w:ascii="Calibri" w:eastAsia="Calibri" w:hAnsi="Calibri" w:cs="Times New Roman"/>
      <w:sz w:val="22"/>
      <w:szCs w:val="22"/>
      <w:lang w:eastAsia="en-US"/>
    </w:rPr>
  </w:style>
  <w:style w:type="character" w:customStyle="1" w:styleId="TekstpodstawowyZnak">
    <w:name w:val="Tekst podstawowy Znak"/>
    <w:basedOn w:val="Domylnaczcionkaakapitu"/>
    <w:link w:val="Tekstpodstawowy"/>
    <w:rsid w:val="000D2A6E"/>
    <w:rPr>
      <w:rFonts w:ascii="Calibri" w:eastAsia="Calibri" w:hAnsi="Calibri"/>
      <w:sz w:val="22"/>
      <w:szCs w:val="22"/>
      <w:lang w:eastAsia="en-US"/>
    </w:rPr>
  </w:style>
  <w:style w:type="paragraph" w:styleId="Tekstpodstawowy">
    <w:name w:val="Body Text"/>
    <w:basedOn w:val="Normalny"/>
    <w:link w:val="TekstpodstawowyZnak"/>
    <w:rsid w:val="000D2A6E"/>
    <w:pPr>
      <w:widowControl/>
      <w:autoSpaceDE/>
      <w:autoSpaceDN/>
      <w:adjustRightInd/>
      <w:spacing w:after="120" w:line="276" w:lineRule="auto"/>
    </w:pPr>
    <w:rPr>
      <w:rFonts w:ascii="Calibri" w:eastAsia="Calibri" w:hAnsi="Calibri" w:cs="Times New Roman"/>
      <w:sz w:val="22"/>
      <w:szCs w:val="22"/>
      <w:lang w:eastAsia="en-US"/>
    </w:rPr>
  </w:style>
  <w:style w:type="character" w:customStyle="1" w:styleId="MapadokumentuZnak">
    <w:name w:val="Mapa dokumentu Znak"/>
    <w:basedOn w:val="Domylnaczcionkaakapitu"/>
    <w:link w:val="Mapadokumentu"/>
    <w:semiHidden/>
    <w:rsid w:val="000D2A6E"/>
    <w:rPr>
      <w:rFonts w:ascii="Tahoma" w:eastAsia="Calibri" w:hAnsi="Tahoma" w:cs="Tahoma"/>
      <w:sz w:val="20"/>
      <w:szCs w:val="20"/>
      <w:shd w:val="clear" w:color="auto" w:fill="000080"/>
      <w:lang w:eastAsia="en-US"/>
    </w:rPr>
  </w:style>
  <w:style w:type="paragraph" w:styleId="Mapadokumentu">
    <w:name w:val="Document Map"/>
    <w:basedOn w:val="Normalny"/>
    <w:link w:val="MapadokumentuZnak"/>
    <w:semiHidden/>
    <w:rsid w:val="000D2A6E"/>
    <w:pPr>
      <w:widowControl/>
      <w:shd w:val="clear" w:color="auto" w:fill="000080"/>
      <w:autoSpaceDE/>
      <w:autoSpaceDN/>
      <w:adjustRightInd/>
      <w:spacing w:after="200" w:line="276" w:lineRule="auto"/>
    </w:pPr>
    <w:rPr>
      <w:rFonts w:ascii="Tahoma" w:eastAsia="Calibri" w:hAnsi="Tahoma" w:cs="Tahoma"/>
      <w:sz w:val="20"/>
      <w:lang w:eastAsia="en-US"/>
    </w:rPr>
  </w:style>
  <w:style w:type="character" w:customStyle="1" w:styleId="TekstprzypisukocowegoZnak">
    <w:name w:val="Tekst przypisu końcowego Znak"/>
    <w:basedOn w:val="Domylnaczcionkaakapitu"/>
    <w:link w:val="Tekstprzypisukocowego"/>
    <w:rsid w:val="000D2A6E"/>
    <w:rPr>
      <w:rFonts w:ascii="Calibri" w:eastAsia="Calibri" w:hAnsi="Calibri"/>
      <w:lang w:eastAsia="en-US"/>
    </w:rPr>
  </w:style>
  <w:style w:type="paragraph" w:styleId="Tekstprzypisukocowego">
    <w:name w:val="endnote text"/>
    <w:basedOn w:val="Normalny"/>
    <w:link w:val="TekstprzypisukocowegoZnak"/>
    <w:rsid w:val="000D2A6E"/>
    <w:pPr>
      <w:widowControl/>
      <w:autoSpaceDE/>
      <w:autoSpaceDN/>
      <w:adjustRightInd/>
      <w:spacing w:after="200" w:line="276" w:lineRule="auto"/>
    </w:pPr>
    <w:rPr>
      <w:rFonts w:ascii="Calibri" w:eastAsia="Calibri" w:hAnsi="Calibri" w:cs="Times New Roman"/>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lsdException w:name="line number" w:locked="0" w:semiHidden="1"/>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uiPriority="0"/>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uiPriority="0"/>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LITlitera">
    <w:name w:val="LIT – litera"/>
    <w:basedOn w:val="PKTpunkt"/>
    <w:uiPriority w:val="14"/>
    <w:qFormat/>
    <w:rsid w:val="005147E8"/>
    <w:pPr>
      <w:ind w:left="986" w:hanging="476"/>
    </w:p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TIRtiret">
    <w:name w:val="TIR – tiret"/>
    <w:basedOn w:val="LITlitera"/>
    <w:uiPriority w:val="15"/>
    <w:qFormat/>
    <w:rsid w:val="005147E8"/>
    <w:pPr>
      <w:ind w:left="1384" w:hanging="397"/>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semiHidden/>
    <w:rsid w:val="004C3F97"/>
    <w:rPr>
      <w:rFonts w:cs="Times New Roman"/>
      <w:vertAlign w:val="superscript"/>
    </w:rPr>
  </w:style>
  <w:style w:type="paragraph" w:styleId="Nagwek">
    <w:name w:val="header"/>
    <w:basedOn w:val="Normalny"/>
    <w:link w:val="NagwekZnak"/>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ZPKTzmpktartykuempunktem">
    <w:name w:val="Z/PKT – zm. pkt artykułem (punktem)"/>
    <w:basedOn w:val="PKTpunkt"/>
    <w:uiPriority w:val="31"/>
    <w:qFormat/>
    <w:rsid w:val="006A748A"/>
    <w:pPr>
      <w:ind w:left="1020"/>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paragraph" w:customStyle="1" w:styleId="ZLITzmlitartykuempunktem">
    <w:name w:val="Z/LIT – zm. lit. artykułem (punktem)"/>
    <w:basedOn w:val="LITlitera"/>
    <w:uiPriority w:val="32"/>
    <w:qFormat/>
    <w:rsid w:val="006A748A"/>
  </w:style>
  <w:style w:type="paragraph" w:styleId="Bezodstpw">
    <w:name w:val="No Spacing"/>
    <w:uiPriority w:val="99"/>
    <w:rsid w:val="004C3F97"/>
    <w:pPr>
      <w:widowControl w:val="0"/>
      <w:suppressAutoHyphens/>
    </w:pPr>
    <w:rPr>
      <w:kern w:val="1"/>
      <w:lang w:eastAsia="ar-SA"/>
    </w:r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PKTzmianazmpkt">
    <w:name w:val="ZZ/PKT – zmiana zm. pkt"/>
    <w:basedOn w:val="ZPKTzmpktartykuempunktem"/>
    <w:uiPriority w:val="66"/>
    <w:qFormat/>
    <w:rsid w:val="006A748A"/>
    <w:pPr>
      <w:ind w:left="2404"/>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ZARTzmianazmart">
    <w:name w:val="ZZ/ART(§) – zmiana zm. art. (§)"/>
    <w:basedOn w:val="ZARTzmartartykuempunktem"/>
    <w:uiPriority w:val="65"/>
    <w:qFormat/>
    <w:rsid w:val="006A748A"/>
    <w:pPr>
      <w:ind w:left="1894"/>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ZZUSTzmianazmust">
    <w:name w:val="ZZ/UST(§) – zmiana zm. ust. (§)"/>
    <w:basedOn w:val="ZZARTzmianazmart"/>
    <w:uiPriority w:val="65"/>
    <w:qFormat/>
    <w:rsid w:val="006A748A"/>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USTzmustartykuempunktem">
    <w:name w:val="Z/UST(§) – zm. ust. (§) artykułem (punktem)"/>
    <w:basedOn w:val="ZARTzmartartykuempunktem"/>
    <w:uiPriority w:val="30"/>
    <w:qFormat/>
    <w:rsid w:val="006A748A"/>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Tekstpodstawowy2Znak">
    <w:name w:val="Tekst podstawowy 2 Znak"/>
    <w:basedOn w:val="Domylnaczcionkaakapitu"/>
    <w:link w:val="Tekstpodstawowy2"/>
    <w:rsid w:val="000D2A6E"/>
    <w:rPr>
      <w:rFonts w:ascii="Calibri" w:eastAsia="Calibri" w:hAnsi="Calibri"/>
      <w:sz w:val="22"/>
      <w:szCs w:val="22"/>
      <w:lang w:eastAsia="en-US"/>
    </w:rPr>
  </w:style>
  <w:style w:type="paragraph" w:styleId="Tekstpodstawowy2">
    <w:name w:val="Body Text 2"/>
    <w:basedOn w:val="Normalny"/>
    <w:link w:val="Tekstpodstawowy2Znak"/>
    <w:rsid w:val="000D2A6E"/>
    <w:pPr>
      <w:widowControl/>
      <w:autoSpaceDE/>
      <w:autoSpaceDN/>
      <w:adjustRightInd/>
      <w:spacing w:after="120" w:line="480" w:lineRule="auto"/>
    </w:pPr>
    <w:rPr>
      <w:rFonts w:ascii="Calibri" w:eastAsia="Calibri" w:hAnsi="Calibri" w:cs="Times New Roman"/>
      <w:sz w:val="22"/>
      <w:szCs w:val="22"/>
      <w:lang w:eastAsia="en-US"/>
    </w:rPr>
  </w:style>
  <w:style w:type="character" w:customStyle="1" w:styleId="TekstpodstawowyZnak">
    <w:name w:val="Tekst podstawowy Znak"/>
    <w:basedOn w:val="Domylnaczcionkaakapitu"/>
    <w:link w:val="Tekstpodstawowy"/>
    <w:rsid w:val="000D2A6E"/>
    <w:rPr>
      <w:rFonts w:ascii="Calibri" w:eastAsia="Calibri" w:hAnsi="Calibri"/>
      <w:sz w:val="22"/>
      <w:szCs w:val="22"/>
      <w:lang w:eastAsia="en-US"/>
    </w:rPr>
  </w:style>
  <w:style w:type="paragraph" w:styleId="Tekstpodstawowy">
    <w:name w:val="Body Text"/>
    <w:basedOn w:val="Normalny"/>
    <w:link w:val="TekstpodstawowyZnak"/>
    <w:rsid w:val="000D2A6E"/>
    <w:pPr>
      <w:widowControl/>
      <w:autoSpaceDE/>
      <w:autoSpaceDN/>
      <w:adjustRightInd/>
      <w:spacing w:after="120" w:line="276" w:lineRule="auto"/>
    </w:pPr>
    <w:rPr>
      <w:rFonts w:ascii="Calibri" w:eastAsia="Calibri" w:hAnsi="Calibri" w:cs="Times New Roman"/>
      <w:sz w:val="22"/>
      <w:szCs w:val="22"/>
      <w:lang w:eastAsia="en-US"/>
    </w:rPr>
  </w:style>
  <w:style w:type="character" w:customStyle="1" w:styleId="MapadokumentuZnak">
    <w:name w:val="Mapa dokumentu Znak"/>
    <w:basedOn w:val="Domylnaczcionkaakapitu"/>
    <w:link w:val="Mapadokumentu"/>
    <w:semiHidden/>
    <w:rsid w:val="000D2A6E"/>
    <w:rPr>
      <w:rFonts w:ascii="Tahoma" w:eastAsia="Calibri" w:hAnsi="Tahoma" w:cs="Tahoma"/>
      <w:sz w:val="20"/>
      <w:szCs w:val="20"/>
      <w:shd w:val="clear" w:color="auto" w:fill="000080"/>
      <w:lang w:eastAsia="en-US"/>
    </w:rPr>
  </w:style>
  <w:style w:type="paragraph" w:styleId="Mapadokumentu">
    <w:name w:val="Document Map"/>
    <w:basedOn w:val="Normalny"/>
    <w:link w:val="MapadokumentuZnak"/>
    <w:semiHidden/>
    <w:rsid w:val="000D2A6E"/>
    <w:pPr>
      <w:widowControl/>
      <w:shd w:val="clear" w:color="auto" w:fill="000080"/>
      <w:autoSpaceDE/>
      <w:autoSpaceDN/>
      <w:adjustRightInd/>
      <w:spacing w:after="200" w:line="276" w:lineRule="auto"/>
    </w:pPr>
    <w:rPr>
      <w:rFonts w:ascii="Tahoma" w:eastAsia="Calibri" w:hAnsi="Tahoma" w:cs="Tahoma"/>
      <w:sz w:val="20"/>
      <w:lang w:eastAsia="en-US"/>
    </w:rPr>
  </w:style>
  <w:style w:type="character" w:customStyle="1" w:styleId="TekstprzypisukocowegoZnak">
    <w:name w:val="Tekst przypisu końcowego Znak"/>
    <w:basedOn w:val="Domylnaczcionkaakapitu"/>
    <w:link w:val="Tekstprzypisukocowego"/>
    <w:rsid w:val="000D2A6E"/>
    <w:rPr>
      <w:rFonts w:ascii="Calibri" w:eastAsia="Calibri" w:hAnsi="Calibri"/>
      <w:lang w:eastAsia="en-US"/>
    </w:rPr>
  </w:style>
  <w:style w:type="paragraph" w:styleId="Tekstprzypisukocowego">
    <w:name w:val="endnote text"/>
    <w:basedOn w:val="Normalny"/>
    <w:link w:val="TekstprzypisukocowegoZnak"/>
    <w:rsid w:val="000D2A6E"/>
    <w:pPr>
      <w:widowControl/>
      <w:autoSpaceDE/>
      <w:autoSpaceDN/>
      <w:adjustRightInd/>
      <w:spacing w:after="200" w:line="276" w:lineRule="auto"/>
    </w:pPr>
    <w:rPr>
      <w:rFonts w:ascii="Calibri" w:eastAsia="Calibri" w:hAnsi="Calibri"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p.legalis.pl/document-view.seam?documentId=mfrxilrtg4ytcmzyhezteltqmfyc4mzzg4ztsnbzg4" TargetMode="External"/><Relationship Id="rId18" Type="http://schemas.openxmlformats.org/officeDocument/2006/relationships/hyperlink" Target="https://sip.lex.p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ip.legalis.pl/document-view.seam?documentId=mfrxilrtg4ytcmzyhezteltqmfyc4mzzg4ztsnbzgy" TargetMode="External"/><Relationship Id="rId17" Type="http://schemas.openxmlformats.org/officeDocument/2006/relationships/hyperlink" Target="https://lex.online.wolterskluwer.pl/WKPLOnline/index.rpc" TargetMode="External"/><Relationship Id="rId2" Type="http://schemas.openxmlformats.org/officeDocument/2006/relationships/customXml" Target="../customXml/item2.xml"/><Relationship Id="rId16" Type="http://schemas.openxmlformats.org/officeDocument/2006/relationships/hyperlink" Target="https://lex.online.wolterskluwer.pl/WKPLOnline/index.rp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p.legalis.pl/document-view.seam?documentId=mfrxilrtg4ytcmzyhezteltqmfyc4mzzg4ztsnbzgm" TargetMode="External"/><Relationship Id="rId5" Type="http://schemas.microsoft.com/office/2007/relationships/stylesWithEffects" Target="stylesWithEffects.xml"/><Relationship Id="rId15" Type="http://schemas.openxmlformats.org/officeDocument/2006/relationships/hyperlink" Target="http://sip.legalis.pl/document-view.seam?documentId=mfrxilrtg4ytcmzyhezteltqmfyc4mzzg4ztsnjwgu" TargetMode="External"/><Relationship Id="rId10" Type="http://schemas.openxmlformats.org/officeDocument/2006/relationships/hyperlink" Target="http://sip.legalis.pl/document-view.seam?documentId=mfrxilrtg4ytcmzyhezteltqmfyc4mzzg4ztsnbtgq"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ip.legalis.pl/document-view.seam?documentId=mfrxilrtg4ytcmzyhezteltqmfyc4mzzg4ztsnjtg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otr.Perczynski2\Desktop\dematerializacja%20projekty\projekt%20z%2022%20stycznia.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AFFB78-84E4-4519-BAFE-A49A092C6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projekt z 22 stycznia</Template>
  <TotalTime>1</TotalTime>
  <Pages>31</Pages>
  <Words>9231</Words>
  <Characters>55388</Characters>
  <Application>Microsoft Office Word</Application>
  <DocSecurity>0</DocSecurity>
  <Lines>461</Lines>
  <Paragraphs>128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64491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Perczyński Piotr  (DL)</dc:creator>
  <cp:lastModifiedBy>Bombicka-Kapuścińska Katarzyna (DL)</cp:lastModifiedBy>
  <cp:revision>3</cp:revision>
  <cp:lastPrinted>2012-04-23T06:39:00Z</cp:lastPrinted>
  <dcterms:created xsi:type="dcterms:W3CDTF">2019-02-20T12:41:00Z</dcterms:created>
  <dcterms:modified xsi:type="dcterms:W3CDTF">2019-02-20T12:45:00Z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